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8DF63B">
      <w:pPr>
        <w:spacing w:line="360" w:lineRule="auto"/>
        <w:jc w:val="center"/>
        <w:rPr>
          <w:rFonts w:hint="eastAsia" w:ascii="方正小标宋_GBK" w:hAnsi="宋体" w:eastAsia="方正小标宋_GBK"/>
          <w:color w:val="auto"/>
          <w:sz w:val="52"/>
          <w:szCs w:val="52"/>
          <w:highlight w:val="none"/>
          <w:lang w:eastAsia="zh-CN"/>
        </w:rPr>
      </w:pPr>
      <w:r>
        <w:rPr>
          <w:rFonts w:hint="eastAsia" w:ascii="方正小标宋_GBK" w:hAnsi="宋体" w:eastAsia="方正小标宋_GBK"/>
          <w:color w:val="auto"/>
          <w:sz w:val="52"/>
          <w:szCs w:val="52"/>
          <w:highlight w:val="none"/>
          <w:lang w:eastAsia="zh-CN"/>
        </w:rPr>
        <w:drawing>
          <wp:inline distT="0" distB="0" distL="114300" distR="114300">
            <wp:extent cx="5632450" cy="664210"/>
            <wp:effectExtent l="0" t="0" r="6350" b="2540"/>
            <wp:docPr id="11" name="图片 1" descr="faf8d890ebd21e2356e6fa947ae52a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faf8d890ebd21e2356e6fa947ae52af3"/>
                    <pic:cNvPicPr>
                      <a:picLocks noChangeAspect="1"/>
                    </pic:cNvPicPr>
                  </pic:nvPicPr>
                  <pic:blipFill>
                    <a:blip r:embed="rId10"/>
                    <a:stretch>
                      <a:fillRect/>
                    </a:stretch>
                  </pic:blipFill>
                  <pic:spPr>
                    <a:xfrm>
                      <a:off x="0" y="0"/>
                      <a:ext cx="5632450" cy="664210"/>
                    </a:xfrm>
                    <a:prstGeom prst="rect">
                      <a:avLst/>
                    </a:prstGeom>
                    <a:noFill/>
                    <a:ln>
                      <a:noFill/>
                    </a:ln>
                  </pic:spPr>
                </pic:pic>
              </a:graphicData>
            </a:graphic>
          </wp:inline>
        </w:drawing>
      </w:r>
    </w:p>
    <w:p w14:paraId="275EAEBC">
      <w:pPr>
        <w:spacing w:before="312" w:after="156" w:line="600" w:lineRule="exact"/>
        <w:jc w:val="center"/>
        <w:rPr>
          <w:rFonts w:hint="eastAsia" w:ascii="宋体" w:hAnsi="宋体" w:cs="宋体"/>
          <w:b/>
          <w:color w:val="auto"/>
          <w:sz w:val="72"/>
          <w:szCs w:val="72"/>
          <w:highlight w:val="none"/>
        </w:rPr>
      </w:pPr>
    </w:p>
    <w:p w14:paraId="061D6E4C">
      <w:pPr>
        <w:spacing w:before="156" w:line="360" w:lineRule="auto"/>
        <w:jc w:val="center"/>
        <w:rPr>
          <w:rFonts w:hint="eastAsia" w:ascii="宋体" w:hAnsi="宋体" w:cs="宋体"/>
          <w:b/>
          <w:bCs/>
          <w:color w:val="auto"/>
          <w:sz w:val="84"/>
          <w:szCs w:val="84"/>
          <w:highlight w:val="none"/>
        </w:rPr>
      </w:pPr>
      <w:r>
        <w:rPr>
          <w:rFonts w:hint="eastAsia" w:ascii="宋体" w:hAnsi="宋体" w:cs="宋体"/>
          <w:b/>
          <w:bCs/>
          <w:color w:val="auto"/>
          <w:sz w:val="84"/>
          <w:szCs w:val="84"/>
          <w:highlight w:val="none"/>
        </w:rPr>
        <w:t>竞争性谈判文件</w:t>
      </w:r>
    </w:p>
    <w:p w14:paraId="7E6A52A0">
      <w:pPr>
        <w:spacing w:before="156" w:line="360" w:lineRule="auto"/>
        <w:jc w:val="center"/>
        <w:rPr>
          <w:rFonts w:hint="eastAsia" w:ascii="宋体" w:hAnsi="宋体" w:cs="宋体"/>
          <w:color w:val="auto"/>
          <w:sz w:val="30"/>
          <w:szCs w:val="72"/>
          <w:highlight w:val="none"/>
        </w:rPr>
      </w:pPr>
    </w:p>
    <w:p w14:paraId="085FD3CD">
      <w:pPr>
        <w:spacing w:before="156" w:line="360" w:lineRule="auto"/>
        <w:jc w:val="center"/>
        <w:rPr>
          <w:rFonts w:hint="eastAsia" w:ascii="宋体" w:hAnsi="宋体" w:cs="宋体"/>
          <w:color w:val="auto"/>
          <w:sz w:val="30"/>
          <w:szCs w:val="72"/>
          <w:highlight w:val="none"/>
        </w:rPr>
      </w:pPr>
      <w:r>
        <w:rPr>
          <w:rFonts w:hint="eastAsia" w:ascii="仿宋_GB2312" w:hAnsi="宋体" w:eastAsia="仿宋_GB2312"/>
          <w:b/>
          <w:color w:val="auto"/>
          <w:sz w:val="48"/>
          <w:szCs w:val="48"/>
          <w:highlight w:val="none"/>
        </w:rPr>
        <w:t>（全流程电子化采购）</w:t>
      </w:r>
    </w:p>
    <w:p w14:paraId="71331527">
      <w:pPr>
        <w:spacing w:before="156" w:line="360" w:lineRule="auto"/>
        <w:jc w:val="center"/>
        <w:rPr>
          <w:rFonts w:hint="eastAsia" w:ascii="宋体" w:hAnsi="宋体" w:cs="宋体"/>
          <w:color w:val="auto"/>
          <w:sz w:val="30"/>
          <w:szCs w:val="72"/>
          <w:highlight w:val="none"/>
        </w:rPr>
      </w:pPr>
    </w:p>
    <w:p w14:paraId="19E2DD62">
      <w:pPr>
        <w:spacing w:line="400" w:lineRule="exact"/>
        <w:rPr>
          <w:rFonts w:hint="eastAsia" w:ascii="宋体" w:hAnsi="宋体" w:cs="宋体"/>
          <w:b/>
          <w:color w:val="auto"/>
          <w:sz w:val="32"/>
          <w:szCs w:val="32"/>
          <w:highlight w:val="none"/>
        </w:rPr>
      </w:pPr>
    </w:p>
    <w:p w14:paraId="6E0232CF">
      <w:pPr>
        <w:spacing w:line="400" w:lineRule="exact"/>
        <w:jc w:val="center"/>
        <w:rPr>
          <w:rFonts w:hint="eastAsia" w:ascii="宋体" w:hAnsi="宋体" w:cs="宋体"/>
          <w:b/>
          <w:color w:val="auto"/>
          <w:sz w:val="32"/>
          <w:szCs w:val="32"/>
          <w:highlight w:val="none"/>
        </w:rPr>
      </w:pPr>
    </w:p>
    <w:p w14:paraId="0F15BDE0">
      <w:pPr>
        <w:spacing w:line="400" w:lineRule="exact"/>
        <w:ind w:left="2244" w:leftChars="304" w:hanging="1606" w:hangingChars="500"/>
        <w:rPr>
          <w:rFonts w:hint="eastAsia" w:ascii="宋体" w:hAnsi="宋体" w:eastAsia="宋体" w:cs="宋体"/>
          <w:b/>
          <w:bCs/>
          <w:color w:val="auto"/>
          <w:sz w:val="32"/>
          <w:szCs w:val="32"/>
          <w:highlight w:val="none"/>
          <w:lang w:eastAsia="zh-CN"/>
        </w:rPr>
      </w:pPr>
      <w:r>
        <w:rPr>
          <w:rFonts w:hint="eastAsia" w:ascii="宋体" w:hAnsi="宋体" w:cs="宋体"/>
          <w:b/>
          <w:color w:val="auto"/>
          <w:sz w:val="32"/>
          <w:szCs w:val="32"/>
          <w:highlight w:val="none"/>
        </w:rPr>
        <w:t>项目名称：</w:t>
      </w:r>
      <w:r>
        <w:rPr>
          <w:rFonts w:hint="eastAsia" w:ascii="宋体" w:hAnsi="宋体" w:eastAsia="宋体" w:cs="宋体"/>
          <w:b/>
          <w:bCs/>
          <w:sz w:val="32"/>
          <w:szCs w:val="32"/>
          <w:highlight w:val="none"/>
          <w:u w:val="none"/>
          <w:lang w:val="en-US" w:eastAsia="zh-CN"/>
        </w:rPr>
        <w:t>2026至2029（3年）玉林市直机关集中办公区节日摆花和主要办公区日常摆花绿植采购</w:t>
      </w:r>
    </w:p>
    <w:p w14:paraId="6672044F">
      <w:pPr>
        <w:spacing w:line="400" w:lineRule="exact"/>
        <w:ind w:firstLine="1430"/>
        <w:rPr>
          <w:rFonts w:hint="eastAsia" w:ascii="宋体" w:hAnsi="宋体" w:eastAsia="宋体" w:cs="宋体"/>
          <w:b/>
          <w:bCs/>
          <w:color w:val="auto"/>
          <w:sz w:val="32"/>
          <w:szCs w:val="32"/>
          <w:highlight w:val="none"/>
        </w:rPr>
      </w:pPr>
    </w:p>
    <w:p w14:paraId="7FC252B9">
      <w:pPr>
        <w:spacing w:line="400" w:lineRule="exact"/>
        <w:ind w:firstLine="643"/>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rPr>
        <w:t>项目编号：YLZC2026-J1-990155-JGJD</w:t>
      </w:r>
    </w:p>
    <w:p w14:paraId="5386309A">
      <w:pPr>
        <w:spacing w:line="400" w:lineRule="exact"/>
        <w:ind w:firstLine="1430"/>
        <w:rPr>
          <w:rFonts w:hint="eastAsia" w:ascii="宋体" w:hAnsi="宋体" w:cs="宋体"/>
          <w:b/>
          <w:color w:val="auto"/>
          <w:sz w:val="32"/>
          <w:szCs w:val="32"/>
          <w:highlight w:val="none"/>
        </w:rPr>
      </w:pPr>
    </w:p>
    <w:p w14:paraId="7EE8AD4B">
      <w:pPr>
        <w:spacing w:line="400" w:lineRule="exact"/>
        <w:ind w:firstLine="643"/>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rPr>
        <w:t>采</w:t>
      </w:r>
      <w:r>
        <w:rPr>
          <w:rFonts w:hint="eastAsia" w:ascii="宋体" w:hAnsi="宋体" w:cs="宋体"/>
          <w:b/>
          <w:color w:val="auto"/>
          <w:sz w:val="32"/>
          <w:szCs w:val="32"/>
          <w:highlight w:val="none"/>
          <w:lang w:val="en-US" w:eastAsia="zh-CN"/>
        </w:rPr>
        <w:t xml:space="preserve"> </w:t>
      </w:r>
      <w:r>
        <w:rPr>
          <w:rFonts w:hint="eastAsia" w:ascii="宋体" w:hAnsi="宋体" w:cs="宋体"/>
          <w:b/>
          <w:color w:val="auto"/>
          <w:sz w:val="32"/>
          <w:szCs w:val="32"/>
          <w:highlight w:val="none"/>
        </w:rPr>
        <w:t>购</w:t>
      </w:r>
      <w:r>
        <w:rPr>
          <w:rFonts w:hint="eastAsia" w:ascii="宋体" w:hAnsi="宋体" w:cs="宋体"/>
          <w:b/>
          <w:color w:val="auto"/>
          <w:sz w:val="32"/>
          <w:szCs w:val="32"/>
          <w:highlight w:val="none"/>
          <w:lang w:val="en-US" w:eastAsia="zh-CN"/>
        </w:rPr>
        <w:t xml:space="preserve"> </w:t>
      </w:r>
      <w:r>
        <w:rPr>
          <w:rFonts w:hint="eastAsia" w:ascii="宋体" w:hAnsi="宋体" w:cs="宋体"/>
          <w:b/>
          <w:color w:val="auto"/>
          <w:sz w:val="32"/>
          <w:szCs w:val="32"/>
          <w:highlight w:val="none"/>
        </w:rPr>
        <w:t>人：</w:t>
      </w:r>
      <w:r>
        <w:rPr>
          <w:rFonts w:hint="eastAsia" w:ascii="宋体" w:hAnsi="宋体" w:cs="宋体"/>
          <w:b/>
          <w:color w:val="auto"/>
          <w:sz w:val="32"/>
          <w:szCs w:val="32"/>
          <w:highlight w:val="none"/>
          <w:lang w:eastAsia="zh-CN"/>
        </w:rPr>
        <w:t>玉林市机关事务管理局</w:t>
      </w:r>
    </w:p>
    <w:p w14:paraId="683120BB">
      <w:pPr>
        <w:spacing w:line="400" w:lineRule="exact"/>
        <w:ind w:firstLine="1430"/>
        <w:rPr>
          <w:rFonts w:hint="eastAsia" w:ascii="宋体" w:hAnsi="宋体" w:cs="宋体"/>
          <w:b/>
          <w:color w:val="auto"/>
          <w:sz w:val="32"/>
          <w:szCs w:val="32"/>
          <w:highlight w:val="none"/>
        </w:rPr>
      </w:pPr>
    </w:p>
    <w:p w14:paraId="6BE13299">
      <w:pPr>
        <w:spacing w:line="400" w:lineRule="exact"/>
        <w:ind w:firstLine="643"/>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rPr>
        <w:t>采购代理机构：</w:t>
      </w:r>
      <w:r>
        <w:rPr>
          <w:rFonts w:hint="eastAsia" w:ascii="宋体" w:hAnsi="宋体" w:cs="宋体"/>
          <w:b/>
          <w:color w:val="auto"/>
          <w:sz w:val="32"/>
          <w:szCs w:val="32"/>
          <w:highlight w:val="none"/>
          <w:lang w:eastAsia="zh-CN"/>
        </w:rPr>
        <w:t>广西建设工程机电设备招标中心有限公司</w:t>
      </w:r>
    </w:p>
    <w:p w14:paraId="5623796F">
      <w:pPr>
        <w:spacing w:line="400" w:lineRule="exact"/>
        <w:jc w:val="center"/>
        <w:rPr>
          <w:rFonts w:hint="eastAsia" w:ascii="宋体" w:hAnsi="宋体" w:cs="宋体"/>
          <w:b/>
          <w:color w:val="auto"/>
          <w:sz w:val="32"/>
          <w:szCs w:val="32"/>
          <w:highlight w:val="none"/>
        </w:rPr>
      </w:pPr>
    </w:p>
    <w:p w14:paraId="0150AEDD">
      <w:pPr>
        <w:spacing w:line="400" w:lineRule="exact"/>
        <w:jc w:val="center"/>
        <w:rPr>
          <w:rFonts w:hint="eastAsia" w:ascii="宋体" w:hAnsi="宋体" w:cs="宋体"/>
          <w:b/>
          <w:color w:val="auto"/>
          <w:sz w:val="32"/>
          <w:szCs w:val="32"/>
          <w:highlight w:val="none"/>
        </w:rPr>
      </w:pPr>
    </w:p>
    <w:p w14:paraId="0B9C876A">
      <w:pPr>
        <w:spacing w:line="400" w:lineRule="exact"/>
        <w:jc w:val="center"/>
        <w:rPr>
          <w:rFonts w:hint="eastAsia" w:ascii="宋体" w:hAnsi="宋体" w:cs="宋体"/>
          <w:b/>
          <w:color w:val="auto"/>
          <w:sz w:val="32"/>
          <w:szCs w:val="32"/>
          <w:highlight w:val="none"/>
        </w:rPr>
      </w:pPr>
    </w:p>
    <w:p w14:paraId="5DC8A45C">
      <w:pPr>
        <w:spacing w:line="400" w:lineRule="exact"/>
        <w:jc w:val="center"/>
        <w:rPr>
          <w:rFonts w:hint="default" w:ascii="宋体" w:hAnsi="宋体" w:eastAsia="宋体" w:cs="宋体"/>
          <w:b/>
          <w:color w:val="auto"/>
          <w:sz w:val="32"/>
          <w:szCs w:val="32"/>
          <w:highlight w:val="none"/>
          <w:lang w:val="en-US" w:eastAsia="zh-CN"/>
        </w:rPr>
      </w:pPr>
      <w:r>
        <w:rPr>
          <w:rFonts w:hint="eastAsia" w:ascii="宋体" w:hAnsi="宋体" w:cs="宋体"/>
          <w:b/>
          <w:color w:val="auto"/>
          <w:sz w:val="32"/>
          <w:szCs w:val="32"/>
          <w:highlight w:val="none"/>
        </w:rPr>
        <w:t>202</w:t>
      </w:r>
      <w:r>
        <w:rPr>
          <w:rFonts w:hint="eastAsia" w:ascii="宋体" w:hAnsi="宋体" w:cs="宋体"/>
          <w:b/>
          <w:color w:val="auto"/>
          <w:sz w:val="32"/>
          <w:szCs w:val="32"/>
          <w:highlight w:val="none"/>
          <w:lang w:val="en-US" w:eastAsia="zh-CN"/>
        </w:rPr>
        <w:t>6</w:t>
      </w:r>
      <w:r>
        <w:rPr>
          <w:rFonts w:hint="eastAsia" w:ascii="宋体" w:hAnsi="宋体" w:cs="宋体"/>
          <w:b/>
          <w:color w:val="auto"/>
          <w:sz w:val="32"/>
          <w:szCs w:val="32"/>
          <w:highlight w:val="none"/>
        </w:rPr>
        <w:t>年</w:t>
      </w:r>
      <w:r>
        <w:rPr>
          <w:rFonts w:hint="eastAsia" w:ascii="宋体" w:hAnsi="宋体" w:cs="宋体"/>
          <w:b/>
          <w:color w:val="auto"/>
          <w:sz w:val="32"/>
          <w:szCs w:val="32"/>
          <w:highlight w:val="none"/>
          <w:lang w:val="en-US" w:eastAsia="zh-CN"/>
        </w:rPr>
        <w:t>6</w:t>
      </w:r>
      <w:r>
        <w:rPr>
          <w:rFonts w:hint="eastAsia" w:ascii="宋体" w:hAnsi="宋体" w:cs="宋体"/>
          <w:b/>
          <w:color w:val="auto"/>
          <w:sz w:val="32"/>
          <w:szCs w:val="32"/>
          <w:highlight w:val="none"/>
        </w:rPr>
        <w:t>月</w:t>
      </w:r>
      <w:r>
        <w:rPr>
          <w:rFonts w:hint="eastAsia" w:ascii="宋体" w:hAnsi="宋体" w:cs="宋体"/>
          <w:b/>
          <w:color w:val="auto"/>
          <w:sz w:val="32"/>
          <w:szCs w:val="32"/>
          <w:highlight w:val="none"/>
          <w:lang w:val="en-US" w:eastAsia="zh-CN"/>
        </w:rPr>
        <w:t>29日</w:t>
      </w:r>
    </w:p>
    <w:p w14:paraId="7FCF0480">
      <w:pPr>
        <w:spacing w:line="360" w:lineRule="auto"/>
        <w:jc w:val="center"/>
        <w:rPr>
          <w:rFonts w:hint="eastAsia" w:ascii="宋体" w:hAnsi="宋体" w:cs="宋体"/>
          <w:b/>
          <w:color w:val="auto"/>
          <w:sz w:val="44"/>
          <w:szCs w:val="44"/>
          <w:highlight w:val="none"/>
        </w:rPr>
        <w:sectPr>
          <w:headerReference r:id="rId3" w:type="first"/>
          <w:pgSz w:w="11906" w:h="16838"/>
          <w:pgMar w:top="1440" w:right="1083" w:bottom="1134" w:left="1083" w:header="720" w:footer="720" w:gutter="0"/>
          <w:cols w:space="0" w:num="1"/>
          <w:rtlGutter w:val="0"/>
          <w:docGrid w:linePitch="0" w:charSpace="0"/>
        </w:sectPr>
      </w:pPr>
    </w:p>
    <w:p w14:paraId="74D5EB58">
      <w:pPr>
        <w:spacing w:line="360" w:lineRule="auto"/>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目   录</w:t>
      </w:r>
    </w:p>
    <w:p w14:paraId="0F1A3F8A">
      <w:pPr>
        <w:spacing w:line="400" w:lineRule="exact"/>
        <w:jc w:val="center"/>
        <w:rPr>
          <w:rFonts w:hint="eastAsia" w:ascii="宋体" w:hAnsi="宋体" w:cs="宋体"/>
          <w:b/>
          <w:color w:val="auto"/>
          <w:sz w:val="44"/>
          <w:szCs w:val="44"/>
          <w:highlight w:val="none"/>
        </w:rPr>
      </w:pPr>
    </w:p>
    <w:p w14:paraId="401F5DBD">
      <w:pPr>
        <w:pStyle w:val="29"/>
        <w:keepNext w:val="0"/>
        <w:keepLines w:val="0"/>
        <w:pageBreakBefore w:val="0"/>
        <w:widowControl w:val="0"/>
        <w:tabs>
          <w:tab w:val="right" w:leader="dot" w:pos="9638"/>
        </w:tabs>
        <w:kinsoku/>
        <w:wordWrap/>
        <w:overflowPunct/>
        <w:topLinePunct w:val="0"/>
        <w:autoSpaceDE/>
        <w:autoSpaceDN/>
        <w:bidi w:val="0"/>
        <w:adjustRightInd/>
        <w:snapToGrid/>
        <w:spacing w:line="360" w:lineRule="auto"/>
        <w:ind w:left="221"/>
        <w:textAlignment w:val="auto"/>
        <w:rPr>
          <w:color w:val="auto"/>
          <w:sz w:val="24"/>
          <w:szCs w:val="24"/>
          <w:highlight w:val="none"/>
        </w:rPr>
      </w:pP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 TOC \o "1-3" \h \z \u </w:instrText>
      </w:r>
      <w:r>
        <w:rPr>
          <w:rFonts w:hint="eastAsia" w:ascii="宋体" w:hAnsi="宋体" w:cs="宋体"/>
          <w:color w:val="auto"/>
          <w:sz w:val="30"/>
          <w:szCs w:val="30"/>
          <w:highlight w:val="none"/>
        </w:rPr>
        <w:fldChar w:fldCharType="separate"/>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_Toc28088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第一章 竞争性谈判公告</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_Toc28088 \h </w:instrText>
      </w:r>
      <w:r>
        <w:rPr>
          <w:color w:val="auto"/>
          <w:sz w:val="24"/>
          <w:szCs w:val="24"/>
          <w:highlight w:val="none"/>
        </w:rPr>
        <w:fldChar w:fldCharType="separate"/>
      </w:r>
      <w:r>
        <w:rPr>
          <w:color w:val="auto"/>
          <w:sz w:val="24"/>
          <w:szCs w:val="24"/>
          <w:highlight w:val="none"/>
        </w:rPr>
        <w:t>2</w:t>
      </w:r>
      <w:r>
        <w:rPr>
          <w:color w:val="auto"/>
          <w:sz w:val="24"/>
          <w:szCs w:val="24"/>
          <w:highlight w:val="none"/>
        </w:rPr>
        <w:fldChar w:fldCharType="end"/>
      </w:r>
      <w:r>
        <w:rPr>
          <w:rFonts w:hint="eastAsia" w:ascii="宋体" w:hAnsi="宋体" w:cs="宋体"/>
          <w:color w:val="auto"/>
          <w:sz w:val="24"/>
          <w:szCs w:val="24"/>
          <w:highlight w:val="none"/>
        </w:rPr>
        <w:fldChar w:fldCharType="end"/>
      </w:r>
    </w:p>
    <w:p w14:paraId="5E8167ED">
      <w:pPr>
        <w:pStyle w:val="29"/>
        <w:keepNext w:val="0"/>
        <w:keepLines w:val="0"/>
        <w:pageBreakBefore w:val="0"/>
        <w:widowControl w:val="0"/>
        <w:tabs>
          <w:tab w:val="right" w:leader="dot" w:pos="9638"/>
        </w:tabs>
        <w:kinsoku/>
        <w:wordWrap/>
        <w:overflowPunct/>
        <w:topLinePunct w:val="0"/>
        <w:autoSpaceDE/>
        <w:autoSpaceDN/>
        <w:bidi w:val="0"/>
        <w:adjustRightInd/>
        <w:snapToGrid/>
        <w:spacing w:line="360" w:lineRule="auto"/>
        <w:ind w:left="221"/>
        <w:textAlignment w:val="auto"/>
        <w:rPr>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_Toc14501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第二章 供应商须知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_Toc14501 \h </w:instrText>
      </w:r>
      <w:r>
        <w:rPr>
          <w:color w:val="auto"/>
          <w:sz w:val="24"/>
          <w:szCs w:val="24"/>
          <w:highlight w:val="none"/>
        </w:rPr>
        <w:fldChar w:fldCharType="separate"/>
      </w:r>
      <w:r>
        <w:rPr>
          <w:color w:val="auto"/>
          <w:sz w:val="24"/>
          <w:szCs w:val="24"/>
          <w:highlight w:val="none"/>
        </w:rPr>
        <w:t>5</w:t>
      </w:r>
      <w:r>
        <w:rPr>
          <w:color w:val="auto"/>
          <w:sz w:val="24"/>
          <w:szCs w:val="24"/>
          <w:highlight w:val="none"/>
        </w:rPr>
        <w:fldChar w:fldCharType="end"/>
      </w:r>
      <w:r>
        <w:rPr>
          <w:rFonts w:hint="eastAsia" w:ascii="宋体" w:hAnsi="宋体" w:cs="宋体"/>
          <w:color w:val="auto"/>
          <w:sz w:val="24"/>
          <w:szCs w:val="24"/>
          <w:highlight w:val="none"/>
        </w:rPr>
        <w:fldChar w:fldCharType="end"/>
      </w:r>
    </w:p>
    <w:p w14:paraId="79DC336D">
      <w:pPr>
        <w:pStyle w:val="29"/>
        <w:keepNext w:val="0"/>
        <w:keepLines w:val="0"/>
        <w:pageBreakBefore w:val="0"/>
        <w:widowControl w:val="0"/>
        <w:tabs>
          <w:tab w:val="right" w:leader="dot" w:pos="9638"/>
        </w:tabs>
        <w:kinsoku/>
        <w:wordWrap/>
        <w:overflowPunct/>
        <w:topLinePunct w:val="0"/>
        <w:autoSpaceDE/>
        <w:autoSpaceDN/>
        <w:bidi w:val="0"/>
        <w:adjustRightInd/>
        <w:snapToGrid/>
        <w:spacing w:line="360" w:lineRule="auto"/>
        <w:ind w:left="221"/>
        <w:textAlignment w:val="auto"/>
        <w:rPr>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_Toc302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第三章 采购需求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_Toc302 \h </w:instrText>
      </w:r>
      <w:r>
        <w:rPr>
          <w:color w:val="auto"/>
          <w:sz w:val="24"/>
          <w:szCs w:val="24"/>
          <w:highlight w:val="none"/>
        </w:rPr>
        <w:fldChar w:fldCharType="separate"/>
      </w:r>
      <w:r>
        <w:rPr>
          <w:color w:val="auto"/>
          <w:sz w:val="24"/>
          <w:szCs w:val="24"/>
          <w:highlight w:val="none"/>
        </w:rPr>
        <w:t>20</w:t>
      </w:r>
      <w:r>
        <w:rPr>
          <w:color w:val="auto"/>
          <w:sz w:val="24"/>
          <w:szCs w:val="24"/>
          <w:highlight w:val="none"/>
        </w:rPr>
        <w:fldChar w:fldCharType="end"/>
      </w:r>
      <w:r>
        <w:rPr>
          <w:rFonts w:hint="eastAsia" w:ascii="宋体" w:hAnsi="宋体" w:cs="宋体"/>
          <w:color w:val="auto"/>
          <w:sz w:val="24"/>
          <w:szCs w:val="24"/>
          <w:highlight w:val="none"/>
        </w:rPr>
        <w:fldChar w:fldCharType="end"/>
      </w:r>
    </w:p>
    <w:p w14:paraId="4C229DE2">
      <w:pPr>
        <w:pStyle w:val="29"/>
        <w:keepNext w:val="0"/>
        <w:keepLines w:val="0"/>
        <w:pageBreakBefore w:val="0"/>
        <w:widowControl w:val="0"/>
        <w:tabs>
          <w:tab w:val="right" w:leader="dot" w:pos="9638"/>
        </w:tabs>
        <w:kinsoku/>
        <w:wordWrap/>
        <w:overflowPunct/>
        <w:topLinePunct w:val="0"/>
        <w:autoSpaceDE/>
        <w:autoSpaceDN/>
        <w:bidi w:val="0"/>
        <w:adjustRightInd/>
        <w:snapToGrid/>
        <w:spacing w:line="360" w:lineRule="auto"/>
        <w:ind w:left="221"/>
        <w:textAlignment w:val="auto"/>
        <w:rPr>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_Toc7890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第四章 评审程序和评定成交的标准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_Toc7890 \h </w:instrText>
      </w:r>
      <w:r>
        <w:rPr>
          <w:color w:val="auto"/>
          <w:sz w:val="24"/>
          <w:szCs w:val="24"/>
          <w:highlight w:val="none"/>
        </w:rPr>
        <w:fldChar w:fldCharType="separate"/>
      </w:r>
      <w:r>
        <w:rPr>
          <w:color w:val="auto"/>
          <w:sz w:val="24"/>
          <w:szCs w:val="24"/>
          <w:highlight w:val="none"/>
        </w:rPr>
        <w:t>31</w:t>
      </w:r>
      <w:r>
        <w:rPr>
          <w:color w:val="auto"/>
          <w:sz w:val="24"/>
          <w:szCs w:val="24"/>
          <w:highlight w:val="none"/>
        </w:rPr>
        <w:fldChar w:fldCharType="end"/>
      </w:r>
      <w:r>
        <w:rPr>
          <w:rFonts w:hint="eastAsia" w:ascii="宋体" w:hAnsi="宋体" w:cs="宋体"/>
          <w:color w:val="auto"/>
          <w:sz w:val="24"/>
          <w:szCs w:val="24"/>
          <w:highlight w:val="none"/>
        </w:rPr>
        <w:fldChar w:fldCharType="end"/>
      </w:r>
    </w:p>
    <w:p w14:paraId="25E1016C">
      <w:pPr>
        <w:pStyle w:val="29"/>
        <w:keepNext w:val="0"/>
        <w:keepLines w:val="0"/>
        <w:pageBreakBefore w:val="0"/>
        <w:widowControl w:val="0"/>
        <w:tabs>
          <w:tab w:val="right" w:leader="dot" w:pos="9638"/>
        </w:tabs>
        <w:kinsoku/>
        <w:wordWrap/>
        <w:overflowPunct/>
        <w:topLinePunct w:val="0"/>
        <w:autoSpaceDE/>
        <w:autoSpaceDN/>
        <w:bidi w:val="0"/>
        <w:adjustRightInd/>
        <w:snapToGrid/>
        <w:spacing w:line="360" w:lineRule="auto"/>
        <w:ind w:left="221"/>
        <w:textAlignment w:val="auto"/>
        <w:rPr>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_Toc30618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第五章 电子响应文件格式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_Toc30618 \h </w:instrText>
      </w:r>
      <w:r>
        <w:rPr>
          <w:color w:val="auto"/>
          <w:sz w:val="24"/>
          <w:szCs w:val="24"/>
          <w:highlight w:val="none"/>
        </w:rPr>
        <w:fldChar w:fldCharType="separate"/>
      </w:r>
      <w:r>
        <w:rPr>
          <w:color w:val="auto"/>
          <w:sz w:val="24"/>
          <w:szCs w:val="24"/>
          <w:highlight w:val="none"/>
        </w:rPr>
        <w:t>37</w:t>
      </w:r>
      <w:r>
        <w:rPr>
          <w:color w:val="auto"/>
          <w:sz w:val="24"/>
          <w:szCs w:val="24"/>
          <w:highlight w:val="none"/>
        </w:rPr>
        <w:fldChar w:fldCharType="end"/>
      </w:r>
      <w:r>
        <w:rPr>
          <w:rFonts w:hint="eastAsia" w:ascii="宋体" w:hAnsi="宋体" w:cs="宋体"/>
          <w:color w:val="auto"/>
          <w:sz w:val="24"/>
          <w:szCs w:val="24"/>
          <w:highlight w:val="none"/>
        </w:rPr>
        <w:fldChar w:fldCharType="end"/>
      </w:r>
    </w:p>
    <w:p w14:paraId="4188EA0E">
      <w:pPr>
        <w:pStyle w:val="29"/>
        <w:keepNext w:val="0"/>
        <w:keepLines w:val="0"/>
        <w:pageBreakBefore w:val="0"/>
        <w:widowControl w:val="0"/>
        <w:tabs>
          <w:tab w:val="right" w:leader="dot" w:pos="9638"/>
        </w:tabs>
        <w:kinsoku/>
        <w:wordWrap/>
        <w:overflowPunct/>
        <w:topLinePunct w:val="0"/>
        <w:autoSpaceDE/>
        <w:autoSpaceDN/>
        <w:bidi w:val="0"/>
        <w:adjustRightInd/>
        <w:snapToGrid/>
        <w:spacing w:line="360" w:lineRule="auto"/>
        <w:ind w:left="221"/>
        <w:textAlignment w:val="auto"/>
        <w:rPr>
          <w:color w:val="auto"/>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\l _Toc20954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第六章 合同主要条款</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_Toc20954 \h </w:instrText>
      </w:r>
      <w:r>
        <w:rPr>
          <w:color w:val="auto"/>
          <w:sz w:val="24"/>
          <w:szCs w:val="24"/>
          <w:highlight w:val="none"/>
        </w:rPr>
        <w:fldChar w:fldCharType="separate"/>
      </w:r>
      <w:r>
        <w:rPr>
          <w:color w:val="auto"/>
          <w:sz w:val="24"/>
          <w:szCs w:val="24"/>
          <w:highlight w:val="none"/>
        </w:rPr>
        <w:t>64</w:t>
      </w:r>
      <w:r>
        <w:rPr>
          <w:color w:val="auto"/>
          <w:sz w:val="24"/>
          <w:szCs w:val="24"/>
          <w:highlight w:val="none"/>
        </w:rPr>
        <w:fldChar w:fldCharType="end"/>
      </w:r>
      <w:r>
        <w:rPr>
          <w:rFonts w:hint="eastAsia" w:ascii="宋体" w:hAnsi="宋体" w:cs="宋体"/>
          <w:color w:val="auto"/>
          <w:sz w:val="24"/>
          <w:szCs w:val="24"/>
          <w:highlight w:val="none"/>
        </w:rPr>
        <w:fldChar w:fldCharType="end"/>
      </w:r>
    </w:p>
    <w:p w14:paraId="471355DC">
      <w:pPr>
        <w:pStyle w:val="225"/>
        <w:rPr>
          <w:rFonts w:hint="eastAsia" w:ascii="宋体" w:hAnsi="宋体" w:cs="宋体"/>
          <w:color w:val="auto"/>
          <w:sz w:val="28"/>
          <w:szCs w:val="28"/>
          <w:highlight w:val="none"/>
        </w:rPr>
      </w:pPr>
      <w:r>
        <w:rPr>
          <w:rFonts w:hint="eastAsia" w:ascii="宋体" w:hAnsi="宋体" w:cs="宋体"/>
          <w:color w:val="auto"/>
          <w:szCs w:val="30"/>
          <w:highlight w:val="none"/>
        </w:rPr>
        <w:fldChar w:fldCharType="end"/>
      </w:r>
    </w:p>
    <w:p w14:paraId="3A3005BF">
      <w:pPr>
        <w:spacing w:line="400" w:lineRule="exact"/>
        <w:jc w:val="center"/>
        <w:rPr>
          <w:rFonts w:hint="eastAsia" w:ascii="宋体" w:hAnsi="宋体" w:cs="宋体"/>
          <w:b/>
          <w:color w:val="auto"/>
          <w:sz w:val="32"/>
          <w:szCs w:val="32"/>
          <w:highlight w:val="none"/>
        </w:rPr>
      </w:pPr>
    </w:p>
    <w:p w14:paraId="73E867A0">
      <w:pPr>
        <w:spacing w:line="400" w:lineRule="exact"/>
        <w:jc w:val="center"/>
        <w:rPr>
          <w:rFonts w:hint="eastAsia" w:ascii="宋体" w:hAnsi="宋体" w:cs="宋体"/>
          <w:b/>
          <w:color w:val="auto"/>
          <w:sz w:val="32"/>
          <w:szCs w:val="32"/>
          <w:highlight w:val="none"/>
        </w:rPr>
      </w:pPr>
    </w:p>
    <w:p w14:paraId="161E778B">
      <w:pPr>
        <w:spacing w:line="400" w:lineRule="exact"/>
        <w:jc w:val="center"/>
        <w:rPr>
          <w:rFonts w:hint="eastAsia" w:ascii="宋体" w:hAnsi="宋体" w:cs="宋体"/>
          <w:b/>
          <w:color w:val="auto"/>
          <w:sz w:val="32"/>
          <w:szCs w:val="32"/>
          <w:highlight w:val="none"/>
        </w:rPr>
      </w:pPr>
    </w:p>
    <w:p w14:paraId="19C17E8F">
      <w:pPr>
        <w:spacing w:line="400" w:lineRule="exact"/>
        <w:jc w:val="center"/>
        <w:rPr>
          <w:rFonts w:hint="eastAsia" w:ascii="宋体" w:hAnsi="宋体" w:cs="宋体"/>
          <w:b/>
          <w:color w:val="auto"/>
          <w:sz w:val="32"/>
          <w:szCs w:val="32"/>
          <w:highlight w:val="none"/>
        </w:rPr>
      </w:pPr>
    </w:p>
    <w:p w14:paraId="55C44719">
      <w:pPr>
        <w:spacing w:line="400" w:lineRule="exact"/>
        <w:jc w:val="center"/>
        <w:rPr>
          <w:rFonts w:hint="eastAsia" w:ascii="宋体" w:hAnsi="宋体" w:cs="宋体"/>
          <w:b/>
          <w:color w:val="auto"/>
          <w:sz w:val="32"/>
          <w:szCs w:val="32"/>
          <w:highlight w:val="none"/>
        </w:rPr>
      </w:pPr>
    </w:p>
    <w:p w14:paraId="49473628">
      <w:pPr>
        <w:spacing w:line="400" w:lineRule="exact"/>
        <w:rPr>
          <w:rFonts w:hint="eastAsia" w:ascii="宋体" w:hAnsi="宋体" w:cs="宋体"/>
          <w:b/>
          <w:color w:val="auto"/>
          <w:sz w:val="32"/>
          <w:szCs w:val="32"/>
          <w:highlight w:val="none"/>
        </w:rPr>
        <w:sectPr>
          <w:footerReference r:id="rId5" w:type="first"/>
          <w:footerReference r:id="rId4" w:type="default"/>
          <w:pgSz w:w="11906" w:h="16838"/>
          <w:pgMar w:top="1440" w:right="1083" w:bottom="1134" w:left="1083" w:header="720" w:footer="720" w:gutter="0"/>
          <w:pgNumType w:start="1"/>
          <w:cols w:space="0" w:num="1"/>
          <w:rtlGutter w:val="0"/>
          <w:docGrid w:linePitch="0" w:charSpace="0"/>
        </w:sectPr>
      </w:pPr>
    </w:p>
    <w:p w14:paraId="584DA588">
      <w:pPr>
        <w:pStyle w:val="194"/>
        <w:jc w:val="center"/>
        <w:rPr>
          <w:rFonts w:hint="eastAsia" w:ascii="宋体" w:hAnsi="宋体" w:cs="宋体"/>
          <w:color w:val="auto"/>
          <w:highlight w:val="none"/>
        </w:rPr>
      </w:pPr>
      <w:bookmarkStart w:id="0" w:name="_Toc28088"/>
      <w:r>
        <w:rPr>
          <w:rFonts w:hint="eastAsia" w:ascii="宋体" w:hAnsi="宋体" w:cs="宋体"/>
          <w:color w:val="auto"/>
          <w:highlight w:val="none"/>
        </w:rPr>
        <w:t>第一章 竞争性谈判公告</w:t>
      </w:r>
      <w:bookmarkEnd w:id="0"/>
    </w:p>
    <w:p w14:paraId="3BBF7518">
      <w:pPr>
        <w:pageBreakBefore w:val="0"/>
        <w:pBdr>
          <w:top w:val="single" w:color="000000" w:sz="4" w:space="1"/>
          <w:left w:val="single" w:color="000000" w:sz="4" w:space="4"/>
          <w:bottom w:val="single" w:color="000000" w:sz="4" w:space="2"/>
          <w:right w:val="single" w:color="000000" w:sz="4" w:space="4"/>
        </w:pBdr>
        <w:kinsoku/>
        <w:wordWrap/>
        <w:overflowPunct/>
        <w:topLinePunct w:val="0"/>
        <w:autoSpaceDE/>
        <w:autoSpaceDN/>
        <w:bidi w:val="0"/>
        <w:spacing w:line="360" w:lineRule="auto"/>
        <w:ind w:firstLine="420"/>
        <w:textAlignment w:val="auto"/>
        <w:rPr>
          <w:rFonts w:hint="eastAsia" w:ascii="宋体" w:hAnsi="宋体" w:cs="宋体"/>
          <w:color w:val="auto"/>
          <w:szCs w:val="21"/>
          <w:highlight w:val="none"/>
        </w:rPr>
      </w:pPr>
      <w:bookmarkStart w:id="1" w:name="_Hlk37430271"/>
      <w:r>
        <w:rPr>
          <w:rFonts w:hint="eastAsia" w:ascii="宋体" w:hAnsi="宋体" w:cs="宋体"/>
          <w:color w:val="auto"/>
          <w:szCs w:val="21"/>
          <w:highlight w:val="none"/>
        </w:rPr>
        <w:t>项目概况</w:t>
      </w:r>
    </w:p>
    <w:p w14:paraId="5A39366B">
      <w:pPr>
        <w:pageBreakBefore w:val="0"/>
        <w:pBdr>
          <w:top w:val="single" w:color="000000" w:sz="4" w:space="1"/>
          <w:left w:val="single" w:color="000000" w:sz="4" w:space="4"/>
          <w:bottom w:val="single" w:color="000000" w:sz="4" w:space="2"/>
          <w:right w:val="single" w:color="000000" w:sz="4" w:space="4"/>
        </w:pBdr>
        <w:kinsoku/>
        <w:wordWrap/>
        <w:overflowPunct/>
        <w:topLinePunct w:val="0"/>
        <w:autoSpaceDE/>
        <w:autoSpaceDN/>
        <w:bidi w:val="0"/>
        <w:spacing w:line="360" w:lineRule="auto"/>
        <w:ind w:firstLine="420"/>
        <w:textAlignment w:val="auto"/>
        <w:rPr>
          <w:rFonts w:hint="eastAsia" w:ascii="宋体" w:hAnsi="宋体" w:cs="宋体"/>
          <w:color w:val="auto"/>
          <w:szCs w:val="21"/>
          <w:highlight w:val="none"/>
        </w:rPr>
      </w:pPr>
      <w:r>
        <w:rPr>
          <w:rFonts w:hint="eastAsia" w:ascii="宋体" w:hAnsi="宋体" w:eastAsia="宋体" w:cs="宋体"/>
          <w:b w:val="0"/>
          <w:bCs w:val="0"/>
          <w:sz w:val="21"/>
          <w:szCs w:val="21"/>
          <w:highlight w:val="none"/>
          <w:u w:val="single"/>
          <w:lang w:val="en-US" w:eastAsia="zh-CN"/>
        </w:rPr>
        <w:t>2026至2029（3年）玉林市直机关集中办公区节日摆花和主要办公区日常摆花绿植采购</w:t>
      </w:r>
      <w:r>
        <w:rPr>
          <w:rFonts w:hint="eastAsia" w:ascii="宋体" w:hAnsi="宋体" w:cs="宋体"/>
          <w:color w:val="auto"/>
          <w:szCs w:val="21"/>
          <w:highlight w:val="none"/>
        </w:rPr>
        <w:t>的潜在供应商应在广西政府采购云平台（https://www.gcy.zfcg.gxzf.gov.cn/）获取采购文件，并于202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日</w:t>
      </w:r>
      <w:r>
        <w:rPr>
          <w:rFonts w:hint="eastAsia" w:ascii="宋体" w:hAnsi="宋体" w:cs="宋体"/>
          <w:color w:val="auto"/>
          <w:szCs w:val="21"/>
          <w:highlight w:val="none"/>
        </w:rPr>
        <w:t>9：</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0</w:t>
      </w:r>
      <w:r>
        <w:rPr>
          <w:rFonts w:hint="eastAsia" w:ascii="宋体" w:hAnsi="宋体" w:cs="宋体"/>
          <w:bCs/>
          <w:color w:val="auto"/>
          <w:szCs w:val="21"/>
          <w:highlight w:val="none"/>
        </w:rPr>
        <w:t>（北京时间）前提交响应文件</w:t>
      </w:r>
      <w:r>
        <w:rPr>
          <w:rFonts w:hint="eastAsia" w:ascii="宋体" w:hAnsi="宋体" w:cs="宋体"/>
          <w:color w:val="auto"/>
          <w:szCs w:val="21"/>
          <w:highlight w:val="none"/>
        </w:rPr>
        <w:t>。</w:t>
      </w:r>
    </w:p>
    <w:p w14:paraId="52085FF0">
      <w:pPr>
        <w:pStyle w:val="194"/>
        <w:pageBreakBefore w:val="0"/>
        <w:kinsoku/>
        <w:wordWrap/>
        <w:overflowPunct/>
        <w:topLinePunct w:val="0"/>
        <w:autoSpaceDE/>
        <w:autoSpaceDN/>
        <w:bidi w:val="0"/>
        <w:spacing w:before="0" w:after="0" w:line="360" w:lineRule="auto"/>
        <w:ind w:firstLine="422"/>
        <w:textAlignment w:val="auto"/>
        <w:rPr>
          <w:rFonts w:hint="eastAsia" w:ascii="宋体" w:hAnsi="宋体" w:cs="宋体"/>
          <w:bCs w:val="0"/>
          <w:color w:val="auto"/>
          <w:sz w:val="21"/>
          <w:szCs w:val="21"/>
          <w:highlight w:val="none"/>
        </w:rPr>
      </w:pPr>
      <w:bookmarkStart w:id="2" w:name="_Toc12944"/>
      <w:bookmarkStart w:id="3" w:name="_Toc28359089"/>
      <w:bookmarkStart w:id="4" w:name="_Toc35393798"/>
      <w:bookmarkStart w:id="5" w:name="_Toc25796"/>
      <w:bookmarkStart w:id="6" w:name="_Toc6543"/>
      <w:bookmarkStart w:id="7" w:name="_Toc17439"/>
      <w:bookmarkStart w:id="8" w:name="_Toc31393"/>
      <w:bookmarkStart w:id="9" w:name="_Toc28359012"/>
      <w:bookmarkStart w:id="10" w:name="_Toc35393629"/>
      <w:r>
        <w:rPr>
          <w:rFonts w:hint="eastAsia" w:ascii="宋体" w:hAnsi="宋体" w:cs="宋体"/>
          <w:bCs w:val="0"/>
          <w:color w:val="auto"/>
          <w:sz w:val="21"/>
          <w:szCs w:val="21"/>
          <w:highlight w:val="none"/>
        </w:rPr>
        <w:t>一、项目基本情况</w:t>
      </w:r>
      <w:bookmarkEnd w:id="1"/>
      <w:bookmarkEnd w:id="2"/>
      <w:bookmarkEnd w:id="3"/>
      <w:bookmarkEnd w:id="4"/>
      <w:bookmarkEnd w:id="5"/>
      <w:bookmarkEnd w:id="6"/>
      <w:bookmarkEnd w:id="7"/>
      <w:bookmarkEnd w:id="8"/>
      <w:bookmarkEnd w:id="9"/>
    </w:p>
    <w:p w14:paraId="027405ED">
      <w:pPr>
        <w:pageBreakBefore w:val="0"/>
        <w:kinsoku/>
        <w:wordWrap/>
        <w:overflowPunct/>
        <w:topLinePunct w:val="0"/>
        <w:autoSpaceDE/>
        <w:autoSpaceDN/>
        <w:bidi w:val="0"/>
        <w:spacing w:line="360" w:lineRule="auto"/>
        <w:ind w:firstLine="42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项目编号：YLZC2026-J1-990155-JGJD</w:t>
      </w:r>
    </w:p>
    <w:p w14:paraId="713BE398">
      <w:pPr>
        <w:pageBreakBefore w:val="0"/>
        <w:kinsoku/>
        <w:wordWrap/>
        <w:overflowPunct/>
        <w:topLinePunct w:val="0"/>
        <w:autoSpaceDE/>
        <w:autoSpaceDN/>
        <w:bidi w:val="0"/>
        <w:spacing w:line="360" w:lineRule="auto"/>
        <w:ind w:left="420" w:leftChars="200" w:firstLine="0" w:firstLineChars="0"/>
        <w:textAlignment w:val="auto"/>
        <w:rPr>
          <w:rFonts w:hint="eastAsia" w:ascii="宋体" w:hAnsi="宋体" w:eastAsia="宋体" w:cs="宋体"/>
          <w:b w:val="0"/>
          <w:bCs w:val="0"/>
          <w:sz w:val="21"/>
          <w:szCs w:val="21"/>
          <w:highlight w:val="none"/>
          <w:u w:val="none"/>
          <w:lang w:val="en-US" w:eastAsia="zh-CN"/>
        </w:rPr>
      </w:pPr>
      <w:r>
        <w:rPr>
          <w:rFonts w:hint="eastAsia" w:ascii="宋体" w:hAnsi="宋体" w:cs="宋体"/>
          <w:color w:val="auto"/>
          <w:szCs w:val="21"/>
          <w:highlight w:val="none"/>
        </w:rPr>
        <w:t>项目名称：</w:t>
      </w:r>
      <w:r>
        <w:rPr>
          <w:rFonts w:hint="eastAsia" w:ascii="宋体" w:hAnsi="宋体" w:eastAsia="宋体" w:cs="宋体"/>
          <w:b w:val="0"/>
          <w:bCs w:val="0"/>
          <w:sz w:val="21"/>
          <w:szCs w:val="21"/>
          <w:highlight w:val="none"/>
          <w:u w:val="none"/>
          <w:lang w:val="en-US" w:eastAsia="zh-CN"/>
        </w:rPr>
        <w:t>2026至2029（3年）玉林市直机关集中办公区节日摆花和主要办公区日常摆花绿植采购</w:t>
      </w:r>
    </w:p>
    <w:p w14:paraId="3073CC90">
      <w:pPr>
        <w:pageBreakBefore w:val="0"/>
        <w:kinsoku/>
        <w:wordWrap/>
        <w:overflowPunct/>
        <w:topLinePunct w:val="0"/>
        <w:autoSpaceDE/>
        <w:autoSpaceDN/>
        <w:bidi w:val="0"/>
        <w:spacing w:line="360" w:lineRule="auto"/>
        <w:ind w:left="420" w:leftChars="200" w:firstLine="0" w:firstLineChars="0"/>
        <w:textAlignment w:val="auto"/>
        <w:rPr>
          <w:rFonts w:hint="eastAsia" w:ascii="宋体" w:hAnsi="宋体" w:cs="宋体"/>
          <w:color w:val="auto"/>
          <w:szCs w:val="21"/>
          <w:highlight w:val="none"/>
        </w:rPr>
      </w:pPr>
      <w:r>
        <w:rPr>
          <w:rFonts w:hint="eastAsia" w:ascii="宋体" w:hAnsi="宋体" w:cs="宋体"/>
          <w:color w:val="auto"/>
          <w:szCs w:val="21"/>
          <w:highlight w:val="none"/>
        </w:rPr>
        <w:t>采购方式：竞争性谈判</w:t>
      </w:r>
    </w:p>
    <w:p w14:paraId="66E5678B">
      <w:pPr>
        <w:pageBreakBefore w:val="0"/>
        <w:kinsoku/>
        <w:wordWrap/>
        <w:overflowPunct/>
        <w:topLinePunct w:val="0"/>
        <w:autoSpaceDE/>
        <w:autoSpaceDN/>
        <w:bidi w:val="0"/>
        <w:spacing w:line="360" w:lineRule="auto"/>
        <w:ind w:firstLine="420"/>
        <w:textAlignment w:val="auto"/>
        <w:rPr>
          <w:rFonts w:hint="default" w:ascii="宋体" w:hAnsi="宋体" w:cs="宋体"/>
          <w:color w:val="auto"/>
          <w:szCs w:val="21"/>
          <w:highlight w:val="none"/>
          <w:lang w:val="en-US"/>
        </w:rPr>
      </w:pPr>
      <w:r>
        <w:rPr>
          <w:rFonts w:hint="eastAsia" w:ascii="宋体" w:hAnsi="宋体" w:cs="宋体"/>
          <w:color w:val="auto"/>
          <w:szCs w:val="21"/>
          <w:highlight w:val="none"/>
        </w:rPr>
        <w:t>预算金额（元）：</w:t>
      </w:r>
      <w:r>
        <w:rPr>
          <w:rFonts w:hint="eastAsia" w:ascii="宋体" w:hAnsi="宋体" w:cs="宋体"/>
          <w:color w:val="auto"/>
          <w:szCs w:val="21"/>
          <w:highlight w:val="none"/>
          <w:lang w:val="en-US" w:eastAsia="zh-CN"/>
        </w:rPr>
        <w:t>650400.00</w:t>
      </w:r>
    </w:p>
    <w:p w14:paraId="46B3A112">
      <w:pPr>
        <w:pageBreakBefore w:val="0"/>
        <w:kinsoku/>
        <w:wordWrap/>
        <w:overflowPunct/>
        <w:topLinePunct w:val="0"/>
        <w:autoSpaceDE/>
        <w:autoSpaceDN/>
        <w:bidi w:val="0"/>
        <w:spacing w:line="360" w:lineRule="auto"/>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最高限价（元）</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650400.00</w:t>
      </w:r>
    </w:p>
    <w:p w14:paraId="7441076A">
      <w:pPr>
        <w:keepNext w:val="0"/>
        <w:keepLines w:val="0"/>
        <w:pageBreakBefore w:val="0"/>
        <w:kinsoku/>
        <w:wordWrap/>
        <w:overflowPunct/>
        <w:topLinePunct w:val="0"/>
        <w:autoSpaceDE/>
        <w:autoSpaceDN/>
        <w:bidi w:val="0"/>
        <w:spacing w:line="360" w:lineRule="auto"/>
        <w:ind w:firstLine="42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采购需求</w:t>
      </w:r>
    </w:p>
    <w:tbl>
      <w:tblPr>
        <w:tblStyle w:val="3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3490"/>
        <w:gridCol w:w="2821"/>
        <w:gridCol w:w="2855"/>
      </w:tblGrid>
      <w:tr w14:paraId="38FC4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94" w:type="pct"/>
            <w:noWrap w:val="0"/>
            <w:vAlign w:val="top"/>
          </w:tcPr>
          <w:p w14:paraId="69323DB2">
            <w:pPr>
              <w:keepNext w:val="0"/>
              <w:keepLines w:val="0"/>
              <w:pageBreakBefore w:val="0"/>
              <w:numPr>
                <w:ilvl w:val="0"/>
                <w:numId w:val="0"/>
              </w:numPr>
              <w:kinsoku/>
              <w:wordWrap/>
              <w:overflowPunct/>
              <w:topLinePunct w:val="0"/>
              <w:autoSpaceDE/>
              <w:autoSpaceDN/>
              <w:bidi w:val="0"/>
              <w:adjustRightInd w:val="0"/>
              <w:snapToGrid w:val="0"/>
              <w:spacing w:after="0" w:line="360" w:lineRule="auto"/>
              <w:ind w:left="0" w:leftChars="0" w:firstLine="0" w:firstLineChars="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b w:val="0"/>
                <w:bCs/>
                <w:color w:val="auto"/>
                <w:szCs w:val="21"/>
                <w:highlight w:val="none"/>
                <w:vertAlign w:val="baseline"/>
                <w:lang w:val="en-US" w:eastAsia="zh-CN"/>
              </w:rPr>
              <w:t>序号</w:t>
            </w:r>
          </w:p>
        </w:tc>
        <w:tc>
          <w:tcPr>
            <w:tcW w:w="1753" w:type="pct"/>
            <w:noWrap w:val="0"/>
            <w:vAlign w:val="top"/>
          </w:tcPr>
          <w:p w14:paraId="300A0AE7">
            <w:pPr>
              <w:keepNext w:val="0"/>
              <w:keepLines w:val="0"/>
              <w:pageBreakBefore w:val="0"/>
              <w:numPr>
                <w:ilvl w:val="0"/>
                <w:numId w:val="0"/>
              </w:numPr>
              <w:kinsoku/>
              <w:wordWrap/>
              <w:overflowPunct/>
              <w:topLinePunct w:val="0"/>
              <w:autoSpaceDE/>
              <w:autoSpaceDN/>
              <w:bidi w:val="0"/>
              <w:adjustRightInd w:val="0"/>
              <w:snapToGrid w:val="0"/>
              <w:spacing w:after="0" w:line="360" w:lineRule="auto"/>
              <w:ind w:left="0" w:leftChars="0" w:firstLine="0" w:firstLineChars="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b w:val="0"/>
                <w:bCs/>
                <w:color w:val="auto"/>
                <w:szCs w:val="21"/>
                <w:highlight w:val="none"/>
                <w:vertAlign w:val="baseline"/>
                <w:lang w:val="en-US" w:eastAsia="zh-CN"/>
              </w:rPr>
              <w:t>标的名称</w:t>
            </w:r>
          </w:p>
        </w:tc>
        <w:tc>
          <w:tcPr>
            <w:tcW w:w="1417" w:type="pct"/>
            <w:noWrap w:val="0"/>
            <w:vAlign w:val="top"/>
          </w:tcPr>
          <w:p w14:paraId="35FC7AE9">
            <w:pPr>
              <w:keepNext w:val="0"/>
              <w:keepLines w:val="0"/>
              <w:pageBreakBefore w:val="0"/>
              <w:numPr>
                <w:ilvl w:val="0"/>
                <w:numId w:val="0"/>
              </w:numPr>
              <w:kinsoku/>
              <w:wordWrap/>
              <w:overflowPunct/>
              <w:topLinePunct w:val="0"/>
              <w:autoSpaceDE/>
              <w:autoSpaceDN/>
              <w:bidi w:val="0"/>
              <w:adjustRightInd w:val="0"/>
              <w:snapToGrid w:val="0"/>
              <w:spacing w:after="0" w:line="360" w:lineRule="auto"/>
              <w:ind w:left="0" w:leftChars="0" w:firstLine="0" w:firstLineChars="0"/>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b w:val="0"/>
                <w:bCs/>
                <w:color w:val="auto"/>
                <w:szCs w:val="21"/>
                <w:highlight w:val="none"/>
                <w:vertAlign w:val="baseline"/>
                <w:lang w:val="en-US" w:eastAsia="zh-CN"/>
              </w:rPr>
              <w:t>数量及单位</w:t>
            </w:r>
          </w:p>
        </w:tc>
        <w:tc>
          <w:tcPr>
            <w:tcW w:w="1434" w:type="pct"/>
            <w:noWrap w:val="0"/>
            <w:vAlign w:val="top"/>
          </w:tcPr>
          <w:p w14:paraId="4E6E3BBB">
            <w:pPr>
              <w:keepNext w:val="0"/>
              <w:keepLines w:val="0"/>
              <w:pageBreakBefore w:val="0"/>
              <w:numPr>
                <w:ilvl w:val="0"/>
                <w:numId w:val="0"/>
              </w:numPr>
              <w:kinsoku/>
              <w:wordWrap/>
              <w:overflowPunct/>
              <w:topLinePunct w:val="0"/>
              <w:autoSpaceDE/>
              <w:autoSpaceDN/>
              <w:bidi w:val="0"/>
              <w:adjustRightInd w:val="0"/>
              <w:snapToGrid w:val="0"/>
              <w:spacing w:after="0" w:line="360" w:lineRule="auto"/>
              <w:ind w:left="0" w:leftChars="0" w:firstLine="0" w:firstLineChars="0"/>
              <w:jc w:val="center"/>
              <w:textAlignment w:val="auto"/>
              <w:rPr>
                <w:rFonts w:hint="eastAsia" w:ascii="宋体" w:hAnsi="宋体" w:eastAsia="宋体" w:cs="宋体"/>
                <w:color w:val="auto"/>
                <w:sz w:val="22"/>
                <w:szCs w:val="22"/>
                <w:highlight w:val="none"/>
                <w:lang w:val="en-US" w:eastAsia="zh-CN"/>
              </w:rPr>
            </w:pPr>
            <w:r>
              <w:rPr>
                <w:color w:val="auto"/>
                <w:szCs w:val="21"/>
                <w:highlight w:val="none"/>
              </w:rPr>
              <w:t>技术</w:t>
            </w:r>
            <w:r>
              <w:rPr>
                <w:rFonts w:hint="eastAsia"/>
                <w:color w:val="auto"/>
                <w:szCs w:val="21"/>
                <w:highlight w:val="none"/>
              </w:rPr>
              <w:t>指标要求</w:t>
            </w:r>
          </w:p>
        </w:tc>
      </w:tr>
      <w:tr w14:paraId="33E25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94" w:type="pct"/>
            <w:noWrap w:val="0"/>
            <w:vAlign w:val="top"/>
          </w:tcPr>
          <w:p w14:paraId="280FEBE2">
            <w:pPr>
              <w:keepNext w:val="0"/>
              <w:keepLines w:val="0"/>
              <w:pageBreakBefore w:val="0"/>
              <w:numPr>
                <w:ilvl w:val="0"/>
                <w:numId w:val="0"/>
              </w:numPr>
              <w:kinsoku/>
              <w:wordWrap/>
              <w:overflowPunct/>
              <w:topLinePunct w:val="0"/>
              <w:autoSpaceDE/>
              <w:autoSpaceDN/>
              <w:bidi w:val="0"/>
              <w:adjustRightInd w:val="0"/>
              <w:snapToGrid w:val="0"/>
              <w:spacing w:after="0" w:line="360" w:lineRule="auto"/>
              <w:jc w:val="center"/>
              <w:textAlignment w:val="auto"/>
              <w:rPr>
                <w:rFonts w:hint="default" w:ascii="宋体" w:hAnsi="宋体" w:eastAsia="宋体" w:cs="宋体"/>
                <w:b w:val="0"/>
                <w:bCs/>
                <w:color w:val="auto"/>
                <w:szCs w:val="21"/>
                <w:highlight w:val="none"/>
                <w:vertAlign w:val="baseline"/>
                <w:lang w:val="en-US" w:eastAsia="zh-CN"/>
              </w:rPr>
            </w:pPr>
            <w:r>
              <w:rPr>
                <w:rFonts w:hint="eastAsia" w:ascii="宋体" w:hAnsi="宋体" w:eastAsia="宋体" w:cs="宋体"/>
                <w:b w:val="0"/>
                <w:bCs/>
                <w:color w:val="auto"/>
                <w:szCs w:val="21"/>
                <w:highlight w:val="none"/>
                <w:vertAlign w:val="baseline"/>
                <w:lang w:val="en-US" w:eastAsia="zh-CN"/>
              </w:rPr>
              <w:t>1</w:t>
            </w:r>
          </w:p>
        </w:tc>
        <w:tc>
          <w:tcPr>
            <w:tcW w:w="1753" w:type="pct"/>
            <w:noWrap w:val="0"/>
            <w:vAlign w:val="center"/>
          </w:tcPr>
          <w:p w14:paraId="0FB6A965">
            <w:pPr>
              <w:pageBreakBefore w:val="0"/>
              <w:kinsoku/>
              <w:wordWrap/>
              <w:overflowPunct/>
              <w:topLinePunct w:val="0"/>
              <w:autoSpaceDE/>
              <w:autoSpaceDN/>
              <w:bidi w:val="0"/>
              <w:spacing w:after="0" w:line="360" w:lineRule="auto"/>
              <w:jc w:val="center"/>
              <w:textAlignment w:val="auto"/>
              <w:rPr>
                <w:rFonts w:hint="default" w:ascii="宋体" w:hAnsi="宋体" w:eastAsia="宋体" w:cs="宋体"/>
                <w:b w:val="0"/>
                <w:bCs/>
                <w:color w:val="auto"/>
                <w:szCs w:val="21"/>
                <w:highlight w:val="none"/>
                <w:vertAlign w:val="baseline"/>
                <w:lang w:val="en-US"/>
              </w:rPr>
            </w:pPr>
            <w:r>
              <w:rPr>
                <w:rFonts w:hint="eastAsia" w:ascii="宋体" w:hAnsi="宋体" w:eastAsia="宋体" w:cs="宋体"/>
                <w:b w:val="0"/>
                <w:bCs w:val="0"/>
                <w:sz w:val="21"/>
                <w:szCs w:val="21"/>
                <w:highlight w:val="none"/>
                <w:u w:val="none"/>
                <w:lang w:val="en-US" w:eastAsia="zh-CN"/>
              </w:rPr>
              <w:t>2026至2029（3年）玉林市直机关集中办公区节日摆花和主要办公区日常摆花绿植采购</w:t>
            </w:r>
          </w:p>
        </w:tc>
        <w:tc>
          <w:tcPr>
            <w:tcW w:w="1417" w:type="pct"/>
            <w:noWrap w:val="0"/>
            <w:vAlign w:val="center"/>
          </w:tcPr>
          <w:p w14:paraId="03E2C23B">
            <w:pPr>
              <w:keepNext w:val="0"/>
              <w:keepLines w:val="0"/>
              <w:pageBreakBefore w:val="0"/>
              <w:numPr>
                <w:ilvl w:val="0"/>
                <w:numId w:val="0"/>
              </w:numPr>
              <w:kinsoku/>
              <w:wordWrap/>
              <w:overflowPunct/>
              <w:topLinePunct w:val="0"/>
              <w:autoSpaceDE/>
              <w:autoSpaceDN/>
              <w:bidi w:val="0"/>
              <w:adjustRightInd w:val="0"/>
              <w:snapToGrid w:val="0"/>
              <w:spacing w:after="0" w:line="360" w:lineRule="auto"/>
              <w:jc w:val="center"/>
              <w:textAlignment w:val="auto"/>
              <w:rPr>
                <w:rFonts w:hint="default" w:ascii="宋体" w:hAnsi="宋体" w:eastAsia="宋体" w:cs="宋体"/>
                <w:b w:val="0"/>
                <w:bCs/>
                <w:color w:val="auto"/>
                <w:szCs w:val="21"/>
                <w:highlight w:val="none"/>
                <w:vertAlign w:val="baseline"/>
                <w:lang w:val="en-US" w:eastAsia="zh-CN"/>
              </w:rPr>
            </w:pPr>
            <w:r>
              <w:rPr>
                <w:rFonts w:hint="eastAsia" w:ascii="宋体" w:hAnsi="宋体" w:eastAsia="宋体" w:cs="宋体"/>
                <w:color w:val="auto"/>
                <w:sz w:val="21"/>
                <w:szCs w:val="21"/>
                <w:highlight w:val="none"/>
                <w:lang w:val="en-US" w:eastAsia="zh-CN"/>
              </w:rPr>
              <w:t>详见采购需求</w:t>
            </w:r>
          </w:p>
        </w:tc>
        <w:tc>
          <w:tcPr>
            <w:tcW w:w="1434" w:type="pct"/>
            <w:noWrap w:val="0"/>
            <w:vAlign w:val="center"/>
          </w:tcPr>
          <w:p w14:paraId="1E11D247">
            <w:pPr>
              <w:keepNext w:val="0"/>
              <w:keepLines w:val="0"/>
              <w:pageBreakBefore w:val="0"/>
              <w:numPr>
                <w:ilvl w:val="0"/>
                <w:numId w:val="0"/>
              </w:numPr>
              <w:kinsoku/>
              <w:wordWrap/>
              <w:overflowPunct/>
              <w:topLinePunct w:val="0"/>
              <w:autoSpaceDE/>
              <w:autoSpaceDN/>
              <w:bidi w:val="0"/>
              <w:adjustRightInd w:val="0"/>
              <w:snapToGrid w:val="0"/>
              <w:spacing w:after="0" w:line="360" w:lineRule="auto"/>
              <w:jc w:val="center"/>
              <w:textAlignment w:val="auto"/>
              <w:rPr>
                <w:rFonts w:hint="eastAsia" w:ascii="宋体" w:hAnsi="宋体" w:eastAsia="宋体" w:cs="宋体"/>
                <w:b w:val="0"/>
                <w:bCs/>
                <w:color w:val="auto"/>
                <w:szCs w:val="21"/>
                <w:highlight w:val="none"/>
                <w:vertAlign w:val="baseline"/>
              </w:rPr>
            </w:pPr>
            <w:r>
              <w:rPr>
                <w:rFonts w:hint="eastAsia" w:ascii="宋体" w:hAnsi="宋体" w:eastAsia="宋体" w:cs="宋体"/>
                <w:color w:val="auto"/>
                <w:sz w:val="21"/>
                <w:szCs w:val="21"/>
                <w:highlight w:val="none"/>
                <w:lang w:val="en-US" w:eastAsia="zh-CN"/>
              </w:rPr>
              <w:t>详见采购需求</w:t>
            </w:r>
          </w:p>
        </w:tc>
      </w:tr>
    </w:tbl>
    <w:p w14:paraId="1B3FAD67">
      <w:pPr>
        <w:pageBreakBefore w:val="0"/>
        <w:kinsoku/>
        <w:wordWrap/>
        <w:overflowPunct/>
        <w:topLinePunct w:val="0"/>
        <w:autoSpaceDE/>
        <w:autoSpaceDN/>
        <w:bidi w:val="0"/>
        <w:spacing w:line="360" w:lineRule="auto"/>
        <w:ind w:firstLine="420"/>
        <w:textAlignment w:val="auto"/>
        <w:rPr>
          <w:rFonts w:hint="eastAsia" w:ascii="宋体" w:hAnsi="宋体" w:cs="宋体"/>
          <w:color w:val="auto"/>
          <w:szCs w:val="21"/>
          <w:highlight w:val="none"/>
        </w:rPr>
      </w:pPr>
    </w:p>
    <w:p w14:paraId="52F48BA2">
      <w:pPr>
        <w:pageBreakBefore w:val="0"/>
        <w:kinsoku/>
        <w:wordWrap/>
        <w:overflowPunct/>
        <w:topLinePunct w:val="0"/>
        <w:autoSpaceDE/>
        <w:autoSpaceDN/>
        <w:bidi w:val="0"/>
        <w:spacing w:line="360" w:lineRule="auto"/>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合同履约期限：</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年</w:t>
      </w:r>
      <w:r>
        <w:rPr>
          <w:rFonts w:hint="eastAsia" w:ascii="宋体" w:hAnsi="宋体" w:eastAsia="宋体" w:cs="宋体"/>
          <w:b w:val="0"/>
          <w:bCs w:val="0"/>
          <w:color w:val="auto"/>
          <w:szCs w:val="21"/>
          <w:highlight w:val="none"/>
        </w:rPr>
        <w:t>。</w:t>
      </w:r>
    </w:p>
    <w:p w14:paraId="1014971D">
      <w:pPr>
        <w:pageBreakBefore w:val="0"/>
        <w:kinsoku/>
        <w:wordWrap/>
        <w:overflowPunct/>
        <w:topLinePunct w:val="0"/>
        <w:autoSpaceDE/>
        <w:autoSpaceDN/>
        <w:bidi w:val="0"/>
        <w:spacing w:line="360" w:lineRule="auto"/>
        <w:ind w:firstLine="42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本项目（否）接受联合体</w:t>
      </w:r>
      <w:r>
        <w:rPr>
          <w:rFonts w:hint="eastAsia" w:ascii="宋体" w:hAnsi="宋体" w:cs="宋体"/>
          <w:color w:val="auto"/>
          <w:szCs w:val="21"/>
          <w:highlight w:val="none"/>
          <w:lang w:eastAsia="zh-CN"/>
        </w:rPr>
        <w:t>谈判。</w:t>
      </w:r>
    </w:p>
    <w:p w14:paraId="73C6981F">
      <w:pPr>
        <w:pStyle w:val="194"/>
        <w:pageBreakBefore w:val="0"/>
        <w:kinsoku/>
        <w:wordWrap/>
        <w:overflowPunct/>
        <w:topLinePunct w:val="0"/>
        <w:autoSpaceDE/>
        <w:autoSpaceDN/>
        <w:bidi w:val="0"/>
        <w:spacing w:before="0" w:after="0" w:line="360" w:lineRule="auto"/>
        <w:ind w:firstLine="422"/>
        <w:textAlignment w:val="auto"/>
        <w:rPr>
          <w:rFonts w:hint="eastAsia" w:ascii="宋体" w:hAnsi="宋体" w:cs="宋体"/>
          <w:bCs w:val="0"/>
          <w:color w:val="auto"/>
          <w:sz w:val="21"/>
          <w:szCs w:val="21"/>
          <w:highlight w:val="none"/>
        </w:rPr>
      </w:pPr>
      <w:bookmarkStart w:id="11" w:name="_Toc28359013"/>
      <w:bookmarkStart w:id="12" w:name="_Toc15056"/>
      <w:bookmarkStart w:id="13" w:name="_Toc1399"/>
      <w:bookmarkStart w:id="14" w:name="_Toc35393630"/>
      <w:bookmarkStart w:id="15" w:name="_Toc28359090"/>
      <w:bookmarkStart w:id="16" w:name="_Toc10192"/>
      <w:bookmarkStart w:id="17" w:name="_Toc35393799"/>
      <w:bookmarkStart w:id="18" w:name="_Toc19840"/>
      <w:bookmarkStart w:id="19" w:name="_Toc1066"/>
      <w:r>
        <w:rPr>
          <w:rFonts w:hint="eastAsia" w:ascii="宋体" w:hAnsi="宋体" w:cs="宋体"/>
          <w:bCs w:val="0"/>
          <w:color w:val="auto"/>
          <w:sz w:val="21"/>
          <w:szCs w:val="21"/>
          <w:highlight w:val="none"/>
        </w:rPr>
        <w:t>二、申请人的资格要求</w:t>
      </w:r>
      <w:bookmarkEnd w:id="10"/>
      <w:bookmarkEnd w:id="11"/>
      <w:bookmarkEnd w:id="12"/>
      <w:bookmarkEnd w:id="13"/>
      <w:bookmarkEnd w:id="14"/>
      <w:bookmarkEnd w:id="15"/>
      <w:bookmarkEnd w:id="16"/>
      <w:bookmarkEnd w:id="17"/>
      <w:bookmarkEnd w:id="18"/>
    </w:p>
    <w:p w14:paraId="46726356">
      <w:pPr>
        <w:pageBreakBefore w:val="0"/>
        <w:kinsoku/>
        <w:wordWrap/>
        <w:overflowPunct/>
        <w:topLinePunct w:val="0"/>
        <w:autoSpaceDE/>
        <w:autoSpaceDN/>
        <w:bidi w:val="0"/>
        <w:spacing w:line="360" w:lineRule="auto"/>
        <w:ind w:firstLine="420"/>
        <w:textAlignment w:val="auto"/>
        <w:rPr>
          <w:rFonts w:hint="eastAsia" w:ascii="宋体" w:hAnsi="宋体" w:eastAsia="宋体" w:cs="宋体"/>
          <w:color w:val="auto"/>
          <w:szCs w:val="21"/>
          <w:highlight w:val="none"/>
          <w:lang w:eastAsia="zh-CN"/>
        </w:rPr>
      </w:pPr>
      <w:bookmarkStart w:id="20" w:name="_Toc28359091"/>
      <w:bookmarkStart w:id="21" w:name="_Toc28359014"/>
      <w:r>
        <w:rPr>
          <w:rFonts w:hint="eastAsia" w:ascii="宋体" w:hAnsi="宋体" w:cs="宋体"/>
          <w:color w:val="auto"/>
          <w:szCs w:val="21"/>
          <w:highlight w:val="none"/>
        </w:rPr>
        <w:t>1.满足《中华人民共和国政府采购法》第二十二条规定</w:t>
      </w:r>
      <w:r>
        <w:rPr>
          <w:rFonts w:hint="eastAsia" w:ascii="宋体" w:hAnsi="宋体" w:cs="宋体"/>
          <w:color w:val="auto"/>
          <w:szCs w:val="21"/>
          <w:highlight w:val="none"/>
          <w:lang w:eastAsia="zh-CN"/>
        </w:rPr>
        <w:t>。</w:t>
      </w:r>
    </w:p>
    <w:p w14:paraId="5616549A">
      <w:pPr>
        <w:pageBreakBefore w:val="0"/>
        <w:kinsoku/>
        <w:wordWrap/>
        <w:overflowPunct/>
        <w:topLinePunct w:val="0"/>
        <w:autoSpaceDE/>
        <w:autoSpaceDN/>
        <w:bidi w:val="0"/>
        <w:spacing w:line="360" w:lineRule="auto"/>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2.落实政府采购政策需满足的资格要求：</w:t>
      </w:r>
      <w:r>
        <w:rPr>
          <w:rFonts w:hint="eastAsia" w:ascii="宋体" w:hAnsi="宋体"/>
          <w:color w:val="auto"/>
          <w:szCs w:val="21"/>
          <w:highlight w:val="none"/>
          <w:lang w:val="en-US" w:eastAsia="zh-CN"/>
        </w:rPr>
        <w:t>本项目专门面向中小企业采购，供应商应为中小微企业、监狱企业、残疾人福利性单位</w:t>
      </w:r>
      <w:r>
        <w:rPr>
          <w:rFonts w:hint="eastAsia" w:ascii="宋体" w:hAnsi="宋体" w:cs="宋体"/>
          <w:color w:val="auto"/>
          <w:szCs w:val="21"/>
          <w:highlight w:val="none"/>
        </w:rPr>
        <w:t>。</w:t>
      </w:r>
    </w:p>
    <w:p w14:paraId="70AC80A9">
      <w:pPr>
        <w:keepNext w:val="0"/>
        <w:keepLines w:val="0"/>
        <w:pageBreakBefore w:val="0"/>
        <w:widowControl w:val="0"/>
        <w:kinsoku/>
        <w:wordWrap/>
        <w:overflowPunct/>
        <w:topLinePunct w:val="0"/>
        <w:autoSpaceDE/>
        <w:autoSpaceDN/>
        <w:bidi w:val="0"/>
        <w:spacing w:line="360" w:lineRule="auto"/>
        <w:ind w:firstLine="42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3.本项目的特定资格要求：</w:t>
      </w:r>
      <w:r>
        <w:rPr>
          <w:rFonts w:hint="eastAsia" w:ascii="宋体" w:hAnsi="宋体" w:cs="宋体"/>
          <w:color w:val="auto"/>
          <w:szCs w:val="21"/>
          <w:highlight w:val="none"/>
          <w:lang w:eastAsia="zh-CN"/>
        </w:rPr>
        <w:t>无。</w:t>
      </w:r>
    </w:p>
    <w:p w14:paraId="1F8A3B86">
      <w:pPr>
        <w:pStyle w:val="194"/>
        <w:pageBreakBefore w:val="0"/>
        <w:kinsoku/>
        <w:wordWrap/>
        <w:overflowPunct/>
        <w:topLinePunct w:val="0"/>
        <w:autoSpaceDE/>
        <w:autoSpaceDN/>
        <w:bidi w:val="0"/>
        <w:spacing w:before="0" w:after="0" w:line="360" w:lineRule="auto"/>
        <w:ind w:firstLine="422"/>
        <w:textAlignment w:val="auto"/>
        <w:rPr>
          <w:rFonts w:hint="eastAsia" w:ascii="宋体" w:hAnsi="宋体" w:cs="宋体"/>
          <w:bCs w:val="0"/>
          <w:color w:val="auto"/>
          <w:sz w:val="21"/>
          <w:szCs w:val="21"/>
          <w:highlight w:val="none"/>
        </w:rPr>
      </w:pPr>
      <w:bookmarkStart w:id="22" w:name="_Toc35393631"/>
      <w:bookmarkStart w:id="23" w:name="_Toc27972"/>
      <w:bookmarkStart w:id="24" w:name="_Toc20807"/>
      <w:bookmarkStart w:id="25" w:name="_Toc4928"/>
      <w:bookmarkStart w:id="26" w:name="_Toc2222"/>
      <w:bookmarkStart w:id="27" w:name="_Toc35393800"/>
      <w:bookmarkStart w:id="28" w:name="_Toc8100"/>
      <w:r>
        <w:rPr>
          <w:rFonts w:hint="eastAsia" w:ascii="宋体" w:hAnsi="宋体" w:cs="宋体"/>
          <w:bCs w:val="0"/>
          <w:color w:val="auto"/>
          <w:sz w:val="21"/>
          <w:szCs w:val="21"/>
          <w:highlight w:val="none"/>
        </w:rPr>
        <w:t>三、获取</w:t>
      </w:r>
      <w:r>
        <w:rPr>
          <w:rFonts w:hint="eastAsia" w:ascii="宋体" w:hAnsi="宋体" w:cs="宋体"/>
          <w:bCs w:val="0"/>
          <w:color w:val="auto"/>
          <w:sz w:val="21"/>
          <w:szCs w:val="21"/>
          <w:highlight w:val="none"/>
          <w:lang w:eastAsia="zh-CN"/>
        </w:rPr>
        <w:t>采购</w:t>
      </w:r>
      <w:r>
        <w:rPr>
          <w:rFonts w:hint="eastAsia" w:ascii="宋体" w:hAnsi="宋体" w:cs="宋体"/>
          <w:bCs w:val="0"/>
          <w:color w:val="auto"/>
          <w:sz w:val="21"/>
          <w:szCs w:val="21"/>
          <w:highlight w:val="none"/>
        </w:rPr>
        <w:t>文件</w:t>
      </w:r>
      <w:bookmarkEnd w:id="19"/>
      <w:bookmarkEnd w:id="20"/>
      <w:bookmarkEnd w:id="21"/>
      <w:bookmarkEnd w:id="22"/>
      <w:bookmarkEnd w:id="23"/>
      <w:bookmarkEnd w:id="24"/>
      <w:bookmarkEnd w:id="25"/>
      <w:bookmarkEnd w:id="26"/>
      <w:bookmarkEnd w:id="27"/>
    </w:p>
    <w:p w14:paraId="66CB7FED">
      <w:pPr>
        <w:pageBreakBefore w:val="0"/>
        <w:kinsoku/>
        <w:wordWrap/>
        <w:overflowPunct/>
        <w:topLinePunct w:val="0"/>
        <w:autoSpaceDE/>
        <w:autoSpaceDN/>
        <w:bidi w:val="0"/>
        <w:spacing w:line="360" w:lineRule="auto"/>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1.时间：202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29</w:t>
      </w:r>
      <w:r>
        <w:rPr>
          <w:rFonts w:hint="eastAsia" w:ascii="宋体" w:hAnsi="宋体" w:cs="宋体"/>
          <w:color w:val="auto"/>
          <w:szCs w:val="21"/>
          <w:highlight w:val="none"/>
        </w:rPr>
        <w:t>日至202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日，每天00:00至12:00，12:00至23:59（法定节假日除外）。</w:t>
      </w:r>
    </w:p>
    <w:p w14:paraId="21294D9F">
      <w:pPr>
        <w:pageBreakBefore w:val="0"/>
        <w:kinsoku/>
        <w:wordWrap/>
        <w:overflowPunct/>
        <w:topLinePunct w:val="0"/>
        <w:autoSpaceDE/>
        <w:autoSpaceDN/>
        <w:bidi w:val="0"/>
        <w:spacing w:line="360" w:lineRule="auto"/>
        <w:ind w:firstLine="42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2.地点（网址）：广西政府采购云平台（https://www.gcy.zfcg.gxzf.gov.cn/）</w:t>
      </w:r>
      <w:r>
        <w:rPr>
          <w:rFonts w:hint="eastAsia" w:ascii="宋体" w:hAnsi="宋体" w:cs="宋体"/>
          <w:color w:val="auto"/>
          <w:szCs w:val="21"/>
          <w:highlight w:val="none"/>
          <w:lang w:eastAsia="zh-CN"/>
        </w:rPr>
        <w:t>。</w:t>
      </w:r>
    </w:p>
    <w:p w14:paraId="0DA01BFE">
      <w:pPr>
        <w:pageBreakBefore w:val="0"/>
        <w:kinsoku/>
        <w:wordWrap/>
        <w:overflowPunct/>
        <w:topLinePunct w:val="0"/>
        <w:autoSpaceDE/>
        <w:autoSpaceDN/>
        <w:bidi w:val="0"/>
        <w:spacing w:line="360" w:lineRule="auto"/>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3.方式：网上下载。本项目不提供纸质文件，潜在供应商需在广西政府采购云平台（https://www.gcy.zfcg.gxzf.gov.cn/）-进入“项目采购”应用，在获取采购文件菜单中选择项目，获取竞争性谈判文件。电子响应文件制作需要基于广西政府采购云平台获取的竞争性谈判文件编制，通过其他方式获取竞争性谈判文件的，将有可能导致供应商无法在广西政府采购云平台编制及上传响应文件。</w:t>
      </w:r>
    </w:p>
    <w:p w14:paraId="6805FA58">
      <w:pPr>
        <w:pStyle w:val="194"/>
        <w:pageBreakBefore w:val="0"/>
        <w:kinsoku/>
        <w:wordWrap/>
        <w:overflowPunct/>
        <w:topLinePunct w:val="0"/>
        <w:autoSpaceDE/>
        <w:autoSpaceDN/>
        <w:bidi w:val="0"/>
        <w:spacing w:before="0" w:after="0" w:line="360" w:lineRule="auto"/>
        <w:ind w:firstLine="422"/>
        <w:textAlignment w:val="auto"/>
        <w:rPr>
          <w:rFonts w:hint="eastAsia" w:ascii="宋体" w:hAnsi="宋体" w:cs="宋体"/>
          <w:bCs w:val="0"/>
          <w:color w:val="auto"/>
          <w:sz w:val="21"/>
          <w:szCs w:val="21"/>
          <w:highlight w:val="none"/>
        </w:rPr>
      </w:pPr>
      <w:bookmarkStart w:id="29" w:name="_Toc28359092"/>
      <w:bookmarkStart w:id="30" w:name="_Toc35393632"/>
      <w:bookmarkStart w:id="31" w:name="_Toc15538"/>
      <w:bookmarkStart w:id="32" w:name="_Toc5770"/>
      <w:bookmarkStart w:id="33" w:name="_Toc35393801"/>
      <w:bookmarkStart w:id="34" w:name="_Toc28359015"/>
      <w:bookmarkStart w:id="35" w:name="_Toc5595"/>
      <w:bookmarkStart w:id="36" w:name="_Toc27748"/>
      <w:bookmarkStart w:id="37" w:name="_Toc352"/>
      <w:r>
        <w:rPr>
          <w:rFonts w:hint="eastAsia" w:ascii="宋体" w:hAnsi="宋体" w:cs="宋体"/>
          <w:bCs w:val="0"/>
          <w:color w:val="auto"/>
          <w:sz w:val="21"/>
          <w:szCs w:val="21"/>
          <w:highlight w:val="none"/>
        </w:rPr>
        <w:t>四、响应文件提交</w:t>
      </w:r>
      <w:bookmarkEnd w:id="28"/>
      <w:bookmarkEnd w:id="29"/>
      <w:bookmarkEnd w:id="30"/>
      <w:bookmarkEnd w:id="31"/>
      <w:bookmarkEnd w:id="32"/>
      <w:bookmarkEnd w:id="33"/>
      <w:bookmarkEnd w:id="34"/>
      <w:bookmarkEnd w:id="35"/>
      <w:bookmarkEnd w:id="36"/>
    </w:p>
    <w:p w14:paraId="1F032C1B">
      <w:pPr>
        <w:pageBreakBefore w:val="0"/>
        <w:kinsoku/>
        <w:wordWrap/>
        <w:overflowPunct/>
        <w:topLinePunct w:val="0"/>
        <w:autoSpaceDE/>
        <w:autoSpaceDN/>
        <w:bidi w:val="0"/>
        <w:spacing w:line="360" w:lineRule="auto"/>
        <w:ind w:left="422"/>
        <w:textAlignment w:val="auto"/>
        <w:rPr>
          <w:rFonts w:hint="eastAsia" w:ascii="宋体" w:hAnsi="宋体" w:eastAsia="宋体" w:cs="宋体"/>
          <w:bCs/>
          <w:color w:val="auto"/>
          <w:szCs w:val="21"/>
          <w:highlight w:val="none"/>
          <w:lang w:eastAsia="zh-CN"/>
        </w:rPr>
      </w:pPr>
      <w:bookmarkStart w:id="38" w:name="_Toc30042"/>
      <w:bookmarkStart w:id="39" w:name="_Toc35393802"/>
      <w:bookmarkStart w:id="40" w:name="_Toc35393633"/>
      <w:bookmarkStart w:id="41" w:name="_Toc28359093"/>
      <w:bookmarkStart w:id="42" w:name="_Toc28359016"/>
      <w:r>
        <w:rPr>
          <w:rFonts w:hint="eastAsia" w:ascii="宋体" w:hAnsi="宋体" w:cs="宋体"/>
          <w:color w:val="auto"/>
          <w:szCs w:val="21"/>
          <w:highlight w:val="none"/>
        </w:rPr>
        <w:t>截止时间：</w:t>
      </w:r>
      <w:r>
        <w:rPr>
          <w:rFonts w:hint="eastAsia" w:ascii="宋体" w:hAnsi="宋体" w:cs="宋体"/>
          <w:bCs/>
          <w:color w:val="auto"/>
          <w:szCs w:val="21"/>
          <w:highlight w:val="none"/>
        </w:rPr>
        <w:t>202</w:t>
      </w: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rPr>
        <w:t>年</w:t>
      </w:r>
      <w:r>
        <w:rPr>
          <w:rFonts w:hint="eastAsia" w:ascii="宋体" w:hAnsi="宋体" w:cs="宋体"/>
          <w:bCs/>
          <w:color w:val="auto"/>
          <w:szCs w:val="21"/>
          <w:highlight w:val="none"/>
          <w:lang w:val="en-US" w:eastAsia="zh-CN"/>
        </w:rPr>
        <w:t>7</w:t>
      </w:r>
      <w:r>
        <w:rPr>
          <w:rFonts w:hint="eastAsia" w:ascii="宋体" w:hAnsi="宋体" w:cs="宋体"/>
          <w:bCs/>
          <w:color w:val="auto"/>
          <w:szCs w:val="21"/>
          <w:highlight w:val="none"/>
          <w:lang w:eastAsia="zh-CN"/>
        </w:rPr>
        <w:t>月</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lang w:eastAsia="zh-CN"/>
        </w:rPr>
        <w:t>日</w:t>
      </w:r>
      <w:r>
        <w:rPr>
          <w:rFonts w:hint="eastAsia" w:ascii="宋体" w:hAnsi="宋体" w:cs="宋体"/>
          <w:bCs/>
          <w:color w:val="auto"/>
          <w:szCs w:val="21"/>
          <w:highlight w:val="none"/>
        </w:rPr>
        <w:t>9:</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0</w:t>
      </w:r>
      <w:r>
        <w:rPr>
          <w:rFonts w:hint="eastAsia" w:ascii="宋体" w:hAnsi="宋体" w:cs="宋体"/>
          <w:bCs/>
          <w:color w:val="auto"/>
          <w:szCs w:val="21"/>
          <w:highlight w:val="none"/>
          <w:lang w:eastAsia="zh-CN"/>
        </w:rPr>
        <w:t>。</w:t>
      </w:r>
    </w:p>
    <w:p w14:paraId="776DEEFF">
      <w:pPr>
        <w:pageBreakBefore w:val="0"/>
        <w:kinsoku/>
        <w:wordWrap/>
        <w:overflowPunct/>
        <w:topLinePunct w:val="0"/>
        <w:autoSpaceDE/>
        <w:autoSpaceDN/>
        <w:bidi w:val="0"/>
        <w:spacing w:line="360" w:lineRule="auto"/>
        <w:ind w:firstLine="420"/>
        <w:textAlignment w:val="auto"/>
        <w:rPr>
          <w:rFonts w:hint="eastAsia" w:eastAsia="宋体"/>
          <w:color w:val="auto"/>
          <w:highlight w:val="none"/>
          <w:lang w:eastAsia="zh-CN"/>
        </w:rPr>
      </w:pPr>
      <w:r>
        <w:rPr>
          <w:rFonts w:hint="eastAsia" w:ascii="宋体" w:hAnsi="宋体" w:cs="宋体"/>
          <w:color w:val="auto"/>
          <w:szCs w:val="21"/>
          <w:highlight w:val="none"/>
        </w:rPr>
        <w:t>地点（网址）：广西政府采购云平台（https://www.gcy.zfcg.gxzf.gov.cn/）</w:t>
      </w:r>
      <w:r>
        <w:rPr>
          <w:rFonts w:hint="eastAsia" w:ascii="宋体" w:hAnsi="宋体" w:cs="宋体"/>
          <w:color w:val="auto"/>
          <w:szCs w:val="21"/>
          <w:highlight w:val="none"/>
          <w:lang w:eastAsia="zh-CN"/>
        </w:rPr>
        <w:t>。</w:t>
      </w:r>
    </w:p>
    <w:p w14:paraId="7A0F5DB4">
      <w:pPr>
        <w:pStyle w:val="194"/>
        <w:pageBreakBefore w:val="0"/>
        <w:kinsoku/>
        <w:wordWrap/>
        <w:overflowPunct/>
        <w:topLinePunct w:val="0"/>
        <w:autoSpaceDE/>
        <w:autoSpaceDN/>
        <w:bidi w:val="0"/>
        <w:spacing w:before="0" w:after="0" w:line="360" w:lineRule="auto"/>
        <w:ind w:firstLine="422"/>
        <w:textAlignment w:val="auto"/>
        <w:rPr>
          <w:rFonts w:hint="eastAsia" w:ascii="宋体" w:hAnsi="宋体" w:cs="宋体"/>
          <w:bCs w:val="0"/>
          <w:color w:val="auto"/>
          <w:sz w:val="21"/>
          <w:szCs w:val="21"/>
          <w:highlight w:val="none"/>
        </w:rPr>
      </w:pPr>
      <w:bookmarkStart w:id="43" w:name="_Toc20664"/>
      <w:bookmarkStart w:id="44" w:name="_Toc26102"/>
      <w:bookmarkStart w:id="45" w:name="_Toc24619"/>
      <w:bookmarkStart w:id="46" w:name="_Toc11567"/>
      <w:r>
        <w:rPr>
          <w:rFonts w:hint="eastAsia" w:ascii="宋体" w:hAnsi="宋体" w:cs="宋体"/>
          <w:bCs w:val="0"/>
          <w:color w:val="auto"/>
          <w:sz w:val="21"/>
          <w:szCs w:val="21"/>
          <w:highlight w:val="none"/>
        </w:rPr>
        <w:t>五、</w:t>
      </w:r>
      <w:r>
        <w:rPr>
          <w:rFonts w:hint="eastAsia" w:ascii="宋体" w:hAnsi="宋体" w:cs="宋体"/>
          <w:bCs w:val="0"/>
          <w:color w:val="auto"/>
          <w:sz w:val="21"/>
          <w:szCs w:val="21"/>
          <w:highlight w:val="none"/>
          <w:lang w:eastAsia="zh-CN"/>
        </w:rPr>
        <w:t>响应文件</w:t>
      </w:r>
      <w:r>
        <w:rPr>
          <w:rFonts w:hint="eastAsia" w:ascii="宋体" w:hAnsi="宋体" w:cs="宋体"/>
          <w:bCs w:val="0"/>
          <w:color w:val="auto"/>
          <w:sz w:val="21"/>
          <w:szCs w:val="21"/>
          <w:highlight w:val="none"/>
        </w:rPr>
        <w:t>开启</w:t>
      </w:r>
      <w:bookmarkEnd w:id="37"/>
      <w:bookmarkEnd w:id="38"/>
      <w:bookmarkEnd w:id="39"/>
      <w:bookmarkEnd w:id="40"/>
      <w:bookmarkEnd w:id="41"/>
      <w:bookmarkEnd w:id="42"/>
      <w:bookmarkEnd w:id="43"/>
      <w:bookmarkEnd w:id="44"/>
      <w:bookmarkEnd w:id="45"/>
    </w:p>
    <w:p w14:paraId="4CC01223">
      <w:pPr>
        <w:pageBreakBefore w:val="0"/>
        <w:kinsoku/>
        <w:wordWrap/>
        <w:overflowPunct/>
        <w:topLinePunct w:val="0"/>
        <w:autoSpaceDE/>
        <w:autoSpaceDN/>
        <w:bidi w:val="0"/>
        <w:spacing w:line="360" w:lineRule="auto"/>
        <w:ind w:firstLine="420"/>
        <w:textAlignment w:val="auto"/>
        <w:rPr>
          <w:rFonts w:hint="eastAsia" w:ascii="宋体" w:hAnsi="宋体" w:eastAsia="宋体" w:cs="宋体"/>
          <w:bCs/>
          <w:color w:val="auto"/>
          <w:szCs w:val="21"/>
          <w:highlight w:val="none"/>
          <w:lang w:eastAsia="zh-CN"/>
        </w:rPr>
      </w:pPr>
      <w:r>
        <w:rPr>
          <w:rFonts w:hint="eastAsia" w:ascii="宋体" w:hAnsi="宋体" w:cs="宋体"/>
          <w:color w:val="auto"/>
          <w:szCs w:val="21"/>
          <w:highlight w:val="none"/>
        </w:rPr>
        <w:t>开启时间：</w:t>
      </w:r>
      <w:r>
        <w:rPr>
          <w:rFonts w:hint="eastAsia" w:ascii="宋体" w:hAnsi="宋体" w:cs="宋体"/>
          <w:bCs/>
          <w:color w:val="auto"/>
          <w:szCs w:val="21"/>
          <w:highlight w:val="none"/>
        </w:rPr>
        <w:t>202</w:t>
      </w: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rPr>
        <w:t>年</w:t>
      </w:r>
      <w:r>
        <w:rPr>
          <w:rFonts w:hint="eastAsia" w:ascii="宋体" w:hAnsi="宋体" w:cs="宋体"/>
          <w:bCs/>
          <w:color w:val="auto"/>
          <w:szCs w:val="21"/>
          <w:highlight w:val="none"/>
          <w:lang w:val="en-US" w:eastAsia="zh-CN"/>
        </w:rPr>
        <w:t>7</w:t>
      </w:r>
      <w:r>
        <w:rPr>
          <w:rFonts w:hint="eastAsia" w:ascii="宋体" w:hAnsi="宋体" w:cs="宋体"/>
          <w:bCs/>
          <w:color w:val="auto"/>
          <w:szCs w:val="21"/>
          <w:highlight w:val="none"/>
          <w:lang w:eastAsia="zh-CN"/>
        </w:rPr>
        <w:t>月</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lang w:eastAsia="zh-CN"/>
        </w:rPr>
        <w:t>日</w:t>
      </w:r>
      <w:r>
        <w:rPr>
          <w:rFonts w:hint="eastAsia" w:ascii="宋体" w:hAnsi="宋体" w:cs="宋体"/>
          <w:bCs/>
          <w:color w:val="auto"/>
          <w:szCs w:val="21"/>
          <w:highlight w:val="none"/>
        </w:rPr>
        <w:t>9:</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0</w:t>
      </w:r>
      <w:r>
        <w:rPr>
          <w:rFonts w:hint="eastAsia" w:ascii="宋体" w:hAnsi="宋体" w:cs="宋体"/>
          <w:bCs/>
          <w:color w:val="auto"/>
          <w:szCs w:val="21"/>
          <w:highlight w:val="none"/>
          <w:lang w:eastAsia="zh-CN"/>
        </w:rPr>
        <w:t>。</w:t>
      </w:r>
    </w:p>
    <w:p w14:paraId="3ADB4E7B">
      <w:pPr>
        <w:pageBreakBefore w:val="0"/>
        <w:kinsoku/>
        <w:wordWrap/>
        <w:overflowPunct/>
        <w:topLinePunct w:val="0"/>
        <w:autoSpaceDE/>
        <w:autoSpaceDN/>
        <w:bidi w:val="0"/>
        <w:spacing w:line="360" w:lineRule="auto"/>
        <w:ind w:firstLine="420"/>
        <w:textAlignment w:val="auto"/>
        <w:rPr>
          <w:rFonts w:hint="eastAsia" w:ascii="宋体" w:hAnsi="宋体" w:eastAsia="宋体" w:cs="宋体"/>
          <w:bCs/>
          <w:color w:val="auto"/>
          <w:szCs w:val="21"/>
          <w:highlight w:val="none"/>
          <w:lang w:eastAsia="zh-CN"/>
        </w:rPr>
      </w:pPr>
      <w:r>
        <w:rPr>
          <w:rFonts w:hint="eastAsia" w:ascii="宋体" w:hAnsi="宋体" w:cs="宋体"/>
          <w:color w:val="auto"/>
          <w:szCs w:val="21"/>
          <w:highlight w:val="none"/>
        </w:rPr>
        <w:t>地点：广西政府采购云平台电子开标大厅</w:t>
      </w:r>
      <w:r>
        <w:rPr>
          <w:rFonts w:hint="eastAsia" w:ascii="宋体" w:hAnsi="宋体" w:cs="宋体"/>
          <w:color w:val="auto"/>
          <w:szCs w:val="21"/>
          <w:highlight w:val="none"/>
          <w:lang w:eastAsia="zh-CN"/>
        </w:rPr>
        <w:t>。</w:t>
      </w:r>
    </w:p>
    <w:p w14:paraId="1CD8F602">
      <w:pPr>
        <w:pStyle w:val="194"/>
        <w:pageBreakBefore w:val="0"/>
        <w:kinsoku/>
        <w:wordWrap/>
        <w:overflowPunct/>
        <w:topLinePunct w:val="0"/>
        <w:autoSpaceDE/>
        <w:autoSpaceDN/>
        <w:bidi w:val="0"/>
        <w:spacing w:before="0" w:after="0" w:line="360" w:lineRule="auto"/>
        <w:ind w:firstLine="422"/>
        <w:textAlignment w:val="auto"/>
        <w:rPr>
          <w:rFonts w:hint="eastAsia" w:ascii="宋体" w:hAnsi="宋体" w:cs="宋体"/>
          <w:bCs w:val="0"/>
          <w:color w:val="auto"/>
          <w:sz w:val="21"/>
          <w:szCs w:val="21"/>
          <w:highlight w:val="none"/>
        </w:rPr>
      </w:pPr>
      <w:bookmarkStart w:id="47" w:name="_Toc16017"/>
      <w:bookmarkStart w:id="48" w:name="_Toc21623"/>
      <w:bookmarkStart w:id="49" w:name="_Toc15050"/>
      <w:bookmarkStart w:id="50" w:name="_Toc28359017"/>
      <w:bookmarkStart w:id="51" w:name="_Toc35393634"/>
      <w:bookmarkStart w:id="52" w:name="_Toc4111"/>
      <w:bookmarkStart w:id="53" w:name="_Toc28359094"/>
      <w:bookmarkStart w:id="54" w:name="_Toc4880"/>
      <w:bookmarkStart w:id="55" w:name="_Toc35393803"/>
      <w:r>
        <w:rPr>
          <w:rFonts w:hint="eastAsia" w:ascii="宋体" w:hAnsi="宋体" w:cs="宋体"/>
          <w:bCs w:val="0"/>
          <w:color w:val="auto"/>
          <w:sz w:val="21"/>
          <w:szCs w:val="21"/>
          <w:highlight w:val="none"/>
        </w:rPr>
        <w:t>六、公告期限</w:t>
      </w:r>
      <w:bookmarkEnd w:id="46"/>
      <w:bookmarkEnd w:id="47"/>
      <w:bookmarkEnd w:id="48"/>
      <w:bookmarkEnd w:id="49"/>
      <w:bookmarkEnd w:id="50"/>
      <w:bookmarkEnd w:id="51"/>
      <w:bookmarkEnd w:id="52"/>
      <w:bookmarkEnd w:id="53"/>
      <w:bookmarkEnd w:id="54"/>
    </w:p>
    <w:p w14:paraId="29C511B1">
      <w:pPr>
        <w:pageBreakBefore w:val="0"/>
        <w:kinsoku/>
        <w:wordWrap/>
        <w:overflowPunct/>
        <w:topLinePunct w:val="0"/>
        <w:autoSpaceDE/>
        <w:autoSpaceDN/>
        <w:bidi w:val="0"/>
        <w:spacing w:line="360" w:lineRule="auto"/>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自本公告发布之日起3个工作日。</w:t>
      </w:r>
    </w:p>
    <w:p w14:paraId="39B51466">
      <w:pPr>
        <w:pStyle w:val="194"/>
        <w:pageBreakBefore w:val="0"/>
        <w:kinsoku/>
        <w:wordWrap/>
        <w:overflowPunct/>
        <w:topLinePunct w:val="0"/>
        <w:autoSpaceDE/>
        <w:autoSpaceDN/>
        <w:bidi w:val="0"/>
        <w:spacing w:before="0" w:after="0" w:line="360" w:lineRule="auto"/>
        <w:ind w:firstLine="422"/>
        <w:textAlignment w:val="auto"/>
        <w:rPr>
          <w:rFonts w:hint="eastAsia" w:ascii="宋体" w:hAnsi="宋体" w:cs="宋体"/>
          <w:bCs w:val="0"/>
          <w:color w:val="auto"/>
          <w:sz w:val="21"/>
          <w:szCs w:val="21"/>
          <w:highlight w:val="none"/>
        </w:rPr>
      </w:pPr>
      <w:bookmarkStart w:id="56" w:name="_Toc2188"/>
      <w:bookmarkStart w:id="57" w:name="_Toc17809"/>
      <w:bookmarkStart w:id="58" w:name="_Toc681"/>
      <w:bookmarkStart w:id="59" w:name="_Toc17938"/>
      <w:bookmarkStart w:id="60" w:name="_Toc35393804"/>
      <w:bookmarkStart w:id="61" w:name="_Toc35393635"/>
      <w:bookmarkStart w:id="62" w:name="_Toc31148"/>
      <w:r>
        <w:rPr>
          <w:rFonts w:hint="eastAsia" w:ascii="宋体" w:hAnsi="宋体" w:cs="宋体"/>
          <w:bCs w:val="0"/>
          <w:color w:val="auto"/>
          <w:sz w:val="21"/>
          <w:szCs w:val="21"/>
          <w:highlight w:val="none"/>
        </w:rPr>
        <w:t>七、其他补充事宜</w:t>
      </w:r>
      <w:bookmarkEnd w:id="55"/>
      <w:bookmarkEnd w:id="56"/>
      <w:bookmarkEnd w:id="57"/>
      <w:bookmarkEnd w:id="58"/>
      <w:bookmarkEnd w:id="59"/>
      <w:bookmarkEnd w:id="60"/>
      <w:bookmarkEnd w:id="61"/>
    </w:p>
    <w:p w14:paraId="3C6EBAE0">
      <w:pPr>
        <w:pageBreakBefore w:val="0"/>
        <w:kinsoku/>
        <w:wordWrap/>
        <w:overflowPunct/>
        <w:topLinePunct w:val="0"/>
        <w:autoSpaceDE/>
        <w:autoSpaceDN/>
        <w:bidi w:val="0"/>
        <w:spacing w:line="360" w:lineRule="auto"/>
        <w:ind w:firstLine="420"/>
        <w:textAlignment w:val="auto"/>
        <w:rPr>
          <w:rFonts w:hint="eastAsia" w:ascii="宋体" w:hAnsi="宋体" w:eastAsia="宋体" w:cs="宋体"/>
          <w:color w:val="auto"/>
          <w:szCs w:val="21"/>
          <w:highlight w:val="none"/>
          <w:lang w:eastAsia="zh-CN"/>
        </w:rPr>
      </w:pPr>
      <w:bookmarkStart w:id="63" w:name="_Toc35393805"/>
      <w:bookmarkStart w:id="64" w:name="_Toc35393636"/>
      <w:bookmarkStart w:id="65" w:name="_Toc28359095"/>
      <w:bookmarkStart w:id="66" w:name="_Toc31780"/>
      <w:bookmarkStart w:id="67" w:name="_Toc28359018"/>
      <w:bookmarkStart w:id="68" w:name="_Toc31757"/>
      <w:r>
        <w:rPr>
          <w:rFonts w:hint="eastAsia" w:ascii="宋体" w:hAnsi="宋体" w:cs="宋体"/>
          <w:color w:val="auto"/>
          <w:szCs w:val="21"/>
          <w:highlight w:val="none"/>
        </w:rPr>
        <w:t>1.谈判保证金：</w:t>
      </w:r>
      <w:r>
        <w:rPr>
          <w:rFonts w:hint="eastAsia" w:ascii="宋体" w:hAnsi="宋体" w:cs="宋体"/>
          <w:b/>
          <w:bCs/>
          <w:color w:val="auto"/>
          <w:szCs w:val="21"/>
          <w:highlight w:val="none"/>
        </w:rPr>
        <w:t>本项目不收取</w:t>
      </w:r>
      <w:r>
        <w:rPr>
          <w:rFonts w:hint="eastAsia" w:ascii="宋体" w:hAnsi="宋体" w:cs="宋体"/>
          <w:b/>
          <w:bCs/>
          <w:color w:val="auto"/>
          <w:szCs w:val="21"/>
          <w:highlight w:val="none"/>
          <w:lang w:eastAsia="zh-CN"/>
        </w:rPr>
        <w:t>谈判</w:t>
      </w:r>
      <w:r>
        <w:rPr>
          <w:rFonts w:hint="eastAsia" w:ascii="宋体" w:hAnsi="宋体" w:cs="宋体"/>
          <w:b/>
          <w:bCs/>
          <w:color w:val="auto"/>
          <w:szCs w:val="21"/>
          <w:highlight w:val="none"/>
        </w:rPr>
        <w:t>保证金</w:t>
      </w:r>
      <w:r>
        <w:rPr>
          <w:rFonts w:hint="eastAsia" w:ascii="宋体" w:hAnsi="宋体" w:cs="宋体"/>
          <w:b/>
          <w:bCs/>
          <w:color w:val="auto"/>
          <w:szCs w:val="21"/>
          <w:highlight w:val="none"/>
          <w:lang w:eastAsia="zh-CN"/>
        </w:rPr>
        <w:t>。</w:t>
      </w:r>
    </w:p>
    <w:p w14:paraId="5D9D1045">
      <w:pPr>
        <w:pageBreakBefore w:val="0"/>
        <w:kinsoku/>
        <w:wordWrap/>
        <w:overflowPunct/>
        <w:topLinePunct w:val="0"/>
        <w:autoSpaceDE/>
        <w:autoSpaceDN/>
        <w:bidi w:val="0"/>
        <w:spacing w:line="360" w:lineRule="auto"/>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2. 本项目需要落实的政府采购政策</w:t>
      </w:r>
    </w:p>
    <w:p w14:paraId="39BF6EF1">
      <w:pPr>
        <w:pageBreakBefore w:val="0"/>
        <w:kinsoku/>
        <w:wordWrap/>
        <w:overflowPunct/>
        <w:topLinePunct w:val="0"/>
        <w:autoSpaceDE/>
        <w:autoSpaceDN/>
        <w:bidi w:val="0"/>
        <w:spacing w:line="360" w:lineRule="auto"/>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（1）政府采购促进中小企业发展。</w:t>
      </w:r>
    </w:p>
    <w:p w14:paraId="1F9B2012">
      <w:pPr>
        <w:pageBreakBefore w:val="0"/>
        <w:kinsoku/>
        <w:wordWrap/>
        <w:overflowPunct/>
        <w:topLinePunct w:val="0"/>
        <w:autoSpaceDE/>
        <w:autoSpaceDN/>
        <w:bidi w:val="0"/>
        <w:spacing w:line="360" w:lineRule="auto"/>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（2）政府采购支持采用本国产品的政策。</w:t>
      </w:r>
    </w:p>
    <w:p w14:paraId="66527E42">
      <w:pPr>
        <w:pageBreakBefore w:val="0"/>
        <w:kinsoku/>
        <w:wordWrap/>
        <w:overflowPunct/>
        <w:topLinePunct w:val="0"/>
        <w:autoSpaceDE/>
        <w:autoSpaceDN/>
        <w:bidi w:val="0"/>
        <w:spacing w:line="360" w:lineRule="auto"/>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（3）强制采购节能产品；优先采购节能产品、环境标志产品。</w:t>
      </w:r>
    </w:p>
    <w:p w14:paraId="4BFB5746">
      <w:pPr>
        <w:pageBreakBefore w:val="0"/>
        <w:kinsoku/>
        <w:wordWrap/>
        <w:overflowPunct/>
        <w:topLinePunct w:val="0"/>
        <w:autoSpaceDE/>
        <w:autoSpaceDN/>
        <w:bidi w:val="0"/>
        <w:spacing w:line="360" w:lineRule="auto"/>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（4）政府采购促进残疾人就业政策。</w:t>
      </w:r>
    </w:p>
    <w:p w14:paraId="077A0CC9">
      <w:pPr>
        <w:pageBreakBefore w:val="0"/>
        <w:kinsoku/>
        <w:wordWrap/>
        <w:overflowPunct/>
        <w:topLinePunct w:val="0"/>
        <w:autoSpaceDE/>
        <w:autoSpaceDN/>
        <w:bidi w:val="0"/>
        <w:spacing w:line="360" w:lineRule="auto"/>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（5）政府采购支持监狱企业发展。</w:t>
      </w:r>
    </w:p>
    <w:p w14:paraId="34161B6A">
      <w:pPr>
        <w:pageBreakBefore w:val="0"/>
        <w:kinsoku/>
        <w:wordWrap/>
        <w:overflowPunct/>
        <w:topLinePunct w:val="0"/>
        <w:autoSpaceDE/>
        <w:autoSpaceDN/>
        <w:bidi w:val="0"/>
        <w:spacing w:line="360" w:lineRule="auto"/>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3.网上查询地址</w:t>
      </w:r>
    </w:p>
    <w:p w14:paraId="3F8FFEFF">
      <w:pPr>
        <w:pageBreakBefore w:val="0"/>
        <w:kinsoku/>
        <w:wordWrap/>
        <w:overflowPunct/>
        <w:topLinePunct w:val="0"/>
        <w:autoSpaceDE/>
        <w:autoSpaceDN/>
        <w:bidi w:val="0"/>
        <w:spacing w:line="360" w:lineRule="auto"/>
        <w:ind w:left="420" w:leftChars="200" w:firstLine="4" w:firstLineChars="2"/>
        <w:textAlignment w:val="auto"/>
        <w:rPr>
          <w:rFonts w:hint="eastAsia" w:ascii="Times New Roman" w:hAnsi="Times New Roman" w:eastAsia="宋体" w:cs="Times New Roman"/>
          <w:color w:val="0000FF"/>
          <w:kern w:val="0"/>
          <w:highlight w:val="none"/>
          <w:lang w:eastAsia="zh-CN"/>
        </w:rPr>
      </w:pPr>
      <w:r>
        <w:rPr>
          <w:rFonts w:hint="eastAsia" w:ascii="Times New Roman" w:hAnsi="Times New Roman" w:eastAsia="宋体" w:cs="Times New Roman"/>
          <w:color w:val="auto"/>
          <w:kern w:val="0"/>
          <w:highlight w:val="none"/>
          <w:lang w:eastAsia="zh-CN"/>
        </w:rPr>
        <w:t>中国政府采购网（http://www.ccgp.gov.cn）、广西政府采购网（http://zfcg.gxzf.gov.cn）、全国公共资源交易平台（广西·玉林）（http:/ggzy.jgswj.gxzf.gov.cnylggzy/）、广西玉林市人民政府门户网（www.yulin.gov.cn/）</w:t>
      </w:r>
      <w:r>
        <w:rPr>
          <w:rFonts w:hint="eastAsia" w:ascii="Times New Roman" w:hAnsi="Times New Roman" w:eastAsia="宋体" w:cs="Times New Roman"/>
          <w:color w:val="0000FF"/>
          <w:kern w:val="0"/>
          <w:highlight w:val="none"/>
          <w:lang w:eastAsia="zh-CN"/>
        </w:rPr>
        <w:t>、</w:t>
      </w:r>
      <w:r>
        <w:rPr>
          <w:rFonts w:hint="eastAsia" w:ascii="Times New Roman" w:hAnsi="Times New Roman" w:eastAsia="宋体" w:cs="Times New Roman"/>
          <w:color w:val="000000" w:themeColor="text1"/>
          <w:kern w:val="0"/>
          <w:highlight w:val="none"/>
          <w:lang w:eastAsia="zh-CN"/>
          <w14:textFill>
            <w14:solidFill>
              <w14:schemeClr w14:val="tx1"/>
            </w14:solidFill>
          </w14:textFill>
        </w:rPr>
        <w:t>广西招标网（http://www.guangxibid.com.cn/</w:t>
      </w:r>
      <w:r>
        <w:rPr>
          <w:rFonts w:hint="eastAsia" w:ascii="Times New Roman" w:hAnsi="Times New Roman" w:eastAsia="宋体" w:cs="Times New Roman"/>
          <w:color w:val="0000FF"/>
          <w:kern w:val="0"/>
          <w:highlight w:val="none"/>
          <w:lang w:eastAsia="zh-CN"/>
        </w:rPr>
        <w:t>）</w:t>
      </w:r>
    </w:p>
    <w:p w14:paraId="3237A855">
      <w:pPr>
        <w:pageBreakBefore w:val="0"/>
        <w:kinsoku/>
        <w:wordWrap/>
        <w:overflowPunct/>
        <w:topLinePunct w:val="0"/>
        <w:autoSpaceDE/>
        <w:autoSpaceDN/>
        <w:bidi w:val="0"/>
        <w:spacing w:line="360" w:lineRule="auto"/>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4. 在线竞标响应（电子竞标）说明</w:t>
      </w:r>
    </w:p>
    <w:p w14:paraId="049DAED5">
      <w:pPr>
        <w:pageBreakBefore w:val="0"/>
        <w:kinsoku/>
        <w:wordWrap/>
        <w:overflowPunct/>
        <w:topLinePunct w:val="0"/>
        <w:autoSpaceDE/>
        <w:autoSpaceDN/>
        <w:bidi w:val="0"/>
        <w:spacing w:line="360" w:lineRule="auto"/>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1）本项目为全流程电子化采购项目，通过广西政府采购云平台（https://www.gcy.zfcg.gxzf.gov.cn/）实行在线电子竞标，供应商应先安装“广西政府采购云平台客户端”（请自行前往广西政府采购云平台进行下载），并按照本项目竞争性谈判文件和广西政府采购云平台的要求编制、加密后在提交响应文件截止时间前通过网络上传至 广西政府采购云平台（加密的电子响应文件是指后缀名为“jmbs”的文件），供应商在广西政府采购云平台提交电子响应文件时，请填写参加远程采购活动经办人联系方式。供应商登录广西政府采购云平台，依次进入“服务中心-项目采购-操作流程-电子招竞标-政府采购项目电子交易管理操作指南-供应商”查看电子竞标具体操作流程。</w:t>
      </w:r>
    </w:p>
    <w:p w14:paraId="398C5DF1">
      <w:pPr>
        <w:pageBreakBefore w:val="0"/>
        <w:kinsoku/>
        <w:wordWrap/>
        <w:overflowPunct/>
        <w:topLinePunct w:val="0"/>
        <w:autoSpaceDE/>
        <w:autoSpaceDN/>
        <w:bidi w:val="0"/>
        <w:spacing w:line="360" w:lineRule="auto"/>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客服热线：95763或者0771-3381253）。</w:t>
      </w:r>
    </w:p>
    <w:p w14:paraId="1575317C">
      <w:pPr>
        <w:pageBreakBefore w:val="0"/>
        <w:kinsoku/>
        <w:wordWrap/>
        <w:overflowPunct/>
        <w:topLinePunct w:val="0"/>
        <w:autoSpaceDE/>
        <w:autoSpaceDN/>
        <w:bidi w:val="0"/>
        <w:spacing w:line="360" w:lineRule="auto"/>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0E827F7A">
      <w:pPr>
        <w:pageBreakBefore w:val="0"/>
        <w:kinsoku/>
        <w:wordWrap/>
        <w:overflowPunct/>
        <w:topLinePunct w:val="0"/>
        <w:autoSpaceDE/>
        <w:autoSpaceDN/>
        <w:bidi w:val="0"/>
        <w:spacing w:line="360" w:lineRule="auto"/>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供应商需要在具备有摄像头及语音功能且互联网网络状况良好的电脑登录广西政府采购云平台远程开标大厅参与本次谈判，否则后果自负。</w:t>
      </w:r>
    </w:p>
    <w:p w14:paraId="01673AC5">
      <w:pPr>
        <w:pageBreakBefore w:val="0"/>
        <w:kinsoku/>
        <w:wordWrap/>
        <w:overflowPunct/>
        <w:topLinePunct w:val="0"/>
        <w:autoSpaceDE/>
        <w:autoSpaceDN/>
        <w:bidi w:val="0"/>
        <w:spacing w:line="360" w:lineRule="auto"/>
        <w:ind w:firstLine="42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w:t>
      </w:r>
      <w:r>
        <w:rPr>
          <w:rFonts w:hint="eastAsia" w:ascii="宋体" w:hAnsi="宋体" w:cs="宋体"/>
          <w:color w:val="000000" w:themeColor="text1"/>
          <w:szCs w:val="21"/>
          <w:highlight w:val="none"/>
          <w:lang w:val="en-US" w:eastAsia="zh-CN"/>
          <w14:textFill>
            <w14:solidFill>
              <w14:schemeClr w14:val="tx1"/>
            </w14:solidFill>
          </w14:textFill>
        </w:rPr>
        <w:t>监督部门：玉林市财政局，联系电话：0775-2697961。</w:t>
      </w:r>
    </w:p>
    <w:p w14:paraId="6CED9569">
      <w:pPr>
        <w:pStyle w:val="194"/>
        <w:pageBreakBefore w:val="0"/>
        <w:kinsoku/>
        <w:wordWrap/>
        <w:overflowPunct/>
        <w:topLinePunct w:val="0"/>
        <w:autoSpaceDE/>
        <w:autoSpaceDN/>
        <w:bidi w:val="0"/>
        <w:spacing w:before="0" w:after="0" w:line="360" w:lineRule="auto"/>
        <w:ind w:firstLine="422"/>
        <w:textAlignment w:val="auto"/>
        <w:rPr>
          <w:rFonts w:hint="eastAsia" w:ascii="宋体" w:hAnsi="宋体" w:cs="宋体"/>
          <w:bCs w:val="0"/>
          <w:color w:val="auto"/>
          <w:sz w:val="21"/>
          <w:szCs w:val="21"/>
          <w:highlight w:val="none"/>
        </w:rPr>
      </w:pPr>
      <w:bookmarkStart w:id="69" w:name="_Toc15203"/>
      <w:bookmarkStart w:id="70" w:name="_Toc30774"/>
      <w:bookmarkStart w:id="71" w:name="_Toc18482"/>
      <w:r>
        <w:rPr>
          <w:rFonts w:hint="eastAsia" w:ascii="宋体" w:hAnsi="宋体" w:cs="宋体"/>
          <w:bCs w:val="0"/>
          <w:color w:val="auto"/>
          <w:sz w:val="21"/>
          <w:szCs w:val="21"/>
          <w:highlight w:val="none"/>
          <w:lang w:eastAsia="zh-CN"/>
        </w:rPr>
        <w:t>八</w:t>
      </w:r>
      <w:r>
        <w:rPr>
          <w:rFonts w:hint="eastAsia" w:ascii="宋体" w:hAnsi="宋体" w:cs="宋体"/>
          <w:bCs w:val="0"/>
          <w:color w:val="auto"/>
          <w:sz w:val="21"/>
          <w:szCs w:val="21"/>
          <w:highlight w:val="none"/>
        </w:rPr>
        <w:t>、凡对本次采购提出询问，请按以下方式联系</w:t>
      </w:r>
      <w:bookmarkEnd w:id="62"/>
      <w:bookmarkEnd w:id="63"/>
      <w:bookmarkEnd w:id="64"/>
      <w:bookmarkEnd w:id="65"/>
      <w:bookmarkEnd w:id="66"/>
      <w:bookmarkEnd w:id="67"/>
      <w:bookmarkEnd w:id="68"/>
      <w:bookmarkEnd w:id="69"/>
      <w:bookmarkEnd w:id="70"/>
    </w:p>
    <w:p w14:paraId="6BFF5CBA">
      <w:pPr>
        <w:pageBreakBefore w:val="0"/>
        <w:widowControl/>
        <w:kinsoku/>
        <w:wordWrap/>
        <w:overflowPunct/>
        <w:topLinePunct w:val="0"/>
        <w:autoSpaceDE/>
        <w:autoSpaceDN/>
        <w:bidi w:val="0"/>
        <w:spacing w:line="360" w:lineRule="auto"/>
        <w:ind w:firstLine="420"/>
        <w:jc w:val="left"/>
        <w:textAlignment w:val="auto"/>
        <w:rPr>
          <w:rFonts w:hint="eastAsia" w:ascii="宋体" w:hAnsi="宋体" w:cs="宋体"/>
          <w:color w:val="auto"/>
          <w:szCs w:val="21"/>
          <w:highlight w:val="none"/>
        </w:rPr>
      </w:pPr>
      <w:bookmarkStart w:id="72" w:name="_Toc35393806"/>
      <w:bookmarkStart w:id="73" w:name="_Toc28359096"/>
      <w:bookmarkStart w:id="74" w:name="_Toc35393637"/>
      <w:bookmarkStart w:id="75" w:name="_Toc28359010"/>
      <w:bookmarkStart w:id="76" w:name="_Toc28359087"/>
      <w:bookmarkStart w:id="77" w:name="_Toc28359019"/>
      <w:r>
        <w:rPr>
          <w:rFonts w:hint="eastAsia" w:ascii="宋体" w:hAnsi="宋体" w:cs="宋体"/>
          <w:color w:val="auto"/>
          <w:szCs w:val="21"/>
          <w:highlight w:val="none"/>
        </w:rPr>
        <w:t>1.采购人信息</w:t>
      </w:r>
      <w:bookmarkEnd w:id="71"/>
      <w:bookmarkEnd w:id="72"/>
      <w:bookmarkEnd w:id="73"/>
      <w:bookmarkEnd w:id="74"/>
    </w:p>
    <w:p w14:paraId="15B966C4">
      <w:pPr>
        <w:pageBreakBefore w:val="0"/>
        <w:widowControl/>
        <w:kinsoku/>
        <w:wordWrap/>
        <w:overflowPunct/>
        <w:topLinePunct w:val="0"/>
        <w:autoSpaceDE/>
        <w:autoSpaceDN/>
        <w:bidi w:val="0"/>
        <w:spacing w:line="360" w:lineRule="auto"/>
        <w:ind w:firstLine="420"/>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    称：</w:t>
      </w:r>
      <w:r>
        <w:rPr>
          <w:rFonts w:hint="eastAsia" w:ascii="宋体" w:hAnsi="宋体" w:cs="宋体"/>
          <w:color w:val="auto"/>
          <w:szCs w:val="21"/>
          <w:highlight w:val="none"/>
          <w:lang w:eastAsia="zh-CN"/>
        </w:rPr>
        <w:t>玉林市机关事务管理局</w:t>
      </w:r>
    </w:p>
    <w:p w14:paraId="634DC1AF">
      <w:pPr>
        <w:pageBreakBefore w:val="0"/>
        <w:kinsoku/>
        <w:wordWrap/>
        <w:overflowPunct/>
        <w:topLinePunct w:val="0"/>
        <w:autoSpaceDE/>
        <w:autoSpaceDN/>
        <w:bidi w:val="0"/>
        <w:spacing w:line="360" w:lineRule="auto"/>
        <w:ind w:firstLine="420"/>
        <w:textAlignment w:val="auto"/>
        <w:rPr>
          <w:rFonts w:hint="eastAsia" w:ascii="宋体" w:hAnsi="宋体" w:eastAsia="宋体" w:cs="宋体"/>
          <w:color w:val="auto"/>
          <w:highlight w:val="none"/>
          <w:lang w:eastAsia="zh-CN"/>
        </w:rPr>
      </w:pPr>
      <w:r>
        <w:rPr>
          <w:rFonts w:hint="eastAsia" w:ascii="宋体" w:hAnsi="宋体" w:cs="宋体"/>
          <w:color w:val="auto"/>
          <w:szCs w:val="21"/>
          <w:highlight w:val="none"/>
        </w:rPr>
        <w:t>地    址：</w:t>
      </w:r>
      <w:r>
        <w:rPr>
          <w:rFonts w:hint="eastAsia" w:ascii="宋体" w:hAnsi="宋体" w:cs="宋体"/>
          <w:color w:val="auto"/>
          <w:szCs w:val="21"/>
          <w:highlight w:val="none"/>
          <w:lang w:eastAsia="zh-CN"/>
        </w:rPr>
        <w:t>玉林市玉东大道1号</w:t>
      </w:r>
    </w:p>
    <w:p w14:paraId="7577A844">
      <w:pPr>
        <w:pageBreakBefore w:val="0"/>
        <w:kinsoku/>
        <w:wordWrap/>
        <w:overflowPunct/>
        <w:topLinePunct w:val="0"/>
        <w:autoSpaceDE/>
        <w:autoSpaceDN/>
        <w:bidi w:val="0"/>
        <w:spacing w:line="360" w:lineRule="auto"/>
        <w:ind w:firstLine="420"/>
        <w:textAlignment w:val="auto"/>
        <w:rPr>
          <w:rFonts w:hint="eastAsia" w:ascii="宋体" w:hAnsi="宋体" w:cs="宋体"/>
          <w:color w:val="auto"/>
          <w:highlight w:val="none"/>
        </w:rPr>
      </w:pPr>
      <w:r>
        <w:rPr>
          <w:rFonts w:hint="eastAsia" w:ascii="宋体" w:hAnsi="宋体" w:cs="宋体"/>
          <w:color w:val="auto"/>
          <w:highlight w:val="none"/>
        </w:rPr>
        <w:t>项目联系人：</w:t>
      </w:r>
      <w:r>
        <w:rPr>
          <w:rFonts w:hint="eastAsia" w:hAnsi="宋体" w:cs="宋体"/>
          <w:color w:val="auto"/>
          <w:sz w:val="21"/>
          <w:szCs w:val="21"/>
          <w:highlight w:val="none"/>
          <w:lang w:eastAsia="zh-CN"/>
        </w:rPr>
        <w:t>陈颖</w:t>
      </w:r>
    </w:p>
    <w:p w14:paraId="29565AD4">
      <w:pPr>
        <w:pageBreakBefore w:val="0"/>
        <w:kinsoku/>
        <w:wordWrap/>
        <w:overflowPunct/>
        <w:topLinePunct w:val="0"/>
        <w:autoSpaceDE/>
        <w:autoSpaceDN/>
        <w:bidi w:val="0"/>
        <w:spacing w:line="360" w:lineRule="auto"/>
        <w:ind w:firstLine="420"/>
        <w:textAlignment w:val="auto"/>
        <w:rPr>
          <w:rFonts w:hint="default" w:ascii="宋体" w:hAnsi="宋体" w:eastAsia="宋体" w:cs="宋体"/>
          <w:color w:val="auto"/>
          <w:szCs w:val="21"/>
          <w:highlight w:val="none"/>
          <w:lang w:val="en-US" w:eastAsia="zh-CN"/>
        </w:rPr>
      </w:pPr>
      <w:r>
        <w:rPr>
          <w:rFonts w:hint="eastAsia" w:ascii="宋体" w:hAnsi="宋体" w:cs="宋体"/>
          <w:color w:val="auto"/>
          <w:highlight w:val="none"/>
        </w:rPr>
        <w:t>项目联系方式：</w:t>
      </w:r>
      <w:r>
        <w:rPr>
          <w:rFonts w:hint="eastAsia" w:ascii="宋体" w:hAnsi="宋体" w:cs="宋体"/>
          <w:color w:val="auto"/>
          <w:szCs w:val="21"/>
          <w:highlight w:val="none"/>
          <w:lang w:eastAsia="zh-CN"/>
        </w:rPr>
        <w:t>0775-28</w:t>
      </w:r>
      <w:r>
        <w:rPr>
          <w:rFonts w:hint="eastAsia" w:ascii="宋体" w:hAnsi="宋体" w:cs="宋体"/>
          <w:color w:val="auto"/>
          <w:szCs w:val="21"/>
          <w:highlight w:val="none"/>
          <w:lang w:val="en-US" w:eastAsia="zh-CN"/>
        </w:rPr>
        <w:t>24120</w:t>
      </w:r>
    </w:p>
    <w:p w14:paraId="50503450">
      <w:pPr>
        <w:pageBreakBefore w:val="0"/>
        <w:widowControl/>
        <w:kinsoku/>
        <w:wordWrap/>
        <w:overflowPunct/>
        <w:topLinePunct w:val="0"/>
        <w:autoSpaceDE/>
        <w:autoSpaceDN/>
        <w:bidi w:val="0"/>
        <w:spacing w:line="360" w:lineRule="auto"/>
        <w:ind w:firstLine="42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2.采购代理机构信息</w:t>
      </w:r>
    </w:p>
    <w:p w14:paraId="1F67E4B6">
      <w:pPr>
        <w:pageBreakBefore w:val="0"/>
        <w:widowControl/>
        <w:kinsoku/>
        <w:wordWrap/>
        <w:overflowPunct/>
        <w:topLinePunct w:val="0"/>
        <w:autoSpaceDE/>
        <w:autoSpaceDN/>
        <w:bidi w:val="0"/>
        <w:spacing w:line="360" w:lineRule="auto"/>
        <w:ind w:firstLine="420"/>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    称：</w:t>
      </w:r>
      <w:r>
        <w:rPr>
          <w:rFonts w:hint="eastAsia" w:ascii="宋体" w:hAnsi="宋体" w:cs="宋体"/>
          <w:color w:val="auto"/>
          <w:szCs w:val="21"/>
          <w:highlight w:val="none"/>
          <w:lang w:eastAsia="zh-CN"/>
        </w:rPr>
        <w:t>广西建设工程机电设备招标中心有限公司</w:t>
      </w:r>
    </w:p>
    <w:p w14:paraId="795F1533">
      <w:pPr>
        <w:pageBreakBefore w:val="0"/>
        <w:widowControl/>
        <w:kinsoku/>
        <w:wordWrap/>
        <w:overflowPunct/>
        <w:topLinePunct w:val="0"/>
        <w:autoSpaceDE/>
        <w:autoSpaceDN/>
        <w:bidi w:val="0"/>
        <w:spacing w:line="360" w:lineRule="auto"/>
        <w:ind w:firstLine="420"/>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　　址：</w:t>
      </w:r>
      <w:r>
        <w:rPr>
          <w:rFonts w:hint="eastAsia" w:ascii="宋体" w:hAnsi="宋体" w:cs="宋体"/>
          <w:color w:val="auto"/>
          <w:szCs w:val="21"/>
          <w:highlight w:val="none"/>
          <w:lang w:eastAsia="zh-CN"/>
        </w:rPr>
        <w:t>南宁市青秀区枫林路18号广西国控集团（枫林路办公区）裙楼三层</w:t>
      </w:r>
    </w:p>
    <w:p w14:paraId="5E23C830">
      <w:pPr>
        <w:pageBreakBefore w:val="0"/>
        <w:widowControl/>
        <w:kinsoku/>
        <w:wordWrap/>
        <w:overflowPunct/>
        <w:topLinePunct w:val="0"/>
        <w:autoSpaceDE/>
        <w:autoSpaceDN/>
        <w:bidi w:val="0"/>
        <w:spacing w:line="360" w:lineRule="auto"/>
        <w:ind w:firstLine="420"/>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项目联系人：</w:t>
      </w:r>
      <w:r>
        <w:rPr>
          <w:rFonts w:hint="eastAsia" w:ascii="宋体" w:hAnsi="宋体" w:cs="宋体"/>
          <w:color w:val="auto"/>
          <w:szCs w:val="21"/>
          <w:highlight w:val="none"/>
          <w:lang w:eastAsia="zh-CN"/>
        </w:rPr>
        <w:t>陈泰东、王剑、陈大鹏、陶涛</w:t>
      </w:r>
    </w:p>
    <w:p w14:paraId="23D8296C">
      <w:pPr>
        <w:pageBreakBefore w:val="0"/>
        <w:widowControl/>
        <w:kinsoku/>
        <w:wordWrap/>
        <w:overflowPunct/>
        <w:topLinePunct w:val="0"/>
        <w:autoSpaceDE/>
        <w:autoSpaceDN/>
        <w:bidi w:val="0"/>
        <w:spacing w:line="360" w:lineRule="auto"/>
        <w:ind w:firstLine="420"/>
        <w:jc w:val="left"/>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rPr>
        <w:t>联系方式：</w:t>
      </w:r>
      <w:r>
        <w:rPr>
          <w:rFonts w:hint="eastAsia" w:ascii="宋体" w:hAnsi="宋体" w:cs="宋体"/>
          <w:color w:val="auto"/>
          <w:szCs w:val="21"/>
          <w:highlight w:val="none"/>
          <w:lang w:eastAsia="zh-CN"/>
        </w:rPr>
        <w:t>0771-5824250</w:t>
      </w:r>
      <w:bookmarkEnd w:id="75"/>
      <w:bookmarkEnd w:id="76"/>
      <w:bookmarkEnd w:id="77"/>
      <w:bookmarkStart w:id="88" w:name="_GoBack"/>
      <w:bookmarkEnd w:id="88"/>
    </w:p>
    <w:p w14:paraId="2E7939C0">
      <w:pPr>
        <w:pageBreakBefore w:val="0"/>
        <w:widowControl/>
        <w:kinsoku/>
        <w:wordWrap/>
        <w:overflowPunct/>
        <w:topLinePunct w:val="0"/>
        <w:autoSpaceDE/>
        <w:autoSpaceDN/>
        <w:bidi w:val="0"/>
        <w:spacing w:line="360" w:lineRule="auto"/>
        <w:ind w:firstLine="420"/>
        <w:jc w:val="left"/>
        <w:textAlignment w:val="auto"/>
        <w:rPr>
          <w:rFonts w:hint="eastAsia" w:ascii="宋体" w:hAnsi="宋体" w:cs="宋体"/>
          <w:color w:val="auto"/>
          <w:szCs w:val="21"/>
          <w:highlight w:val="none"/>
          <w:lang w:eastAsia="zh-CN"/>
        </w:rPr>
      </w:pPr>
    </w:p>
    <w:p w14:paraId="6A00DA33">
      <w:pPr>
        <w:pStyle w:val="194"/>
        <w:jc w:val="center"/>
        <w:rPr>
          <w:rFonts w:hint="eastAsia" w:ascii="宋体" w:hAnsi="宋体" w:cs="宋体"/>
          <w:color w:val="auto"/>
          <w:highlight w:val="none"/>
        </w:rPr>
      </w:pPr>
      <w:r>
        <w:rPr>
          <w:rFonts w:hint="eastAsia" w:ascii="宋体" w:hAnsi="宋体" w:cs="宋体"/>
          <w:color w:val="auto"/>
          <w:highlight w:val="none"/>
        </w:rPr>
        <w:br w:type="page" w:clear="all"/>
      </w:r>
      <w:bookmarkStart w:id="78" w:name="_Toc14501"/>
      <w:r>
        <w:rPr>
          <w:rFonts w:hint="eastAsia" w:ascii="宋体" w:hAnsi="宋体" w:cs="宋体"/>
          <w:color w:val="auto"/>
          <w:highlight w:val="none"/>
        </w:rPr>
        <w:t>第二章 供应商须知</w:t>
      </w:r>
      <w:bookmarkEnd w:id="78"/>
    </w:p>
    <w:p w14:paraId="77761AE8">
      <w:pPr>
        <w:spacing w:line="40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供应商须知前附表</w:t>
      </w:r>
    </w:p>
    <w:p w14:paraId="4EB69AEB">
      <w:pPr>
        <w:spacing w:line="400" w:lineRule="exact"/>
        <w:jc w:val="center"/>
        <w:rPr>
          <w:rFonts w:hint="eastAsia" w:ascii="宋体" w:hAnsi="宋体" w:cs="宋体"/>
          <w:b/>
          <w:color w:val="auto"/>
          <w:sz w:val="32"/>
          <w:szCs w:val="32"/>
          <w:highlight w:val="none"/>
        </w:rPr>
      </w:pPr>
    </w:p>
    <w:tbl>
      <w:tblPr>
        <w:tblStyle w:val="32"/>
        <w:tblW w:w="92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7"/>
        <w:gridCol w:w="8289"/>
      </w:tblGrid>
      <w:tr w14:paraId="1BB92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noWrap w:val="0"/>
            <w:vAlign w:val="top"/>
          </w:tcPr>
          <w:p w14:paraId="6A3FE4E3">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8289" w:type="dxa"/>
            <w:tcBorders>
              <w:top w:val="single" w:color="000000" w:sz="4" w:space="0"/>
              <w:left w:val="single" w:color="000000" w:sz="4" w:space="0"/>
              <w:bottom w:val="single" w:color="000000" w:sz="4" w:space="0"/>
              <w:right w:val="single" w:color="000000" w:sz="4" w:space="0"/>
            </w:tcBorders>
            <w:noWrap w:val="0"/>
            <w:vAlign w:val="top"/>
          </w:tcPr>
          <w:p w14:paraId="7D441825">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cs="宋体"/>
                <w:b/>
                <w:color w:val="auto"/>
                <w:szCs w:val="21"/>
                <w:highlight w:val="none"/>
              </w:rPr>
            </w:pPr>
            <w:r>
              <w:rPr>
                <w:rFonts w:hint="eastAsia" w:ascii="宋体" w:hAnsi="宋体" w:cs="宋体"/>
                <w:b/>
                <w:color w:val="auto"/>
                <w:szCs w:val="21"/>
                <w:highlight w:val="none"/>
              </w:rPr>
              <w:t>内    容</w:t>
            </w:r>
          </w:p>
        </w:tc>
      </w:tr>
      <w:tr w14:paraId="2D874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noWrap w:val="0"/>
            <w:vAlign w:val="center"/>
          </w:tcPr>
          <w:p w14:paraId="55975D8B">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3</w:t>
            </w:r>
          </w:p>
        </w:tc>
        <w:tc>
          <w:tcPr>
            <w:tcW w:w="8289" w:type="dxa"/>
            <w:tcBorders>
              <w:top w:val="single" w:color="000000" w:sz="4" w:space="0"/>
              <w:left w:val="single" w:color="000000" w:sz="4" w:space="0"/>
              <w:bottom w:val="single" w:color="000000" w:sz="4" w:space="0"/>
              <w:right w:val="single" w:color="000000" w:sz="4" w:space="0"/>
            </w:tcBorders>
            <w:noWrap w:val="0"/>
            <w:vAlign w:val="center"/>
          </w:tcPr>
          <w:p w14:paraId="0574FD99">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1.供应商的资格条件：详见竞争性谈判公告</w:t>
            </w:r>
          </w:p>
          <w:p w14:paraId="41AEAD6D">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Cs/>
                <w:color w:val="auto"/>
                <w:szCs w:val="21"/>
                <w:highlight w:val="none"/>
              </w:rPr>
              <w:t>供应商</w:t>
            </w:r>
            <w:r>
              <w:rPr>
                <w:rFonts w:hint="eastAsia" w:ascii="宋体" w:hAnsi="宋体" w:cs="宋体"/>
                <w:color w:val="auto"/>
                <w:szCs w:val="21"/>
                <w:highlight w:val="none"/>
              </w:rPr>
              <w:t>出现下列情形之一的，不得参加政府采购活动：</w:t>
            </w:r>
          </w:p>
          <w:p w14:paraId="73A6F455">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CAE7A53">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2B9C1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noWrap w:val="0"/>
            <w:vAlign w:val="center"/>
          </w:tcPr>
          <w:p w14:paraId="752B07BB">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5.1</w:t>
            </w:r>
          </w:p>
        </w:tc>
        <w:tc>
          <w:tcPr>
            <w:tcW w:w="8289" w:type="dxa"/>
            <w:tcBorders>
              <w:top w:val="single" w:color="000000" w:sz="4" w:space="0"/>
              <w:left w:val="single" w:color="000000" w:sz="4" w:space="0"/>
              <w:bottom w:val="single" w:color="000000" w:sz="4" w:space="0"/>
              <w:right w:val="single" w:color="000000" w:sz="4" w:space="0"/>
            </w:tcBorders>
            <w:noWrap w:val="0"/>
            <w:vAlign w:val="center"/>
          </w:tcPr>
          <w:p w14:paraId="7D8AAA27">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是否接受联合体竞标: 详见竞争性谈判公告</w:t>
            </w:r>
          </w:p>
        </w:tc>
      </w:tr>
      <w:tr w14:paraId="5ACBFD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noWrap w:val="0"/>
            <w:vAlign w:val="center"/>
          </w:tcPr>
          <w:p w14:paraId="206B7CC8">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6.2</w:t>
            </w:r>
          </w:p>
        </w:tc>
        <w:tc>
          <w:tcPr>
            <w:tcW w:w="8289" w:type="dxa"/>
            <w:tcBorders>
              <w:top w:val="single" w:color="000000" w:sz="4" w:space="0"/>
              <w:left w:val="single" w:color="000000" w:sz="4" w:space="0"/>
              <w:bottom w:val="single" w:color="000000" w:sz="4" w:space="0"/>
              <w:right w:val="single" w:color="000000" w:sz="4" w:space="0"/>
            </w:tcBorders>
            <w:noWrap w:val="0"/>
            <w:vAlign w:val="center"/>
          </w:tcPr>
          <w:p w14:paraId="0075C89A">
            <w:pPr>
              <w:pStyle w:val="204"/>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cs="宋体"/>
                <w:color w:val="auto"/>
                <w:szCs w:val="21"/>
                <w:highlight w:val="none"/>
                <w:lang w:val="en-US" w:eastAsia="zh-CN"/>
              </w:rPr>
            </w:pPr>
            <w:r>
              <w:rPr>
                <w:rFonts w:hint="eastAsia" w:ascii="宋体" w:hAnsi="宋体" w:cs="宋体"/>
                <w:color w:val="auto"/>
                <w:szCs w:val="21"/>
                <w:highlight w:val="none"/>
                <w:lang w:val="en-US" w:eastAsia="zh-CN"/>
              </w:rPr>
              <w:t>是否允许分包：不允许</w:t>
            </w:r>
          </w:p>
        </w:tc>
      </w:tr>
      <w:tr w14:paraId="2FB9F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noWrap w:val="0"/>
            <w:vAlign w:val="center"/>
          </w:tcPr>
          <w:p w14:paraId="4E8CC8AD">
            <w:pPr>
              <w:pStyle w:val="204"/>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7.8.1</w:t>
            </w:r>
          </w:p>
        </w:tc>
        <w:tc>
          <w:tcPr>
            <w:tcW w:w="8289" w:type="dxa"/>
            <w:tcBorders>
              <w:top w:val="single" w:color="000000" w:sz="4" w:space="0"/>
              <w:left w:val="single" w:color="000000" w:sz="4" w:space="0"/>
              <w:bottom w:val="single" w:color="000000" w:sz="4" w:space="0"/>
              <w:right w:val="single" w:color="000000" w:sz="4" w:space="0"/>
            </w:tcBorders>
            <w:noWrap w:val="0"/>
            <w:vAlign w:val="center"/>
          </w:tcPr>
          <w:p w14:paraId="52C98294">
            <w:pPr>
              <w:pStyle w:val="204"/>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☑不组织现场考察</w:t>
            </w:r>
          </w:p>
          <w:p w14:paraId="1C556ECB">
            <w:pPr>
              <w:pStyle w:val="204"/>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cs="宋体"/>
                <w:color w:val="auto"/>
                <w:szCs w:val="21"/>
                <w:highlight w:val="none"/>
                <w:u w:val="single"/>
                <w:lang w:val="en-US" w:eastAsia="zh-CN"/>
              </w:rPr>
            </w:pPr>
            <w:r>
              <w:rPr>
                <w:rFonts w:hint="eastAsia" w:ascii="宋体" w:hAnsi="宋体" w:cs="宋体"/>
                <w:color w:val="auto"/>
                <w:szCs w:val="21"/>
                <w:highlight w:val="none"/>
                <w:lang w:val="en-US" w:eastAsia="zh-CN"/>
              </w:rPr>
              <w:t>□组织现场考察:</w:t>
            </w:r>
          </w:p>
        </w:tc>
      </w:tr>
      <w:tr w14:paraId="5633F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27" w:type="dxa"/>
            <w:tcBorders>
              <w:top w:val="single" w:color="000000" w:sz="4" w:space="0"/>
              <w:left w:val="single" w:color="000000" w:sz="4" w:space="0"/>
              <w:bottom w:val="single" w:color="000000" w:sz="4" w:space="0"/>
              <w:right w:val="single" w:color="000000" w:sz="4" w:space="0"/>
            </w:tcBorders>
            <w:noWrap w:val="0"/>
            <w:vAlign w:val="center"/>
          </w:tcPr>
          <w:p w14:paraId="3017E135">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12.1.1</w:t>
            </w:r>
          </w:p>
        </w:tc>
        <w:tc>
          <w:tcPr>
            <w:tcW w:w="8289" w:type="dxa"/>
            <w:tcBorders>
              <w:top w:val="single" w:color="000000" w:sz="4" w:space="0"/>
              <w:left w:val="single" w:color="000000" w:sz="4" w:space="0"/>
              <w:bottom w:val="single" w:color="000000" w:sz="4" w:space="0"/>
              <w:right w:val="single" w:color="000000" w:sz="4" w:space="0"/>
            </w:tcBorders>
            <w:noWrap w:val="0"/>
            <w:vAlign w:val="center"/>
          </w:tcPr>
          <w:p w14:paraId="78AEC453">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资格证明文件</w:t>
            </w:r>
          </w:p>
          <w:p w14:paraId="6F65347D">
            <w:pPr>
              <w:pStyle w:val="14"/>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olor w:val="auto"/>
                <w:szCs w:val="21"/>
                <w:highlight w:val="none"/>
                <w:lang w:eastAsia="zh-CN"/>
              </w:rPr>
            </w:pPr>
            <w:r>
              <w:rPr>
                <w:rFonts w:hint="eastAsia" w:ascii="宋体" w:hAnsi="宋体" w:cs="宋体"/>
                <w:color w:val="auto"/>
                <w:szCs w:val="21"/>
                <w:highlight w:val="none"/>
              </w:rPr>
              <w:t>1.供应商为法人或者其他组织的，提供营业执照等证明文件（如营业执照或者事业单位法人证书或者执业许可证或者登记证书等），供应商为自然人的提供其身份证复印件（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r>
              <w:rPr>
                <w:rFonts w:hint="eastAsia" w:ascii="宋体" w:hAnsi="宋体" w:cs="宋体"/>
                <w:color w:val="auto"/>
                <w:szCs w:val="21"/>
                <w:highlight w:val="none"/>
                <w:lang w:eastAsia="zh-CN"/>
              </w:rPr>
              <w:t>；</w:t>
            </w:r>
          </w:p>
          <w:p w14:paraId="007C4677">
            <w:pPr>
              <w:keepNext w:val="0"/>
              <w:keepLines w:val="0"/>
              <w:pageBreakBefore w:val="0"/>
              <w:widowControl w:val="0"/>
              <w:kinsoku/>
              <w:wordWrap/>
              <w:overflowPunct/>
              <w:topLinePunct w:val="0"/>
              <w:autoSpaceDE/>
              <w:autoSpaceDN/>
              <w:bidi w:val="0"/>
              <w:adjustRightInd/>
              <w:spacing w:line="360" w:lineRule="auto"/>
              <w:contextualSpacing/>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 供应商依法缴纳税收的相关材料（</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12</w:t>
            </w:r>
            <w:r>
              <w:rPr>
                <w:rFonts w:hint="eastAsia" w:ascii="宋体" w:hAnsi="宋体" w:cs="宋体"/>
                <w:color w:val="auto"/>
                <w:szCs w:val="21"/>
                <w:highlight w:val="none"/>
              </w:rPr>
              <w:t>月至</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任意</w:t>
            </w:r>
            <w:r>
              <w:rPr>
                <w:rFonts w:hint="eastAsia" w:ascii="宋体" w:hAnsi="宋体" w:cs="宋体"/>
                <w:color w:val="auto"/>
                <w:szCs w:val="21"/>
                <w:highlight w:val="none"/>
              </w:rPr>
              <w:t>连续</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3</w:t>
            </w:r>
            <w:r>
              <w:rPr>
                <w:rFonts w:hint="eastAsia" w:ascii="宋体" w:hAnsi="宋体" w:cs="宋体"/>
                <w:color w:val="auto"/>
                <w:szCs w:val="21"/>
                <w:highlight w:val="none"/>
              </w:rPr>
              <w:t>个月的依法缴纳税收的凭据复印件</w:t>
            </w:r>
            <w:r>
              <w:rPr>
                <w:rFonts w:hint="eastAsia" w:ascii="宋体" w:hAnsi="宋体" w:cs="宋体"/>
                <w:color w:val="auto"/>
                <w:szCs w:val="21"/>
                <w:highlight w:val="none"/>
                <w:lang w:eastAsia="zh-CN"/>
              </w:rPr>
              <w:t>（</w:t>
            </w:r>
            <w:r>
              <w:rPr>
                <w:rFonts w:hint="eastAsia"/>
                <w:color w:val="auto"/>
                <w:highlight w:val="none"/>
              </w:rPr>
              <w:t>依法免税的，必须提供相应文件证明其依法免税。</w:t>
            </w:r>
            <w:r>
              <w:rPr>
                <w:rFonts w:hint="eastAsia" w:ascii="宋体" w:hAnsi="宋体" w:cs="宋体"/>
                <w:color w:val="auto"/>
                <w:szCs w:val="21"/>
                <w:highlight w:val="none"/>
              </w:rPr>
              <w:t>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到响应文件提交截止时间止不足要求月数的，只需提供从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的依法缴纳税收</w:t>
            </w:r>
            <w:r>
              <w:rPr>
                <w:rFonts w:hint="eastAsia"/>
                <w:color w:val="auto"/>
                <w:highlight w:val="none"/>
              </w:rPr>
              <w:t>相应证明文件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r>
              <w:rPr>
                <w:rFonts w:hint="eastAsia" w:ascii="宋体" w:hAnsi="宋体" w:cs="宋体"/>
                <w:color w:val="auto"/>
                <w:szCs w:val="21"/>
                <w:highlight w:val="none"/>
                <w:lang w:eastAsia="zh-CN"/>
              </w:rPr>
              <w:t>；</w:t>
            </w:r>
          </w:p>
          <w:p w14:paraId="0E8A9573">
            <w:pPr>
              <w:keepNext w:val="0"/>
              <w:keepLines w:val="0"/>
              <w:pageBreakBefore w:val="0"/>
              <w:widowControl w:val="0"/>
              <w:kinsoku/>
              <w:wordWrap/>
              <w:overflowPunct/>
              <w:topLinePunct w:val="0"/>
              <w:autoSpaceDE/>
              <w:autoSpaceDN/>
              <w:bidi w:val="0"/>
              <w:adjustRightInd/>
              <w:spacing w:line="360" w:lineRule="auto"/>
              <w:contextualSpacing/>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3. 供应商依法缴纳社会保障资金的相关材料</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12</w:t>
            </w:r>
            <w:r>
              <w:rPr>
                <w:rFonts w:hint="eastAsia" w:ascii="宋体" w:hAnsi="宋体" w:cs="宋体"/>
                <w:color w:val="auto"/>
                <w:szCs w:val="21"/>
                <w:highlight w:val="none"/>
              </w:rPr>
              <w:t>月至</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任意</w:t>
            </w:r>
            <w:r>
              <w:rPr>
                <w:rFonts w:hint="eastAsia" w:ascii="宋体" w:hAnsi="宋体" w:cs="宋体"/>
                <w:color w:val="auto"/>
                <w:szCs w:val="21"/>
                <w:highlight w:val="none"/>
              </w:rPr>
              <w:t>连续</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3</w:t>
            </w:r>
            <w:r>
              <w:rPr>
                <w:rFonts w:hint="eastAsia" w:ascii="宋体" w:hAnsi="宋体" w:cs="宋体"/>
                <w:color w:val="auto"/>
                <w:szCs w:val="21"/>
                <w:highlight w:val="none"/>
              </w:rPr>
              <w:t>个月的依法缴纳社会保障资金的缴费凭证（</w:t>
            </w:r>
            <w:r>
              <w:rPr>
                <w:rFonts w:hint="eastAsia"/>
                <w:color w:val="auto"/>
                <w:highlight w:val="none"/>
              </w:rPr>
              <w:t>如：</w:t>
            </w:r>
            <w:r>
              <w:rPr>
                <w:rFonts w:hint="eastAsia" w:ascii="宋体" w:hAnsi="宋体" w:cs="宋体"/>
                <w:color w:val="auto"/>
                <w:szCs w:val="21"/>
                <w:highlight w:val="none"/>
              </w:rPr>
              <w:t>专用收据、社会保险缴纳清单或者社保部门的证明复印件；</w:t>
            </w:r>
            <w:r>
              <w:rPr>
                <w:rFonts w:hint="eastAsia"/>
                <w:color w:val="auto"/>
                <w:highlight w:val="none"/>
              </w:rPr>
              <w:t>依法不需要缴纳社会保障资金的，必须提供相应文件证明不需要缴纳社会保障资金。</w:t>
            </w:r>
            <w:r>
              <w:rPr>
                <w:rFonts w:hint="eastAsia" w:ascii="宋体" w:hAnsi="宋体" w:cs="宋体"/>
                <w:color w:val="auto"/>
                <w:szCs w:val="21"/>
                <w:highlight w:val="none"/>
              </w:rPr>
              <w:t>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到响应文件提交截止时间止不足要求月数的只需提供从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的依法缴纳社会保障资金的</w:t>
            </w:r>
            <w:r>
              <w:rPr>
                <w:rFonts w:hint="eastAsia"/>
                <w:color w:val="auto"/>
                <w:highlight w:val="none"/>
              </w:rPr>
              <w:t>相应证明文件</w:t>
            </w:r>
            <w:r>
              <w:rPr>
                <w:rFonts w:hint="eastAsia"/>
                <w:color w:val="auto"/>
                <w:highlight w:val="none"/>
                <w:lang w:eastAsia="zh-CN"/>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r>
              <w:rPr>
                <w:rFonts w:hint="eastAsia" w:ascii="宋体" w:hAnsi="宋体" w:cs="宋体"/>
                <w:color w:val="auto"/>
                <w:szCs w:val="21"/>
                <w:highlight w:val="none"/>
                <w:lang w:eastAsia="zh-CN"/>
              </w:rPr>
              <w:t>；</w:t>
            </w:r>
          </w:p>
          <w:p w14:paraId="776E393E">
            <w:pPr>
              <w:keepNext w:val="0"/>
              <w:keepLines w:val="0"/>
              <w:pageBreakBefore w:val="0"/>
              <w:widowControl w:val="0"/>
              <w:kinsoku/>
              <w:wordWrap/>
              <w:overflowPunct/>
              <w:topLinePunct w:val="0"/>
              <w:autoSpaceDE/>
              <w:autoSpaceDN/>
              <w:bidi w:val="0"/>
              <w:adjustRightInd/>
              <w:spacing w:line="360" w:lineRule="auto"/>
              <w:contextualSpacing/>
              <w:jc w:val="left"/>
              <w:textAlignment w:val="auto"/>
              <w:rPr>
                <w:rFonts w:hint="eastAsia" w:ascii="宋体" w:hAnsi="宋体" w:eastAsia="宋体" w:cs="宋体"/>
                <w:b/>
                <w:color w:val="auto"/>
                <w:szCs w:val="21"/>
                <w:highlight w:val="none"/>
                <w:lang w:eastAsia="zh-CN"/>
              </w:rPr>
            </w:pPr>
            <w:r>
              <w:rPr>
                <w:rFonts w:hint="eastAsia" w:ascii="宋体" w:hAnsi="宋体" w:cs="宋体"/>
                <w:color w:val="auto"/>
                <w:szCs w:val="21"/>
                <w:highlight w:val="none"/>
              </w:rPr>
              <w:t>4. 供应商</w:t>
            </w:r>
            <w:r>
              <w:rPr>
                <w:rFonts w:hint="eastAsia"/>
                <w:color w:val="auto"/>
                <w:szCs w:val="21"/>
                <w:highlight w:val="none"/>
              </w:rPr>
              <w:t>财务状况报告</w:t>
            </w:r>
            <w:r>
              <w:rPr>
                <w:rFonts w:hint="eastAsia"/>
                <w:color w:val="auto"/>
                <w:szCs w:val="21"/>
                <w:highlight w:val="none"/>
                <w:lang w:val="en-US" w:eastAsia="zh-CN"/>
              </w:rPr>
              <w:t>(</w:t>
            </w:r>
            <w:r>
              <w:rPr>
                <w:rFonts w:hint="eastAsia" w:ascii="宋体" w:hAnsi="宋体" w:eastAsia="宋体" w:cs="宋体"/>
                <w:color w:val="auto"/>
                <w:szCs w:val="21"/>
                <w:highlight w:val="none"/>
                <w:u w:val="single"/>
                <w:shd w:val="clear" w:color="auto" w:fill="auto"/>
                <w:lang w:val="en-US" w:eastAsia="zh-CN"/>
              </w:rPr>
              <w:t xml:space="preserve"> 2025 </w:t>
            </w:r>
            <w:r>
              <w:rPr>
                <w:rFonts w:hint="eastAsia" w:ascii="宋体" w:hAnsi="宋体" w:eastAsia="宋体" w:cs="宋体"/>
                <w:color w:val="auto"/>
                <w:szCs w:val="21"/>
                <w:highlight w:val="none"/>
                <w:shd w:val="clear" w:color="auto" w:fill="auto"/>
                <w:lang w:val="en-US" w:eastAsia="zh-CN"/>
              </w:rPr>
              <w:t>年度</w:t>
            </w:r>
            <w:r>
              <w:rPr>
                <w:rFonts w:hint="eastAsia" w:ascii="宋体" w:hAnsi="宋体" w:cs="宋体"/>
                <w:color w:val="auto"/>
                <w:szCs w:val="21"/>
                <w:highlight w:val="none"/>
                <w:shd w:val="clear" w:color="auto" w:fill="auto"/>
                <w:lang w:val="en-US" w:eastAsia="zh-CN"/>
              </w:rPr>
              <w:t>)</w:t>
            </w:r>
            <w:r>
              <w:rPr>
                <w:rFonts w:hint="eastAsia"/>
                <w:color w:val="auto"/>
                <w:szCs w:val="21"/>
                <w:highlight w:val="none"/>
              </w:rPr>
              <w:t>财务报表复印件，或者银行出具的资信证明，或者中国人民银行征信中心出具的信用报告（企业</w:t>
            </w:r>
            <w:r>
              <w:rPr>
                <w:rFonts w:hint="eastAsia"/>
                <w:color w:val="auto"/>
                <w:szCs w:val="21"/>
                <w:highlight w:val="none"/>
                <w:lang w:eastAsia="zh-CN"/>
              </w:rPr>
              <w:t>响应</w:t>
            </w:r>
            <w:r>
              <w:rPr>
                <w:rFonts w:hint="eastAsia"/>
                <w:color w:val="auto"/>
                <w:szCs w:val="21"/>
                <w:highlight w:val="none"/>
              </w:rPr>
              <w:t>的提供企业信用报告，自然人</w:t>
            </w:r>
            <w:r>
              <w:rPr>
                <w:rFonts w:hint="eastAsia"/>
                <w:color w:val="auto"/>
                <w:szCs w:val="21"/>
                <w:highlight w:val="none"/>
                <w:lang w:eastAsia="zh-CN"/>
              </w:rPr>
              <w:t>响应</w:t>
            </w:r>
            <w:r>
              <w:rPr>
                <w:rFonts w:hint="eastAsia"/>
                <w:color w:val="auto"/>
                <w:szCs w:val="21"/>
                <w:highlight w:val="none"/>
              </w:rPr>
              <w:t>的提供个人信用报告，供应商属于</w:t>
            </w:r>
            <w:r>
              <w:rPr>
                <w:rFonts w:hint="eastAsia"/>
                <w:color w:val="auto"/>
                <w:highlight w:val="none"/>
              </w:rPr>
              <w:t>成立时间</w:t>
            </w:r>
            <w:r>
              <w:rPr>
                <w:rFonts w:hint="eastAsia"/>
                <w:color w:val="auto"/>
                <w:kern w:val="0"/>
                <w:highlight w:val="none"/>
              </w:rPr>
              <w:t>在规定年度之后</w:t>
            </w:r>
            <w:r>
              <w:rPr>
                <w:rFonts w:hint="eastAsia"/>
                <w:color w:val="auto"/>
                <w:highlight w:val="none"/>
              </w:rPr>
              <w:t>的</w:t>
            </w:r>
            <w:r>
              <w:rPr>
                <w:rFonts w:hint="eastAsia"/>
                <w:color w:val="auto"/>
                <w:szCs w:val="21"/>
                <w:highlight w:val="none"/>
              </w:rPr>
              <w:t>法人或其他组织</w:t>
            </w:r>
            <w:r>
              <w:rPr>
                <w:rFonts w:hint="eastAsia"/>
                <w:color w:val="auto"/>
                <w:highlight w:val="none"/>
              </w:rPr>
              <w:t>，需提供成立之日起至响应文件提交截止时间前的月报表</w:t>
            </w:r>
            <w:r>
              <w:rPr>
                <w:rFonts w:hint="eastAsia"/>
                <w:color w:val="auto"/>
                <w:szCs w:val="21"/>
                <w:highlight w:val="none"/>
              </w:rPr>
              <w:t>或银行出具的资信证明或者中国人民银行征信中心出具的企业信用报告；资信证明应在有效期内，未注明有效期的，银行出具时间至响应文件提交截止时间不超过</w:t>
            </w:r>
            <w:r>
              <w:rPr>
                <w:rFonts w:hint="eastAsia"/>
                <w:color w:val="auto"/>
                <w:szCs w:val="21"/>
                <w:highlight w:val="none"/>
                <w:lang w:val="en-US" w:eastAsia="zh-CN"/>
              </w:rPr>
              <w:t>1</w:t>
            </w:r>
            <w:r>
              <w:rPr>
                <w:rFonts w:hint="eastAsia"/>
                <w:color w:val="auto"/>
                <w:szCs w:val="21"/>
                <w:highlight w:val="none"/>
              </w:rPr>
              <w:t>年</w:t>
            </w:r>
            <w:r>
              <w:rPr>
                <w:rFonts w:hint="eastAsia" w:ascii="宋体" w:hAnsi="宋体" w:cs="宋体"/>
                <w:color w:val="auto"/>
                <w:szCs w:val="21"/>
                <w:highlight w:val="none"/>
                <w:lang w:eastAsia="zh-CN"/>
              </w:rPr>
              <w:t>。</w:t>
            </w:r>
            <w:r>
              <w:rPr>
                <w:rFonts w:hint="eastAsia" w:ascii="宋体" w:hAnsi="宋体"/>
                <w:b/>
                <w:color w:val="auto"/>
                <w:szCs w:val="21"/>
                <w:highlight w:val="none"/>
              </w:rPr>
              <w:t>必须提供</w:t>
            </w:r>
            <w:r>
              <w:rPr>
                <w:rFonts w:hint="eastAsia" w:ascii="宋体" w:hAnsi="宋体" w:cs="宋体"/>
                <w:b/>
                <w:color w:val="auto"/>
                <w:szCs w:val="21"/>
                <w:highlight w:val="none"/>
              </w:rPr>
              <w:t>，否则响应文件按无效响应处理</w:t>
            </w:r>
            <w:r>
              <w:rPr>
                <w:rFonts w:hint="eastAsia" w:ascii="宋体" w:hAnsi="宋体" w:cs="宋体"/>
                <w:bCs/>
                <w:color w:val="auto"/>
                <w:szCs w:val="21"/>
                <w:highlight w:val="none"/>
              </w:rPr>
              <w:t>）</w:t>
            </w:r>
            <w:r>
              <w:rPr>
                <w:rFonts w:hint="eastAsia" w:ascii="宋体" w:hAnsi="宋体" w:cs="宋体"/>
                <w:bCs/>
                <w:color w:val="auto"/>
                <w:szCs w:val="21"/>
                <w:highlight w:val="none"/>
                <w:lang w:eastAsia="zh-CN"/>
              </w:rPr>
              <w:t>；</w:t>
            </w:r>
          </w:p>
          <w:p w14:paraId="3BDEEAD5">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5.供应商直接控股信息表（格式后附</w:t>
            </w:r>
            <w:r>
              <w:rPr>
                <w:rFonts w:hint="eastAsia" w:ascii="宋体" w:hAnsi="宋体" w:cs="宋体"/>
                <w:color w:val="auto"/>
                <w:szCs w:val="21"/>
                <w:highlight w:val="none"/>
                <w:lang w:eastAsia="zh-CN"/>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r>
              <w:rPr>
                <w:rFonts w:hint="eastAsia" w:ascii="宋体" w:hAnsi="宋体" w:cs="宋体"/>
                <w:color w:val="auto"/>
                <w:szCs w:val="21"/>
                <w:highlight w:val="none"/>
                <w:lang w:eastAsia="zh-CN"/>
              </w:rPr>
              <w:t>；</w:t>
            </w:r>
          </w:p>
          <w:p w14:paraId="00C352FF">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6. 供应商直接管理关系信息表（格式后附</w:t>
            </w:r>
            <w:r>
              <w:rPr>
                <w:rFonts w:hint="eastAsia" w:ascii="宋体" w:hAnsi="宋体" w:cs="宋体"/>
                <w:color w:val="auto"/>
                <w:szCs w:val="21"/>
                <w:highlight w:val="none"/>
                <w:lang w:eastAsia="zh-CN"/>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r>
              <w:rPr>
                <w:rFonts w:hint="eastAsia" w:ascii="宋体" w:hAnsi="宋体" w:cs="宋体"/>
                <w:color w:val="auto"/>
                <w:szCs w:val="21"/>
                <w:highlight w:val="none"/>
                <w:lang w:eastAsia="zh-CN"/>
              </w:rPr>
              <w:t>；</w:t>
            </w:r>
          </w:p>
          <w:p w14:paraId="0CB13675">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7.</w:t>
            </w:r>
            <w:r>
              <w:rPr>
                <w:rFonts w:hint="eastAsia" w:ascii="宋体" w:hAnsi="宋体" w:cs="宋体"/>
                <w:color w:val="auto"/>
                <w:szCs w:val="21"/>
                <w:highlight w:val="none"/>
                <w:lang w:eastAsia="zh-CN"/>
              </w:rPr>
              <w:t>竞标</w:t>
            </w:r>
            <w:r>
              <w:rPr>
                <w:rFonts w:hint="eastAsia" w:ascii="宋体" w:hAnsi="宋体" w:cs="宋体"/>
                <w:color w:val="auto"/>
                <w:szCs w:val="21"/>
                <w:highlight w:val="none"/>
              </w:rPr>
              <w:t>声明（格式后附</w:t>
            </w:r>
            <w:r>
              <w:rPr>
                <w:rFonts w:hint="eastAsia" w:ascii="宋体" w:hAnsi="宋体" w:cs="宋体"/>
                <w:color w:val="auto"/>
                <w:szCs w:val="21"/>
                <w:highlight w:val="none"/>
                <w:lang w:eastAsia="zh-CN"/>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r>
              <w:rPr>
                <w:rFonts w:hint="eastAsia" w:ascii="宋体" w:hAnsi="宋体" w:cs="宋体"/>
                <w:color w:val="auto"/>
                <w:szCs w:val="21"/>
                <w:highlight w:val="none"/>
                <w:lang w:eastAsia="zh-CN"/>
              </w:rPr>
              <w:t>；</w:t>
            </w:r>
          </w:p>
          <w:p w14:paraId="38B3A503">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本项目属于专门面向中小企业采购的项目，供应商应为中小企业/小微企业，或监狱企业，或残疾人福利企业。提供中小企业声明函或者残疾人福利性单位声明函或者供应商属于监狱企业的证明材料(声明函格式后附</w:t>
            </w:r>
            <w:r>
              <w:rPr>
                <w:rFonts w:hint="eastAsia" w:ascii="宋体" w:hAnsi="宋体" w:cs="宋体"/>
                <w:color w:val="auto"/>
                <w:szCs w:val="21"/>
                <w:highlight w:val="none"/>
                <w:lang w:eastAsia="zh-CN"/>
              </w:rPr>
              <w:t>，</w:t>
            </w:r>
            <w:r>
              <w:rPr>
                <w:rFonts w:hint="eastAsia" w:ascii="宋体" w:hAnsi="宋体" w:cs="宋体"/>
                <w:b/>
                <w:bCs/>
                <w:color w:val="auto"/>
                <w:szCs w:val="21"/>
                <w:highlight w:val="none"/>
              </w:rPr>
              <w:t>必须提供，否则响应文件按无效响应处理</w:t>
            </w:r>
            <w:r>
              <w:rPr>
                <w:rFonts w:hint="eastAsia" w:ascii="宋体" w:hAnsi="宋体" w:cs="宋体"/>
                <w:color w:val="auto"/>
                <w:szCs w:val="21"/>
                <w:highlight w:val="none"/>
              </w:rPr>
              <w:t>)</w:t>
            </w:r>
            <w:r>
              <w:rPr>
                <w:rFonts w:hint="eastAsia" w:ascii="宋体" w:hAnsi="宋体" w:cs="宋体"/>
                <w:color w:val="auto"/>
                <w:szCs w:val="21"/>
                <w:highlight w:val="none"/>
                <w:lang w:eastAsia="zh-CN"/>
              </w:rPr>
              <w:t>；</w:t>
            </w:r>
          </w:p>
          <w:p w14:paraId="6BAC98B2">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9</w:t>
            </w:r>
            <w:r>
              <w:rPr>
                <w:rFonts w:ascii="宋体" w:hAnsi="宋体" w:cs="宋体"/>
                <w:color w:val="auto"/>
                <w:szCs w:val="21"/>
                <w:highlight w:val="none"/>
              </w:rPr>
              <w:t>.</w:t>
            </w:r>
            <w:r>
              <w:rPr>
                <w:rFonts w:hint="eastAsia" w:ascii="宋体" w:hAnsi="宋体" w:cs="宋体"/>
                <w:color w:val="auto"/>
                <w:szCs w:val="21"/>
                <w:highlight w:val="none"/>
              </w:rPr>
              <w:t>除</w:t>
            </w:r>
            <w:r>
              <w:rPr>
                <w:rFonts w:hint="eastAsia" w:ascii="宋体" w:hAnsi="宋体" w:cs="宋体"/>
                <w:color w:val="auto"/>
                <w:szCs w:val="21"/>
                <w:highlight w:val="none"/>
                <w:lang w:eastAsia="zh-CN"/>
              </w:rPr>
              <w:t>竞争性谈判</w:t>
            </w:r>
            <w:r>
              <w:rPr>
                <w:rFonts w:hint="eastAsia" w:ascii="宋体" w:hAnsi="宋体" w:cs="宋体"/>
                <w:color w:val="auto"/>
                <w:szCs w:val="21"/>
                <w:highlight w:val="none"/>
              </w:rPr>
              <w:t>文件规定必须提供以外，供应商认为需要提供的其他证明材料；</w:t>
            </w:r>
          </w:p>
          <w:p w14:paraId="38E9F071">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注：</w:t>
            </w:r>
          </w:p>
          <w:p w14:paraId="55E90074">
            <w:pPr>
              <w:keepNext w:val="0"/>
              <w:keepLines w:val="0"/>
              <w:pageBreakBefore w:val="0"/>
              <w:widowControl w:val="0"/>
              <w:kinsoku/>
              <w:wordWrap/>
              <w:overflowPunct/>
              <w:topLinePunct w:val="0"/>
              <w:autoSpaceDE/>
              <w:autoSpaceDN/>
              <w:bidi w:val="0"/>
              <w:adjustRightInd/>
              <w:spacing w:line="360" w:lineRule="auto"/>
              <w:ind w:firstLine="422" w:firstLineChars="200"/>
              <w:contextualSpacing/>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1.以上标明“必须提供”的材料属于复印件或扫描件的，必须加盖供应商电子签章，否则电子响应文件作无效处理。</w:t>
            </w:r>
          </w:p>
          <w:p w14:paraId="2C867C40">
            <w:pPr>
              <w:keepNext w:val="0"/>
              <w:keepLines w:val="0"/>
              <w:pageBreakBefore w:val="0"/>
              <w:widowControl w:val="0"/>
              <w:kinsoku/>
              <w:wordWrap/>
              <w:overflowPunct/>
              <w:topLinePunct w:val="0"/>
              <w:autoSpaceDE/>
              <w:autoSpaceDN/>
              <w:bidi w:val="0"/>
              <w:adjustRightInd/>
              <w:spacing w:line="360" w:lineRule="auto"/>
              <w:ind w:firstLine="422" w:firstLineChars="200"/>
              <w:contextualSpacing/>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2.竞标声明必须由法定代表人（负责人或自然人）在规定签章处逐一签字或盖章或电子签字并加盖供应商电子签章，否则电子响应文件作无效处理。</w:t>
            </w:r>
          </w:p>
          <w:p w14:paraId="488D9E63">
            <w:pPr>
              <w:keepNext w:val="0"/>
              <w:keepLines w:val="0"/>
              <w:pageBreakBefore w:val="0"/>
              <w:widowControl w:val="0"/>
              <w:kinsoku/>
              <w:wordWrap/>
              <w:overflowPunct/>
              <w:topLinePunct w:val="0"/>
              <w:autoSpaceDE/>
              <w:autoSpaceDN/>
              <w:bidi w:val="0"/>
              <w:adjustRightInd/>
              <w:spacing w:line="360" w:lineRule="auto"/>
              <w:ind w:firstLine="422" w:firstLineChars="200"/>
              <w:contextualSpacing/>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3.供应商直接控股、管理关系信息表必须由法定代表人（负责人或自然人）或委托代理人在规定签章处逐一签字或盖章或电子签字并加盖供应商电子签章，否则电子响应文件作无效处理。</w:t>
            </w:r>
          </w:p>
        </w:tc>
      </w:tr>
      <w:tr w14:paraId="626B4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noWrap w:val="0"/>
            <w:vAlign w:val="center"/>
          </w:tcPr>
          <w:p w14:paraId="2E5D33BC">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12.1.2</w:t>
            </w:r>
          </w:p>
        </w:tc>
        <w:tc>
          <w:tcPr>
            <w:tcW w:w="8289" w:type="dxa"/>
            <w:tcBorders>
              <w:top w:val="single" w:color="000000" w:sz="4" w:space="0"/>
              <w:left w:val="single" w:color="000000" w:sz="4" w:space="0"/>
              <w:bottom w:val="single" w:color="000000" w:sz="4" w:space="0"/>
              <w:right w:val="single" w:color="000000" w:sz="4" w:space="0"/>
            </w:tcBorders>
            <w:noWrap w:val="0"/>
            <w:vAlign w:val="center"/>
          </w:tcPr>
          <w:p w14:paraId="1CAE460F">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cs="宋体"/>
                <w:b/>
                <w:bCs/>
                <w:color w:val="auto"/>
                <w:szCs w:val="21"/>
                <w:highlight w:val="none"/>
              </w:rPr>
            </w:pPr>
            <w:r>
              <w:rPr>
                <w:rFonts w:hint="eastAsia" w:ascii="宋体" w:hAnsi="宋体" w:cs="宋体"/>
                <w:b/>
                <w:bCs/>
                <w:color w:val="auto"/>
                <w:szCs w:val="21"/>
                <w:highlight w:val="none"/>
              </w:rPr>
              <w:t>报价文件</w:t>
            </w:r>
          </w:p>
          <w:p w14:paraId="6A3EA422">
            <w:pPr>
              <w:keepNext w:val="0"/>
              <w:keepLines w:val="0"/>
              <w:pageBreakBefore w:val="0"/>
              <w:widowControl w:val="0"/>
              <w:numPr>
                <w:ilvl w:val="0"/>
                <w:numId w:val="1"/>
              </w:numPr>
              <w:kinsoku/>
              <w:wordWrap/>
              <w:overflowPunct/>
              <w:topLinePunct w:val="0"/>
              <w:autoSpaceDE/>
              <w:autoSpaceDN/>
              <w:bidi w:val="0"/>
              <w:adjustRightInd/>
              <w:spacing w:line="360"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竞标报价表（格式后附</w:t>
            </w:r>
            <w:r>
              <w:rPr>
                <w:rFonts w:hint="eastAsia" w:ascii="宋体" w:hAnsi="宋体" w:cs="宋体"/>
                <w:color w:val="auto"/>
                <w:szCs w:val="21"/>
                <w:highlight w:val="none"/>
                <w:lang w:eastAsia="zh-CN"/>
              </w:rPr>
              <w:t>，</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r>
              <w:rPr>
                <w:rFonts w:hint="eastAsia" w:ascii="宋体" w:hAnsi="宋体" w:cs="宋体"/>
                <w:color w:val="auto"/>
                <w:szCs w:val="21"/>
                <w:highlight w:val="none"/>
                <w:lang w:eastAsia="zh-CN"/>
              </w:rPr>
              <w:t>；</w:t>
            </w:r>
          </w:p>
          <w:p w14:paraId="1E1A5081">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b/>
                <w:bCs/>
                <w:color w:val="auto"/>
                <w:szCs w:val="21"/>
                <w:highlight w:val="none"/>
              </w:rPr>
            </w:pPr>
            <w:r>
              <w:rPr>
                <w:rFonts w:hint="eastAsia" w:ascii="宋体" w:hAnsi="宋体" w:cs="宋体"/>
                <w:color w:val="auto"/>
                <w:szCs w:val="21"/>
                <w:highlight w:val="none"/>
              </w:rPr>
              <w:t>2.供应商认为需要提供的其他有关资料</w:t>
            </w:r>
            <w:r>
              <w:rPr>
                <w:rFonts w:hint="eastAsia" w:ascii="宋体" w:hAnsi="宋体" w:cs="宋体"/>
                <w:color w:val="auto"/>
                <w:szCs w:val="21"/>
                <w:highlight w:val="none"/>
                <w:lang w:eastAsia="zh-CN"/>
              </w:rPr>
              <w:t>，</w:t>
            </w:r>
            <w:r>
              <w:rPr>
                <w:rFonts w:hint="eastAsia" w:ascii="宋体" w:hAnsi="宋体" w:cs="宋体"/>
                <w:color w:val="auto"/>
                <w:szCs w:val="21"/>
                <w:highlight w:val="none"/>
              </w:rPr>
              <w:t>如《中小企业声明函》。</w:t>
            </w:r>
          </w:p>
        </w:tc>
      </w:tr>
      <w:tr w14:paraId="2BF86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noWrap w:val="0"/>
            <w:vAlign w:val="center"/>
          </w:tcPr>
          <w:p w14:paraId="1DC6489B">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12.2</w:t>
            </w:r>
          </w:p>
        </w:tc>
        <w:tc>
          <w:tcPr>
            <w:tcW w:w="8289" w:type="dxa"/>
            <w:tcBorders>
              <w:top w:val="single" w:color="000000" w:sz="4" w:space="0"/>
              <w:left w:val="single" w:color="000000" w:sz="4" w:space="0"/>
              <w:bottom w:val="single" w:color="000000" w:sz="4" w:space="0"/>
              <w:right w:val="single" w:color="000000" w:sz="4" w:space="0"/>
            </w:tcBorders>
            <w:noWrap w:val="0"/>
            <w:vAlign w:val="center"/>
          </w:tcPr>
          <w:p w14:paraId="6A939164">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cs="宋体"/>
                <w:b/>
                <w:bCs/>
                <w:color w:val="auto"/>
                <w:szCs w:val="21"/>
                <w:highlight w:val="none"/>
              </w:rPr>
            </w:pPr>
            <w:r>
              <w:rPr>
                <w:rFonts w:hint="eastAsia" w:ascii="宋体" w:hAnsi="宋体" w:cs="宋体"/>
                <w:b/>
                <w:bCs/>
                <w:color w:val="auto"/>
                <w:szCs w:val="21"/>
                <w:highlight w:val="none"/>
              </w:rPr>
              <w:t>商务技术文件</w:t>
            </w:r>
          </w:p>
          <w:p w14:paraId="0FA8AC39">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1.无串通竞标行为的承诺函（格式后附</w:t>
            </w:r>
            <w:r>
              <w:rPr>
                <w:rFonts w:hint="eastAsia" w:ascii="宋体" w:hAnsi="宋体" w:cs="宋体"/>
                <w:color w:val="auto"/>
                <w:szCs w:val="21"/>
                <w:highlight w:val="none"/>
                <w:lang w:eastAsia="zh-CN"/>
              </w:rPr>
              <w:t>，</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r>
              <w:rPr>
                <w:rFonts w:hint="eastAsia" w:ascii="宋体" w:hAnsi="宋体" w:cs="宋体"/>
                <w:color w:val="auto"/>
                <w:szCs w:val="21"/>
                <w:highlight w:val="none"/>
                <w:lang w:eastAsia="zh-CN"/>
              </w:rPr>
              <w:t>；</w:t>
            </w:r>
          </w:p>
          <w:p w14:paraId="6CBF8C52">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2.法定代表人身份证明书及法定代表人有效身份证正反面复印件（格式后附</w:t>
            </w:r>
            <w:r>
              <w:rPr>
                <w:rFonts w:hint="eastAsia" w:ascii="宋体" w:hAnsi="宋体" w:cs="宋体"/>
                <w:color w:val="auto"/>
                <w:szCs w:val="21"/>
                <w:highlight w:val="none"/>
                <w:lang w:eastAsia="zh-CN"/>
              </w:rPr>
              <w:t>，</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r>
              <w:rPr>
                <w:rFonts w:hint="eastAsia" w:ascii="宋体" w:hAnsi="宋体" w:cs="宋体"/>
                <w:color w:val="auto"/>
                <w:szCs w:val="21"/>
                <w:highlight w:val="none"/>
                <w:lang w:eastAsia="zh-CN"/>
              </w:rPr>
              <w:t>；</w:t>
            </w:r>
          </w:p>
          <w:p w14:paraId="2A35014B">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color w:val="auto"/>
                <w:szCs w:val="21"/>
                <w:highlight w:val="none"/>
                <w:lang w:eastAsia="zh-CN"/>
              </w:rPr>
            </w:pPr>
            <w:r>
              <w:rPr>
                <w:rFonts w:hint="eastAsia" w:ascii="宋体" w:hAnsi="宋体" w:cs="宋体"/>
                <w:color w:val="auto"/>
                <w:szCs w:val="21"/>
                <w:highlight w:val="none"/>
              </w:rPr>
              <w:t>3.授权委托书及委托代理人有效身份证正反面复印件（格式后附</w:t>
            </w:r>
            <w:r>
              <w:rPr>
                <w:rFonts w:hint="eastAsia" w:ascii="宋体" w:hAnsi="宋体" w:cs="宋体"/>
                <w:color w:val="auto"/>
                <w:szCs w:val="21"/>
                <w:highlight w:val="none"/>
                <w:lang w:eastAsia="zh-CN"/>
              </w:rPr>
              <w:t>，</w:t>
            </w:r>
            <w:r>
              <w:rPr>
                <w:rFonts w:hint="eastAsia" w:ascii="宋体" w:hAnsi="宋体" w:cs="宋体"/>
                <w:b/>
                <w:color w:val="auto"/>
                <w:szCs w:val="21"/>
                <w:highlight w:val="none"/>
              </w:rPr>
              <w:t>委托时必须提供，否则响应文件按无效处理</w:t>
            </w:r>
            <w:r>
              <w:rPr>
                <w:rFonts w:hint="eastAsia" w:ascii="宋体" w:hAnsi="宋体" w:cs="宋体"/>
                <w:color w:val="auto"/>
                <w:szCs w:val="21"/>
                <w:highlight w:val="none"/>
              </w:rPr>
              <w:t>）</w:t>
            </w:r>
            <w:r>
              <w:rPr>
                <w:rFonts w:hint="eastAsia" w:ascii="宋体" w:hAnsi="宋体" w:cs="宋体"/>
                <w:color w:val="auto"/>
                <w:szCs w:val="21"/>
                <w:highlight w:val="none"/>
                <w:lang w:eastAsia="zh-CN"/>
              </w:rPr>
              <w:t>；</w:t>
            </w:r>
          </w:p>
          <w:p w14:paraId="59194E48">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4.商务要求偏离表（格式后附</w:t>
            </w:r>
            <w:r>
              <w:rPr>
                <w:rFonts w:hint="eastAsia" w:ascii="宋体" w:hAnsi="宋体" w:cs="宋体"/>
                <w:color w:val="auto"/>
                <w:szCs w:val="21"/>
                <w:highlight w:val="none"/>
                <w:lang w:eastAsia="zh-CN"/>
              </w:rPr>
              <w:t>，</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r>
              <w:rPr>
                <w:rFonts w:hint="eastAsia" w:ascii="宋体" w:hAnsi="宋体" w:cs="宋体"/>
                <w:color w:val="auto"/>
                <w:szCs w:val="21"/>
                <w:highlight w:val="none"/>
                <w:lang w:eastAsia="zh-CN"/>
              </w:rPr>
              <w:t>；</w:t>
            </w:r>
          </w:p>
          <w:p w14:paraId="3280E12F">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5.售后服务承诺（格式自拟</w:t>
            </w:r>
            <w:r>
              <w:rPr>
                <w:rFonts w:hint="eastAsia" w:ascii="宋体" w:hAnsi="宋体" w:cs="宋体"/>
                <w:color w:val="auto"/>
                <w:szCs w:val="21"/>
                <w:highlight w:val="none"/>
                <w:lang w:eastAsia="zh-CN"/>
              </w:rPr>
              <w:t>，</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r>
              <w:rPr>
                <w:rFonts w:hint="eastAsia" w:ascii="宋体" w:hAnsi="宋体" w:cs="宋体"/>
                <w:color w:val="auto"/>
                <w:szCs w:val="21"/>
                <w:highlight w:val="none"/>
                <w:lang w:eastAsia="zh-CN"/>
              </w:rPr>
              <w:t>；</w:t>
            </w:r>
          </w:p>
          <w:p w14:paraId="183F4C46">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7.技术要求偏离表（格式后附</w:t>
            </w:r>
            <w:r>
              <w:rPr>
                <w:rFonts w:hint="eastAsia" w:ascii="宋体" w:hAnsi="宋体" w:cs="宋体"/>
                <w:color w:val="auto"/>
                <w:szCs w:val="21"/>
                <w:highlight w:val="none"/>
                <w:lang w:eastAsia="zh-CN"/>
              </w:rPr>
              <w:t>，</w:t>
            </w:r>
            <w:r>
              <w:rPr>
                <w:rFonts w:hint="eastAsia" w:ascii="宋体" w:hAnsi="宋体" w:cs="宋体"/>
                <w:b/>
                <w:color w:val="auto"/>
                <w:szCs w:val="21"/>
                <w:highlight w:val="none"/>
              </w:rPr>
              <w:t>须提供，否则响应文件按无效处理</w:t>
            </w:r>
            <w:r>
              <w:rPr>
                <w:rFonts w:hint="eastAsia" w:ascii="宋体" w:hAnsi="宋体" w:cs="宋体"/>
                <w:color w:val="auto"/>
                <w:szCs w:val="21"/>
                <w:highlight w:val="none"/>
              </w:rPr>
              <w:t>）</w:t>
            </w:r>
            <w:r>
              <w:rPr>
                <w:rFonts w:hint="eastAsia" w:ascii="宋体" w:hAnsi="宋体" w:cs="宋体"/>
                <w:color w:val="auto"/>
                <w:szCs w:val="21"/>
                <w:highlight w:val="none"/>
                <w:lang w:eastAsia="zh-CN"/>
              </w:rPr>
              <w:t>；</w:t>
            </w:r>
          </w:p>
          <w:p w14:paraId="73EA99E5">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8.对应采购需求的技术要求、商务要求提供的其他文件资料（格式自拟）；</w:t>
            </w:r>
          </w:p>
          <w:p w14:paraId="0F2D057E">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9.供应商认为需要提供的其他有关资料。</w:t>
            </w:r>
          </w:p>
          <w:p w14:paraId="2DF6C460">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cs="宋体"/>
                <w:color w:val="auto"/>
                <w:szCs w:val="21"/>
                <w:highlight w:val="none"/>
              </w:rPr>
            </w:pPr>
            <w:r>
              <w:rPr>
                <w:rFonts w:hint="eastAsia" w:ascii="宋体" w:hAnsi="宋体" w:cs="宋体"/>
                <w:b/>
                <w:color w:val="auto"/>
                <w:szCs w:val="21"/>
                <w:highlight w:val="none"/>
              </w:rPr>
              <w:t>注：以上标明“必须提供”材料属于复印件或扫描件的，必须加盖供应商</w:t>
            </w:r>
            <w:r>
              <w:rPr>
                <w:rFonts w:hint="eastAsia" w:ascii="宋体" w:hAnsi="宋体"/>
                <w:b/>
                <w:bCs/>
                <w:color w:val="auto"/>
                <w:szCs w:val="21"/>
                <w:highlight w:val="none"/>
              </w:rPr>
              <w:t>电子签章</w:t>
            </w:r>
            <w:r>
              <w:rPr>
                <w:rFonts w:hint="eastAsia" w:ascii="宋体" w:hAnsi="宋体" w:cs="宋体"/>
                <w:b/>
                <w:color w:val="auto"/>
                <w:szCs w:val="21"/>
                <w:highlight w:val="none"/>
              </w:rPr>
              <w:t>，否则响应文件按无效处理。</w:t>
            </w:r>
          </w:p>
        </w:tc>
      </w:tr>
      <w:tr w14:paraId="11741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noWrap w:val="0"/>
            <w:vAlign w:val="center"/>
          </w:tcPr>
          <w:p w14:paraId="728C58FE">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15.2</w:t>
            </w:r>
          </w:p>
        </w:tc>
        <w:tc>
          <w:tcPr>
            <w:tcW w:w="8289" w:type="dxa"/>
            <w:tcBorders>
              <w:top w:val="single" w:color="000000" w:sz="4" w:space="0"/>
              <w:left w:val="single" w:color="000000" w:sz="4" w:space="0"/>
              <w:bottom w:val="single" w:color="000000" w:sz="4" w:space="0"/>
              <w:right w:val="single" w:color="000000" w:sz="4" w:space="0"/>
            </w:tcBorders>
            <w:noWrap w:val="0"/>
            <w:vAlign w:val="center"/>
          </w:tcPr>
          <w:p w14:paraId="138F5839">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的总报价</w:t>
            </w:r>
            <w:r>
              <w:rPr>
                <w:rFonts w:hint="eastAsia" w:ascii="宋体" w:hAnsi="宋体" w:cs="宋体"/>
                <w:color w:val="auto"/>
                <w:szCs w:val="21"/>
                <w:highlight w:val="none"/>
                <w:lang w:eastAsia="zh-CN"/>
              </w:rPr>
              <w:t>构成为</w:t>
            </w:r>
            <w:r>
              <w:rPr>
                <w:rFonts w:hint="eastAsia" w:ascii="宋体" w:hAnsi="宋体" w:eastAsia="宋体" w:cs="宋体"/>
                <w:color w:val="auto"/>
                <w:szCs w:val="21"/>
                <w:highlight w:val="none"/>
              </w:rPr>
              <w:t>：</w:t>
            </w:r>
          </w:p>
          <w:p w14:paraId="0840F068">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应包含但不限于</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苗木的采购成本、运输、装卸</w:t>
            </w:r>
            <w:r>
              <w:rPr>
                <w:rFonts w:hint="eastAsia" w:ascii="宋体" w:hAnsi="宋体" w:cs="宋体"/>
                <w:color w:val="auto"/>
                <w:szCs w:val="21"/>
                <w:highlight w:val="none"/>
                <w:lang w:val="en-US" w:eastAsia="zh-CN"/>
              </w:rPr>
              <w:t>和</w:t>
            </w:r>
            <w:r>
              <w:rPr>
                <w:rFonts w:hint="eastAsia" w:ascii="宋体" w:hAnsi="宋体" w:eastAsia="宋体" w:cs="宋体"/>
                <w:color w:val="auto"/>
                <w:szCs w:val="21"/>
                <w:highlight w:val="none"/>
                <w:lang w:val="en-US" w:eastAsia="zh-CN"/>
              </w:rPr>
              <w:t>二次搬运</w:t>
            </w:r>
            <w:r>
              <w:rPr>
                <w:rFonts w:hint="eastAsia" w:ascii="宋体" w:hAnsi="宋体" w:cs="宋体"/>
                <w:color w:val="auto"/>
                <w:szCs w:val="21"/>
                <w:highlight w:val="none"/>
                <w:lang w:val="en-US" w:eastAsia="zh-CN"/>
              </w:rPr>
              <w:t>费用；</w:t>
            </w:r>
            <w:r>
              <w:rPr>
                <w:rFonts w:hint="eastAsia" w:ascii="宋体" w:hAnsi="宋体" w:eastAsia="宋体" w:cs="宋体"/>
                <w:color w:val="auto"/>
                <w:szCs w:val="21"/>
                <w:highlight w:val="none"/>
                <w:lang w:val="en-US" w:eastAsia="zh-CN"/>
              </w:rPr>
              <w:t>货品交付前苗木的种植、养护、补植</w:t>
            </w:r>
            <w:r>
              <w:rPr>
                <w:rFonts w:hint="eastAsia" w:ascii="宋体" w:hAnsi="宋体" w:cs="宋体"/>
                <w:color w:val="auto"/>
                <w:szCs w:val="21"/>
                <w:highlight w:val="none"/>
                <w:lang w:val="en-US" w:eastAsia="zh-CN"/>
              </w:rPr>
              <w:t>费用；</w:t>
            </w:r>
            <w:r>
              <w:rPr>
                <w:rFonts w:hint="eastAsia" w:ascii="宋体" w:hAnsi="宋体" w:eastAsia="宋体" w:cs="宋体"/>
                <w:color w:val="auto"/>
                <w:szCs w:val="21"/>
                <w:highlight w:val="none"/>
                <w:lang w:val="en-US" w:eastAsia="zh-CN"/>
              </w:rPr>
              <w:t>交货后幼苗养护所需的部分肥料</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农药费用</w:t>
            </w:r>
            <w:r>
              <w:rPr>
                <w:rFonts w:hint="eastAsia" w:ascii="宋体" w:hAnsi="宋体" w:cs="宋体"/>
                <w:color w:val="auto"/>
                <w:szCs w:val="21"/>
                <w:highlight w:val="none"/>
                <w:lang w:val="en-US" w:eastAsia="zh-CN"/>
              </w:rPr>
              <w:t>及</w:t>
            </w:r>
            <w:r>
              <w:rPr>
                <w:rFonts w:hint="eastAsia" w:ascii="宋体" w:hAnsi="宋体" w:eastAsia="宋体" w:cs="宋体"/>
                <w:color w:val="auto"/>
                <w:szCs w:val="21"/>
                <w:highlight w:val="none"/>
                <w:lang w:val="en-US" w:eastAsia="zh-CN"/>
              </w:rPr>
              <w:t>苗木的成活补损系数费用</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利润及税金等费用总和</w:t>
            </w:r>
            <w:r>
              <w:rPr>
                <w:rFonts w:hint="eastAsia" w:ascii="宋体" w:hAnsi="宋体" w:cs="宋体"/>
                <w:color w:val="auto"/>
                <w:szCs w:val="21"/>
                <w:highlight w:val="none"/>
                <w:lang w:val="en-US" w:eastAsia="zh-CN"/>
              </w:rPr>
              <w:t>。</w:t>
            </w:r>
          </w:p>
          <w:p w14:paraId="117CC220">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采购人不再支付任何费用。如竞争性谈判文件对其另有规定的，从其规定。</w:t>
            </w:r>
          </w:p>
        </w:tc>
      </w:tr>
      <w:tr w14:paraId="66A8A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noWrap w:val="0"/>
            <w:vAlign w:val="center"/>
          </w:tcPr>
          <w:p w14:paraId="75A132A7">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16.2</w:t>
            </w:r>
          </w:p>
        </w:tc>
        <w:tc>
          <w:tcPr>
            <w:tcW w:w="8289" w:type="dxa"/>
            <w:tcBorders>
              <w:top w:val="single" w:color="000000" w:sz="4" w:space="0"/>
              <w:left w:val="single" w:color="000000" w:sz="4" w:space="0"/>
              <w:bottom w:val="single" w:color="000000" w:sz="4" w:space="0"/>
              <w:right w:val="single" w:color="000000" w:sz="4" w:space="0"/>
            </w:tcBorders>
            <w:noWrap w:val="0"/>
            <w:vAlign w:val="center"/>
          </w:tcPr>
          <w:p w14:paraId="3B6D8215">
            <w:pPr>
              <w:pStyle w:val="203"/>
              <w:keepNext w:val="0"/>
              <w:keepLines w:val="0"/>
              <w:pageBreakBefore w:val="0"/>
              <w:widowControl w:val="0"/>
              <w:kinsoku/>
              <w:wordWrap/>
              <w:overflowPunct/>
              <w:topLinePunct w:val="0"/>
              <w:autoSpaceDE/>
              <w:autoSpaceDN/>
              <w:bidi w:val="0"/>
              <w:adjustRightInd/>
              <w:spacing w:line="360" w:lineRule="auto"/>
              <w:ind w:left="283" w:hanging="283"/>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竞标有效期：自首次电子响应文件提交截止之日起</w:t>
            </w: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0日。</w:t>
            </w:r>
          </w:p>
        </w:tc>
      </w:tr>
      <w:tr w14:paraId="5757D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noWrap w:val="0"/>
            <w:vAlign w:val="center"/>
          </w:tcPr>
          <w:p w14:paraId="704567A9">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17.1</w:t>
            </w:r>
          </w:p>
        </w:tc>
        <w:tc>
          <w:tcPr>
            <w:tcW w:w="8289" w:type="dxa"/>
            <w:tcBorders>
              <w:top w:val="single" w:color="000000" w:sz="4" w:space="0"/>
              <w:left w:val="single" w:color="000000" w:sz="4" w:space="0"/>
              <w:bottom w:val="single" w:color="000000" w:sz="4" w:space="0"/>
              <w:right w:val="single" w:color="000000" w:sz="4" w:space="0"/>
            </w:tcBorders>
            <w:noWrap w:val="0"/>
            <w:vAlign w:val="center"/>
          </w:tcPr>
          <w:p w14:paraId="7815F43F">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cs="宋体"/>
                <w:color w:val="auto"/>
                <w:szCs w:val="21"/>
                <w:highlight w:val="none"/>
              </w:rPr>
            </w:pPr>
            <w:r>
              <w:rPr>
                <w:rFonts w:hint="eastAsia" w:ascii="宋体" w:hAnsi="宋体"/>
                <w:color w:val="auto"/>
                <w:szCs w:val="21"/>
                <w:highlight w:val="none"/>
              </w:rPr>
              <w:t>本项目不收取</w:t>
            </w:r>
            <w:r>
              <w:rPr>
                <w:rFonts w:hint="eastAsia" w:ascii="宋体" w:hAnsi="宋体"/>
                <w:color w:val="auto"/>
                <w:szCs w:val="21"/>
                <w:highlight w:val="none"/>
                <w:lang w:eastAsia="zh-CN"/>
              </w:rPr>
              <w:t>谈判</w:t>
            </w:r>
            <w:r>
              <w:rPr>
                <w:rFonts w:hint="eastAsia" w:ascii="宋体" w:hAnsi="宋体"/>
                <w:color w:val="auto"/>
                <w:szCs w:val="21"/>
                <w:highlight w:val="none"/>
              </w:rPr>
              <w:t>保证金。</w:t>
            </w:r>
          </w:p>
        </w:tc>
      </w:tr>
      <w:tr w14:paraId="179E1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noWrap w:val="0"/>
            <w:vAlign w:val="center"/>
          </w:tcPr>
          <w:p w14:paraId="4910C381">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19</w:t>
            </w:r>
          </w:p>
        </w:tc>
        <w:tc>
          <w:tcPr>
            <w:tcW w:w="8289" w:type="dxa"/>
            <w:tcBorders>
              <w:top w:val="single" w:color="000000" w:sz="4" w:space="0"/>
              <w:left w:val="single" w:color="000000" w:sz="4" w:space="0"/>
              <w:bottom w:val="single" w:color="000000" w:sz="4" w:space="0"/>
              <w:right w:val="single" w:color="000000" w:sz="4" w:space="0"/>
            </w:tcBorders>
            <w:noWrap w:val="0"/>
            <w:vAlign w:val="center"/>
          </w:tcPr>
          <w:p w14:paraId="05EEB8F0">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本项目不接受电子备份响应文件。</w:t>
            </w:r>
          </w:p>
        </w:tc>
      </w:tr>
      <w:tr w14:paraId="51C82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927" w:type="dxa"/>
            <w:tcBorders>
              <w:top w:val="single" w:color="000000" w:sz="4" w:space="0"/>
              <w:left w:val="single" w:color="000000" w:sz="4" w:space="0"/>
              <w:bottom w:val="single" w:color="000000" w:sz="4" w:space="0"/>
              <w:right w:val="single" w:color="000000" w:sz="4" w:space="0"/>
            </w:tcBorders>
            <w:noWrap w:val="0"/>
            <w:vAlign w:val="center"/>
          </w:tcPr>
          <w:p w14:paraId="7C6A93B5">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20.1</w:t>
            </w:r>
          </w:p>
        </w:tc>
        <w:tc>
          <w:tcPr>
            <w:tcW w:w="8289" w:type="dxa"/>
            <w:tcBorders>
              <w:top w:val="single" w:color="000000" w:sz="4" w:space="0"/>
              <w:left w:val="single" w:color="000000" w:sz="4" w:space="0"/>
              <w:bottom w:val="single" w:color="000000" w:sz="4" w:space="0"/>
              <w:right w:val="single" w:color="000000" w:sz="4" w:space="0"/>
            </w:tcBorders>
            <w:noWrap w:val="0"/>
            <w:vAlign w:val="center"/>
          </w:tcPr>
          <w:p w14:paraId="6499280F">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响应文件提交截止时间：详见竞争性谈判公告。</w:t>
            </w:r>
          </w:p>
          <w:p w14:paraId="5A20C094">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响应文件提交地点：详见竞争性谈判公告。</w:t>
            </w:r>
          </w:p>
        </w:tc>
      </w:tr>
      <w:tr w14:paraId="1E364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27" w:type="dxa"/>
            <w:tcBorders>
              <w:top w:val="single" w:color="000000" w:sz="4" w:space="0"/>
              <w:left w:val="single" w:color="000000" w:sz="4" w:space="0"/>
              <w:bottom w:val="single" w:color="000000" w:sz="4" w:space="0"/>
              <w:right w:val="single" w:color="000000" w:sz="4" w:space="0"/>
            </w:tcBorders>
            <w:noWrap w:val="0"/>
            <w:vAlign w:val="center"/>
          </w:tcPr>
          <w:p w14:paraId="5C64ABCF">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24.1</w:t>
            </w:r>
          </w:p>
        </w:tc>
        <w:tc>
          <w:tcPr>
            <w:tcW w:w="8289" w:type="dxa"/>
            <w:tcBorders>
              <w:top w:val="single" w:color="000000" w:sz="4" w:space="0"/>
              <w:left w:val="single" w:color="000000" w:sz="4" w:space="0"/>
              <w:bottom w:val="single" w:color="000000" w:sz="4" w:space="0"/>
              <w:right w:val="single" w:color="000000" w:sz="4" w:space="0"/>
            </w:tcBorders>
            <w:noWrap w:val="0"/>
            <w:vAlign w:val="center"/>
          </w:tcPr>
          <w:p w14:paraId="46F64AA7">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谈判小组的人数：3人。</w:t>
            </w:r>
          </w:p>
        </w:tc>
      </w:tr>
      <w:tr w14:paraId="5D486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noWrap w:val="0"/>
            <w:vAlign w:val="center"/>
          </w:tcPr>
          <w:p w14:paraId="1343BC5B">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p>
        </w:tc>
        <w:tc>
          <w:tcPr>
            <w:tcW w:w="8289" w:type="dxa"/>
            <w:tcBorders>
              <w:top w:val="single" w:color="000000" w:sz="4" w:space="0"/>
              <w:left w:val="single" w:color="000000" w:sz="4" w:space="0"/>
              <w:bottom w:val="single" w:color="000000" w:sz="4" w:space="0"/>
              <w:right w:val="single" w:color="000000" w:sz="4" w:space="0"/>
            </w:tcBorders>
            <w:noWrap w:val="0"/>
            <w:vAlign w:val="center"/>
          </w:tcPr>
          <w:p w14:paraId="1F627050">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首次响应文件开启时间详见“竞争性谈判公告”</w:t>
            </w:r>
            <w:r>
              <w:rPr>
                <w:rFonts w:hint="eastAsia" w:ascii="宋体" w:hAnsi="宋体" w:cs="宋体"/>
                <w:color w:val="auto"/>
                <w:szCs w:val="21"/>
                <w:highlight w:val="none"/>
                <w:lang w:eastAsia="zh-CN"/>
              </w:rPr>
              <w:t>。</w:t>
            </w:r>
          </w:p>
          <w:p w14:paraId="5A51D1F6">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首次响应文件解密时间：</w:t>
            </w:r>
            <w:r>
              <w:rPr>
                <w:rFonts w:hint="eastAsia" w:hAnsi="宋体"/>
                <w:color w:val="auto"/>
                <w:highlight w:val="none"/>
              </w:rPr>
              <w:t>30分钟</w:t>
            </w:r>
            <w:r>
              <w:rPr>
                <w:rFonts w:hint="eastAsia" w:hAnsi="宋体"/>
                <w:color w:val="auto"/>
                <w:highlight w:val="none"/>
                <w:lang w:eastAsia="zh-CN"/>
              </w:rPr>
              <w:t>。</w:t>
            </w:r>
          </w:p>
        </w:tc>
      </w:tr>
      <w:tr w14:paraId="1270A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vMerge w:val="restart"/>
            <w:tcBorders>
              <w:top w:val="single" w:color="000000" w:sz="4" w:space="0"/>
              <w:left w:val="single" w:color="000000" w:sz="4" w:space="0"/>
              <w:bottom w:val="single" w:color="000000" w:sz="4" w:space="0"/>
              <w:right w:val="single" w:color="000000" w:sz="4" w:space="0"/>
            </w:tcBorders>
            <w:noWrap w:val="0"/>
            <w:vAlign w:val="center"/>
          </w:tcPr>
          <w:p w14:paraId="2B21D25F">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cs="宋体"/>
                <w:color w:val="auto"/>
                <w:szCs w:val="21"/>
                <w:highlight w:val="none"/>
              </w:rPr>
            </w:pPr>
            <w:r>
              <w:rPr>
                <w:rFonts w:ascii="宋体" w:hAnsi="宋体" w:cs="宋体"/>
                <w:color w:val="auto"/>
                <w:szCs w:val="21"/>
                <w:highlight w:val="none"/>
              </w:rPr>
              <w:t>26</w:t>
            </w:r>
          </w:p>
        </w:tc>
        <w:tc>
          <w:tcPr>
            <w:tcW w:w="8289" w:type="dxa"/>
            <w:tcBorders>
              <w:top w:val="single" w:color="000000" w:sz="4" w:space="0"/>
              <w:left w:val="single" w:color="000000" w:sz="4" w:space="0"/>
              <w:bottom w:val="single" w:color="000000" w:sz="4" w:space="0"/>
              <w:right w:val="single" w:color="000000" w:sz="4" w:space="0"/>
            </w:tcBorders>
            <w:noWrap w:val="0"/>
            <w:vAlign w:val="center"/>
          </w:tcPr>
          <w:p w14:paraId="7898DB80">
            <w:pPr>
              <w:keepNext w:val="0"/>
              <w:keepLines w:val="0"/>
              <w:pageBreakBefore w:val="0"/>
              <w:widowControl w:val="0"/>
              <w:kinsoku/>
              <w:wordWrap/>
              <w:overflowPunct/>
              <w:topLinePunct w:val="0"/>
              <w:autoSpaceDE/>
              <w:autoSpaceDN/>
              <w:bidi w:val="0"/>
              <w:adjustRightInd/>
              <w:spacing w:line="360" w:lineRule="auto"/>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评审价相同时，按照最后报价由低到高顺序依次推荐；最后报价相同时，按节能、环保产品累计金额由高到低顺序依次推荐；节能、环保产品累计金额也相同时，按以下原则确定成交候选人的顺序：</w:t>
            </w:r>
          </w:p>
          <w:p w14:paraId="37FDDCCA">
            <w:pPr>
              <w:keepNext w:val="0"/>
              <w:keepLines w:val="0"/>
              <w:pageBreakBefore w:val="0"/>
              <w:widowControl w:val="0"/>
              <w:kinsoku/>
              <w:wordWrap/>
              <w:overflowPunct/>
              <w:topLinePunct w:val="0"/>
              <w:autoSpaceDE/>
              <w:autoSpaceDN/>
              <w:bidi w:val="0"/>
              <w:adjustRightInd/>
              <w:spacing w:line="360" w:lineRule="auto"/>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技术要求及规格正偏离项数多的优先、均无正偏离或者正偏离项数一致时负偏离项数少的优先、质保期长优先、交货期短优先的顺序推荐。</w:t>
            </w:r>
          </w:p>
        </w:tc>
      </w:tr>
      <w:tr w14:paraId="14C82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933799">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cs="宋体"/>
                <w:color w:val="auto"/>
                <w:szCs w:val="21"/>
                <w:highlight w:val="none"/>
              </w:rPr>
            </w:pPr>
          </w:p>
        </w:tc>
        <w:tc>
          <w:tcPr>
            <w:tcW w:w="8289" w:type="dxa"/>
            <w:tcBorders>
              <w:top w:val="single" w:color="000000" w:sz="4" w:space="0"/>
              <w:left w:val="single" w:color="000000" w:sz="4" w:space="0"/>
              <w:bottom w:val="single" w:color="000000" w:sz="4" w:space="0"/>
              <w:right w:val="single" w:color="000000" w:sz="4" w:space="0"/>
            </w:tcBorders>
            <w:noWrap w:val="0"/>
            <w:vAlign w:val="center"/>
          </w:tcPr>
          <w:p w14:paraId="0E34D74C">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商务要求评审中允许负偏离的条款数为</w:t>
            </w:r>
            <w:r>
              <w:rPr>
                <w:rFonts w:hint="eastAsia" w:ascii="宋体" w:hAnsi="宋体" w:cs="宋体"/>
                <w:b/>
                <w:bCs/>
                <w:color w:val="auto"/>
                <w:szCs w:val="21"/>
                <w:highlight w:val="none"/>
                <w:u w:val="single"/>
              </w:rPr>
              <w:t xml:space="preserve">  0  </w:t>
            </w:r>
            <w:r>
              <w:rPr>
                <w:rFonts w:hint="eastAsia" w:ascii="宋体" w:hAnsi="宋体" w:cs="宋体"/>
                <w:b/>
                <w:bCs/>
                <w:color w:val="auto"/>
                <w:szCs w:val="21"/>
                <w:highlight w:val="none"/>
              </w:rPr>
              <w:t>项。</w:t>
            </w:r>
          </w:p>
          <w:p w14:paraId="0807D95F">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cs="宋体"/>
                <w:color w:val="auto"/>
                <w:szCs w:val="21"/>
                <w:highlight w:val="none"/>
              </w:rPr>
            </w:pPr>
            <w:r>
              <w:rPr>
                <w:rFonts w:hint="eastAsia" w:ascii="宋体" w:hAnsi="宋体" w:cs="宋体"/>
                <w:b/>
                <w:bCs/>
                <w:color w:val="auto"/>
                <w:szCs w:val="21"/>
                <w:highlight w:val="none"/>
              </w:rPr>
              <w:t>技术要求评审中允许负偏离的条款数为</w:t>
            </w: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u w:val="single"/>
                <w:lang w:val="en-US" w:eastAsia="zh-CN"/>
              </w:rPr>
              <w:t>0</w:t>
            </w: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rPr>
              <w:t>项。</w:t>
            </w:r>
          </w:p>
        </w:tc>
      </w:tr>
      <w:tr w14:paraId="26EE2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noWrap w:val="0"/>
            <w:vAlign w:val="center"/>
          </w:tcPr>
          <w:p w14:paraId="510C7512">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cs="宋体"/>
                <w:color w:val="auto"/>
                <w:szCs w:val="21"/>
                <w:highlight w:val="none"/>
              </w:rPr>
            </w:pPr>
            <w:r>
              <w:rPr>
                <w:rFonts w:ascii="宋体" w:hAnsi="宋体" w:cs="宋体"/>
                <w:color w:val="auto"/>
                <w:szCs w:val="21"/>
                <w:highlight w:val="none"/>
              </w:rPr>
              <w:t>28.1</w:t>
            </w:r>
          </w:p>
        </w:tc>
        <w:tc>
          <w:tcPr>
            <w:tcW w:w="8289" w:type="dxa"/>
            <w:tcBorders>
              <w:top w:val="single" w:color="000000" w:sz="4" w:space="0"/>
              <w:left w:val="single" w:color="000000" w:sz="4" w:space="0"/>
              <w:bottom w:val="single" w:color="000000" w:sz="4" w:space="0"/>
              <w:right w:val="single" w:color="000000" w:sz="4" w:space="0"/>
            </w:tcBorders>
            <w:noWrap w:val="0"/>
            <w:vAlign w:val="center"/>
          </w:tcPr>
          <w:p w14:paraId="46BCEE0E">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color w:val="auto"/>
                <w:highlight w:val="none"/>
              </w:rPr>
            </w:pPr>
            <w:r>
              <w:rPr>
                <w:rFonts w:hint="eastAsia" w:ascii="宋体" w:hAnsi="宋体"/>
                <w:color w:val="auto"/>
                <w:highlight w:val="none"/>
              </w:rPr>
              <w:t>履约保证金交纳金额：</w:t>
            </w:r>
            <w:r>
              <w:rPr>
                <w:rFonts w:hint="eastAsia" w:ascii="宋体" w:hAnsi="宋体"/>
                <w:color w:val="auto"/>
                <w:highlight w:val="none"/>
                <w:lang w:eastAsia="zh-CN"/>
              </w:rPr>
              <w:t>无。</w:t>
            </w:r>
          </w:p>
          <w:p w14:paraId="559F5A1A">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Cs w:val="21"/>
                <w:highlight w:val="none"/>
                <w:lang w:eastAsia="zh-CN"/>
              </w:rPr>
            </w:pPr>
            <w:r>
              <w:rPr>
                <w:rFonts w:hint="eastAsia" w:ascii="宋体" w:hAnsi="宋体"/>
                <w:color w:val="auto"/>
                <w:highlight w:val="none"/>
              </w:rPr>
              <w:t>履约保证金缴纳方式：</w:t>
            </w:r>
            <w:r>
              <w:rPr>
                <w:rFonts w:hint="eastAsia" w:ascii="宋体" w:hAnsi="宋体"/>
                <w:color w:val="auto"/>
                <w:highlight w:val="none"/>
                <w:lang w:eastAsia="zh-CN"/>
              </w:rPr>
              <w:t>无。</w:t>
            </w:r>
          </w:p>
        </w:tc>
      </w:tr>
      <w:tr w14:paraId="280CB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27" w:type="dxa"/>
            <w:tcBorders>
              <w:top w:val="single" w:color="000000" w:sz="4" w:space="0"/>
              <w:left w:val="single" w:color="000000" w:sz="4" w:space="0"/>
              <w:bottom w:val="single" w:color="000000" w:sz="4" w:space="0"/>
              <w:right w:val="single" w:color="000000" w:sz="4" w:space="0"/>
            </w:tcBorders>
            <w:noWrap w:val="0"/>
            <w:vAlign w:val="center"/>
          </w:tcPr>
          <w:p w14:paraId="0CC63055">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cs="宋体"/>
                <w:color w:val="auto"/>
                <w:szCs w:val="21"/>
                <w:highlight w:val="none"/>
              </w:rPr>
            </w:pPr>
            <w:r>
              <w:rPr>
                <w:rFonts w:ascii="宋体" w:hAnsi="宋体" w:cs="宋体"/>
                <w:color w:val="auto"/>
                <w:szCs w:val="21"/>
                <w:highlight w:val="none"/>
              </w:rPr>
              <w:t>29</w:t>
            </w:r>
            <w:r>
              <w:rPr>
                <w:rFonts w:hint="eastAsia" w:ascii="宋体" w:hAnsi="宋体" w:cs="宋体"/>
                <w:color w:val="auto"/>
                <w:szCs w:val="21"/>
                <w:highlight w:val="none"/>
              </w:rPr>
              <w:t>.1</w:t>
            </w:r>
          </w:p>
        </w:tc>
        <w:tc>
          <w:tcPr>
            <w:tcW w:w="8289" w:type="dxa"/>
            <w:tcBorders>
              <w:top w:val="single" w:color="000000" w:sz="4" w:space="0"/>
              <w:left w:val="single" w:color="000000" w:sz="4" w:space="0"/>
              <w:bottom w:val="single" w:color="000000" w:sz="4" w:space="0"/>
              <w:right w:val="single" w:color="000000" w:sz="4" w:space="0"/>
            </w:tcBorders>
            <w:noWrap w:val="0"/>
            <w:vAlign w:val="center"/>
          </w:tcPr>
          <w:p w14:paraId="112E6408">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color w:val="auto"/>
                <w:szCs w:val="21"/>
                <w:highlight w:val="none"/>
              </w:rPr>
            </w:pPr>
            <w:r>
              <w:rPr>
                <w:rFonts w:hint="eastAsia" w:ascii="宋体" w:hAnsi="宋体"/>
                <w:color w:val="auto"/>
                <w:szCs w:val="21"/>
                <w:highlight w:val="none"/>
              </w:rPr>
              <w:t xml:space="preserve">签订合同携带的证明材料： </w:t>
            </w:r>
          </w:p>
          <w:p w14:paraId="3F7EB60B">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2E61C797">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cs="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11C63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927" w:type="dxa"/>
            <w:tcBorders>
              <w:top w:val="single" w:color="000000" w:sz="4" w:space="0"/>
              <w:left w:val="single" w:color="000000" w:sz="4" w:space="0"/>
              <w:bottom w:val="single" w:color="000000" w:sz="4" w:space="0"/>
              <w:right w:val="single" w:color="000000" w:sz="4" w:space="0"/>
            </w:tcBorders>
            <w:noWrap w:val="0"/>
            <w:vAlign w:val="center"/>
          </w:tcPr>
          <w:p w14:paraId="030DE4DF">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1.2</w:t>
            </w:r>
          </w:p>
        </w:tc>
        <w:tc>
          <w:tcPr>
            <w:tcW w:w="8289" w:type="dxa"/>
            <w:tcBorders>
              <w:top w:val="single" w:color="000000" w:sz="4" w:space="0"/>
              <w:left w:val="single" w:color="000000" w:sz="4" w:space="0"/>
              <w:bottom w:val="single" w:color="000000" w:sz="4" w:space="0"/>
              <w:right w:val="single" w:color="000000" w:sz="4" w:space="0"/>
            </w:tcBorders>
            <w:noWrap w:val="0"/>
            <w:vAlign w:val="center"/>
          </w:tcPr>
          <w:p w14:paraId="1366FE72">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接收质疑函方式：以书面形式</w:t>
            </w:r>
            <w:r>
              <w:rPr>
                <w:rFonts w:hint="eastAsia" w:ascii="宋体" w:hAnsi="宋体" w:cs="宋体"/>
                <w:color w:val="auto"/>
                <w:szCs w:val="21"/>
                <w:highlight w:val="none"/>
                <w:lang w:eastAsia="zh-CN"/>
              </w:rPr>
              <w:t>。</w:t>
            </w:r>
          </w:p>
          <w:p w14:paraId="4954F4E2">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highlight w:val="none"/>
              </w:rPr>
            </w:pPr>
            <w:r>
              <w:rPr>
                <w:rFonts w:hint="eastAsia" w:hAnsi="宋体" w:cs="宋体"/>
                <w:color w:val="auto"/>
                <w:highlight w:val="none"/>
              </w:rPr>
              <w:t>质疑联系部门及联系方式：</w:t>
            </w:r>
            <w:r>
              <w:rPr>
                <w:rFonts w:hint="eastAsia" w:hAnsi="宋体" w:cs="宋体"/>
                <w:color w:val="auto"/>
                <w:highlight w:val="none"/>
                <w:lang w:eastAsia="zh-CN"/>
              </w:rPr>
              <w:t>广西建设工程机电设备招标中心有限公司</w:t>
            </w:r>
          </w:p>
          <w:p w14:paraId="2088210E">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cs="宋体"/>
                <w:color w:val="auto"/>
                <w:highlight w:val="none"/>
                <w:lang w:eastAsia="zh-CN"/>
              </w:rPr>
            </w:pPr>
            <w:r>
              <w:rPr>
                <w:rFonts w:hint="eastAsia" w:ascii="宋体" w:hAnsi="宋体" w:eastAsia="宋体" w:cs="宋体"/>
                <w:color w:val="auto"/>
                <w:highlight w:val="none"/>
              </w:rPr>
              <w:t>联系电话：</w:t>
            </w:r>
            <w:r>
              <w:rPr>
                <w:rFonts w:hint="eastAsia" w:ascii="宋体" w:hAnsi="宋体" w:cs="宋体"/>
                <w:color w:val="auto"/>
                <w:highlight w:val="none"/>
                <w:lang w:eastAsia="zh-CN"/>
              </w:rPr>
              <w:t>0771-5824250</w:t>
            </w:r>
          </w:p>
          <w:p w14:paraId="23414E27">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通讯地址：</w:t>
            </w:r>
            <w:r>
              <w:rPr>
                <w:rFonts w:hint="eastAsia" w:ascii="宋体" w:hAnsi="宋体" w:cs="宋体"/>
                <w:color w:val="auto"/>
                <w:highlight w:val="none"/>
                <w:lang w:eastAsia="zh-CN"/>
              </w:rPr>
              <w:t>南宁市青秀区枫林路18号广西国控集团（枫林路办公区）裙楼三层</w:t>
            </w:r>
          </w:p>
          <w:p w14:paraId="3C501667">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cs="宋体"/>
                <w:color w:val="auto"/>
                <w:szCs w:val="21"/>
                <w:highlight w:val="none"/>
              </w:rPr>
            </w:pPr>
            <w:r>
              <w:rPr>
                <w:rFonts w:hint="eastAsia" w:ascii="宋体" w:hAnsi="宋体" w:eastAsia="宋体" w:cs="宋体"/>
                <w:color w:val="auto"/>
                <w:highlight w:val="none"/>
              </w:rPr>
              <w:t>业务时间：工作日每天上午8</w:t>
            </w:r>
            <w:r>
              <w:rPr>
                <w:rFonts w:hint="eastAsia" w:ascii="宋体" w:hAnsi="宋体" w:cs="宋体"/>
                <w:color w:val="auto"/>
                <w:highlight w:val="none"/>
                <w:lang w:eastAsia="zh-CN"/>
              </w:rPr>
              <w:t>∶</w:t>
            </w:r>
            <w:r>
              <w:rPr>
                <w:rFonts w:hint="eastAsia" w:ascii="宋体" w:hAnsi="宋体" w:cs="宋体"/>
                <w:color w:val="auto"/>
                <w:highlight w:val="none"/>
                <w:lang w:val="en-US" w:eastAsia="zh-CN"/>
              </w:rPr>
              <w:t>3</w:t>
            </w:r>
            <w:r>
              <w:rPr>
                <w:rFonts w:hint="eastAsia" w:ascii="宋体" w:hAnsi="宋体" w:eastAsia="宋体" w:cs="宋体"/>
                <w:color w:val="auto"/>
                <w:highlight w:val="none"/>
              </w:rPr>
              <w:t>0到12</w:t>
            </w:r>
            <w:r>
              <w:rPr>
                <w:rFonts w:hint="eastAsia" w:ascii="宋体" w:hAnsi="宋体" w:cs="宋体"/>
                <w:color w:val="auto"/>
                <w:highlight w:val="none"/>
                <w:lang w:eastAsia="zh-CN"/>
              </w:rPr>
              <w:t>∶</w:t>
            </w:r>
            <w:r>
              <w:rPr>
                <w:rFonts w:hint="eastAsia" w:ascii="宋体" w:hAnsi="宋体" w:eastAsia="宋体" w:cs="宋体"/>
                <w:color w:val="auto"/>
                <w:highlight w:val="none"/>
              </w:rPr>
              <w:t>00，下午3</w:t>
            </w:r>
            <w:r>
              <w:rPr>
                <w:rFonts w:hint="eastAsia" w:ascii="宋体" w:hAnsi="宋体" w:cs="宋体"/>
                <w:color w:val="auto"/>
                <w:highlight w:val="none"/>
                <w:lang w:eastAsia="zh-CN"/>
              </w:rPr>
              <w:t>∶</w:t>
            </w:r>
            <w:r>
              <w:rPr>
                <w:rFonts w:hint="eastAsia" w:ascii="宋体" w:hAnsi="宋体" w:eastAsia="宋体" w:cs="宋体"/>
                <w:color w:val="auto"/>
                <w:highlight w:val="none"/>
              </w:rPr>
              <w:t>00到6</w:t>
            </w:r>
            <w:r>
              <w:rPr>
                <w:rFonts w:hint="eastAsia" w:ascii="宋体" w:hAnsi="宋体" w:cs="宋体"/>
                <w:color w:val="auto"/>
                <w:highlight w:val="none"/>
                <w:lang w:eastAsia="zh-CN"/>
              </w:rPr>
              <w:t>∶</w:t>
            </w:r>
            <w:r>
              <w:rPr>
                <w:rFonts w:hint="eastAsia" w:ascii="宋体" w:hAnsi="宋体" w:eastAsia="宋体" w:cs="宋体"/>
                <w:color w:val="auto"/>
                <w:highlight w:val="none"/>
              </w:rPr>
              <w:t>00</w:t>
            </w:r>
          </w:p>
        </w:tc>
      </w:tr>
      <w:tr w14:paraId="59857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3" w:hRule="atLeast"/>
          <w:jc w:val="center"/>
        </w:trPr>
        <w:tc>
          <w:tcPr>
            <w:tcW w:w="927" w:type="dxa"/>
            <w:tcBorders>
              <w:top w:val="single" w:color="000000" w:sz="4" w:space="0"/>
              <w:left w:val="single" w:color="000000" w:sz="4" w:space="0"/>
              <w:bottom w:val="single" w:color="000000" w:sz="4" w:space="0"/>
              <w:right w:val="single" w:color="000000" w:sz="4" w:space="0"/>
            </w:tcBorders>
            <w:noWrap w:val="0"/>
            <w:vAlign w:val="center"/>
          </w:tcPr>
          <w:p w14:paraId="1B90AB30">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2</w:t>
            </w:r>
            <w:r>
              <w:rPr>
                <w:rFonts w:hint="eastAsia" w:ascii="宋体" w:hAnsi="宋体" w:cs="宋体"/>
                <w:color w:val="auto"/>
                <w:szCs w:val="21"/>
                <w:highlight w:val="none"/>
              </w:rPr>
              <w:t>.1</w:t>
            </w:r>
          </w:p>
        </w:tc>
        <w:tc>
          <w:tcPr>
            <w:tcW w:w="8289" w:type="dxa"/>
            <w:tcBorders>
              <w:top w:val="single" w:color="000000" w:sz="4" w:space="0"/>
              <w:left w:val="single" w:color="000000" w:sz="4" w:space="0"/>
              <w:bottom w:val="single" w:color="000000" w:sz="4" w:space="0"/>
              <w:right w:val="single" w:color="000000" w:sz="4" w:space="0"/>
            </w:tcBorders>
            <w:noWrap w:val="0"/>
            <w:vAlign w:val="center"/>
          </w:tcPr>
          <w:p w14:paraId="7D196A5D">
            <w:pPr>
              <w:pStyle w:val="212"/>
              <w:keepNext w:val="0"/>
              <w:keepLines w:val="0"/>
              <w:pageBreakBefore w:val="0"/>
              <w:widowControl w:val="0"/>
              <w:kinsoku/>
              <w:wordWrap/>
              <w:overflowPunct/>
              <w:topLinePunct w:val="0"/>
              <w:autoSpaceDE/>
              <w:autoSpaceDN/>
              <w:bidi w:val="0"/>
              <w:adjustRightInd/>
              <w:spacing w:line="360" w:lineRule="auto"/>
              <w:textAlignment w:val="auto"/>
              <w:rPr>
                <w:rFonts w:hint="eastAsia" w:hAnsi="宋体" w:cs="宋体"/>
                <w:color w:val="auto"/>
                <w:sz w:val="21"/>
                <w:highlight w:val="none"/>
                <w:lang w:val="en-US" w:eastAsia="zh-CN"/>
              </w:rPr>
            </w:pPr>
            <w:r>
              <w:rPr>
                <w:rFonts w:hint="eastAsia" w:hAnsi="宋体" w:cs="宋体"/>
                <w:color w:val="auto"/>
                <w:sz w:val="21"/>
                <w:highlight w:val="none"/>
                <w:lang w:val="en-US" w:eastAsia="zh-CN"/>
              </w:rPr>
              <w:t>1.采购代理费支付方式：</w:t>
            </w:r>
          </w:p>
          <w:p w14:paraId="2EC3EACF">
            <w:pPr>
              <w:pStyle w:val="212"/>
              <w:keepNext w:val="0"/>
              <w:keepLines w:val="0"/>
              <w:pageBreakBefore w:val="0"/>
              <w:widowControl w:val="0"/>
              <w:kinsoku/>
              <w:wordWrap/>
              <w:overflowPunct/>
              <w:topLinePunct w:val="0"/>
              <w:autoSpaceDE/>
              <w:autoSpaceDN/>
              <w:bidi w:val="0"/>
              <w:adjustRightInd/>
              <w:spacing w:line="360" w:lineRule="auto"/>
              <w:textAlignment w:val="auto"/>
              <w:rPr>
                <w:rFonts w:hint="eastAsia" w:hAnsi="宋体" w:cs="宋体"/>
                <w:color w:val="auto"/>
                <w:sz w:val="21"/>
                <w:highlight w:val="none"/>
                <w:lang w:val="en-US" w:eastAsia="zh-CN"/>
              </w:rPr>
            </w:pPr>
            <w:r>
              <w:rPr>
                <w:rFonts w:hint="eastAsia" w:hAnsi="宋体" w:cs="宋体"/>
                <w:color w:val="auto"/>
                <w:sz w:val="21"/>
                <w:highlight w:val="none"/>
                <w:lang w:val="en-US" w:eastAsia="zh-CN"/>
              </w:rPr>
              <w:t>本项目代理服务费由成交供应商向采购代理机构支付。</w:t>
            </w:r>
          </w:p>
          <w:p w14:paraId="36F577B0">
            <w:pPr>
              <w:pStyle w:val="212"/>
              <w:keepNext w:val="0"/>
              <w:keepLines w:val="0"/>
              <w:pageBreakBefore w:val="0"/>
              <w:widowControl w:val="0"/>
              <w:kinsoku/>
              <w:wordWrap/>
              <w:overflowPunct/>
              <w:topLinePunct w:val="0"/>
              <w:autoSpaceDE/>
              <w:autoSpaceDN/>
              <w:bidi w:val="0"/>
              <w:adjustRightInd/>
              <w:spacing w:line="360" w:lineRule="auto"/>
              <w:textAlignment w:val="auto"/>
              <w:rPr>
                <w:rFonts w:hint="eastAsia" w:hAnsi="宋体" w:cs="宋体"/>
                <w:color w:val="auto"/>
                <w:sz w:val="21"/>
                <w:highlight w:val="none"/>
                <w:lang w:val="en-US" w:eastAsia="zh-CN"/>
              </w:rPr>
            </w:pPr>
            <w:r>
              <w:rPr>
                <w:rFonts w:hint="eastAsia" w:hAnsi="宋体" w:cs="宋体"/>
                <w:color w:val="auto"/>
                <w:sz w:val="21"/>
                <w:highlight w:val="none"/>
                <w:lang w:val="en-US" w:eastAsia="zh-CN"/>
              </w:rPr>
              <w:t>2.采购代理费收取标准：</w:t>
            </w:r>
          </w:p>
          <w:p w14:paraId="08A36A6E">
            <w:pPr>
              <w:pStyle w:val="18"/>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lang w:val="en-US" w:eastAsia="zh-CN"/>
              </w:rPr>
            </w:pPr>
            <w:r>
              <w:rPr>
                <w:rFonts w:hint="eastAsia" w:hAnsi="宋体" w:cs="宋体"/>
                <w:color w:val="auto"/>
                <w:sz w:val="21"/>
                <w:highlight w:val="none"/>
                <w:lang w:eastAsia="zh-CN"/>
              </w:rPr>
              <w:t>☑</w:t>
            </w:r>
            <w:r>
              <w:rPr>
                <w:rFonts w:hint="eastAsia" w:hAnsi="宋体" w:cs="宋体"/>
                <w:color w:val="auto"/>
                <w:sz w:val="21"/>
                <w:highlight w:val="none"/>
              </w:rPr>
              <w:t>固定采购代理收费</w:t>
            </w:r>
            <w:r>
              <w:rPr>
                <w:rFonts w:hint="eastAsia" w:hAnsi="宋体" w:cs="宋体"/>
                <w:color w:val="auto"/>
                <w:sz w:val="21"/>
                <w:highlight w:val="none"/>
                <w:u w:val="single"/>
              </w:rPr>
              <w:t xml:space="preserve"> </w:t>
            </w:r>
            <w:r>
              <w:rPr>
                <w:rFonts w:hint="eastAsia" w:hAnsi="宋体" w:cs="宋体"/>
                <w:color w:val="auto"/>
                <w:sz w:val="21"/>
                <w:highlight w:val="none"/>
                <w:u w:val="single"/>
                <w:lang w:val="en-US" w:eastAsia="zh-CN"/>
              </w:rPr>
              <w:t>人民币4500元</w:t>
            </w:r>
            <w:r>
              <w:rPr>
                <w:rFonts w:hint="eastAsia" w:hAnsi="宋体" w:cs="宋体"/>
                <w:color w:val="auto"/>
                <w:sz w:val="21"/>
                <w:highlight w:val="none"/>
                <w:u w:val="single"/>
              </w:rPr>
              <w:t xml:space="preserve"> 。</w:t>
            </w:r>
          </w:p>
          <w:p w14:paraId="30649E9E">
            <w:pPr>
              <w:pStyle w:val="212"/>
              <w:keepNext w:val="0"/>
              <w:keepLines w:val="0"/>
              <w:pageBreakBefore w:val="0"/>
              <w:widowControl w:val="0"/>
              <w:kinsoku/>
              <w:wordWrap/>
              <w:overflowPunct/>
              <w:topLinePunct w:val="0"/>
              <w:autoSpaceDE/>
              <w:autoSpaceDN/>
              <w:bidi w:val="0"/>
              <w:adjustRightInd/>
              <w:spacing w:line="360" w:lineRule="auto"/>
              <w:textAlignment w:val="auto"/>
              <w:rPr>
                <w:rFonts w:hint="eastAsia" w:hAnsi="宋体" w:cs="宋体"/>
                <w:color w:val="auto"/>
                <w:sz w:val="21"/>
                <w:highlight w:val="none"/>
                <w:lang w:val="en-US" w:eastAsia="zh-CN"/>
              </w:rPr>
            </w:pPr>
            <w:r>
              <w:rPr>
                <w:rFonts w:hint="eastAsia" w:hAnsi="宋体" w:cs="宋体"/>
                <w:color w:val="auto"/>
                <w:sz w:val="21"/>
                <w:highlight w:val="none"/>
                <w:lang w:val="en-US" w:eastAsia="zh-CN"/>
              </w:rPr>
              <w:t>3. 采购代理费收取银行账户</w:t>
            </w:r>
          </w:p>
          <w:p w14:paraId="36BE1ADB">
            <w:pPr>
              <w:pStyle w:val="212"/>
              <w:keepNext w:val="0"/>
              <w:keepLines w:val="0"/>
              <w:pageBreakBefore w:val="0"/>
              <w:widowControl w:val="0"/>
              <w:kinsoku/>
              <w:wordWrap/>
              <w:overflowPunct/>
              <w:topLinePunct w:val="0"/>
              <w:autoSpaceDE/>
              <w:autoSpaceDN/>
              <w:bidi w:val="0"/>
              <w:adjustRightInd/>
              <w:spacing w:line="360" w:lineRule="auto"/>
              <w:textAlignment w:val="auto"/>
              <w:rPr>
                <w:rFonts w:hint="eastAsia" w:hAnsi="宋体" w:cs="宋体"/>
                <w:color w:val="auto"/>
                <w:sz w:val="21"/>
                <w:highlight w:val="none"/>
                <w:lang w:val="en-US" w:eastAsia="zh-CN"/>
              </w:rPr>
            </w:pPr>
            <w:r>
              <w:rPr>
                <w:rFonts w:hint="eastAsia" w:hAnsi="宋体" w:cs="宋体"/>
                <w:color w:val="auto"/>
                <w:sz w:val="21"/>
                <w:highlight w:val="none"/>
                <w:lang w:val="en-US" w:eastAsia="zh-CN"/>
              </w:rPr>
              <w:t>单位名称：广西建设工程机电设备招标中心有限公司  </w:t>
            </w:r>
          </w:p>
          <w:p w14:paraId="35088A26">
            <w:pPr>
              <w:pStyle w:val="212"/>
              <w:keepNext w:val="0"/>
              <w:keepLines w:val="0"/>
              <w:pageBreakBefore w:val="0"/>
              <w:widowControl w:val="0"/>
              <w:kinsoku/>
              <w:wordWrap/>
              <w:overflowPunct/>
              <w:topLinePunct w:val="0"/>
              <w:autoSpaceDE/>
              <w:autoSpaceDN/>
              <w:bidi w:val="0"/>
              <w:adjustRightInd/>
              <w:spacing w:line="360" w:lineRule="auto"/>
              <w:textAlignment w:val="auto"/>
              <w:rPr>
                <w:rFonts w:hint="eastAsia" w:hAnsi="宋体" w:cs="宋体"/>
                <w:color w:val="auto"/>
                <w:sz w:val="21"/>
                <w:highlight w:val="none"/>
                <w:lang w:val="en-US" w:eastAsia="zh-CN"/>
              </w:rPr>
            </w:pPr>
            <w:r>
              <w:rPr>
                <w:rFonts w:hint="eastAsia" w:hAnsi="宋体" w:cs="宋体"/>
                <w:color w:val="auto"/>
                <w:sz w:val="21"/>
                <w:highlight w:val="none"/>
                <w:lang w:val="en-US" w:eastAsia="zh-CN"/>
              </w:rPr>
              <w:t>开户银行：招商银行南宁分行营业部</w:t>
            </w:r>
          </w:p>
          <w:p w14:paraId="5C8BF180">
            <w:pPr>
              <w:pStyle w:val="212"/>
              <w:keepNext w:val="0"/>
              <w:keepLines w:val="0"/>
              <w:pageBreakBefore w:val="0"/>
              <w:widowControl w:val="0"/>
              <w:kinsoku/>
              <w:wordWrap/>
              <w:overflowPunct/>
              <w:topLinePunct w:val="0"/>
              <w:autoSpaceDE/>
              <w:autoSpaceDN/>
              <w:bidi w:val="0"/>
              <w:adjustRightInd/>
              <w:spacing w:line="360" w:lineRule="auto"/>
              <w:textAlignment w:val="auto"/>
              <w:rPr>
                <w:rFonts w:hint="eastAsia" w:hAnsi="宋体" w:cs="宋体"/>
                <w:color w:val="auto"/>
                <w:highlight w:val="none"/>
                <w:lang w:val="en-US" w:eastAsia="zh-CN"/>
              </w:rPr>
            </w:pPr>
            <w:r>
              <w:rPr>
                <w:rFonts w:hint="eastAsia" w:hAnsi="宋体" w:cs="宋体"/>
                <w:color w:val="auto"/>
                <w:sz w:val="21"/>
                <w:highlight w:val="none"/>
                <w:lang w:val="en-US" w:eastAsia="zh-CN"/>
              </w:rPr>
              <w:t>银行账号：7719 0142 3310 201。</w:t>
            </w:r>
          </w:p>
        </w:tc>
      </w:tr>
      <w:tr w14:paraId="0C4C2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noWrap w:val="0"/>
            <w:vAlign w:val="center"/>
          </w:tcPr>
          <w:p w14:paraId="1F4582C0">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3.1</w:t>
            </w:r>
          </w:p>
        </w:tc>
        <w:tc>
          <w:tcPr>
            <w:tcW w:w="8289" w:type="dxa"/>
            <w:tcBorders>
              <w:top w:val="single" w:color="000000" w:sz="4" w:space="0"/>
              <w:left w:val="single" w:color="000000" w:sz="4" w:space="0"/>
              <w:bottom w:val="single" w:color="000000" w:sz="4" w:space="0"/>
              <w:right w:val="single" w:color="000000" w:sz="4" w:space="0"/>
            </w:tcBorders>
            <w:noWrap w:val="0"/>
            <w:vAlign w:val="center"/>
          </w:tcPr>
          <w:p w14:paraId="7731657C">
            <w:pPr>
              <w:pStyle w:val="212"/>
              <w:keepNext w:val="0"/>
              <w:keepLines w:val="0"/>
              <w:pageBreakBefore w:val="0"/>
              <w:widowControl w:val="0"/>
              <w:kinsoku/>
              <w:wordWrap/>
              <w:overflowPunct/>
              <w:topLinePunct w:val="0"/>
              <w:autoSpaceDE/>
              <w:autoSpaceDN/>
              <w:bidi w:val="0"/>
              <w:adjustRightInd/>
              <w:spacing w:line="360" w:lineRule="auto"/>
              <w:textAlignment w:val="auto"/>
              <w:rPr>
                <w:rFonts w:hint="eastAsia" w:hAnsi="宋体" w:cs="宋体"/>
                <w:color w:val="auto"/>
                <w:highlight w:val="none"/>
                <w:lang w:val="en-US" w:eastAsia="zh-CN"/>
              </w:rPr>
            </w:pPr>
            <w:r>
              <w:rPr>
                <w:rFonts w:hint="eastAsia" w:hAnsi="宋体" w:cs="宋体"/>
                <w:color w:val="auto"/>
                <w:sz w:val="21"/>
                <w:highlight w:val="none"/>
                <w:lang w:val="en-US" w:eastAsia="zh-CN"/>
              </w:rPr>
              <w:t>解释：</w:t>
            </w:r>
            <w:r>
              <w:rPr>
                <w:rFonts w:hAnsi="宋体" w:cs="宋体"/>
                <w:color w:val="auto"/>
                <w:sz w:val="21"/>
                <w:highlight w:val="none"/>
                <w:lang w:val="en-US" w:eastAsia="zh-CN"/>
              </w:rPr>
              <w:t>构成本</w:t>
            </w:r>
            <w:r>
              <w:rPr>
                <w:rFonts w:hint="eastAsia" w:hAnsi="宋体" w:cs="宋体"/>
                <w:color w:val="auto"/>
                <w:sz w:val="21"/>
                <w:highlight w:val="none"/>
                <w:lang w:val="en-US" w:eastAsia="zh-CN"/>
              </w:rPr>
              <w:t>谈判文件</w:t>
            </w:r>
            <w:r>
              <w:rPr>
                <w:rFonts w:hAnsi="宋体" w:cs="宋体"/>
                <w:color w:val="auto"/>
                <w:sz w:val="21"/>
                <w:highlight w:val="none"/>
                <w:lang w:val="en-US" w:eastAsia="zh-CN"/>
              </w:rPr>
              <w:t>的各个组成文件应互为解释，互为说明；除</w:t>
            </w:r>
            <w:r>
              <w:rPr>
                <w:rFonts w:hint="eastAsia" w:hAnsi="宋体" w:cs="宋体"/>
                <w:color w:val="auto"/>
                <w:sz w:val="21"/>
                <w:highlight w:val="none"/>
                <w:lang w:val="en-US" w:eastAsia="zh-CN"/>
              </w:rPr>
              <w:t>谈判文件</w:t>
            </w:r>
            <w:r>
              <w:rPr>
                <w:rFonts w:hAnsi="宋体" w:cs="宋体"/>
                <w:color w:val="auto"/>
                <w:sz w:val="21"/>
                <w:highlight w:val="none"/>
                <w:lang w:val="en-US" w:eastAsia="zh-CN"/>
              </w:rPr>
              <w:t>中有特别规定外，仅适用于</w:t>
            </w:r>
            <w:r>
              <w:rPr>
                <w:rFonts w:hint="eastAsia" w:hAnsi="宋体" w:cs="宋体"/>
                <w:color w:val="auto"/>
                <w:sz w:val="21"/>
                <w:highlight w:val="none"/>
                <w:lang w:val="en-US" w:eastAsia="zh-CN"/>
              </w:rPr>
              <w:t>竞标</w:t>
            </w:r>
            <w:r>
              <w:rPr>
                <w:rFonts w:hAnsi="宋体" w:cs="宋体"/>
                <w:color w:val="auto"/>
                <w:sz w:val="21"/>
                <w:highlight w:val="none"/>
                <w:lang w:val="en-US" w:eastAsia="zh-CN"/>
              </w:rPr>
              <w:t>阶段的规定，按</w:t>
            </w:r>
            <w:r>
              <w:rPr>
                <w:rFonts w:hint="eastAsia" w:hAnsi="宋体" w:cs="宋体"/>
                <w:color w:val="auto"/>
                <w:sz w:val="21"/>
                <w:highlight w:val="none"/>
                <w:lang w:val="en-US" w:eastAsia="zh-CN"/>
              </w:rPr>
              <w:t>更正公告（澄清公告）</w:t>
            </w:r>
            <w:r>
              <w:rPr>
                <w:rFonts w:hAnsi="宋体" w:cs="宋体"/>
                <w:color w:val="auto"/>
                <w:sz w:val="21"/>
                <w:highlight w:val="none"/>
                <w:lang w:val="en-US" w:eastAsia="zh-CN"/>
              </w:rPr>
              <w:t>、</w:t>
            </w:r>
            <w:r>
              <w:rPr>
                <w:rFonts w:hint="eastAsia" w:hAnsi="宋体" w:cs="宋体"/>
                <w:color w:val="auto"/>
                <w:sz w:val="21"/>
                <w:highlight w:val="none"/>
                <w:lang w:val="en-US" w:eastAsia="zh-CN"/>
              </w:rPr>
              <w:t>竞争性谈判</w:t>
            </w:r>
            <w:r>
              <w:rPr>
                <w:rFonts w:hAnsi="宋体" w:cs="宋体"/>
                <w:color w:val="auto"/>
                <w:sz w:val="21"/>
                <w:highlight w:val="none"/>
                <w:lang w:val="en-US" w:eastAsia="zh-CN"/>
              </w:rPr>
              <w:t>公告、</w:t>
            </w:r>
            <w:r>
              <w:rPr>
                <w:rFonts w:hint="eastAsia" w:hAnsi="宋体" w:cs="宋体"/>
                <w:color w:val="auto"/>
                <w:sz w:val="21"/>
                <w:highlight w:val="none"/>
                <w:lang w:val="en-US" w:eastAsia="zh-CN"/>
              </w:rPr>
              <w:t>供应商</w:t>
            </w:r>
            <w:r>
              <w:rPr>
                <w:rFonts w:hAnsi="宋体" w:cs="宋体"/>
                <w:color w:val="auto"/>
                <w:sz w:val="21"/>
                <w:highlight w:val="none"/>
                <w:lang w:val="en-US" w:eastAsia="zh-CN"/>
              </w:rPr>
              <w:t>须知</w:t>
            </w:r>
            <w:r>
              <w:rPr>
                <w:rFonts w:hint="eastAsia" w:hAnsi="宋体" w:cs="宋体"/>
                <w:color w:val="auto"/>
                <w:sz w:val="21"/>
                <w:highlight w:val="none"/>
                <w:lang w:val="en-US" w:eastAsia="zh-CN"/>
              </w:rPr>
              <w:t>、采购需求</w:t>
            </w:r>
            <w:r>
              <w:rPr>
                <w:rFonts w:hAnsi="宋体" w:cs="宋体"/>
                <w:color w:val="auto"/>
                <w:sz w:val="21"/>
                <w:highlight w:val="none"/>
                <w:lang w:val="en-US" w:eastAsia="zh-CN"/>
              </w:rPr>
              <w:t>、</w:t>
            </w:r>
            <w:r>
              <w:rPr>
                <w:rFonts w:hint="eastAsia" w:hAnsi="宋体" w:cs="宋体"/>
                <w:color w:val="auto"/>
                <w:sz w:val="21"/>
                <w:highlight w:val="none"/>
                <w:lang w:val="en-US" w:eastAsia="zh-CN"/>
              </w:rPr>
              <w:t>评审程序和评定成交的标准</w:t>
            </w:r>
            <w:r>
              <w:rPr>
                <w:rFonts w:hAnsi="宋体" w:cs="宋体"/>
                <w:color w:val="auto"/>
                <w:sz w:val="21"/>
                <w:highlight w:val="none"/>
                <w:lang w:val="en-US" w:eastAsia="zh-CN"/>
              </w:rPr>
              <w:t>、</w:t>
            </w:r>
            <w:r>
              <w:rPr>
                <w:rFonts w:hint="eastAsia" w:hAnsi="宋体" w:cs="宋体"/>
                <w:color w:val="auto"/>
                <w:sz w:val="21"/>
                <w:highlight w:val="none"/>
                <w:lang w:val="en-US" w:eastAsia="zh-CN"/>
              </w:rPr>
              <w:t>响应</w:t>
            </w:r>
            <w:r>
              <w:rPr>
                <w:rFonts w:hAnsi="宋体" w:cs="宋体"/>
                <w:color w:val="auto"/>
                <w:sz w:val="21"/>
                <w:highlight w:val="none"/>
                <w:lang w:val="en-US" w:eastAsia="zh-CN"/>
              </w:rPr>
              <w:t>文件格式</w:t>
            </w:r>
            <w:r>
              <w:rPr>
                <w:rFonts w:hint="eastAsia" w:hAnsi="宋体" w:cs="宋体"/>
                <w:color w:val="auto"/>
                <w:sz w:val="21"/>
                <w:highlight w:val="none"/>
                <w:lang w:val="en-US" w:eastAsia="zh-CN"/>
              </w:rPr>
              <w:t>、合同文本</w:t>
            </w:r>
            <w:r>
              <w:rPr>
                <w:rFonts w:hAnsi="宋体" w:cs="宋体"/>
                <w:color w:val="auto"/>
                <w:sz w:val="21"/>
                <w:highlight w:val="none"/>
                <w:lang w:val="en-US" w:eastAsia="zh-CN"/>
              </w:rPr>
              <w:t>的先后顺序解释；同一组成文件中就同一事项的规定或约定不一致的，以编排顺序在后者为准；同一组成文件不同版本之间有不一致的，以形成时间在后者为准；</w:t>
            </w:r>
            <w:r>
              <w:rPr>
                <w:rFonts w:hint="eastAsia" w:hAnsi="宋体" w:cs="宋体"/>
                <w:color w:val="auto"/>
                <w:sz w:val="21"/>
                <w:highlight w:val="none"/>
                <w:lang w:val="en-US" w:eastAsia="zh-CN"/>
              </w:rPr>
              <w:t>更正公告（澄清公告）</w:t>
            </w:r>
            <w:r>
              <w:rPr>
                <w:rFonts w:hAnsi="宋体" w:cs="宋体"/>
                <w:color w:val="auto"/>
                <w:sz w:val="21"/>
                <w:highlight w:val="none"/>
                <w:lang w:val="en-US" w:eastAsia="zh-CN"/>
              </w:rPr>
              <w:t>与同步更新的</w:t>
            </w:r>
            <w:r>
              <w:rPr>
                <w:rFonts w:hint="eastAsia" w:hAnsi="宋体" w:cs="宋体"/>
                <w:color w:val="auto"/>
                <w:sz w:val="21"/>
                <w:highlight w:val="none"/>
                <w:lang w:val="en-US" w:eastAsia="zh-CN"/>
              </w:rPr>
              <w:t>谈判文件</w:t>
            </w:r>
            <w:r>
              <w:rPr>
                <w:rFonts w:hAnsi="宋体" w:cs="宋体"/>
                <w:color w:val="auto"/>
                <w:sz w:val="21"/>
                <w:highlight w:val="none"/>
                <w:lang w:val="en-US" w:eastAsia="zh-CN"/>
              </w:rPr>
              <w:t>不一致时以</w:t>
            </w:r>
            <w:r>
              <w:rPr>
                <w:rFonts w:hint="eastAsia" w:hAnsi="宋体" w:cs="宋体"/>
                <w:color w:val="auto"/>
                <w:sz w:val="21"/>
                <w:highlight w:val="none"/>
                <w:lang w:val="en-US" w:eastAsia="zh-CN"/>
              </w:rPr>
              <w:t>更正公告（澄清公告）</w:t>
            </w:r>
            <w:r>
              <w:rPr>
                <w:rFonts w:hAnsi="宋体" w:cs="宋体"/>
                <w:color w:val="auto"/>
                <w:sz w:val="21"/>
                <w:highlight w:val="none"/>
                <w:lang w:val="en-US" w:eastAsia="zh-CN"/>
              </w:rPr>
              <w:t>为准。按本款前述规定仍不能形成结论的，由</w:t>
            </w:r>
            <w:r>
              <w:rPr>
                <w:rFonts w:hint="eastAsia" w:hAnsi="宋体" w:cs="宋体"/>
                <w:color w:val="auto"/>
                <w:sz w:val="21"/>
                <w:highlight w:val="none"/>
                <w:lang w:val="en-US" w:eastAsia="zh-CN"/>
              </w:rPr>
              <w:t>采购</w:t>
            </w:r>
            <w:r>
              <w:rPr>
                <w:rFonts w:hAnsi="宋体" w:cs="宋体"/>
                <w:color w:val="auto"/>
                <w:sz w:val="21"/>
                <w:highlight w:val="none"/>
                <w:lang w:val="en-US" w:eastAsia="zh-CN"/>
              </w:rPr>
              <w:t>人</w:t>
            </w:r>
            <w:r>
              <w:rPr>
                <w:rFonts w:hint="eastAsia" w:hAnsi="宋体" w:cs="宋体"/>
                <w:color w:val="auto"/>
                <w:sz w:val="21"/>
                <w:highlight w:val="none"/>
                <w:lang w:val="en-US" w:eastAsia="zh-CN"/>
              </w:rPr>
              <w:t>或者采购代理机构</w:t>
            </w:r>
            <w:r>
              <w:rPr>
                <w:rFonts w:hAnsi="宋体" w:cs="宋体"/>
                <w:color w:val="auto"/>
                <w:sz w:val="21"/>
                <w:highlight w:val="none"/>
                <w:lang w:val="en-US" w:eastAsia="zh-CN"/>
              </w:rPr>
              <w:t>负责解释。</w:t>
            </w:r>
          </w:p>
        </w:tc>
      </w:tr>
      <w:tr w14:paraId="593E9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27" w:type="dxa"/>
            <w:tcBorders>
              <w:top w:val="single" w:color="000000" w:sz="4" w:space="0"/>
              <w:left w:val="single" w:color="000000" w:sz="4" w:space="0"/>
              <w:bottom w:val="single" w:color="000000" w:sz="4" w:space="0"/>
              <w:right w:val="single" w:color="000000" w:sz="4" w:space="0"/>
            </w:tcBorders>
            <w:noWrap w:val="0"/>
            <w:vAlign w:val="center"/>
          </w:tcPr>
          <w:p w14:paraId="47606D79">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3.2</w:t>
            </w:r>
          </w:p>
        </w:tc>
        <w:tc>
          <w:tcPr>
            <w:tcW w:w="8289" w:type="dxa"/>
            <w:tcBorders>
              <w:top w:val="single" w:color="000000" w:sz="4" w:space="0"/>
              <w:left w:val="single" w:color="000000" w:sz="4" w:space="0"/>
              <w:bottom w:val="single" w:color="000000" w:sz="4" w:space="0"/>
              <w:right w:val="single" w:color="000000" w:sz="4" w:space="0"/>
            </w:tcBorders>
            <w:noWrap w:val="0"/>
            <w:vAlign w:val="center"/>
          </w:tcPr>
          <w:p w14:paraId="72730BE5">
            <w:pPr>
              <w:pStyle w:val="212"/>
              <w:keepNext w:val="0"/>
              <w:keepLines w:val="0"/>
              <w:pageBreakBefore w:val="0"/>
              <w:widowControl w:val="0"/>
              <w:kinsoku/>
              <w:wordWrap/>
              <w:overflowPunct/>
              <w:topLinePunct w:val="0"/>
              <w:autoSpaceDE/>
              <w:autoSpaceDN/>
              <w:bidi w:val="0"/>
              <w:adjustRightInd/>
              <w:spacing w:line="360" w:lineRule="auto"/>
              <w:textAlignment w:val="auto"/>
              <w:rPr>
                <w:rFonts w:hint="eastAsia" w:hAnsi="宋体" w:cs="宋体"/>
                <w:color w:val="auto"/>
                <w:sz w:val="21"/>
                <w:highlight w:val="none"/>
                <w:lang w:val="en-US" w:eastAsia="zh-CN"/>
              </w:rPr>
            </w:pPr>
            <w:r>
              <w:rPr>
                <w:rFonts w:hint="eastAsia" w:hAnsi="宋体" w:cs="宋体"/>
                <w:color w:val="auto"/>
                <w:sz w:val="21"/>
                <w:highlight w:val="none"/>
                <w:lang w:val="en-US" w:eastAsia="zh-CN"/>
              </w:rPr>
              <w:t>1.本谈判文件中描述供应商的“公章”是指根据我国对公章的管理规定，用供应商法定主体行为名称制作的印章，除本谈判文件有特殊规定外，供应商的财务章、部门章、分公司章、工会章、合同章、竞标专用章、业务专用章及银行的转账章、现金收讫章、现金付讫章等其他形式印章均不能代替公章。</w:t>
            </w:r>
          </w:p>
          <w:p w14:paraId="6B581540">
            <w:pPr>
              <w:pStyle w:val="212"/>
              <w:keepNext w:val="0"/>
              <w:keepLines w:val="0"/>
              <w:pageBreakBefore w:val="0"/>
              <w:widowControl w:val="0"/>
              <w:kinsoku/>
              <w:wordWrap/>
              <w:overflowPunct/>
              <w:topLinePunct w:val="0"/>
              <w:autoSpaceDE/>
              <w:autoSpaceDN/>
              <w:bidi w:val="0"/>
              <w:adjustRightInd/>
              <w:spacing w:line="360" w:lineRule="auto"/>
              <w:textAlignment w:val="auto"/>
              <w:rPr>
                <w:rFonts w:hAnsi="宋体" w:cs="宋体"/>
                <w:bCs/>
                <w:color w:val="auto"/>
                <w:sz w:val="21"/>
                <w:highlight w:val="none"/>
                <w:lang w:val="en-US" w:eastAsia="zh-CN"/>
              </w:rPr>
            </w:pPr>
            <w:r>
              <w:rPr>
                <w:rFonts w:hint="eastAsia" w:hAnsi="宋体" w:cs="宋体"/>
                <w:bCs/>
                <w:color w:val="auto"/>
                <w:sz w:val="21"/>
                <w:highlight w:val="none"/>
                <w:lang w:val="en-US" w:eastAsia="zh-CN"/>
              </w:rPr>
              <w:t>2.本谈判文件所称的“</w:t>
            </w:r>
            <w:r>
              <w:rPr>
                <w:rFonts w:hint="eastAsia" w:hAnsi="宋体"/>
                <w:color w:val="auto"/>
                <w:sz w:val="21"/>
                <w:highlight w:val="none"/>
                <w:lang w:val="en-US" w:eastAsia="zh-CN"/>
              </w:rPr>
              <w:t>电子签章</w:t>
            </w:r>
            <w:r>
              <w:rPr>
                <w:rFonts w:hint="eastAsia" w:hAnsi="宋体" w:cs="宋体"/>
                <w:bCs/>
                <w:color w:val="auto"/>
                <w:sz w:val="21"/>
                <w:highlight w:val="none"/>
                <w:lang w:val="en-US" w:eastAsia="zh-CN"/>
              </w:rPr>
              <w:t>”“电子签名”</w:t>
            </w:r>
            <w:r>
              <w:rPr>
                <w:rFonts w:hint="eastAsia" w:hAnsi="宋体"/>
                <w:color w:val="auto"/>
                <w:sz w:val="21"/>
                <w:highlight w:val="none"/>
                <w:lang w:val="en-US" w:eastAsia="zh-CN"/>
              </w:rPr>
              <w:t>，是指经广西政府采购云平台认可的CA认证的电子签名数据为表现形式的印章，可用于签署电子响应文件，电子印章与实物印章具有同等法律效力，不因其采用电子化表现形式而否定其法律效力。</w:t>
            </w:r>
          </w:p>
          <w:p w14:paraId="0A02A90F">
            <w:pPr>
              <w:pStyle w:val="212"/>
              <w:keepNext w:val="0"/>
              <w:keepLines w:val="0"/>
              <w:pageBreakBefore w:val="0"/>
              <w:widowControl w:val="0"/>
              <w:kinsoku/>
              <w:wordWrap/>
              <w:overflowPunct/>
              <w:topLinePunct w:val="0"/>
              <w:autoSpaceDE/>
              <w:autoSpaceDN/>
              <w:bidi w:val="0"/>
              <w:adjustRightInd/>
              <w:spacing w:line="360" w:lineRule="auto"/>
              <w:textAlignment w:val="auto"/>
              <w:rPr>
                <w:rFonts w:hint="eastAsia" w:hAnsi="宋体" w:cs="宋体"/>
                <w:bCs/>
                <w:color w:val="auto"/>
                <w:sz w:val="21"/>
                <w:highlight w:val="none"/>
                <w:lang w:val="en-US" w:eastAsia="zh-CN"/>
              </w:rPr>
            </w:pPr>
            <w:r>
              <w:rPr>
                <w:rFonts w:hint="eastAsia" w:hAnsi="宋体" w:cs="宋体"/>
                <w:color w:val="auto"/>
                <w:sz w:val="21"/>
                <w:highlight w:val="none"/>
                <w:lang w:val="en-US" w:eastAsia="zh-CN"/>
              </w:rPr>
              <w:t>3.供应商为其他组织或者自然人时，本谈判文件规定的法定代表人指负责人或者自然人。本谈判文件所称负责人是指参加竞标的其他组织</w:t>
            </w:r>
            <w:r>
              <w:rPr>
                <w:rFonts w:hint="eastAsia" w:hAnsi="宋体" w:cs="宋体"/>
                <w:bCs/>
                <w:color w:val="auto"/>
                <w:sz w:val="21"/>
                <w:highlight w:val="none"/>
                <w:lang w:val="en-US" w:eastAsia="zh-CN"/>
              </w:rPr>
              <w:t>营业执照或者执业许可证等证照上</w:t>
            </w:r>
            <w:r>
              <w:rPr>
                <w:rFonts w:hint="eastAsia" w:hAnsi="宋体" w:cs="宋体"/>
                <w:color w:val="auto"/>
                <w:sz w:val="21"/>
                <w:highlight w:val="none"/>
                <w:lang w:val="en-US" w:eastAsia="zh-CN"/>
              </w:rPr>
              <w:t>的负责人，本谈判文件所称自然人指参与竞标的自然人本人，</w:t>
            </w:r>
            <w:r>
              <w:rPr>
                <w:rFonts w:hint="eastAsia" w:hAnsi="宋体" w:cs="宋体"/>
                <w:bCs/>
                <w:color w:val="auto"/>
                <w:sz w:val="21"/>
                <w:highlight w:val="none"/>
                <w:lang w:val="en-US" w:eastAsia="zh-CN"/>
              </w:rPr>
              <w:t>且应具备独立承担民事责任能力，自然人应当为年满18岁以上成年人（16周岁以上的未成年人，以自己的劳动收入为主要生活来源的，视为完全民事行为能力人）。</w:t>
            </w:r>
          </w:p>
          <w:p w14:paraId="6CE08854">
            <w:pPr>
              <w:pStyle w:val="212"/>
              <w:keepNext w:val="0"/>
              <w:keepLines w:val="0"/>
              <w:pageBreakBefore w:val="0"/>
              <w:widowControl w:val="0"/>
              <w:kinsoku/>
              <w:wordWrap/>
              <w:overflowPunct/>
              <w:topLinePunct w:val="0"/>
              <w:autoSpaceDE/>
              <w:autoSpaceDN/>
              <w:bidi w:val="0"/>
              <w:adjustRightInd/>
              <w:spacing w:line="360" w:lineRule="auto"/>
              <w:textAlignment w:val="auto"/>
              <w:rPr>
                <w:rFonts w:hint="eastAsia" w:hAnsi="宋体" w:cs="宋体"/>
                <w:color w:val="auto"/>
                <w:sz w:val="21"/>
                <w:highlight w:val="none"/>
                <w:lang w:val="en-US" w:eastAsia="zh-CN"/>
              </w:rPr>
            </w:pPr>
            <w:r>
              <w:rPr>
                <w:rFonts w:hint="eastAsia" w:hAnsi="宋体" w:cs="宋体"/>
                <w:color w:val="auto"/>
                <w:sz w:val="21"/>
                <w:highlight w:val="none"/>
                <w:lang w:val="en-US" w:eastAsia="zh-CN"/>
              </w:rPr>
              <w:t>4.本谈判文件中描述供应商的“签字”是指供应商的法定代表人或者委托代理人亲自在文件规定签署处亲笔写上个人的名字的行为，私章、签字章、印鉴、影印等其他形式均不能代替亲笔签字。</w:t>
            </w:r>
          </w:p>
          <w:p w14:paraId="3E061B11">
            <w:pPr>
              <w:pStyle w:val="212"/>
              <w:keepNext w:val="0"/>
              <w:keepLines w:val="0"/>
              <w:pageBreakBefore w:val="0"/>
              <w:widowControl w:val="0"/>
              <w:kinsoku/>
              <w:wordWrap/>
              <w:overflowPunct/>
              <w:topLinePunct w:val="0"/>
              <w:autoSpaceDE/>
              <w:autoSpaceDN/>
              <w:bidi w:val="0"/>
              <w:adjustRightInd/>
              <w:spacing w:line="360" w:lineRule="auto"/>
              <w:textAlignment w:val="auto"/>
              <w:rPr>
                <w:rFonts w:hint="eastAsia" w:hAnsi="宋体" w:cs="宋体"/>
                <w:color w:val="auto"/>
                <w:highlight w:val="none"/>
                <w:lang w:val="en-US" w:eastAsia="zh-CN"/>
              </w:rPr>
            </w:pPr>
            <w:r>
              <w:rPr>
                <w:rFonts w:hAnsi="宋体" w:cs="宋体"/>
                <w:color w:val="auto"/>
                <w:sz w:val="21"/>
                <w:highlight w:val="none"/>
                <w:lang w:val="en-US" w:eastAsia="zh-CN"/>
              </w:rPr>
              <w:t>5.</w:t>
            </w:r>
            <w:r>
              <w:rPr>
                <w:rFonts w:hint="eastAsia" w:hAnsi="宋体" w:cs="宋体"/>
                <w:color w:val="auto"/>
                <w:sz w:val="21"/>
                <w:highlight w:val="none"/>
                <w:lang w:val="en-US" w:eastAsia="zh-CN"/>
              </w:rPr>
              <w:t>本谈判文件所称的“以上”“以下”“以内”“届满”，包括本数；所称的“不满”“超过”“以外”，不包括本数。</w:t>
            </w:r>
          </w:p>
        </w:tc>
      </w:tr>
    </w:tbl>
    <w:p w14:paraId="638FC9B1">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clear="all"/>
      </w:r>
      <w:r>
        <w:rPr>
          <w:rFonts w:hint="eastAsia" w:ascii="宋体" w:hAnsi="宋体" w:cs="宋体"/>
          <w:b/>
          <w:color w:val="auto"/>
          <w:sz w:val="32"/>
          <w:szCs w:val="32"/>
          <w:highlight w:val="none"/>
        </w:rPr>
        <w:t>供应商须知正文</w:t>
      </w:r>
    </w:p>
    <w:p w14:paraId="29DB70D2">
      <w:pPr>
        <w:spacing w:line="400" w:lineRule="exact"/>
        <w:jc w:val="center"/>
        <w:rPr>
          <w:rFonts w:hint="eastAsia" w:ascii="宋体" w:hAnsi="宋体" w:cs="宋体"/>
          <w:b/>
          <w:color w:val="auto"/>
          <w:sz w:val="32"/>
          <w:szCs w:val="32"/>
          <w:highlight w:val="none"/>
        </w:rPr>
      </w:pPr>
    </w:p>
    <w:p w14:paraId="2B3D5ABF">
      <w:pPr>
        <w:spacing w:line="40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一、总则</w:t>
      </w:r>
    </w:p>
    <w:p w14:paraId="60F8FC76">
      <w:pPr>
        <w:spacing w:line="400" w:lineRule="exact"/>
        <w:rPr>
          <w:rFonts w:hint="eastAsia" w:ascii="宋体" w:hAnsi="宋体" w:cs="宋体"/>
          <w:color w:val="auto"/>
          <w:szCs w:val="21"/>
          <w:highlight w:val="none"/>
        </w:rPr>
      </w:pPr>
    </w:p>
    <w:p w14:paraId="7B12E431">
      <w:pPr>
        <w:keepNext w:val="0"/>
        <w:keepLines w:val="0"/>
        <w:pageBreakBefore w:val="0"/>
        <w:kinsoku/>
        <w:wordWrap/>
        <w:overflowPunct/>
        <w:topLinePunct w:val="0"/>
        <w:autoSpaceDE/>
        <w:autoSpaceDN/>
        <w:bidi w:val="0"/>
        <w:adjustRightInd/>
        <w:snapToGrid/>
        <w:spacing w:line="360" w:lineRule="auto"/>
        <w:ind w:firstLine="482"/>
        <w:textAlignment w:val="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 适用范围</w:t>
      </w:r>
    </w:p>
    <w:p w14:paraId="7B234EAB">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0D2BC85E">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本竞争性谈判文件（以下简称谈判文件）适用于本项目的所有采购程序和环节（法律、法规另有规定的，从其规定）。</w:t>
      </w:r>
    </w:p>
    <w:p w14:paraId="22B25D3A">
      <w:pPr>
        <w:keepNext w:val="0"/>
        <w:keepLines w:val="0"/>
        <w:pageBreakBefore w:val="0"/>
        <w:kinsoku/>
        <w:wordWrap/>
        <w:overflowPunct/>
        <w:topLinePunct w:val="0"/>
        <w:autoSpaceDE/>
        <w:autoSpaceDN/>
        <w:bidi w:val="0"/>
        <w:adjustRightInd/>
        <w:snapToGrid/>
        <w:spacing w:line="360" w:lineRule="auto"/>
        <w:ind w:firstLine="482"/>
        <w:textAlignment w:val="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 定义</w:t>
      </w:r>
    </w:p>
    <w:p w14:paraId="0914CDA0">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2.1“采购人”是指依法进行采购的国家机关、事业单位、团体组织。</w:t>
      </w:r>
    </w:p>
    <w:p w14:paraId="15E8874B">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b/>
          <w:bCs/>
          <w:color w:val="auto"/>
          <w:szCs w:val="21"/>
          <w:highlight w:val="none"/>
        </w:rPr>
      </w:pPr>
      <w:r>
        <w:rPr>
          <w:rFonts w:hint="eastAsia" w:ascii="宋体" w:hAnsi="宋体" w:cs="宋体"/>
          <w:color w:val="auto"/>
          <w:szCs w:val="21"/>
          <w:highlight w:val="none"/>
        </w:rPr>
        <w:t>2.2“采购代理机构”</w:t>
      </w:r>
      <w:r>
        <w:rPr>
          <w:rFonts w:hint="eastAsia" w:ascii="宋体" w:hAnsi="宋体"/>
          <w:color w:val="auto"/>
          <w:szCs w:val="21"/>
          <w:highlight w:val="none"/>
        </w:rPr>
        <w:t>是</w:t>
      </w:r>
      <w:r>
        <w:rPr>
          <w:rFonts w:hint="eastAsia" w:ascii="宋体" w:hAnsi="宋体" w:cs="宋体"/>
          <w:b/>
          <w:bCs/>
          <w:color w:val="auto"/>
          <w:szCs w:val="21"/>
          <w:highlight w:val="none"/>
        </w:rPr>
        <w:t>政府采购集中采购机构和集中采购机构以外的采购代理机构。</w:t>
      </w:r>
    </w:p>
    <w:p w14:paraId="68416B33">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47044972">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2.4“货物”是指各种形态和种类的物品，包括原材料、燃料、设备、产品等。</w:t>
      </w:r>
    </w:p>
    <w:p w14:paraId="00DA2F15">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2.5“竞标”是指按照本项目竞争性谈判公告或者邀请函规定的方式供应商获取谈判文件、提交响应文件并希望获得标的的行为。</w:t>
      </w:r>
    </w:p>
    <w:p w14:paraId="4A07E6E0">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2.6“售后服务” 是指包含但不限于供应商须承担的备品备件、包装、运输、装卸、保险、货到就位以及安装、调试、培训、保修和其他类似的义务。</w:t>
      </w:r>
    </w:p>
    <w:p w14:paraId="7892E66F">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2.7“书面形式”是指合同书、信件和数据电文（包括电报、电传、传真、电子数据交换和电子邮件）等可以有形地表现所载内容的形式。</w:t>
      </w:r>
    </w:p>
    <w:p w14:paraId="7F0BB117">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2.8“响应文件”</w:t>
      </w:r>
      <w:r>
        <w:rPr>
          <w:rFonts w:hint="eastAsia" w:ascii="宋体" w:hAnsi="宋体" w:cs="宋体"/>
          <w:color w:val="auto"/>
          <w:spacing w:val="-6"/>
          <w:szCs w:val="21"/>
          <w:highlight w:val="none"/>
        </w:rPr>
        <w:t>是指：供应商根据本谈判文件要求，编制包含资格证明、报价、商务技术等所有内容的文件。</w:t>
      </w:r>
    </w:p>
    <w:p w14:paraId="459AFB46">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2.9 “实质性要求”是指采购需求中带“▲”的条款或者不能负偏离的条款或者已经指明不满足按响应文件按无效处理的条款。</w:t>
      </w:r>
    </w:p>
    <w:p w14:paraId="7688E86A">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2.10“正偏离”，是指响应文件对谈判文件“采购需求”中有关条款作出优于条款要求并有利于采购人的响应情形；</w:t>
      </w:r>
    </w:p>
    <w:p w14:paraId="41A50620">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2.11“负偏离”，是指响应文件对谈判文件“采购需求”中有关条款作出的响应不满足条款要求，导致采购人要求不能得到满足的情形。</w:t>
      </w:r>
    </w:p>
    <w:p w14:paraId="65C30150">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2.12“允许负偏离的条款”是指采购需求中的不属于“实质性要求”的条款。</w:t>
      </w:r>
    </w:p>
    <w:p w14:paraId="52003955">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2.13“首次报价”是指供应商提交的首次响应文件中的竞标报价。</w:t>
      </w:r>
    </w:p>
    <w:p w14:paraId="119AC277">
      <w:pPr>
        <w:keepNext w:val="0"/>
        <w:keepLines w:val="0"/>
        <w:pageBreakBefore w:val="0"/>
        <w:kinsoku/>
        <w:wordWrap/>
        <w:overflowPunct/>
        <w:topLinePunct w:val="0"/>
        <w:autoSpaceDE/>
        <w:autoSpaceDN/>
        <w:bidi w:val="0"/>
        <w:adjustRightInd/>
        <w:snapToGrid/>
        <w:spacing w:line="360" w:lineRule="auto"/>
        <w:ind w:firstLine="482"/>
        <w:contextualSpacing/>
        <w:textAlignment w:val="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 供应商的资格条件</w:t>
      </w:r>
    </w:p>
    <w:p w14:paraId="0418DCF4">
      <w:pPr>
        <w:keepNext w:val="0"/>
        <w:keepLines w:val="0"/>
        <w:pageBreakBefore w:val="0"/>
        <w:kinsoku/>
        <w:wordWrap/>
        <w:overflowPunct/>
        <w:topLinePunct w:val="0"/>
        <w:autoSpaceDE/>
        <w:autoSpaceDN/>
        <w:bidi w:val="0"/>
        <w:adjustRightInd/>
        <w:snapToGrid/>
        <w:spacing w:line="360" w:lineRule="auto"/>
        <w:ind w:firstLine="420"/>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7613F343">
      <w:pPr>
        <w:keepNext w:val="0"/>
        <w:keepLines w:val="0"/>
        <w:pageBreakBefore w:val="0"/>
        <w:kinsoku/>
        <w:wordWrap/>
        <w:overflowPunct/>
        <w:topLinePunct w:val="0"/>
        <w:autoSpaceDE/>
        <w:autoSpaceDN/>
        <w:bidi w:val="0"/>
        <w:adjustRightInd/>
        <w:snapToGrid/>
        <w:spacing w:line="360" w:lineRule="auto"/>
        <w:ind w:firstLine="482"/>
        <w:textAlignment w:val="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4. 竞标费用</w:t>
      </w:r>
    </w:p>
    <w:p w14:paraId="52A9C434">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竞标费用：供应商应承担参与本次采购活动有关的所有费用，包括但不限于获取谈判文件、勘查现场、编制和提交响应文件、参加谈判与应答、签订合同等，不论竞标结果如何，均应自行承担。</w:t>
      </w:r>
    </w:p>
    <w:p w14:paraId="1C92C692">
      <w:pPr>
        <w:keepNext w:val="0"/>
        <w:keepLines w:val="0"/>
        <w:pageBreakBefore w:val="0"/>
        <w:kinsoku/>
        <w:wordWrap/>
        <w:overflowPunct/>
        <w:topLinePunct w:val="0"/>
        <w:autoSpaceDE/>
        <w:autoSpaceDN/>
        <w:bidi w:val="0"/>
        <w:adjustRightInd/>
        <w:snapToGrid/>
        <w:spacing w:line="360" w:lineRule="auto"/>
        <w:ind w:firstLine="482"/>
        <w:textAlignment w:val="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5.联合体竞标</w:t>
      </w:r>
    </w:p>
    <w:p w14:paraId="0EF71CA1">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5.1本项目不接受联合体竞标</w:t>
      </w:r>
      <w:bookmarkStart w:id="79" w:name="_Hlk65857072"/>
      <w:r>
        <w:rPr>
          <w:rFonts w:hint="eastAsia" w:ascii="宋体" w:hAnsi="宋体"/>
          <w:color w:val="auto"/>
          <w:szCs w:val="21"/>
          <w:highlight w:val="none"/>
        </w:rPr>
        <w:t>。</w:t>
      </w:r>
      <w:bookmarkEnd w:id="79"/>
    </w:p>
    <w:p w14:paraId="1208594B">
      <w:pPr>
        <w:keepNext w:val="0"/>
        <w:keepLines w:val="0"/>
        <w:pageBreakBefore w:val="0"/>
        <w:kinsoku/>
        <w:wordWrap/>
        <w:overflowPunct/>
        <w:topLinePunct w:val="0"/>
        <w:autoSpaceDE/>
        <w:autoSpaceDN/>
        <w:bidi w:val="0"/>
        <w:adjustRightInd/>
        <w:snapToGrid/>
        <w:spacing w:line="360" w:lineRule="auto"/>
        <w:ind w:firstLine="482"/>
        <w:textAlignment w:val="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 xml:space="preserve">6.转包与分包             </w:t>
      </w:r>
    </w:p>
    <w:p w14:paraId="51C851B8">
      <w:pPr>
        <w:pStyle w:val="197"/>
        <w:keepNext w:val="0"/>
        <w:keepLines w:val="0"/>
        <w:pageBreakBefore w:val="0"/>
        <w:kinsoku/>
        <w:wordWrap/>
        <w:overflowPunct/>
        <w:topLinePunct w:val="0"/>
        <w:autoSpaceDE/>
        <w:autoSpaceDN/>
        <w:bidi w:val="0"/>
        <w:adjustRightInd/>
        <w:snapToGrid/>
        <w:spacing w:before="0" w:after="0" w:line="360" w:lineRule="auto"/>
        <w:ind w:left="420"/>
        <w:textAlignment w:val="auto"/>
        <w:rPr>
          <w:rFonts w:hint="eastAsia" w:ascii="宋体" w:hAnsi="宋体"/>
          <w:b w:val="0"/>
          <w:color w:val="auto"/>
          <w:sz w:val="21"/>
          <w:szCs w:val="21"/>
          <w:highlight w:val="none"/>
        </w:rPr>
      </w:pPr>
      <w:bookmarkStart w:id="80" w:name="_Toc254970532"/>
      <w:bookmarkStart w:id="81" w:name="_Toc254970673"/>
      <w:r>
        <w:rPr>
          <w:rFonts w:hint="eastAsia" w:ascii="宋体" w:hAnsi="宋体"/>
          <w:b w:val="0"/>
          <w:color w:val="auto"/>
          <w:sz w:val="21"/>
          <w:szCs w:val="21"/>
          <w:highlight w:val="none"/>
        </w:rPr>
        <w:t>6.1本项目不允许转包。</w:t>
      </w:r>
    </w:p>
    <w:p w14:paraId="6DFAEB97">
      <w:pPr>
        <w:pStyle w:val="197"/>
        <w:keepNext w:val="0"/>
        <w:keepLines w:val="0"/>
        <w:pageBreakBefore w:val="0"/>
        <w:kinsoku/>
        <w:wordWrap/>
        <w:overflowPunct/>
        <w:topLinePunct w:val="0"/>
        <w:autoSpaceDE/>
        <w:autoSpaceDN/>
        <w:bidi w:val="0"/>
        <w:adjustRightInd/>
        <w:snapToGrid/>
        <w:spacing w:before="0" w:after="0" w:line="360" w:lineRule="auto"/>
        <w:ind w:firstLine="315"/>
        <w:textAlignment w:val="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6.2本项目不允许分包。</w:t>
      </w:r>
    </w:p>
    <w:p w14:paraId="50FC0906">
      <w:pPr>
        <w:keepNext w:val="0"/>
        <w:keepLines w:val="0"/>
        <w:pageBreakBefore w:val="0"/>
        <w:kinsoku/>
        <w:wordWrap/>
        <w:overflowPunct/>
        <w:topLinePunct w:val="0"/>
        <w:autoSpaceDE/>
        <w:autoSpaceDN/>
        <w:bidi w:val="0"/>
        <w:adjustRightInd/>
        <w:snapToGrid/>
        <w:spacing w:line="360" w:lineRule="auto"/>
        <w:ind w:firstLine="482"/>
        <w:textAlignment w:val="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7.特别说明</w:t>
      </w:r>
      <w:bookmarkEnd w:id="80"/>
      <w:bookmarkEnd w:id="81"/>
    </w:p>
    <w:p w14:paraId="2E8B60B1">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Cs w:val="21"/>
          <w:highlight w:val="none"/>
        </w:rPr>
      </w:pPr>
      <w:bookmarkStart w:id="82" w:name="_8.1提供相同品牌产品且通过资格审查、符合性审查的不同投标人参加同一合"/>
      <w:bookmarkEnd w:id="82"/>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"_8.1"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7.1</w:t>
      </w:r>
      <w:r>
        <w:rPr>
          <w:rFonts w:hint="eastAsia" w:ascii="宋体" w:hAnsi="宋体" w:cs="宋体"/>
          <w:color w:val="auto"/>
          <w:szCs w:val="21"/>
          <w:highlight w:val="none"/>
        </w:rPr>
        <w:fldChar w:fldCharType="end"/>
      </w:r>
      <w:r>
        <w:rPr>
          <w:rFonts w:hint="eastAsia" w:ascii="宋体" w:hAnsi="宋体" w:cs="宋体"/>
          <w:color w:val="auto"/>
          <w:szCs w:val="21"/>
          <w:highlight w:val="none"/>
        </w:rPr>
        <w:t>提供相同品牌产品的不同供应商参加同一合同项下竞标的，以其中通过资格审查、符合性审查、谈判且最后报价最低的参加报价评审；最后报价相同的，由采购人或者采购人委托谈判小组按照“供应商须知前附表”规定的方式确定一个供应商获得成交供应商推荐资格，其他响应文件按无效处理。</w:t>
      </w:r>
    </w:p>
    <w:p w14:paraId="67319956">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非单一产品采购项目，多家供应商提供的核心产品品牌相同的，按前款规定处理。</w:t>
      </w:r>
    </w:p>
    <w:p w14:paraId="2A0D5147">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7.2</w:t>
      </w:r>
      <w:r>
        <w:rPr>
          <w:rFonts w:hint="eastAsia" w:ascii="宋体" w:hAnsi="宋体"/>
          <w:color w:val="auto"/>
          <w:szCs w:val="21"/>
          <w:highlight w:val="none"/>
        </w:rPr>
        <w:t xml:space="preserve">如果本谈判文件要求提供供应商或制造商的资格、信誉、荣誉、业绩与企业认证等材料的，资格、信誉、荣誉、业绩与企业认证等必须为供应商或者制造商所拥有或自身获得 </w:t>
      </w:r>
      <w:r>
        <w:rPr>
          <w:rFonts w:hint="eastAsia" w:ascii="宋体" w:hAnsi="宋体" w:cs="宋体"/>
          <w:color w:val="auto"/>
          <w:szCs w:val="21"/>
          <w:highlight w:val="none"/>
        </w:rPr>
        <w:t>。</w:t>
      </w:r>
    </w:p>
    <w:p w14:paraId="0D678178">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7.3供应商应仔细阅读谈判文件的所有内容，按照谈判文件的要求提交响应文件，并对所提供的全部资料的真实性承担法律责任。</w:t>
      </w:r>
    </w:p>
    <w:p w14:paraId="317D67D7">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7.4供应商在竞标活动中提供任何虚假材料，其响应文件按无效处理，并报监管部门查处；签订合同后发现的，成交供应商须依照《中华人民共和国消费者权益保护法》规定赔偿采购人，且民事赔偿并不免除违法供应商的行政与刑事责任。</w:t>
      </w:r>
    </w:p>
    <w:p w14:paraId="4F73149E">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7.5在政府采购活动中，采购人员及相关人员与供应商有下列利害关系之一的，应当回避：</w:t>
      </w:r>
    </w:p>
    <w:p w14:paraId="7CDA5D04">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515A08CC">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45A9A061">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7F4E1FEA">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1890A4C9">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62C2A26C">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C4BB6BF">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7.6有下列情形之一的视为供应商相互串通竞标，</w:t>
      </w:r>
      <w:r>
        <w:rPr>
          <w:rFonts w:hint="eastAsia" w:ascii="宋体" w:hAnsi="宋体" w:cs="宋体"/>
          <w:b/>
          <w:bCs/>
          <w:color w:val="auto"/>
          <w:szCs w:val="21"/>
          <w:highlight w:val="none"/>
        </w:rPr>
        <w:t>响应文件将被视为无效：</w:t>
      </w:r>
    </w:p>
    <w:p w14:paraId="74B7A779">
      <w:pPr>
        <w:keepNext w:val="0"/>
        <w:keepLines w:val="0"/>
        <w:pageBreakBefore w:val="0"/>
        <w:kinsoku/>
        <w:wordWrap/>
        <w:overflowPunct/>
        <w:topLinePunct w:val="0"/>
        <w:autoSpaceDE/>
        <w:autoSpaceDN/>
        <w:bidi w:val="0"/>
        <w:adjustRightInd/>
        <w:snapToGrid/>
        <w:spacing w:line="360" w:lineRule="auto"/>
        <w:ind w:firstLine="420"/>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（1）不同供应商的响应文件由同一单位或者个人编制；或不同供应商报名的IP地址一致的；</w:t>
      </w:r>
    </w:p>
    <w:p w14:paraId="4689D6D0">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3F973969">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488DAA11">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296A0EDB">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6BF0E4B1">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（6）不同供应商的竞标保证金从同一单位或者个人账户转出。</w:t>
      </w:r>
    </w:p>
    <w:p w14:paraId="31957C8A">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7.7供应商有下列情形之一的，属于恶意串通行为</w:t>
      </w:r>
      <w:bookmarkStart w:id="83" w:name="_Hlk54682620"/>
      <w:r>
        <w:rPr>
          <w:rFonts w:hint="eastAsia" w:ascii="宋体" w:hAnsi="宋体" w:cs="宋体"/>
          <w:color w:val="auto"/>
          <w:szCs w:val="21"/>
          <w:highlight w:val="none"/>
        </w:rPr>
        <w:t>，将报同级监督管理部门</w:t>
      </w:r>
      <w:bookmarkEnd w:id="83"/>
      <w:r>
        <w:rPr>
          <w:rFonts w:hint="eastAsia" w:ascii="宋体" w:hAnsi="宋体" w:cs="宋体"/>
          <w:color w:val="auto"/>
          <w:szCs w:val="21"/>
          <w:highlight w:val="none"/>
        </w:rPr>
        <w:t>：</w:t>
      </w:r>
    </w:p>
    <w:p w14:paraId="7F685B24">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6D19A28F">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552F3A68">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47D54670">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7C52718B">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3DC201C3">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45A63FCB">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0277A4E1">
      <w:pPr>
        <w:pStyle w:val="198"/>
        <w:keepNext w:val="0"/>
        <w:keepLines w:val="0"/>
        <w:pageBreakBefore w:val="0"/>
        <w:kinsoku/>
        <w:wordWrap/>
        <w:overflowPunct/>
        <w:topLinePunct w:val="0"/>
        <w:autoSpaceDE/>
        <w:autoSpaceDN/>
        <w:bidi w:val="0"/>
        <w:adjustRightInd/>
        <w:snapToGrid/>
        <w:spacing w:line="360" w:lineRule="auto"/>
        <w:textAlignment w:val="auto"/>
        <w:rPr>
          <w:rFonts w:ascii="宋体" w:hAnsi="宋体"/>
          <w:color w:val="auto"/>
          <w:highlight w:val="none"/>
        </w:rPr>
      </w:pPr>
      <w:r>
        <w:rPr>
          <w:rFonts w:ascii="宋体" w:hAnsi="宋体"/>
          <w:color w:val="auto"/>
          <w:highlight w:val="none"/>
        </w:rPr>
        <w:t>7.8</w:t>
      </w:r>
      <w:r>
        <w:rPr>
          <w:rFonts w:hint="eastAsia" w:ascii="宋体" w:hAnsi="宋体"/>
          <w:color w:val="auto"/>
          <w:highlight w:val="none"/>
        </w:rPr>
        <w:t>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0F7A888">
      <w:pPr>
        <w:pStyle w:val="198"/>
        <w:keepNext w:val="0"/>
        <w:keepLines w:val="0"/>
        <w:pageBreakBefore w:val="0"/>
        <w:kinsoku/>
        <w:wordWrap/>
        <w:overflowPunct/>
        <w:topLinePunct w:val="0"/>
        <w:autoSpaceDE/>
        <w:autoSpaceDN/>
        <w:bidi w:val="0"/>
        <w:adjustRightInd/>
        <w:snapToGrid/>
        <w:spacing w:line="360" w:lineRule="auto"/>
        <w:textAlignment w:val="auto"/>
        <w:rPr>
          <w:rFonts w:ascii="宋体" w:hAnsi="宋体"/>
          <w:color w:val="auto"/>
          <w:highlight w:val="none"/>
        </w:rPr>
      </w:pPr>
      <w:r>
        <w:rPr>
          <w:rFonts w:hint="eastAsia" w:ascii="宋体" w:hAnsi="宋体"/>
          <w:color w:val="auto"/>
          <w:highlight w:val="none"/>
        </w:rPr>
        <w:t>产品在中国境内生产的组件成本占比应当达到规定比例，计算公式为：</w:t>
      </w:r>
    </w:p>
    <w:p w14:paraId="57146AD7">
      <w:pPr>
        <w:keepNext w:val="0"/>
        <w:keepLines w:val="0"/>
        <w:pageBreakBefore w:val="0"/>
        <w:widowControl/>
        <w:shd w:val="clear" w:color="auto" w:fill="FFFFFF"/>
        <w:kinsoku/>
        <w:wordWrap/>
        <w:overflowPunct/>
        <w:topLinePunct w:val="0"/>
        <w:autoSpaceDE/>
        <w:autoSpaceDN/>
        <w:bidi w:val="0"/>
        <w:adjustRightInd/>
        <w:snapToGrid/>
        <w:spacing w:before="30" w:after="30" w:line="360" w:lineRule="auto"/>
        <w:jc w:val="center"/>
        <w:textAlignment w:val="auto"/>
        <w:rPr>
          <w:rFonts w:hint="eastAsia" w:ascii="宋体" w:hAnsi="宋体" w:cs="宋体"/>
          <w:color w:val="auto"/>
          <w:sz w:val="24"/>
          <w:highlight w:val="none"/>
        </w:rPr>
      </w:pPr>
      <w:r>
        <w:rPr>
          <w:rFonts w:ascii="宋体" w:hAnsi="宋体" w:cs="宋体"/>
          <w:color w:val="auto"/>
          <w:sz w:val="24"/>
          <w:highlight w:val="none"/>
        </w:rPr>
        <w:fldChar w:fldCharType="begin"/>
      </w:r>
      <w:r>
        <w:rPr>
          <w:rFonts w:ascii="宋体" w:hAnsi="宋体" w:cs="宋体"/>
          <w:color w:val="auto"/>
          <w:sz w:val="24"/>
          <w:highlight w:val="none"/>
        </w:rPr>
        <w:instrText xml:space="preserve"> INCLUDEPICTURE "https://www.gov.cn/zhengce/content/202509/W020250930645245947614.png" \* MERGEFORMATINET </w:instrText>
      </w:r>
      <w:r>
        <w:rPr>
          <w:rFonts w:ascii="宋体" w:hAnsi="宋体" w:cs="宋体"/>
          <w:color w:val="auto"/>
          <w:sz w:val="24"/>
          <w:highlight w:val="none"/>
        </w:rPr>
        <w:fldChar w:fldCharType="separate"/>
      </w:r>
      <w:r>
        <w:rPr>
          <w:rFonts w:ascii="宋体" w:hAnsi="宋体" w:cs="宋体"/>
          <w:color w:val="auto"/>
          <w:sz w:val="24"/>
          <w:highlight w:val="none"/>
        </w:rPr>
        <w:drawing>
          <wp:inline distT="0" distB="0" distL="0" distR="0">
            <wp:extent cx="4827905" cy="762635"/>
            <wp:effectExtent l="0" t="0" r="0" b="0"/>
            <wp:docPr id="7" name="_x0000_i2069"/>
            <wp:cNvGraphicFramePr/>
            <a:graphic xmlns:a="http://schemas.openxmlformats.org/drawingml/2006/main">
              <a:graphicData uri="http://schemas.openxmlformats.org/drawingml/2006/picture">
                <pic:pic xmlns:pic="http://schemas.openxmlformats.org/drawingml/2006/picture">
                  <pic:nvPicPr>
                    <pic:cNvPr id="7" name="_x0000_i2069"/>
                    <pic:cNvPicPr/>
                  </pic:nvPicPr>
                  <pic:blipFill>
                    <a:blip r:embed="rId11"/>
                    <a:stretch>
                      <a:fillRect/>
                    </a:stretch>
                  </pic:blipFill>
                  <pic:spPr>
                    <a:xfrm>
                      <a:off x="0" y="0"/>
                      <a:ext cx="4827905" cy="762762"/>
                    </a:xfrm>
                    <a:prstGeom prst="rect">
                      <a:avLst/>
                    </a:prstGeom>
                    <a:noFill/>
                  </pic:spPr>
                </pic:pic>
              </a:graphicData>
            </a:graphic>
          </wp:inline>
        </w:drawing>
      </w:r>
      <w:r>
        <w:rPr>
          <w:rFonts w:ascii="宋体" w:hAnsi="宋体" w:cs="宋体"/>
          <w:color w:val="auto"/>
          <w:sz w:val="24"/>
          <w:highlight w:val="none"/>
        </w:rPr>
        <w:fldChar w:fldCharType="end"/>
      </w:r>
    </w:p>
    <w:p w14:paraId="33A40205">
      <w:pPr>
        <w:pStyle w:val="198"/>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olor w:val="auto"/>
          <w:highlight w:val="none"/>
        </w:rPr>
      </w:pPr>
      <w:r>
        <w:rPr>
          <w:rFonts w:hint="eastAsia" w:ascii="宋体" w:hAnsi="宋体"/>
          <w:color w:val="auto"/>
          <w:highlight w:val="none"/>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34649973">
      <w:pPr>
        <w:pStyle w:val="198"/>
        <w:keepNext w:val="0"/>
        <w:keepLines w:val="0"/>
        <w:pageBreakBefore w:val="0"/>
        <w:kinsoku/>
        <w:wordWrap/>
        <w:overflowPunct/>
        <w:topLinePunct w:val="0"/>
        <w:autoSpaceDE/>
        <w:autoSpaceDN/>
        <w:bidi w:val="0"/>
        <w:adjustRightInd/>
        <w:snapToGrid/>
        <w:spacing w:line="360" w:lineRule="auto"/>
        <w:textAlignment w:val="auto"/>
        <w:rPr>
          <w:rFonts w:ascii="宋体" w:hAnsi="宋体"/>
          <w:color w:val="auto"/>
          <w:highlight w:val="none"/>
        </w:rPr>
      </w:pPr>
      <w:r>
        <w:rPr>
          <w:rFonts w:hint="eastAsia" w:ascii="宋体" w:hAnsi="宋体"/>
          <w:color w:val="auto"/>
          <w:highlight w:val="none"/>
        </w:rPr>
        <w:t>政府采购活动中既有本国产品又有非本国产品参与竞争的，依法对本国产品给予价格评审优惠，对本国产品的报价给予20%的价格扣除，用扣除后的价格参与评审。</w:t>
      </w:r>
    </w:p>
    <w:p w14:paraId="06F27CB7">
      <w:pPr>
        <w:pStyle w:val="198"/>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olor w:val="auto"/>
          <w:highlight w:val="none"/>
        </w:rPr>
      </w:pPr>
      <w:r>
        <w:rPr>
          <w:rFonts w:hint="eastAsia" w:ascii="宋体" w:hAnsi="宋体"/>
          <w:color w:val="auto"/>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551D598">
      <w:pPr>
        <w:pStyle w:val="240"/>
        <w:keepNext w:val="0"/>
        <w:keepLines w:val="0"/>
        <w:pageBreakBefore w:val="0"/>
        <w:kinsoku/>
        <w:wordWrap/>
        <w:overflowPunct/>
        <w:topLinePunct w:val="0"/>
        <w:autoSpaceDE/>
        <w:autoSpaceDN/>
        <w:bidi w:val="0"/>
        <w:adjustRightInd/>
        <w:snapToGrid/>
        <w:spacing w:line="360" w:lineRule="auto"/>
        <w:textAlignment w:val="auto"/>
        <w:rPr>
          <w:rFonts w:hint="eastAsia"/>
          <w:color w:val="auto"/>
          <w:highlight w:val="none"/>
        </w:rPr>
      </w:pPr>
    </w:p>
    <w:p w14:paraId="2C7C83B3">
      <w:pPr>
        <w:spacing w:line="360" w:lineRule="auto"/>
        <w:jc w:val="center"/>
        <w:rPr>
          <w:rFonts w:hint="eastAsia" w:ascii="宋体" w:hAnsi="宋体"/>
          <w:b/>
          <w:color w:val="auto"/>
          <w:sz w:val="32"/>
          <w:szCs w:val="32"/>
          <w:highlight w:val="none"/>
        </w:rPr>
      </w:pPr>
    </w:p>
    <w:p w14:paraId="1A8A829D">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二、谈判文件</w:t>
      </w:r>
    </w:p>
    <w:p w14:paraId="0A0ED6BD">
      <w:pPr>
        <w:spacing w:line="360" w:lineRule="auto"/>
        <w:jc w:val="center"/>
        <w:rPr>
          <w:rFonts w:hint="eastAsia" w:ascii="宋体" w:hAnsi="宋体"/>
          <w:color w:val="auto"/>
          <w:szCs w:val="21"/>
          <w:highlight w:val="none"/>
        </w:rPr>
      </w:pPr>
    </w:p>
    <w:p w14:paraId="7FF78360">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8.谈判文件的构成</w:t>
      </w:r>
    </w:p>
    <w:p w14:paraId="4802628C">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（1）竞争性谈判公告；</w:t>
      </w:r>
    </w:p>
    <w:p w14:paraId="5CCF9F0A">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 xml:space="preserve">（2）供应商须知； </w:t>
      </w:r>
    </w:p>
    <w:p w14:paraId="6E374943">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（3）采购需求；</w:t>
      </w:r>
    </w:p>
    <w:p w14:paraId="465F3BCA">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（4）响应文件格式；</w:t>
      </w:r>
    </w:p>
    <w:p w14:paraId="190C2321">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（5）合同文本；</w:t>
      </w:r>
    </w:p>
    <w:p w14:paraId="64303C15">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（6）评审程序和评定成交的标准；</w:t>
      </w:r>
    </w:p>
    <w:p w14:paraId="4FD465B2">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9.供应商的询问</w:t>
      </w:r>
    </w:p>
    <w:p w14:paraId="59CC0AF8">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供应商应认真阅读谈判文件的采购需求，如供应商对谈判文件有疑问的，如要求采购人作出澄清或者修改的，供应商尽可能在</w:t>
      </w:r>
      <w:r>
        <w:rPr>
          <w:rFonts w:ascii="宋体" w:hAnsi="宋体"/>
          <w:color w:val="auto"/>
          <w:szCs w:val="21"/>
          <w:highlight w:val="none"/>
        </w:rPr>
        <w:t>提交首次响应文件截止之日前</w:t>
      </w:r>
      <w:r>
        <w:rPr>
          <w:rFonts w:hint="eastAsia" w:ascii="宋体" w:hAnsi="宋体"/>
          <w:color w:val="auto"/>
          <w:szCs w:val="21"/>
          <w:highlight w:val="none"/>
        </w:rPr>
        <w:t>，以书面形式向</w:t>
      </w:r>
      <w:r>
        <w:rPr>
          <w:rFonts w:ascii="宋体" w:hAnsi="宋体"/>
          <w:color w:val="auto"/>
          <w:szCs w:val="21"/>
          <w:highlight w:val="none"/>
        </w:rPr>
        <w:t>采购人、采购代理机构</w:t>
      </w:r>
      <w:r>
        <w:rPr>
          <w:rFonts w:hint="eastAsia" w:ascii="宋体" w:hAnsi="宋体"/>
          <w:color w:val="auto"/>
          <w:szCs w:val="21"/>
          <w:highlight w:val="none"/>
        </w:rPr>
        <w:t>提出。</w:t>
      </w:r>
    </w:p>
    <w:p w14:paraId="7395DA49">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10.谈判文件的澄清和修改</w:t>
      </w:r>
    </w:p>
    <w:p w14:paraId="0B573B7D">
      <w:pPr>
        <w:spacing w:line="360" w:lineRule="auto"/>
        <w:ind w:firstLine="420"/>
        <w:rPr>
          <w:rFonts w:hint="eastAsia" w:ascii="宋体" w:hAnsi="宋体"/>
          <w:color w:val="auto"/>
          <w:szCs w:val="21"/>
          <w:highlight w:val="none"/>
        </w:rPr>
      </w:pPr>
      <w:r>
        <w:rPr>
          <w:rFonts w:ascii="宋体" w:hAnsi="宋体"/>
          <w:color w:val="auto"/>
          <w:szCs w:val="21"/>
          <w:highlight w:val="none"/>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14:paraId="2D28CFF6">
      <w:pPr>
        <w:spacing w:line="360" w:lineRule="auto"/>
        <w:rPr>
          <w:rFonts w:hint="eastAsia" w:ascii="宋体" w:hAnsi="宋体"/>
          <w:color w:val="auto"/>
          <w:szCs w:val="21"/>
          <w:highlight w:val="none"/>
        </w:rPr>
      </w:pPr>
    </w:p>
    <w:p w14:paraId="3727DC67">
      <w:pPr>
        <w:spacing w:line="360" w:lineRule="auto"/>
        <w:jc w:val="center"/>
        <w:rPr>
          <w:rFonts w:hint="eastAsia" w:ascii="宋体" w:hAnsi="宋体"/>
          <w:b/>
          <w:color w:val="auto"/>
          <w:szCs w:val="21"/>
          <w:highlight w:val="none"/>
        </w:rPr>
      </w:pPr>
      <w:r>
        <w:rPr>
          <w:rFonts w:hint="eastAsia" w:ascii="宋体" w:hAnsi="宋体"/>
          <w:b/>
          <w:color w:val="auto"/>
          <w:sz w:val="32"/>
          <w:szCs w:val="32"/>
          <w:highlight w:val="none"/>
        </w:rPr>
        <w:t>三、响应文件的编制</w:t>
      </w:r>
    </w:p>
    <w:p w14:paraId="3C670286">
      <w:pPr>
        <w:spacing w:line="360" w:lineRule="auto"/>
        <w:rPr>
          <w:rFonts w:hint="eastAsia" w:ascii="宋体" w:hAnsi="宋体"/>
          <w:color w:val="auto"/>
          <w:szCs w:val="21"/>
          <w:highlight w:val="none"/>
        </w:rPr>
      </w:pPr>
    </w:p>
    <w:p w14:paraId="2619819A">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11.响应文件的编制原则</w:t>
      </w:r>
    </w:p>
    <w:p w14:paraId="638E06C3">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供应商必须按照谈判文件的要求编制响应文件，并对其提交的响应文件的真实性、合法性承担法律责任。响应文件必须对谈判文件作出实质性响应。</w:t>
      </w:r>
    </w:p>
    <w:p w14:paraId="34672488">
      <w:pPr>
        <w:spacing w:line="360" w:lineRule="auto"/>
        <w:ind w:firstLine="482"/>
        <w:rPr>
          <w:rFonts w:ascii="黑体" w:hAnsi="黑体" w:eastAsia="黑体" w:cs="宋体"/>
          <w:b/>
          <w:bCs/>
          <w:color w:val="auto"/>
          <w:sz w:val="24"/>
          <w:highlight w:val="none"/>
        </w:rPr>
      </w:pPr>
      <w:r>
        <w:rPr>
          <w:rFonts w:hint="eastAsia" w:ascii="黑体" w:hAnsi="黑体" w:eastAsia="黑体" w:cs="宋体"/>
          <w:b/>
          <w:bCs/>
          <w:color w:val="auto"/>
          <w:sz w:val="24"/>
          <w:highlight w:val="none"/>
        </w:rPr>
        <w:t>12.响应文件的组成</w:t>
      </w:r>
    </w:p>
    <w:p w14:paraId="07FC174E">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2.1</w:t>
      </w:r>
      <w:r>
        <w:rPr>
          <w:rFonts w:hint="eastAsia" w:ascii="宋体" w:hAnsi="宋体" w:cs="宋体"/>
          <w:color w:val="auto"/>
          <w:szCs w:val="21"/>
          <w:highlight w:val="none"/>
        </w:rPr>
        <w:t>响应文件由资格证明文件、报价文件、商务技术文件三部分组成。</w:t>
      </w:r>
    </w:p>
    <w:p w14:paraId="76D1D7E0">
      <w:pPr>
        <w:spacing w:line="360" w:lineRule="auto"/>
        <w:ind w:left="840" w:hanging="420"/>
        <w:rPr>
          <w:rFonts w:hint="eastAsia" w:ascii="宋体" w:hAnsi="宋体" w:cs="宋体"/>
          <w:color w:val="auto"/>
          <w:szCs w:val="21"/>
          <w:highlight w:val="none"/>
        </w:rPr>
      </w:pPr>
      <w:r>
        <w:rPr>
          <w:rFonts w:hint="eastAsia" w:ascii="宋体" w:hAnsi="宋体" w:cs="宋体"/>
          <w:color w:val="auto"/>
          <w:szCs w:val="21"/>
          <w:highlight w:val="none"/>
        </w:rPr>
        <w:t>12.1</w:t>
      </w:r>
      <w:r>
        <w:rPr>
          <w:rFonts w:ascii="宋体" w:hAnsi="宋体" w:cs="宋体"/>
          <w:color w:val="auto"/>
          <w:szCs w:val="21"/>
          <w:highlight w:val="none"/>
        </w:rPr>
        <w:t>.1</w:t>
      </w:r>
      <w:r>
        <w:rPr>
          <w:rFonts w:hint="eastAsia" w:ascii="宋体" w:hAnsi="宋体" w:cs="宋体"/>
          <w:color w:val="auto"/>
          <w:szCs w:val="21"/>
          <w:highlight w:val="none"/>
        </w:rPr>
        <w:t>资格证明文件：详见“供应商须知前附表”</w:t>
      </w:r>
    </w:p>
    <w:p w14:paraId="2484B282">
      <w:pPr>
        <w:spacing w:line="360" w:lineRule="auto"/>
        <w:ind w:left="840" w:hanging="420"/>
        <w:rPr>
          <w:rFonts w:hint="eastAsia"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2报价文件：详见“供应商须知前附表”</w:t>
      </w:r>
    </w:p>
    <w:p w14:paraId="77514987">
      <w:pPr>
        <w:spacing w:line="360" w:lineRule="auto"/>
        <w:ind w:left="840" w:hanging="420"/>
        <w:rPr>
          <w:rFonts w:hint="eastAsia" w:ascii="宋体" w:hAnsi="宋体" w:cs="宋体"/>
          <w:color w:val="auto"/>
          <w:szCs w:val="21"/>
          <w:highlight w:val="none"/>
        </w:rPr>
      </w:pPr>
      <w:r>
        <w:rPr>
          <w:rFonts w:hint="eastAsia" w:ascii="宋体" w:hAnsi="宋体" w:cs="宋体"/>
          <w:color w:val="auto"/>
          <w:szCs w:val="21"/>
          <w:highlight w:val="none"/>
        </w:rPr>
        <w:t>12.1.3商务技术文件：详见“供应商须知前附表”</w:t>
      </w:r>
    </w:p>
    <w:p w14:paraId="6DF277EA">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13.计量单位</w:t>
      </w:r>
    </w:p>
    <w:p w14:paraId="76E34629">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谈判文件已有明确规定的，使用谈判文件规定的计量单位；谈判文件没有规定的，应采用中华人民共和国法定计量单位，货币种类为人民币，否则视同未响应。</w:t>
      </w:r>
    </w:p>
    <w:p w14:paraId="70BFE2A6">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14.竞标的风险</w:t>
      </w:r>
    </w:p>
    <w:p w14:paraId="404F6F0E">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供应商没有按照谈判文件要求提供全部资料，或者供应商没有对谈判文件在各方面作出实质性响应可能导致其响应文件按无效处理，是供应商应当考虑的风险。</w:t>
      </w:r>
    </w:p>
    <w:p w14:paraId="6916690B">
      <w:pPr>
        <w:spacing w:line="360" w:lineRule="auto"/>
        <w:ind w:firstLine="482"/>
        <w:rPr>
          <w:rFonts w:ascii="黑体" w:hAnsi="黑体" w:eastAsia="黑体" w:cs="宋体"/>
          <w:b/>
          <w:bCs/>
          <w:color w:val="auto"/>
          <w:sz w:val="24"/>
          <w:highlight w:val="none"/>
        </w:rPr>
      </w:pPr>
      <w:r>
        <w:rPr>
          <w:rFonts w:hint="eastAsia" w:ascii="黑体" w:hAnsi="黑体" w:eastAsia="黑体" w:cs="宋体"/>
          <w:b/>
          <w:bCs/>
          <w:color w:val="auto"/>
          <w:sz w:val="24"/>
          <w:highlight w:val="none"/>
        </w:rPr>
        <w:t>15.竞标报价</w:t>
      </w:r>
    </w:p>
    <w:p w14:paraId="32084EDA">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15.1竞标报价应按谈判文件中“竞标报价表”格式填写。</w:t>
      </w:r>
    </w:p>
    <w:p w14:paraId="6ADD829B">
      <w:pPr>
        <w:tabs>
          <w:tab w:val="left" w:pos="2492"/>
        </w:tabs>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15.2竞标报价的内容详见“供应商须知前附表”。</w:t>
      </w:r>
    </w:p>
    <w:p w14:paraId="11D14E65">
      <w:pPr>
        <w:spacing w:line="360" w:lineRule="auto"/>
        <w:ind w:left="426"/>
        <w:rPr>
          <w:rFonts w:hint="eastAsia" w:ascii="宋体" w:hAnsi="宋体" w:cs="宋体"/>
          <w:color w:val="auto"/>
          <w:szCs w:val="21"/>
          <w:highlight w:val="none"/>
        </w:rPr>
      </w:pPr>
      <w:r>
        <w:rPr>
          <w:rFonts w:hint="eastAsia" w:ascii="宋体" w:hAnsi="宋体" w:cs="宋体"/>
          <w:color w:val="auto"/>
          <w:szCs w:val="21"/>
          <w:highlight w:val="none"/>
        </w:rPr>
        <w:t>15.3竞标报价要求</w:t>
      </w:r>
    </w:p>
    <w:p w14:paraId="08B91725">
      <w:pPr>
        <w:spacing w:line="360" w:lineRule="auto"/>
        <w:ind w:firstLine="420"/>
        <w:rPr>
          <w:rFonts w:ascii="宋体" w:hAnsi="宋体" w:cs="宋体"/>
          <w:b/>
          <w:bCs/>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5.3.1</w:t>
      </w:r>
      <w:r>
        <w:rPr>
          <w:rFonts w:hint="eastAsia" w:ascii="宋体" w:hAnsi="宋体" w:cs="宋体"/>
          <w:color w:val="auto"/>
          <w:szCs w:val="21"/>
          <w:highlight w:val="none"/>
        </w:rPr>
        <w:t>供应商的竞标报价应符合以下要求，</w:t>
      </w:r>
      <w:r>
        <w:rPr>
          <w:rFonts w:hint="eastAsia" w:ascii="宋体" w:hAnsi="宋体" w:cs="宋体"/>
          <w:b/>
          <w:bCs/>
          <w:color w:val="auto"/>
          <w:szCs w:val="21"/>
          <w:highlight w:val="none"/>
        </w:rPr>
        <w:t>否则响应文件按无效响应处理：</w:t>
      </w:r>
    </w:p>
    <w:p w14:paraId="555985C6">
      <w:pPr>
        <w:spacing w:line="360" w:lineRule="auto"/>
        <w:ind w:left="42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w:t>
      </w:r>
    </w:p>
    <w:p w14:paraId="37D316CC">
      <w:pPr>
        <w:spacing w:line="360" w:lineRule="auto"/>
        <w:rPr>
          <w:rFonts w:ascii="宋体" w:hAnsi="宋体" w:cs="宋体"/>
          <w:color w:val="auto"/>
          <w:szCs w:val="21"/>
          <w:highlight w:val="none"/>
        </w:rPr>
      </w:pPr>
      <w:r>
        <w:rPr>
          <w:rFonts w:hint="eastAsia" w:ascii="宋体" w:hAnsi="宋体" w:cs="宋体"/>
          <w:color w:val="auto"/>
          <w:szCs w:val="21"/>
          <w:highlight w:val="none"/>
        </w:rPr>
        <w:t>不得存在漏项报价；</w:t>
      </w:r>
    </w:p>
    <w:p w14:paraId="2AEF085A">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）供应商必须就所竞标的分标的单项内容作唯一报价。</w:t>
      </w:r>
    </w:p>
    <w:p w14:paraId="0A499D38">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15.3.</w:t>
      </w:r>
      <w:r>
        <w:rPr>
          <w:rFonts w:ascii="宋体" w:hAnsi="宋体" w:cs="宋体"/>
          <w:color w:val="auto"/>
          <w:szCs w:val="21"/>
          <w:highlight w:val="none"/>
        </w:rPr>
        <w:t>2</w:t>
      </w:r>
      <w:r>
        <w:rPr>
          <w:rFonts w:hint="eastAsia" w:ascii="宋体" w:hAnsi="宋体" w:cs="宋体"/>
          <w:color w:val="auto"/>
          <w:szCs w:val="21"/>
          <w:highlight w:val="none"/>
        </w:rPr>
        <w:t>竞标报价（包含首次报价、最后报价）超过所竞标分标规定的采购预算金额或者最高限价的，其响应文件将按无效处理。</w:t>
      </w:r>
    </w:p>
    <w:p w14:paraId="57EAFD9A">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15.3.</w:t>
      </w:r>
      <w:r>
        <w:rPr>
          <w:rFonts w:ascii="宋体" w:hAnsi="宋体" w:cs="宋体"/>
          <w:color w:val="auto"/>
          <w:szCs w:val="21"/>
          <w:highlight w:val="none"/>
        </w:rPr>
        <w:t>3</w:t>
      </w:r>
      <w:r>
        <w:rPr>
          <w:rFonts w:hint="eastAsia" w:ascii="宋体" w:hAnsi="宋体" w:cs="宋体"/>
          <w:color w:val="auto"/>
          <w:szCs w:val="21"/>
          <w:highlight w:val="none"/>
        </w:rPr>
        <w:t>竞标报价（包含首次报价、最后报价）超过分项采购预算金额或者最高限价的，其响应文件将按无效处理。</w:t>
      </w:r>
    </w:p>
    <w:p w14:paraId="6C01244E">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16.竞标有效期</w:t>
      </w:r>
    </w:p>
    <w:p w14:paraId="666E6DBB">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0444BA12">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794A580F">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0EB792C5">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17.竞标保证金</w:t>
      </w:r>
    </w:p>
    <w:p w14:paraId="7491E299">
      <w:pPr>
        <w:spacing w:line="360" w:lineRule="auto"/>
        <w:ind w:left="420"/>
        <w:rPr>
          <w:rFonts w:hint="eastAsia" w:ascii="宋体" w:hAnsi="宋体" w:cs="宋体"/>
          <w:color w:val="auto"/>
          <w:szCs w:val="21"/>
          <w:highlight w:val="none"/>
        </w:rPr>
      </w:pPr>
      <w:r>
        <w:rPr>
          <w:rFonts w:hint="eastAsia" w:ascii="宋体" w:hAnsi="宋体" w:cs="宋体"/>
          <w:color w:val="auto"/>
          <w:szCs w:val="21"/>
          <w:highlight w:val="none"/>
        </w:rPr>
        <w:t>竞标保证金：无。</w:t>
      </w:r>
    </w:p>
    <w:p w14:paraId="212AA0BF">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18. 响应文件编制的要求</w:t>
      </w:r>
    </w:p>
    <w:p w14:paraId="16FFCDCE">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18.1供应商应先安装“电子交易客户端”（请自行前往</w:t>
      </w:r>
      <w:r>
        <w:rPr>
          <w:rFonts w:hint="eastAsia" w:hAnsi="宋体"/>
          <w:color w:val="auto"/>
          <w:highlight w:val="none"/>
        </w:rPr>
        <w:t>广西政府采购云平台</w:t>
      </w:r>
      <w:r>
        <w:rPr>
          <w:rFonts w:hint="eastAsia" w:ascii="宋体" w:hAnsi="宋体" w:cs="宋体"/>
          <w:color w:val="auto"/>
          <w:szCs w:val="21"/>
          <w:highlight w:val="none"/>
        </w:rPr>
        <w:t>进行下载），并按照本项目谈判文件规定的格式和顺序和</w:t>
      </w:r>
      <w:r>
        <w:rPr>
          <w:rFonts w:hint="eastAsia" w:hAnsi="宋体"/>
          <w:color w:val="auto"/>
          <w:highlight w:val="none"/>
        </w:rPr>
        <w:t>广西政府采购云平台</w:t>
      </w:r>
      <w:r>
        <w:rPr>
          <w:rFonts w:hint="eastAsia" w:ascii="宋体" w:hAnsi="宋体" w:cs="宋体"/>
          <w:color w:val="auto"/>
          <w:szCs w:val="21"/>
          <w:highlight w:val="none"/>
        </w:rPr>
        <w:t>的要求编制并加密。响应文件内容不完整、编排混乱导致响应文件被误读、漏读或者查找不到相关内容的，由此引发的后果由供应商承担。</w:t>
      </w:r>
    </w:p>
    <w:p w14:paraId="1FB97113">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18.2为确保网上操作合法、有效和安全，供应商应当在提交响应文件截止时间前完成在</w:t>
      </w:r>
      <w:r>
        <w:rPr>
          <w:rFonts w:hint="eastAsia" w:hAnsi="宋体"/>
          <w:color w:val="auto"/>
          <w:highlight w:val="none"/>
        </w:rPr>
        <w:t>广西政府采购云平台</w:t>
      </w:r>
      <w:r>
        <w:rPr>
          <w:rFonts w:hint="eastAsia" w:ascii="宋体" w:hAnsi="宋体" w:cs="宋体"/>
          <w:color w:val="auto"/>
          <w:szCs w:val="21"/>
          <w:highlight w:val="none"/>
        </w:rPr>
        <w:t>的身份认证，确保在电子竞标过程中能够对相关数据电文进行加密和使用电子签章。</w:t>
      </w:r>
    </w:p>
    <w:p w14:paraId="066386D0">
      <w:pPr>
        <w:spacing w:line="360" w:lineRule="auto"/>
        <w:ind w:firstLine="420"/>
        <w:rPr>
          <w:rFonts w:hint="eastAsia" w:ascii="宋体" w:hAnsi="宋体" w:cs="宋体"/>
          <w:b/>
          <w:bCs/>
          <w:color w:val="auto"/>
          <w:szCs w:val="21"/>
          <w:highlight w:val="none"/>
        </w:rPr>
      </w:pPr>
      <w:r>
        <w:rPr>
          <w:rFonts w:hint="eastAsia" w:ascii="宋体" w:hAnsi="宋体" w:cs="宋体"/>
          <w:color w:val="auto"/>
          <w:szCs w:val="21"/>
          <w:highlight w:val="none"/>
        </w:rPr>
        <w:t>18.3响应文件须由供应商在规定位置签字、盖章（具体以供应商须知前附表或响应文件格式规定为准），</w:t>
      </w:r>
      <w:r>
        <w:rPr>
          <w:rFonts w:hint="eastAsia" w:ascii="宋体" w:hAnsi="宋体" w:cs="宋体"/>
          <w:b/>
          <w:bCs/>
          <w:color w:val="auto"/>
          <w:szCs w:val="21"/>
          <w:highlight w:val="none"/>
        </w:rPr>
        <w:t>否则按无效响应处理。</w:t>
      </w:r>
    </w:p>
    <w:p w14:paraId="40A48EE6">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18.4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14:paraId="2B10EF38">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239D3987">
      <w:pPr>
        <w:spacing w:line="360" w:lineRule="auto"/>
        <w:ind w:firstLine="482"/>
        <w:rPr>
          <w:rFonts w:hint="eastAsia" w:ascii="黑体" w:hAnsi="黑体" w:eastAsia="黑体"/>
          <w:color w:val="auto"/>
          <w:sz w:val="24"/>
          <w:highlight w:val="none"/>
        </w:rPr>
      </w:pPr>
      <w:r>
        <w:rPr>
          <w:rFonts w:hint="eastAsia" w:ascii="黑体" w:hAnsi="黑体" w:eastAsia="黑体" w:cs="宋体"/>
          <w:b/>
          <w:bCs/>
          <w:color w:val="auto"/>
          <w:sz w:val="24"/>
          <w:highlight w:val="none"/>
        </w:rPr>
        <w:t>19.电子</w:t>
      </w:r>
      <w:r>
        <w:rPr>
          <w:rFonts w:hint="eastAsia" w:ascii="黑体" w:hAnsi="黑体" w:eastAsia="黑体"/>
          <w:b/>
          <w:color w:val="auto"/>
          <w:sz w:val="24"/>
          <w:highlight w:val="none"/>
        </w:rPr>
        <w:t>备份响应文件</w:t>
      </w:r>
    </w:p>
    <w:p w14:paraId="68E95AF5">
      <w:pPr>
        <w:spacing w:line="360" w:lineRule="auto"/>
        <w:ind w:firstLine="420"/>
        <w:rPr>
          <w:rFonts w:hint="eastAsia" w:ascii="黑体" w:hAnsi="黑体" w:eastAsia="黑体"/>
          <w:color w:val="auto"/>
          <w:sz w:val="24"/>
          <w:highlight w:val="none"/>
        </w:rPr>
      </w:pPr>
      <w:r>
        <w:rPr>
          <w:rFonts w:hint="eastAsia"/>
          <w:color w:val="auto"/>
          <w:highlight w:val="none"/>
        </w:rPr>
        <w:t>电子备份响应文件是指通过“电子投标客户端”在线编制生成且后缀名为“</w:t>
      </w:r>
      <w:r>
        <w:rPr>
          <w:color w:val="auto"/>
          <w:highlight w:val="none"/>
        </w:rPr>
        <w:t>bfbs</w:t>
      </w:r>
      <w:r>
        <w:rPr>
          <w:rFonts w:hint="eastAsia"/>
          <w:color w:val="auto"/>
          <w:highlight w:val="none"/>
        </w:rPr>
        <w:t>”的文件，是否接受电子备份响应文件</w:t>
      </w:r>
      <w:r>
        <w:rPr>
          <w:rFonts w:hint="eastAsia" w:hAnsi="宋体"/>
          <w:bCs/>
          <w:color w:val="auto"/>
          <w:szCs w:val="21"/>
          <w:highlight w:val="none"/>
        </w:rPr>
        <w:t>详见“供应商须知前附表”。</w:t>
      </w:r>
    </w:p>
    <w:p w14:paraId="1D26EA57">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20.响应文件的提交</w:t>
      </w:r>
    </w:p>
    <w:p w14:paraId="71CBB077">
      <w:pPr>
        <w:spacing w:line="360" w:lineRule="auto"/>
        <w:ind w:firstLine="420"/>
        <w:rPr>
          <w:rFonts w:hint="eastAsia" w:hAnsi="宋体"/>
          <w:b/>
          <w:color w:val="auto"/>
          <w:highlight w:val="none"/>
        </w:rPr>
      </w:pPr>
      <w:r>
        <w:rPr>
          <w:rFonts w:hint="eastAsia" w:hAnsi="宋体"/>
          <w:bCs/>
          <w:color w:val="auto"/>
          <w:szCs w:val="21"/>
          <w:highlight w:val="none"/>
        </w:rPr>
        <w:t>20.1供应商必须按“供应商须知前附表”规定的</w:t>
      </w:r>
      <w:r>
        <w:rPr>
          <w:rFonts w:hint="eastAsia" w:ascii="宋体" w:hAnsi="宋体" w:cs="宋体"/>
          <w:color w:val="auto"/>
          <w:szCs w:val="21"/>
          <w:highlight w:val="none"/>
        </w:rPr>
        <w:t>时间</w:t>
      </w:r>
      <w:r>
        <w:rPr>
          <w:rFonts w:hint="eastAsia" w:ascii="宋体" w:hAnsi="宋体"/>
          <w:color w:val="auto"/>
          <w:szCs w:val="21"/>
          <w:highlight w:val="none"/>
        </w:rPr>
        <w:t>及</w:t>
      </w:r>
      <w:r>
        <w:rPr>
          <w:rFonts w:hint="eastAsia" w:hAnsi="宋体"/>
          <w:bCs/>
          <w:color w:val="auto"/>
          <w:szCs w:val="21"/>
          <w:highlight w:val="none"/>
        </w:rPr>
        <w:t>地点提交响应文件。电子响应文件应在制作完成后，</w:t>
      </w:r>
      <w:r>
        <w:rPr>
          <w:rFonts w:hAnsi="宋体"/>
          <w:bCs/>
          <w:color w:val="auto"/>
          <w:szCs w:val="21"/>
          <w:highlight w:val="none"/>
        </w:rPr>
        <w:t>在</w:t>
      </w:r>
      <w:r>
        <w:rPr>
          <w:rFonts w:hint="eastAsia" w:hAnsi="宋体"/>
          <w:bCs/>
          <w:color w:val="auto"/>
          <w:szCs w:val="21"/>
          <w:highlight w:val="none"/>
        </w:rPr>
        <w:t>提交响应文件截止</w:t>
      </w:r>
      <w:r>
        <w:rPr>
          <w:rFonts w:hAnsi="宋体"/>
          <w:bCs/>
          <w:color w:val="auto"/>
          <w:szCs w:val="21"/>
          <w:highlight w:val="none"/>
        </w:rPr>
        <w:t>时间前</w:t>
      </w:r>
      <w:r>
        <w:rPr>
          <w:rFonts w:hint="eastAsia" w:hAnsi="宋体"/>
          <w:bCs/>
          <w:color w:val="auto"/>
          <w:szCs w:val="21"/>
          <w:highlight w:val="none"/>
        </w:rPr>
        <w:t>通过有效数字证书（CA认证锁）进行电子签章、加密，然后通过网络将加密的电子响应文件提交至</w:t>
      </w:r>
      <w:r>
        <w:rPr>
          <w:rFonts w:hint="eastAsia" w:hAnsi="宋体"/>
          <w:color w:val="auto"/>
          <w:highlight w:val="none"/>
        </w:rPr>
        <w:t>广西政府采购云平台</w:t>
      </w:r>
      <w:r>
        <w:rPr>
          <w:rFonts w:hint="eastAsia" w:hAnsi="宋体"/>
          <w:bCs/>
          <w:color w:val="auto"/>
          <w:szCs w:val="21"/>
          <w:highlight w:val="none"/>
        </w:rPr>
        <w:t xml:space="preserve">。 </w:t>
      </w:r>
      <w:r>
        <w:rPr>
          <w:rFonts w:hint="eastAsia" w:hAnsi="宋体"/>
          <w:b/>
          <w:color w:val="auto"/>
          <w:highlight w:val="none"/>
        </w:rPr>
        <w:t xml:space="preserve"> </w:t>
      </w:r>
    </w:p>
    <w:p w14:paraId="1B2951CD">
      <w:pPr>
        <w:spacing w:line="360" w:lineRule="auto"/>
        <w:ind w:firstLine="422"/>
        <w:rPr>
          <w:rFonts w:hint="eastAsia" w:ascii="宋体" w:hAnsi="宋体"/>
          <w:b/>
          <w:color w:val="auto"/>
          <w:szCs w:val="20"/>
          <w:highlight w:val="none"/>
        </w:rPr>
      </w:pPr>
      <w:r>
        <w:rPr>
          <w:rFonts w:hint="eastAsia" w:ascii="宋体" w:hAnsi="宋体"/>
          <w:b/>
          <w:color w:val="auto"/>
          <w:szCs w:val="21"/>
          <w:highlight w:val="none"/>
        </w:rPr>
        <w:t>20.</w:t>
      </w:r>
      <w:r>
        <w:rPr>
          <w:rFonts w:ascii="宋体" w:hAnsi="宋体"/>
          <w:b/>
          <w:color w:val="auto"/>
          <w:szCs w:val="21"/>
          <w:highlight w:val="none"/>
        </w:rPr>
        <w:t>2</w:t>
      </w:r>
      <w:r>
        <w:rPr>
          <w:rFonts w:hint="eastAsia" w:ascii="宋体" w:hAnsi="宋体"/>
          <w:b/>
          <w:color w:val="auto"/>
          <w:szCs w:val="21"/>
          <w:highlight w:val="none"/>
        </w:rPr>
        <w:t>未在规定时间内提交或者未按照谈判文件要求加密的电子响应文件，广西政府采购云平台将拒收。</w:t>
      </w:r>
    </w:p>
    <w:p w14:paraId="320BF421">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21.首次响应文件的补充、修改与撤回</w:t>
      </w:r>
    </w:p>
    <w:p w14:paraId="1AD3ED64">
      <w:pPr>
        <w:spacing w:line="360" w:lineRule="auto"/>
        <w:ind w:firstLine="420"/>
        <w:jc w:val="left"/>
        <w:rPr>
          <w:rFonts w:hint="eastAsia" w:ascii="宋体" w:hAnsi="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1.1</w:t>
      </w:r>
      <w:r>
        <w:rPr>
          <w:rFonts w:hint="eastAsia" w:ascii="宋体" w:hAnsi="宋体"/>
          <w:bCs/>
          <w:color w:val="auto"/>
          <w:szCs w:val="21"/>
          <w:highlight w:val="none"/>
        </w:rPr>
        <w:t>供应商应当在</w:t>
      </w:r>
      <w:r>
        <w:rPr>
          <w:rFonts w:hint="eastAsia" w:hAnsi="宋体"/>
          <w:bCs/>
          <w:color w:val="auto"/>
          <w:szCs w:val="21"/>
          <w:highlight w:val="none"/>
        </w:rPr>
        <w:t>提交响应文件截止</w:t>
      </w:r>
      <w:r>
        <w:rPr>
          <w:rFonts w:hAnsi="宋体"/>
          <w:bCs/>
          <w:color w:val="auto"/>
          <w:szCs w:val="21"/>
          <w:highlight w:val="none"/>
        </w:rPr>
        <w:t>时间</w:t>
      </w:r>
      <w:r>
        <w:rPr>
          <w:rFonts w:hint="eastAsia" w:ascii="宋体" w:hAnsi="宋体"/>
          <w:bCs/>
          <w:color w:val="auto"/>
          <w:szCs w:val="21"/>
          <w:highlight w:val="none"/>
        </w:rPr>
        <w:t>前完成电子响应文件的提交（上传），</w:t>
      </w:r>
      <w:r>
        <w:rPr>
          <w:rFonts w:hint="eastAsia" w:hAnsi="宋体"/>
          <w:bCs/>
          <w:color w:val="auto"/>
          <w:szCs w:val="21"/>
          <w:highlight w:val="none"/>
        </w:rPr>
        <w:t>提交响应文件截止</w:t>
      </w:r>
      <w:r>
        <w:rPr>
          <w:rFonts w:hAnsi="宋体"/>
          <w:bCs/>
          <w:color w:val="auto"/>
          <w:szCs w:val="21"/>
          <w:highlight w:val="none"/>
        </w:rPr>
        <w:t>时间</w:t>
      </w:r>
      <w:r>
        <w:rPr>
          <w:rFonts w:hint="eastAsia" w:hAnsi="宋体"/>
          <w:bCs/>
          <w:color w:val="auto"/>
          <w:szCs w:val="21"/>
          <w:highlight w:val="none"/>
        </w:rPr>
        <w:t>前</w:t>
      </w:r>
      <w:r>
        <w:rPr>
          <w:rFonts w:hint="eastAsia" w:ascii="宋体" w:hAnsi="宋体"/>
          <w:bCs/>
          <w:color w:val="auto"/>
          <w:szCs w:val="21"/>
          <w:highlight w:val="none"/>
        </w:rPr>
        <w:t>可以补充、修改或者撤回响应文件。补充或者修改响应文件的，应当先行撤回原响应文件，补充、修改后重新提交（上传），</w:t>
      </w:r>
      <w:r>
        <w:rPr>
          <w:rFonts w:hint="eastAsia" w:hAnsi="宋体"/>
          <w:bCs/>
          <w:color w:val="auto"/>
          <w:szCs w:val="21"/>
          <w:highlight w:val="none"/>
        </w:rPr>
        <w:t>提交响应文件截止</w:t>
      </w:r>
      <w:r>
        <w:rPr>
          <w:rFonts w:hAnsi="宋体"/>
          <w:bCs/>
          <w:color w:val="auto"/>
          <w:szCs w:val="21"/>
          <w:highlight w:val="none"/>
        </w:rPr>
        <w:t>时间</w:t>
      </w:r>
      <w:r>
        <w:rPr>
          <w:rFonts w:hint="eastAsia" w:hAnsi="宋体"/>
          <w:bCs/>
          <w:color w:val="auto"/>
          <w:szCs w:val="21"/>
          <w:highlight w:val="none"/>
        </w:rPr>
        <w:t>前</w:t>
      </w:r>
      <w:r>
        <w:rPr>
          <w:rFonts w:hint="eastAsia" w:ascii="宋体" w:hAnsi="宋体"/>
          <w:bCs/>
          <w:color w:val="auto"/>
          <w:szCs w:val="21"/>
          <w:highlight w:val="none"/>
        </w:rPr>
        <w:t>未完成提交（上传）的，视为撤回响应文件。</w:t>
      </w:r>
      <w:r>
        <w:rPr>
          <w:rFonts w:hint="eastAsia" w:hAnsi="宋体"/>
          <w:bCs/>
          <w:color w:val="auto"/>
          <w:szCs w:val="21"/>
          <w:highlight w:val="none"/>
        </w:rPr>
        <w:t>提交响应文件截止</w:t>
      </w:r>
      <w:r>
        <w:rPr>
          <w:rFonts w:hAnsi="宋体"/>
          <w:bCs/>
          <w:color w:val="auto"/>
          <w:szCs w:val="21"/>
          <w:highlight w:val="none"/>
        </w:rPr>
        <w:t>时间</w:t>
      </w:r>
      <w:r>
        <w:rPr>
          <w:rFonts w:hint="eastAsia" w:ascii="宋体" w:hAnsi="宋体"/>
          <w:bCs/>
          <w:color w:val="auto"/>
          <w:szCs w:val="21"/>
          <w:highlight w:val="none"/>
        </w:rPr>
        <w:t>以后提交（上传）的响应文件，</w:t>
      </w:r>
      <w:r>
        <w:rPr>
          <w:rFonts w:hint="eastAsia" w:hAnsi="宋体"/>
          <w:color w:val="auto"/>
          <w:highlight w:val="none"/>
        </w:rPr>
        <w:t>广西政府采购云平台</w:t>
      </w:r>
      <w:r>
        <w:rPr>
          <w:rFonts w:hint="eastAsia" w:ascii="宋体" w:hAnsi="宋体"/>
          <w:bCs/>
          <w:color w:val="auto"/>
          <w:szCs w:val="21"/>
          <w:highlight w:val="none"/>
        </w:rPr>
        <w:t>将予以拒收。</w:t>
      </w:r>
      <w:r>
        <w:rPr>
          <w:rFonts w:hint="eastAsia" w:ascii="宋体" w:hAnsi="宋体" w:cs="宋体"/>
          <w:color w:val="auto"/>
          <w:szCs w:val="21"/>
          <w:highlight w:val="none"/>
        </w:rPr>
        <w:t>（补充、修改或者撤回方式可</w:t>
      </w:r>
      <w:r>
        <w:rPr>
          <w:rFonts w:hint="eastAsia" w:ascii="宋体" w:hAnsi="宋体"/>
          <w:color w:val="auto"/>
          <w:szCs w:val="21"/>
          <w:highlight w:val="none"/>
        </w:rPr>
        <w:t>登录</w:t>
      </w:r>
      <w:r>
        <w:rPr>
          <w:rFonts w:hint="eastAsia" w:hAnsi="宋体"/>
          <w:color w:val="auto"/>
          <w:highlight w:val="none"/>
        </w:rPr>
        <w:t>广西政府采购云平台</w:t>
      </w:r>
      <w:r>
        <w:rPr>
          <w:rFonts w:hint="eastAsia" w:ascii="宋体" w:hAnsi="宋体" w:cs="宋体"/>
          <w:color w:val="auto"/>
          <w:szCs w:val="21"/>
          <w:highlight w:val="none"/>
        </w:rPr>
        <w:t>，</w:t>
      </w:r>
      <w:r>
        <w:rPr>
          <w:rFonts w:hint="eastAsia" w:ascii="宋体" w:hAnsi="宋体"/>
          <w:color w:val="auto"/>
          <w:szCs w:val="21"/>
          <w:highlight w:val="none"/>
        </w:rPr>
        <w:t>进入“服务中心”中查看</w:t>
      </w:r>
      <w:r>
        <w:rPr>
          <w:rFonts w:hint="eastAsia" w:ascii="宋体" w:hAnsi="宋体" w:cs="宋体"/>
          <w:color w:val="auto"/>
          <w:szCs w:val="21"/>
          <w:highlight w:val="none"/>
        </w:rPr>
        <w:t xml:space="preserve"> “电子响应文件制作与投送教程”）</w:t>
      </w:r>
    </w:p>
    <w:p w14:paraId="0FE73496">
      <w:pPr>
        <w:pStyle w:val="258"/>
        <w:spacing w:before="0"/>
        <w:ind w:firstLine="420"/>
        <w:rPr>
          <w:rFonts w:hint="eastAsia" w:ascii="宋体" w:hAnsi="宋体" w:cs="宋体"/>
          <w:color w:val="auto"/>
          <w:sz w:val="21"/>
          <w:szCs w:val="21"/>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1</w:t>
      </w:r>
      <w:r>
        <w:rPr>
          <w:rFonts w:ascii="宋体" w:hAnsi="宋体" w:cs="宋体"/>
          <w:color w:val="auto"/>
          <w:sz w:val="21"/>
          <w:szCs w:val="21"/>
          <w:highlight w:val="none"/>
        </w:rPr>
        <w:t>.</w:t>
      </w:r>
      <w:r>
        <w:rPr>
          <w:rFonts w:hint="eastAsia" w:ascii="宋体" w:hAnsi="宋体" w:cs="宋体"/>
          <w:color w:val="auto"/>
          <w:sz w:val="21"/>
          <w:szCs w:val="21"/>
          <w:highlight w:val="none"/>
        </w:rPr>
        <w:t>2在提交响应文件截止时间前，除供应商补充、修改或者撤回响应文件外，任何单位和个人不得解密或提取响应文件。</w:t>
      </w:r>
    </w:p>
    <w:p w14:paraId="63DF8A9D">
      <w:pPr>
        <w:spacing w:line="360" w:lineRule="auto"/>
        <w:ind w:firstLine="482"/>
        <w:rPr>
          <w:rFonts w:ascii="黑体" w:hAnsi="黑体" w:eastAsia="黑体" w:cs="宋体"/>
          <w:b/>
          <w:bCs/>
          <w:color w:val="auto"/>
          <w:sz w:val="24"/>
          <w:highlight w:val="none"/>
        </w:rPr>
      </w:pPr>
      <w:r>
        <w:rPr>
          <w:rFonts w:hint="eastAsia" w:ascii="黑体" w:hAnsi="黑体" w:eastAsia="黑体" w:cs="宋体"/>
          <w:b/>
          <w:bCs/>
          <w:color w:val="auto"/>
          <w:sz w:val="24"/>
          <w:highlight w:val="none"/>
        </w:rPr>
        <w:t>22.响应文件的退回</w:t>
      </w:r>
    </w:p>
    <w:p w14:paraId="6A7E3059">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采购人和采购代理机构对已提交的响应文件概不退回。</w:t>
      </w:r>
    </w:p>
    <w:p w14:paraId="622A6F36">
      <w:pPr>
        <w:spacing w:line="360" w:lineRule="auto"/>
        <w:ind w:firstLine="482"/>
        <w:rPr>
          <w:rFonts w:ascii="黑体" w:hAnsi="黑体" w:eastAsia="黑体" w:cs="宋体"/>
          <w:b/>
          <w:bCs/>
          <w:color w:val="auto"/>
          <w:sz w:val="24"/>
          <w:highlight w:val="none"/>
        </w:rPr>
      </w:pPr>
      <w:r>
        <w:rPr>
          <w:rFonts w:hint="eastAsia" w:ascii="黑体" w:hAnsi="黑体" w:eastAsia="黑体" w:cs="宋体"/>
          <w:b/>
          <w:bCs/>
          <w:color w:val="auto"/>
          <w:sz w:val="24"/>
          <w:highlight w:val="none"/>
        </w:rPr>
        <w:t>23.截止时间后的撤回</w:t>
      </w:r>
    </w:p>
    <w:p w14:paraId="65953776">
      <w:pPr>
        <w:spacing w:line="360" w:lineRule="auto"/>
        <w:ind w:firstLine="420"/>
        <w:rPr>
          <w:rFonts w:hint="eastAsia" w:ascii="宋体" w:hAnsi="宋体"/>
          <w:color w:val="auto"/>
          <w:szCs w:val="21"/>
          <w:highlight w:val="none"/>
        </w:rPr>
      </w:pPr>
      <w:r>
        <w:rPr>
          <w:rFonts w:hint="eastAsia" w:ascii="宋体" w:hAnsi="宋体" w:cs="宋体"/>
          <w:color w:val="auto"/>
          <w:szCs w:val="21"/>
          <w:highlight w:val="none"/>
        </w:rPr>
        <w:t>供应商在响应文件提交截止时间后撤回响应文件的，应向采购人、采购代理机构提交书面申请。</w:t>
      </w:r>
    </w:p>
    <w:p w14:paraId="1D32D36D">
      <w:pPr>
        <w:spacing w:line="360" w:lineRule="auto"/>
        <w:jc w:val="center"/>
        <w:rPr>
          <w:rFonts w:hint="eastAsia" w:ascii="宋体" w:hAnsi="宋体"/>
          <w:b/>
          <w:color w:val="auto"/>
          <w:sz w:val="32"/>
          <w:szCs w:val="32"/>
          <w:highlight w:val="none"/>
        </w:rPr>
      </w:pPr>
    </w:p>
    <w:p w14:paraId="49B8F9FE">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四、评审及谈判</w:t>
      </w:r>
    </w:p>
    <w:p w14:paraId="0CF0A031">
      <w:pPr>
        <w:spacing w:line="360" w:lineRule="auto"/>
        <w:ind w:left="420" w:firstLine="420"/>
        <w:rPr>
          <w:rFonts w:hint="eastAsia" w:ascii="宋体" w:hAnsi="宋体"/>
          <w:color w:val="auto"/>
          <w:szCs w:val="21"/>
          <w:highlight w:val="none"/>
        </w:rPr>
      </w:pPr>
    </w:p>
    <w:p w14:paraId="0C5CF9F5">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24.谈判小组成立</w:t>
      </w:r>
    </w:p>
    <w:p w14:paraId="54E73D48">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24.1谈判小组由采购人代表和评审专家共3人以上单数组成，具体人数详见“供应商须知前附表”，其中评审专家人数不得少于竞争性谈判小组成员总数的2/3。采购人不得以评审专家身份参加本部门或者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14:paraId="63FFB440">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376E04B3">
      <w:pPr>
        <w:spacing w:line="360" w:lineRule="auto"/>
        <w:ind w:firstLine="420"/>
        <w:rPr>
          <w:rFonts w:hint="eastAsia" w:hAnsi="宋体"/>
          <w:bCs/>
          <w:color w:val="auto"/>
          <w:szCs w:val="21"/>
          <w:highlight w:val="none"/>
        </w:rPr>
      </w:pPr>
      <w:r>
        <w:rPr>
          <w:rFonts w:hint="eastAsia" w:ascii="宋体" w:hAnsi="宋体" w:cs="宋体"/>
          <w:color w:val="auto"/>
          <w:szCs w:val="21"/>
          <w:highlight w:val="none"/>
        </w:rPr>
        <w:t>24.3</w:t>
      </w:r>
      <w:r>
        <w:rPr>
          <w:rFonts w:hint="eastAsia" w:hAnsi="宋体"/>
          <w:bCs/>
          <w:color w:val="auto"/>
          <w:szCs w:val="21"/>
          <w:highlight w:val="none"/>
        </w:rPr>
        <w:t>采购代理机构</w:t>
      </w:r>
      <w:r>
        <w:rPr>
          <w:rFonts w:hint="eastAsia" w:hAnsi="宋体"/>
          <w:bCs/>
          <w:color w:val="auto"/>
          <w:highlight w:val="none"/>
        </w:rPr>
        <w:t>应当</w:t>
      </w:r>
      <w:r>
        <w:rPr>
          <w:rFonts w:hint="eastAsia" w:hAnsi="宋体"/>
          <w:bCs/>
          <w:color w:val="auto"/>
          <w:szCs w:val="21"/>
          <w:highlight w:val="none"/>
        </w:rPr>
        <w:t>基于</w:t>
      </w:r>
      <w:r>
        <w:rPr>
          <w:rFonts w:hint="eastAsia" w:hAnsi="宋体"/>
          <w:color w:val="auto"/>
          <w:highlight w:val="none"/>
        </w:rPr>
        <w:t>广西政府采购云平台</w:t>
      </w:r>
      <w:r>
        <w:rPr>
          <w:rFonts w:hint="eastAsia" w:hAnsi="宋体"/>
          <w:bCs/>
          <w:color w:val="auto"/>
          <w:highlight w:val="none"/>
        </w:rPr>
        <w:t>抽（选）取</w:t>
      </w:r>
      <w:r>
        <w:rPr>
          <w:rFonts w:hint="eastAsia" w:hAnsi="宋体"/>
          <w:bCs/>
          <w:color w:val="auto"/>
          <w:szCs w:val="21"/>
          <w:highlight w:val="none"/>
        </w:rPr>
        <w:t>评审专家。</w:t>
      </w:r>
    </w:p>
    <w:p w14:paraId="0BED2AB4">
      <w:pPr>
        <w:spacing w:line="360" w:lineRule="auto"/>
        <w:ind w:firstLine="420"/>
        <w:rPr>
          <w:rFonts w:hint="eastAsia" w:hAnsi="宋体"/>
          <w:bCs/>
          <w:color w:val="auto"/>
          <w:szCs w:val="21"/>
          <w:highlight w:val="none"/>
        </w:rPr>
      </w:pPr>
      <w:r>
        <w:rPr>
          <w:rFonts w:hint="eastAsia" w:ascii="宋体" w:hAnsi="宋体" w:cs="宋体"/>
          <w:color w:val="auto"/>
          <w:szCs w:val="21"/>
          <w:highlight w:val="none"/>
        </w:rPr>
        <w:t>24.4参加过采购项目前期咨询论证的专家，不得参加该采购项目的评审活动。</w:t>
      </w:r>
    </w:p>
    <w:p w14:paraId="48D476D0">
      <w:pPr>
        <w:spacing w:line="360" w:lineRule="auto"/>
        <w:ind w:firstLine="482"/>
        <w:rPr>
          <w:rFonts w:ascii="黑体" w:hAnsi="黑体" w:eastAsia="黑体" w:cs="宋体"/>
          <w:b/>
          <w:bCs/>
          <w:color w:val="auto"/>
          <w:sz w:val="24"/>
          <w:highlight w:val="none"/>
        </w:rPr>
      </w:pPr>
      <w:r>
        <w:rPr>
          <w:rFonts w:ascii="黑体" w:hAnsi="黑体" w:eastAsia="黑体" w:cs="宋体"/>
          <w:b/>
          <w:bCs/>
          <w:color w:val="auto"/>
          <w:sz w:val="24"/>
          <w:highlight w:val="none"/>
        </w:rPr>
        <w:t>25.</w:t>
      </w:r>
      <w:r>
        <w:rPr>
          <w:rFonts w:hint="eastAsia" w:ascii="黑体" w:hAnsi="黑体" w:eastAsia="黑体" w:cs="宋体"/>
          <w:b/>
          <w:bCs/>
          <w:color w:val="auto"/>
          <w:sz w:val="24"/>
          <w:highlight w:val="none"/>
        </w:rPr>
        <w:t xml:space="preserve"> 首次响应文件的开启和解密</w:t>
      </w:r>
    </w:p>
    <w:p w14:paraId="3E93FD55">
      <w:pPr>
        <w:spacing w:line="360" w:lineRule="auto"/>
        <w:ind w:firstLine="420"/>
        <w:rPr>
          <w:rFonts w:ascii="黑体" w:hAnsi="黑体" w:eastAsia="黑体" w:cs="宋体"/>
          <w:b/>
          <w:bCs/>
          <w:color w:val="auto"/>
          <w:sz w:val="24"/>
          <w:highlight w:val="none"/>
        </w:rPr>
      </w:pPr>
      <w:r>
        <w:rPr>
          <w:rFonts w:hint="eastAsia" w:hAnsi="宋体"/>
          <w:bCs/>
          <w:color w:val="auto"/>
          <w:highlight w:val="none"/>
        </w:rPr>
        <w:t>采购代理机构将在“供应商须知前附表”规定的时</w:t>
      </w:r>
      <w:r>
        <w:rPr>
          <w:rFonts w:hint="eastAsia" w:hAnsi="宋体"/>
          <w:color w:val="auto"/>
          <w:highlight w:val="none"/>
        </w:rPr>
        <w:t>间通过电子交易平台组织响应文件开启，供应商的法定代表人或其委托代理人须携带加密时所用的CA锁，按平台提示和谈判文件的规定登录到广西政府采购云平台电子开标大厅签到，</w:t>
      </w:r>
      <w:r>
        <w:rPr>
          <w:rFonts w:hint="eastAsia"/>
          <w:color w:val="auto"/>
          <w:highlight w:val="none"/>
        </w:rPr>
        <w:t>采购代理机构依托</w:t>
      </w:r>
      <w:r>
        <w:rPr>
          <w:rFonts w:hint="eastAsia" w:hAnsi="宋体"/>
          <w:color w:val="auto"/>
          <w:highlight w:val="none"/>
        </w:rPr>
        <w:t>广西政府采购云平台</w:t>
      </w:r>
      <w:r>
        <w:rPr>
          <w:rFonts w:hint="eastAsia"/>
          <w:color w:val="auto"/>
          <w:highlight w:val="none"/>
        </w:rPr>
        <w:t>向各供应商发出电子加密响应文件【开始解密】通知，由供应商按</w:t>
      </w:r>
      <w:r>
        <w:rPr>
          <w:rFonts w:hint="eastAsia" w:hAnsi="宋体"/>
          <w:bCs/>
          <w:color w:val="auto"/>
          <w:szCs w:val="21"/>
          <w:highlight w:val="none"/>
        </w:rPr>
        <w:t>“供应商须知前附表”</w:t>
      </w:r>
      <w:r>
        <w:rPr>
          <w:rFonts w:hint="eastAsia"/>
          <w:color w:val="auto"/>
          <w:highlight w:val="none"/>
        </w:rPr>
        <w:t>规定的时间内自行进行响应文件解密</w:t>
      </w:r>
      <w:r>
        <w:rPr>
          <w:rFonts w:hint="eastAsia" w:hAnsi="宋体"/>
          <w:color w:val="auto"/>
          <w:highlight w:val="none"/>
        </w:rPr>
        <w:t>。</w:t>
      </w:r>
      <w:r>
        <w:rPr>
          <w:rFonts w:hint="eastAsia"/>
          <w:b/>
          <w:color w:val="auto"/>
          <w:highlight w:val="none"/>
        </w:rPr>
        <w:t>供应商未在</w:t>
      </w:r>
      <w:r>
        <w:rPr>
          <w:b/>
          <w:color w:val="auto"/>
          <w:highlight w:val="none"/>
        </w:rPr>
        <w:t>规定的时间内解密</w:t>
      </w:r>
      <w:r>
        <w:rPr>
          <w:rFonts w:hint="eastAsia"/>
          <w:b/>
          <w:color w:val="auto"/>
          <w:highlight w:val="none"/>
        </w:rPr>
        <w:t>响应文件</w:t>
      </w:r>
      <w:r>
        <w:rPr>
          <w:b/>
          <w:color w:val="auto"/>
          <w:highlight w:val="none"/>
        </w:rPr>
        <w:t>或</w:t>
      </w:r>
      <w:r>
        <w:rPr>
          <w:rFonts w:hint="eastAsia"/>
          <w:b/>
          <w:color w:val="auto"/>
          <w:highlight w:val="none"/>
        </w:rPr>
        <w:t>者</w:t>
      </w:r>
      <w:r>
        <w:rPr>
          <w:b/>
          <w:color w:val="auto"/>
          <w:highlight w:val="none"/>
        </w:rPr>
        <w:t>解密失败的</w:t>
      </w:r>
      <w:r>
        <w:rPr>
          <w:rFonts w:hint="eastAsia"/>
          <w:b/>
          <w:color w:val="auto"/>
          <w:highlight w:val="none"/>
        </w:rPr>
        <w:t>，供应商</w:t>
      </w:r>
      <w:r>
        <w:rPr>
          <w:rFonts w:hint="eastAsia" w:ascii="宋体" w:hAnsi="宋体"/>
          <w:b/>
          <w:color w:val="auto"/>
          <w:szCs w:val="21"/>
          <w:highlight w:val="none"/>
        </w:rPr>
        <w:t>的响应文件作无效处理</w:t>
      </w:r>
      <w:r>
        <w:rPr>
          <w:b/>
          <w:color w:val="auto"/>
          <w:highlight w:val="none"/>
        </w:rPr>
        <w:t>。</w:t>
      </w:r>
    </w:p>
    <w:p w14:paraId="17CED22D">
      <w:pPr>
        <w:spacing w:line="360" w:lineRule="auto"/>
        <w:ind w:firstLine="482"/>
        <w:rPr>
          <w:rFonts w:ascii="黑体" w:hAnsi="黑体" w:eastAsia="黑体" w:cs="宋体"/>
          <w:b/>
          <w:bCs/>
          <w:color w:val="auto"/>
          <w:sz w:val="24"/>
          <w:highlight w:val="none"/>
        </w:rPr>
      </w:pPr>
      <w:r>
        <w:rPr>
          <w:rFonts w:ascii="黑体" w:hAnsi="黑体" w:eastAsia="黑体" w:cs="宋体"/>
          <w:b/>
          <w:bCs/>
          <w:color w:val="auto"/>
          <w:sz w:val="24"/>
          <w:highlight w:val="none"/>
        </w:rPr>
        <w:t>26</w:t>
      </w:r>
      <w:r>
        <w:rPr>
          <w:rFonts w:hint="eastAsia" w:ascii="黑体" w:hAnsi="黑体" w:eastAsia="黑体" w:cs="宋体"/>
          <w:b/>
          <w:bCs/>
          <w:color w:val="auto"/>
          <w:sz w:val="24"/>
          <w:highlight w:val="none"/>
        </w:rPr>
        <w:t>. 评审程序和评定成交的标准</w:t>
      </w:r>
    </w:p>
    <w:p w14:paraId="4336C189">
      <w:pPr>
        <w:spacing w:line="360" w:lineRule="auto"/>
        <w:ind w:firstLine="420"/>
        <w:rPr>
          <w:rFonts w:hint="eastAsia"/>
          <w:color w:val="auto"/>
          <w:highlight w:val="none"/>
        </w:rPr>
      </w:pPr>
      <w:r>
        <w:rPr>
          <w:rFonts w:hint="eastAsia"/>
          <w:color w:val="auto"/>
          <w:highlight w:val="none"/>
        </w:rPr>
        <w:t>26.1谈判小组按照“第四章  评审程序和评定成交的标准”规定的评审程序对响应文件进行评审，并按照评定成交的标准推荐成交候选供应商。评审价相同时，成交候选供应商推荐顺序见</w:t>
      </w:r>
      <w:r>
        <w:rPr>
          <w:rFonts w:hint="eastAsia" w:ascii="宋体" w:hAnsi="宋体"/>
          <w:color w:val="auto"/>
          <w:szCs w:val="21"/>
          <w:highlight w:val="none"/>
        </w:rPr>
        <w:t>“供应商须知前附表”。</w:t>
      </w:r>
    </w:p>
    <w:p w14:paraId="68D61B81">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 xml:space="preserve">6.2 </w:t>
      </w:r>
      <w:r>
        <w:rPr>
          <w:rFonts w:hint="eastAsia" w:ascii="宋体" w:hAnsi="宋体"/>
          <w:color w:val="auto"/>
          <w:szCs w:val="21"/>
          <w:highlight w:val="none"/>
        </w:rPr>
        <w:t>商务/技术要求允许负偏离的条款数详见“供应商须知前附表”。</w:t>
      </w:r>
    </w:p>
    <w:p w14:paraId="75C83F02">
      <w:pPr>
        <w:spacing w:line="360" w:lineRule="auto"/>
        <w:ind w:firstLine="420"/>
        <w:rPr>
          <w:rFonts w:ascii="宋体" w:hAnsi="宋体"/>
          <w:color w:val="auto"/>
          <w:szCs w:val="21"/>
          <w:highlight w:val="none"/>
        </w:rPr>
      </w:pPr>
      <w:r>
        <w:rPr>
          <w:rFonts w:hint="eastAsia" w:ascii="宋体" w:hAnsi="宋体" w:cs="宋体"/>
          <w:color w:val="auto"/>
          <w:highlight w:val="none"/>
        </w:rPr>
        <w:t>26.3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14:paraId="45A2D151">
      <w:pPr>
        <w:spacing w:line="360" w:lineRule="auto"/>
        <w:ind w:firstLine="420"/>
        <w:rPr>
          <w:rFonts w:hint="eastAsia" w:hAnsi="宋体"/>
          <w:color w:val="auto"/>
          <w:highlight w:val="none"/>
        </w:rPr>
      </w:pPr>
      <w:r>
        <w:rPr>
          <w:rFonts w:hint="eastAsia" w:ascii="宋体" w:hAnsi="宋体"/>
          <w:color w:val="auto"/>
          <w:highlight w:val="none"/>
        </w:rPr>
        <w:t>2</w:t>
      </w:r>
      <w:r>
        <w:rPr>
          <w:rFonts w:ascii="宋体" w:hAnsi="宋体"/>
          <w:color w:val="auto"/>
          <w:highlight w:val="none"/>
        </w:rPr>
        <w:t>6.</w:t>
      </w:r>
      <w:r>
        <w:rPr>
          <w:rFonts w:hint="eastAsia" w:ascii="宋体" w:hAnsi="宋体"/>
          <w:color w:val="auto"/>
          <w:highlight w:val="none"/>
        </w:rPr>
        <w:t>4</w:t>
      </w:r>
      <w:r>
        <w:rPr>
          <w:rFonts w:hint="eastAsia" w:hAnsi="宋体"/>
          <w:color w:val="auto"/>
          <w:highlight w:val="none"/>
        </w:rPr>
        <w:t>电子交易活动的中止。采购过程中出现以下情形，导致电子交易平台无法正常运行，或者无法保证电子交易的公平、公正和安全时，采购机构可中止电子交易活动：</w:t>
      </w:r>
    </w:p>
    <w:p w14:paraId="13C0F2C7">
      <w:pPr>
        <w:spacing w:line="360" w:lineRule="auto"/>
        <w:ind w:firstLine="420"/>
        <w:rPr>
          <w:rFonts w:hint="eastAsia" w:hAnsi="宋体"/>
          <w:color w:val="auto"/>
          <w:highlight w:val="none"/>
        </w:rPr>
      </w:pPr>
      <w:r>
        <w:rPr>
          <w:rFonts w:hint="eastAsia" w:hAnsi="宋体"/>
          <w:color w:val="auto"/>
          <w:highlight w:val="none"/>
        </w:rPr>
        <w:t xml:space="preserve">（1）电子交易平台发生故障而无法登录访问的； </w:t>
      </w:r>
    </w:p>
    <w:p w14:paraId="1311B76C">
      <w:pPr>
        <w:spacing w:line="360" w:lineRule="auto"/>
        <w:ind w:firstLine="420"/>
        <w:rPr>
          <w:rFonts w:hint="eastAsia" w:hAnsi="宋体"/>
          <w:color w:val="auto"/>
          <w:highlight w:val="none"/>
        </w:rPr>
      </w:pPr>
      <w:r>
        <w:rPr>
          <w:rFonts w:hint="eastAsia" w:hAnsi="宋体"/>
          <w:color w:val="auto"/>
          <w:highlight w:val="none"/>
        </w:rPr>
        <w:t>（2）电子交易平台应用或数据库出现错误，不能进行正常操作的；</w:t>
      </w:r>
    </w:p>
    <w:p w14:paraId="676F95B6">
      <w:pPr>
        <w:spacing w:line="360" w:lineRule="auto"/>
        <w:ind w:firstLine="420"/>
        <w:rPr>
          <w:rFonts w:hint="eastAsia" w:hAnsi="宋体"/>
          <w:color w:val="auto"/>
          <w:highlight w:val="none"/>
        </w:rPr>
      </w:pPr>
      <w:r>
        <w:rPr>
          <w:rFonts w:hint="eastAsia" w:hAnsi="宋体"/>
          <w:color w:val="auto"/>
          <w:highlight w:val="none"/>
        </w:rPr>
        <w:t>（3）电子交易平台发现严重安全漏洞，有潜在泄密危险的；</w:t>
      </w:r>
    </w:p>
    <w:p w14:paraId="2114B55B">
      <w:pPr>
        <w:spacing w:line="360" w:lineRule="auto"/>
        <w:ind w:firstLine="420"/>
        <w:rPr>
          <w:rFonts w:hint="eastAsia" w:hAnsi="宋体"/>
          <w:color w:val="auto"/>
          <w:highlight w:val="none"/>
        </w:rPr>
      </w:pPr>
      <w:r>
        <w:rPr>
          <w:rFonts w:hint="eastAsia" w:hAnsi="宋体"/>
          <w:color w:val="auto"/>
          <w:highlight w:val="none"/>
        </w:rPr>
        <w:t xml:space="preserve">（4）病毒发作导致不能进行正常操作的； </w:t>
      </w:r>
    </w:p>
    <w:p w14:paraId="329DF395">
      <w:pPr>
        <w:spacing w:line="360" w:lineRule="auto"/>
        <w:ind w:firstLine="420"/>
        <w:rPr>
          <w:rFonts w:hint="eastAsia" w:hAnsi="宋体"/>
          <w:color w:val="auto"/>
          <w:highlight w:val="none"/>
        </w:rPr>
      </w:pPr>
      <w:r>
        <w:rPr>
          <w:rFonts w:hint="eastAsia" w:hAnsi="宋体"/>
          <w:color w:val="auto"/>
          <w:highlight w:val="none"/>
        </w:rPr>
        <w:t>（5）其他无法保证电子交易的公平、公正和安全的情况。</w:t>
      </w:r>
    </w:p>
    <w:p w14:paraId="549C2C49">
      <w:pPr>
        <w:spacing w:line="360" w:lineRule="auto"/>
        <w:ind w:firstLine="420"/>
        <w:rPr>
          <w:rFonts w:hint="eastAsia" w:hAnsi="宋体"/>
          <w:color w:val="auto"/>
          <w:highlight w:val="none"/>
        </w:rPr>
      </w:pPr>
      <w:r>
        <w:rPr>
          <w:rFonts w:hint="eastAsia" w:ascii="宋体" w:hAnsi="宋体"/>
          <w:color w:val="auto"/>
          <w:highlight w:val="none"/>
        </w:rPr>
        <w:t>26.</w:t>
      </w:r>
      <w:r>
        <w:rPr>
          <w:rFonts w:ascii="宋体" w:hAnsi="宋体"/>
          <w:color w:val="auto"/>
          <w:highlight w:val="none"/>
        </w:rPr>
        <w:t>5</w:t>
      </w:r>
      <w:r>
        <w:rPr>
          <w:rFonts w:hint="eastAsia" w:hAnsi="宋体"/>
          <w:color w:val="auto"/>
          <w:highlight w:val="none"/>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65A4B2C2">
      <w:pPr>
        <w:spacing w:line="360" w:lineRule="auto"/>
        <w:ind w:firstLine="482"/>
        <w:rPr>
          <w:rFonts w:hint="eastAsia" w:ascii="黑体" w:hAnsi="黑体" w:eastAsia="黑体" w:cs="宋体"/>
          <w:b/>
          <w:bCs/>
          <w:color w:val="auto"/>
          <w:sz w:val="24"/>
          <w:highlight w:val="none"/>
        </w:rPr>
      </w:pPr>
      <w:r>
        <w:rPr>
          <w:rFonts w:ascii="黑体" w:hAnsi="黑体" w:eastAsia="黑体" w:cs="宋体"/>
          <w:b/>
          <w:bCs/>
          <w:color w:val="auto"/>
          <w:sz w:val="24"/>
          <w:highlight w:val="none"/>
        </w:rPr>
        <w:t>27</w:t>
      </w:r>
      <w:r>
        <w:rPr>
          <w:rFonts w:hint="eastAsia" w:ascii="黑体" w:hAnsi="黑体" w:eastAsia="黑体" w:cs="宋体"/>
          <w:b/>
          <w:bCs/>
          <w:color w:val="auto"/>
          <w:sz w:val="24"/>
          <w:highlight w:val="none"/>
        </w:rPr>
        <w:t>.确定成交供应商及结果公告</w:t>
      </w:r>
    </w:p>
    <w:p w14:paraId="7975820D">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.1 采购代理机构应当在评审结束后2个工作日内将评审报告送采购人确认。采购人应当在收到评审报告后2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14:paraId="68D99209">
      <w:pPr>
        <w:pStyle w:val="204"/>
        <w:spacing w:line="360" w:lineRule="auto"/>
        <w:ind w:firstLine="420"/>
        <w:rPr>
          <w:rFonts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上信息查询记录及相关证据与谈判文件一并保存。</w:t>
      </w:r>
      <w:r>
        <w:rPr>
          <w:rFonts w:hint="eastAsia" w:ascii="宋体" w:hAnsi="宋体" w:cs="Courier New"/>
          <w:color w:val="auto"/>
          <w:szCs w:val="21"/>
          <w:highlight w:val="none"/>
        </w:rPr>
        <w:t>成交供应商享受《政府采购促进中小企业发展管理办法》（财库〔2020〕46号）规定的中小企业扶持政策的，采购人、采购代理机构应当随成交结果公开成交供应商的《中小企业声明函》。</w:t>
      </w:r>
    </w:p>
    <w:p w14:paraId="7EDCEC5D">
      <w:pPr>
        <w:spacing w:line="360" w:lineRule="auto"/>
        <w:ind w:firstLine="420"/>
        <w:contextualSpacing/>
        <w:rPr>
          <w:rFonts w:hint="eastAsia" w:ascii="宋体" w:hAnsi="宋体" w:cs="Courier New"/>
          <w:color w:val="auto"/>
          <w:szCs w:val="21"/>
          <w:highlight w:val="none"/>
        </w:rPr>
      </w:pPr>
      <w:r>
        <w:rPr>
          <w:rFonts w:ascii="宋体" w:hAnsi="宋体" w:cs="Courier New"/>
          <w:color w:val="auto"/>
          <w:szCs w:val="21"/>
          <w:highlight w:val="none"/>
        </w:rPr>
        <w:t>27</w:t>
      </w:r>
      <w:r>
        <w:rPr>
          <w:rFonts w:hint="eastAsia" w:ascii="宋体" w:hAnsi="宋体" w:cs="Courier New"/>
          <w:color w:val="auto"/>
          <w:szCs w:val="21"/>
          <w:highlight w:val="none"/>
        </w:rPr>
        <w:t>.3 采购人、采购代理机构应当随成交结果公开成交供应商的《关于符合本国产品标准的声明函》或有关证明文件。</w:t>
      </w:r>
    </w:p>
    <w:p w14:paraId="3EF77AA8">
      <w:pPr>
        <w:pStyle w:val="204"/>
        <w:spacing w:line="360" w:lineRule="auto"/>
        <w:ind w:firstLine="420"/>
        <w:rPr>
          <w:rFonts w:ascii="宋体" w:hAnsi="宋体"/>
          <w:bCs/>
          <w:color w:val="auto"/>
          <w:szCs w:val="21"/>
          <w:highlight w:val="none"/>
        </w:rPr>
      </w:pPr>
      <w:r>
        <w:rPr>
          <w:rFonts w:hint="eastAsia" w:ascii="宋体" w:hAnsi="宋体" w:cs="Courier New"/>
          <w:color w:val="auto"/>
          <w:szCs w:val="21"/>
          <w:highlight w:val="none"/>
        </w:rPr>
        <w:t>27.</w:t>
      </w:r>
      <w:r>
        <w:rPr>
          <w:rFonts w:ascii="宋体" w:hAnsi="宋体" w:cs="Courier New"/>
          <w:color w:val="auto"/>
          <w:szCs w:val="21"/>
          <w:highlight w:val="none"/>
        </w:rPr>
        <w:t>4</w:t>
      </w:r>
      <w:r>
        <w:rPr>
          <w:rFonts w:hint="eastAsia" w:ascii="宋体" w:hAnsi="宋体"/>
          <w:bCs/>
          <w:color w:val="auto"/>
          <w:szCs w:val="21"/>
          <w:highlight w:val="none"/>
        </w:rPr>
        <w:t>出现下列情形之一的，采购人或者采购代理机构应当终止竞争性谈判采购活动，发布项目终止公告并说明原因，重新开展采购活动：</w:t>
      </w:r>
    </w:p>
    <w:p w14:paraId="21690385">
      <w:pPr>
        <w:pStyle w:val="204"/>
        <w:spacing w:line="360" w:lineRule="auto"/>
        <w:ind w:firstLine="420"/>
        <w:rPr>
          <w:rFonts w:hint="eastAsia" w:ascii="宋体" w:hAnsi="宋体"/>
          <w:bCs/>
          <w:color w:val="auto"/>
          <w:szCs w:val="21"/>
          <w:highlight w:val="none"/>
        </w:rPr>
      </w:pPr>
      <w:r>
        <w:rPr>
          <w:rFonts w:hint="eastAsia" w:ascii="宋体" w:hAnsi="宋体"/>
          <w:bCs/>
          <w:color w:val="auto"/>
          <w:szCs w:val="21"/>
          <w:highlight w:val="none"/>
        </w:rPr>
        <w:t>（1）因情况变化，不再符合规定的竞争性谈判采购方式适用情形的；</w:t>
      </w:r>
    </w:p>
    <w:p w14:paraId="00B6636F">
      <w:pPr>
        <w:pStyle w:val="204"/>
        <w:spacing w:line="360" w:lineRule="auto"/>
        <w:ind w:firstLine="420"/>
        <w:rPr>
          <w:rFonts w:hint="eastAsia" w:ascii="宋体" w:hAnsi="宋体"/>
          <w:bCs/>
          <w:color w:val="auto"/>
          <w:szCs w:val="21"/>
          <w:highlight w:val="none"/>
        </w:rPr>
      </w:pPr>
      <w:r>
        <w:rPr>
          <w:rFonts w:hint="eastAsia" w:ascii="宋体" w:hAnsi="宋体"/>
          <w:bCs/>
          <w:color w:val="auto"/>
          <w:szCs w:val="21"/>
          <w:highlight w:val="none"/>
        </w:rPr>
        <w:t>（2）出现影响采购公正的违法、违规行为的；</w:t>
      </w:r>
    </w:p>
    <w:p w14:paraId="4EDD4EC3">
      <w:pPr>
        <w:pStyle w:val="204"/>
        <w:spacing w:line="360" w:lineRule="auto"/>
        <w:ind w:firstLine="420"/>
        <w:rPr>
          <w:rFonts w:hint="eastAsia" w:ascii="宋体" w:hAnsi="宋体"/>
          <w:bCs/>
          <w:color w:val="auto"/>
          <w:szCs w:val="21"/>
          <w:highlight w:val="none"/>
        </w:rPr>
      </w:pPr>
      <w:r>
        <w:rPr>
          <w:rFonts w:hint="eastAsia" w:ascii="宋体" w:hAnsi="宋体"/>
          <w:bCs/>
          <w:color w:val="auto"/>
          <w:szCs w:val="21"/>
          <w:highlight w:val="none"/>
        </w:rPr>
        <w:t>（3）在采购过程中符合竞争要求的供应商或者报价未超过采购预算的供应商不足3家的，但“第四章 评审程序和评定成交的标准”第3.7条规定的情形除外。</w:t>
      </w:r>
    </w:p>
    <w:p w14:paraId="08253DE9">
      <w:pPr>
        <w:pStyle w:val="204"/>
        <w:spacing w:line="360" w:lineRule="auto"/>
        <w:ind w:firstLine="420"/>
        <w:rPr>
          <w:rFonts w:hint="eastAsia" w:ascii="宋体" w:hAnsi="宋体" w:eastAsia="宋体"/>
          <w:bCs/>
          <w:color w:val="auto"/>
          <w:szCs w:val="21"/>
          <w:highlight w:val="none"/>
          <w:lang w:eastAsia="zh-CN"/>
        </w:rPr>
      </w:pPr>
      <w:r>
        <w:rPr>
          <w:rFonts w:hint="eastAsia" w:ascii="宋体" w:hAnsi="宋体"/>
          <w:bCs/>
          <w:color w:val="auto"/>
          <w:szCs w:val="21"/>
          <w:highlight w:val="none"/>
        </w:rPr>
        <w:t>27.</w:t>
      </w:r>
      <w:r>
        <w:rPr>
          <w:rFonts w:ascii="宋体" w:hAnsi="宋体"/>
          <w:bCs/>
          <w:color w:val="auto"/>
          <w:szCs w:val="21"/>
          <w:highlight w:val="none"/>
        </w:rPr>
        <w:t>5</w:t>
      </w:r>
      <w:r>
        <w:rPr>
          <w:rFonts w:hint="eastAsia" w:ascii="宋体" w:hAnsi="宋体"/>
          <w:bCs/>
          <w:color w:val="auto"/>
          <w:szCs w:val="21"/>
          <w:highlight w:val="none"/>
        </w:rPr>
        <w:t>在采购活动中因重大变故，采购任务取消的，采购人或者采购代理机构应当终止采购活动，通知所有参加采购活动的供应商，并将项目实施情况和采购任务取消原因报送本级财政部门。</w:t>
      </w:r>
    </w:p>
    <w:p w14:paraId="35EEAC6A">
      <w:pPr>
        <w:spacing w:line="360" w:lineRule="auto"/>
        <w:ind w:firstLine="482"/>
        <w:rPr>
          <w:rFonts w:hint="eastAsia" w:ascii="黑体" w:hAnsi="黑体" w:eastAsia="黑体" w:cs="宋体"/>
          <w:b/>
          <w:bCs/>
          <w:color w:val="auto"/>
          <w:sz w:val="24"/>
          <w:highlight w:val="none"/>
        </w:rPr>
      </w:pPr>
      <w:r>
        <w:rPr>
          <w:rFonts w:ascii="黑体" w:hAnsi="黑体" w:eastAsia="黑体" w:cs="宋体"/>
          <w:b/>
          <w:bCs/>
          <w:color w:val="auto"/>
          <w:sz w:val="24"/>
          <w:highlight w:val="none"/>
        </w:rPr>
        <w:t>28</w:t>
      </w:r>
      <w:r>
        <w:rPr>
          <w:rFonts w:hint="eastAsia" w:ascii="黑体" w:hAnsi="黑体" w:eastAsia="黑体" w:cs="宋体"/>
          <w:b/>
          <w:bCs/>
          <w:color w:val="auto"/>
          <w:sz w:val="24"/>
          <w:highlight w:val="none"/>
        </w:rPr>
        <w:t>.履约保证金</w:t>
      </w:r>
    </w:p>
    <w:p w14:paraId="2987711B">
      <w:pPr>
        <w:spacing w:line="360" w:lineRule="auto"/>
        <w:ind w:firstLine="424"/>
        <w:rPr>
          <w:rFonts w:hint="eastAsia" w:ascii="宋体" w:hAnsi="宋体" w:eastAsia="宋体" w:cs="宋体"/>
          <w:color w:val="auto"/>
          <w:szCs w:val="21"/>
          <w:highlight w:val="none"/>
        </w:rPr>
      </w:pPr>
      <w:r>
        <w:rPr>
          <w:rFonts w:hint="eastAsia" w:ascii="宋体" w:hAnsi="宋体" w:eastAsia="宋体" w:cs="宋体"/>
          <w:color w:val="auto"/>
          <w:szCs w:val="21"/>
          <w:highlight w:val="none"/>
        </w:rPr>
        <w:t>28.1按本须知前附表规定向采购人提交履约保证金。</w:t>
      </w:r>
    </w:p>
    <w:p w14:paraId="20876D3F">
      <w:pPr>
        <w:spacing w:line="360" w:lineRule="auto"/>
        <w:ind w:firstLine="424"/>
        <w:rPr>
          <w:rFonts w:hint="eastAsia" w:ascii="宋体" w:hAnsi="宋体" w:eastAsia="宋体" w:cs="宋体"/>
          <w:color w:val="auto"/>
          <w:szCs w:val="21"/>
          <w:highlight w:val="none"/>
        </w:rPr>
      </w:pPr>
      <w:r>
        <w:rPr>
          <w:rFonts w:hint="eastAsia" w:ascii="宋体" w:hAnsi="宋体" w:eastAsia="宋体" w:cs="宋体"/>
          <w:color w:val="auto"/>
          <w:szCs w:val="21"/>
          <w:highlight w:val="none"/>
        </w:rPr>
        <w:t>28.2成交供应商不能提交履约保证金的，不予</w:t>
      </w:r>
      <w:r>
        <w:rPr>
          <w:rFonts w:hint="eastAsia" w:ascii="宋体" w:hAnsi="宋体" w:eastAsia="宋体" w:cs="宋体"/>
          <w:color w:val="auto"/>
          <w:szCs w:val="21"/>
          <w:highlight w:val="none"/>
          <w:lang w:eastAsia="zh-CN"/>
        </w:rPr>
        <w:t>签订采购合同</w:t>
      </w:r>
      <w:r>
        <w:rPr>
          <w:rFonts w:hint="eastAsia" w:ascii="宋体" w:hAnsi="宋体" w:eastAsia="宋体" w:cs="宋体"/>
          <w:color w:val="auto"/>
          <w:szCs w:val="21"/>
          <w:highlight w:val="none"/>
        </w:rPr>
        <w:t>，给采购人造成的损失的，成交供应商还应当对予以赔偿。</w:t>
      </w:r>
    </w:p>
    <w:p w14:paraId="5C71C922">
      <w:pPr>
        <w:spacing w:line="360" w:lineRule="auto"/>
        <w:ind w:firstLine="482"/>
        <w:rPr>
          <w:rFonts w:hint="eastAsia" w:ascii="黑体" w:hAnsi="黑体" w:eastAsia="黑体" w:cs="宋体"/>
          <w:b/>
          <w:bCs/>
          <w:color w:val="auto"/>
          <w:sz w:val="24"/>
          <w:highlight w:val="none"/>
        </w:rPr>
      </w:pPr>
      <w:r>
        <w:rPr>
          <w:rFonts w:ascii="黑体" w:hAnsi="黑体" w:eastAsia="黑体" w:cs="宋体"/>
          <w:b/>
          <w:bCs/>
          <w:color w:val="auto"/>
          <w:sz w:val="24"/>
          <w:highlight w:val="none"/>
        </w:rPr>
        <w:t>29</w:t>
      </w:r>
      <w:r>
        <w:rPr>
          <w:rFonts w:hint="eastAsia" w:ascii="黑体" w:hAnsi="黑体" w:eastAsia="黑体" w:cs="宋体"/>
          <w:b/>
          <w:bCs/>
          <w:color w:val="auto"/>
          <w:sz w:val="24"/>
          <w:highlight w:val="none"/>
        </w:rPr>
        <w:t>.签订合同</w:t>
      </w:r>
    </w:p>
    <w:p w14:paraId="5873030A">
      <w:pPr>
        <w:spacing w:line="360" w:lineRule="auto"/>
        <w:ind w:firstLine="424"/>
        <w:rPr>
          <w:rFonts w:hint="eastAsia" w:ascii="宋体" w:hAnsi="宋体" w:cs="宋体"/>
          <w:color w:val="auto"/>
          <w:szCs w:val="21"/>
          <w:highlight w:val="none"/>
        </w:rPr>
      </w:pPr>
      <w:r>
        <w:rPr>
          <w:rFonts w:hint="eastAsia" w:ascii="宋体" w:hAnsi="宋体" w:cs="宋体"/>
          <w:color w:val="auto"/>
          <w:szCs w:val="21"/>
          <w:highlight w:val="none"/>
        </w:rPr>
        <w:t>29.1签订电子采购合同：成交供应商领取电子成交通知书后，在</w:t>
      </w:r>
      <w:r>
        <w:rPr>
          <w:rFonts w:hint="eastAsia" w:ascii="宋体" w:hAnsi="宋体" w:cs="宋体"/>
          <w:color w:val="auto"/>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419F0042">
      <w:pPr>
        <w:spacing w:line="360" w:lineRule="auto"/>
        <w:ind w:firstLine="424"/>
        <w:rPr>
          <w:rFonts w:hint="eastAsia" w:ascii="宋体" w:hAnsi="宋体" w:cs="宋体"/>
          <w:color w:val="auto"/>
          <w:szCs w:val="21"/>
          <w:highlight w:val="none"/>
        </w:rPr>
      </w:pPr>
      <w:r>
        <w:rPr>
          <w:rFonts w:hint="eastAsia" w:ascii="宋体" w:hAnsi="宋体" w:cs="宋体"/>
          <w:color w:val="auto"/>
          <w:szCs w:val="21"/>
          <w:highlight w:val="none"/>
        </w:rPr>
        <w:t>线下签订纸质合同：供应商领取成交通知书后，按“供应商须知前附表”规定向采购人出示相关证明材料，经采购人核验合格后方可签订合同。</w:t>
      </w:r>
    </w:p>
    <w:p w14:paraId="5549B5C0">
      <w:pPr>
        <w:spacing w:line="360" w:lineRule="auto"/>
        <w:ind w:firstLine="424"/>
        <w:rPr>
          <w:rFonts w:hint="eastAsia" w:ascii="宋体" w:hAnsi="宋体" w:cs="宋体"/>
          <w:color w:val="auto"/>
          <w:szCs w:val="21"/>
          <w:highlight w:val="none"/>
        </w:rPr>
      </w:pPr>
      <w:r>
        <w:rPr>
          <w:rFonts w:hint="eastAsia" w:ascii="宋体" w:hAnsi="宋体" w:cs="宋体"/>
          <w:color w:val="auto"/>
          <w:szCs w:val="21"/>
          <w:highlight w:val="none"/>
        </w:rPr>
        <w:t>29.2签订合同时间：按成交通知书规定的时间与采购人签订合同。</w:t>
      </w:r>
    </w:p>
    <w:p w14:paraId="4CBB2D1E">
      <w:pPr>
        <w:spacing w:line="360" w:lineRule="auto"/>
        <w:ind w:firstLine="424"/>
        <w:rPr>
          <w:rFonts w:hint="eastAsia" w:ascii="宋体" w:hAnsi="宋体" w:cs="宋体"/>
          <w:color w:val="auto"/>
          <w:szCs w:val="21"/>
          <w:highlight w:val="none"/>
        </w:rPr>
      </w:pPr>
      <w:r>
        <w:rPr>
          <w:rFonts w:hint="eastAsia" w:ascii="宋体" w:hAnsi="宋体" w:cs="宋体"/>
          <w:color w:val="auto"/>
          <w:szCs w:val="21"/>
          <w:highlight w:val="none"/>
        </w:rPr>
        <w:t>29.</w:t>
      </w:r>
      <w:r>
        <w:rPr>
          <w:rFonts w:ascii="宋体" w:hAnsi="宋体" w:cs="宋体"/>
          <w:color w:val="auto"/>
          <w:szCs w:val="21"/>
          <w:highlight w:val="none"/>
        </w:rPr>
        <w:t>3</w:t>
      </w:r>
      <w:r>
        <w:rPr>
          <w:rFonts w:hint="eastAsia" w:ascii="宋体" w:hAnsi="宋体" w:cs="宋体"/>
          <w:color w:val="auto"/>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510B0AD8">
      <w:pPr>
        <w:spacing w:line="360" w:lineRule="auto"/>
        <w:ind w:firstLine="424"/>
        <w:rPr>
          <w:rFonts w:hint="eastAsia" w:ascii="宋体" w:hAnsi="宋体" w:cs="宋体"/>
          <w:color w:val="auto"/>
          <w:szCs w:val="21"/>
          <w:highlight w:val="none"/>
        </w:rPr>
      </w:pPr>
      <w:r>
        <w:rPr>
          <w:rFonts w:hint="eastAsia" w:ascii="宋体" w:hAnsi="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5F2E661C">
      <w:pPr>
        <w:spacing w:line="360" w:lineRule="auto"/>
        <w:ind w:firstLine="424"/>
        <w:rPr>
          <w:rFonts w:hint="eastAsia" w:ascii="宋体" w:hAnsi="宋体" w:cs="宋体"/>
          <w:color w:val="auto"/>
          <w:szCs w:val="21"/>
          <w:highlight w:val="none"/>
        </w:rPr>
      </w:pPr>
      <w:r>
        <w:rPr>
          <w:rFonts w:hint="eastAsia" w:ascii="宋体" w:hAnsi="宋体" w:cs="宋体"/>
          <w:color w:val="auto"/>
          <w:szCs w:val="21"/>
          <w:highlight w:val="none"/>
        </w:rPr>
        <w:t>29.5采购人或成交供应商不得单方面向合同另一方提出任何谈判文件没有约定的条件或不合理的要求，作为签订合同的条件；也不得协商另行订立背离谈判文件和合同实质性内容的协议。</w:t>
      </w:r>
    </w:p>
    <w:p w14:paraId="5DB97EA0">
      <w:pPr>
        <w:spacing w:line="360" w:lineRule="auto"/>
        <w:ind w:firstLine="424"/>
        <w:rPr>
          <w:rFonts w:hint="eastAsia" w:ascii="宋体" w:hAnsi="宋体" w:cs="宋体"/>
          <w:color w:val="auto"/>
          <w:szCs w:val="21"/>
          <w:highlight w:val="none"/>
        </w:rPr>
      </w:pPr>
      <w:r>
        <w:rPr>
          <w:rFonts w:hint="eastAsia" w:ascii="宋体" w:hAnsi="宋体" w:cs="宋体"/>
          <w:color w:val="auto"/>
          <w:szCs w:val="21"/>
          <w:highlight w:val="none"/>
        </w:rPr>
        <w:t>29.6如签订合同并生效后，供应商无故拒绝或延期，除按照合同条款处理外，将承担相应的法律责任。</w:t>
      </w:r>
    </w:p>
    <w:p w14:paraId="3BEE34AE">
      <w:pPr>
        <w:spacing w:line="360" w:lineRule="auto"/>
        <w:ind w:firstLine="424"/>
        <w:rPr>
          <w:rFonts w:hint="eastAsia" w:ascii="宋体" w:hAnsi="宋体" w:cs="宋体"/>
          <w:color w:val="auto"/>
          <w:szCs w:val="21"/>
          <w:highlight w:val="none"/>
        </w:rPr>
      </w:pPr>
      <w:r>
        <w:rPr>
          <w:rFonts w:hint="eastAsia" w:ascii="宋体" w:hAnsi="宋体" w:cs="宋体"/>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2CC56006">
      <w:pPr>
        <w:spacing w:line="360" w:lineRule="auto"/>
        <w:ind w:firstLine="482"/>
        <w:rPr>
          <w:rFonts w:hint="eastAsia" w:ascii="黑体" w:hAnsi="黑体" w:eastAsia="黑体" w:cs="宋体"/>
          <w:b/>
          <w:bCs/>
          <w:color w:val="auto"/>
          <w:sz w:val="24"/>
          <w:highlight w:val="none"/>
        </w:rPr>
      </w:pPr>
      <w:r>
        <w:rPr>
          <w:rFonts w:ascii="黑体" w:hAnsi="黑体" w:eastAsia="黑体" w:cs="宋体"/>
          <w:b/>
          <w:bCs/>
          <w:color w:val="auto"/>
          <w:sz w:val="24"/>
          <w:highlight w:val="none"/>
        </w:rPr>
        <w:t>30</w:t>
      </w:r>
      <w:r>
        <w:rPr>
          <w:rFonts w:hint="eastAsia" w:ascii="黑体" w:hAnsi="黑体" w:eastAsia="黑体" w:cs="宋体"/>
          <w:b/>
          <w:bCs/>
          <w:color w:val="auto"/>
          <w:sz w:val="24"/>
          <w:highlight w:val="none"/>
        </w:rPr>
        <w:t>.政府采购合同公告</w:t>
      </w:r>
    </w:p>
    <w:p w14:paraId="7E1BBB49">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22BBE70F">
      <w:pPr>
        <w:spacing w:line="360" w:lineRule="auto"/>
        <w:ind w:firstLine="482"/>
        <w:rPr>
          <w:rFonts w:hint="eastAsia" w:ascii="黑体" w:hAnsi="黑体" w:eastAsia="黑体" w:cs="宋体"/>
          <w:b/>
          <w:bCs/>
          <w:color w:val="auto"/>
          <w:sz w:val="24"/>
          <w:highlight w:val="none"/>
        </w:rPr>
      </w:pPr>
      <w:r>
        <w:rPr>
          <w:rFonts w:ascii="黑体" w:hAnsi="黑体" w:eastAsia="黑体" w:cs="宋体"/>
          <w:b/>
          <w:bCs/>
          <w:color w:val="auto"/>
          <w:sz w:val="24"/>
          <w:highlight w:val="none"/>
        </w:rPr>
        <w:t>31</w:t>
      </w:r>
      <w:r>
        <w:rPr>
          <w:rFonts w:hint="eastAsia" w:ascii="黑体" w:hAnsi="黑体" w:eastAsia="黑体" w:cs="宋体"/>
          <w:b/>
          <w:bCs/>
          <w:color w:val="auto"/>
          <w:sz w:val="24"/>
          <w:highlight w:val="none"/>
        </w:rPr>
        <w:t>. 询问、质疑和投诉</w:t>
      </w:r>
    </w:p>
    <w:p w14:paraId="09F18121">
      <w:pPr>
        <w:pStyle w:val="198"/>
        <w:spacing w:after="120" w:line="360" w:lineRule="auto"/>
        <w:rPr>
          <w:rFonts w:hint="eastAsia" w:ascii="宋体" w:hAnsi="宋体"/>
          <w:color w:val="auto"/>
          <w:szCs w:val="21"/>
          <w:highlight w:val="none"/>
        </w:rPr>
      </w:pPr>
      <w:r>
        <w:rPr>
          <w:rFonts w:ascii="宋体" w:hAnsi="宋体" w:cs="宋体"/>
          <w:color w:val="auto"/>
          <w:highlight w:val="none"/>
        </w:rPr>
        <w:t>31</w:t>
      </w:r>
      <w:r>
        <w:rPr>
          <w:rFonts w:hint="eastAsia" w:ascii="宋体" w:hAnsi="宋体" w:cs="宋体"/>
          <w:color w:val="auto"/>
          <w:highlight w:val="none"/>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auto"/>
          <w:szCs w:val="21"/>
          <w:highlight w:val="none"/>
        </w:rPr>
        <w:t>但答复的内容不得涉及商业秘密。</w:t>
      </w:r>
    </w:p>
    <w:p w14:paraId="4B84B4FD">
      <w:pPr>
        <w:spacing w:line="360" w:lineRule="auto"/>
        <w:ind w:firstLine="420"/>
        <w:rPr>
          <w:rFonts w:hint="eastAsia" w:ascii="宋体" w:hAnsi="宋体" w:cs="宋体"/>
          <w:color w:val="auto"/>
          <w:highlight w:val="none"/>
        </w:rPr>
      </w:pPr>
      <w:r>
        <w:rPr>
          <w:rFonts w:ascii="宋体" w:hAnsi="宋体" w:cs="宋体"/>
          <w:color w:val="auto"/>
          <w:highlight w:val="none"/>
        </w:rPr>
        <w:t>31</w:t>
      </w:r>
      <w:r>
        <w:rPr>
          <w:rFonts w:hint="eastAsia" w:ascii="宋体" w:hAnsi="宋体" w:cs="宋体"/>
          <w:color w:val="auto"/>
          <w:highlight w:val="none"/>
        </w:rPr>
        <w:t>.2供应商认为谈判文件、采购过程或者成交结果使自己的合法权益受到损害的，应当在知道或者应知其权益受到损害之日起7个工作日内，以书面形式向采购人、采购代理机构提出质疑，</w:t>
      </w:r>
      <w:r>
        <w:rPr>
          <w:rFonts w:ascii="Arial" w:hAnsi="Arial" w:cs="Arial"/>
          <w:color w:val="auto"/>
          <w:highlight w:val="none"/>
          <w:shd w:val="clear" w:color="auto" w:fill="FFFFFF"/>
        </w:rPr>
        <w:t>接收质疑函的方式、联系部门、联系电话和通讯地址等信息</w:t>
      </w:r>
      <w:r>
        <w:rPr>
          <w:rFonts w:hint="eastAsia" w:ascii="宋体" w:hAnsi="宋体" w:cs="宋体"/>
          <w:color w:val="auto"/>
          <w:szCs w:val="21"/>
          <w:highlight w:val="none"/>
        </w:rPr>
        <w:t>详见“供应商须知前附表”</w:t>
      </w:r>
      <w:r>
        <w:rPr>
          <w:rFonts w:hint="eastAsia" w:ascii="宋体" w:hAnsi="宋体" w:cs="宋体"/>
          <w:color w:val="auto"/>
          <w:highlight w:val="none"/>
        </w:rPr>
        <w:t>。具体质疑起算时间如下：</w:t>
      </w:r>
    </w:p>
    <w:p w14:paraId="36A555AD">
      <w:pPr>
        <w:spacing w:line="360" w:lineRule="auto"/>
        <w:ind w:firstLine="420"/>
        <w:rPr>
          <w:rFonts w:hint="eastAsia" w:ascii="宋体" w:hAnsi="宋体" w:cs="宋体"/>
          <w:color w:val="auto"/>
          <w:highlight w:val="none"/>
        </w:rPr>
      </w:pPr>
      <w:r>
        <w:rPr>
          <w:rFonts w:hint="eastAsia" w:ascii="宋体" w:hAnsi="宋体" w:cs="宋体"/>
          <w:color w:val="auto"/>
          <w:highlight w:val="none"/>
        </w:rPr>
        <w:t>（1）对可以质疑的谈判文件提出质疑的，为获取谈判文件之日；</w:t>
      </w:r>
    </w:p>
    <w:p w14:paraId="6502765E">
      <w:pPr>
        <w:spacing w:line="360" w:lineRule="auto"/>
        <w:ind w:firstLine="420"/>
        <w:rPr>
          <w:rFonts w:hint="eastAsia"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332D55D9">
      <w:pPr>
        <w:spacing w:line="360" w:lineRule="auto"/>
        <w:ind w:firstLine="420"/>
        <w:rPr>
          <w:rFonts w:hint="eastAsia"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6470B752">
      <w:pPr>
        <w:spacing w:line="360" w:lineRule="auto"/>
        <w:ind w:firstLine="420"/>
        <w:rPr>
          <w:rFonts w:hint="eastAsia" w:ascii="宋体" w:hAnsi="宋体" w:cs="宋体"/>
          <w:color w:val="auto"/>
          <w:highlight w:val="none"/>
        </w:rPr>
      </w:pPr>
      <w:r>
        <w:rPr>
          <w:rFonts w:ascii="宋体" w:hAnsi="宋体" w:cs="宋体"/>
          <w:color w:val="auto"/>
          <w:highlight w:val="none"/>
        </w:rPr>
        <w:t>31</w:t>
      </w:r>
      <w:r>
        <w:rPr>
          <w:rFonts w:hint="eastAsia" w:ascii="宋体" w:hAnsi="宋体" w:cs="宋体"/>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4553CCE3">
      <w:pPr>
        <w:spacing w:line="360" w:lineRule="auto"/>
        <w:ind w:firstLine="420"/>
        <w:rPr>
          <w:rFonts w:hint="eastAsia" w:ascii="宋体" w:hAnsi="宋体" w:cs="宋体"/>
          <w:color w:val="auto"/>
          <w:highlight w:val="none"/>
        </w:rPr>
      </w:pPr>
      <w:r>
        <w:rPr>
          <w:rFonts w:ascii="宋体" w:hAnsi="宋体" w:cs="宋体"/>
          <w:color w:val="auto"/>
          <w:highlight w:val="none"/>
        </w:rPr>
        <w:t>31</w:t>
      </w:r>
      <w:r>
        <w:rPr>
          <w:rFonts w:hint="eastAsia" w:ascii="宋体" w:hAnsi="宋体" w:cs="宋体"/>
          <w:color w:val="auto"/>
          <w:highlight w:val="none"/>
        </w:rPr>
        <w:t>.4供应商提出质疑应当提交质疑函和必要的证明材料，针对同一采购程序环节的质疑必须在法定质疑期内一次性提出。质疑函应当包括下列内容</w:t>
      </w:r>
      <w:r>
        <w:rPr>
          <w:rFonts w:hint="eastAsia" w:hAnsi="宋体"/>
          <w:bCs/>
          <w:color w:val="auto"/>
          <w:highlight w:val="none"/>
        </w:rPr>
        <w:t>（质疑函格式后附）</w:t>
      </w:r>
      <w:r>
        <w:rPr>
          <w:rFonts w:hint="eastAsia" w:ascii="宋体" w:hAnsi="宋体" w:cs="宋体"/>
          <w:color w:val="auto"/>
          <w:highlight w:val="none"/>
        </w:rPr>
        <w:t>：</w:t>
      </w:r>
    </w:p>
    <w:p w14:paraId="635438C4">
      <w:pPr>
        <w:spacing w:line="360" w:lineRule="auto"/>
        <w:ind w:firstLine="420"/>
        <w:rPr>
          <w:rFonts w:hint="eastAsia"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7753BCA3">
      <w:pPr>
        <w:spacing w:line="360" w:lineRule="auto"/>
        <w:ind w:firstLine="420"/>
        <w:rPr>
          <w:rFonts w:hint="eastAsia" w:ascii="宋体" w:hAnsi="宋体" w:cs="宋体"/>
          <w:color w:val="auto"/>
          <w:highlight w:val="none"/>
        </w:rPr>
      </w:pPr>
      <w:r>
        <w:rPr>
          <w:rFonts w:hint="eastAsia" w:ascii="宋体" w:hAnsi="宋体" w:cs="宋体"/>
          <w:color w:val="auto"/>
          <w:highlight w:val="none"/>
        </w:rPr>
        <w:t>（2）质疑项目的名称、编号；</w:t>
      </w:r>
    </w:p>
    <w:p w14:paraId="421D72D8">
      <w:pPr>
        <w:spacing w:line="360" w:lineRule="auto"/>
        <w:ind w:firstLine="420"/>
        <w:rPr>
          <w:rFonts w:hint="eastAsia" w:ascii="宋体" w:hAnsi="宋体" w:cs="宋体"/>
          <w:color w:val="auto"/>
          <w:highlight w:val="none"/>
        </w:rPr>
      </w:pPr>
      <w:r>
        <w:rPr>
          <w:rFonts w:hint="eastAsia" w:ascii="宋体" w:hAnsi="宋体" w:cs="宋体"/>
          <w:color w:val="auto"/>
          <w:highlight w:val="none"/>
        </w:rPr>
        <w:t>（3）具体、明确的质疑事项和与质疑事项相关的请求；</w:t>
      </w:r>
    </w:p>
    <w:p w14:paraId="615E6142">
      <w:pPr>
        <w:spacing w:line="360" w:lineRule="auto"/>
        <w:ind w:firstLine="420"/>
        <w:rPr>
          <w:rFonts w:hint="eastAsia" w:ascii="宋体" w:hAnsi="宋体" w:cs="宋体"/>
          <w:color w:val="auto"/>
          <w:highlight w:val="none"/>
        </w:rPr>
      </w:pPr>
      <w:r>
        <w:rPr>
          <w:rFonts w:hint="eastAsia" w:ascii="宋体" w:hAnsi="宋体" w:cs="宋体"/>
          <w:color w:val="auto"/>
          <w:highlight w:val="none"/>
        </w:rPr>
        <w:t>（4）事实依据；</w:t>
      </w:r>
    </w:p>
    <w:p w14:paraId="0EFCF165">
      <w:pPr>
        <w:spacing w:line="360" w:lineRule="auto"/>
        <w:ind w:firstLine="420"/>
        <w:rPr>
          <w:rFonts w:hint="eastAsia" w:ascii="宋体" w:hAnsi="宋体" w:cs="宋体"/>
          <w:color w:val="auto"/>
          <w:highlight w:val="none"/>
        </w:rPr>
      </w:pPr>
      <w:r>
        <w:rPr>
          <w:rFonts w:hint="eastAsia" w:ascii="宋体" w:hAnsi="宋体" w:cs="宋体"/>
          <w:color w:val="auto"/>
          <w:highlight w:val="none"/>
        </w:rPr>
        <w:t>（5）必要的法律依据；</w:t>
      </w:r>
    </w:p>
    <w:p w14:paraId="0DDFE316">
      <w:pPr>
        <w:spacing w:line="360" w:lineRule="auto"/>
        <w:ind w:firstLine="420"/>
        <w:rPr>
          <w:rFonts w:hint="eastAsia" w:ascii="宋体" w:hAnsi="宋体" w:cs="宋体"/>
          <w:color w:val="auto"/>
          <w:highlight w:val="none"/>
        </w:rPr>
      </w:pPr>
      <w:r>
        <w:rPr>
          <w:rFonts w:hint="eastAsia" w:ascii="宋体" w:hAnsi="宋体" w:cs="宋体"/>
          <w:color w:val="auto"/>
          <w:highlight w:val="none"/>
        </w:rPr>
        <w:t>（6）提出质疑的日期。</w:t>
      </w:r>
    </w:p>
    <w:p w14:paraId="3D8B63B5">
      <w:pPr>
        <w:spacing w:line="360" w:lineRule="auto"/>
        <w:ind w:firstLine="42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18FCEEE8">
      <w:pPr>
        <w:spacing w:line="360" w:lineRule="auto"/>
        <w:ind w:firstLine="42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1.5</w:t>
      </w:r>
      <w:r>
        <w:rPr>
          <w:rFonts w:hint="eastAsia" w:ascii="宋体" w:hAnsi="宋体" w:cs="宋体"/>
          <w:color w:val="auto"/>
          <w:highlight w:val="none"/>
        </w:rPr>
        <w:t>采购人、采购代理机构认为供应商质疑不成立，或者成立但未对成交结果构成影响的，继续开展采购活动；认为供应商质疑成立且影响或者可能影响成交结果的，按照下列情况处理：</w:t>
      </w:r>
    </w:p>
    <w:p w14:paraId="0CC75DAB">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29C25F85">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3D652EEB">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385DE1EB">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宋体" w:hAnsi="宋体" w:cs="宋体"/>
          <w:b/>
          <w:bCs/>
          <w:color w:val="auto"/>
          <w:szCs w:val="21"/>
          <w:highlight w:val="none"/>
        </w:rPr>
      </w:pPr>
      <w:r>
        <w:rPr>
          <w:rFonts w:ascii="宋体" w:hAnsi="宋体" w:cs="宋体"/>
          <w:color w:val="auto"/>
          <w:highlight w:val="none"/>
        </w:rPr>
        <w:t>31</w:t>
      </w: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52C38970">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w:t>
      </w: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其他内容</w:t>
      </w:r>
    </w:p>
    <w:p w14:paraId="5CF868DC">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cs="宋体"/>
          <w:color w:val="auto"/>
          <w:highlight w:val="none"/>
        </w:rPr>
      </w:pPr>
      <w:r>
        <w:rPr>
          <w:rFonts w:hint="eastAsia" w:ascii="宋体" w:hAnsi="宋体" w:cs="宋体"/>
          <w:color w:val="auto"/>
          <w:highlight w:val="none"/>
        </w:rPr>
        <w:t>35.1采购代理机构服务费缴纳的银行账户：</w:t>
      </w:r>
    </w:p>
    <w:p w14:paraId="4C609FB2">
      <w:pPr>
        <w:keepNext w:val="0"/>
        <w:keepLines w:val="0"/>
        <w:pageBreakBefore w:val="0"/>
        <w:widowControl w:val="0"/>
        <w:kinsoku/>
        <w:wordWrap/>
        <w:overflowPunct/>
        <w:topLinePunct w:val="0"/>
        <w:autoSpaceDE/>
        <w:autoSpaceDN/>
        <w:bidi w:val="0"/>
        <w:adjustRightInd/>
        <w:snapToGrid/>
        <w:spacing w:line="400" w:lineRule="exact"/>
        <w:ind w:left="420"/>
        <w:textAlignment w:val="auto"/>
        <w:rPr>
          <w:rFonts w:hint="eastAsia" w:ascii="宋体" w:hAnsi="宋体" w:cs="宋体"/>
          <w:color w:val="auto"/>
          <w:highlight w:val="none"/>
        </w:rPr>
      </w:pPr>
      <w:r>
        <w:rPr>
          <w:rFonts w:hint="eastAsia" w:ascii="宋体" w:hAnsi="宋体" w:cs="宋体"/>
          <w:color w:val="auto"/>
          <w:highlight w:val="none"/>
        </w:rPr>
        <w:t>单位名称：</w:t>
      </w:r>
      <w:r>
        <w:rPr>
          <w:rFonts w:hint="eastAsia" w:ascii="宋体" w:hAnsi="宋体" w:cs="宋体"/>
          <w:color w:val="auto"/>
          <w:highlight w:val="none"/>
          <w:lang w:eastAsia="zh-CN"/>
        </w:rPr>
        <w:t>广西建设工程机电设备招标中心有限公司</w:t>
      </w:r>
      <w:r>
        <w:rPr>
          <w:rFonts w:hint="eastAsia" w:ascii="宋体" w:hAnsi="宋体" w:cs="宋体"/>
          <w:color w:val="auto"/>
          <w:highlight w:val="none"/>
        </w:rPr>
        <w:t>  </w:t>
      </w:r>
    </w:p>
    <w:p w14:paraId="30FD6C16">
      <w:pPr>
        <w:keepNext w:val="0"/>
        <w:keepLines w:val="0"/>
        <w:pageBreakBefore w:val="0"/>
        <w:widowControl w:val="0"/>
        <w:kinsoku/>
        <w:wordWrap/>
        <w:overflowPunct/>
        <w:topLinePunct w:val="0"/>
        <w:autoSpaceDE/>
        <w:autoSpaceDN/>
        <w:bidi w:val="0"/>
        <w:adjustRightInd/>
        <w:snapToGrid/>
        <w:spacing w:line="400" w:lineRule="exact"/>
        <w:ind w:left="420"/>
        <w:textAlignment w:val="auto"/>
        <w:rPr>
          <w:rFonts w:hint="eastAsia" w:ascii="宋体" w:hAnsi="宋体" w:eastAsia="宋体" w:cs="宋体"/>
          <w:color w:val="auto"/>
          <w:highlight w:val="none"/>
          <w:lang w:eastAsia="zh-CN"/>
        </w:rPr>
      </w:pPr>
      <w:r>
        <w:rPr>
          <w:rFonts w:hint="eastAsia" w:ascii="宋体" w:hAnsi="宋体" w:cs="宋体"/>
          <w:color w:val="auto"/>
          <w:highlight w:val="none"/>
        </w:rPr>
        <w:t>开户银行：</w:t>
      </w:r>
      <w:r>
        <w:rPr>
          <w:rFonts w:hint="eastAsia" w:ascii="宋体" w:hAnsi="宋体" w:cs="宋体"/>
          <w:color w:val="auto"/>
          <w:highlight w:val="none"/>
          <w:lang w:eastAsia="zh-CN"/>
        </w:rPr>
        <w:t>招商银行南宁分行营业部</w:t>
      </w:r>
    </w:p>
    <w:p w14:paraId="5C0DB672">
      <w:pPr>
        <w:keepNext w:val="0"/>
        <w:keepLines w:val="0"/>
        <w:pageBreakBefore w:val="0"/>
        <w:widowControl w:val="0"/>
        <w:kinsoku/>
        <w:wordWrap/>
        <w:overflowPunct/>
        <w:topLinePunct w:val="0"/>
        <w:autoSpaceDE/>
        <w:autoSpaceDN/>
        <w:bidi w:val="0"/>
        <w:adjustRightInd/>
        <w:snapToGrid/>
        <w:spacing w:line="400" w:lineRule="exact"/>
        <w:ind w:left="420"/>
        <w:textAlignment w:val="auto"/>
        <w:rPr>
          <w:rFonts w:hint="eastAsia" w:ascii="宋体" w:hAnsi="宋体" w:eastAsia="宋体" w:cs="宋体"/>
          <w:color w:val="auto"/>
          <w:highlight w:val="none"/>
          <w:lang w:eastAsia="zh-CN"/>
        </w:rPr>
      </w:pPr>
      <w:r>
        <w:rPr>
          <w:rFonts w:hint="eastAsia" w:ascii="宋体" w:hAnsi="宋体" w:cs="宋体"/>
          <w:color w:val="auto"/>
          <w:highlight w:val="none"/>
        </w:rPr>
        <w:t>银行账号：</w:t>
      </w:r>
      <w:r>
        <w:rPr>
          <w:rFonts w:hint="eastAsia" w:ascii="宋体" w:hAnsi="宋体" w:cs="宋体"/>
          <w:color w:val="auto"/>
          <w:highlight w:val="none"/>
          <w:lang w:eastAsia="zh-CN"/>
        </w:rPr>
        <w:t>7719 0142 3310 201</w:t>
      </w:r>
    </w:p>
    <w:p w14:paraId="5C63462E">
      <w:pPr>
        <w:keepNext w:val="0"/>
        <w:keepLines w:val="0"/>
        <w:pageBreakBefore w:val="0"/>
        <w:widowControl w:val="0"/>
        <w:kinsoku/>
        <w:wordWrap/>
        <w:overflowPunct/>
        <w:topLinePunct w:val="0"/>
        <w:autoSpaceDE/>
        <w:autoSpaceDN/>
        <w:bidi w:val="0"/>
        <w:adjustRightInd/>
        <w:snapToGrid/>
        <w:spacing w:line="360" w:lineRule="auto"/>
        <w:ind w:firstLine="482"/>
        <w:contextualSpacing/>
        <w:textAlignment w:val="auto"/>
        <w:rPr>
          <w:rFonts w:ascii="黑体" w:hAnsi="黑体" w:eastAsia="黑体" w:cs="宋体"/>
          <w:b/>
          <w:bCs/>
          <w:color w:val="auto"/>
          <w:sz w:val="24"/>
          <w:highlight w:val="none"/>
        </w:rPr>
      </w:pPr>
      <w:r>
        <w:rPr>
          <w:rFonts w:ascii="黑体" w:hAnsi="黑体" w:eastAsia="黑体" w:cs="宋体"/>
          <w:b/>
          <w:bCs/>
          <w:color w:val="auto"/>
          <w:sz w:val="24"/>
          <w:highlight w:val="none"/>
        </w:rPr>
        <w:t>33. 需要补充的其他内容</w:t>
      </w:r>
    </w:p>
    <w:p w14:paraId="08E8F5A0">
      <w:pPr>
        <w:pStyle w:val="212"/>
        <w:keepNext w:val="0"/>
        <w:keepLines w:val="0"/>
        <w:pageBreakBefore w:val="0"/>
        <w:widowControl w:val="0"/>
        <w:kinsoku/>
        <w:wordWrap/>
        <w:overflowPunct/>
        <w:topLinePunct w:val="0"/>
        <w:autoSpaceDE/>
        <w:autoSpaceDN/>
        <w:bidi w:val="0"/>
        <w:adjustRightInd/>
        <w:snapToGrid/>
        <w:spacing w:line="360" w:lineRule="auto"/>
        <w:ind w:firstLine="420"/>
        <w:contextualSpacing/>
        <w:textAlignment w:val="auto"/>
        <w:rPr>
          <w:rFonts w:hAnsi="宋体"/>
          <w:color w:val="auto"/>
          <w:sz w:val="21"/>
          <w:highlight w:val="none"/>
        </w:rPr>
      </w:pPr>
      <w:r>
        <w:rPr>
          <w:rFonts w:hAnsi="宋体"/>
          <w:color w:val="auto"/>
          <w:sz w:val="21"/>
          <w:highlight w:val="none"/>
        </w:rPr>
        <w:t>33.1</w:t>
      </w:r>
      <w:r>
        <w:rPr>
          <w:rFonts w:hint="eastAsia" w:hAnsi="宋体" w:cs="宋体"/>
          <w:color w:val="auto"/>
          <w:sz w:val="21"/>
          <w:highlight w:val="none"/>
        </w:rPr>
        <w:t>本谈判文件解释规则详见</w:t>
      </w:r>
      <w:r>
        <w:rPr>
          <w:rFonts w:hint="eastAsia" w:hAnsi="宋体"/>
          <w:color w:val="auto"/>
          <w:sz w:val="21"/>
          <w:highlight w:val="none"/>
        </w:rPr>
        <w:t>“供应商须知前附表”。</w:t>
      </w:r>
    </w:p>
    <w:p w14:paraId="4B6949CC">
      <w:pPr>
        <w:keepNext w:val="0"/>
        <w:keepLines w:val="0"/>
        <w:pageBreakBefore w:val="0"/>
        <w:widowControl w:val="0"/>
        <w:kinsoku/>
        <w:wordWrap/>
        <w:overflowPunct/>
        <w:topLinePunct w:val="0"/>
        <w:autoSpaceDE/>
        <w:autoSpaceDN/>
        <w:bidi w:val="0"/>
        <w:adjustRightInd/>
        <w:snapToGrid/>
        <w:spacing w:line="360" w:lineRule="auto"/>
        <w:ind w:firstLine="420"/>
        <w:contextualSpacing/>
        <w:textAlignment w:val="auto"/>
        <w:rPr>
          <w:rFonts w:hAnsi="宋体"/>
          <w:color w:val="auto"/>
          <w:highlight w:val="none"/>
        </w:rPr>
      </w:pPr>
      <w:r>
        <w:rPr>
          <w:rFonts w:ascii="宋体" w:hAnsi="宋体" w:cs="宋体"/>
          <w:color w:val="auto"/>
          <w:szCs w:val="21"/>
          <w:highlight w:val="none"/>
        </w:rPr>
        <w:t>33.2</w:t>
      </w:r>
      <w:r>
        <w:rPr>
          <w:rFonts w:hint="eastAsia" w:ascii="宋体" w:hAnsi="宋体" w:cs="宋体"/>
          <w:color w:val="auto"/>
          <w:szCs w:val="21"/>
          <w:highlight w:val="none"/>
        </w:rPr>
        <w:t xml:space="preserve"> 其他事</w:t>
      </w:r>
      <w:r>
        <w:rPr>
          <w:rFonts w:hint="eastAsia" w:hAnsi="宋体"/>
          <w:color w:val="auto"/>
          <w:highlight w:val="none"/>
        </w:rPr>
        <w:t>项详见“供应商须知前附表”。</w:t>
      </w:r>
    </w:p>
    <w:p w14:paraId="02609A6A">
      <w:pPr>
        <w:pStyle w:val="212"/>
        <w:keepNext w:val="0"/>
        <w:keepLines w:val="0"/>
        <w:pageBreakBefore w:val="0"/>
        <w:widowControl w:val="0"/>
        <w:kinsoku/>
        <w:wordWrap/>
        <w:overflowPunct/>
        <w:topLinePunct w:val="0"/>
        <w:autoSpaceDE/>
        <w:autoSpaceDN/>
        <w:bidi w:val="0"/>
        <w:adjustRightInd/>
        <w:snapToGrid/>
        <w:spacing w:line="360" w:lineRule="auto"/>
        <w:ind w:firstLine="400"/>
        <w:contextualSpacing/>
        <w:textAlignment w:val="auto"/>
        <w:rPr>
          <w:rFonts w:hint="eastAsia" w:hAnsi="宋体"/>
          <w:color w:val="auto"/>
          <w:sz w:val="21"/>
          <w:highlight w:val="none"/>
        </w:rPr>
      </w:pPr>
      <w:r>
        <w:rPr>
          <w:rFonts w:hint="eastAsia" w:hAnsi="宋体"/>
          <w:color w:val="auto"/>
          <w:highlight w:val="none"/>
        </w:rPr>
        <w:t>3</w:t>
      </w:r>
      <w:r>
        <w:rPr>
          <w:rFonts w:hAnsi="宋体"/>
          <w:color w:val="auto"/>
          <w:highlight w:val="none"/>
        </w:rPr>
        <w:t>3.3</w:t>
      </w:r>
      <w:r>
        <w:rPr>
          <w:rFonts w:hint="eastAsia" w:hAnsi="宋体"/>
          <w:color w:val="auto"/>
          <w:sz w:val="21"/>
          <w:highlight w:val="none"/>
        </w:rPr>
        <w:t>本谈判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谈判文件规定的中小企业扶持政策：</w:t>
      </w:r>
    </w:p>
    <w:p w14:paraId="66E1B029">
      <w:pPr>
        <w:pStyle w:val="212"/>
        <w:keepNext w:val="0"/>
        <w:keepLines w:val="0"/>
        <w:pageBreakBefore w:val="0"/>
        <w:widowControl w:val="0"/>
        <w:kinsoku/>
        <w:wordWrap/>
        <w:overflowPunct/>
        <w:topLinePunct w:val="0"/>
        <w:autoSpaceDE/>
        <w:autoSpaceDN/>
        <w:bidi w:val="0"/>
        <w:adjustRightInd/>
        <w:snapToGrid/>
        <w:spacing w:line="360" w:lineRule="auto"/>
        <w:ind w:firstLine="420"/>
        <w:contextualSpacing/>
        <w:textAlignment w:val="auto"/>
        <w:rPr>
          <w:rFonts w:hint="eastAsia" w:hAnsi="宋体"/>
          <w:color w:val="auto"/>
          <w:sz w:val="21"/>
          <w:highlight w:val="none"/>
        </w:rPr>
      </w:pPr>
      <w:r>
        <w:rPr>
          <w:rFonts w:hint="eastAsia" w:hAnsi="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47FBB54B">
      <w:pPr>
        <w:pStyle w:val="212"/>
        <w:keepNext w:val="0"/>
        <w:keepLines w:val="0"/>
        <w:pageBreakBefore w:val="0"/>
        <w:widowControl w:val="0"/>
        <w:kinsoku/>
        <w:wordWrap/>
        <w:overflowPunct/>
        <w:topLinePunct w:val="0"/>
        <w:autoSpaceDE/>
        <w:autoSpaceDN/>
        <w:bidi w:val="0"/>
        <w:adjustRightInd/>
        <w:snapToGrid/>
        <w:spacing w:line="360" w:lineRule="auto"/>
        <w:ind w:firstLine="420"/>
        <w:contextualSpacing/>
        <w:textAlignment w:val="auto"/>
        <w:rPr>
          <w:rFonts w:hint="eastAsia" w:hAnsi="宋体"/>
          <w:color w:val="auto"/>
          <w:sz w:val="21"/>
          <w:highlight w:val="none"/>
        </w:rPr>
      </w:pPr>
      <w:r>
        <w:rPr>
          <w:rFonts w:hint="eastAsia" w:hAnsi="宋体"/>
          <w:color w:val="auto"/>
          <w:sz w:val="21"/>
          <w:highlight w:val="none"/>
        </w:rPr>
        <w:t>（2）在工程采购项目中，工程由中小企业承建，即工程施工单位为中小企业，不对其中涉及的货物的制造商和服务的承接商作出要求；</w:t>
      </w:r>
    </w:p>
    <w:p w14:paraId="6C67FFE9">
      <w:pPr>
        <w:pStyle w:val="212"/>
        <w:keepNext w:val="0"/>
        <w:keepLines w:val="0"/>
        <w:pageBreakBefore w:val="0"/>
        <w:widowControl w:val="0"/>
        <w:kinsoku/>
        <w:wordWrap/>
        <w:overflowPunct/>
        <w:topLinePunct w:val="0"/>
        <w:autoSpaceDE/>
        <w:autoSpaceDN/>
        <w:bidi w:val="0"/>
        <w:adjustRightInd/>
        <w:snapToGrid/>
        <w:spacing w:line="360" w:lineRule="auto"/>
        <w:ind w:firstLine="420"/>
        <w:contextualSpacing/>
        <w:textAlignment w:val="auto"/>
        <w:rPr>
          <w:rFonts w:hint="eastAsia" w:hAnsi="宋体"/>
          <w:color w:val="auto"/>
          <w:sz w:val="21"/>
          <w:highlight w:val="none"/>
        </w:rPr>
      </w:pPr>
      <w:r>
        <w:rPr>
          <w:rFonts w:hint="eastAsia" w:hAnsi="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58E5CE16">
      <w:pPr>
        <w:pStyle w:val="212"/>
        <w:keepNext w:val="0"/>
        <w:keepLines w:val="0"/>
        <w:pageBreakBefore w:val="0"/>
        <w:widowControl w:val="0"/>
        <w:kinsoku/>
        <w:wordWrap/>
        <w:overflowPunct/>
        <w:topLinePunct w:val="0"/>
        <w:autoSpaceDE/>
        <w:autoSpaceDN/>
        <w:bidi w:val="0"/>
        <w:adjustRightInd/>
        <w:snapToGrid/>
        <w:spacing w:line="360" w:lineRule="auto"/>
        <w:ind w:firstLine="420"/>
        <w:contextualSpacing/>
        <w:textAlignment w:val="auto"/>
        <w:rPr>
          <w:rFonts w:hint="eastAsia" w:hAnsi="宋体"/>
          <w:color w:val="auto"/>
          <w:sz w:val="21"/>
          <w:highlight w:val="none"/>
        </w:rPr>
      </w:pPr>
      <w:r>
        <w:rPr>
          <w:rFonts w:hint="eastAsia" w:hAnsi="宋体"/>
          <w:color w:val="auto"/>
          <w:sz w:val="21"/>
          <w:highlight w:val="none"/>
        </w:rPr>
        <w:t>在货物采购项目中，供应商提供的货物既有中小企业制造货物，也有大型企业制造货物的，不享受本谈判文件规定的中小企业扶持政策。以联合体形式参加政府采购活动，联合体各方均为中小企业的，联合体视同中小企业。其中，联合体各方均为小微企业的，联合体视同小微企业。</w:t>
      </w:r>
    </w:p>
    <w:p w14:paraId="5975D1A7">
      <w:pPr>
        <w:keepNext w:val="0"/>
        <w:keepLines w:val="0"/>
        <w:pageBreakBefore w:val="0"/>
        <w:widowControl w:val="0"/>
        <w:kinsoku/>
        <w:wordWrap/>
        <w:overflowPunct/>
        <w:topLinePunct w:val="0"/>
        <w:autoSpaceDE/>
        <w:autoSpaceDN/>
        <w:bidi w:val="0"/>
        <w:adjustRightInd/>
        <w:snapToGrid/>
        <w:spacing w:line="360" w:lineRule="auto"/>
        <w:ind w:firstLine="420"/>
        <w:contextualSpacing/>
        <w:textAlignment w:val="auto"/>
        <w:rPr>
          <w:rFonts w:hint="eastAsia" w:hAnsi="宋体"/>
          <w:color w:val="auto"/>
          <w:highlight w:val="none"/>
        </w:rPr>
        <w:sectPr>
          <w:footerReference r:id="rId6" w:type="default"/>
          <w:pgSz w:w="11906" w:h="16838"/>
          <w:pgMar w:top="1440" w:right="1083" w:bottom="1134" w:left="1083" w:header="720" w:footer="720" w:gutter="0"/>
          <w:pgNumType w:fmt="decimal" w:start="1"/>
          <w:cols w:space="0" w:num="1"/>
          <w:rtlGutter w:val="0"/>
          <w:docGrid w:linePitch="0" w:charSpace="0"/>
        </w:sectPr>
      </w:pPr>
      <w:r>
        <w:rPr>
          <w:rFonts w:hint="eastAsia" w:hAnsi="宋体"/>
          <w:color w:val="auto"/>
          <w:highlight w:val="none"/>
        </w:rPr>
        <w:t>依据本谈判文件规定享受扶持政策获得政府采购合同的，小微企业不得将合同分包给大中型企业，中型企业不得将合同分包给大型企业。</w:t>
      </w:r>
    </w:p>
    <w:p w14:paraId="7E909E29">
      <w:pPr>
        <w:pStyle w:val="18"/>
        <w:snapToGrid w:val="0"/>
        <w:spacing w:line="360" w:lineRule="auto"/>
        <w:rPr>
          <w:rFonts w:hint="eastAsia" w:ascii="黑体" w:hAnsi="黑体" w:eastAsia="黑体" w:cs="黑体"/>
          <w:bCs/>
          <w:sz w:val="32"/>
          <w:szCs w:val="32"/>
        </w:rPr>
      </w:pPr>
      <w:r>
        <w:rPr>
          <w:rFonts w:hint="eastAsia" w:ascii="黑体" w:hAnsi="黑体" w:eastAsia="黑体" w:cs="黑体"/>
          <w:bCs/>
          <w:sz w:val="32"/>
          <w:szCs w:val="32"/>
        </w:rPr>
        <w:t>附件1</w:t>
      </w:r>
    </w:p>
    <w:p w14:paraId="28C9ABB1">
      <w:pPr>
        <w:pStyle w:val="18"/>
        <w:snapToGrid w:val="0"/>
        <w:spacing w:line="360" w:lineRule="auto"/>
        <w:jc w:val="center"/>
        <w:rPr>
          <w:rFonts w:ascii="仿宋" w:hAnsi="仿宋" w:eastAsia="仿宋" w:cs="宋体"/>
          <w:kern w:val="0"/>
          <w:sz w:val="32"/>
          <w:szCs w:val="32"/>
        </w:rPr>
      </w:pPr>
      <w:r>
        <w:rPr>
          <w:rFonts w:hint="eastAsia" w:ascii="宋体" w:hAnsi="宋体" w:cs="宋体"/>
          <w:b/>
          <w:bCs/>
          <w:kern w:val="0"/>
          <w:sz w:val="32"/>
          <w:szCs w:val="32"/>
        </w:rPr>
        <w:t>广西壮族自治区政府采购项目合同验收书（格式）</w:t>
      </w:r>
    </w:p>
    <w:p w14:paraId="76140458">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jc w:val="left"/>
        <w:textAlignment w:val="auto"/>
        <w:rPr>
          <w:rFonts w:hint="eastAsia" w:ascii="宋体" w:hAnsi="宋体" w:cs="宋体"/>
          <w:kern w:val="0"/>
          <w:szCs w:val="21"/>
        </w:rPr>
      </w:pPr>
    </w:p>
    <w:p w14:paraId="34F3A29D">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jc w:val="left"/>
        <w:textAlignment w:val="auto"/>
        <w:rPr>
          <w:rFonts w:ascii="宋体" w:hAnsi="宋体" w:cs="宋体"/>
          <w:kern w:val="0"/>
          <w:szCs w:val="21"/>
        </w:rPr>
      </w:pPr>
      <w:r>
        <w:rPr>
          <w:rFonts w:hint="eastAsia" w:ascii="宋体" w:hAnsi="宋体" w:cs="宋体"/>
          <w:kern w:val="0"/>
          <w:szCs w:val="21"/>
        </w:rPr>
        <w:t>根据政府采购项目（</w:t>
      </w:r>
      <w:r>
        <w:rPr>
          <w:rFonts w:hint="eastAsia" w:ascii="宋体" w:hAnsi="宋体" w:cs="宋体"/>
          <w:kern w:val="0"/>
          <w:szCs w:val="21"/>
          <w:u w:val="single"/>
        </w:rPr>
        <w:t>采购合同编号：</w:t>
      </w:r>
      <w:r>
        <w:rPr>
          <w:rFonts w:hint="eastAsia" w:ascii="宋体" w:hAnsi="宋体" w:cs="宋体"/>
          <w:kern w:val="0"/>
          <w:szCs w:val="21"/>
          <w:u w:val="single"/>
        </w:rPr>
        <w:softHyphen/>
      </w:r>
      <w:r>
        <w:rPr>
          <w:rFonts w:hint="eastAsia" w:ascii="宋体" w:hAnsi="宋体" w:cs="宋体"/>
          <w:kern w:val="0"/>
          <w:szCs w:val="21"/>
          <w:u w:val="single"/>
        </w:rPr>
        <w:t xml:space="preserve"> </w:t>
      </w:r>
      <w:r>
        <w:rPr>
          <w:rFonts w:hint="eastAsia" w:ascii="宋体" w:hAnsi="宋体" w:cs="宋体"/>
          <w:kern w:val="0"/>
          <w:szCs w:val="21"/>
        </w:rPr>
        <w:t>）的约定，我单位对（</w:t>
      </w:r>
      <w:r>
        <w:rPr>
          <w:rFonts w:hint="eastAsia" w:ascii="宋体" w:hAnsi="宋体" w:cs="宋体"/>
          <w:kern w:val="0"/>
          <w:szCs w:val="21"/>
          <w:u w:val="single"/>
        </w:rPr>
        <w:t xml:space="preserve"> 项目名称 </w:t>
      </w:r>
      <w:r>
        <w:rPr>
          <w:rFonts w:hint="eastAsia" w:ascii="宋体" w:hAnsi="宋体" w:cs="宋体"/>
          <w:kern w:val="0"/>
          <w:szCs w:val="21"/>
        </w:rPr>
        <w:t>） 政府采购项目中标（或成交）供应商</w:t>
      </w:r>
      <w:r>
        <w:rPr>
          <w:rFonts w:hint="eastAsia" w:ascii="宋体" w:hAnsi="宋体" w:cs="宋体"/>
          <w:kern w:val="0"/>
          <w:szCs w:val="21"/>
          <w:u w:val="single"/>
        </w:rPr>
        <w:t xml:space="preserve"> </w:t>
      </w:r>
      <w:r>
        <w:rPr>
          <w:rFonts w:ascii="宋体" w:hAnsi="宋体" w:cs="宋体"/>
          <w:kern w:val="0"/>
          <w:szCs w:val="21"/>
          <w:u w:val="single"/>
        </w:rPr>
        <w:t xml:space="preserve">  </w:t>
      </w:r>
      <w:r>
        <w:rPr>
          <w:rFonts w:hint="eastAsia" w:ascii="宋体" w:hAnsi="宋体" w:cs="宋体"/>
          <w:kern w:val="0"/>
          <w:szCs w:val="21"/>
          <w:u w:val="single"/>
        </w:rPr>
        <w:t xml:space="preserve">（ 公司名称 </w:t>
      </w:r>
      <w:r>
        <w:rPr>
          <w:rFonts w:hint="eastAsia" w:ascii="宋体" w:hAnsi="宋体" w:cs="宋体"/>
          <w:kern w:val="0"/>
          <w:szCs w:val="21"/>
        </w:rPr>
        <w:t>）提供的货物（或者工程、服务）进行了验收，验收情况如下：</w:t>
      </w:r>
    </w:p>
    <w:tbl>
      <w:tblPr>
        <w:tblStyle w:val="32"/>
        <w:tblW w:w="5000" w:type="pct"/>
        <w:jc w:val="center"/>
        <w:tblLayout w:type="autofit"/>
        <w:tblCellMar>
          <w:top w:w="0" w:type="dxa"/>
          <w:left w:w="0" w:type="dxa"/>
          <w:bottom w:w="0" w:type="dxa"/>
          <w:right w:w="0" w:type="dxa"/>
        </w:tblCellMar>
      </w:tblPr>
      <w:tblGrid>
        <w:gridCol w:w="929"/>
        <w:gridCol w:w="953"/>
        <w:gridCol w:w="1876"/>
        <w:gridCol w:w="921"/>
        <w:gridCol w:w="119"/>
        <w:gridCol w:w="2315"/>
        <w:gridCol w:w="203"/>
        <w:gridCol w:w="794"/>
        <w:gridCol w:w="1650"/>
      </w:tblGrid>
      <w:tr w14:paraId="1241A1CB">
        <w:tblPrEx>
          <w:tblCellMar>
            <w:top w:w="0" w:type="dxa"/>
            <w:left w:w="0" w:type="dxa"/>
            <w:bottom w:w="0" w:type="dxa"/>
            <w:right w:w="0" w:type="dxa"/>
          </w:tblCellMar>
        </w:tblPrEx>
        <w:trPr>
          <w:trHeight w:val="497" w:hRule="atLeast"/>
          <w:jc w:val="center"/>
        </w:trPr>
        <w:tc>
          <w:tcPr>
            <w:tcW w:w="1925" w:type="pct"/>
            <w:gridSpan w:val="3"/>
            <w:tcBorders>
              <w:top w:val="single" w:color="auto" w:sz="8" w:space="0"/>
              <w:left w:val="single" w:color="auto" w:sz="8" w:space="0"/>
              <w:bottom w:val="single" w:color="auto" w:sz="8" w:space="0"/>
              <w:right w:val="single" w:color="auto" w:sz="8" w:space="0"/>
            </w:tcBorders>
            <w:vAlign w:val="center"/>
          </w:tcPr>
          <w:p w14:paraId="2C1CF570">
            <w:pPr>
              <w:keepNext w:val="0"/>
              <w:keepLines w:val="0"/>
              <w:pageBreakBefore w:val="0"/>
              <w:widowControl/>
              <w:kinsoku/>
              <w:wordWrap/>
              <w:overflowPunct/>
              <w:topLinePunct w:val="0"/>
              <w:autoSpaceDE/>
              <w:autoSpaceDN/>
              <w:bidi w:val="0"/>
              <w:adjustRightInd/>
              <w:snapToGrid w:val="0"/>
              <w:spacing w:before="100" w:beforeAutospacing="1" w:after="100" w:afterAutospacing="1" w:line="360" w:lineRule="auto"/>
              <w:ind w:firstLine="5"/>
              <w:jc w:val="center"/>
              <w:textAlignment w:val="auto"/>
              <w:rPr>
                <w:rFonts w:ascii="宋体" w:hAnsi="宋体" w:cs="宋体"/>
                <w:kern w:val="0"/>
                <w:szCs w:val="21"/>
              </w:rPr>
            </w:pPr>
            <w:r>
              <w:rPr>
                <w:rFonts w:ascii="宋体" w:hAnsi="宋体" w:cs="宋体"/>
                <w:kern w:val="0"/>
                <w:szCs w:val="21"/>
              </w:rPr>
              <w:t>验收方式：</w:t>
            </w:r>
          </w:p>
        </w:tc>
        <w:tc>
          <w:tcPr>
            <w:tcW w:w="3075" w:type="pct"/>
            <w:gridSpan w:val="6"/>
            <w:tcBorders>
              <w:top w:val="single" w:color="auto" w:sz="8" w:space="0"/>
              <w:left w:val="nil"/>
              <w:bottom w:val="single" w:color="auto" w:sz="8" w:space="0"/>
              <w:right w:val="single" w:color="auto" w:sz="8" w:space="0"/>
            </w:tcBorders>
            <w:vAlign w:val="center"/>
          </w:tcPr>
          <w:p w14:paraId="390FAAA2">
            <w:pPr>
              <w:keepNext w:val="0"/>
              <w:keepLines w:val="0"/>
              <w:pageBreakBefore w:val="0"/>
              <w:widowControl/>
              <w:kinsoku/>
              <w:wordWrap/>
              <w:overflowPunct/>
              <w:topLinePunct w:val="0"/>
              <w:autoSpaceDE/>
              <w:autoSpaceDN/>
              <w:bidi w:val="0"/>
              <w:adjustRightInd/>
              <w:snapToGrid w:val="0"/>
              <w:spacing w:before="100" w:beforeAutospacing="1" w:after="100" w:afterAutospacing="1" w:line="360" w:lineRule="auto"/>
              <w:jc w:val="center"/>
              <w:textAlignment w:val="auto"/>
              <w:rPr>
                <w:rFonts w:ascii="宋体" w:hAnsi="宋体" w:cs="宋体"/>
                <w:kern w:val="0"/>
                <w:szCs w:val="21"/>
              </w:rPr>
            </w:pPr>
            <w:r>
              <w:rPr>
                <w:rFonts w:ascii="宋体" w:hAnsi="宋体" w:cs="宋体"/>
                <w:kern w:val="0"/>
                <w:szCs w:val="21"/>
              </w:rPr>
              <w:t>□自行验收     □委托验收</w:t>
            </w:r>
          </w:p>
        </w:tc>
      </w:tr>
      <w:tr w14:paraId="33F26B9B">
        <w:tblPrEx>
          <w:tblCellMar>
            <w:top w:w="0" w:type="dxa"/>
            <w:left w:w="0" w:type="dxa"/>
            <w:bottom w:w="0" w:type="dxa"/>
            <w:right w:w="0" w:type="dxa"/>
          </w:tblCellMar>
        </w:tblPrEx>
        <w:trPr>
          <w:trHeight w:val="622" w:hRule="atLeast"/>
          <w:jc w:val="center"/>
        </w:trPr>
        <w:tc>
          <w:tcPr>
            <w:tcW w:w="476" w:type="pct"/>
            <w:tcBorders>
              <w:top w:val="nil"/>
              <w:left w:val="single" w:color="auto" w:sz="8" w:space="0"/>
              <w:bottom w:val="single" w:color="auto" w:sz="8" w:space="0"/>
              <w:right w:val="single" w:color="auto" w:sz="8" w:space="0"/>
            </w:tcBorders>
            <w:vAlign w:val="center"/>
          </w:tcPr>
          <w:p w14:paraId="0AD7B12A">
            <w:pPr>
              <w:keepNext w:val="0"/>
              <w:keepLines w:val="0"/>
              <w:pageBreakBefore w:val="0"/>
              <w:widowControl/>
              <w:kinsoku/>
              <w:wordWrap/>
              <w:overflowPunct/>
              <w:topLinePunct w:val="0"/>
              <w:autoSpaceDE/>
              <w:autoSpaceDN/>
              <w:bidi w:val="0"/>
              <w:adjustRightInd/>
              <w:snapToGrid w:val="0"/>
              <w:spacing w:before="100" w:beforeAutospacing="1" w:after="100" w:afterAutospacing="1" w:line="360" w:lineRule="auto"/>
              <w:ind w:firstLine="2"/>
              <w:jc w:val="center"/>
              <w:textAlignment w:val="auto"/>
              <w:rPr>
                <w:rFonts w:ascii="宋体" w:hAnsi="宋体" w:cs="宋体"/>
                <w:kern w:val="0"/>
                <w:szCs w:val="21"/>
              </w:rPr>
            </w:pPr>
            <w:r>
              <w:rPr>
                <w:rFonts w:ascii="宋体" w:hAnsi="宋体" w:cs="宋体"/>
                <w:kern w:val="0"/>
                <w:szCs w:val="21"/>
              </w:rPr>
              <w:t>序号</w:t>
            </w:r>
          </w:p>
        </w:tc>
        <w:tc>
          <w:tcPr>
            <w:tcW w:w="1449" w:type="pct"/>
            <w:gridSpan w:val="2"/>
            <w:tcBorders>
              <w:top w:val="nil"/>
              <w:left w:val="nil"/>
              <w:bottom w:val="single" w:color="auto" w:sz="8" w:space="0"/>
              <w:right w:val="single" w:color="auto" w:sz="8" w:space="0"/>
            </w:tcBorders>
            <w:vAlign w:val="center"/>
          </w:tcPr>
          <w:p w14:paraId="5CAC377F">
            <w:pPr>
              <w:keepNext w:val="0"/>
              <w:keepLines w:val="0"/>
              <w:pageBreakBefore w:val="0"/>
              <w:widowControl/>
              <w:kinsoku/>
              <w:wordWrap/>
              <w:overflowPunct/>
              <w:topLinePunct w:val="0"/>
              <w:autoSpaceDE/>
              <w:autoSpaceDN/>
              <w:bidi w:val="0"/>
              <w:adjustRightInd/>
              <w:snapToGrid w:val="0"/>
              <w:spacing w:before="100" w:beforeAutospacing="1" w:after="100" w:afterAutospacing="1" w:line="360" w:lineRule="auto"/>
              <w:ind w:firstLine="2"/>
              <w:jc w:val="center"/>
              <w:textAlignment w:val="auto"/>
              <w:rPr>
                <w:rFonts w:ascii="宋体" w:hAnsi="宋体" w:cs="宋体"/>
                <w:kern w:val="0"/>
                <w:szCs w:val="21"/>
              </w:rPr>
            </w:pPr>
            <w:r>
              <w:rPr>
                <w:rFonts w:ascii="宋体" w:hAnsi="宋体" w:cs="宋体"/>
                <w:kern w:val="0"/>
                <w:szCs w:val="21"/>
              </w:rPr>
              <w:t>名称</w:t>
            </w:r>
          </w:p>
        </w:tc>
        <w:tc>
          <w:tcPr>
            <w:tcW w:w="1718" w:type="pct"/>
            <w:gridSpan w:val="3"/>
            <w:tcBorders>
              <w:top w:val="nil"/>
              <w:left w:val="nil"/>
              <w:bottom w:val="single" w:color="auto" w:sz="8" w:space="0"/>
              <w:right w:val="single" w:color="auto" w:sz="8" w:space="0"/>
            </w:tcBorders>
            <w:vAlign w:val="center"/>
          </w:tcPr>
          <w:p w14:paraId="3AA9DDF0">
            <w:pPr>
              <w:keepNext w:val="0"/>
              <w:keepLines w:val="0"/>
              <w:pageBreakBefore w:val="0"/>
              <w:widowControl/>
              <w:kinsoku/>
              <w:wordWrap/>
              <w:overflowPunct/>
              <w:topLinePunct w:val="0"/>
              <w:autoSpaceDE/>
              <w:autoSpaceDN/>
              <w:bidi w:val="0"/>
              <w:adjustRightInd/>
              <w:snapToGrid w:val="0"/>
              <w:spacing w:before="100" w:beforeAutospacing="1" w:after="100" w:afterAutospacing="1" w:line="360" w:lineRule="auto"/>
              <w:ind w:firstLine="2"/>
              <w:jc w:val="center"/>
              <w:textAlignment w:val="auto"/>
              <w:rPr>
                <w:rFonts w:ascii="宋体" w:hAnsi="宋体" w:cs="宋体"/>
                <w:kern w:val="0"/>
                <w:szCs w:val="21"/>
              </w:rPr>
            </w:pPr>
            <w:r>
              <w:rPr>
                <w:rFonts w:ascii="宋体" w:hAnsi="宋体" w:cs="宋体"/>
                <w:kern w:val="0"/>
                <w:szCs w:val="21"/>
              </w:rPr>
              <w:t>货物型号规格、标准及配置等（或者服务内容、标准）</w:t>
            </w:r>
          </w:p>
        </w:tc>
        <w:tc>
          <w:tcPr>
            <w:tcW w:w="511" w:type="pct"/>
            <w:gridSpan w:val="2"/>
            <w:tcBorders>
              <w:top w:val="nil"/>
              <w:left w:val="nil"/>
              <w:bottom w:val="single" w:color="auto" w:sz="8" w:space="0"/>
              <w:right w:val="single" w:color="auto" w:sz="8" w:space="0"/>
            </w:tcBorders>
            <w:vAlign w:val="center"/>
          </w:tcPr>
          <w:p w14:paraId="24AAB541">
            <w:pPr>
              <w:keepNext w:val="0"/>
              <w:keepLines w:val="0"/>
              <w:pageBreakBefore w:val="0"/>
              <w:widowControl/>
              <w:kinsoku/>
              <w:wordWrap/>
              <w:overflowPunct/>
              <w:topLinePunct w:val="0"/>
              <w:autoSpaceDE/>
              <w:autoSpaceDN/>
              <w:bidi w:val="0"/>
              <w:adjustRightInd/>
              <w:snapToGrid w:val="0"/>
              <w:spacing w:before="100" w:beforeAutospacing="1" w:after="100" w:afterAutospacing="1" w:line="360" w:lineRule="auto"/>
              <w:jc w:val="center"/>
              <w:textAlignment w:val="auto"/>
              <w:rPr>
                <w:rFonts w:ascii="宋体" w:hAnsi="宋体" w:cs="宋体"/>
                <w:kern w:val="0"/>
                <w:szCs w:val="21"/>
              </w:rPr>
            </w:pPr>
            <w:r>
              <w:rPr>
                <w:rFonts w:ascii="宋体" w:hAnsi="宋体" w:cs="宋体"/>
                <w:kern w:val="0"/>
                <w:szCs w:val="21"/>
              </w:rPr>
              <w:t>数量</w:t>
            </w:r>
          </w:p>
        </w:tc>
        <w:tc>
          <w:tcPr>
            <w:tcW w:w="845" w:type="pct"/>
            <w:tcBorders>
              <w:top w:val="nil"/>
              <w:left w:val="nil"/>
              <w:bottom w:val="single" w:color="auto" w:sz="8" w:space="0"/>
              <w:right w:val="single" w:color="auto" w:sz="8" w:space="0"/>
            </w:tcBorders>
            <w:vAlign w:val="center"/>
          </w:tcPr>
          <w:p w14:paraId="6115C6BE">
            <w:pPr>
              <w:keepNext w:val="0"/>
              <w:keepLines w:val="0"/>
              <w:pageBreakBefore w:val="0"/>
              <w:widowControl/>
              <w:kinsoku/>
              <w:wordWrap/>
              <w:overflowPunct/>
              <w:topLinePunct w:val="0"/>
              <w:autoSpaceDE/>
              <w:autoSpaceDN/>
              <w:bidi w:val="0"/>
              <w:adjustRightInd/>
              <w:snapToGrid w:val="0"/>
              <w:spacing w:before="100" w:beforeAutospacing="1" w:after="100" w:afterAutospacing="1" w:line="360" w:lineRule="auto"/>
              <w:ind w:firstLine="2"/>
              <w:jc w:val="center"/>
              <w:textAlignment w:val="auto"/>
              <w:rPr>
                <w:rFonts w:ascii="宋体" w:hAnsi="宋体" w:cs="宋体"/>
                <w:kern w:val="0"/>
                <w:szCs w:val="21"/>
              </w:rPr>
            </w:pPr>
            <w:r>
              <w:rPr>
                <w:rFonts w:ascii="宋体" w:hAnsi="宋体" w:cs="宋体"/>
                <w:kern w:val="0"/>
                <w:szCs w:val="21"/>
              </w:rPr>
              <w:t>金额</w:t>
            </w:r>
          </w:p>
        </w:tc>
      </w:tr>
      <w:tr w14:paraId="5DD5CE2C">
        <w:tblPrEx>
          <w:tblCellMar>
            <w:top w:w="0" w:type="dxa"/>
            <w:left w:w="0" w:type="dxa"/>
            <w:bottom w:w="0" w:type="dxa"/>
            <w:right w:w="0" w:type="dxa"/>
          </w:tblCellMar>
        </w:tblPrEx>
        <w:trPr>
          <w:trHeight w:val="487" w:hRule="atLeast"/>
          <w:jc w:val="center"/>
        </w:trPr>
        <w:tc>
          <w:tcPr>
            <w:tcW w:w="476" w:type="pct"/>
            <w:tcBorders>
              <w:top w:val="nil"/>
              <w:left w:val="single" w:color="auto" w:sz="8" w:space="0"/>
              <w:bottom w:val="single" w:color="auto" w:sz="8" w:space="0"/>
              <w:right w:val="single" w:color="auto" w:sz="8" w:space="0"/>
            </w:tcBorders>
            <w:vAlign w:val="center"/>
          </w:tcPr>
          <w:p w14:paraId="5256ABA9">
            <w:pPr>
              <w:keepNext w:val="0"/>
              <w:keepLines w:val="0"/>
              <w:pageBreakBefore w:val="0"/>
              <w:widowControl/>
              <w:kinsoku/>
              <w:wordWrap/>
              <w:overflowPunct/>
              <w:topLinePunct w:val="0"/>
              <w:autoSpaceDE/>
              <w:autoSpaceDN/>
              <w:bidi w:val="0"/>
              <w:adjustRightInd/>
              <w:spacing w:before="100" w:beforeAutospacing="1" w:after="100" w:afterAutospacing="1" w:line="360" w:lineRule="auto"/>
              <w:jc w:val="center"/>
              <w:textAlignment w:val="auto"/>
              <w:rPr>
                <w:rFonts w:ascii="宋体" w:hAnsi="宋体" w:cs="宋体"/>
                <w:kern w:val="0"/>
                <w:szCs w:val="21"/>
              </w:rPr>
            </w:pPr>
          </w:p>
        </w:tc>
        <w:tc>
          <w:tcPr>
            <w:tcW w:w="1449" w:type="pct"/>
            <w:gridSpan w:val="2"/>
            <w:tcBorders>
              <w:top w:val="nil"/>
              <w:left w:val="nil"/>
              <w:bottom w:val="single" w:color="auto" w:sz="8" w:space="0"/>
              <w:right w:val="single" w:color="auto" w:sz="8" w:space="0"/>
            </w:tcBorders>
            <w:vAlign w:val="center"/>
          </w:tcPr>
          <w:p w14:paraId="2110BEC9">
            <w:pPr>
              <w:keepNext w:val="0"/>
              <w:keepLines w:val="0"/>
              <w:pageBreakBefore w:val="0"/>
              <w:widowControl/>
              <w:kinsoku/>
              <w:wordWrap/>
              <w:overflowPunct/>
              <w:topLinePunct w:val="0"/>
              <w:autoSpaceDE/>
              <w:autoSpaceDN/>
              <w:bidi w:val="0"/>
              <w:adjustRightInd/>
              <w:spacing w:before="100" w:beforeAutospacing="1" w:after="100" w:afterAutospacing="1" w:line="360" w:lineRule="auto"/>
              <w:jc w:val="center"/>
              <w:textAlignment w:val="auto"/>
              <w:rPr>
                <w:rFonts w:ascii="宋体" w:hAnsi="宋体" w:cs="宋体"/>
                <w:kern w:val="0"/>
                <w:szCs w:val="21"/>
              </w:rPr>
            </w:pPr>
          </w:p>
        </w:tc>
        <w:tc>
          <w:tcPr>
            <w:tcW w:w="1718" w:type="pct"/>
            <w:gridSpan w:val="3"/>
            <w:tcBorders>
              <w:top w:val="nil"/>
              <w:left w:val="nil"/>
              <w:bottom w:val="single" w:color="auto" w:sz="8" w:space="0"/>
              <w:right w:val="single" w:color="auto" w:sz="8" w:space="0"/>
            </w:tcBorders>
            <w:vAlign w:val="center"/>
          </w:tcPr>
          <w:p w14:paraId="727B19F4">
            <w:pPr>
              <w:keepNext w:val="0"/>
              <w:keepLines w:val="0"/>
              <w:pageBreakBefore w:val="0"/>
              <w:widowControl/>
              <w:kinsoku/>
              <w:wordWrap/>
              <w:overflowPunct/>
              <w:topLinePunct w:val="0"/>
              <w:autoSpaceDE/>
              <w:autoSpaceDN/>
              <w:bidi w:val="0"/>
              <w:adjustRightInd/>
              <w:spacing w:before="100" w:beforeAutospacing="1" w:after="100" w:afterAutospacing="1" w:line="360" w:lineRule="auto"/>
              <w:jc w:val="center"/>
              <w:textAlignment w:val="auto"/>
              <w:rPr>
                <w:rFonts w:ascii="宋体" w:hAnsi="宋体" w:cs="宋体"/>
                <w:kern w:val="0"/>
                <w:szCs w:val="21"/>
              </w:rPr>
            </w:pPr>
          </w:p>
        </w:tc>
        <w:tc>
          <w:tcPr>
            <w:tcW w:w="511" w:type="pct"/>
            <w:gridSpan w:val="2"/>
            <w:tcBorders>
              <w:top w:val="nil"/>
              <w:left w:val="nil"/>
              <w:bottom w:val="single" w:color="auto" w:sz="8" w:space="0"/>
              <w:right w:val="single" w:color="auto" w:sz="8" w:space="0"/>
            </w:tcBorders>
            <w:vAlign w:val="center"/>
          </w:tcPr>
          <w:p w14:paraId="395D208A">
            <w:pPr>
              <w:keepNext w:val="0"/>
              <w:keepLines w:val="0"/>
              <w:pageBreakBefore w:val="0"/>
              <w:widowControl/>
              <w:kinsoku/>
              <w:wordWrap/>
              <w:overflowPunct/>
              <w:topLinePunct w:val="0"/>
              <w:autoSpaceDE/>
              <w:autoSpaceDN/>
              <w:bidi w:val="0"/>
              <w:adjustRightInd/>
              <w:spacing w:before="100" w:beforeAutospacing="1" w:after="100" w:afterAutospacing="1" w:line="360" w:lineRule="auto"/>
              <w:jc w:val="center"/>
              <w:textAlignment w:val="auto"/>
              <w:rPr>
                <w:rFonts w:ascii="宋体" w:hAnsi="宋体" w:cs="宋体"/>
                <w:kern w:val="0"/>
                <w:szCs w:val="21"/>
              </w:rPr>
            </w:pPr>
          </w:p>
        </w:tc>
        <w:tc>
          <w:tcPr>
            <w:tcW w:w="845" w:type="pct"/>
            <w:tcBorders>
              <w:top w:val="nil"/>
              <w:left w:val="nil"/>
              <w:bottom w:val="single" w:color="auto" w:sz="8" w:space="0"/>
              <w:right w:val="single" w:color="auto" w:sz="8" w:space="0"/>
            </w:tcBorders>
            <w:vAlign w:val="center"/>
          </w:tcPr>
          <w:p w14:paraId="75CA0BEF">
            <w:pPr>
              <w:keepNext w:val="0"/>
              <w:keepLines w:val="0"/>
              <w:pageBreakBefore w:val="0"/>
              <w:widowControl/>
              <w:kinsoku/>
              <w:wordWrap/>
              <w:overflowPunct/>
              <w:topLinePunct w:val="0"/>
              <w:autoSpaceDE/>
              <w:autoSpaceDN/>
              <w:bidi w:val="0"/>
              <w:adjustRightInd/>
              <w:spacing w:before="100" w:beforeAutospacing="1" w:after="100" w:afterAutospacing="1" w:line="360" w:lineRule="auto"/>
              <w:jc w:val="center"/>
              <w:textAlignment w:val="auto"/>
              <w:rPr>
                <w:rFonts w:ascii="宋体" w:hAnsi="宋体" w:cs="宋体"/>
                <w:kern w:val="0"/>
                <w:szCs w:val="21"/>
              </w:rPr>
            </w:pPr>
          </w:p>
        </w:tc>
      </w:tr>
      <w:tr w14:paraId="7A02B2FF">
        <w:tblPrEx>
          <w:tblCellMar>
            <w:top w:w="0" w:type="dxa"/>
            <w:left w:w="0" w:type="dxa"/>
            <w:bottom w:w="0" w:type="dxa"/>
            <w:right w:w="0" w:type="dxa"/>
          </w:tblCellMar>
        </w:tblPrEx>
        <w:trPr>
          <w:trHeight w:val="487" w:hRule="atLeast"/>
          <w:jc w:val="center"/>
        </w:trPr>
        <w:tc>
          <w:tcPr>
            <w:tcW w:w="476" w:type="pct"/>
            <w:tcBorders>
              <w:top w:val="nil"/>
              <w:left w:val="single" w:color="auto" w:sz="8" w:space="0"/>
              <w:bottom w:val="single" w:color="auto" w:sz="8" w:space="0"/>
              <w:right w:val="single" w:color="auto" w:sz="8" w:space="0"/>
            </w:tcBorders>
            <w:vAlign w:val="center"/>
          </w:tcPr>
          <w:p w14:paraId="003F6B27">
            <w:pPr>
              <w:keepNext w:val="0"/>
              <w:keepLines w:val="0"/>
              <w:pageBreakBefore w:val="0"/>
              <w:widowControl/>
              <w:kinsoku/>
              <w:wordWrap/>
              <w:overflowPunct/>
              <w:topLinePunct w:val="0"/>
              <w:autoSpaceDE/>
              <w:autoSpaceDN/>
              <w:bidi w:val="0"/>
              <w:adjustRightInd/>
              <w:spacing w:before="100" w:beforeAutospacing="1" w:after="100" w:afterAutospacing="1" w:line="360" w:lineRule="auto"/>
              <w:jc w:val="center"/>
              <w:textAlignment w:val="auto"/>
              <w:rPr>
                <w:rFonts w:ascii="宋体" w:hAnsi="宋体" w:cs="宋体"/>
                <w:kern w:val="0"/>
                <w:szCs w:val="21"/>
              </w:rPr>
            </w:pPr>
          </w:p>
        </w:tc>
        <w:tc>
          <w:tcPr>
            <w:tcW w:w="1449" w:type="pct"/>
            <w:gridSpan w:val="2"/>
            <w:tcBorders>
              <w:top w:val="nil"/>
              <w:left w:val="nil"/>
              <w:bottom w:val="single" w:color="auto" w:sz="8" w:space="0"/>
              <w:right w:val="single" w:color="auto" w:sz="8" w:space="0"/>
            </w:tcBorders>
            <w:vAlign w:val="center"/>
          </w:tcPr>
          <w:p w14:paraId="200953D7">
            <w:pPr>
              <w:keepNext w:val="0"/>
              <w:keepLines w:val="0"/>
              <w:pageBreakBefore w:val="0"/>
              <w:widowControl/>
              <w:kinsoku/>
              <w:wordWrap/>
              <w:overflowPunct/>
              <w:topLinePunct w:val="0"/>
              <w:autoSpaceDE/>
              <w:autoSpaceDN/>
              <w:bidi w:val="0"/>
              <w:adjustRightInd/>
              <w:spacing w:before="100" w:beforeAutospacing="1" w:after="100" w:afterAutospacing="1" w:line="360" w:lineRule="auto"/>
              <w:jc w:val="center"/>
              <w:textAlignment w:val="auto"/>
              <w:rPr>
                <w:rFonts w:ascii="宋体" w:hAnsi="宋体" w:cs="宋体"/>
                <w:kern w:val="0"/>
                <w:szCs w:val="21"/>
              </w:rPr>
            </w:pPr>
          </w:p>
        </w:tc>
        <w:tc>
          <w:tcPr>
            <w:tcW w:w="1718" w:type="pct"/>
            <w:gridSpan w:val="3"/>
            <w:tcBorders>
              <w:top w:val="nil"/>
              <w:left w:val="nil"/>
              <w:bottom w:val="single" w:color="auto" w:sz="8" w:space="0"/>
              <w:right w:val="single" w:color="auto" w:sz="8" w:space="0"/>
            </w:tcBorders>
            <w:vAlign w:val="center"/>
          </w:tcPr>
          <w:p w14:paraId="7FE8817E">
            <w:pPr>
              <w:keepNext w:val="0"/>
              <w:keepLines w:val="0"/>
              <w:pageBreakBefore w:val="0"/>
              <w:widowControl/>
              <w:kinsoku/>
              <w:wordWrap/>
              <w:overflowPunct/>
              <w:topLinePunct w:val="0"/>
              <w:autoSpaceDE/>
              <w:autoSpaceDN/>
              <w:bidi w:val="0"/>
              <w:adjustRightInd/>
              <w:spacing w:before="100" w:beforeAutospacing="1" w:after="100" w:afterAutospacing="1" w:line="360" w:lineRule="auto"/>
              <w:jc w:val="center"/>
              <w:textAlignment w:val="auto"/>
              <w:rPr>
                <w:rFonts w:ascii="宋体" w:hAnsi="宋体" w:cs="宋体"/>
                <w:kern w:val="0"/>
                <w:szCs w:val="21"/>
              </w:rPr>
            </w:pPr>
          </w:p>
        </w:tc>
        <w:tc>
          <w:tcPr>
            <w:tcW w:w="511" w:type="pct"/>
            <w:gridSpan w:val="2"/>
            <w:tcBorders>
              <w:top w:val="nil"/>
              <w:left w:val="nil"/>
              <w:bottom w:val="single" w:color="auto" w:sz="8" w:space="0"/>
              <w:right w:val="single" w:color="auto" w:sz="8" w:space="0"/>
            </w:tcBorders>
            <w:vAlign w:val="center"/>
          </w:tcPr>
          <w:p w14:paraId="5B56D2CF">
            <w:pPr>
              <w:keepNext w:val="0"/>
              <w:keepLines w:val="0"/>
              <w:pageBreakBefore w:val="0"/>
              <w:widowControl/>
              <w:kinsoku/>
              <w:wordWrap/>
              <w:overflowPunct/>
              <w:topLinePunct w:val="0"/>
              <w:autoSpaceDE/>
              <w:autoSpaceDN/>
              <w:bidi w:val="0"/>
              <w:adjustRightInd/>
              <w:spacing w:before="100" w:beforeAutospacing="1" w:after="100" w:afterAutospacing="1" w:line="360" w:lineRule="auto"/>
              <w:jc w:val="center"/>
              <w:textAlignment w:val="auto"/>
              <w:rPr>
                <w:rFonts w:ascii="宋体" w:hAnsi="宋体" w:cs="宋体"/>
                <w:kern w:val="0"/>
                <w:szCs w:val="21"/>
              </w:rPr>
            </w:pPr>
          </w:p>
        </w:tc>
        <w:tc>
          <w:tcPr>
            <w:tcW w:w="845" w:type="pct"/>
            <w:tcBorders>
              <w:top w:val="nil"/>
              <w:left w:val="nil"/>
              <w:bottom w:val="single" w:color="auto" w:sz="8" w:space="0"/>
              <w:right w:val="single" w:color="auto" w:sz="8" w:space="0"/>
            </w:tcBorders>
            <w:vAlign w:val="center"/>
          </w:tcPr>
          <w:p w14:paraId="2024BBD9">
            <w:pPr>
              <w:keepNext w:val="0"/>
              <w:keepLines w:val="0"/>
              <w:pageBreakBefore w:val="0"/>
              <w:widowControl/>
              <w:kinsoku/>
              <w:wordWrap/>
              <w:overflowPunct/>
              <w:topLinePunct w:val="0"/>
              <w:autoSpaceDE/>
              <w:autoSpaceDN/>
              <w:bidi w:val="0"/>
              <w:adjustRightInd/>
              <w:spacing w:before="100" w:beforeAutospacing="1" w:after="100" w:afterAutospacing="1" w:line="360" w:lineRule="auto"/>
              <w:jc w:val="center"/>
              <w:textAlignment w:val="auto"/>
              <w:rPr>
                <w:rFonts w:ascii="宋体" w:hAnsi="宋体" w:cs="宋体"/>
                <w:kern w:val="0"/>
                <w:szCs w:val="21"/>
              </w:rPr>
            </w:pPr>
          </w:p>
        </w:tc>
      </w:tr>
      <w:tr w14:paraId="74C863B7">
        <w:tblPrEx>
          <w:tblCellMar>
            <w:top w:w="0" w:type="dxa"/>
            <w:left w:w="0" w:type="dxa"/>
            <w:bottom w:w="0" w:type="dxa"/>
            <w:right w:w="0" w:type="dxa"/>
          </w:tblCellMar>
        </w:tblPrEx>
        <w:trPr>
          <w:trHeight w:val="487" w:hRule="atLeast"/>
          <w:jc w:val="center"/>
        </w:trPr>
        <w:tc>
          <w:tcPr>
            <w:tcW w:w="476" w:type="pct"/>
            <w:tcBorders>
              <w:top w:val="nil"/>
              <w:left w:val="single" w:color="auto" w:sz="8" w:space="0"/>
              <w:bottom w:val="single" w:color="auto" w:sz="8" w:space="0"/>
              <w:right w:val="single" w:color="auto" w:sz="8" w:space="0"/>
            </w:tcBorders>
            <w:vAlign w:val="center"/>
          </w:tcPr>
          <w:p w14:paraId="0038DE9E">
            <w:pPr>
              <w:keepNext w:val="0"/>
              <w:keepLines w:val="0"/>
              <w:pageBreakBefore w:val="0"/>
              <w:widowControl/>
              <w:kinsoku/>
              <w:wordWrap/>
              <w:overflowPunct/>
              <w:topLinePunct w:val="0"/>
              <w:autoSpaceDE/>
              <w:autoSpaceDN/>
              <w:bidi w:val="0"/>
              <w:adjustRightInd/>
              <w:spacing w:before="100" w:beforeAutospacing="1" w:after="100" w:afterAutospacing="1" w:line="360" w:lineRule="auto"/>
              <w:jc w:val="center"/>
              <w:textAlignment w:val="auto"/>
              <w:rPr>
                <w:rFonts w:ascii="宋体" w:hAnsi="宋体" w:cs="宋体"/>
                <w:kern w:val="0"/>
                <w:szCs w:val="21"/>
              </w:rPr>
            </w:pPr>
          </w:p>
        </w:tc>
        <w:tc>
          <w:tcPr>
            <w:tcW w:w="1449" w:type="pct"/>
            <w:gridSpan w:val="2"/>
            <w:tcBorders>
              <w:top w:val="nil"/>
              <w:left w:val="nil"/>
              <w:bottom w:val="single" w:color="auto" w:sz="8" w:space="0"/>
              <w:right w:val="single" w:color="auto" w:sz="8" w:space="0"/>
            </w:tcBorders>
            <w:vAlign w:val="center"/>
          </w:tcPr>
          <w:p w14:paraId="605C3708">
            <w:pPr>
              <w:keepNext w:val="0"/>
              <w:keepLines w:val="0"/>
              <w:pageBreakBefore w:val="0"/>
              <w:widowControl/>
              <w:kinsoku/>
              <w:wordWrap/>
              <w:overflowPunct/>
              <w:topLinePunct w:val="0"/>
              <w:autoSpaceDE/>
              <w:autoSpaceDN/>
              <w:bidi w:val="0"/>
              <w:adjustRightInd/>
              <w:spacing w:before="100" w:beforeAutospacing="1" w:after="100" w:afterAutospacing="1" w:line="360" w:lineRule="auto"/>
              <w:jc w:val="center"/>
              <w:textAlignment w:val="auto"/>
              <w:rPr>
                <w:rFonts w:ascii="宋体" w:hAnsi="宋体" w:cs="宋体"/>
                <w:kern w:val="0"/>
                <w:szCs w:val="21"/>
              </w:rPr>
            </w:pPr>
          </w:p>
        </w:tc>
        <w:tc>
          <w:tcPr>
            <w:tcW w:w="1718" w:type="pct"/>
            <w:gridSpan w:val="3"/>
            <w:tcBorders>
              <w:top w:val="nil"/>
              <w:left w:val="nil"/>
              <w:bottom w:val="single" w:color="auto" w:sz="8" w:space="0"/>
              <w:right w:val="single" w:color="auto" w:sz="8" w:space="0"/>
            </w:tcBorders>
            <w:vAlign w:val="center"/>
          </w:tcPr>
          <w:p w14:paraId="4AF007B7">
            <w:pPr>
              <w:keepNext w:val="0"/>
              <w:keepLines w:val="0"/>
              <w:pageBreakBefore w:val="0"/>
              <w:widowControl/>
              <w:kinsoku/>
              <w:wordWrap/>
              <w:overflowPunct/>
              <w:topLinePunct w:val="0"/>
              <w:autoSpaceDE/>
              <w:autoSpaceDN/>
              <w:bidi w:val="0"/>
              <w:adjustRightInd/>
              <w:spacing w:before="100" w:beforeAutospacing="1" w:after="100" w:afterAutospacing="1" w:line="360" w:lineRule="auto"/>
              <w:jc w:val="center"/>
              <w:textAlignment w:val="auto"/>
              <w:rPr>
                <w:rFonts w:ascii="宋体" w:hAnsi="宋体" w:cs="宋体"/>
                <w:kern w:val="0"/>
                <w:szCs w:val="21"/>
              </w:rPr>
            </w:pPr>
          </w:p>
        </w:tc>
        <w:tc>
          <w:tcPr>
            <w:tcW w:w="511" w:type="pct"/>
            <w:gridSpan w:val="2"/>
            <w:tcBorders>
              <w:top w:val="nil"/>
              <w:left w:val="nil"/>
              <w:bottom w:val="single" w:color="auto" w:sz="8" w:space="0"/>
              <w:right w:val="single" w:color="auto" w:sz="8" w:space="0"/>
            </w:tcBorders>
            <w:vAlign w:val="center"/>
          </w:tcPr>
          <w:p w14:paraId="1D77D58E">
            <w:pPr>
              <w:keepNext w:val="0"/>
              <w:keepLines w:val="0"/>
              <w:pageBreakBefore w:val="0"/>
              <w:widowControl/>
              <w:kinsoku/>
              <w:wordWrap/>
              <w:overflowPunct/>
              <w:topLinePunct w:val="0"/>
              <w:autoSpaceDE/>
              <w:autoSpaceDN/>
              <w:bidi w:val="0"/>
              <w:adjustRightInd/>
              <w:spacing w:before="100" w:beforeAutospacing="1" w:after="100" w:afterAutospacing="1" w:line="360" w:lineRule="auto"/>
              <w:jc w:val="center"/>
              <w:textAlignment w:val="auto"/>
              <w:rPr>
                <w:rFonts w:ascii="宋体" w:hAnsi="宋体" w:cs="宋体"/>
                <w:kern w:val="0"/>
                <w:szCs w:val="21"/>
              </w:rPr>
            </w:pPr>
          </w:p>
        </w:tc>
        <w:tc>
          <w:tcPr>
            <w:tcW w:w="845" w:type="pct"/>
            <w:tcBorders>
              <w:top w:val="nil"/>
              <w:left w:val="nil"/>
              <w:bottom w:val="single" w:color="auto" w:sz="8" w:space="0"/>
              <w:right w:val="single" w:color="auto" w:sz="8" w:space="0"/>
            </w:tcBorders>
            <w:vAlign w:val="center"/>
          </w:tcPr>
          <w:p w14:paraId="39FCC474">
            <w:pPr>
              <w:keepNext w:val="0"/>
              <w:keepLines w:val="0"/>
              <w:pageBreakBefore w:val="0"/>
              <w:widowControl/>
              <w:kinsoku/>
              <w:wordWrap/>
              <w:overflowPunct/>
              <w:topLinePunct w:val="0"/>
              <w:autoSpaceDE/>
              <w:autoSpaceDN/>
              <w:bidi w:val="0"/>
              <w:adjustRightInd/>
              <w:spacing w:before="100" w:beforeAutospacing="1" w:after="100" w:afterAutospacing="1" w:line="360" w:lineRule="auto"/>
              <w:jc w:val="center"/>
              <w:textAlignment w:val="auto"/>
              <w:rPr>
                <w:rFonts w:ascii="宋体" w:hAnsi="宋体" w:cs="宋体"/>
                <w:kern w:val="0"/>
                <w:szCs w:val="21"/>
              </w:rPr>
            </w:pPr>
          </w:p>
        </w:tc>
      </w:tr>
      <w:tr w14:paraId="2C6D4858">
        <w:tblPrEx>
          <w:tblCellMar>
            <w:top w:w="0" w:type="dxa"/>
            <w:left w:w="0" w:type="dxa"/>
            <w:bottom w:w="0" w:type="dxa"/>
            <w:right w:w="0" w:type="dxa"/>
          </w:tblCellMar>
        </w:tblPrEx>
        <w:trPr>
          <w:trHeight w:val="487" w:hRule="atLeast"/>
          <w:jc w:val="center"/>
        </w:trPr>
        <w:tc>
          <w:tcPr>
            <w:tcW w:w="3644" w:type="pct"/>
            <w:gridSpan w:val="6"/>
            <w:tcBorders>
              <w:top w:val="nil"/>
              <w:left w:val="single" w:color="auto" w:sz="8" w:space="0"/>
              <w:bottom w:val="single" w:color="auto" w:sz="8" w:space="0"/>
              <w:right w:val="single" w:color="auto" w:sz="8" w:space="0"/>
            </w:tcBorders>
            <w:vAlign w:val="center"/>
          </w:tcPr>
          <w:p w14:paraId="2456C284">
            <w:pPr>
              <w:keepNext w:val="0"/>
              <w:keepLines w:val="0"/>
              <w:pageBreakBefore w:val="0"/>
              <w:widowControl/>
              <w:kinsoku/>
              <w:wordWrap/>
              <w:overflowPunct/>
              <w:topLinePunct w:val="0"/>
              <w:autoSpaceDE/>
              <w:autoSpaceDN/>
              <w:bidi w:val="0"/>
              <w:adjustRightInd/>
              <w:snapToGrid w:val="0"/>
              <w:spacing w:before="100" w:beforeAutospacing="1" w:after="100" w:afterAutospacing="1" w:line="360" w:lineRule="auto"/>
              <w:ind w:firstLine="5"/>
              <w:jc w:val="center"/>
              <w:textAlignment w:val="auto"/>
              <w:rPr>
                <w:rFonts w:ascii="宋体" w:hAnsi="宋体" w:cs="宋体"/>
                <w:kern w:val="0"/>
                <w:szCs w:val="21"/>
              </w:rPr>
            </w:pPr>
            <w:r>
              <w:rPr>
                <w:rFonts w:ascii="宋体" w:hAnsi="宋体" w:cs="宋体"/>
                <w:kern w:val="0"/>
                <w:szCs w:val="21"/>
              </w:rPr>
              <w:t>合 计</w:t>
            </w:r>
          </w:p>
        </w:tc>
        <w:tc>
          <w:tcPr>
            <w:tcW w:w="511" w:type="pct"/>
            <w:gridSpan w:val="2"/>
            <w:tcBorders>
              <w:top w:val="nil"/>
              <w:left w:val="nil"/>
              <w:bottom w:val="single" w:color="auto" w:sz="8" w:space="0"/>
              <w:right w:val="single" w:color="auto" w:sz="8" w:space="0"/>
            </w:tcBorders>
            <w:vAlign w:val="center"/>
          </w:tcPr>
          <w:p w14:paraId="6A3B6BBA">
            <w:pPr>
              <w:keepNext w:val="0"/>
              <w:keepLines w:val="0"/>
              <w:pageBreakBefore w:val="0"/>
              <w:widowControl/>
              <w:kinsoku/>
              <w:wordWrap/>
              <w:overflowPunct/>
              <w:topLinePunct w:val="0"/>
              <w:autoSpaceDE/>
              <w:autoSpaceDN/>
              <w:bidi w:val="0"/>
              <w:adjustRightInd/>
              <w:spacing w:before="100" w:beforeAutospacing="1" w:after="100" w:afterAutospacing="1" w:line="360" w:lineRule="auto"/>
              <w:jc w:val="center"/>
              <w:textAlignment w:val="auto"/>
              <w:rPr>
                <w:rFonts w:ascii="宋体" w:hAnsi="宋体" w:cs="宋体"/>
                <w:kern w:val="0"/>
                <w:szCs w:val="21"/>
              </w:rPr>
            </w:pPr>
          </w:p>
        </w:tc>
        <w:tc>
          <w:tcPr>
            <w:tcW w:w="845" w:type="pct"/>
            <w:tcBorders>
              <w:top w:val="nil"/>
              <w:left w:val="nil"/>
              <w:bottom w:val="single" w:color="auto" w:sz="8" w:space="0"/>
              <w:right w:val="single" w:color="auto" w:sz="8" w:space="0"/>
            </w:tcBorders>
            <w:vAlign w:val="center"/>
          </w:tcPr>
          <w:p w14:paraId="57BA7027">
            <w:pPr>
              <w:keepNext w:val="0"/>
              <w:keepLines w:val="0"/>
              <w:pageBreakBefore w:val="0"/>
              <w:widowControl/>
              <w:kinsoku/>
              <w:wordWrap/>
              <w:overflowPunct/>
              <w:topLinePunct w:val="0"/>
              <w:autoSpaceDE/>
              <w:autoSpaceDN/>
              <w:bidi w:val="0"/>
              <w:adjustRightInd/>
              <w:spacing w:before="100" w:beforeAutospacing="1" w:after="100" w:afterAutospacing="1" w:line="360" w:lineRule="auto"/>
              <w:jc w:val="center"/>
              <w:textAlignment w:val="auto"/>
              <w:rPr>
                <w:rFonts w:ascii="宋体" w:hAnsi="宋体" w:cs="宋体"/>
                <w:kern w:val="0"/>
                <w:szCs w:val="21"/>
              </w:rPr>
            </w:pPr>
          </w:p>
        </w:tc>
      </w:tr>
      <w:tr w14:paraId="79192FAC">
        <w:tblPrEx>
          <w:tblCellMar>
            <w:top w:w="0" w:type="dxa"/>
            <w:left w:w="0" w:type="dxa"/>
            <w:bottom w:w="0" w:type="dxa"/>
            <w:right w:w="0" w:type="dxa"/>
          </w:tblCellMar>
        </w:tblPrEx>
        <w:trPr>
          <w:trHeight w:val="641" w:hRule="atLeast"/>
          <w:jc w:val="center"/>
        </w:trPr>
        <w:tc>
          <w:tcPr>
            <w:tcW w:w="5000" w:type="pct"/>
            <w:gridSpan w:val="9"/>
            <w:tcBorders>
              <w:top w:val="nil"/>
              <w:left w:val="single" w:color="auto" w:sz="8" w:space="0"/>
              <w:bottom w:val="single" w:color="auto" w:sz="8" w:space="0"/>
              <w:right w:val="single" w:color="auto" w:sz="8" w:space="0"/>
            </w:tcBorders>
            <w:vAlign w:val="center"/>
          </w:tcPr>
          <w:p w14:paraId="0474CB08">
            <w:pPr>
              <w:keepNext w:val="0"/>
              <w:keepLines w:val="0"/>
              <w:pageBreakBefore w:val="0"/>
              <w:widowControl/>
              <w:kinsoku/>
              <w:wordWrap/>
              <w:overflowPunct/>
              <w:topLinePunct w:val="0"/>
              <w:autoSpaceDE/>
              <w:autoSpaceDN/>
              <w:bidi w:val="0"/>
              <w:adjustRightInd/>
              <w:snapToGrid w:val="0"/>
              <w:spacing w:before="100" w:beforeAutospacing="1" w:after="100" w:afterAutospacing="1" w:line="360" w:lineRule="auto"/>
              <w:ind w:firstLine="210" w:firstLineChars="100"/>
              <w:jc w:val="left"/>
              <w:textAlignment w:val="auto"/>
              <w:rPr>
                <w:rFonts w:ascii="宋体" w:hAnsi="宋体" w:cs="宋体"/>
                <w:kern w:val="0"/>
                <w:szCs w:val="21"/>
              </w:rPr>
            </w:pPr>
            <w:r>
              <w:rPr>
                <w:rFonts w:ascii="宋体" w:hAnsi="宋体" w:cs="宋体"/>
                <w:kern w:val="0"/>
                <w:szCs w:val="21"/>
              </w:rPr>
              <w:t xml:space="preserve">合计大写金额： </w:t>
            </w:r>
            <w:r>
              <w:rPr>
                <w:rFonts w:hint="eastAsia" w:ascii="宋体" w:hAnsi="宋体" w:cs="宋体"/>
                <w:kern w:val="0"/>
                <w:szCs w:val="21"/>
              </w:rPr>
              <w:t xml:space="preserve"> </w:t>
            </w:r>
            <w:r>
              <w:rPr>
                <w:rFonts w:ascii="宋体" w:hAnsi="宋体" w:cs="宋体"/>
                <w:kern w:val="0"/>
                <w:szCs w:val="21"/>
              </w:rPr>
              <w:t xml:space="preserve">仟 </w:t>
            </w:r>
            <w:r>
              <w:rPr>
                <w:rFonts w:hint="eastAsia" w:ascii="宋体" w:hAnsi="宋体" w:cs="宋体"/>
                <w:kern w:val="0"/>
                <w:szCs w:val="21"/>
              </w:rPr>
              <w:t xml:space="preserve"> </w:t>
            </w:r>
            <w:r>
              <w:rPr>
                <w:rFonts w:ascii="宋体" w:hAnsi="宋体" w:cs="宋体"/>
                <w:kern w:val="0"/>
                <w:szCs w:val="21"/>
              </w:rPr>
              <w:t xml:space="preserve">佰 </w:t>
            </w:r>
            <w:r>
              <w:rPr>
                <w:rFonts w:hint="eastAsia" w:ascii="宋体" w:hAnsi="宋体" w:cs="宋体"/>
                <w:kern w:val="0"/>
                <w:szCs w:val="21"/>
              </w:rPr>
              <w:t xml:space="preserve"> </w:t>
            </w:r>
            <w:r>
              <w:rPr>
                <w:rFonts w:ascii="宋体" w:hAnsi="宋体" w:cs="宋体"/>
                <w:kern w:val="0"/>
                <w:szCs w:val="21"/>
              </w:rPr>
              <w:t xml:space="preserve">拾 </w:t>
            </w:r>
            <w:r>
              <w:rPr>
                <w:rFonts w:hint="eastAsia" w:ascii="宋体" w:hAnsi="宋体" w:cs="宋体"/>
                <w:kern w:val="0"/>
                <w:szCs w:val="21"/>
              </w:rPr>
              <w:t xml:space="preserve"> </w:t>
            </w:r>
            <w:r>
              <w:rPr>
                <w:rFonts w:ascii="宋体" w:hAnsi="宋体" w:cs="宋体"/>
                <w:kern w:val="0"/>
                <w:szCs w:val="21"/>
              </w:rPr>
              <w:t xml:space="preserve">万 </w:t>
            </w:r>
            <w:r>
              <w:rPr>
                <w:rFonts w:hint="eastAsia" w:ascii="宋体" w:hAnsi="宋体" w:cs="宋体"/>
                <w:kern w:val="0"/>
                <w:szCs w:val="21"/>
              </w:rPr>
              <w:t xml:space="preserve"> </w:t>
            </w:r>
            <w:r>
              <w:rPr>
                <w:rFonts w:ascii="宋体" w:hAnsi="宋体" w:cs="宋体"/>
                <w:kern w:val="0"/>
                <w:szCs w:val="21"/>
              </w:rPr>
              <w:t xml:space="preserve">仟 </w:t>
            </w:r>
            <w:r>
              <w:rPr>
                <w:rFonts w:hint="eastAsia" w:ascii="宋体" w:hAnsi="宋体" w:cs="宋体"/>
                <w:kern w:val="0"/>
                <w:szCs w:val="21"/>
              </w:rPr>
              <w:t xml:space="preserve"> </w:t>
            </w:r>
            <w:r>
              <w:rPr>
                <w:rFonts w:ascii="宋体" w:hAnsi="宋体" w:cs="宋体"/>
                <w:kern w:val="0"/>
                <w:szCs w:val="21"/>
              </w:rPr>
              <w:t xml:space="preserve">佰 </w:t>
            </w:r>
            <w:r>
              <w:rPr>
                <w:rFonts w:hint="eastAsia" w:ascii="宋体" w:hAnsi="宋体" w:cs="宋体"/>
                <w:kern w:val="0"/>
                <w:szCs w:val="21"/>
              </w:rPr>
              <w:t xml:space="preserve"> </w:t>
            </w:r>
            <w:r>
              <w:rPr>
                <w:rFonts w:ascii="宋体" w:hAnsi="宋体" w:cs="宋体"/>
                <w:kern w:val="0"/>
                <w:szCs w:val="21"/>
              </w:rPr>
              <w:t xml:space="preserve">拾 </w:t>
            </w:r>
            <w:r>
              <w:rPr>
                <w:rFonts w:hint="eastAsia" w:ascii="宋体" w:hAnsi="宋体" w:cs="宋体"/>
                <w:kern w:val="0"/>
                <w:szCs w:val="21"/>
              </w:rPr>
              <w:t xml:space="preserve"> </w:t>
            </w:r>
            <w:r>
              <w:rPr>
                <w:rFonts w:ascii="宋体" w:hAnsi="宋体" w:cs="宋体"/>
                <w:kern w:val="0"/>
                <w:szCs w:val="21"/>
              </w:rPr>
              <w:t>元</w:t>
            </w:r>
          </w:p>
        </w:tc>
      </w:tr>
      <w:tr w14:paraId="67DE130E">
        <w:tblPrEx>
          <w:tblCellMar>
            <w:top w:w="0" w:type="dxa"/>
            <w:left w:w="0" w:type="dxa"/>
            <w:bottom w:w="0" w:type="dxa"/>
            <w:right w:w="0" w:type="dxa"/>
          </w:tblCellMar>
        </w:tblPrEx>
        <w:trPr>
          <w:trHeight w:val="641" w:hRule="atLeast"/>
          <w:jc w:val="center"/>
        </w:trPr>
        <w:tc>
          <w:tcPr>
            <w:tcW w:w="964" w:type="pct"/>
            <w:gridSpan w:val="2"/>
            <w:tcBorders>
              <w:top w:val="nil"/>
              <w:left w:val="single" w:color="auto" w:sz="8" w:space="0"/>
              <w:bottom w:val="single" w:color="auto" w:sz="8" w:space="0"/>
              <w:right w:val="single" w:color="auto" w:sz="8" w:space="0"/>
            </w:tcBorders>
            <w:vAlign w:val="center"/>
          </w:tcPr>
          <w:p w14:paraId="16A32A71">
            <w:pPr>
              <w:keepNext w:val="0"/>
              <w:keepLines w:val="0"/>
              <w:pageBreakBefore w:val="0"/>
              <w:widowControl/>
              <w:kinsoku/>
              <w:wordWrap/>
              <w:overflowPunct/>
              <w:topLinePunct w:val="0"/>
              <w:autoSpaceDE/>
              <w:autoSpaceDN/>
              <w:bidi w:val="0"/>
              <w:adjustRightInd/>
              <w:snapToGrid w:val="0"/>
              <w:spacing w:before="100" w:beforeAutospacing="1" w:after="100" w:afterAutospacing="1" w:line="360" w:lineRule="auto"/>
              <w:ind w:firstLine="2"/>
              <w:jc w:val="center"/>
              <w:textAlignment w:val="auto"/>
              <w:rPr>
                <w:rFonts w:ascii="宋体" w:hAnsi="宋体" w:cs="宋体"/>
                <w:kern w:val="0"/>
                <w:szCs w:val="21"/>
              </w:rPr>
            </w:pPr>
            <w:r>
              <w:rPr>
                <w:rFonts w:ascii="宋体" w:hAnsi="宋体" w:cs="宋体"/>
                <w:kern w:val="0"/>
                <w:szCs w:val="21"/>
              </w:rPr>
              <w:t>实际供货日期</w:t>
            </w:r>
          </w:p>
        </w:tc>
        <w:tc>
          <w:tcPr>
            <w:tcW w:w="1433" w:type="pct"/>
            <w:gridSpan w:val="2"/>
            <w:tcBorders>
              <w:top w:val="nil"/>
              <w:left w:val="nil"/>
              <w:bottom w:val="single" w:color="auto" w:sz="8" w:space="0"/>
              <w:right w:val="single" w:color="auto" w:sz="8" w:space="0"/>
            </w:tcBorders>
            <w:vAlign w:val="center"/>
          </w:tcPr>
          <w:p w14:paraId="192FBC28">
            <w:pPr>
              <w:keepNext w:val="0"/>
              <w:keepLines w:val="0"/>
              <w:pageBreakBefore w:val="0"/>
              <w:widowControl/>
              <w:kinsoku/>
              <w:wordWrap/>
              <w:overflowPunct/>
              <w:topLinePunct w:val="0"/>
              <w:autoSpaceDE/>
              <w:autoSpaceDN/>
              <w:bidi w:val="0"/>
              <w:adjustRightInd/>
              <w:spacing w:before="100" w:beforeAutospacing="1" w:after="100" w:afterAutospacing="1" w:line="360" w:lineRule="auto"/>
              <w:jc w:val="center"/>
              <w:textAlignment w:val="auto"/>
              <w:rPr>
                <w:rFonts w:ascii="宋体" w:hAnsi="宋体" w:cs="宋体"/>
                <w:kern w:val="0"/>
                <w:szCs w:val="21"/>
              </w:rPr>
            </w:pPr>
          </w:p>
        </w:tc>
        <w:tc>
          <w:tcPr>
            <w:tcW w:w="1351" w:type="pct"/>
            <w:gridSpan w:val="3"/>
            <w:tcBorders>
              <w:top w:val="nil"/>
              <w:left w:val="nil"/>
              <w:bottom w:val="single" w:color="auto" w:sz="8" w:space="0"/>
              <w:right w:val="single" w:color="auto" w:sz="8" w:space="0"/>
            </w:tcBorders>
            <w:vAlign w:val="center"/>
          </w:tcPr>
          <w:p w14:paraId="146000DA">
            <w:pPr>
              <w:keepNext w:val="0"/>
              <w:keepLines w:val="0"/>
              <w:pageBreakBefore w:val="0"/>
              <w:widowControl/>
              <w:kinsoku/>
              <w:wordWrap/>
              <w:overflowPunct/>
              <w:topLinePunct w:val="0"/>
              <w:autoSpaceDE/>
              <w:autoSpaceDN/>
              <w:bidi w:val="0"/>
              <w:adjustRightInd/>
              <w:snapToGrid w:val="0"/>
              <w:spacing w:before="100" w:beforeAutospacing="1" w:after="100" w:afterAutospacing="1" w:line="360" w:lineRule="auto"/>
              <w:ind w:firstLine="46"/>
              <w:jc w:val="center"/>
              <w:textAlignment w:val="auto"/>
              <w:rPr>
                <w:rFonts w:ascii="宋体" w:hAnsi="宋体" w:cs="宋体"/>
                <w:kern w:val="0"/>
                <w:szCs w:val="21"/>
              </w:rPr>
            </w:pPr>
            <w:r>
              <w:rPr>
                <w:rFonts w:ascii="宋体" w:hAnsi="宋体" w:cs="宋体"/>
                <w:kern w:val="0"/>
                <w:szCs w:val="21"/>
              </w:rPr>
              <w:t>合同交货验收日期</w:t>
            </w:r>
          </w:p>
        </w:tc>
        <w:tc>
          <w:tcPr>
            <w:tcW w:w="1251" w:type="pct"/>
            <w:gridSpan w:val="2"/>
            <w:tcBorders>
              <w:top w:val="nil"/>
              <w:left w:val="nil"/>
              <w:bottom w:val="single" w:color="auto" w:sz="8" w:space="0"/>
              <w:right w:val="single" w:color="auto" w:sz="8" w:space="0"/>
            </w:tcBorders>
            <w:vAlign w:val="center"/>
          </w:tcPr>
          <w:p w14:paraId="16936F7C">
            <w:pPr>
              <w:keepNext w:val="0"/>
              <w:keepLines w:val="0"/>
              <w:pageBreakBefore w:val="0"/>
              <w:widowControl/>
              <w:kinsoku/>
              <w:wordWrap/>
              <w:overflowPunct/>
              <w:topLinePunct w:val="0"/>
              <w:autoSpaceDE/>
              <w:autoSpaceDN/>
              <w:bidi w:val="0"/>
              <w:adjustRightInd/>
              <w:spacing w:before="100" w:beforeAutospacing="1" w:after="100" w:afterAutospacing="1" w:line="360" w:lineRule="auto"/>
              <w:jc w:val="center"/>
              <w:textAlignment w:val="auto"/>
              <w:rPr>
                <w:rFonts w:ascii="宋体" w:hAnsi="宋体" w:cs="宋体"/>
                <w:kern w:val="0"/>
                <w:szCs w:val="21"/>
              </w:rPr>
            </w:pPr>
          </w:p>
        </w:tc>
      </w:tr>
      <w:tr w14:paraId="7A572228">
        <w:tblPrEx>
          <w:tblCellMar>
            <w:top w:w="0" w:type="dxa"/>
            <w:left w:w="0" w:type="dxa"/>
            <w:bottom w:w="0" w:type="dxa"/>
            <w:right w:w="0" w:type="dxa"/>
          </w:tblCellMar>
        </w:tblPrEx>
        <w:trPr>
          <w:trHeight w:val="394" w:hRule="atLeast"/>
          <w:jc w:val="center"/>
        </w:trPr>
        <w:tc>
          <w:tcPr>
            <w:tcW w:w="964" w:type="pct"/>
            <w:gridSpan w:val="2"/>
            <w:tcBorders>
              <w:top w:val="nil"/>
              <w:left w:val="single" w:color="auto" w:sz="8" w:space="0"/>
              <w:bottom w:val="single" w:color="auto" w:sz="8" w:space="0"/>
              <w:right w:val="single" w:color="auto" w:sz="8" w:space="0"/>
            </w:tcBorders>
            <w:vAlign w:val="center"/>
          </w:tcPr>
          <w:p w14:paraId="002C25D3">
            <w:pPr>
              <w:keepNext w:val="0"/>
              <w:keepLines w:val="0"/>
              <w:pageBreakBefore w:val="0"/>
              <w:widowControl/>
              <w:kinsoku/>
              <w:wordWrap/>
              <w:overflowPunct/>
              <w:topLinePunct w:val="0"/>
              <w:autoSpaceDE/>
              <w:autoSpaceDN/>
              <w:bidi w:val="0"/>
              <w:adjustRightInd/>
              <w:spacing w:before="100" w:beforeAutospacing="1" w:after="100" w:afterAutospacing="1" w:line="360" w:lineRule="auto"/>
              <w:jc w:val="center"/>
              <w:textAlignment w:val="auto"/>
              <w:rPr>
                <w:rFonts w:ascii="宋体" w:hAnsi="宋体" w:cs="宋体"/>
                <w:kern w:val="0"/>
                <w:szCs w:val="21"/>
              </w:rPr>
            </w:pPr>
          </w:p>
        </w:tc>
        <w:tc>
          <w:tcPr>
            <w:tcW w:w="1433" w:type="pct"/>
            <w:gridSpan w:val="2"/>
            <w:tcBorders>
              <w:top w:val="nil"/>
              <w:left w:val="nil"/>
              <w:bottom w:val="single" w:color="auto" w:sz="8" w:space="0"/>
              <w:right w:val="single" w:color="auto" w:sz="8" w:space="0"/>
            </w:tcBorders>
            <w:vAlign w:val="center"/>
          </w:tcPr>
          <w:p w14:paraId="141A9EB0">
            <w:pPr>
              <w:keepNext w:val="0"/>
              <w:keepLines w:val="0"/>
              <w:pageBreakBefore w:val="0"/>
              <w:widowControl/>
              <w:kinsoku/>
              <w:wordWrap/>
              <w:overflowPunct/>
              <w:topLinePunct w:val="0"/>
              <w:autoSpaceDE/>
              <w:autoSpaceDN/>
              <w:bidi w:val="0"/>
              <w:adjustRightInd/>
              <w:spacing w:before="100" w:beforeAutospacing="1" w:after="100" w:afterAutospacing="1" w:line="360" w:lineRule="auto"/>
              <w:jc w:val="center"/>
              <w:textAlignment w:val="auto"/>
              <w:rPr>
                <w:rFonts w:ascii="宋体" w:hAnsi="宋体" w:cs="宋体"/>
                <w:kern w:val="0"/>
                <w:szCs w:val="21"/>
              </w:rPr>
            </w:pPr>
          </w:p>
        </w:tc>
        <w:tc>
          <w:tcPr>
            <w:tcW w:w="1351" w:type="pct"/>
            <w:gridSpan w:val="3"/>
            <w:tcBorders>
              <w:top w:val="nil"/>
              <w:left w:val="nil"/>
              <w:bottom w:val="single" w:color="auto" w:sz="8" w:space="0"/>
              <w:right w:val="single" w:color="auto" w:sz="8" w:space="0"/>
            </w:tcBorders>
            <w:vAlign w:val="center"/>
          </w:tcPr>
          <w:p w14:paraId="456C2CC2">
            <w:pPr>
              <w:keepNext w:val="0"/>
              <w:keepLines w:val="0"/>
              <w:pageBreakBefore w:val="0"/>
              <w:widowControl/>
              <w:kinsoku/>
              <w:wordWrap/>
              <w:overflowPunct/>
              <w:topLinePunct w:val="0"/>
              <w:autoSpaceDE/>
              <w:autoSpaceDN/>
              <w:bidi w:val="0"/>
              <w:adjustRightInd/>
              <w:spacing w:before="100" w:beforeAutospacing="1" w:after="100" w:afterAutospacing="1" w:line="360" w:lineRule="auto"/>
              <w:jc w:val="center"/>
              <w:textAlignment w:val="auto"/>
              <w:rPr>
                <w:rFonts w:ascii="宋体" w:hAnsi="宋体" w:cs="宋体"/>
                <w:kern w:val="0"/>
                <w:szCs w:val="21"/>
              </w:rPr>
            </w:pPr>
          </w:p>
        </w:tc>
        <w:tc>
          <w:tcPr>
            <w:tcW w:w="1251" w:type="pct"/>
            <w:gridSpan w:val="2"/>
            <w:tcBorders>
              <w:top w:val="nil"/>
              <w:left w:val="nil"/>
              <w:bottom w:val="single" w:color="auto" w:sz="8" w:space="0"/>
              <w:right w:val="single" w:color="auto" w:sz="8" w:space="0"/>
            </w:tcBorders>
            <w:vAlign w:val="center"/>
          </w:tcPr>
          <w:p w14:paraId="732EDD77">
            <w:pPr>
              <w:keepNext w:val="0"/>
              <w:keepLines w:val="0"/>
              <w:pageBreakBefore w:val="0"/>
              <w:widowControl/>
              <w:kinsoku/>
              <w:wordWrap/>
              <w:overflowPunct/>
              <w:topLinePunct w:val="0"/>
              <w:autoSpaceDE/>
              <w:autoSpaceDN/>
              <w:bidi w:val="0"/>
              <w:adjustRightInd/>
              <w:spacing w:before="100" w:beforeAutospacing="1" w:after="100" w:afterAutospacing="1" w:line="360" w:lineRule="auto"/>
              <w:jc w:val="center"/>
              <w:textAlignment w:val="auto"/>
              <w:rPr>
                <w:rFonts w:ascii="宋体" w:hAnsi="宋体" w:cs="宋体"/>
                <w:kern w:val="0"/>
                <w:szCs w:val="21"/>
              </w:rPr>
            </w:pPr>
          </w:p>
        </w:tc>
      </w:tr>
      <w:tr w14:paraId="4B447532">
        <w:tblPrEx>
          <w:tblCellMar>
            <w:top w:w="0" w:type="dxa"/>
            <w:left w:w="0" w:type="dxa"/>
            <w:bottom w:w="0" w:type="dxa"/>
            <w:right w:w="0" w:type="dxa"/>
          </w:tblCellMar>
        </w:tblPrEx>
        <w:trPr>
          <w:trHeight w:val="693" w:hRule="atLeast"/>
          <w:jc w:val="center"/>
        </w:trPr>
        <w:tc>
          <w:tcPr>
            <w:tcW w:w="964"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AD91BE3">
            <w:pPr>
              <w:keepNext w:val="0"/>
              <w:keepLines w:val="0"/>
              <w:pageBreakBefore w:val="0"/>
              <w:widowControl/>
              <w:kinsoku/>
              <w:wordWrap/>
              <w:overflowPunct/>
              <w:topLinePunct w:val="0"/>
              <w:autoSpaceDE/>
              <w:autoSpaceDN/>
              <w:bidi w:val="0"/>
              <w:adjustRightInd/>
              <w:snapToGrid w:val="0"/>
              <w:spacing w:before="100" w:beforeAutospacing="1" w:after="100" w:afterAutospacing="1" w:line="360" w:lineRule="auto"/>
              <w:jc w:val="left"/>
              <w:textAlignment w:val="auto"/>
              <w:rPr>
                <w:rFonts w:ascii="宋体" w:hAnsi="宋体" w:cs="宋体"/>
                <w:kern w:val="0"/>
                <w:szCs w:val="21"/>
              </w:rPr>
            </w:pPr>
            <w:r>
              <w:rPr>
                <w:rFonts w:ascii="宋体" w:hAnsi="宋体" w:cs="宋体"/>
                <w:kern w:val="0"/>
                <w:szCs w:val="21"/>
              </w:rPr>
              <w:t>验收具体内容</w:t>
            </w:r>
          </w:p>
        </w:tc>
        <w:tc>
          <w:tcPr>
            <w:tcW w:w="4036" w:type="pct"/>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43839443">
            <w:pPr>
              <w:keepNext w:val="0"/>
              <w:keepLines w:val="0"/>
              <w:pageBreakBefore w:val="0"/>
              <w:widowControl/>
              <w:kinsoku/>
              <w:wordWrap/>
              <w:overflowPunct/>
              <w:topLinePunct w:val="0"/>
              <w:autoSpaceDE/>
              <w:autoSpaceDN/>
              <w:bidi w:val="0"/>
              <w:adjustRightInd/>
              <w:snapToGrid w:val="0"/>
              <w:spacing w:before="100" w:beforeAutospacing="1" w:after="100" w:afterAutospacing="1" w:line="360" w:lineRule="auto"/>
              <w:jc w:val="left"/>
              <w:textAlignment w:val="auto"/>
              <w:rPr>
                <w:rFonts w:ascii="宋体" w:hAnsi="宋体" w:cs="宋体"/>
                <w:kern w:val="0"/>
                <w:szCs w:val="21"/>
              </w:rPr>
            </w:pPr>
            <w:r>
              <w:rPr>
                <w:rFonts w:ascii="宋体" w:hAnsi="宋体" w:cs="宋体"/>
                <w:kern w:val="0"/>
                <w:szCs w:val="21"/>
              </w:rPr>
              <w:t>（应按采购合同、</w:t>
            </w:r>
            <w:r>
              <w:rPr>
                <w:rFonts w:hint="eastAsia" w:ascii="宋体" w:hAnsi="宋体" w:cs="宋体"/>
                <w:kern w:val="0"/>
                <w:szCs w:val="21"/>
              </w:rPr>
              <w:t>采购文件、投标</w:t>
            </w:r>
            <w:r>
              <w:rPr>
                <w:rFonts w:ascii="宋体" w:hAnsi="宋体" w:cs="宋体"/>
                <w:kern w:val="0"/>
                <w:szCs w:val="21"/>
              </w:rPr>
              <w:t>响应文件及验收方案等进行验收；并核对中标</w:t>
            </w:r>
            <w:r>
              <w:rPr>
                <w:rFonts w:hint="eastAsia" w:ascii="宋体" w:hAnsi="宋体" w:cs="宋体"/>
                <w:kern w:val="0"/>
                <w:szCs w:val="21"/>
              </w:rPr>
              <w:t>或者成交供应商</w:t>
            </w:r>
            <w:r>
              <w:rPr>
                <w:rFonts w:ascii="宋体" w:hAnsi="宋体" w:cs="宋体"/>
                <w:kern w:val="0"/>
                <w:szCs w:val="21"/>
              </w:rPr>
              <w:t>在安装调试等方面是否违反合同约定或者服务规范要求、提供的质量保证证明材料是否齐全、应有的配件及附件是否达到合同约定等。可附件）</w:t>
            </w:r>
          </w:p>
        </w:tc>
      </w:tr>
      <w:tr w14:paraId="35F5CFBF">
        <w:tblPrEx>
          <w:tblCellMar>
            <w:top w:w="0" w:type="dxa"/>
            <w:left w:w="0" w:type="dxa"/>
            <w:bottom w:w="0" w:type="dxa"/>
            <w:right w:w="0" w:type="dxa"/>
          </w:tblCellMar>
        </w:tblPrEx>
        <w:trPr>
          <w:trHeight w:val="870" w:hRule="atLeast"/>
          <w:jc w:val="center"/>
        </w:trPr>
        <w:tc>
          <w:tcPr>
            <w:tcW w:w="964" w:type="pct"/>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DCDDC14">
            <w:pPr>
              <w:keepNext w:val="0"/>
              <w:keepLines w:val="0"/>
              <w:pageBreakBefore w:val="0"/>
              <w:widowControl/>
              <w:kinsoku/>
              <w:wordWrap/>
              <w:overflowPunct/>
              <w:topLinePunct w:val="0"/>
              <w:autoSpaceDE/>
              <w:autoSpaceDN/>
              <w:bidi w:val="0"/>
              <w:adjustRightInd/>
              <w:spacing w:before="100" w:beforeAutospacing="1" w:after="100" w:afterAutospacing="1" w:line="360" w:lineRule="auto"/>
              <w:jc w:val="left"/>
              <w:textAlignment w:val="auto"/>
              <w:rPr>
                <w:rFonts w:ascii="宋体" w:hAnsi="宋体" w:cs="宋体"/>
                <w:kern w:val="0"/>
                <w:szCs w:val="21"/>
              </w:rPr>
            </w:pPr>
            <w:r>
              <w:rPr>
                <w:rFonts w:ascii="宋体" w:hAnsi="宋体" w:cs="宋体"/>
                <w:kern w:val="0"/>
                <w:szCs w:val="21"/>
              </w:rPr>
              <w:t>验收小组意见</w:t>
            </w:r>
          </w:p>
        </w:tc>
        <w:tc>
          <w:tcPr>
            <w:tcW w:w="4036" w:type="pct"/>
            <w:gridSpan w:val="7"/>
            <w:tcBorders>
              <w:top w:val="nil"/>
              <w:left w:val="nil"/>
              <w:bottom w:val="single" w:color="auto" w:sz="8" w:space="0"/>
              <w:right w:val="single" w:color="auto" w:sz="8" w:space="0"/>
            </w:tcBorders>
            <w:vAlign w:val="center"/>
          </w:tcPr>
          <w:p w14:paraId="75437928">
            <w:pPr>
              <w:keepNext w:val="0"/>
              <w:keepLines w:val="0"/>
              <w:pageBreakBefore w:val="0"/>
              <w:widowControl/>
              <w:kinsoku/>
              <w:wordWrap/>
              <w:overflowPunct/>
              <w:topLinePunct w:val="0"/>
              <w:autoSpaceDE/>
              <w:autoSpaceDN/>
              <w:bidi w:val="0"/>
              <w:adjustRightInd/>
              <w:spacing w:before="100" w:beforeAutospacing="1" w:after="100" w:afterAutospacing="1" w:line="360" w:lineRule="auto"/>
              <w:ind w:firstLine="210" w:firstLineChars="100"/>
              <w:jc w:val="left"/>
              <w:textAlignment w:val="auto"/>
              <w:rPr>
                <w:rFonts w:ascii="宋体" w:hAnsi="宋体" w:cs="宋体"/>
                <w:kern w:val="0"/>
                <w:szCs w:val="21"/>
              </w:rPr>
            </w:pPr>
            <w:r>
              <w:rPr>
                <w:rFonts w:ascii="宋体" w:hAnsi="宋体" w:cs="宋体"/>
                <w:kern w:val="0"/>
                <w:szCs w:val="21"/>
              </w:rPr>
              <w:t>验收结论性意见：</w:t>
            </w:r>
          </w:p>
        </w:tc>
      </w:tr>
      <w:tr w14:paraId="04B84A9E">
        <w:tblPrEx>
          <w:tblCellMar>
            <w:top w:w="0" w:type="dxa"/>
            <w:left w:w="0" w:type="dxa"/>
            <w:bottom w:w="0" w:type="dxa"/>
            <w:right w:w="0" w:type="dxa"/>
          </w:tblCellMar>
        </w:tblPrEx>
        <w:trPr>
          <w:trHeight w:val="983" w:hRule="atLeast"/>
          <w:jc w:val="center"/>
        </w:trPr>
        <w:tc>
          <w:tcPr>
            <w:tcW w:w="964" w:type="pct"/>
            <w:gridSpan w:val="2"/>
            <w:vMerge w:val="continue"/>
            <w:tcBorders>
              <w:top w:val="nil"/>
              <w:left w:val="single" w:color="auto" w:sz="8" w:space="0"/>
              <w:bottom w:val="single" w:color="auto" w:sz="8" w:space="0"/>
              <w:right w:val="single" w:color="auto" w:sz="8" w:space="0"/>
            </w:tcBorders>
            <w:vAlign w:val="center"/>
          </w:tcPr>
          <w:p w14:paraId="6B1748DA">
            <w:pPr>
              <w:keepNext w:val="0"/>
              <w:keepLines w:val="0"/>
              <w:pageBreakBefore w:val="0"/>
              <w:widowControl/>
              <w:kinsoku/>
              <w:wordWrap/>
              <w:overflowPunct/>
              <w:topLinePunct w:val="0"/>
              <w:autoSpaceDE/>
              <w:autoSpaceDN/>
              <w:bidi w:val="0"/>
              <w:adjustRightInd/>
              <w:spacing w:line="360" w:lineRule="auto"/>
              <w:jc w:val="left"/>
              <w:textAlignment w:val="auto"/>
              <w:rPr>
                <w:rFonts w:ascii="宋体" w:hAnsi="宋体" w:cs="宋体"/>
                <w:kern w:val="0"/>
                <w:szCs w:val="21"/>
              </w:rPr>
            </w:pPr>
          </w:p>
        </w:tc>
        <w:tc>
          <w:tcPr>
            <w:tcW w:w="4036" w:type="pct"/>
            <w:gridSpan w:val="7"/>
            <w:tcBorders>
              <w:top w:val="nil"/>
              <w:left w:val="nil"/>
              <w:bottom w:val="single" w:color="auto" w:sz="8" w:space="0"/>
              <w:right w:val="single" w:color="auto" w:sz="8" w:space="0"/>
            </w:tcBorders>
            <w:vAlign w:val="center"/>
          </w:tcPr>
          <w:p w14:paraId="2DCB56A2">
            <w:pPr>
              <w:keepNext w:val="0"/>
              <w:keepLines w:val="0"/>
              <w:pageBreakBefore w:val="0"/>
              <w:widowControl/>
              <w:kinsoku/>
              <w:wordWrap/>
              <w:overflowPunct/>
              <w:topLinePunct w:val="0"/>
              <w:autoSpaceDE/>
              <w:autoSpaceDN/>
              <w:bidi w:val="0"/>
              <w:adjustRightInd/>
              <w:spacing w:before="100" w:beforeAutospacing="1" w:after="100" w:afterAutospacing="1" w:line="360" w:lineRule="auto"/>
              <w:ind w:firstLine="210" w:firstLineChars="100"/>
              <w:jc w:val="left"/>
              <w:textAlignment w:val="auto"/>
              <w:rPr>
                <w:rFonts w:ascii="宋体" w:hAnsi="宋体" w:cs="宋体"/>
                <w:kern w:val="0"/>
                <w:szCs w:val="21"/>
              </w:rPr>
            </w:pPr>
            <w:r>
              <w:rPr>
                <w:rFonts w:ascii="宋体" w:hAnsi="宋体" w:cs="宋体"/>
                <w:kern w:val="0"/>
                <w:szCs w:val="21"/>
              </w:rPr>
              <w:t>有异议的意见和说明理由：</w:t>
            </w:r>
          </w:p>
          <w:p w14:paraId="61D507F3">
            <w:pPr>
              <w:keepNext w:val="0"/>
              <w:keepLines w:val="0"/>
              <w:pageBreakBefore w:val="0"/>
              <w:widowControl/>
              <w:kinsoku/>
              <w:wordWrap/>
              <w:overflowPunct/>
              <w:topLinePunct w:val="0"/>
              <w:autoSpaceDE/>
              <w:autoSpaceDN/>
              <w:bidi w:val="0"/>
              <w:adjustRightInd/>
              <w:spacing w:before="100" w:beforeAutospacing="1" w:after="100" w:afterAutospacing="1" w:line="360" w:lineRule="auto"/>
              <w:ind w:firstLine="210" w:firstLineChars="100"/>
              <w:jc w:val="left"/>
              <w:textAlignment w:val="auto"/>
              <w:rPr>
                <w:rFonts w:ascii="宋体" w:hAnsi="宋体" w:cs="宋体"/>
                <w:kern w:val="0"/>
                <w:szCs w:val="21"/>
              </w:rPr>
            </w:pPr>
            <w:r>
              <w:rPr>
                <w:rFonts w:ascii="宋体" w:hAnsi="宋体" w:cs="宋体"/>
                <w:kern w:val="0"/>
                <w:szCs w:val="21"/>
              </w:rPr>
              <w:t>签字：</w:t>
            </w:r>
          </w:p>
        </w:tc>
      </w:tr>
      <w:tr w14:paraId="5AD73C2C">
        <w:tblPrEx>
          <w:tblCellMar>
            <w:top w:w="0" w:type="dxa"/>
            <w:left w:w="0" w:type="dxa"/>
            <w:bottom w:w="0" w:type="dxa"/>
            <w:right w:w="0" w:type="dxa"/>
          </w:tblCellMar>
        </w:tblPrEx>
        <w:trPr>
          <w:trHeight w:val="507" w:hRule="atLeast"/>
          <w:jc w:val="center"/>
        </w:trPr>
        <w:tc>
          <w:tcPr>
            <w:tcW w:w="5000" w:type="pct"/>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960A5AA">
            <w:pPr>
              <w:keepNext w:val="0"/>
              <w:keepLines w:val="0"/>
              <w:pageBreakBefore w:val="0"/>
              <w:widowControl/>
              <w:kinsoku/>
              <w:wordWrap/>
              <w:overflowPunct/>
              <w:topLinePunct w:val="0"/>
              <w:autoSpaceDE/>
              <w:autoSpaceDN/>
              <w:bidi w:val="0"/>
              <w:adjustRightInd/>
              <w:spacing w:before="100" w:beforeAutospacing="1" w:after="100" w:afterAutospacing="1" w:line="360" w:lineRule="auto"/>
              <w:jc w:val="left"/>
              <w:textAlignment w:val="auto"/>
              <w:rPr>
                <w:rFonts w:ascii="宋体" w:hAnsi="宋体" w:cs="宋体"/>
                <w:kern w:val="0"/>
                <w:szCs w:val="21"/>
              </w:rPr>
            </w:pPr>
            <w:r>
              <w:rPr>
                <w:rFonts w:ascii="宋体" w:hAnsi="宋体" w:cs="宋体"/>
                <w:kern w:val="0"/>
                <w:szCs w:val="21"/>
              </w:rPr>
              <w:t>验收小组成员签字：</w:t>
            </w:r>
          </w:p>
        </w:tc>
      </w:tr>
      <w:tr w14:paraId="4B6DE77D">
        <w:tblPrEx>
          <w:tblCellMar>
            <w:top w:w="0" w:type="dxa"/>
            <w:left w:w="0" w:type="dxa"/>
            <w:bottom w:w="0" w:type="dxa"/>
            <w:right w:w="0" w:type="dxa"/>
          </w:tblCellMar>
        </w:tblPrEx>
        <w:trPr>
          <w:trHeight w:val="736" w:hRule="atLeast"/>
          <w:jc w:val="center"/>
        </w:trPr>
        <w:tc>
          <w:tcPr>
            <w:tcW w:w="5000" w:type="pct"/>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9DC8707">
            <w:pPr>
              <w:keepNext w:val="0"/>
              <w:keepLines w:val="0"/>
              <w:pageBreakBefore w:val="0"/>
              <w:widowControl/>
              <w:kinsoku/>
              <w:wordWrap/>
              <w:overflowPunct/>
              <w:topLinePunct w:val="0"/>
              <w:autoSpaceDE/>
              <w:autoSpaceDN/>
              <w:bidi w:val="0"/>
              <w:adjustRightInd/>
              <w:spacing w:before="100" w:beforeAutospacing="1" w:after="100" w:afterAutospacing="1" w:line="360" w:lineRule="auto"/>
              <w:jc w:val="left"/>
              <w:textAlignment w:val="auto"/>
              <w:rPr>
                <w:rFonts w:ascii="宋体" w:hAnsi="宋体" w:cs="宋体"/>
                <w:kern w:val="0"/>
                <w:szCs w:val="21"/>
              </w:rPr>
            </w:pPr>
            <w:r>
              <w:rPr>
                <w:rFonts w:ascii="宋体" w:hAnsi="宋体" w:cs="宋体"/>
                <w:kern w:val="0"/>
                <w:szCs w:val="21"/>
              </w:rPr>
              <w:t>监督人员或者其他相关人员签字：</w:t>
            </w:r>
          </w:p>
          <w:p w14:paraId="0F31979B">
            <w:pPr>
              <w:keepNext w:val="0"/>
              <w:keepLines w:val="0"/>
              <w:pageBreakBefore w:val="0"/>
              <w:widowControl/>
              <w:kinsoku/>
              <w:wordWrap/>
              <w:overflowPunct/>
              <w:topLinePunct w:val="0"/>
              <w:autoSpaceDE/>
              <w:autoSpaceDN/>
              <w:bidi w:val="0"/>
              <w:adjustRightInd/>
              <w:spacing w:before="100" w:beforeAutospacing="1" w:after="100" w:afterAutospacing="1" w:line="360" w:lineRule="auto"/>
              <w:ind w:firstLine="74"/>
              <w:jc w:val="left"/>
              <w:textAlignment w:val="auto"/>
              <w:rPr>
                <w:rFonts w:ascii="宋体" w:hAnsi="宋体" w:cs="宋体"/>
                <w:kern w:val="0"/>
                <w:szCs w:val="21"/>
              </w:rPr>
            </w:pPr>
            <w:r>
              <w:rPr>
                <w:rFonts w:ascii="宋体" w:hAnsi="宋体" w:cs="宋体"/>
                <w:kern w:val="0"/>
                <w:szCs w:val="21"/>
              </w:rPr>
              <w:t>或者受邀机构的意见（盖章）：</w:t>
            </w:r>
          </w:p>
        </w:tc>
      </w:tr>
      <w:tr w14:paraId="7A395242">
        <w:tblPrEx>
          <w:tblCellMar>
            <w:top w:w="0" w:type="dxa"/>
            <w:left w:w="0" w:type="dxa"/>
            <w:bottom w:w="0" w:type="dxa"/>
            <w:right w:w="0" w:type="dxa"/>
          </w:tblCellMar>
        </w:tblPrEx>
        <w:trPr>
          <w:trHeight w:val="161" w:hRule="atLeast"/>
          <w:jc w:val="center"/>
        </w:trPr>
        <w:tc>
          <w:tcPr>
            <w:tcW w:w="2458" w:type="pct"/>
            <w:gridSpan w:val="5"/>
            <w:tcBorders>
              <w:top w:val="nil"/>
              <w:left w:val="single" w:color="auto" w:sz="8" w:space="0"/>
              <w:bottom w:val="single" w:color="auto" w:sz="8" w:space="0"/>
              <w:right w:val="nil"/>
            </w:tcBorders>
            <w:tcMar>
              <w:top w:w="0" w:type="dxa"/>
              <w:left w:w="108" w:type="dxa"/>
              <w:bottom w:w="0" w:type="dxa"/>
              <w:right w:w="108" w:type="dxa"/>
            </w:tcMar>
            <w:vAlign w:val="center"/>
          </w:tcPr>
          <w:p w14:paraId="098FD937">
            <w:pPr>
              <w:keepNext w:val="0"/>
              <w:keepLines w:val="0"/>
              <w:pageBreakBefore w:val="0"/>
              <w:widowControl/>
              <w:kinsoku/>
              <w:wordWrap/>
              <w:overflowPunct/>
              <w:topLinePunct w:val="0"/>
              <w:autoSpaceDE/>
              <w:autoSpaceDN/>
              <w:bidi w:val="0"/>
              <w:adjustRightInd/>
              <w:spacing w:before="100" w:beforeAutospacing="1" w:after="100" w:afterAutospacing="1" w:line="360" w:lineRule="auto"/>
              <w:jc w:val="left"/>
              <w:textAlignment w:val="auto"/>
              <w:rPr>
                <w:rFonts w:ascii="宋体" w:hAnsi="宋体" w:cs="宋体"/>
                <w:kern w:val="0"/>
                <w:szCs w:val="21"/>
              </w:rPr>
            </w:pPr>
            <w:r>
              <w:rPr>
                <w:rFonts w:ascii="宋体" w:hAnsi="宋体" w:cs="宋体"/>
                <w:kern w:val="0"/>
                <w:szCs w:val="21"/>
              </w:rPr>
              <w:t>中标</w:t>
            </w:r>
            <w:r>
              <w:rPr>
                <w:rFonts w:hint="eastAsia" w:ascii="宋体" w:hAnsi="宋体" w:cs="宋体"/>
                <w:kern w:val="0"/>
                <w:szCs w:val="21"/>
              </w:rPr>
              <w:t>或者成交供应商</w:t>
            </w:r>
            <w:r>
              <w:rPr>
                <w:rFonts w:ascii="宋体" w:hAnsi="宋体" w:cs="宋体"/>
                <w:kern w:val="0"/>
                <w:szCs w:val="21"/>
              </w:rPr>
              <w:t>负责人签字或盖章：</w:t>
            </w:r>
          </w:p>
          <w:p w14:paraId="7A49676B">
            <w:pPr>
              <w:keepNext w:val="0"/>
              <w:keepLines w:val="0"/>
              <w:pageBreakBefore w:val="0"/>
              <w:widowControl/>
              <w:kinsoku/>
              <w:wordWrap/>
              <w:overflowPunct/>
              <w:topLinePunct w:val="0"/>
              <w:autoSpaceDE/>
              <w:autoSpaceDN/>
              <w:bidi w:val="0"/>
              <w:adjustRightInd/>
              <w:spacing w:before="100" w:beforeAutospacing="1" w:after="100" w:afterAutospacing="1" w:line="360" w:lineRule="auto"/>
              <w:jc w:val="left"/>
              <w:textAlignment w:val="auto"/>
              <w:rPr>
                <w:rFonts w:ascii="宋体" w:hAnsi="宋体" w:cs="宋体"/>
                <w:kern w:val="0"/>
                <w:szCs w:val="21"/>
              </w:rPr>
            </w:pPr>
          </w:p>
          <w:p w14:paraId="3A752BE6">
            <w:pPr>
              <w:keepNext w:val="0"/>
              <w:keepLines w:val="0"/>
              <w:pageBreakBefore w:val="0"/>
              <w:widowControl/>
              <w:kinsoku/>
              <w:wordWrap/>
              <w:overflowPunct/>
              <w:topLinePunct w:val="0"/>
              <w:autoSpaceDE/>
              <w:autoSpaceDN/>
              <w:bidi w:val="0"/>
              <w:adjustRightInd/>
              <w:spacing w:before="100" w:beforeAutospacing="1" w:after="100" w:afterAutospacing="1" w:line="360" w:lineRule="auto"/>
              <w:jc w:val="left"/>
              <w:textAlignment w:val="auto"/>
              <w:rPr>
                <w:rFonts w:ascii="宋体" w:hAnsi="宋体" w:cs="宋体"/>
                <w:kern w:val="0"/>
                <w:szCs w:val="21"/>
              </w:rPr>
            </w:pPr>
            <w:r>
              <w:rPr>
                <w:rFonts w:ascii="宋体" w:hAnsi="宋体" w:cs="宋体"/>
                <w:kern w:val="0"/>
                <w:szCs w:val="21"/>
              </w:rPr>
              <w:t>联系电话：</w:t>
            </w:r>
            <w:r>
              <w:rPr>
                <w:rFonts w:hint="eastAsia" w:ascii="宋体" w:hAnsi="宋体" w:cs="宋体"/>
                <w:kern w:val="0"/>
                <w:szCs w:val="21"/>
              </w:rPr>
              <w:t xml:space="preserve">               </w:t>
            </w:r>
            <w:r>
              <w:rPr>
                <w:rFonts w:ascii="宋体" w:hAnsi="宋体" w:cs="宋体"/>
                <w:kern w:val="0"/>
                <w:szCs w:val="21"/>
              </w:rPr>
              <w:t xml:space="preserve"> 年</w:t>
            </w:r>
            <w:r>
              <w:rPr>
                <w:rFonts w:hint="eastAsia" w:ascii="宋体" w:hAnsi="宋体" w:cs="宋体"/>
                <w:kern w:val="0"/>
                <w:szCs w:val="21"/>
              </w:rPr>
              <w:t xml:space="preserve"> </w:t>
            </w:r>
            <w:r>
              <w:rPr>
                <w:rFonts w:ascii="宋体" w:hAnsi="宋体" w:cs="宋体"/>
                <w:kern w:val="0"/>
                <w:szCs w:val="21"/>
              </w:rPr>
              <w:t xml:space="preserve"> 月 </w:t>
            </w:r>
            <w:r>
              <w:rPr>
                <w:rFonts w:hint="eastAsia" w:ascii="宋体" w:hAnsi="宋体" w:cs="宋体"/>
                <w:kern w:val="0"/>
                <w:szCs w:val="21"/>
              </w:rPr>
              <w:t xml:space="preserve"> </w:t>
            </w:r>
            <w:r>
              <w:rPr>
                <w:rFonts w:ascii="宋体" w:hAnsi="宋体" w:cs="宋体"/>
                <w:kern w:val="0"/>
                <w:szCs w:val="21"/>
              </w:rPr>
              <w:t>日</w:t>
            </w:r>
          </w:p>
        </w:tc>
        <w:tc>
          <w:tcPr>
            <w:tcW w:w="2542" w:type="pct"/>
            <w:gridSpan w:val="4"/>
            <w:tcBorders>
              <w:top w:val="nil"/>
              <w:left w:val="nil"/>
              <w:bottom w:val="single" w:color="auto" w:sz="8" w:space="0"/>
              <w:right w:val="single" w:color="auto" w:sz="8" w:space="0"/>
            </w:tcBorders>
            <w:vAlign w:val="center"/>
          </w:tcPr>
          <w:p w14:paraId="0A28C307">
            <w:pPr>
              <w:keepNext w:val="0"/>
              <w:keepLines w:val="0"/>
              <w:pageBreakBefore w:val="0"/>
              <w:widowControl/>
              <w:kinsoku/>
              <w:wordWrap/>
              <w:overflowPunct/>
              <w:topLinePunct w:val="0"/>
              <w:autoSpaceDE/>
              <w:autoSpaceDN/>
              <w:bidi w:val="0"/>
              <w:adjustRightInd/>
              <w:spacing w:before="100" w:beforeAutospacing="1" w:after="100" w:afterAutospacing="1" w:line="360" w:lineRule="auto"/>
              <w:ind w:firstLine="210" w:firstLineChars="100"/>
              <w:jc w:val="left"/>
              <w:textAlignment w:val="auto"/>
              <w:rPr>
                <w:rFonts w:ascii="宋体" w:hAnsi="宋体" w:cs="宋体"/>
                <w:kern w:val="0"/>
                <w:szCs w:val="21"/>
              </w:rPr>
            </w:pPr>
            <w:r>
              <w:rPr>
                <w:rFonts w:ascii="宋体" w:hAnsi="宋体" w:cs="宋体"/>
                <w:kern w:val="0"/>
                <w:szCs w:val="21"/>
              </w:rPr>
              <w:t>采购人或受托机构的意见（盖章）：</w:t>
            </w:r>
          </w:p>
          <w:p w14:paraId="4E00A7F4">
            <w:pPr>
              <w:keepNext w:val="0"/>
              <w:keepLines w:val="0"/>
              <w:pageBreakBefore w:val="0"/>
              <w:widowControl/>
              <w:kinsoku/>
              <w:wordWrap/>
              <w:overflowPunct/>
              <w:topLinePunct w:val="0"/>
              <w:autoSpaceDE/>
              <w:autoSpaceDN/>
              <w:bidi w:val="0"/>
              <w:adjustRightInd/>
              <w:spacing w:before="100" w:beforeAutospacing="1" w:after="100" w:afterAutospacing="1" w:line="360" w:lineRule="auto"/>
              <w:ind w:firstLine="210" w:firstLineChars="100"/>
              <w:jc w:val="left"/>
              <w:textAlignment w:val="auto"/>
              <w:rPr>
                <w:rFonts w:ascii="宋体" w:hAnsi="宋体" w:cs="宋体"/>
                <w:kern w:val="0"/>
                <w:szCs w:val="21"/>
              </w:rPr>
            </w:pPr>
          </w:p>
          <w:p w14:paraId="65182C12">
            <w:pPr>
              <w:keepNext w:val="0"/>
              <w:keepLines w:val="0"/>
              <w:pageBreakBefore w:val="0"/>
              <w:widowControl/>
              <w:kinsoku/>
              <w:wordWrap/>
              <w:overflowPunct/>
              <w:topLinePunct w:val="0"/>
              <w:autoSpaceDE/>
              <w:autoSpaceDN/>
              <w:bidi w:val="0"/>
              <w:adjustRightInd/>
              <w:spacing w:before="100" w:beforeAutospacing="1" w:after="100" w:afterAutospacing="1" w:line="360" w:lineRule="auto"/>
              <w:ind w:firstLine="210" w:firstLineChars="100"/>
              <w:jc w:val="left"/>
              <w:textAlignment w:val="auto"/>
              <w:rPr>
                <w:rFonts w:ascii="宋体" w:hAnsi="宋体" w:cs="宋体"/>
                <w:kern w:val="0"/>
                <w:szCs w:val="21"/>
              </w:rPr>
            </w:pPr>
            <w:r>
              <w:rPr>
                <w:rFonts w:ascii="宋体" w:hAnsi="宋体" w:cs="宋体"/>
                <w:kern w:val="0"/>
                <w:szCs w:val="21"/>
              </w:rPr>
              <w:t>联系电话：</w:t>
            </w:r>
            <w:r>
              <w:rPr>
                <w:rFonts w:hint="eastAsia" w:ascii="宋体" w:hAnsi="宋体" w:cs="宋体"/>
                <w:kern w:val="0"/>
                <w:szCs w:val="21"/>
              </w:rPr>
              <w:t xml:space="preserve">                  </w:t>
            </w:r>
            <w:r>
              <w:rPr>
                <w:rFonts w:ascii="宋体" w:hAnsi="宋体" w:cs="宋体"/>
                <w:kern w:val="0"/>
                <w:szCs w:val="21"/>
              </w:rPr>
              <w:t>年</w:t>
            </w:r>
            <w:r>
              <w:rPr>
                <w:rFonts w:hint="eastAsia" w:ascii="宋体" w:hAnsi="宋体" w:cs="宋体"/>
                <w:kern w:val="0"/>
                <w:szCs w:val="21"/>
              </w:rPr>
              <w:t xml:space="preserve"> </w:t>
            </w:r>
            <w:r>
              <w:rPr>
                <w:rFonts w:ascii="宋体" w:hAnsi="宋体" w:cs="宋体"/>
                <w:kern w:val="0"/>
                <w:szCs w:val="21"/>
              </w:rPr>
              <w:t xml:space="preserve"> 月</w:t>
            </w:r>
            <w:r>
              <w:rPr>
                <w:rFonts w:hint="eastAsia" w:ascii="宋体" w:hAnsi="宋体" w:cs="宋体"/>
                <w:kern w:val="0"/>
                <w:szCs w:val="21"/>
              </w:rPr>
              <w:t xml:space="preserve"> </w:t>
            </w:r>
            <w:r>
              <w:rPr>
                <w:rFonts w:ascii="宋体" w:hAnsi="宋体" w:cs="宋体"/>
                <w:kern w:val="0"/>
                <w:szCs w:val="21"/>
              </w:rPr>
              <w:t xml:space="preserve"> 日</w:t>
            </w:r>
          </w:p>
        </w:tc>
      </w:tr>
    </w:tbl>
    <w:p w14:paraId="5987B4ED">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hAnsi="宋体"/>
          <w:color w:val="auto"/>
          <w:highlight w:val="none"/>
        </w:rPr>
        <w:sectPr>
          <w:pgSz w:w="11906" w:h="16838"/>
          <w:pgMar w:top="283" w:right="1083" w:bottom="283" w:left="1083" w:header="720" w:footer="720" w:gutter="0"/>
          <w:pgNumType w:fmt="decimal"/>
          <w:cols w:space="0" w:num="1"/>
          <w:rtlGutter w:val="0"/>
          <w:docGrid w:linePitch="0" w:charSpace="0"/>
        </w:sectPr>
      </w:pPr>
    </w:p>
    <w:p w14:paraId="076E6585">
      <w:pPr>
        <w:pStyle w:val="194"/>
        <w:numPr>
          <w:ilvl w:val="0"/>
          <w:numId w:val="2"/>
        </w:numPr>
        <w:jc w:val="center"/>
        <w:rPr>
          <w:rFonts w:hint="eastAsia" w:ascii="宋体" w:hAnsi="宋体" w:cs="宋体"/>
          <w:color w:val="auto"/>
          <w:highlight w:val="none"/>
        </w:rPr>
      </w:pPr>
      <w:bookmarkStart w:id="84" w:name="_Toc302"/>
      <w:r>
        <w:rPr>
          <w:rFonts w:hint="eastAsia" w:ascii="宋体" w:hAnsi="宋体" w:cs="宋体"/>
          <w:color w:val="auto"/>
          <w:highlight w:val="none"/>
        </w:rPr>
        <w:t>采购需求</w:t>
      </w:r>
      <w:bookmarkEnd w:id="84"/>
    </w:p>
    <w:p w14:paraId="6F70D9B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Cs w:val="21"/>
          <w:highlight w:val="none"/>
        </w:rPr>
      </w:pPr>
      <w:r>
        <w:rPr>
          <w:rFonts w:hint="eastAsia" w:ascii="宋体" w:hAnsi="宋体" w:cs="宋体"/>
          <w:b/>
          <w:color w:val="auto"/>
          <w:sz w:val="32"/>
          <w:szCs w:val="32"/>
          <w:highlight w:val="none"/>
        </w:rPr>
        <w:t>采购项目技术规格、参数及要求</w:t>
      </w:r>
    </w:p>
    <w:p w14:paraId="7B993D28">
      <w:pPr>
        <w:keepNext w:val="0"/>
        <w:keepLines w:val="0"/>
        <w:pageBreakBefore w:val="0"/>
        <w:widowControl w:val="0"/>
        <w:kinsoku/>
        <w:wordWrap/>
        <w:overflowPunct/>
        <w:topLinePunct w:val="0"/>
        <w:autoSpaceDE/>
        <w:autoSpaceDN/>
        <w:bidi w:val="0"/>
        <w:adjustRightInd/>
        <w:snapToGrid/>
        <w:spacing w:line="360" w:lineRule="auto"/>
        <w:jc w:val="left"/>
        <w:textAlignment w:val="auto"/>
        <w:rPr>
          <w:color w:val="auto"/>
          <w:highlight w:val="none"/>
        </w:rPr>
      </w:pPr>
      <w:r>
        <w:rPr>
          <w:rFonts w:hint="eastAsia" w:ascii="宋体" w:hAnsi="宋体" w:cs="宋体"/>
          <w:color w:val="auto"/>
          <w:szCs w:val="21"/>
          <w:highlight w:val="none"/>
        </w:rPr>
        <w:t>说明：</w:t>
      </w:r>
    </w:p>
    <w:p w14:paraId="5738BD1E">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jc w:val="left"/>
        <w:textAlignment w:val="auto"/>
        <w:rPr>
          <w:rFonts w:hint="eastAsia"/>
          <w:color w:val="auto"/>
          <w:highlight w:val="none"/>
        </w:rPr>
      </w:pPr>
      <w:r>
        <w:rPr>
          <w:rFonts w:hint="eastAsia"/>
          <w:color w:val="auto"/>
          <w:highlight w:val="none"/>
        </w:rPr>
        <w:t>为落实政府采购政策需满足的要求</w:t>
      </w:r>
    </w:p>
    <w:p w14:paraId="1B96D0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（1）本竞争性谈判采购文件所称中小企业必须符合《政府采购促进中小企业发展管理办法》（财库〔2020〕46号）的规定。</w:t>
      </w:r>
    </w:p>
    <w:p w14:paraId="6B866FE2">
      <w:pPr>
        <w:keepNext w:val="0"/>
        <w:keepLines w:val="0"/>
        <w:pageBreakBefore w:val="0"/>
        <w:widowControl w:val="0"/>
        <w:kinsoku/>
        <w:wordWrap/>
        <w:overflowPunct/>
        <w:topLinePunct w:val="0"/>
        <w:autoSpaceDE/>
        <w:autoSpaceDN/>
        <w:bidi w:val="0"/>
        <w:adjustRightInd/>
        <w:snapToGrid/>
        <w:spacing w:line="360" w:lineRule="auto"/>
        <w:ind w:firstLine="424"/>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 w:val="0"/>
          <w:bCs w:val="0"/>
          <w:color w:val="auto"/>
          <w:szCs w:val="21"/>
          <w:highlight w:val="none"/>
        </w:rPr>
        <w:t xml:space="preserve"> “实质性要求”是指采购需求中带“▲”的条款或者不能负偏离的条款或者已经指明不满足按无效处理的条款。</w:t>
      </w:r>
    </w:p>
    <w:p w14:paraId="0F57AD7F">
      <w:pPr>
        <w:keepNext w:val="0"/>
        <w:keepLines w:val="0"/>
        <w:pageBreakBefore w:val="0"/>
        <w:widowControl w:val="0"/>
        <w:kinsoku/>
        <w:wordWrap/>
        <w:overflowPunct/>
        <w:topLinePunct w:val="0"/>
        <w:autoSpaceDE/>
        <w:autoSpaceDN/>
        <w:bidi w:val="0"/>
        <w:adjustRightInd/>
        <w:snapToGrid/>
        <w:spacing w:line="360" w:lineRule="auto"/>
        <w:ind w:firstLine="424"/>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3.采购需求中出现的品牌、型号或者生产供应商仅起参考作用，不属于指定品牌、型号或者生产供应商的情形。供应商可参照或者选用其他相当的品牌、型号或者生产供应商替代。</w:t>
      </w:r>
    </w:p>
    <w:p w14:paraId="63A3C08B">
      <w:pPr>
        <w:keepNext w:val="0"/>
        <w:keepLines w:val="0"/>
        <w:pageBreakBefore w:val="0"/>
        <w:widowControl w:val="0"/>
        <w:kinsoku/>
        <w:wordWrap/>
        <w:overflowPunct/>
        <w:topLinePunct w:val="0"/>
        <w:autoSpaceDE/>
        <w:autoSpaceDN/>
        <w:bidi w:val="0"/>
        <w:adjustRightInd/>
        <w:snapToGrid/>
        <w:spacing w:line="360" w:lineRule="auto"/>
        <w:ind w:firstLine="424"/>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 供应商应根据自身实际情况如实响应谈判文件，对谈判文件提出的要求和条件作出明确响应，否则将作无效响应处理。对于重要技术条款或技术参数应当在响应文件中提供技术支持资料，技术支持资料以谈判文件中规定的形式为准，否则将视为无效技术支持资料。</w:t>
      </w:r>
    </w:p>
    <w:p w14:paraId="791369EF">
      <w:pPr>
        <w:keepNext w:val="0"/>
        <w:keepLines w:val="0"/>
        <w:pageBreakBefore w:val="0"/>
        <w:widowControl w:val="0"/>
        <w:kinsoku/>
        <w:wordWrap/>
        <w:overflowPunct/>
        <w:topLinePunct w:val="0"/>
        <w:autoSpaceDE/>
        <w:autoSpaceDN/>
        <w:bidi w:val="0"/>
        <w:adjustRightInd/>
        <w:snapToGrid/>
        <w:spacing w:line="360" w:lineRule="auto"/>
        <w:ind w:firstLine="424"/>
        <w:jc w:val="left"/>
        <w:textAlignment w:val="auto"/>
        <w:rPr>
          <w:rFonts w:hint="eastAsia" w:ascii="宋体" w:hAnsi="宋体"/>
          <w:color w:val="auto"/>
          <w:szCs w:val="21"/>
          <w:highlight w:val="none"/>
        </w:rPr>
      </w:pPr>
      <w:r>
        <w:rPr>
          <w:rFonts w:hint="eastAsia" w:ascii="宋体" w:hAnsi="宋体" w:cs="宋体"/>
          <w:color w:val="auto"/>
          <w:szCs w:val="21"/>
          <w:highlight w:val="none"/>
        </w:rPr>
        <w:t>5.</w:t>
      </w:r>
      <w:r>
        <w:rPr>
          <w:rFonts w:hint="eastAsia"/>
          <w:color w:val="auto"/>
          <w:highlight w:val="none"/>
        </w:rPr>
        <w:t>供应商必须自行为其竞标产品侵犯他人的知识产权或者专利成果的行为承担相应法律责任。</w:t>
      </w:r>
    </w:p>
    <w:p w14:paraId="21E7DDB4">
      <w:pPr>
        <w:keepNext w:val="0"/>
        <w:keepLines w:val="0"/>
        <w:pageBreakBefore w:val="0"/>
        <w:widowControl w:val="0"/>
        <w:kinsoku/>
        <w:wordWrap/>
        <w:overflowPunct/>
        <w:topLinePunct w:val="0"/>
        <w:autoSpaceDE/>
        <w:autoSpaceDN/>
        <w:bidi w:val="0"/>
        <w:adjustRightInd/>
        <w:snapToGrid/>
        <w:spacing w:line="360" w:lineRule="auto"/>
        <w:ind w:firstLine="426"/>
        <w:jc w:val="left"/>
        <w:textAlignment w:val="auto"/>
        <w:rPr>
          <w:rFonts w:hint="eastAsia" w:ascii="宋体" w:hAnsi="宋体" w:cs="宋体"/>
          <w:b/>
          <w:bCs/>
          <w:color w:val="auto"/>
          <w:highlight w:val="none"/>
        </w:rPr>
      </w:pPr>
      <w:r>
        <w:rPr>
          <w:rFonts w:hint="eastAsia" w:ascii="宋体" w:hAnsi="宋体" w:cs="宋体"/>
          <w:b/>
          <w:bCs/>
          <w:color w:val="auto"/>
          <w:highlight w:val="none"/>
          <w:lang w:val="en-US" w:eastAsia="zh-CN"/>
        </w:rPr>
        <w:t>6</w:t>
      </w:r>
      <w:r>
        <w:rPr>
          <w:rFonts w:hint="eastAsia" w:ascii="宋体" w:hAnsi="宋体" w:cs="宋体"/>
          <w:b/>
          <w:bCs/>
          <w:color w:val="auto"/>
          <w:highlight w:val="none"/>
        </w:rPr>
        <w:t>.本项目标的所属行业：</w:t>
      </w:r>
      <w:r>
        <w:rPr>
          <w:rFonts w:hint="eastAsia" w:ascii="宋体" w:hAnsi="宋体" w:cs="宋体"/>
          <w:b/>
          <w:bCs/>
          <w:color w:val="auto"/>
          <w:sz w:val="21"/>
          <w:highlight w:val="none"/>
          <w:u w:val="single"/>
        </w:rPr>
        <w:t>农、林、牧、渔</w:t>
      </w:r>
      <w:r>
        <w:rPr>
          <w:rFonts w:hint="eastAsia" w:ascii="宋体" w:hAnsi="宋体" w:cs="宋体"/>
          <w:b/>
          <w:bCs/>
          <w:color w:val="auto"/>
          <w:sz w:val="21"/>
          <w:highlight w:val="none"/>
        </w:rPr>
        <w:t>。</w:t>
      </w:r>
    </w:p>
    <w:p w14:paraId="5719B073">
      <w:pPr>
        <w:keepNext w:val="0"/>
        <w:keepLines w:val="0"/>
        <w:pageBreakBefore w:val="0"/>
        <w:widowControl w:val="0"/>
        <w:kinsoku/>
        <w:wordWrap/>
        <w:overflowPunct/>
        <w:topLinePunct w:val="0"/>
        <w:autoSpaceDE/>
        <w:autoSpaceDN/>
        <w:bidi w:val="0"/>
        <w:adjustRightInd/>
        <w:snapToGrid/>
        <w:spacing w:line="360" w:lineRule="auto"/>
        <w:ind w:firstLine="424"/>
        <w:jc w:val="left"/>
        <w:textAlignment w:val="auto"/>
        <w:rPr>
          <w:rFonts w:hint="eastAsia"/>
          <w:color w:val="auto"/>
          <w:highlight w:val="none"/>
        </w:rPr>
      </w:pPr>
    </w:p>
    <w:p w14:paraId="356C4270">
      <w:pPr>
        <w:pStyle w:val="1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rPr>
      </w:pPr>
    </w:p>
    <w:p w14:paraId="3483C8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rPr>
      </w:pPr>
    </w:p>
    <w:p w14:paraId="119F5D09">
      <w:pPr>
        <w:pStyle w:val="15"/>
        <w:rPr>
          <w:rFonts w:hint="eastAsia"/>
          <w:color w:val="auto"/>
          <w:highlight w:val="none"/>
        </w:rPr>
      </w:pPr>
    </w:p>
    <w:p w14:paraId="7A16A851">
      <w:pPr>
        <w:rPr>
          <w:rFonts w:hint="eastAsia"/>
          <w:color w:val="auto"/>
          <w:highlight w:val="none"/>
        </w:rPr>
      </w:pPr>
    </w:p>
    <w:p w14:paraId="76C443A9">
      <w:pPr>
        <w:pStyle w:val="15"/>
        <w:rPr>
          <w:rFonts w:hint="eastAsia"/>
          <w:color w:val="auto"/>
          <w:highlight w:val="none"/>
        </w:rPr>
      </w:pPr>
    </w:p>
    <w:p w14:paraId="7F3222B7">
      <w:pPr>
        <w:rPr>
          <w:rFonts w:hint="eastAsia"/>
          <w:color w:val="auto"/>
          <w:highlight w:val="none"/>
        </w:rPr>
      </w:pPr>
    </w:p>
    <w:p w14:paraId="5A1A294B">
      <w:pPr>
        <w:pStyle w:val="15"/>
        <w:rPr>
          <w:rFonts w:hint="eastAsia"/>
          <w:color w:val="auto"/>
          <w:highlight w:val="none"/>
        </w:rPr>
      </w:pPr>
    </w:p>
    <w:p w14:paraId="5B46B585">
      <w:pPr>
        <w:rPr>
          <w:rFonts w:hint="eastAsia"/>
          <w:color w:val="auto"/>
          <w:highlight w:val="none"/>
        </w:rPr>
      </w:pPr>
    </w:p>
    <w:p w14:paraId="0FD8342B">
      <w:pPr>
        <w:pStyle w:val="15"/>
        <w:rPr>
          <w:rFonts w:hint="eastAsia"/>
          <w:color w:val="auto"/>
          <w:highlight w:val="none"/>
        </w:rPr>
      </w:pPr>
    </w:p>
    <w:p w14:paraId="73E793A7">
      <w:pPr>
        <w:rPr>
          <w:rFonts w:hint="eastAsia"/>
          <w:color w:val="auto"/>
          <w:highlight w:val="none"/>
        </w:rPr>
      </w:pPr>
    </w:p>
    <w:p w14:paraId="7FDFFE3B">
      <w:pPr>
        <w:pStyle w:val="15"/>
        <w:rPr>
          <w:rFonts w:hint="eastAsia"/>
          <w:color w:val="auto"/>
          <w:highlight w:val="none"/>
        </w:rPr>
      </w:pPr>
    </w:p>
    <w:p w14:paraId="7BC69868">
      <w:pPr>
        <w:rPr>
          <w:rFonts w:hint="eastAsia"/>
          <w:color w:val="auto"/>
          <w:highlight w:val="none"/>
        </w:rPr>
      </w:pPr>
    </w:p>
    <w:p w14:paraId="4015FE69">
      <w:pPr>
        <w:rPr>
          <w:rFonts w:hint="eastAsia"/>
          <w:color w:val="auto"/>
          <w:highlight w:val="none"/>
        </w:rPr>
      </w:pPr>
    </w:p>
    <w:p w14:paraId="74B1CE95">
      <w:pPr>
        <w:rPr>
          <w:rFonts w:hint="eastAsia"/>
          <w:color w:val="auto"/>
          <w:highlight w:val="none"/>
        </w:rPr>
      </w:pPr>
    </w:p>
    <w:p w14:paraId="5D4FBCEB">
      <w:pPr>
        <w:rPr>
          <w:rFonts w:hint="eastAsia"/>
          <w:color w:val="auto"/>
          <w:highlight w:val="none"/>
        </w:rPr>
      </w:pPr>
    </w:p>
    <w:p w14:paraId="35E0BB78">
      <w:pPr>
        <w:rPr>
          <w:rFonts w:hint="eastAsia"/>
          <w:color w:val="auto"/>
          <w:highlight w:val="none"/>
        </w:rPr>
      </w:pPr>
    </w:p>
    <w:p w14:paraId="64A01C5E">
      <w:pPr>
        <w:rPr>
          <w:rFonts w:hint="eastAsia"/>
          <w:color w:val="auto"/>
          <w:highlight w:val="none"/>
        </w:rPr>
      </w:pPr>
    </w:p>
    <w:p w14:paraId="538F7082">
      <w:pPr>
        <w:rPr>
          <w:rFonts w:hint="eastAsia"/>
          <w:color w:val="auto"/>
          <w:highlight w:val="none"/>
        </w:rPr>
      </w:pPr>
    </w:p>
    <w:p w14:paraId="38323FF2">
      <w:pPr>
        <w:rPr>
          <w:rFonts w:hint="eastAsia"/>
          <w:color w:val="auto"/>
          <w:highlight w:val="none"/>
        </w:rPr>
      </w:pPr>
    </w:p>
    <w:p w14:paraId="1FA8FF9F">
      <w:pPr>
        <w:rPr>
          <w:rFonts w:hint="eastAsia"/>
          <w:color w:val="auto"/>
          <w:highlight w:val="none"/>
        </w:rPr>
      </w:pPr>
    </w:p>
    <w:p w14:paraId="729AF43E">
      <w:pPr>
        <w:rPr>
          <w:rFonts w:hint="eastAsia"/>
          <w:color w:val="auto"/>
          <w:highlight w:val="none"/>
        </w:rPr>
      </w:pPr>
    </w:p>
    <w:p w14:paraId="70AEC9C5">
      <w:pPr>
        <w:rPr>
          <w:rFonts w:hint="eastAsia"/>
          <w:color w:val="auto"/>
          <w:highlight w:val="none"/>
        </w:rPr>
      </w:pPr>
    </w:p>
    <w:p w14:paraId="298AE7B4">
      <w:pPr>
        <w:rPr>
          <w:rFonts w:hint="eastAsia"/>
          <w:color w:val="auto"/>
          <w:highlight w:val="none"/>
        </w:rPr>
      </w:pPr>
    </w:p>
    <w:p w14:paraId="76EDD0B6">
      <w:pPr>
        <w:rPr>
          <w:rFonts w:hint="eastAsia"/>
          <w:color w:val="auto"/>
          <w:highlight w:val="none"/>
        </w:rPr>
      </w:pPr>
    </w:p>
    <w:tbl>
      <w:tblPr>
        <w:tblStyle w:val="32"/>
        <w:tblW w:w="506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041"/>
        <w:gridCol w:w="8345"/>
      </w:tblGrid>
      <w:tr w14:paraId="03615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000" w:type="pct"/>
            <w:gridSpan w:val="3"/>
            <w:tcBorders>
              <w:top w:val="single" w:color="auto" w:sz="4" w:space="0"/>
              <w:left w:val="single" w:color="auto" w:sz="4" w:space="0"/>
              <w:bottom w:val="single" w:color="auto" w:sz="4" w:space="0"/>
              <w:right w:val="single" w:color="auto" w:sz="4" w:space="0"/>
            </w:tcBorders>
            <w:noWrap w:val="0"/>
            <w:vAlign w:val="center"/>
          </w:tcPr>
          <w:p w14:paraId="027775A6">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b w:val="0"/>
                <w:bCs w:val="0"/>
                <w:color w:val="auto"/>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 w:val="0"/>
                <w:bCs w:val="0"/>
                <w:color w:val="auto"/>
                <w:szCs w:val="21"/>
                <w:highlight w:val="none"/>
              </w:rPr>
              <w:t>一、技术条款</w:t>
            </w:r>
          </w:p>
        </w:tc>
      </w:tr>
      <w:tr w14:paraId="34086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4" w:hRule="atLeast"/>
        </w:trPr>
        <w:tc>
          <w:tcPr>
            <w:tcW w:w="348" w:type="pct"/>
            <w:tcBorders>
              <w:top w:val="single" w:color="000000" w:sz="4" w:space="0"/>
              <w:left w:val="single" w:color="000000" w:sz="4" w:space="0"/>
              <w:right w:val="single" w:color="000000" w:sz="4" w:space="0"/>
            </w:tcBorders>
            <w:shd w:val="clear" w:color="auto" w:fill="auto"/>
            <w:noWrap/>
            <w:vAlign w:val="center"/>
          </w:tcPr>
          <w:p w14:paraId="4DA87A2C">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技术参数及性能配置要求</w:t>
            </w:r>
          </w:p>
        </w:tc>
        <w:tc>
          <w:tcPr>
            <w:tcW w:w="46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bl>
            <w:tblPr>
              <w:tblStyle w:val="32"/>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06"/>
              <w:gridCol w:w="7562"/>
            </w:tblGrid>
            <w:tr w14:paraId="433BC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5D2B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品名</w:t>
                  </w:r>
                </w:p>
              </w:tc>
              <w:tc>
                <w:tcPr>
                  <w:tcW w:w="4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B356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规格、品质要求</w:t>
                  </w:r>
                </w:p>
              </w:tc>
            </w:tr>
            <w:tr w14:paraId="2A1C8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EC9E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绿萝柱</w:t>
                  </w:r>
                </w:p>
              </w:tc>
              <w:tc>
                <w:tcPr>
                  <w:tcW w:w="4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2130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株高1.8米，大叶品种，叶密墨绿，匀称，无烂叶，福字瓷盆(口径44公分，高32cm),铺陶粒。</w:t>
                  </w:r>
                </w:p>
              </w:tc>
            </w:tr>
            <w:tr w14:paraId="31B6D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D5B6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发财树</w:t>
                  </w:r>
                </w:p>
              </w:tc>
              <w:tc>
                <w:tcPr>
                  <w:tcW w:w="4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10E8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株高1.7米，冠幅1.2米以上，杆粗直径17公分，青皮绿杆品种，叶大青绿，叶帽呈伞形，60公分紫砂六角盆（或圆盆）铺陶粒。</w:t>
                  </w:r>
                </w:p>
              </w:tc>
            </w:tr>
            <w:tr w14:paraId="34034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D766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非洲茉莉</w:t>
                  </w:r>
                </w:p>
              </w:tc>
              <w:tc>
                <w:tcPr>
                  <w:tcW w:w="4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849C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株高</w:t>
                  </w:r>
                  <w:r>
                    <w:rPr>
                      <w:rFonts w:hint="eastAsia" w:ascii="宋体" w:hAnsi="宋体" w:cs="宋体"/>
                      <w:i w:val="0"/>
                      <w:iCs w:val="0"/>
                      <w:color w:val="000000"/>
                      <w:kern w:val="0"/>
                      <w:sz w:val="22"/>
                      <w:szCs w:val="22"/>
                      <w:u w:val="none"/>
                      <w:lang w:val="en-US" w:eastAsia="zh-CN" w:bidi="ar"/>
                    </w:rPr>
                    <w:t>12</w:t>
                  </w:r>
                  <w:r>
                    <w:rPr>
                      <w:rFonts w:hint="eastAsia" w:ascii="宋体" w:hAnsi="宋体" w:eastAsia="宋体" w:cs="宋体"/>
                      <w:i w:val="0"/>
                      <w:iCs w:val="0"/>
                      <w:color w:val="000000"/>
                      <w:kern w:val="0"/>
                      <w:sz w:val="22"/>
                      <w:szCs w:val="22"/>
                      <w:u w:val="none"/>
                      <w:lang w:val="en-US" w:eastAsia="zh-CN" w:bidi="ar"/>
                    </w:rPr>
                    <w:t>0</w:t>
                  </w:r>
                  <w:r>
                    <w:rPr>
                      <w:rFonts w:hint="eastAsia" w:ascii="宋体" w:hAnsi="宋体" w:cs="宋体"/>
                      <w:i w:val="0"/>
                      <w:iCs w:val="0"/>
                      <w:color w:val="000000"/>
                      <w:kern w:val="0"/>
                      <w:sz w:val="22"/>
                      <w:szCs w:val="22"/>
                      <w:u w:val="none"/>
                      <w:lang w:val="en-US" w:eastAsia="zh-CN" w:bidi="ar"/>
                    </w:rPr>
                    <w:t>-130</w:t>
                  </w:r>
                  <w:r>
                    <w:rPr>
                      <w:rFonts w:hint="eastAsia" w:ascii="宋体" w:hAnsi="宋体" w:eastAsia="宋体" w:cs="宋体"/>
                      <w:i w:val="0"/>
                      <w:iCs w:val="0"/>
                      <w:color w:val="000000"/>
                      <w:kern w:val="0"/>
                      <w:sz w:val="22"/>
                      <w:szCs w:val="22"/>
                      <w:u w:val="none"/>
                      <w:lang w:val="en-US" w:eastAsia="zh-CN" w:bidi="ar"/>
                    </w:rPr>
                    <w:t>公分，植株呈圆形，叶片厚、油绿，</w:t>
                  </w:r>
                  <w:r>
                    <w:rPr>
                      <w:rFonts w:hint="eastAsia" w:ascii="宋体" w:hAnsi="宋体" w:cs="宋体"/>
                      <w:i w:val="0"/>
                      <w:iCs w:val="0"/>
                      <w:color w:val="000000"/>
                      <w:kern w:val="0"/>
                      <w:sz w:val="22"/>
                      <w:szCs w:val="22"/>
                      <w:u w:val="none"/>
                      <w:lang w:val="en-US" w:eastAsia="zh-CN" w:bidi="ar"/>
                    </w:rPr>
                    <w:t>叶多繁</w:t>
                  </w:r>
                  <w:r>
                    <w:rPr>
                      <w:rFonts w:hint="eastAsia" w:ascii="宋体" w:hAnsi="宋体" w:eastAsia="宋体" w:cs="宋体"/>
                      <w:i w:val="0"/>
                      <w:iCs w:val="0"/>
                      <w:color w:val="000000"/>
                      <w:kern w:val="0"/>
                      <w:sz w:val="22"/>
                      <w:szCs w:val="22"/>
                      <w:u w:val="none"/>
                      <w:lang w:val="en-US" w:eastAsia="zh-CN" w:bidi="ar"/>
                    </w:rPr>
                    <w:t>茂，冠幅达1.</w:t>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米，60公分紫砂圆盆，铺陶粒。</w:t>
                  </w:r>
                </w:p>
              </w:tc>
            </w:tr>
            <w:tr w14:paraId="3BA8C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3AD6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龙血树</w:t>
                  </w:r>
                </w:p>
              </w:tc>
              <w:tc>
                <w:tcPr>
                  <w:tcW w:w="4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5984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老桩多枝，株高200公分，造型有艺术、冠幅1.5米，60公分紫砂圆盆，铺陶粒。</w:t>
                  </w:r>
                </w:p>
              </w:tc>
            </w:tr>
            <w:tr w14:paraId="70BA4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581A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散尾葵</w:t>
                  </w:r>
                </w:p>
              </w:tc>
              <w:tc>
                <w:tcPr>
                  <w:tcW w:w="4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58BC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株高2.5米，枝叶茂盛，叶片油绿，40公分直径紫砂六角盆，铺陶粒。</w:t>
                  </w:r>
                </w:p>
              </w:tc>
            </w:tr>
            <w:tr w14:paraId="54D25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46CA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巴西铁（1）</w:t>
                  </w:r>
                </w:p>
              </w:tc>
              <w:tc>
                <w:tcPr>
                  <w:tcW w:w="4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6272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株高50公分，叶片油绿，直挺不低垂。每盆3株。圆形青花瓷盆</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口径40公分</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，铺陶粒。</w:t>
                  </w:r>
                </w:p>
              </w:tc>
            </w:tr>
            <w:tr w14:paraId="3DC81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15AB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巴西铁（2）</w:t>
                  </w:r>
                </w:p>
              </w:tc>
              <w:tc>
                <w:tcPr>
                  <w:tcW w:w="4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A999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株高30公分，叶片油绿，直挺不低垂。每盆3株。圆形福字瓷盆</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口径30公分</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，铺陶粒。</w:t>
                  </w:r>
                </w:p>
              </w:tc>
            </w:tr>
            <w:tr w14:paraId="534E7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1113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大盆圆形造型三角梅</w:t>
                  </w:r>
                </w:p>
              </w:tc>
              <w:tc>
                <w:tcPr>
                  <w:tcW w:w="4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718E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株高120-130㎝，球形</w:t>
                  </w:r>
                  <w:r>
                    <w:rPr>
                      <w:rFonts w:hint="eastAsia" w:ascii="宋体" w:hAnsi="宋体" w:cs="宋体"/>
                      <w:i w:val="0"/>
                      <w:iCs w:val="0"/>
                      <w:color w:val="000000"/>
                      <w:kern w:val="0"/>
                      <w:sz w:val="22"/>
                      <w:szCs w:val="22"/>
                      <w:u w:val="none"/>
                      <w:lang w:val="en-US" w:eastAsia="zh-CN" w:bidi="ar"/>
                    </w:rPr>
                    <w:t>接近正</w:t>
                  </w:r>
                  <w:r>
                    <w:rPr>
                      <w:rFonts w:hint="eastAsia" w:ascii="宋体" w:hAnsi="宋体" w:eastAsia="宋体" w:cs="宋体"/>
                      <w:i w:val="0"/>
                      <w:iCs w:val="0"/>
                      <w:color w:val="000000"/>
                      <w:kern w:val="0"/>
                      <w:sz w:val="22"/>
                      <w:szCs w:val="22"/>
                      <w:u w:val="none"/>
                      <w:lang w:val="en-US" w:eastAsia="zh-CN" w:bidi="ar"/>
                    </w:rPr>
                    <w:t>圆，冠幅直径120㎝，花蕾多，含苞欲放状。盆口径60㎝。</w:t>
                  </w:r>
                </w:p>
              </w:tc>
            </w:tr>
            <w:tr w14:paraId="05DF9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71A1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大红三角梅</w:t>
                  </w:r>
                </w:p>
              </w:tc>
              <w:tc>
                <w:tcPr>
                  <w:tcW w:w="4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4912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株高60-65㎝，冠幅35-40㎝，直株</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分支多，花蕾多，含苞欲放状。盆口径25㎝。</w:t>
                  </w:r>
                </w:p>
              </w:tc>
            </w:tr>
            <w:tr w14:paraId="6D192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C6FA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一品红</w:t>
                  </w:r>
                </w:p>
              </w:tc>
              <w:tc>
                <w:tcPr>
                  <w:tcW w:w="4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76C2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ascii="宋体" w:hAnsi="宋体" w:eastAsia="宋体" w:cs="宋体"/>
                      <w:i w:val="0"/>
                      <w:iCs w:val="0"/>
                      <w:color w:val="000000"/>
                      <w:sz w:val="22"/>
                      <w:szCs w:val="22"/>
                      <w:u w:val="none"/>
                    </w:rPr>
                  </w:pPr>
                  <w:r>
                    <w:rPr>
                      <w:rFonts w:hint="default" w:ascii="宋体" w:hAnsi="宋体" w:eastAsia="宋体" w:cs="宋体"/>
                      <w:i w:val="0"/>
                      <w:iCs w:val="0"/>
                      <w:color w:val="000000"/>
                      <w:kern w:val="0"/>
                      <w:sz w:val="22"/>
                      <w:szCs w:val="22"/>
                      <w:u w:val="none"/>
                      <w:lang w:val="en-US" w:eastAsia="zh-CN" w:bidi="ar"/>
                    </w:rPr>
                    <w:t>株高45-50㎝，冠幅35-45㎝。花片厚、色鲜红，无烂叶。盆口径20㎝。</w:t>
                  </w:r>
                </w:p>
              </w:tc>
            </w:tr>
            <w:tr w14:paraId="36AB8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6323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四季桔</w:t>
                  </w:r>
                </w:p>
              </w:tc>
              <w:tc>
                <w:tcPr>
                  <w:tcW w:w="4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C372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株高110㎝，冠幅50-60㎝。无烂果。小青龙瓷盆，高28cm,盆口径33㎝。</w:t>
                  </w:r>
                </w:p>
              </w:tc>
            </w:tr>
            <w:tr w14:paraId="67110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213D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杜鹃花</w:t>
                  </w:r>
                </w:p>
              </w:tc>
              <w:tc>
                <w:tcPr>
                  <w:tcW w:w="4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A43A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株高35-40㎝，冠幅35-45㎝。花蕾多。用塑料盆（</w:t>
                  </w:r>
                  <w:r>
                    <w:rPr>
                      <w:rFonts w:hint="eastAsia" w:ascii="宋体" w:hAnsi="宋体" w:cs="宋体"/>
                      <w:i w:val="0"/>
                      <w:iCs w:val="0"/>
                      <w:color w:val="000000"/>
                      <w:kern w:val="0"/>
                      <w:sz w:val="22"/>
                      <w:szCs w:val="22"/>
                      <w:u w:val="none"/>
                      <w:lang w:val="en-US" w:eastAsia="zh-CN" w:bidi="ar"/>
                    </w:rPr>
                    <w:t>型号：</w:t>
                  </w:r>
                  <w:r>
                    <w:rPr>
                      <w:rFonts w:hint="eastAsia" w:ascii="宋体" w:hAnsi="宋体" w:eastAsia="宋体" w:cs="宋体"/>
                      <w:i w:val="0"/>
                      <w:iCs w:val="0"/>
                      <w:color w:val="000000"/>
                      <w:kern w:val="0"/>
                      <w:sz w:val="22"/>
                      <w:szCs w:val="22"/>
                      <w:u w:val="none"/>
                      <w:lang w:val="en-US" w:eastAsia="zh-CN" w:bidi="ar"/>
                    </w:rPr>
                    <w:t>E260）。</w:t>
                  </w:r>
                </w:p>
              </w:tc>
            </w:tr>
            <w:tr w14:paraId="2E6D0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8141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龙船花</w:t>
                  </w:r>
                </w:p>
              </w:tc>
              <w:tc>
                <w:tcPr>
                  <w:tcW w:w="4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82BC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株高45-50㎝，冠幅40-45㎝。花蕾多。用塑料盆（</w:t>
                  </w:r>
                  <w:r>
                    <w:rPr>
                      <w:rFonts w:hint="eastAsia" w:ascii="宋体" w:hAnsi="宋体" w:cs="宋体"/>
                      <w:i w:val="0"/>
                      <w:iCs w:val="0"/>
                      <w:color w:val="000000"/>
                      <w:kern w:val="0"/>
                      <w:sz w:val="22"/>
                      <w:szCs w:val="22"/>
                      <w:u w:val="none"/>
                      <w:lang w:val="en-US" w:eastAsia="zh-CN" w:bidi="ar"/>
                    </w:rPr>
                    <w:t>型号：</w:t>
                  </w:r>
                  <w:r>
                    <w:rPr>
                      <w:rFonts w:hint="eastAsia" w:ascii="宋体" w:hAnsi="宋体" w:eastAsia="宋体" w:cs="宋体"/>
                      <w:i w:val="0"/>
                      <w:iCs w:val="0"/>
                      <w:color w:val="000000"/>
                      <w:kern w:val="0"/>
                      <w:sz w:val="22"/>
                      <w:szCs w:val="22"/>
                      <w:u w:val="none"/>
                      <w:lang w:val="en-US" w:eastAsia="zh-CN" w:bidi="ar"/>
                    </w:rPr>
                    <w:t>E260）。</w:t>
                  </w:r>
                </w:p>
              </w:tc>
            </w:tr>
            <w:tr w14:paraId="61D8F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6AB6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大红橘（60寸）</w:t>
                  </w:r>
                </w:p>
              </w:tc>
              <w:tc>
                <w:tcPr>
                  <w:tcW w:w="4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4B30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品种为砂桔四季桔，株高170-200㎝，冠幅直径60-80㎝。无烂果。盆口径60㎝。</w:t>
                  </w:r>
                </w:p>
              </w:tc>
            </w:tr>
            <w:tr w14:paraId="099EF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3B6B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大红橘（70寸）</w:t>
                  </w:r>
                </w:p>
              </w:tc>
              <w:tc>
                <w:tcPr>
                  <w:tcW w:w="4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3583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品种为砂桔四季桔，株高200-230㎝，冠幅直径70-90㎝。无烂果。盆口径70㎝。</w:t>
                  </w:r>
                </w:p>
              </w:tc>
            </w:tr>
            <w:tr w14:paraId="42843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90CF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大红橘（80寸）</w:t>
                  </w:r>
                </w:p>
              </w:tc>
              <w:tc>
                <w:tcPr>
                  <w:tcW w:w="4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AB03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品种为砂桔四季桔，株高250-300㎝，冠幅直径80-100㎝。无烂果。盆口径80㎝。</w:t>
                  </w:r>
                </w:p>
              </w:tc>
            </w:tr>
            <w:tr w14:paraId="27160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6E95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百日红幼苗</w:t>
                  </w:r>
                </w:p>
              </w:tc>
              <w:tc>
                <w:tcPr>
                  <w:tcW w:w="4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8CFA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营养袋苗，株高10-15cm，冠幅10-20cm。有生机，无烂根烂叶。配塑料盆</w:t>
                  </w:r>
                  <w:r>
                    <w:rPr>
                      <w:rFonts w:hint="eastAsia" w:ascii="宋体" w:hAnsi="宋体" w:cs="宋体"/>
                      <w:i w:val="0"/>
                      <w:iCs w:val="0"/>
                      <w:color w:val="000000"/>
                      <w:kern w:val="0"/>
                      <w:sz w:val="22"/>
                      <w:szCs w:val="22"/>
                      <w:u w:val="none"/>
                      <w:lang w:val="en-US" w:eastAsia="zh-CN" w:bidi="ar"/>
                    </w:rPr>
                    <w:t>（型号：</w:t>
                  </w:r>
                  <w:r>
                    <w:rPr>
                      <w:rFonts w:hint="eastAsia" w:ascii="宋体" w:hAnsi="宋体" w:eastAsia="宋体" w:cs="宋体"/>
                      <w:i w:val="0"/>
                      <w:iCs w:val="0"/>
                      <w:color w:val="000000"/>
                      <w:kern w:val="0"/>
                      <w:sz w:val="22"/>
                      <w:szCs w:val="22"/>
                      <w:u w:val="none"/>
                      <w:lang w:val="en-US" w:eastAsia="zh-CN" w:bidi="ar"/>
                    </w:rPr>
                    <w:t>E230</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w:t>
                  </w:r>
                </w:p>
              </w:tc>
            </w:tr>
            <w:tr w14:paraId="5A1F3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5E52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变叶木幼苗</w:t>
                  </w:r>
                </w:p>
              </w:tc>
              <w:tc>
                <w:tcPr>
                  <w:tcW w:w="4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392C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营养袋苗，株高20-30cm，冠幅10-20cm。有生机，无烂根烂叶。配塑料盆</w:t>
                  </w:r>
                  <w:r>
                    <w:rPr>
                      <w:rFonts w:hint="eastAsia" w:ascii="宋体" w:hAnsi="宋体" w:cs="宋体"/>
                      <w:i w:val="0"/>
                      <w:iCs w:val="0"/>
                      <w:color w:val="000000"/>
                      <w:kern w:val="0"/>
                      <w:sz w:val="22"/>
                      <w:szCs w:val="22"/>
                      <w:u w:val="none"/>
                      <w:lang w:val="en-US" w:eastAsia="zh-CN" w:bidi="ar"/>
                    </w:rPr>
                    <w:t>（型号：</w:t>
                  </w:r>
                  <w:r>
                    <w:rPr>
                      <w:rFonts w:hint="eastAsia" w:ascii="宋体" w:hAnsi="宋体" w:eastAsia="宋体" w:cs="宋体"/>
                      <w:i w:val="0"/>
                      <w:iCs w:val="0"/>
                      <w:color w:val="000000"/>
                      <w:kern w:val="0"/>
                      <w:sz w:val="22"/>
                      <w:szCs w:val="22"/>
                      <w:u w:val="none"/>
                      <w:lang w:val="en-US" w:eastAsia="zh-CN" w:bidi="ar"/>
                    </w:rPr>
                    <w:t>E230</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w:t>
                  </w:r>
                </w:p>
              </w:tc>
            </w:tr>
            <w:tr w14:paraId="16B04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7C5E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洒金幼苗</w:t>
                  </w:r>
                </w:p>
              </w:tc>
              <w:tc>
                <w:tcPr>
                  <w:tcW w:w="4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4C79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营养袋苗，株高20-30cm，冠幅10-20cm。有生机，无烂根烂叶。配塑料盆</w:t>
                  </w:r>
                  <w:r>
                    <w:rPr>
                      <w:rFonts w:hint="eastAsia" w:ascii="宋体" w:hAnsi="宋体" w:cs="宋体"/>
                      <w:i w:val="0"/>
                      <w:iCs w:val="0"/>
                      <w:color w:val="000000"/>
                      <w:kern w:val="0"/>
                      <w:sz w:val="22"/>
                      <w:szCs w:val="22"/>
                      <w:u w:val="none"/>
                      <w:lang w:val="en-US" w:eastAsia="zh-CN" w:bidi="ar"/>
                    </w:rPr>
                    <w:t>（型号：</w:t>
                  </w:r>
                  <w:r>
                    <w:rPr>
                      <w:rFonts w:hint="eastAsia" w:ascii="宋体" w:hAnsi="宋体" w:eastAsia="宋体" w:cs="宋体"/>
                      <w:i w:val="0"/>
                      <w:iCs w:val="0"/>
                      <w:color w:val="000000"/>
                      <w:kern w:val="0"/>
                      <w:sz w:val="22"/>
                      <w:szCs w:val="22"/>
                      <w:u w:val="none"/>
                      <w:lang w:val="en-US" w:eastAsia="zh-CN" w:bidi="ar"/>
                    </w:rPr>
                    <w:t>E230</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w:t>
                  </w:r>
                </w:p>
              </w:tc>
            </w:tr>
            <w:tr w14:paraId="3B874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572C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虎刺梅幼苗</w:t>
                  </w:r>
                </w:p>
              </w:tc>
              <w:tc>
                <w:tcPr>
                  <w:tcW w:w="4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8940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营养袋苗，株高20-25cm，冠幅10-20cm。有生机，无烂根烂叶。配塑料盆</w:t>
                  </w:r>
                  <w:r>
                    <w:rPr>
                      <w:rFonts w:hint="eastAsia" w:ascii="宋体" w:hAnsi="宋体" w:cs="宋体"/>
                      <w:i w:val="0"/>
                      <w:iCs w:val="0"/>
                      <w:color w:val="000000"/>
                      <w:kern w:val="0"/>
                      <w:sz w:val="22"/>
                      <w:szCs w:val="22"/>
                      <w:u w:val="none"/>
                      <w:lang w:val="en-US" w:eastAsia="zh-CN" w:bidi="ar"/>
                    </w:rPr>
                    <w:t>（型号：</w:t>
                  </w:r>
                  <w:r>
                    <w:rPr>
                      <w:rFonts w:hint="eastAsia" w:ascii="宋体" w:hAnsi="宋体" w:eastAsia="宋体" w:cs="宋体"/>
                      <w:i w:val="0"/>
                      <w:iCs w:val="0"/>
                      <w:color w:val="000000"/>
                      <w:kern w:val="0"/>
                      <w:sz w:val="22"/>
                      <w:szCs w:val="22"/>
                      <w:u w:val="none"/>
                      <w:lang w:val="en-US" w:eastAsia="zh-CN" w:bidi="ar"/>
                    </w:rPr>
                    <w:t>E230</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w:t>
                  </w:r>
                </w:p>
              </w:tc>
            </w:tr>
            <w:tr w14:paraId="65221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9CFB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满天星幼苗</w:t>
                  </w:r>
                </w:p>
              </w:tc>
              <w:tc>
                <w:tcPr>
                  <w:tcW w:w="4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9422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营养袋苗，株高10-15cm，冠幅10-20cm。有生机，无烂根烂叶。配塑料盆</w:t>
                  </w:r>
                  <w:r>
                    <w:rPr>
                      <w:rFonts w:hint="eastAsia" w:ascii="宋体" w:hAnsi="宋体" w:cs="宋体"/>
                      <w:i w:val="0"/>
                      <w:iCs w:val="0"/>
                      <w:color w:val="000000"/>
                      <w:kern w:val="0"/>
                      <w:sz w:val="22"/>
                      <w:szCs w:val="22"/>
                      <w:u w:val="none"/>
                      <w:lang w:val="en-US" w:eastAsia="zh-CN" w:bidi="ar"/>
                    </w:rPr>
                    <w:t>（型号：</w:t>
                  </w:r>
                  <w:r>
                    <w:rPr>
                      <w:rFonts w:hint="eastAsia" w:ascii="宋体" w:hAnsi="宋体" w:eastAsia="宋体" w:cs="宋体"/>
                      <w:i w:val="0"/>
                      <w:iCs w:val="0"/>
                      <w:color w:val="000000"/>
                      <w:kern w:val="0"/>
                      <w:sz w:val="22"/>
                      <w:szCs w:val="22"/>
                      <w:u w:val="none"/>
                      <w:lang w:val="en-US" w:eastAsia="zh-CN" w:bidi="ar"/>
                    </w:rPr>
                    <w:t>E230</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w:t>
                  </w:r>
                </w:p>
              </w:tc>
            </w:tr>
            <w:tr w14:paraId="6B637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3CE5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长寿花幼苗</w:t>
                  </w:r>
                </w:p>
              </w:tc>
              <w:tc>
                <w:tcPr>
                  <w:tcW w:w="4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66B0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营养袋苗，株高10-15cm，冠幅10-20cm。有生机，无烂根烂叶。配塑料盆</w:t>
                  </w:r>
                  <w:r>
                    <w:rPr>
                      <w:rFonts w:hint="eastAsia" w:ascii="宋体" w:hAnsi="宋体" w:cs="宋体"/>
                      <w:i w:val="0"/>
                      <w:iCs w:val="0"/>
                      <w:color w:val="000000"/>
                      <w:kern w:val="0"/>
                      <w:sz w:val="22"/>
                      <w:szCs w:val="22"/>
                      <w:u w:val="none"/>
                      <w:lang w:val="en-US" w:eastAsia="zh-CN" w:bidi="ar"/>
                    </w:rPr>
                    <w:t>（型号：</w:t>
                  </w:r>
                  <w:r>
                    <w:rPr>
                      <w:rFonts w:hint="eastAsia" w:ascii="宋体" w:hAnsi="宋体" w:eastAsia="宋体" w:cs="宋体"/>
                      <w:i w:val="0"/>
                      <w:iCs w:val="0"/>
                      <w:color w:val="000000"/>
                      <w:kern w:val="0"/>
                      <w:sz w:val="22"/>
                      <w:szCs w:val="22"/>
                      <w:u w:val="none"/>
                      <w:lang w:val="en-US" w:eastAsia="zh-CN" w:bidi="ar"/>
                    </w:rPr>
                    <w:t>E230</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w:t>
                  </w:r>
                </w:p>
              </w:tc>
            </w:tr>
            <w:tr w14:paraId="08D59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F0DB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凤仙花幼苗</w:t>
                  </w:r>
                </w:p>
              </w:tc>
              <w:tc>
                <w:tcPr>
                  <w:tcW w:w="4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2329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营养袋苗，株高15-25cm，冠幅10-20cm。有生机，无烂根烂叶。配塑料盆</w:t>
                  </w:r>
                  <w:r>
                    <w:rPr>
                      <w:rFonts w:hint="eastAsia" w:ascii="宋体" w:hAnsi="宋体" w:cs="宋体"/>
                      <w:i w:val="0"/>
                      <w:iCs w:val="0"/>
                      <w:color w:val="000000"/>
                      <w:kern w:val="0"/>
                      <w:sz w:val="22"/>
                      <w:szCs w:val="22"/>
                      <w:u w:val="none"/>
                      <w:lang w:val="en-US" w:eastAsia="zh-CN" w:bidi="ar"/>
                    </w:rPr>
                    <w:t>（型号：</w:t>
                  </w:r>
                  <w:r>
                    <w:rPr>
                      <w:rFonts w:hint="eastAsia" w:ascii="宋体" w:hAnsi="宋体" w:eastAsia="宋体" w:cs="宋体"/>
                      <w:i w:val="0"/>
                      <w:iCs w:val="0"/>
                      <w:color w:val="000000"/>
                      <w:kern w:val="0"/>
                      <w:sz w:val="22"/>
                      <w:szCs w:val="22"/>
                      <w:u w:val="none"/>
                      <w:lang w:val="en-US" w:eastAsia="zh-CN" w:bidi="ar"/>
                    </w:rPr>
                    <w:t>E230</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w:t>
                  </w:r>
                </w:p>
              </w:tc>
            </w:tr>
            <w:tr w14:paraId="28EE9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1FA8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四季海棠幼苗</w:t>
                  </w:r>
                </w:p>
              </w:tc>
              <w:tc>
                <w:tcPr>
                  <w:tcW w:w="4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7166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营养袋苗，株高10-15cm，冠幅10-20cm。有生机，无烂根烂叶。配塑料盆</w:t>
                  </w:r>
                  <w:r>
                    <w:rPr>
                      <w:rFonts w:hint="eastAsia" w:ascii="宋体" w:hAnsi="宋体" w:cs="宋体"/>
                      <w:i w:val="0"/>
                      <w:iCs w:val="0"/>
                      <w:color w:val="000000"/>
                      <w:kern w:val="0"/>
                      <w:sz w:val="22"/>
                      <w:szCs w:val="22"/>
                      <w:u w:val="none"/>
                      <w:lang w:val="en-US" w:eastAsia="zh-CN" w:bidi="ar"/>
                    </w:rPr>
                    <w:t>（型号：</w:t>
                  </w:r>
                  <w:r>
                    <w:rPr>
                      <w:rFonts w:hint="eastAsia" w:ascii="宋体" w:hAnsi="宋体" w:eastAsia="宋体" w:cs="宋体"/>
                      <w:i w:val="0"/>
                      <w:iCs w:val="0"/>
                      <w:color w:val="000000"/>
                      <w:kern w:val="0"/>
                      <w:sz w:val="22"/>
                      <w:szCs w:val="22"/>
                      <w:u w:val="none"/>
                      <w:lang w:val="en-US" w:eastAsia="zh-CN" w:bidi="ar"/>
                    </w:rPr>
                    <w:t>E230</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w:t>
                  </w:r>
                </w:p>
              </w:tc>
            </w:tr>
            <w:tr w14:paraId="6C861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5FF7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一串红幼苗</w:t>
                  </w:r>
                </w:p>
              </w:tc>
              <w:tc>
                <w:tcPr>
                  <w:tcW w:w="4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7ADB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营养袋苗，株高25-30cm，冠幅20-25cm。有生机，无烂根烂叶。配塑料盆</w:t>
                  </w:r>
                  <w:r>
                    <w:rPr>
                      <w:rFonts w:hint="eastAsia" w:ascii="宋体" w:hAnsi="宋体" w:cs="宋体"/>
                      <w:i w:val="0"/>
                      <w:iCs w:val="0"/>
                      <w:color w:val="000000"/>
                      <w:kern w:val="0"/>
                      <w:sz w:val="22"/>
                      <w:szCs w:val="22"/>
                      <w:u w:val="none"/>
                      <w:lang w:val="en-US" w:eastAsia="zh-CN" w:bidi="ar"/>
                    </w:rPr>
                    <w:t>（型号：</w:t>
                  </w:r>
                  <w:r>
                    <w:rPr>
                      <w:rFonts w:hint="eastAsia" w:ascii="宋体" w:hAnsi="宋体" w:eastAsia="宋体" w:cs="宋体"/>
                      <w:i w:val="0"/>
                      <w:iCs w:val="0"/>
                      <w:color w:val="000000"/>
                      <w:kern w:val="0"/>
                      <w:sz w:val="22"/>
                      <w:szCs w:val="22"/>
                      <w:u w:val="none"/>
                      <w:lang w:val="en-US" w:eastAsia="zh-CN" w:bidi="ar"/>
                    </w:rPr>
                    <w:t>E230</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w:t>
                  </w:r>
                </w:p>
              </w:tc>
            </w:tr>
            <w:tr w14:paraId="3C71A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A018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米兰幼苗</w:t>
                  </w:r>
                </w:p>
              </w:tc>
              <w:tc>
                <w:tcPr>
                  <w:tcW w:w="4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E161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营养袋苗，株高25-30cm，冠幅20-25cm。有生机，无烂根烂叶。配塑料盆</w:t>
                  </w:r>
                  <w:r>
                    <w:rPr>
                      <w:rFonts w:hint="eastAsia" w:ascii="宋体" w:hAnsi="宋体" w:cs="宋体"/>
                      <w:i w:val="0"/>
                      <w:iCs w:val="0"/>
                      <w:color w:val="000000"/>
                      <w:kern w:val="0"/>
                      <w:sz w:val="22"/>
                      <w:szCs w:val="22"/>
                      <w:u w:val="none"/>
                      <w:lang w:val="en-US" w:eastAsia="zh-CN" w:bidi="ar"/>
                    </w:rPr>
                    <w:t>（型号：</w:t>
                  </w:r>
                  <w:r>
                    <w:rPr>
                      <w:rFonts w:hint="eastAsia" w:ascii="宋体" w:hAnsi="宋体" w:eastAsia="宋体" w:cs="宋体"/>
                      <w:i w:val="0"/>
                      <w:iCs w:val="0"/>
                      <w:color w:val="000000"/>
                      <w:kern w:val="0"/>
                      <w:sz w:val="22"/>
                      <w:szCs w:val="22"/>
                      <w:u w:val="none"/>
                      <w:lang w:val="en-US" w:eastAsia="zh-CN" w:bidi="ar"/>
                    </w:rPr>
                    <w:t>E230</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w:t>
                  </w:r>
                </w:p>
              </w:tc>
            </w:tr>
          </w:tbl>
          <w:p w14:paraId="4C12DD48">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i w:val="0"/>
                <w:iCs w:val="0"/>
                <w:color w:val="000000"/>
                <w:sz w:val="21"/>
                <w:szCs w:val="21"/>
                <w:u w:val="none"/>
              </w:rPr>
            </w:pPr>
          </w:p>
        </w:tc>
      </w:tr>
      <w:tr w14:paraId="70741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5000" w:type="pct"/>
            <w:gridSpan w:val="3"/>
            <w:tcBorders>
              <w:top w:val="single" w:color="auto" w:sz="4" w:space="0"/>
              <w:left w:val="single" w:color="auto" w:sz="4" w:space="0"/>
              <w:bottom w:val="single" w:color="auto" w:sz="4" w:space="0"/>
              <w:right w:val="single" w:color="auto" w:sz="4" w:space="0"/>
            </w:tcBorders>
            <w:noWrap w:val="0"/>
            <w:vAlign w:val="center"/>
          </w:tcPr>
          <w:p w14:paraId="05576890">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val="0"/>
                <w:bCs w:val="0"/>
                <w:color w:val="auto"/>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 w:val="0"/>
                <w:bCs w:val="0"/>
                <w:color w:val="auto"/>
                <w:szCs w:val="21"/>
                <w:highlight w:val="none"/>
              </w:rPr>
              <w:t>二、商务条款</w:t>
            </w:r>
          </w:p>
        </w:tc>
      </w:tr>
      <w:tr w14:paraId="05C17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1" w:hRule="atLeast"/>
        </w:trPr>
        <w:tc>
          <w:tcPr>
            <w:tcW w:w="864" w:type="pct"/>
            <w:gridSpan w:val="2"/>
            <w:tcBorders>
              <w:top w:val="single" w:color="auto" w:sz="4" w:space="0"/>
              <w:left w:val="single" w:color="auto" w:sz="4" w:space="0"/>
              <w:bottom w:val="single" w:color="auto" w:sz="4" w:space="0"/>
              <w:right w:val="single" w:color="auto" w:sz="4" w:space="0"/>
            </w:tcBorders>
            <w:noWrap w:val="0"/>
            <w:vAlign w:val="center"/>
          </w:tcPr>
          <w:p w14:paraId="42D652CD">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报价要求</w:t>
            </w:r>
          </w:p>
        </w:tc>
        <w:tc>
          <w:tcPr>
            <w:tcW w:w="4135" w:type="pct"/>
            <w:tcBorders>
              <w:top w:val="single" w:color="auto" w:sz="4" w:space="0"/>
              <w:left w:val="single" w:color="auto" w:sz="4" w:space="0"/>
              <w:bottom w:val="single" w:color="auto" w:sz="4" w:space="0"/>
              <w:right w:val="single" w:color="auto" w:sz="4" w:space="0"/>
            </w:tcBorders>
            <w:noWrap w:val="0"/>
            <w:vAlign w:val="center"/>
          </w:tcPr>
          <w:p w14:paraId="048EE57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供应商</w:t>
            </w:r>
            <w:r>
              <w:rPr>
                <w:rFonts w:hint="eastAsia" w:ascii="宋体" w:hAnsi="宋体" w:eastAsia="宋体" w:cs="宋体"/>
                <w:b/>
                <w:bCs/>
                <w:color w:val="auto"/>
                <w:szCs w:val="21"/>
                <w:highlight w:val="none"/>
              </w:rPr>
              <w:t>的总报价应该包括：</w:t>
            </w:r>
          </w:p>
          <w:p w14:paraId="5F38752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应包含但不限于苗木的采购成本、运输、装卸、二次搬运、</w:t>
            </w:r>
            <w:r>
              <w:rPr>
                <w:rFonts w:hint="eastAsia" w:ascii="宋体" w:hAnsi="宋体" w:cs="宋体"/>
                <w:b/>
                <w:bCs/>
                <w:color w:val="auto"/>
                <w:szCs w:val="21"/>
                <w:highlight w:val="none"/>
                <w:lang w:val="en-US" w:eastAsia="zh-CN"/>
              </w:rPr>
              <w:t>货品交付前的养护、苗木上盆、交货后幼苗养护需要的肥料农药等园艺材料和</w:t>
            </w:r>
            <w:r>
              <w:rPr>
                <w:rFonts w:hint="eastAsia" w:ascii="宋体" w:hAnsi="宋体" w:eastAsia="宋体" w:cs="宋体"/>
                <w:b/>
                <w:bCs/>
                <w:color w:val="auto"/>
                <w:szCs w:val="21"/>
                <w:highlight w:val="none"/>
                <w:lang w:val="en-US" w:eastAsia="zh-CN"/>
              </w:rPr>
              <w:t>苗木的成活补损系数费用、利润及税金等费用总和。采购人不再支付任何费用。如竞争性谈判文件对其另有规定的，从其规定。</w:t>
            </w:r>
          </w:p>
        </w:tc>
      </w:tr>
      <w:tr w14:paraId="70FD7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64" w:type="pct"/>
            <w:gridSpan w:val="2"/>
            <w:tcBorders>
              <w:top w:val="single" w:color="auto" w:sz="4" w:space="0"/>
              <w:left w:val="single" w:color="auto" w:sz="4" w:space="0"/>
              <w:bottom w:val="single" w:color="auto" w:sz="4" w:space="0"/>
              <w:right w:val="single" w:color="auto" w:sz="4" w:space="0"/>
            </w:tcBorders>
            <w:noWrap w:val="0"/>
            <w:vAlign w:val="center"/>
          </w:tcPr>
          <w:p w14:paraId="671EA5B7">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交付（实施）的时间（期限）和地点（范围）</w:t>
            </w:r>
          </w:p>
        </w:tc>
        <w:tc>
          <w:tcPr>
            <w:tcW w:w="4135" w:type="pct"/>
            <w:tcBorders>
              <w:top w:val="single" w:color="auto" w:sz="4" w:space="0"/>
              <w:left w:val="single" w:color="auto" w:sz="4" w:space="0"/>
              <w:bottom w:val="single" w:color="auto" w:sz="4" w:space="0"/>
              <w:right w:val="single" w:color="auto" w:sz="4" w:space="0"/>
            </w:tcBorders>
            <w:noWrap w:val="0"/>
            <w:vAlign w:val="center"/>
          </w:tcPr>
          <w:p w14:paraId="74BCF7CB">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rPr>
              <w:t>交付（实施）的时间（期限）：</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lang w:eastAsia="zh-CN"/>
              </w:rPr>
              <w:t>年</w:t>
            </w:r>
            <w:r>
              <w:rPr>
                <w:rFonts w:hint="eastAsia" w:ascii="宋体" w:hAnsi="宋体" w:eastAsia="宋体" w:cs="宋体"/>
                <w:b/>
                <w:bCs/>
                <w:color w:val="auto"/>
                <w:szCs w:val="21"/>
                <w:highlight w:val="none"/>
              </w:rPr>
              <w:t>。</w:t>
            </w:r>
          </w:p>
          <w:p w14:paraId="31594BB9">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rPr>
              <w:t>交付地点：</w:t>
            </w:r>
            <w:r>
              <w:rPr>
                <w:rFonts w:hint="eastAsia" w:ascii="宋体" w:hAnsi="宋体" w:cs="宋体"/>
                <w:b/>
                <w:bCs/>
                <w:color w:val="auto"/>
                <w:szCs w:val="21"/>
                <w:highlight w:val="none"/>
                <w:lang w:eastAsia="zh-CN"/>
              </w:rPr>
              <w:t>采购人</w:t>
            </w:r>
            <w:r>
              <w:rPr>
                <w:rFonts w:hint="eastAsia" w:ascii="宋体" w:hAnsi="宋体" w:eastAsia="宋体" w:cs="宋体"/>
                <w:b/>
                <w:bCs/>
                <w:color w:val="auto"/>
                <w:szCs w:val="21"/>
                <w:highlight w:val="none"/>
              </w:rPr>
              <w:t>指定</w:t>
            </w:r>
            <w:r>
              <w:rPr>
                <w:rFonts w:hint="eastAsia" w:ascii="宋体" w:hAnsi="宋体" w:cs="宋体"/>
                <w:b/>
                <w:bCs/>
                <w:color w:val="auto"/>
                <w:szCs w:val="21"/>
                <w:highlight w:val="none"/>
                <w:lang w:eastAsia="zh-CN"/>
              </w:rPr>
              <w:t>地点</w:t>
            </w:r>
            <w:r>
              <w:rPr>
                <w:rFonts w:hint="eastAsia" w:ascii="宋体" w:hAnsi="宋体" w:eastAsia="宋体" w:cs="宋体"/>
                <w:b/>
                <w:bCs/>
                <w:color w:val="auto"/>
                <w:szCs w:val="21"/>
                <w:highlight w:val="none"/>
              </w:rPr>
              <w:t>。</w:t>
            </w:r>
          </w:p>
        </w:tc>
      </w:tr>
      <w:tr w14:paraId="08874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64" w:type="pct"/>
            <w:gridSpan w:val="2"/>
            <w:tcBorders>
              <w:top w:val="single" w:color="auto" w:sz="4" w:space="0"/>
              <w:left w:val="single" w:color="auto" w:sz="4" w:space="0"/>
              <w:bottom w:val="single" w:color="auto" w:sz="4" w:space="0"/>
              <w:right w:val="single" w:color="auto" w:sz="4" w:space="0"/>
            </w:tcBorders>
            <w:noWrap w:val="0"/>
            <w:vAlign w:val="center"/>
          </w:tcPr>
          <w:p w14:paraId="6426FD84">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合同签订时间</w:t>
            </w:r>
          </w:p>
        </w:tc>
        <w:tc>
          <w:tcPr>
            <w:tcW w:w="4135" w:type="pct"/>
            <w:tcBorders>
              <w:top w:val="single" w:color="auto" w:sz="4" w:space="0"/>
              <w:left w:val="single" w:color="auto" w:sz="4" w:space="0"/>
              <w:bottom w:val="single" w:color="auto" w:sz="4" w:space="0"/>
              <w:right w:val="single" w:color="auto" w:sz="4" w:space="0"/>
            </w:tcBorders>
            <w:noWrap w:val="0"/>
            <w:vAlign w:val="center"/>
          </w:tcPr>
          <w:p w14:paraId="52670963">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自</w:t>
            </w:r>
            <w:r>
              <w:rPr>
                <w:rFonts w:hint="eastAsia" w:ascii="宋体" w:hAnsi="宋体" w:eastAsia="宋体" w:cs="宋体"/>
                <w:b/>
                <w:bCs/>
                <w:color w:val="auto"/>
                <w:szCs w:val="21"/>
                <w:highlight w:val="none"/>
                <w:lang w:eastAsia="zh-CN"/>
              </w:rPr>
              <w:t>成交</w:t>
            </w:r>
            <w:r>
              <w:rPr>
                <w:rFonts w:hint="eastAsia" w:ascii="宋体" w:hAnsi="宋体" w:eastAsia="宋体" w:cs="宋体"/>
                <w:b/>
                <w:bCs/>
                <w:color w:val="auto"/>
                <w:szCs w:val="21"/>
                <w:highlight w:val="none"/>
              </w:rPr>
              <w:t>通知书发出之日</w:t>
            </w:r>
            <w:r>
              <w:rPr>
                <w:rFonts w:hint="eastAsia" w:ascii="宋体" w:hAnsi="宋体" w:eastAsia="宋体" w:cs="宋体"/>
                <w:b/>
                <w:bCs/>
                <w:color w:val="auto"/>
                <w:szCs w:val="21"/>
                <w:highlight w:val="none"/>
                <w:lang w:eastAsia="zh-CN"/>
              </w:rPr>
              <w:t>起</w:t>
            </w:r>
            <w:r>
              <w:rPr>
                <w:rFonts w:hint="eastAsia" w:ascii="宋体" w:hAnsi="宋体" w:eastAsia="宋体" w:cs="宋体"/>
                <w:b/>
                <w:bCs/>
                <w:color w:val="auto"/>
                <w:szCs w:val="21"/>
                <w:highlight w:val="none"/>
              </w:rPr>
              <w:t>25日内与采购人签订合同。</w:t>
            </w:r>
          </w:p>
        </w:tc>
      </w:tr>
      <w:tr w14:paraId="34D1F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64" w:type="pct"/>
            <w:gridSpan w:val="2"/>
            <w:tcBorders>
              <w:top w:val="single" w:color="auto" w:sz="4" w:space="0"/>
              <w:left w:val="single" w:color="auto" w:sz="4" w:space="0"/>
              <w:bottom w:val="single" w:color="auto" w:sz="4" w:space="0"/>
              <w:right w:val="single" w:color="auto" w:sz="4" w:space="0"/>
            </w:tcBorders>
            <w:noWrap w:val="0"/>
            <w:vAlign w:val="center"/>
          </w:tcPr>
          <w:p w14:paraId="6984B206">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color w:val="auto"/>
                <w:szCs w:val="21"/>
                <w:highlight w:val="yellow"/>
              </w:rPr>
            </w:pPr>
            <w:r>
              <w:rPr>
                <w:rFonts w:hint="eastAsia" w:ascii="宋体" w:hAnsi="宋体" w:eastAsia="宋体" w:cs="宋体"/>
                <w:b/>
                <w:bCs/>
                <w:color w:val="auto"/>
                <w:szCs w:val="21"/>
                <w:highlight w:val="none"/>
              </w:rPr>
              <w:t>付款方式（进度和方式）</w:t>
            </w:r>
          </w:p>
        </w:tc>
        <w:tc>
          <w:tcPr>
            <w:tcW w:w="4135" w:type="pct"/>
            <w:tcBorders>
              <w:top w:val="single" w:color="auto" w:sz="4" w:space="0"/>
              <w:left w:val="single" w:color="auto" w:sz="4" w:space="0"/>
              <w:bottom w:val="single" w:color="auto" w:sz="4" w:space="0"/>
              <w:right w:val="single" w:color="auto" w:sz="4" w:space="0"/>
            </w:tcBorders>
            <w:noWrap w:val="0"/>
            <w:vAlign w:val="center"/>
          </w:tcPr>
          <w:p w14:paraId="7D8BBCC8">
            <w:pPr>
              <w:keepNext w:val="0"/>
              <w:keepLines w:val="0"/>
              <w:pageBreakBefore w:val="0"/>
              <w:kinsoku/>
              <w:wordWrap/>
              <w:overflowPunct/>
              <w:topLinePunct w:val="0"/>
              <w:autoSpaceDE/>
              <w:autoSpaceDN/>
              <w:bidi w:val="0"/>
              <w:adjustRightInd/>
              <w:snapToGrid/>
              <w:spacing w:line="360" w:lineRule="auto"/>
              <w:rPr>
                <w:rFonts w:hint="default" w:ascii="宋体" w:hAnsi="宋体" w:eastAsia="宋体" w:cs="宋体"/>
                <w:b/>
                <w:bCs/>
                <w:color w:val="auto"/>
                <w:szCs w:val="21"/>
                <w:highlight w:val="yellow"/>
                <w:lang w:val="en-US" w:eastAsia="zh-CN"/>
              </w:rPr>
            </w:pPr>
            <w:r>
              <w:rPr>
                <w:rFonts w:hint="eastAsia" w:ascii="宋体" w:hAnsi="宋体" w:cs="宋体"/>
                <w:b/>
                <w:bCs/>
                <w:color w:val="auto"/>
                <w:szCs w:val="21"/>
                <w:highlight w:val="none"/>
                <w:lang w:eastAsia="zh-CN"/>
              </w:rPr>
              <w:t>合同期内每年的</w:t>
            </w:r>
            <w:r>
              <w:rPr>
                <w:rFonts w:hint="eastAsia" w:ascii="宋体" w:hAnsi="宋体" w:cs="宋体"/>
                <w:b/>
                <w:bCs/>
                <w:color w:val="auto"/>
                <w:szCs w:val="21"/>
                <w:highlight w:val="none"/>
                <w:lang w:val="en-US" w:eastAsia="zh-CN"/>
              </w:rPr>
              <w:t>1月、4月、7月、10月结算1次。3年分12次付完。</w:t>
            </w:r>
          </w:p>
        </w:tc>
      </w:tr>
      <w:tr w14:paraId="07131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64" w:type="pct"/>
            <w:gridSpan w:val="2"/>
            <w:tcBorders>
              <w:top w:val="single" w:color="auto" w:sz="4" w:space="0"/>
              <w:left w:val="single" w:color="auto" w:sz="4" w:space="0"/>
              <w:bottom w:val="single" w:color="auto" w:sz="4" w:space="0"/>
              <w:right w:val="single" w:color="auto" w:sz="4" w:space="0"/>
            </w:tcBorders>
            <w:noWrap w:val="0"/>
            <w:vAlign w:val="center"/>
          </w:tcPr>
          <w:p w14:paraId="2878FC01">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售后服务要求</w:t>
            </w:r>
          </w:p>
        </w:tc>
        <w:tc>
          <w:tcPr>
            <w:tcW w:w="4135" w:type="pct"/>
            <w:tcBorders>
              <w:top w:val="single" w:color="auto" w:sz="4" w:space="0"/>
              <w:left w:val="single" w:color="auto" w:sz="4" w:space="0"/>
              <w:bottom w:val="single" w:color="auto" w:sz="4" w:space="0"/>
              <w:right w:val="single" w:color="auto" w:sz="4" w:space="0"/>
            </w:tcBorders>
            <w:noWrap w:val="0"/>
            <w:vAlign w:val="center"/>
          </w:tcPr>
          <w:p w14:paraId="06005762">
            <w:pPr>
              <w:keepNext w:val="0"/>
              <w:keepLines w:val="0"/>
              <w:pageBreakBefore w:val="0"/>
              <w:kinsoku/>
              <w:wordWrap/>
              <w:overflowPunct/>
              <w:topLinePunct w:val="0"/>
              <w:autoSpaceDE/>
              <w:autoSpaceDN/>
              <w:bidi w:val="0"/>
              <w:adjustRightInd/>
              <w:snapToGrid/>
              <w:spacing w:line="360" w:lineRule="auto"/>
              <w:ind w:firstLine="210" w:firstLineChars="1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1</w:t>
            </w:r>
            <w:r>
              <w:rPr>
                <w:rFonts w:hint="eastAsia" w:ascii="宋体" w:hAnsi="宋体" w:cs="宋体"/>
                <w:b w:val="0"/>
                <w:bCs w:val="0"/>
                <w:color w:val="auto"/>
                <w:szCs w:val="21"/>
                <w:highlight w:val="none"/>
                <w:lang w:eastAsia="zh-CN"/>
              </w:rPr>
              <w:t>.</w:t>
            </w:r>
            <w:r>
              <w:rPr>
                <w:rFonts w:hint="eastAsia" w:ascii="宋体" w:hAnsi="宋体" w:eastAsia="宋体" w:cs="宋体"/>
                <w:b w:val="0"/>
                <w:bCs w:val="0"/>
                <w:color w:val="auto"/>
                <w:szCs w:val="21"/>
                <w:highlight w:val="none"/>
              </w:rPr>
              <w:t>花卉或绿植质量标准:</w:t>
            </w:r>
            <w:r>
              <w:rPr>
                <w:rFonts w:hint="eastAsia" w:ascii="宋体" w:hAnsi="宋体" w:cs="宋体"/>
                <w:b w:val="0"/>
                <w:bCs w:val="0"/>
                <w:color w:val="auto"/>
                <w:szCs w:val="21"/>
                <w:highlight w:val="none"/>
                <w:lang w:val="en-US" w:eastAsia="zh-CN"/>
              </w:rPr>
              <w:t>①</w:t>
            </w:r>
            <w:r>
              <w:rPr>
                <w:rFonts w:hint="eastAsia" w:ascii="宋体" w:hAnsi="宋体" w:eastAsia="宋体" w:cs="宋体"/>
                <w:b w:val="0"/>
                <w:bCs w:val="0"/>
                <w:color w:val="auto"/>
                <w:szCs w:val="21"/>
                <w:highlight w:val="none"/>
              </w:rPr>
              <w:t>生长势强，枝壮叶茂;</w:t>
            </w:r>
            <w:r>
              <w:rPr>
                <w:rFonts w:hint="eastAsia" w:ascii="宋体" w:hAnsi="宋体" w:cs="宋体"/>
                <w:b w:val="0"/>
                <w:bCs w:val="0"/>
                <w:color w:val="auto"/>
                <w:szCs w:val="21"/>
                <w:highlight w:val="none"/>
                <w:lang w:val="en-US" w:eastAsia="zh-CN"/>
              </w:rPr>
              <w:t>②</w:t>
            </w:r>
            <w:r>
              <w:rPr>
                <w:rFonts w:hint="eastAsia" w:ascii="宋体" w:hAnsi="宋体" w:eastAsia="宋体" w:cs="宋体"/>
                <w:b w:val="0"/>
                <w:bCs w:val="0"/>
                <w:color w:val="auto"/>
                <w:szCs w:val="21"/>
                <w:highlight w:val="none"/>
              </w:rPr>
              <w:t>叶色正常有光泽，无黄叶、焦叶、卷叶、枯萎叶，无明显病症及害虫遗留物;</w:t>
            </w:r>
            <w:r>
              <w:rPr>
                <w:rFonts w:hint="eastAsia" w:ascii="宋体" w:hAnsi="宋体" w:cs="宋体"/>
                <w:b w:val="0"/>
                <w:bCs w:val="0"/>
                <w:color w:val="auto"/>
                <w:szCs w:val="21"/>
                <w:highlight w:val="none"/>
                <w:lang w:val="en-US" w:eastAsia="zh-CN"/>
              </w:rPr>
              <w:t>③</w:t>
            </w:r>
            <w:r>
              <w:rPr>
                <w:rFonts w:hint="eastAsia" w:ascii="宋体" w:hAnsi="宋体" w:eastAsia="宋体" w:cs="宋体"/>
                <w:b w:val="0"/>
                <w:bCs w:val="0"/>
                <w:color w:val="auto"/>
                <w:szCs w:val="21"/>
                <w:highlight w:val="none"/>
              </w:rPr>
              <w:t>盆苗应保证完整美观，枝条分布匀称，数量适宜</w:t>
            </w:r>
            <w:r>
              <w:rPr>
                <w:rFonts w:hint="eastAsia" w:ascii="宋体" w:hAnsi="宋体" w:eastAsia="宋体" w:cs="宋体"/>
                <w:b w:val="0"/>
                <w:bCs w:val="0"/>
                <w:color w:val="auto"/>
                <w:szCs w:val="21"/>
                <w:highlight w:val="none"/>
                <w:lang w:val="en-US" w:eastAsia="zh-CN"/>
              </w:rPr>
              <w:t>。</w:t>
            </w:r>
          </w:p>
          <w:p w14:paraId="0575D07A">
            <w:pPr>
              <w:keepNext w:val="0"/>
              <w:keepLines w:val="0"/>
              <w:pageBreakBefore w:val="0"/>
              <w:kinsoku/>
              <w:wordWrap/>
              <w:overflowPunct/>
              <w:topLinePunct w:val="0"/>
              <w:autoSpaceDE/>
              <w:autoSpaceDN/>
              <w:bidi w:val="0"/>
              <w:adjustRightInd/>
              <w:snapToGrid/>
              <w:spacing w:line="360" w:lineRule="auto"/>
              <w:ind w:firstLine="210" w:firstLineChars="100"/>
              <w:rPr>
                <w:rFonts w:hint="eastAsia" w:ascii="宋体" w:hAnsi="宋体" w:eastAsia="宋体" w:cs="宋体"/>
                <w:b w:val="0"/>
                <w:bCs w:val="0"/>
                <w:color w:val="auto"/>
                <w:szCs w:val="21"/>
                <w:highlight w:val="none"/>
              </w:rPr>
            </w:pPr>
            <w:r>
              <w:rPr>
                <w:rFonts w:hint="eastAsia" w:ascii="宋体" w:hAnsi="宋体" w:cs="宋体"/>
                <w:b w:val="0"/>
                <w:bCs w:val="0"/>
                <w:color w:val="auto"/>
                <w:szCs w:val="21"/>
                <w:highlight w:val="none"/>
                <w:lang w:val="en-US" w:eastAsia="zh-CN"/>
              </w:rPr>
              <w:t>2</w:t>
            </w:r>
            <w:r>
              <w:rPr>
                <w:rFonts w:hint="eastAsia" w:ascii="宋体" w:hAnsi="宋体" w:cs="宋体"/>
                <w:b w:val="0"/>
                <w:bCs w:val="0"/>
                <w:color w:val="auto"/>
                <w:szCs w:val="21"/>
                <w:highlight w:val="none"/>
                <w:lang w:eastAsia="zh-CN"/>
              </w:rPr>
              <w:t>.</w:t>
            </w:r>
            <w:r>
              <w:rPr>
                <w:rFonts w:hint="eastAsia" w:ascii="宋体" w:hAnsi="宋体" w:eastAsia="宋体" w:cs="宋体"/>
                <w:b w:val="0"/>
                <w:bCs w:val="0"/>
                <w:color w:val="auto"/>
                <w:szCs w:val="21"/>
                <w:highlight w:val="none"/>
              </w:rPr>
              <w:t>进场的盆花必须达到采购内容表内相关的要求，并经采购人检验盆花规格达到要求后方可摆放。</w:t>
            </w:r>
          </w:p>
          <w:p w14:paraId="2CD7D6B6">
            <w:pPr>
              <w:keepNext w:val="0"/>
              <w:keepLines w:val="0"/>
              <w:pageBreakBefore w:val="0"/>
              <w:kinsoku/>
              <w:wordWrap/>
              <w:overflowPunct/>
              <w:topLinePunct w:val="0"/>
              <w:autoSpaceDE/>
              <w:autoSpaceDN/>
              <w:bidi w:val="0"/>
              <w:adjustRightInd/>
              <w:snapToGrid/>
              <w:spacing w:line="360" w:lineRule="auto"/>
              <w:ind w:firstLine="210" w:firstLineChars="100"/>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3.双方验收小组依照采购规定的品种、数量、规格等要求进行验收，达到要求的， 给予签收，验收不合格的，不予签收，而由此产生的费用由成交供应商自行承担全部损失。</w:t>
            </w:r>
          </w:p>
          <w:p w14:paraId="2C065DC1">
            <w:pPr>
              <w:keepNext w:val="0"/>
              <w:keepLines w:val="0"/>
              <w:pageBreakBefore w:val="0"/>
              <w:kinsoku/>
              <w:wordWrap/>
              <w:overflowPunct/>
              <w:topLinePunct w:val="0"/>
              <w:autoSpaceDE/>
              <w:autoSpaceDN/>
              <w:bidi w:val="0"/>
              <w:adjustRightInd/>
              <w:snapToGrid/>
              <w:spacing w:line="360" w:lineRule="auto"/>
              <w:ind w:firstLine="210" w:firstLineChars="100"/>
              <w:rPr>
                <w:rFonts w:hint="eastAsia" w:ascii="宋体" w:hAnsi="宋体" w:eastAsia="宋体" w:cs="宋体"/>
                <w:b w:val="0"/>
                <w:bCs w:val="0"/>
                <w:color w:val="auto"/>
                <w:szCs w:val="21"/>
                <w:highlight w:val="none"/>
              </w:rPr>
            </w:pPr>
            <w:r>
              <w:rPr>
                <w:rFonts w:hint="eastAsia" w:ascii="宋体" w:hAnsi="宋体" w:cs="宋体"/>
                <w:b w:val="0"/>
                <w:bCs w:val="0"/>
                <w:color w:val="auto"/>
                <w:szCs w:val="21"/>
                <w:highlight w:val="none"/>
                <w:lang w:val="en-US" w:eastAsia="zh-CN"/>
              </w:rPr>
              <w:t>4</w:t>
            </w:r>
            <w:r>
              <w:rPr>
                <w:rFonts w:hint="eastAsia" w:ascii="宋体" w:hAnsi="宋体" w:cs="宋体"/>
                <w:b w:val="0"/>
                <w:bCs w:val="0"/>
                <w:color w:val="auto"/>
                <w:szCs w:val="21"/>
                <w:highlight w:val="none"/>
                <w:lang w:eastAsia="zh-CN"/>
              </w:rPr>
              <w:t>.</w:t>
            </w:r>
            <w:r>
              <w:rPr>
                <w:rFonts w:hint="eastAsia" w:ascii="宋体" w:hAnsi="宋体" w:eastAsia="宋体" w:cs="宋体"/>
                <w:b w:val="0"/>
                <w:bCs w:val="0"/>
                <w:color w:val="000000" w:themeColor="text1"/>
                <w:szCs w:val="21"/>
                <w:highlight w:val="none"/>
                <w14:textFill>
                  <w14:solidFill>
                    <w14:schemeClr w14:val="tx1"/>
                  </w14:solidFill>
                </w14:textFill>
              </w:rPr>
              <w:t>摆花工作完成后应随时配合采购人及时检查花苗或绿植的存活情况，</w:t>
            </w:r>
            <w:r>
              <w:rPr>
                <w:rFonts w:hint="eastAsia" w:ascii="宋体" w:hAnsi="宋体" w:cs="宋体"/>
                <w:b w:val="0"/>
                <w:bCs w:val="0"/>
                <w:color w:val="000000" w:themeColor="text1"/>
                <w:szCs w:val="21"/>
                <w:highlight w:val="none"/>
                <w:lang w:val="en-US" w:eastAsia="zh-CN"/>
                <w14:textFill>
                  <w14:solidFill>
                    <w14:schemeClr w14:val="tx1"/>
                  </w14:solidFill>
                </w14:textFill>
              </w:rPr>
              <w:t>并配合养护的义务，</w:t>
            </w:r>
            <w:r>
              <w:rPr>
                <w:rFonts w:hint="eastAsia" w:ascii="宋体" w:hAnsi="宋体" w:eastAsia="宋体" w:cs="宋体"/>
                <w:b w:val="0"/>
                <w:bCs w:val="0"/>
                <w:color w:val="000000" w:themeColor="text1"/>
                <w:szCs w:val="21"/>
                <w:highlight w:val="none"/>
                <w14:textFill>
                  <w14:solidFill>
                    <w14:schemeClr w14:val="tx1"/>
                  </w14:solidFill>
                </w14:textFill>
              </w:rPr>
              <w:t>如发现有无法存活的株苗应在接采购人通知后，由成交供应商4小时内负责免费更换</w:t>
            </w:r>
            <w:r>
              <w:rPr>
                <w:rFonts w:hint="eastAsia" w:ascii="宋体" w:hAnsi="宋体" w:cs="宋体"/>
                <w:b w:val="0"/>
                <w:bCs w:val="0"/>
                <w:color w:val="000000" w:themeColor="text1"/>
                <w:szCs w:val="21"/>
                <w:highlight w:val="none"/>
                <w:lang w:eastAsia="zh-CN"/>
                <w14:textFill>
                  <w14:solidFill>
                    <w14:schemeClr w14:val="tx1"/>
                  </w14:solidFill>
                </w14:textFill>
              </w:rPr>
              <w:t>，</w:t>
            </w:r>
            <w:r>
              <w:rPr>
                <w:rFonts w:hint="eastAsia" w:ascii="宋体" w:hAnsi="宋体" w:cs="宋体"/>
                <w:b w:val="0"/>
                <w:bCs w:val="0"/>
                <w:color w:val="000000" w:themeColor="text1"/>
                <w:szCs w:val="21"/>
                <w:highlight w:val="none"/>
                <w:lang w:val="en-US" w:eastAsia="zh-CN"/>
                <w14:textFill>
                  <w14:solidFill>
                    <w14:schemeClr w14:val="tx1"/>
                  </w14:solidFill>
                </w14:textFill>
              </w:rPr>
              <w:t>并保证更换后的花卉绿植质保期不少于15天，质保期内再次枯死、品相不合格的，需再次免费更换，由此产生的费用由供应商自行承担全部</w:t>
            </w:r>
            <w:r>
              <w:rPr>
                <w:rFonts w:hint="eastAsia" w:ascii="宋体" w:hAnsi="宋体" w:eastAsia="宋体" w:cs="宋体"/>
                <w:b w:val="0"/>
                <w:bCs w:val="0"/>
                <w:color w:val="auto"/>
                <w:szCs w:val="21"/>
                <w:highlight w:val="none"/>
              </w:rPr>
              <w:t>。</w:t>
            </w:r>
          </w:p>
          <w:p w14:paraId="414CDB87">
            <w:pPr>
              <w:keepNext w:val="0"/>
              <w:keepLines w:val="0"/>
              <w:pageBreakBefore w:val="0"/>
              <w:kinsoku/>
              <w:wordWrap/>
              <w:overflowPunct/>
              <w:topLinePunct w:val="0"/>
              <w:autoSpaceDE/>
              <w:autoSpaceDN/>
              <w:bidi w:val="0"/>
              <w:adjustRightInd/>
              <w:snapToGrid/>
              <w:spacing w:line="360" w:lineRule="auto"/>
              <w:ind w:firstLine="210" w:firstLineChars="100"/>
              <w:rPr>
                <w:rFonts w:hint="eastAsia" w:ascii="宋体" w:hAnsi="宋体" w:eastAsia="宋体" w:cs="宋体"/>
                <w:b/>
                <w:bCs/>
                <w:color w:val="auto"/>
                <w:szCs w:val="21"/>
                <w:highlight w:val="none"/>
              </w:rPr>
            </w:pPr>
            <w:r>
              <w:rPr>
                <w:rFonts w:hint="eastAsia" w:ascii="宋体" w:hAnsi="宋体" w:cs="宋体"/>
                <w:b w:val="0"/>
                <w:bCs w:val="0"/>
                <w:color w:val="auto"/>
                <w:szCs w:val="21"/>
                <w:highlight w:val="none"/>
                <w:lang w:val="en-US" w:eastAsia="zh-CN"/>
              </w:rPr>
              <w:t>5</w:t>
            </w:r>
            <w:r>
              <w:rPr>
                <w:rFonts w:hint="eastAsia" w:ascii="宋体" w:hAnsi="宋体" w:cs="宋体"/>
                <w:b w:val="0"/>
                <w:bCs w:val="0"/>
                <w:color w:val="auto"/>
                <w:szCs w:val="21"/>
                <w:highlight w:val="none"/>
                <w:lang w:eastAsia="zh-CN"/>
              </w:rPr>
              <w:t>.</w:t>
            </w:r>
            <w:r>
              <w:rPr>
                <w:rFonts w:hint="eastAsia" w:ascii="宋体" w:hAnsi="宋体" w:eastAsia="宋体" w:cs="宋体"/>
                <w:b w:val="0"/>
                <w:bCs w:val="0"/>
                <w:color w:val="auto"/>
                <w:szCs w:val="21"/>
                <w:highlight w:val="none"/>
              </w:rPr>
              <w:t>如遇特殊情况需，要求成交供应商调剂盆花用于其它地方摆花，供应商必须无条件执行。摆花结束，应按采购方通知时间进行清场，恢复场地原貌。对于撤换下的可再利用道具，供应商应按采购方要求运到指定单位存放，未经许可不得擅自使用或销毁。对于仍可用于种植用途的植物、花卉，供应商按采购人要求将植物、花卉运送到指定地点进行种植、养护，确保种植植物、花卉的成活。</w:t>
            </w:r>
          </w:p>
        </w:tc>
      </w:tr>
      <w:tr w14:paraId="0943C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864" w:type="pct"/>
            <w:gridSpan w:val="2"/>
            <w:tcBorders>
              <w:top w:val="single" w:color="auto" w:sz="4" w:space="0"/>
              <w:left w:val="single" w:color="auto" w:sz="4" w:space="0"/>
              <w:bottom w:val="single" w:color="auto" w:sz="4" w:space="0"/>
              <w:right w:val="single" w:color="auto" w:sz="4" w:space="0"/>
            </w:tcBorders>
            <w:noWrap w:val="0"/>
            <w:vAlign w:val="center"/>
          </w:tcPr>
          <w:p w14:paraId="2A33D36E">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lang w:val="en-US" w:eastAsia="zh-CN"/>
              </w:rPr>
              <w:t>供货能力和</w:t>
            </w:r>
            <w:r>
              <w:rPr>
                <w:rFonts w:hint="eastAsia" w:ascii="宋体" w:hAnsi="宋体" w:eastAsia="宋体" w:cs="宋体"/>
                <w:b/>
                <w:bCs/>
                <w:color w:val="auto"/>
                <w:szCs w:val="21"/>
                <w:highlight w:val="none"/>
              </w:rPr>
              <w:t>质量</w:t>
            </w:r>
            <w:r>
              <w:rPr>
                <w:rFonts w:hint="eastAsia" w:ascii="宋体" w:hAnsi="宋体" w:cs="宋体"/>
                <w:b/>
                <w:bCs/>
                <w:color w:val="auto"/>
                <w:szCs w:val="21"/>
                <w:highlight w:val="none"/>
                <w:lang w:eastAsia="zh-CN"/>
              </w:rPr>
              <w:t>要求</w:t>
            </w:r>
          </w:p>
        </w:tc>
        <w:tc>
          <w:tcPr>
            <w:tcW w:w="4135" w:type="pct"/>
            <w:tcBorders>
              <w:top w:val="single" w:color="auto" w:sz="4" w:space="0"/>
              <w:left w:val="single" w:color="auto" w:sz="4" w:space="0"/>
              <w:bottom w:val="single" w:color="auto" w:sz="4" w:space="0"/>
              <w:right w:val="single" w:color="auto" w:sz="4" w:space="0"/>
            </w:tcBorders>
            <w:noWrap w:val="0"/>
            <w:vAlign w:val="center"/>
          </w:tcPr>
          <w:p w14:paraId="39E4CD1C">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1.货源充足。自有花圃苗木基地或与相关基地合作证明材料。</w:t>
            </w:r>
          </w:p>
          <w:p w14:paraId="5FAD3049">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宋体" w:hAnsi="宋体" w:eastAsia="宋体" w:cs="宋体"/>
                <w:b/>
                <w:bCs/>
                <w:color w:val="auto"/>
                <w:szCs w:val="21"/>
                <w:highlight w:val="none"/>
                <w:lang w:eastAsia="zh-CN"/>
              </w:rPr>
            </w:pPr>
            <w:r>
              <w:rPr>
                <w:rFonts w:hint="eastAsia" w:ascii="宋体" w:hAnsi="宋体" w:cs="宋体"/>
                <w:b w:val="0"/>
                <w:bCs w:val="0"/>
                <w:color w:val="auto"/>
                <w:szCs w:val="21"/>
                <w:highlight w:val="none"/>
                <w:lang w:val="en-US" w:eastAsia="zh-CN"/>
              </w:rPr>
              <w:t>2.</w:t>
            </w:r>
            <w:r>
              <w:rPr>
                <w:rFonts w:hint="eastAsia" w:ascii="宋体" w:hAnsi="宋体" w:eastAsia="宋体" w:cs="宋体"/>
                <w:b w:val="0"/>
                <w:bCs w:val="0"/>
                <w:color w:val="auto"/>
                <w:szCs w:val="21"/>
                <w:highlight w:val="none"/>
              </w:rPr>
              <w:t>达到行业标准和采购人的相关标准和要求</w:t>
            </w:r>
            <w:r>
              <w:rPr>
                <w:rFonts w:hint="eastAsia" w:ascii="宋体" w:hAnsi="宋体" w:cs="宋体"/>
                <w:b w:val="0"/>
                <w:bCs w:val="0"/>
                <w:color w:val="auto"/>
                <w:szCs w:val="21"/>
                <w:highlight w:val="none"/>
                <w:lang w:eastAsia="zh-CN"/>
              </w:rPr>
              <w:t>。</w:t>
            </w:r>
          </w:p>
        </w:tc>
      </w:tr>
      <w:tr w14:paraId="1A0C2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864" w:type="pct"/>
            <w:gridSpan w:val="2"/>
            <w:tcBorders>
              <w:top w:val="single" w:color="auto" w:sz="4" w:space="0"/>
              <w:left w:val="single" w:color="auto" w:sz="4" w:space="0"/>
              <w:bottom w:val="single" w:color="auto" w:sz="4" w:space="0"/>
              <w:right w:val="single" w:color="auto" w:sz="4" w:space="0"/>
            </w:tcBorders>
            <w:noWrap w:val="0"/>
            <w:vAlign w:val="center"/>
          </w:tcPr>
          <w:p w14:paraId="5E748959">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验收标准</w:t>
            </w:r>
          </w:p>
        </w:tc>
        <w:tc>
          <w:tcPr>
            <w:tcW w:w="4135" w:type="pct"/>
            <w:tcBorders>
              <w:top w:val="single" w:color="auto" w:sz="4" w:space="0"/>
              <w:left w:val="single" w:color="auto" w:sz="4" w:space="0"/>
              <w:bottom w:val="single" w:color="auto" w:sz="4" w:space="0"/>
              <w:right w:val="single" w:color="auto" w:sz="4" w:space="0"/>
            </w:tcBorders>
            <w:noWrap w:val="0"/>
            <w:vAlign w:val="center"/>
          </w:tcPr>
          <w:p w14:paraId="6A219730">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color w:val="auto"/>
                <w:szCs w:val="21"/>
                <w:highlight w:val="none"/>
              </w:rPr>
            </w:pPr>
            <w:r>
              <w:rPr>
                <w:rFonts w:hint="eastAsia" w:ascii="宋体" w:hAnsi="宋体" w:eastAsia="宋体" w:cs="宋体"/>
                <w:b w:val="0"/>
                <w:bCs w:val="0"/>
                <w:color w:val="auto"/>
                <w:szCs w:val="21"/>
                <w:highlight w:val="none"/>
              </w:rPr>
              <w:t>1</w:t>
            </w:r>
            <w:r>
              <w:rPr>
                <w:rFonts w:hint="eastAsia" w:ascii="宋体" w:hAnsi="宋体" w:cs="宋体"/>
                <w:b w:val="0"/>
                <w:bCs w:val="0"/>
                <w:color w:val="auto"/>
                <w:szCs w:val="21"/>
                <w:highlight w:val="none"/>
                <w:lang w:val="en-US" w:eastAsia="zh-CN"/>
              </w:rPr>
              <w:t>.</w:t>
            </w:r>
            <w:r>
              <w:rPr>
                <w:rFonts w:hint="eastAsia" w:ascii="宋体" w:hAnsi="宋体" w:eastAsia="宋体" w:cs="宋体"/>
                <w:b w:val="0"/>
                <w:bCs w:val="0"/>
                <w:color w:val="auto"/>
                <w:szCs w:val="21"/>
                <w:highlight w:val="none"/>
              </w:rPr>
              <w:t>采购人将参照采购需求表标准对成交人所供应的花卉或绿植及布展质量进行验收，如采购人在验收过程中发现有坏苗、死苗，布展质量不合格成交人应及时予以更换、补种或整改。2</w:t>
            </w:r>
            <w:r>
              <w:rPr>
                <w:rFonts w:hint="eastAsia" w:ascii="宋体" w:hAnsi="宋体" w:cs="宋体"/>
                <w:b w:val="0"/>
                <w:bCs w:val="0"/>
                <w:color w:val="auto"/>
                <w:szCs w:val="21"/>
                <w:highlight w:val="none"/>
                <w:lang w:val="en-US" w:eastAsia="zh-CN"/>
              </w:rPr>
              <w:t>.</w:t>
            </w:r>
            <w:r>
              <w:rPr>
                <w:rFonts w:hint="eastAsia" w:ascii="宋体" w:hAnsi="宋体" w:eastAsia="宋体" w:cs="宋体"/>
                <w:b w:val="0"/>
                <w:bCs w:val="0"/>
                <w:color w:val="000000" w:themeColor="text1"/>
                <w:szCs w:val="21"/>
                <w:highlight w:val="none"/>
                <w14:textFill>
                  <w14:solidFill>
                    <w14:schemeClr w14:val="tx1"/>
                  </w14:solidFill>
                </w14:textFill>
              </w:rPr>
              <w:t>采购人有权委托第三方进行履约验收，收费标准参照政府采购验收指导价</w:t>
            </w:r>
            <w:r>
              <w:rPr>
                <w:rFonts w:hint="eastAsia" w:ascii="宋体" w:hAnsi="宋体" w:cs="宋体"/>
                <w:b w:val="0"/>
                <w:bCs w:val="0"/>
                <w:color w:val="000000" w:themeColor="text1"/>
                <w:szCs w:val="21"/>
                <w:highlight w:val="none"/>
                <w:lang w:eastAsia="zh-CN"/>
                <w14:textFill>
                  <w14:solidFill>
                    <w14:schemeClr w14:val="tx1"/>
                  </w14:solidFill>
                </w14:textFill>
              </w:rPr>
              <w:t>，验收不合格的，</w:t>
            </w:r>
            <w:r>
              <w:rPr>
                <w:rFonts w:hint="eastAsia" w:ascii="宋体" w:hAnsi="宋体" w:eastAsia="宋体" w:cs="宋体"/>
                <w:b w:val="0"/>
                <w:bCs w:val="0"/>
                <w:color w:val="000000" w:themeColor="text1"/>
                <w:szCs w:val="21"/>
                <w:highlight w:val="none"/>
                <w14:textFill>
                  <w14:solidFill>
                    <w14:schemeClr w14:val="tx1"/>
                  </w14:solidFill>
                </w14:textFill>
              </w:rPr>
              <w:t>履约验收费用由成交供应商</w:t>
            </w:r>
            <w:r>
              <w:rPr>
                <w:rFonts w:hint="eastAsia" w:ascii="宋体" w:hAnsi="宋体" w:cs="宋体"/>
                <w:b w:val="0"/>
                <w:bCs w:val="0"/>
                <w:color w:val="000000" w:themeColor="text1"/>
                <w:szCs w:val="21"/>
                <w:highlight w:val="none"/>
                <w:lang w:eastAsia="zh-CN"/>
                <w14:textFill>
                  <w14:solidFill>
                    <w14:schemeClr w14:val="tx1"/>
                  </w14:solidFill>
                </w14:textFill>
              </w:rPr>
              <w:t>承担，且需限期整改，整改仍不合格的终止合同</w:t>
            </w:r>
            <w:r>
              <w:rPr>
                <w:rFonts w:hint="eastAsia" w:ascii="宋体" w:hAnsi="宋体" w:eastAsia="宋体" w:cs="宋体"/>
                <w:b w:val="0"/>
                <w:bCs w:val="0"/>
                <w:color w:val="000000" w:themeColor="text1"/>
                <w:szCs w:val="21"/>
                <w:highlight w:val="none"/>
                <w14:textFill>
                  <w14:solidFill>
                    <w14:schemeClr w14:val="tx1"/>
                  </w14:solidFill>
                </w14:textFill>
              </w:rPr>
              <w:t>。</w:t>
            </w:r>
          </w:p>
        </w:tc>
      </w:tr>
      <w:tr w14:paraId="451DE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864" w:type="pct"/>
            <w:gridSpan w:val="2"/>
            <w:tcBorders>
              <w:top w:val="single" w:color="auto" w:sz="4" w:space="0"/>
              <w:left w:val="single" w:color="auto" w:sz="4" w:space="0"/>
              <w:bottom w:val="single" w:color="auto" w:sz="4" w:space="0"/>
              <w:right w:val="single" w:color="auto" w:sz="4" w:space="0"/>
            </w:tcBorders>
            <w:noWrap w:val="0"/>
            <w:vAlign w:val="center"/>
          </w:tcPr>
          <w:p w14:paraId="26A3B44F">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其他要求</w:t>
            </w:r>
          </w:p>
        </w:tc>
        <w:tc>
          <w:tcPr>
            <w:tcW w:w="4135" w:type="pct"/>
            <w:tcBorders>
              <w:top w:val="single" w:color="auto" w:sz="4" w:space="0"/>
              <w:left w:val="single" w:color="auto" w:sz="4" w:space="0"/>
              <w:bottom w:val="single" w:color="auto" w:sz="4" w:space="0"/>
              <w:right w:val="single" w:color="auto" w:sz="4" w:space="0"/>
            </w:tcBorders>
            <w:noWrap w:val="0"/>
            <w:vAlign w:val="center"/>
          </w:tcPr>
          <w:p w14:paraId="186E8377">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供货时效</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需在节日布景日期前24小时内完成全部货物配送、卸货、分类摆放、造型布置，全程高效完工，不影响整体景观筹备工作。</w:t>
            </w:r>
          </w:p>
          <w:p w14:paraId="7E416C87">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运输要求</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全程专业绿植花卉专车运输，做好防震、防压、防晒、保湿防护，到货存活率100%，无运输损伤植株。</w:t>
            </w:r>
          </w:p>
          <w:p w14:paraId="729459F2">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宋体" w:hAnsi="宋体" w:eastAsia="宋体" w:cs="宋体"/>
                <w:b/>
                <w:bCs/>
                <w:color w:val="auto"/>
                <w:sz w:val="21"/>
                <w:szCs w:val="21"/>
                <w:highlight w:val="none"/>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售后保障</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质保期内出现任何质量问题，供应商需</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小时内响应、</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小时内完成更换，全程免费，无需甲方承担任何费用。</w:t>
            </w:r>
          </w:p>
        </w:tc>
      </w:tr>
      <w:tr w14:paraId="26755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64" w:type="pct"/>
            <w:gridSpan w:val="2"/>
            <w:tcBorders>
              <w:top w:val="single" w:color="auto" w:sz="4" w:space="0"/>
              <w:left w:val="single" w:color="auto" w:sz="4" w:space="0"/>
              <w:bottom w:val="single" w:color="auto" w:sz="4" w:space="0"/>
              <w:right w:val="single" w:color="auto" w:sz="4" w:space="0"/>
            </w:tcBorders>
            <w:noWrap w:val="0"/>
            <w:vAlign w:val="center"/>
          </w:tcPr>
          <w:p w14:paraId="10140AED">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进口产品说明</w:t>
            </w:r>
          </w:p>
        </w:tc>
        <w:tc>
          <w:tcPr>
            <w:tcW w:w="4135" w:type="pct"/>
            <w:tcBorders>
              <w:top w:val="single" w:color="auto" w:sz="4" w:space="0"/>
              <w:left w:val="single" w:color="auto" w:sz="4" w:space="0"/>
              <w:bottom w:val="single" w:color="auto" w:sz="4" w:space="0"/>
              <w:right w:val="single" w:color="auto" w:sz="4" w:space="0"/>
            </w:tcBorders>
            <w:noWrap w:val="0"/>
            <w:vAlign w:val="center"/>
          </w:tcPr>
          <w:p w14:paraId="55161BE2">
            <w:pPr>
              <w:keepNext w:val="0"/>
              <w:keepLines w:val="0"/>
              <w:pageBreakBefore w:val="0"/>
              <w:kinsoku/>
              <w:wordWrap/>
              <w:overflowPunct/>
              <w:topLinePunct w:val="0"/>
              <w:autoSpaceDE/>
              <w:autoSpaceDN/>
              <w:bidi w:val="0"/>
              <w:adjustRightInd/>
              <w:snapToGrid/>
              <w:spacing w:line="360" w:lineRule="auto"/>
              <w:ind w:firstLine="422"/>
              <w:rPr>
                <w:rFonts w:hint="eastAsia" w:ascii="宋体" w:hAnsi="宋体" w:eastAsia="宋体" w:cs="宋体"/>
                <w:b/>
                <w:bCs/>
                <w:color w:val="auto"/>
                <w:sz w:val="21"/>
                <w:szCs w:val="21"/>
                <w:highlight w:val="none"/>
              </w:rPr>
            </w:pPr>
            <w:r>
              <w:rPr>
                <w:rFonts w:hint="eastAsia" w:ascii="宋体" w:hAnsi="宋体" w:eastAsia="宋体" w:cs="宋体"/>
                <w:b w:val="0"/>
                <w:bCs w:val="0"/>
                <w:color w:val="auto"/>
                <w:sz w:val="21"/>
                <w:szCs w:val="21"/>
                <w:highlight w:val="none"/>
              </w:rPr>
              <w:t>本项目货物不接受进口产品（即通过中国海关报关验放进入中国境内且产自关境外的产品）参与</w:t>
            </w:r>
            <w:r>
              <w:rPr>
                <w:rFonts w:hint="eastAsia" w:ascii="宋体" w:hAnsi="宋体" w:eastAsia="宋体" w:cs="宋体"/>
                <w:b w:val="0"/>
                <w:bCs w:val="0"/>
                <w:color w:val="auto"/>
                <w:sz w:val="21"/>
                <w:szCs w:val="21"/>
                <w:highlight w:val="none"/>
                <w:lang w:eastAsia="zh-CN"/>
              </w:rPr>
              <w:t>竞</w:t>
            </w:r>
            <w:r>
              <w:rPr>
                <w:rFonts w:hint="eastAsia" w:ascii="宋体" w:hAnsi="宋体" w:eastAsia="宋体" w:cs="宋体"/>
                <w:b w:val="0"/>
                <w:bCs w:val="0"/>
                <w:color w:val="auto"/>
                <w:sz w:val="21"/>
                <w:szCs w:val="21"/>
                <w:highlight w:val="none"/>
              </w:rPr>
              <w:t>标，</w:t>
            </w:r>
            <w:r>
              <w:rPr>
                <w:rFonts w:hint="eastAsia" w:ascii="宋体" w:hAnsi="宋体" w:eastAsia="宋体" w:cs="宋体"/>
                <w:b/>
                <w:bCs/>
                <w:color w:val="auto"/>
                <w:sz w:val="21"/>
                <w:szCs w:val="21"/>
                <w:highlight w:val="none"/>
              </w:rPr>
              <w:t>如有进口产品参与</w:t>
            </w:r>
            <w:r>
              <w:rPr>
                <w:rFonts w:hint="eastAsia" w:ascii="宋体" w:hAnsi="宋体" w:eastAsia="宋体" w:cs="宋体"/>
                <w:b/>
                <w:bCs/>
                <w:color w:val="auto"/>
                <w:sz w:val="21"/>
                <w:szCs w:val="21"/>
                <w:highlight w:val="none"/>
                <w:lang w:eastAsia="zh-CN"/>
              </w:rPr>
              <w:t>竞</w:t>
            </w:r>
            <w:r>
              <w:rPr>
                <w:rFonts w:hint="eastAsia" w:ascii="宋体" w:hAnsi="宋体" w:eastAsia="宋体" w:cs="宋体"/>
                <w:b/>
                <w:bCs/>
                <w:color w:val="auto"/>
                <w:sz w:val="21"/>
                <w:szCs w:val="21"/>
                <w:highlight w:val="none"/>
              </w:rPr>
              <w:t>标的，其</w:t>
            </w:r>
            <w:r>
              <w:rPr>
                <w:rFonts w:hint="eastAsia" w:ascii="宋体" w:hAnsi="宋体" w:eastAsia="宋体" w:cs="宋体"/>
                <w:b/>
                <w:bCs/>
                <w:color w:val="auto"/>
                <w:sz w:val="21"/>
                <w:szCs w:val="21"/>
                <w:highlight w:val="none"/>
                <w:lang w:eastAsia="zh-CN"/>
              </w:rPr>
              <w:t>响应</w:t>
            </w:r>
            <w:r>
              <w:rPr>
                <w:rFonts w:hint="eastAsia" w:ascii="宋体" w:hAnsi="宋体" w:eastAsia="宋体" w:cs="宋体"/>
                <w:b/>
                <w:bCs/>
                <w:color w:val="auto"/>
                <w:sz w:val="21"/>
                <w:szCs w:val="21"/>
                <w:highlight w:val="none"/>
              </w:rPr>
              <w:t>文件按无效处理</w:t>
            </w:r>
            <w:r>
              <w:rPr>
                <w:rFonts w:hint="eastAsia" w:ascii="宋体" w:hAnsi="宋体" w:eastAsia="宋体" w:cs="宋体"/>
                <w:b w:val="0"/>
                <w:bCs w:val="0"/>
                <w:color w:val="auto"/>
                <w:sz w:val="21"/>
                <w:szCs w:val="21"/>
                <w:highlight w:val="none"/>
              </w:rPr>
              <w:t>。</w:t>
            </w:r>
          </w:p>
        </w:tc>
      </w:tr>
      <w:tr w14:paraId="5088F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64" w:type="pct"/>
            <w:gridSpan w:val="2"/>
            <w:tcBorders>
              <w:top w:val="single" w:color="auto" w:sz="4" w:space="0"/>
              <w:left w:val="single" w:color="auto" w:sz="4" w:space="0"/>
              <w:bottom w:val="single" w:color="auto" w:sz="4" w:space="0"/>
              <w:right w:val="single" w:color="auto" w:sz="4" w:space="0"/>
            </w:tcBorders>
            <w:noWrap w:val="0"/>
            <w:vAlign w:val="center"/>
          </w:tcPr>
          <w:p w14:paraId="1C56BC0F">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考察办法与退出机制</w:t>
            </w:r>
          </w:p>
        </w:tc>
        <w:tc>
          <w:tcPr>
            <w:tcW w:w="4135" w:type="pct"/>
            <w:tcBorders>
              <w:top w:val="single" w:color="auto" w:sz="4" w:space="0"/>
              <w:left w:val="single" w:color="auto" w:sz="4" w:space="0"/>
              <w:bottom w:val="single" w:color="auto" w:sz="4" w:space="0"/>
              <w:right w:val="single" w:color="auto" w:sz="4" w:space="0"/>
            </w:tcBorders>
            <w:noWrap w:val="0"/>
            <w:vAlign w:val="center"/>
          </w:tcPr>
          <w:p w14:paraId="3F5287FB">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考察：为保证项目质量，</w:t>
            </w:r>
            <w:r>
              <w:rPr>
                <w:rFonts w:hint="eastAsia" w:ascii="宋体" w:hAnsi="宋体" w:cs="宋体"/>
                <w:b w:val="0"/>
                <w:bCs w:val="0"/>
                <w:color w:val="auto"/>
                <w:sz w:val="21"/>
                <w:szCs w:val="21"/>
                <w:highlight w:val="none"/>
                <w:lang w:val="en-US" w:eastAsia="zh-CN"/>
              </w:rPr>
              <w:t>成交</w:t>
            </w:r>
            <w:r>
              <w:rPr>
                <w:rFonts w:hint="eastAsia" w:ascii="宋体" w:hAnsi="宋体" w:eastAsia="宋体" w:cs="宋体"/>
                <w:b w:val="0"/>
                <w:bCs w:val="0"/>
                <w:color w:val="auto"/>
                <w:sz w:val="21"/>
                <w:szCs w:val="21"/>
                <w:highlight w:val="none"/>
                <w:lang w:val="en-US" w:eastAsia="zh-CN"/>
              </w:rPr>
              <w:t>通知书发出后，签订合同前，预</w:t>
            </w:r>
            <w:r>
              <w:rPr>
                <w:rFonts w:hint="eastAsia" w:ascii="宋体" w:hAnsi="宋体" w:cs="宋体"/>
                <w:b w:val="0"/>
                <w:bCs w:val="0"/>
                <w:color w:val="auto"/>
                <w:sz w:val="21"/>
                <w:szCs w:val="21"/>
                <w:highlight w:val="none"/>
                <w:lang w:val="en-US" w:eastAsia="zh-CN"/>
              </w:rPr>
              <w:t>成交</w:t>
            </w:r>
            <w:r>
              <w:rPr>
                <w:rFonts w:hint="eastAsia" w:ascii="宋体" w:hAnsi="宋体" w:eastAsia="宋体" w:cs="宋体"/>
                <w:b w:val="0"/>
                <w:bCs w:val="0"/>
                <w:color w:val="auto"/>
                <w:sz w:val="21"/>
                <w:szCs w:val="21"/>
                <w:highlight w:val="none"/>
                <w:lang w:val="en-US" w:eastAsia="zh-CN"/>
              </w:rPr>
              <w:t>供应商须随时接受采购单位代表到其经营或相关场所及准入条件等相关招标采购文件要求进行现场考察。若该供应商在响应文件中提供的上述材料与实际情况不符的，采购单位有权认为该供应商虚假应标，</w:t>
            </w:r>
            <w:r>
              <w:rPr>
                <w:rFonts w:hint="eastAsia" w:ascii="宋体" w:hAnsi="宋体" w:cs="宋体"/>
                <w:b w:val="0"/>
                <w:bCs w:val="0"/>
                <w:color w:val="auto"/>
                <w:sz w:val="21"/>
                <w:szCs w:val="21"/>
                <w:highlight w:val="none"/>
                <w:lang w:val="en-US" w:eastAsia="zh-CN"/>
              </w:rPr>
              <w:t>有权取消其成交资格，</w:t>
            </w:r>
            <w:r>
              <w:rPr>
                <w:rFonts w:hint="eastAsia" w:ascii="宋体" w:hAnsi="宋体" w:eastAsia="宋体" w:cs="宋体"/>
                <w:b w:val="0"/>
                <w:bCs w:val="0"/>
                <w:color w:val="auto"/>
                <w:sz w:val="21"/>
                <w:szCs w:val="21"/>
                <w:highlight w:val="none"/>
                <w:lang w:val="en-US" w:eastAsia="zh-CN"/>
              </w:rPr>
              <w:t>3年内禁止参与</w:t>
            </w:r>
            <w:r>
              <w:rPr>
                <w:rFonts w:hint="eastAsia" w:ascii="宋体" w:hAnsi="宋体" w:cs="宋体"/>
                <w:b w:val="0"/>
                <w:bCs w:val="0"/>
                <w:color w:val="auto"/>
                <w:sz w:val="21"/>
                <w:szCs w:val="21"/>
                <w:highlight w:val="none"/>
                <w:lang w:val="en-US" w:eastAsia="zh-CN"/>
              </w:rPr>
              <w:t>本</w:t>
            </w:r>
            <w:r>
              <w:rPr>
                <w:rFonts w:hint="eastAsia" w:ascii="宋体" w:hAnsi="宋体" w:eastAsia="宋体" w:cs="宋体"/>
                <w:b w:val="0"/>
                <w:bCs w:val="0"/>
                <w:color w:val="auto"/>
                <w:sz w:val="21"/>
                <w:szCs w:val="21"/>
                <w:highlight w:val="none"/>
                <w:lang w:val="en-US" w:eastAsia="zh-CN"/>
              </w:rPr>
              <w:t>单位</w:t>
            </w:r>
            <w:r>
              <w:rPr>
                <w:rFonts w:hint="eastAsia" w:ascii="宋体" w:hAnsi="宋体" w:cs="宋体"/>
                <w:b w:val="0"/>
                <w:bCs w:val="0"/>
                <w:color w:val="auto"/>
                <w:sz w:val="21"/>
                <w:szCs w:val="21"/>
                <w:highlight w:val="none"/>
                <w:lang w:val="en-US" w:eastAsia="zh-CN"/>
              </w:rPr>
              <w:t>的</w:t>
            </w:r>
            <w:r>
              <w:rPr>
                <w:rFonts w:hint="eastAsia" w:ascii="宋体" w:hAnsi="宋体" w:eastAsia="宋体" w:cs="宋体"/>
                <w:b w:val="0"/>
                <w:bCs w:val="0"/>
                <w:color w:val="auto"/>
                <w:sz w:val="21"/>
                <w:szCs w:val="21"/>
                <w:highlight w:val="none"/>
                <w:lang w:val="en-US" w:eastAsia="zh-CN"/>
              </w:rPr>
              <w:t>采购项目</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并上报采购监督管理部门。</w:t>
            </w:r>
          </w:p>
          <w:p w14:paraId="60E45E60">
            <w:pPr>
              <w:keepNext w:val="0"/>
              <w:keepLines w:val="0"/>
              <w:pageBreakBefore w:val="0"/>
              <w:numPr>
                <w:ilvl w:val="0"/>
                <w:numId w:val="0"/>
              </w:numPr>
              <w:kinsoku/>
              <w:wordWrap/>
              <w:overflowPunct/>
              <w:topLinePunct w:val="0"/>
              <w:autoSpaceDE/>
              <w:autoSpaceDN/>
              <w:bidi w:val="0"/>
              <w:adjustRightInd/>
              <w:snapToGrid/>
              <w:spacing w:line="360" w:lineRule="auto"/>
              <w:rPr>
                <w:rFonts w:hint="default" w:ascii="宋体" w:hAnsi="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退出机制：</w:t>
            </w:r>
            <w:r>
              <w:rPr>
                <w:rFonts w:hint="eastAsia" w:ascii="宋体" w:hAnsi="宋体" w:eastAsia="宋体" w:cs="宋体"/>
                <w:color w:val="000000" w:themeColor="text1"/>
                <w:sz w:val="22"/>
                <w:szCs w:val="22"/>
                <w:highlight w:val="none"/>
                <w:vertAlign w:val="baseline"/>
                <w:lang w:val="en-US" w:eastAsia="zh-CN"/>
                <w14:textFill>
                  <w14:solidFill>
                    <w14:schemeClr w14:val="tx1"/>
                  </w14:solidFill>
                </w14:textFill>
              </w:rPr>
              <w:t>成交供应商有下列情况之一的，经采购人核实，取消该供应商的供应资格，并终止合同；情节严重的，造成责任事故的将追究其法律责任，并上报采购监督管理部门该供应商相关行为。</w:t>
            </w:r>
          </w:p>
          <w:p w14:paraId="65740335">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（1）成交</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供应商不按时按质按量</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供应</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或拒绝</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供应</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，以次充好，服务态度恶劣，每年发生</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次（含</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次）以上的；</w:t>
            </w:r>
          </w:p>
          <w:p w14:paraId="1EFC225F">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（2）成交</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供应商不经采购单位同意，擅自改变采购清单的品类、质量和数量，每年发生</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次（含</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次）以上的；</w:t>
            </w:r>
          </w:p>
          <w:p w14:paraId="5DCB1E7A">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（3）成交</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供应商利用不正当手段拉拢管理人员、采购单位人员或验收人员的，取消</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供应</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资格。</w:t>
            </w:r>
          </w:p>
        </w:tc>
      </w:tr>
    </w:tbl>
    <w:p w14:paraId="6B1EA122">
      <w:pPr>
        <w:pStyle w:val="218"/>
        <w:keepNext w:val="0"/>
        <w:keepLines w:val="0"/>
        <w:pageBreakBefore w:val="0"/>
        <w:kinsoku/>
        <w:wordWrap/>
        <w:overflowPunct/>
        <w:topLinePunct w:val="0"/>
        <w:autoSpaceDE/>
        <w:autoSpaceDN/>
        <w:bidi w:val="0"/>
        <w:adjustRightInd/>
        <w:snapToGrid/>
        <w:spacing w:line="360" w:lineRule="auto"/>
        <w:jc w:val="both"/>
        <w:rPr>
          <w:rFonts w:ascii="宋体" w:hAnsi="宋体" w:cs="宋体"/>
          <w:b/>
          <w:bCs/>
          <w:color w:val="auto"/>
          <w:sz w:val="32"/>
          <w:szCs w:val="32"/>
          <w:highlight w:val="none"/>
        </w:rPr>
        <w:sectPr>
          <w:pgSz w:w="11906" w:h="16838"/>
          <w:pgMar w:top="1440" w:right="1083" w:bottom="1134" w:left="1083" w:header="720" w:footer="720" w:gutter="0"/>
          <w:pgNumType w:fmt="decimal"/>
          <w:cols w:space="0" w:num="1"/>
          <w:rtlGutter w:val="0"/>
          <w:docGrid w:linePitch="0" w:charSpace="0"/>
        </w:sectPr>
      </w:pPr>
    </w:p>
    <w:p w14:paraId="69F69B78">
      <w:pPr>
        <w:pStyle w:val="218"/>
        <w:jc w:val="both"/>
        <w:rPr>
          <w:rFonts w:hint="eastAsia" w:ascii="黑体" w:hAnsi="黑体" w:eastAsia="黑体" w:cs="黑体"/>
          <w:b/>
          <w:bCs/>
          <w:color w:val="auto"/>
          <w:sz w:val="24"/>
          <w:highlight w:val="none"/>
        </w:rPr>
      </w:pPr>
      <w:r>
        <w:rPr>
          <w:rFonts w:hint="eastAsia" w:ascii="黑体" w:hAnsi="黑体" w:eastAsia="黑体" w:cs="黑体"/>
          <w:color w:val="auto"/>
          <w:sz w:val="24"/>
          <w:highlight w:val="none"/>
        </w:rPr>
        <w:t>附件1</w:t>
      </w:r>
    </w:p>
    <w:p w14:paraId="27B8A1A1">
      <w:pPr>
        <w:pStyle w:val="218"/>
        <w:jc w:val="center"/>
        <w:rPr>
          <w:rFonts w:hint="eastAsia" w:ascii="国标宋体" w:hAnsi="国标宋体" w:eastAsia="国标宋体" w:cs="国标宋体"/>
          <w:b/>
          <w:bCs/>
          <w:color w:val="auto"/>
          <w:sz w:val="24"/>
          <w:highlight w:val="none"/>
          <w:lang w:eastAsia="zh-CN"/>
        </w:rPr>
      </w:pPr>
      <w:r>
        <w:rPr>
          <w:rFonts w:hint="eastAsia" w:ascii="国标宋体" w:hAnsi="国标宋体" w:eastAsia="国标宋体" w:cs="国标宋体"/>
          <w:b/>
          <w:bCs/>
          <w:color w:val="auto"/>
          <w:sz w:val="24"/>
          <w:highlight w:val="none"/>
          <w:lang w:eastAsia="zh-CN"/>
        </w:rPr>
        <w:t>摆花地点及时间安排表</w:t>
      </w:r>
    </w:p>
    <w:tbl>
      <w:tblPr>
        <w:tblStyle w:val="3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7"/>
        <w:gridCol w:w="2634"/>
        <w:gridCol w:w="993"/>
        <w:gridCol w:w="993"/>
        <w:gridCol w:w="916"/>
        <w:gridCol w:w="974"/>
        <w:gridCol w:w="1560"/>
        <w:gridCol w:w="1109"/>
      </w:tblGrid>
      <w:tr w14:paraId="19507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359" w:type="pct"/>
            <w:vMerge w:val="restart"/>
            <w:tcBorders>
              <w:top w:val="single" w:color="000000" w:sz="4" w:space="0"/>
              <w:left w:val="single" w:color="000000" w:sz="4" w:space="0"/>
              <w:right w:val="single" w:color="000000" w:sz="4" w:space="0"/>
            </w:tcBorders>
            <w:shd w:val="clear" w:color="auto" w:fill="auto"/>
            <w:noWrap/>
            <w:vAlign w:val="center"/>
          </w:tcPr>
          <w:p w14:paraId="2000BDA3">
            <w:pPr>
              <w:jc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序号</w:t>
            </w:r>
          </w:p>
        </w:tc>
        <w:tc>
          <w:tcPr>
            <w:tcW w:w="141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3988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摆花地点</w:t>
            </w:r>
          </w:p>
        </w:tc>
        <w:tc>
          <w:tcPr>
            <w:tcW w:w="187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F5A8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重大节日 （门口摆花）</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82A1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日常摆花（门口、大厅等公共区域）</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5E85D">
            <w:pPr>
              <w:rPr>
                <w:rFonts w:hint="eastAsia" w:ascii="宋体" w:hAnsi="宋体" w:eastAsia="宋体" w:cs="宋体"/>
                <w:b/>
                <w:bCs/>
                <w:i w:val="0"/>
                <w:iCs w:val="0"/>
                <w:color w:val="000000"/>
                <w:sz w:val="21"/>
                <w:szCs w:val="21"/>
                <w:u w:val="none"/>
              </w:rPr>
            </w:pPr>
          </w:p>
        </w:tc>
      </w:tr>
      <w:tr w14:paraId="26C57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59" w:type="pct"/>
            <w:vMerge w:val="continue"/>
            <w:tcBorders>
              <w:left w:val="single" w:color="000000" w:sz="4" w:space="0"/>
              <w:bottom w:val="single" w:color="000000" w:sz="4" w:space="0"/>
              <w:right w:val="single" w:color="000000" w:sz="4" w:space="0"/>
            </w:tcBorders>
            <w:shd w:val="clear" w:color="auto" w:fill="auto"/>
            <w:noWrap/>
            <w:vAlign w:val="center"/>
          </w:tcPr>
          <w:p w14:paraId="53A8BC52">
            <w:pPr>
              <w:jc w:val="center"/>
              <w:rPr>
                <w:rFonts w:hint="eastAsia" w:ascii="宋体" w:hAnsi="宋体" w:eastAsia="宋体" w:cs="宋体"/>
                <w:i w:val="0"/>
                <w:iCs w:val="0"/>
                <w:color w:val="000000"/>
                <w:sz w:val="21"/>
                <w:szCs w:val="21"/>
                <w:u w:val="none"/>
              </w:rPr>
            </w:pPr>
          </w:p>
        </w:tc>
        <w:tc>
          <w:tcPr>
            <w:tcW w:w="14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3477E">
            <w:pPr>
              <w:jc w:val="center"/>
              <w:rPr>
                <w:rFonts w:hint="eastAsia" w:ascii="宋体" w:hAnsi="宋体" w:eastAsia="宋体" w:cs="宋体"/>
                <w:b/>
                <w:bCs/>
                <w:i w:val="0"/>
                <w:iCs w:val="0"/>
                <w:color w:val="000000"/>
                <w:sz w:val="21"/>
                <w:szCs w:val="21"/>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558B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劳动节</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6084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国庆节</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683D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元旦</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812F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春节</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62E0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视生长情况更换</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D08F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36FF8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A1E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3FD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市委市政府办公大楼</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E71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DFC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ADC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63A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8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703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8E5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r>
              <w:rPr>
                <w:rFonts w:hint="eastAsia" w:ascii="宋体" w:hAnsi="宋体" w:cs="宋体"/>
                <w:i w:val="0"/>
                <w:iCs w:val="0"/>
                <w:color w:val="000000"/>
                <w:kern w:val="0"/>
                <w:sz w:val="21"/>
                <w:szCs w:val="21"/>
                <w:u w:val="none"/>
                <w:lang w:val="en-US" w:eastAsia="zh-CN" w:bidi="ar"/>
              </w:rPr>
              <w:t>2</w:t>
            </w:r>
          </w:p>
        </w:tc>
      </w:tr>
      <w:tr w14:paraId="58BF8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027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F0D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市直机关后勤综合服务大楼</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819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414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A90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103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8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64DCE">
            <w:pPr>
              <w:jc w:val="center"/>
              <w:rPr>
                <w:rFonts w:hint="eastAsia" w:ascii="宋体" w:hAnsi="宋体" w:eastAsia="宋体" w:cs="宋体"/>
                <w:i w:val="0"/>
                <w:iCs w:val="0"/>
                <w:color w:val="000000"/>
                <w:sz w:val="21"/>
                <w:szCs w:val="21"/>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CF8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r>
              <w:rPr>
                <w:rFonts w:hint="eastAsia" w:ascii="宋体" w:hAnsi="宋体" w:cs="宋体"/>
                <w:i w:val="0"/>
                <w:iCs w:val="0"/>
                <w:color w:val="000000"/>
                <w:kern w:val="0"/>
                <w:sz w:val="21"/>
                <w:szCs w:val="21"/>
                <w:u w:val="none"/>
                <w:lang w:val="en-US" w:eastAsia="zh-CN" w:bidi="ar"/>
              </w:rPr>
              <w:t>3</w:t>
            </w:r>
          </w:p>
        </w:tc>
      </w:tr>
      <w:tr w14:paraId="6F872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A98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A36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市委市政府旧大院</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F2ECA">
            <w:pPr>
              <w:jc w:val="center"/>
              <w:rPr>
                <w:rFonts w:hint="eastAsia" w:ascii="宋体" w:hAnsi="宋体" w:eastAsia="宋体" w:cs="宋体"/>
                <w:i w:val="0"/>
                <w:iCs w:val="0"/>
                <w:color w:val="000000"/>
                <w:sz w:val="21"/>
                <w:szCs w:val="21"/>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7E4FB">
            <w:pPr>
              <w:jc w:val="center"/>
              <w:rPr>
                <w:rFonts w:hint="eastAsia" w:ascii="宋体" w:hAnsi="宋体" w:eastAsia="宋体" w:cs="宋体"/>
                <w:i w:val="0"/>
                <w:iCs w:val="0"/>
                <w:color w:val="000000"/>
                <w:sz w:val="21"/>
                <w:szCs w:val="21"/>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E92CE">
            <w:pPr>
              <w:rPr>
                <w:rFonts w:hint="eastAsia" w:ascii="宋体" w:hAnsi="宋体" w:eastAsia="宋体" w:cs="宋体"/>
                <w:i w:val="0"/>
                <w:iCs w:val="0"/>
                <w:color w:val="000000"/>
                <w:sz w:val="21"/>
                <w:szCs w:val="21"/>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ED1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8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901FD">
            <w:pPr>
              <w:jc w:val="center"/>
              <w:rPr>
                <w:rFonts w:hint="eastAsia" w:ascii="宋体" w:hAnsi="宋体" w:eastAsia="宋体" w:cs="宋体"/>
                <w:i w:val="0"/>
                <w:iCs w:val="0"/>
                <w:color w:val="000000"/>
                <w:sz w:val="21"/>
                <w:szCs w:val="21"/>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1D2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r>
              <w:rPr>
                <w:rFonts w:hint="eastAsia" w:ascii="宋体" w:hAnsi="宋体" w:cs="宋体"/>
                <w:i w:val="0"/>
                <w:iCs w:val="0"/>
                <w:color w:val="000000"/>
                <w:kern w:val="0"/>
                <w:sz w:val="21"/>
                <w:szCs w:val="21"/>
                <w:u w:val="none"/>
                <w:lang w:val="en-US" w:eastAsia="zh-CN" w:bidi="ar"/>
              </w:rPr>
              <w:t>4</w:t>
            </w:r>
          </w:p>
        </w:tc>
      </w:tr>
      <w:tr w14:paraId="48F89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C94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E7D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市直机关办公一区</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24813">
            <w:pPr>
              <w:jc w:val="center"/>
              <w:rPr>
                <w:rFonts w:hint="eastAsia" w:ascii="宋体" w:hAnsi="宋体" w:eastAsia="宋体" w:cs="宋体"/>
                <w:i w:val="0"/>
                <w:iCs w:val="0"/>
                <w:color w:val="000000"/>
                <w:sz w:val="21"/>
                <w:szCs w:val="21"/>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DD9A3">
            <w:pPr>
              <w:jc w:val="center"/>
              <w:rPr>
                <w:rFonts w:hint="eastAsia" w:ascii="宋体" w:hAnsi="宋体" w:eastAsia="宋体" w:cs="宋体"/>
                <w:i w:val="0"/>
                <w:iCs w:val="0"/>
                <w:color w:val="000000"/>
                <w:sz w:val="21"/>
                <w:szCs w:val="21"/>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5EC30">
            <w:pPr>
              <w:rPr>
                <w:rFonts w:hint="eastAsia" w:ascii="宋体" w:hAnsi="宋体" w:eastAsia="宋体" w:cs="宋体"/>
                <w:i w:val="0"/>
                <w:iCs w:val="0"/>
                <w:color w:val="000000"/>
                <w:sz w:val="21"/>
                <w:szCs w:val="21"/>
                <w:u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2A3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8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4F3B4">
            <w:pPr>
              <w:jc w:val="center"/>
              <w:rPr>
                <w:rFonts w:hint="eastAsia" w:ascii="宋体" w:hAnsi="宋体" w:eastAsia="宋体" w:cs="宋体"/>
                <w:i w:val="0"/>
                <w:iCs w:val="0"/>
                <w:color w:val="000000"/>
                <w:sz w:val="21"/>
                <w:szCs w:val="21"/>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949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r>
              <w:rPr>
                <w:rFonts w:hint="eastAsia" w:ascii="宋体" w:hAnsi="宋体" w:cs="宋体"/>
                <w:i w:val="0"/>
                <w:iCs w:val="0"/>
                <w:color w:val="000000"/>
                <w:kern w:val="0"/>
                <w:sz w:val="21"/>
                <w:szCs w:val="21"/>
                <w:u w:val="none"/>
                <w:lang w:val="en-US" w:eastAsia="zh-CN" w:bidi="ar"/>
              </w:rPr>
              <w:t>5</w:t>
            </w:r>
          </w:p>
        </w:tc>
      </w:tr>
      <w:tr w14:paraId="2B08B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1D3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E04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玉林海关办公区</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504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46C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B97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F9F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8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492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AEC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r>
              <w:rPr>
                <w:rFonts w:hint="eastAsia" w:ascii="宋体" w:hAnsi="宋体" w:cs="宋体"/>
                <w:i w:val="0"/>
                <w:iCs w:val="0"/>
                <w:color w:val="000000"/>
                <w:kern w:val="0"/>
                <w:sz w:val="21"/>
                <w:szCs w:val="21"/>
                <w:u w:val="none"/>
                <w:lang w:val="en-US" w:eastAsia="zh-CN" w:bidi="ar"/>
              </w:rPr>
              <w:t>6</w:t>
            </w:r>
          </w:p>
        </w:tc>
      </w:tr>
      <w:tr w14:paraId="0C9DD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9"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6AB2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cs="宋体"/>
                <w:b/>
                <w:bCs/>
                <w:i w:val="0"/>
                <w:iCs w:val="0"/>
                <w:color w:val="000000" w:themeColor="text1"/>
                <w:kern w:val="0"/>
                <w:sz w:val="21"/>
                <w:szCs w:val="21"/>
                <w:u w:val="none"/>
                <w:lang w:val="en-US" w:eastAsia="zh-CN" w:bidi="ar"/>
                <w14:textFill>
                  <w14:solidFill>
                    <w14:schemeClr w14:val="tx1"/>
                  </w14:solidFill>
                </w14:textFill>
              </w:rPr>
              <w:t>说明</w:t>
            </w: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：因花卉品种和价格受天气与市场供需影响，有可能出现某些品种品质下降、无货源或价格上浮过大等不可预见情形，可根据实际情况经研究商议后根据预算临时调整品种和数量</w:t>
            </w:r>
            <w:r>
              <w:rPr>
                <w:rFonts w:hint="eastAsia" w:ascii="宋体" w:hAnsi="宋体" w:cs="宋体"/>
                <w:b/>
                <w:bCs/>
                <w:i w:val="0"/>
                <w:iCs w:val="0"/>
                <w:color w:val="000000" w:themeColor="text1"/>
                <w:kern w:val="0"/>
                <w:sz w:val="21"/>
                <w:szCs w:val="21"/>
                <w:u w:val="none"/>
                <w:lang w:val="en-US" w:eastAsia="zh-CN" w:bidi="ar"/>
                <w14:textFill>
                  <w14:solidFill>
                    <w14:schemeClr w14:val="tx1"/>
                  </w14:solidFill>
                </w14:textFill>
              </w:rPr>
              <w:t>，需经采购方书面审批，调整后单品单价不得高于原报价同类品类单价，项目总金额不得突破预算最高限价</w:t>
            </w: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w:t>
            </w:r>
          </w:p>
        </w:tc>
      </w:tr>
    </w:tbl>
    <w:p w14:paraId="0B7A62C4">
      <w:pPr>
        <w:pStyle w:val="218"/>
        <w:jc w:val="both"/>
        <w:rPr>
          <w:rFonts w:hint="eastAsia" w:ascii="宋体" w:hAnsi="宋体" w:cs="宋体"/>
          <w:b/>
          <w:bCs/>
          <w:color w:val="auto"/>
          <w:sz w:val="32"/>
          <w:szCs w:val="32"/>
          <w:highlight w:val="none"/>
          <w:lang w:eastAsia="zh-CN"/>
        </w:rPr>
        <w:sectPr>
          <w:pgSz w:w="11906" w:h="16838"/>
          <w:pgMar w:top="1440" w:right="1083" w:bottom="1134" w:left="1083" w:header="720" w:footer="720" w:gutter="0"/>
          <w:pgNumType w:fmt="decimal"/>
          <w:cols w:space="0" w:num="1"/>
          <w:rtlGutter w:val="0"/>
          <w:docGrid w:linePitch="0" w:charSpace="0"/>
        </w:sectPr>
      </w:pPr>
    </w:p>
    <w:p w14:paraId="02009732">
      <w:pPr>
        <w:pStyle w:val="218"/>
        <w:jc w:val="both"/>
        <w:rPr>
          <w:rFonts w:hint="eastAsia" w:ascii="黑体" w:hAnsi="黑体" w:eastAsia="黑体" w:cs="黑体"/>
          <w:color w:val="auto"/>
          <w:sz w:val="24"/>
          <w:highlight w:val="none"/>
        </w:rPr>
      </w:pPr>
      <w:r>
        <w:rPr>
          <w:rFonts w:hint="eastAsia" w:ascii="黑体" w:hAnsi="黑体" w:eastAsia="黑体" w:cs="黑体"/>
          <w:color w:val="auto"/>
          <w:sz w:val="24"/>
          <w:highlight w:val="none"/>
        </w:rPr>
        <w:t>附件</w:t>
      </w:r>
      <w:r>
        <w:rPr>
          <w:rFonts w:hint="eastAsia" w:ascii="黑体" w:hAnsi="黑体" w:eastAsia="黑体" w:cs="黑体"/>
          <w:color w:val="auto"/>
          <w:sz w:val="24"/>
          <w:highlight w:val="none"/>
          <w:lang w:val="en-US" w:eastAsia="zh-CN"/>
        </w:rPr>
        <w:t>2</w:t>
      </w:r>
    </w:p>
    <w:p w14:paraId="1C9DCCB3">
      <w:pPr>
        <w:pStyle w:val="218"/>
        <w:jc w:val="center"/>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市委市政府办公大楼摆花方案</w:t>
      </w:r>
    </w:p>
    <w:p w14:paraId="6DAF35CB">
      <w:pPr>
        <w:pStyle w:val="218"/>
        <w:jc w:val="center"/>
        <w:rPr>
          <w:rFonts w:hint="eastAsia" w:ascii="宋体" w:hAnsi="宋体" w:eastAsia="宋体" w:cs="宋体"/>
          <w:b/>
          <w:bCs/>
          <w:color w:val="auto"/>
          <w:sz w:val="24"/>
          <w:highlight w:val="none"/>
          <w:lang w:val="en-US" w:eastAsia="zh-CN"/>
        </w:rPr>
      </w:pPr>
    </w:p>
    <w:tbl>
      <w:tblPr>
        <w:tblStyle w:val="3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6"/>
        <w:gridCol w:w="952"/>
        <w:gridCol w:w="3513"/>
        <w:gridCol w:w="1187"/>
        <w:gridCol w:w="1783"/>
        <w:gridCol w:w="1655"/>
      </w:tblGrid>
      <w:tr w14:paraId="7C66C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13" w:type="pct"/>
            <w:gridSpan w:val="2"/>
            <w:tcBorders>
              <w:top w:val="single" w:color="000000" w:sz="4" w:space="0"/>
              <w:left w:val="single" w:color="000000" w:sz="4" w:space="0"/>
              <w:bottom w:val="single" w:color="000000" w:sz="4" w:space="0"/>
              <w:right w:val="single" w:color="000000" w:sz="4" w:space="0"/>
              <w:tl2br w:val="single" w:color="000000" w:sz="4" w:space="0"/>
            </w:tcBorders>
            <w:shd w:val="clear" w:color="auto" w:fill="auto"/>
            <w:noWrap/>
            <w:vAlign w:val="center"/>
          </w:tcPr>
          <w:p w14:paraId="2EF844B1">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i w:val="0"/>
                <w:iCs w:val="0"/>
                <w:color w:val="000000"/>
                <w:sz w:val="24"/>
                <w:szCs w:val="24"/>
                <w:u w:val="none"/>
              </w:rPr>
            </w:pPr>
          </w:p>
        </w:tc>
        <w:tc>
          <w:tcPr>
            <w:tcW w:w="1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2EB5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品名</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2F58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5132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数量（株/盆）</w:t>
            </w:r>
          </w:p>
        </w:tc>
        <w:tc>
          <w:tcPr>
            <w:tcW w:w="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A9FB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7ACE2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1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127387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日常摆花</w:t>
            </w:r>
          </w:p>
        </w:tc>
        <w:tc>
          <w:tcPr>
            <w:tcW w:w="1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44CC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绿萝柱</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49B4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DAE8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9B3FE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成品盆栽</w:t>
            </w:r>
          </w:p>
        </w:tc>
      </w:tr>
      <w:tr w14:paraId="6C1CA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1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DD3FE1F">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i w:val="0"/>
                <w:iCs w:val="0"/>
                <w:color w:val="000000"/>
                <w:sz w:val="24"/>
                <w:szCs w:val="24"/>
                <w:u w:val="none"/>
              </w:rPr>
            </w:pPr>
          </w:p>
        </w:tc>
        <w:tc>
          <w:tcPr>
            <w:tcW w:w="1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7D89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发财树</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E6AC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E1D6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56C2B">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u w:val="none"/>
              </w:rPr>
            </w:pPr>
          </w:p>
        </w:tc>
      </w:tr>
      <w:tr w14:paraId="4AC76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1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5301ADF">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i w:val="0"/>
                <w:iCs w:val="0"/>
                <w:color w:val="000000"/>
                <w:sz w:val="24"/>
                <w:szCs w:val="24"/>
                <w:u w:val="none"/>
              </w:rPr>
            </w:pPr>
          </w:p>
        </w:tc>
        <w:tc>
          <w:tcPr>
            <w:tcW w:w="1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4076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巴西铁(1)</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64E0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8EDD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8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C4D59">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u w:val="none"/>
              </w:rPr>
            </w:pPr>
          </w:p>
        </w:tc>
      </w:tr>
      <w:tr w14:paraId="0C24C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1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A359D8F">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i w:val="0"/>
                <w:iCs w:val="0"/>
                <w:color w:val="000000"/>
                <w:sz w:val="24"/>
                <w:szCs w:val="24"/>
                <w:u w:val="none"/>
              </w:rPr>
            </w:pPr>
          </w:p>
        </w:tc>
        <w:tc>
          <w:tcPr>
            <w:tcW w:w="1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81A7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非洲茉莉球</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8B32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FF85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8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20555">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u w:val="none"/>
              </w:rPr>
            </w:pPr>
          </w:p>
        </w:tc>
      </w:tr>
      <w:tr w14:paraId="0C3FA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101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ACBE171">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i w:val="0"/>
                <w:iCs w:val="0"/>
                <w:color w:val="000000"/>
                <w:sz w:val="24"/>
                <w:szCs w:val="24"/>
                <w:u w:val="none"/>
              </w:rPr>
            </w:pPr>
          </w:p>
        </w:tc>
        <w:tc>
          <w:tcPr>
            <w:tcW w:w="1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C52B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龙血树</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3412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FE3C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F571B">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u w:val="none"/>
              </w:rPr>
            </w:pPr>
          </w:p>
        </w:tc>
      </w:tr>
      <w:tr w14:paraId="7C5AB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1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21E023E">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i w:val="0"/>
                <w:iCs w:val="0"/>
                <w:color w:val="000000"/>
                <w:sz w:val="24"/>
                <w:szCs w:val="24"/>
                <w:u w:val="none"/>
              </w:rPr>
            </w:pPr>
          </w:p>
        </w:tc>
        <w:tc>
          <w:tcPr>
            <w:tcW w:w="1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3B95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散尾葵</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80D7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5CD0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8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FEDC9">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u w:val="none"/>
              </w:rPr>
            </w:pPr>
          </w:p>
        </w:tc>
      </w:tr>
      <w:tr w14:paraId="773D0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1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C1B1E84">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i w:val="0"/>
                <w:iCs w:val="0"/>
                <w:color w:val="000000"/>
                <w:sz w:val="24"/>
                <w:szCs w:val="24"/>
                <w:u w:val="none"/>
              </w:rPr>
            </w:pPr>
          </w:p>
        </w:tc>
        <w:tc>
          <w:tcPr>
            <w:tcW w:w="1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5913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巴西铁(2)</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6EEF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18B6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8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75DDB">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u w:val="none"/>
              </w:rPr>
            </w:pPr>
          </w:p>
        </w:tc>
      </w:tr>
      <w:tr w14:paraId="5BCAB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1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10C25D9">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i w:val="0"/>
                <w:iCs w:val="0"/>
                <w:color w:val="000000"/>
                <w:sz w:val="24"/>
                <w:szCs w:val="24"/>
                <w:u w:val="none"/>
              </w:rPr>
            </w:pPr>
          </w:p>
        </w:tc>
        <w:tc>
          <w:tcPr>
            <w:tcW w:w="1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0A4C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米兰幼苗</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3C07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5D1A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c>
          <w:tcPr>
            <w:tcW w:w="8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0B902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由市机关事务管理局苗圃培育成品后摆放（估算两个月需更换一批）</w:t>
            </w:r>
          </w:p>
        </w:tc>
      </w:tr>
      <w:tr w14:paraId="233C5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1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CC47616">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i w:val="0"/>
                <w:iCs w:val="0"/>
                <w:color w:val="000000"/>
                <w:sz w:val="24"/>
                <w:szCs w:val="24"/>
                <w:u w:val="none"/>
              </w:rPr>
            </w:pPr>
          </w:p>
        </w:tc>
        <w:tc>
          <w:tcPr>
            <w:tcW w:w="1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8FAA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变叶木幼苗</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4226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0F39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c>
          <w:tcPr>
            <w:tcW w:w="8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CD912">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u w:val="none"/>
              </w:rPr>
            </w:pPr>
          </w:p>
        </w:tc>
      </w:tr>
      <w:tr w14:paraId="568B1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1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824B4B3">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i w:val="0"/>
                <w:iCs w:val="0"/>
                <w:color w:val="000000"/>
                <w:sz w:val="24"/>
                <w:szCs w:val="24"/>
                <w:u w:val="none"/>
              </w:rPr>
            </w:pPr>
          </w:p>
        </w:tc>
        <w:tc>
          <w:tcPr>
            <w:tcW w:w="1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331D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洒金幼苗</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7AAE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A3A2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8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45F57">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u w:val="none"/>
              </w:rPr>
            </w:pPr>
          </w:p>
        </w:tc>
      </w:tr>
      <w:tr w14:paraId="41DB7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1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D327FDA">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i w:val="0"/>
                <w:iCs w:val="0"/>
                <w:color w:val="000000"/>
                <w:sz w:val="24"/>
                <w:szCs w:val="24"/>
                <w:u w:val="none"/>
              </w:rPr>
            </w:pPr>
          </w:p>
        </w:tc>
        <w:tc>
          <w:tcPr>
            <w:tcW w:w="1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172B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虎刺梅幼苗</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038B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5E6E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w:t>
            </w:r>
          </w:p>
        </w:tc>
        <w:tc>
          <w:tcPr>
            <w:tcW w:w="8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9C6C0">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u w:val="none"/>
              </w:rPr>
            </w:pPr>
          </w:p>
        </w:tc>
      </w:tr>
      <w:tr w14:paraId="35DAF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1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6658D37">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i w:val="0"/>
                <w:iCs w:val="0"/>
                <w:color w:val="000000"/>
                <w:sz w:val="24"/>
                <w:szCs w:val="24"/>
                <w:u w:val="none"/>
              </w:rPr>
            </w:pPr>
          </w:p>
        </w:tc>
        <w:tc>
          <w:tcPr>
            <w:tcW w:w="1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4372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满天星幼苗</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D344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D299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w:t>
            </w:r>
          </w:p>
        </w:tc>
        <w:tc>
          <w:tcPr>
            <w:tcW w:w="8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A9853">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u w:val="none"/>
              </w:rPr>
            </w:pPr>
          </w:p>
        </w:tc>
      </w:tr>
      <w:tr w14:paraId="15F67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AD56D9D">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i w:val="0"/>
                <w:iCs w:val="0"/>
                <w:color w:val="000000"/>
                <w:sz w:val="24"/>
                <w:szCs w:val="24"/>
                <w:u w:val="none"/>
              </w:rPr>
            </w:pP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18D3F6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国庆节</w:t>
            </w:r>
          </w:p>
        </w:tc>
        <w:tc>
          <w:tcPr>
            <w:tcW w:w="1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368E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龙船花</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4CA6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0476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5007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成品盆栽</w:t>
            </w:r>
          </w:p>
        </w:tc>
      </w:tr>
      <w:tr w14:paraId="3DD95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6011A45">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i w:val="0"/>
                <w:iCs w:val="0"/>
                <w:color w:val="000000"/>
                <w:sz w:val="24"/>
                <w:szCs w:val="24"/>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053580A">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i w:val="0"/>
                <w:iCs w:val="0"/>
                <w:color w:val="000000"/>
                <w:sz w:val="24"/>
                <w:szCs w:val="24"/>
                <w:u w:val="none"/>
              </w:rPr>
            </w:pPr>
          </w:p>
        </w:tc>
        <w:tc>
          <w:tcPr>
            <w:tcW w:w="1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7A7A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四季海棠幼苗</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FD8D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2D38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w:t>
            </w:r>
          </w:p>
        </w:tc>
        <w:tc>
          <w:tcPr>
            <w:tcW w:w="8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7D3F6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由市机关事务管理局苗圃培育成品后摆放</w:t>
            </w:r>
          </w:p>
        </w:tc>
      </w:tr>
      <w:tr w14:paraId="3740D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61BB1E3">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i w:val="0"/>
                <w:iCs w:val="0"/>
                <w:color w:val="000000"/>
                <w:sz w:val="24"/>
                <w:szCs w:val="24"/>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6A0E416">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i w:val="0"/>
                <w:iCs w:val="0"/>
                <w:color w:val="000000"/>
                <w:sz w:val="24"/>
                <w:szCs w:val="24"/>
                <w:u w:val="none"/>
              </w:rPr>
            </w:pPr>
          </w:p>
        </w:tc>
        <w:tc>
          <w:tcPr>
            <w:tcW w:w="1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999D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凤仙花幼苗</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BEE9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1233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w:t>
            </w:r>
          </w:p>
        </w:tc>
        <w:tc>
          <w:tcPr>
            <w:tcW w:w="8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753A2">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u w:val="none"/>
              </w:rPr>
            </w:pPr>
          </w:p>
        </w:tc>
      </w:tr>
      <w:tr w14:paraId="6E04B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387F5D9">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i w:val="0"/>
                <w:iCs w:val="0"/>
                <w:color w:val="000000"/>
                <w:sz w:val="24"/>
                <w:szCs w:val="24"/>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BCEEF23">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i w:val="0"/>
                <w:iCs w:val="0"/>
                <w:color w:val="000000"/>
                <w:sz w:val="24"/>
                <w:szCs w:val="24"/>
                <w:u w:val="none"/>
              </w:rPr>
            </w:pPr>
          </w:p>
        </w:tc>
        <w:tc>
          <w:tcPr>
            <w:tcW w:w="1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E9DE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百日红幼苗</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92C4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B248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8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F6CCD">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u w:val="none"/>
              </w:rPr>
            </w:pPr>
          </w:p>
        </w:tc>
      </w:tr>
      <w:tr w14:paraId="53E16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ED1C25F">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i w:val="0"/>
                <w:iCs w:val="0"/>
                <w:color w:val="000000"/>
                <w:sz w:val="24"/>
                <w:szCs w:val="24"/>
                <w:u w:val="none"/>
              </w:rPr>
            </w:pP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27351D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元旦</w:t>
            </w:r>
          </w:p>
        </w:tc>
        <w:tc>
          <w:tcPr>
            <w:tcW w:w="1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711C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龙船花</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F52C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53AF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576A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成品盆栽</w:t>
            </w:r>
          </w:p>
        </w:tc>
      </w:tr>
      <w:tr w14:paraId="5E63F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86385A7">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i w:val="0"/>
                <w:iCs w:val="0"/>
                <w:color w:val="000000"/>
                <w:sz w:val="24"/>
                <w:szCs w:val="24"/>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124F053">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i w:val="0"/>
                <w:iCs w:val="0"/>
                <w:color w:val="000000"/>
                <w:sz w:val="24"/>
                <w:szCs w:val="24"/>
                <w:u w:val="none"/>
              </w:rPr>
            </w:pPr>
          </w:p>
        </w:tc>
        <w:tc>
          <w:tcPr>
            <w:tcW w:w="1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6792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一串红幼苗</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BC09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F81F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c>
          <w:tcPr>
            <w:tcW w:w="8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7F956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由市机关事务管理局苗圃培育成品后摆放</w:t>
            </w:r>
          </w:p>
        </w:tc>
      </w:tr>
      <w:tr w14:paraId="4DA63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E6252C8">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i w:val="0"/>
                <w:iCs w:val="0"/>
                <w:color w:val="000000"/>
                <w:sz w:val="24"/>
                <w:szCs w:val="24"/>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0F4A65A">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i w:val="0"/>
                <w:iCs w:val="0"/>
                <w:color w:val="000000"/>
                <w:sz w:val="24"/>
                <w:szCs w:val="24"/>
                <w:u w:val="none"/>
              </w:rPr>
            </w:pPr>
          </w:p>
        </w:tc>
        <w:tc>
          <w:tcPr>
            <w:tcW w:w="1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100A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凤仙花幼苗</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0387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5F12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w:t>
            </w:r>
          </w:p>
        </w:tc>
        <w:tc>
          <w:tcPr>
            <w:tcW w:w="8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64844">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u w:val="none"/>
              </w:rPr>
            </w:pPr>
          </w:p>
        </w:tc>
      </w:tr>
      <w:tr w14:paraId="329BC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B3ABED5">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i w:val="0"/>
                <w:iCs w:val="0"/>
                <w:color w:val="000000"/>
                <w:sz w:val="24"/>
                <w:szCs w:val="24"/>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4E7D675">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i w:val="0"/>
                <w:iCs w:val="0"/>
                <w:color w:val="000000"/>
                <w:sz w:val="24"/>
                <w:szCs w:val="24"/>
                <w:u w:val="none"/>
              </w:rPr>
            </w:pPr>
          </w:p>
        </w:tc>
        <w:tc>
          <w:tcPr>
            <w:tcW w:w="1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E23D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长寿花幼苗</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BAAF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7053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8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13FD8">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u w:val="none"/>
              </w:rPr>
            </w:pPr>
          </w:p>
        </w:tc>
      </w:tr>
      <w:tr w14:paraId="4619E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BDDB093">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i w:val="0"/>
                <w:iCs w:val="0"/>
                <w:color w:val="000000"/>
                <w:sz w:val="24"/>
                <w:szCs w:val="24"/>
                <w:u w:val="none"/>
              </w:rPr>
            </w:pP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F9A3F6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春节</w:t>
            </w:r>
          </w:p>
        </w:tc>
        <w:tc>
          <w:tcPr>
            <w:tcW w:w="1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AB47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一品红</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D954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5A45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8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E0742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成品盆栽</w:t>
            </w:r>
          </w:p>
        </w:tc>
      </w:tr>
      <w:tr w14:paraId="34C97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4EF10D9">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i w:val="0"/>
                <w:iCs w:val="0"/>
                <w:color w:val="000000"/>
                <w:sz w:val="24"/>
                <w:szCs w:val="24"/>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744ABC6">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i w:val="0"/>
                <w:iCs w:val="0"/>
                <w:color w:val="000000"/>
                <w:sz w:val="24"/>
                <w:szCs w:val="24"/>
                <w:u w:val="none"/>
              </w:rPr>
            </w:pPr>
          </w:p>
        </w:tc>
        <w:tc>
          <w:tcPr>
            <w:tcW w:w="1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7AD7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杜鹃花</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7722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1E3D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8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C1090">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u w:val="none"/>
              </w:rPr>
            </w:pPr>
          </w:p>
        </w:tc>
      </w:tr>
      <w:tr w14:paraId="077CD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973C31D">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i w:val="0"/>
                <w:iCs w:val="0"/>
                <w:color w:val="000000"/>
                <w:sz w:val="24"/>
                <w:szCs w:val="24"/>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32BFE48">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i w:val="0"/>
                <w:iCs w:val="0"/>
                <w:color w:val="000000"/>
                <w:sz w:val="24"/>
                <w:szCs w:val="24"/>
                <w:u w:val="none"/>
              </w:rPr>
            </w:pPr>
          </w:p>
        </w:tc>
        <w:tc>
          <w:tcPr>
            <w:tcW w:w="1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5FF4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四季桔</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DECF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1E1A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8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22082">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u w:val="none"/>
              </w:rPr>
            </w:pPr>
          </w:p>
        </w:tc>
      </w:tr>
      <w:tr w14:paraId="65BB7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FA3000E">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i w:val="0"/>
                <w:iCs w:val="0"/>
                <w:color w:val="000000"/>
                <w:sz w:val="24"/>
                <w:szCs w:val="24"/>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5D73496">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i w:val="0"/>
                <w:iCs w:val="0"/>
                <w:color w:val="000000"/>
                <w:sz w:val="24"/>
                <w:szCs w:val="24"/>
                <w:u w:val="none"/>
              </w:rPr>
            </w:pPr>
          </w:p>
        </w:tc>
        <w:tc>
          <w:tcPr>
            <w:tcW w:w="1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2D57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大红橘（80寸）</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BDB3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6F4A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67DD8">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u w:val="none"/>
              </w:rPr>
            </w:pPr>
          </w:p>
        </w:tc>
      </w:tr>
      <w:tr w14:paraId="7F528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3ACCA94">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i w:val="0"/>
                <w:iCs w:val="0"/>
                <w:color w:val="000000"/>
                <w:sz w:val="24"/>
                <w:szCs w:val="24"/>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53E903A">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i w:val="0"/>
                <w:iCs w:val="0"/>
                <w:color w:val="000000"/>
                <w:sz w:val="24"/>
                <w:szCs w:val="24"/>
                <w:u w:val="none"/>
              </w:rPr>
            </w:pPr>
          </w:p>
        </w:tc>
        <w:tc>
          <w:tcPr>
            <w:tcW w:w="1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A752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凤仙花幼苗</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1128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553A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w:t>
            </w:r>
          </w:p>
        </w:tc>
        <w:tc>
          <w:tcPr>
            <w:tcW w:w="8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3DD6B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由市机关事务管理局苗圃培育成品后摆放</w:t>
            </w:r>
          </w:p>
        </w:tc>
      </w:tr>
      <w:tr w14:paraId="07CFD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DDE95C5">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i w:val="0"/>
                <w:iCs w:val="0"/>
                <w:color w:val="000000"/>
                <w:sz w:val="24"/>
                <w:szCs w:val="24"/>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7B09E37">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i w:val="0"/>
                <w:iCs w:val="0"/>
                <w:color w:val="000000"/>
                <w:sz w:val="24"/>
                <w:szCs w:val="24"/>
                <w:u w:val="none"/>
              </w:rPr>
            </w:pPr>
          </w:p>
        </w:tc>
        <w:tc>
          <w:tcPr>
            <w:tcW w:w="1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FA8B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四季海棠幼苗</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DB4E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B970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w:t>
            </w:r>
          </w:p>
        </w:tc>
        <w:tc>
          <w:tcPr>
            <w:tcW w:w="8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B873B">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u w:val="none"/>
              </w:rPr>
            </w:pPr>
          </w:p>
        </w:tc>
      </w:tr>
      <w:tr w14:paraId="4FD6F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E0F3078">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i w:val="0"/>
                <w:iCs w:val="0"/>
                <w:color w:val="000000"/>
                <w:sz w:val="24"/>
                <w:szCs w:val="24"/>
                <w:u w:val="none"/>
              </w:rPr>
            </w:pP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1B1796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劳动节</w:t>
            </w:r>
          </w:p>
        </w:tc>
        <w:tc>
          <w:tcPr>
            <w:tcW w:w="1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3676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大红三角梅</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6366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D543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8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EC057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成品盆栽</w:t>
            </w:r>
          </w:p>
        </w:tc>
      </w:tr>
      <w:tr w14:paraId="3E626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0E0318F">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i w:val="0"/>
                <w:iCs w:val="0"/>
                <w:color w:val="000000"/>
                <w:sz w:val="24"/>
                <w:szCs w:val="24"/>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4EAA7A6">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i w:val="0"/>
                <w:iCs w:val="0"/>
                <w:color w:val="000000"/>
                <w:sz w:val="24"/>
                <w:szCs w:val="24"/>
                <w:u w:val="none"/>
              </w:rPr>
            </w:pPr>
          </w:p>
        </w:tc>
        <w:tc>
          <w:tcPr>
            <w:tcW w:w="1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6197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龙船花</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AFCC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71A7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8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04241">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u w:val="none"/>
              </w:rPr>
            </w:pPr>
          </w:p>
        </w:tc>
      </w:tr>
      <w:tr w14:paraId="0A4EA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EB684BA">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i w:val="0"/>
                <w:iCs w:val="0"/>
                <w:color w:val="000000"/>
                <w:sz w:val="24"/>
                <w:szCs w:val="24"/>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C2A9C09">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i w:val="0"/>
                <w:iCs w:val="0"/>
                <w:color w:val="000000"/>
                <w:sz w:val="24"/>
                <w:szCs w:val="24"/>
                <w:u w:val="none"/>
              </w:rPr>
            </w:pPr>
          </w:p>
        </w:tc>
        <w:tc>
          <w:tcPr>
            <w:tcW w:w="1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96A4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四季海棠幼苗</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5DC7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6250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w:t>
            </w:r>
          </w:p>
        </w:tc>
        <w:tc>
          <w:tcPr>
            <w:tcW w:w="8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7736C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由市机关事务管理局苗圃培育成品后摆放</w:t>
            </w:r>
          </w:p>
        </w:tc>
      </w:tr>
      <w:tr w14:paraId="331ED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40FF0E2">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i w:val="0"/>
                <w:iCs w:val="0"/>
                <w:color w:val="000000"/>
                <w:sz w:val="24"/>
                <w:szCs w:val="24"/>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92363A5">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i w:val="0"/>
                <w:iCs w:val="0"/>
                <w:color w:val="000000"/>
                <w:sz w:val="24"/>
                <w:szCs w:val="24"/>
                <w:u w:val="none"/>
              </w:rPr>
            </w:pPr>
          </w:p>
        </w:tc>
        <w:tc>
          <w:tcPr>
            <w:tcW w:w="1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3916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凤仙花幼苗</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DF8E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3381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8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B13AD">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u w:val="none"/>
              </w:rPr>
            </w:pPr>
          </w:p>
        </w:tc>
      </w:tr>
      <w:tr w14:paraId="7C3F9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9A01F66">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i w:val="0"/>
                <w:iCs w:val="0"/>
                <w:color w:val="000000"/>
                <w:sz w:val="24"/>
                <w:szCs w:val="24"/>
                <w:u w:val="none"/>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2CB0DAE">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b/>
                <w:bCs/>
                <w:i w:val="0"/>
                <w:iCs w:val="0"/>
                <w:color w:val="000000"/>
                <w:sz w:val="24"/>
                <w:szCs w:val="24"/>
                <w:u w:val="none"/>
              </w:rPr>
            </w:pPr>
          </w:p>
        </w:tc>
        <w:tc>
          <w:tcPr>
            <w:tcW w:w="1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B016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虎刺梅幼苗</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1C81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46DF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w:t>
            </w:r>
          </w:p>
        </w:tc>
        <w:tc>
          <w:tcPr>
            <w:tcW w:w="8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AA88F">
            <w:pPr>
              <w:keepNext w:val="0"/>
              <w:keepLines w:val="0"/>
              <w:pageBreakBefore w:val="0"/>
              <w:widowControl/>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4"/>
                <w:szCs w:val="24"/>
                <w:u w:val="none"/>
              </w:rPr>
            </w:pPr>
          </w:p>
        </w:tc>
      </w:tr>
      <w:tr w14:paraId="72865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3E4B65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注：主要用于大堂和门口两边及二楼、七楼主要公共区域。各处绿植更换时间视生长情况灵活更换，大门两边花坛在节日以外一般需</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个月更换一批。</w:t>
            </w:r>
          </w:p>
        </w:tc>
      </w:tr>
    </w:tbl>
    <w:p w14:paraId="074EA515">
      <w:pPr>
        <w:spacing w:line="528" w:lineRule="exact"/>
        <w:jc w:val="center"/>
        <w:rPr>
          <w:color w:val="auto"/>
          <w:highlight w:val="none"/>
        </w:rPr>
        <w:sectPr>
          <w:pgSz w:w="11906" w:h="16838"/>
          <w:pgMar w:top="1440" w:right="1083" w:bottom="1134" w:left="1083" w:header="720" w:footer="720" w:gutter="0"/>
          <w:pgNumType w:fmt="decimal"/>
          <w:cols w:space="0" w:num="1"/>
          <w:rtlGutter w:val="0"/>
          <w:docGrid w:linePitch="0" w:charSpace="0"/>
        </w:sectPr>
      </w:pPr>
    </w:p>
    <w:p w14:paraId="590C94D6">
      <w:pPr>
        <w:pStyle w:val="15"/>
        <w:rPr>
          <w:rFonts w:hint="eastAsia" w:ascii="黑体" w:hAnsi="黑体" w:eastAsia="黑体" w:cs="黑体"/>
          <w:color w:val="auto"/>
          <w:sz w:val="24"/>
          <w:highlight w:val="none"/>
        </w:rPr>
      </w:pPr>
      <w:r>
        <w:rPr>
          <w:rFonts w:hint="eastAsia" w:ascii="黑体" w:hAnsi="黑体" w:eastAsia="黑体" w:cs="黑体"/>
          <w:color w:val="auto"/>
          <w:sz w:val="24"/>
          <w:highlight w:val="none"/>
        </w:rPr>
        <w:t>附件</w:t>
      </w:r>
      <w:r>
        <w:rPr>
          <w:rFonts w:hint="eastAsia" w:ascii="黑体" w:hAnsi="黑体" w:eastAsia="黑体" w:cs="黑体"/>
          <w:color w:val="auto"/>
          <w:sz w:val="24"/>
          <w:highlight w:val="none"/>
          <w:lang w:val="en-US" w:eastAsia="zh-CN"/>
        </w:rPr>
        <w:t>3</w:t>
      </w:r>
    </w:p>
    <w:p w14:paraId="36223F83">
      <w:pPr>
        <w:jc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市直机关后勤综合服务大楼摆花方案</w:t>
      </w:r>
    </w:p>
    <w:p w14:paraId="1D73E4F7">
      <w:pPr>
        <w:pStyle w:val="15"/>
        <w:rPr>
          <w:rFonts w:hint="eastAsia"/>
        </w:rPr>
      </w:pPr>
    </w:p>
    <w:tbl>
      <w:tblPr>
        <w:tblStyle w:val="3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64"/>
        <w:gridCol w:w="947"/>
        <w:gridCol w:w="3269"/>
        <w:gridCol w:w="1105"/>
        <w:gridCol w:w="1647"/>
        <w:gridCol w:w="1824"/>
      </w:tblGrid>
      <w:tr w14:paraId="05273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51" w:type="pct"/>
            <w:gridSpan w:val="2"/>
            <w:tcBorders>
              <w:top w:val="single" w:color="000000" w:sz="4" w:space="0"/>
              <w:left w:val="single" w:color="000000" w:sz="4" w:space="0"/>
              <w:bottom w:val="single" w:color="000000" w:sz="4" w:space="0"/>
              <w:right w:val="single" w:color="000000" w:sz="4" w:space="0"/>
              <w:tl2br w:val="single" w:color="000000" w:sz="4" w:space="0"/>
            </w:tcBorders>
            <w:shd w:val="clear" w:color="auto" w:fill="auto"/>
            <w:noWrap/>
            <w:vAlign w:val="center"/>
          </w:tcPr>
          <w:p w14:paraId="6B4D2692">
            <w:pPr>
              <w:jc w:val="center"/>
              <w:rPr>
                <w:rFonts w:hint="eastAsia" w:ascii="宋体" w:hAnsi="宋体" w:eastAsia="宋体" w:cs="宋体"/>
                <w:i w:val="0"/>
                <w:iCs w:val="0"/>
                <w:color w:val="000000"/>
                <w:sz w:val="24"/>
                <w:szCs w:val="24"/>
                <w:u w:val="none"/>
              </w:rPr>
            </w:pPr>
          </w:p>
        </w:tc>
        <w:tc>
          <w:tcPr>
            <w:tcW w:w="1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04F7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品名</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5155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6890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r>
              <w:rPr>
                <w:rFonts w:hint="eastAsia" w:ascii="宋体" w:hAnsi="宋体" w:cs="宋体"/>
                <w:b/>
                <w:bCs/>
                <w:i w:val="0"/>
                <w:iCs w:val="0"/>
                <w:color w:val="000000"/>
                <w:kern w:val="0"/>
                <w:sz w:val="21"/>
                <w:szCs w:val="21"/>
                <w:u w:val="none"/>
                <w:lang w:val="en-US" w:eastAsia="zh-CN" w:bidi="ar"/>
              </w:rPr>
              <w:t>（株/盆）</w:t>
            </w:r>
          </w:p>
        </w:tc>
        <w:tc>
          <w:tcPr>
            <w:tcW w:w="9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7170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7DD4A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30"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598BE8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重大节日摆花</w:t>
            </w:r>
          </w:p>
        </w:tc>
        <w:tc>
          <w:tcPr>
            <w:tcW w:w="520"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69F863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国庆节</w:t>
            </w:r>
          </w:p>
        </w:tc>
        <w:tc>
          <w:tcPr>
            <w:tcW w:w="1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43B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大盆圆形造型三角梅</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510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DC8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E78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成品盆栽</w:t>
            </w:r>
          </w:p>
        </w:tc>
      </w:tr>
      <w:tr w14:paraId="7A8F1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3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5939096">
            <w:pPr>
              <w:jc w:val="center"/>
              <w:rPr>
                <w:rFonts w:hint="eastAsia" w:ascii="宋体" w:hAnsi="宋体" w:eastAsia="宋体" w:cs="宋体"/>
                <w:b/>
                <w:bCs/>
                <w:i w:val="0"/>
                <w:iCs w:val="0"/>
                <w:color w:val="000000"/>
                <w:sz w:val="24"/>
                <w:szCs w:val="24"/>
                <w:u w:val="none"/>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EC22FEB">
            <w:pPr>
              <w:jc w:val="center"/>
              <w:rPr>
                <w:rFonts w:hint="eastAsia" w:ascii="宋体" w:hAnsi="宋体" w:eastAsia="宋体" w:cs="宋体"/>
                <w:b/>
                <w:bCs/>
                <w:i w:val="0"/>
                <w:iCs w:val="0"/>
                <w:color w:val="000000"/>
                <w:sz w:val="24"/>
                <w:szCs w:val="24"/>
                <w:u w:val="none"/>
              </w:rPr>
            </w:pPr>
          </w:p>
        </w:tc>
        <w:tc>
          <w:tcPr>
            <w:tcW w:w="1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B81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凤仙花幼苗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857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823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2D3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由市机关事务管理局苗圃培育成品后摆放</w:t>
            </w:r>
          </w:p>
        </w:tc>
      </w:tr>
      <w:tr w14:paraId="40ADC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3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9641F36">
            <w:pPr>
              <w:jc w:val="center"/>
              <w:rPr>
                <w:rFonts w:hint="eastAsia" w:ascii="宋体" w:hAnsi="宋体" w:eastAsia="宋体" w:cs="宋体"/>
                <w:b/>
                <w:bCs/>
                <w:i w:val="0"/>
                <w:iCs w:val="0"/>
                <w:color w:val="000000"/>
                <w:sz w:val="24"/>
                <w:szCs w:val="24"/>
                <w:u w:val="none"/>
              </w:rPr>
            </w:pPr>
          </w:p>
        </w:tc>
        <w:tc>
          <w:tcPr>
            <w:tcW w:w="520"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CD3A05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元旦</w:t>
            </w:r>
          </w:p>
        </w:tc>
        <w:tc>
          <w:tcPr>
            <w:tcW w:w="1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6E8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大盆圆形造型三角梅</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A83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869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2CE6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成品盆栽</w:t>
            </w:r>
          </w:p>
        </w:tc>
      </w:tr>
      <w:tr w14:paraId="431D0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3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C0C99B2">
            <w:pPr>
              <w:jc w:val="center"/>
              <w:rPr>
                <w:rFonts w:hint="eastAsia" w:ascii="宋体" w:hAnsi="宋体" w:eastAsia="宋体" w:cs="宋体"/>
                <w:b/>
                <w:bCs/>
                <w:i w:val="0"/>
                <w:iCs w:val="0"/>
                <w:color w:val="000000"/>
                <w:sz w:val="24"/>
                <w:szCs w:val="24"/>
                <w:u w:val="none"/>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F6F8363">
            <w:pPr>
              <w:jc w:val="center"/>
              <w:rPr>
                <w:rFonts w:hint="eastAsia" w:ascii="宋体" w:hAnsi="宋体" w:eastAsia="宋体" w:cs="宋体"/>
                <w:b/>
                <w:bCs/>
                <w:i w:val="0"/>
                <w:iCs w:val="0"/>
                <w:color w:val="000000"/>
                <w:sz w:val="24"/>
                <w:szCs w:val="24"/>
                <w:u w:val="none"/>
              </w:rPr>
            </w:pPr>
          </w:p>
        </w:tc>
        <w:tc>
          <w:tcPr>
            <w:tcW w:w="1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073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龙船花</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F63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7E7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9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49F1E">
            <w:pPr>
              <w:jc w:val="center"/>
              <w:rPr>
                <w:rFonts w:hint="eastAsia" w:ascii="宋体" w:hAnsi="宋体" w:eastAsia="宋体" w:cs="宋体"/>
                <w:i w:val="0"/>
                <w:iCs w:val="0"/>
                <w:color w:val="000000"/>
                <w:sz w:val="24"/>
                <w:szCs w:val="24"/>
                <w:u w:val="none"/>
              </w:rPr>
            </w:pPr>
          </w:p>
        </w:tc>
      </w:tr>
      <w:tr w14:paraId="3378E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3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472CEB1">
            <w:pPr>
              <w:jc w:val="center"/>
              <w:rPr>
                <w:rFonts w:hint="eastAsia" w:ascii="宋体" w:hAnsi="宋体" w:eastAsia="宋体" w:cs="宋体"/>
                <w:b/>
                <w:bCs/>
                <w:i w:val="0"/>
                <w:iCs w:val="0"/>
                <w:color w:val="000000"/>
                <w:sz w:val="24"/>
                <w:szCs w:val="24"/>
                <w:u w:val="none"/>
              </w:rPr>
            </w:pPr>
          </w:p>
        </w:tc>
        <w:tc>
          <w:tcPr>
            <w:tcW w:w="520"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C11B34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春节</w:t>
            </w:r>
          </w:p>
        </w:tc>
        <w:tc>
          <w:tcPr>
            <w:tcW w:w="1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6E2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一品红</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810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2C4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9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035D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成品盆栽</w:t>
            </w:r>
          </w:p>
        </w:tc>
      </w:tr>
      <w:tr w14:paraId="52CB1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3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1F38CE8">
            <w:pPr>
              <w:jc w:val="center"/>
              <w:rPr>
                <w:rFonts w:hint="eastAsia" w:ascii="宋体" w:hAnsi="宋体" w:eastAsia="宋体" w:cs="宋体"/>
                <w:b/>
                <w:bCs/>
                <w:i w:val="0"/>
                <w:iCs w:val="0"/>
                <w:color w:val="000000"/>
                <w:sz w:val="24"/>
                <w:szCs w:val="24"/>
                <w:u w:val="none"/>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D0ABB77">
            <w:pPr>
              <w:jc w:val="center"/>
              <w:rPr>
                <w:rFonts w:hint="eastAsia" w:ascii="宋体" w:hAnsi="宋体" w:eastAsia="宋体" w:cs="宋体"/>
                <w:b/>
                <w:bCs/>
                <w:i w:val="0"/>
                <w:iCs w:val="0"/>
                <w:color w:val="000000"/>
                <w:sz w:val="24"/>
                <w:szCs w:val="24"/>
                <w:u w:val="none"/>
              </w:rPr>
            </w:pPr>
          </w:p>
        </w:tc>
        <w:tc>
          <w:tcPr>
            <w:tcW w:w="1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96C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大红橘（80寸）</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881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724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1A9A1">
            <w:pPr>
              <w:jc w:val="center"/>
              <w:rPr>
                <w:rFonts w:hint="eastAsia" w:ascii="宋体" w:hAnsi="宋体" w:eastAsia="宋体" w:cs="宋体"/>
                <w:i w:val="0"/>
                <w:iCs w:val="0"/>
                <w:color w:val="000000"/>
                <w:sz w:val="24"/>
                <w:szCs w:val="24"/>
                <w:u w:val="none"/>
              </w:rPr>
            </w:pPr>
          </w:p>
        </w:tc>
      </w:tr>
      <w:tr w14:paraId="4FE4C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3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575E6EE">
            <w:pPr>
              <w:jc w:val="center"/>
              <w:rPr>
                <w:rFonts w:hint="eastAsia" w:ascii="宋体" w:hAnsi="宋体" w:eastAsia="宋体" w:cs="宋体"/>
                <w:b/>
                <w:bCs/>
                <w:i w:val="0"/>
                <w:iCs w:val="0"/>
                <w:color w:val="000000"/>
                <w:sz w:val="24"/>
                <w:szCs w:val="24"/>
                <w:u w:val="none"/>
              </w:rPr>
            </w:pPr>
          </w:p>
        </w:tc>
        <w:tc>
          <w:tcPr>
            <w:tcW w:w="520"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85E13E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劳动节</w:t>
            </w:r>
          </w:p>
        </w:tc>
        <w:tc>
          <w:tcPr>
            <w:tcW w:w="1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183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大盆圆形造型三角梅</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5BF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488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1CE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成品盆栽</w:t>
            </w:r>
          </w:p>
        </w:tc>
      </w:tr>
      <w:tr w14:paraId="08BC7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30"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272AF58">
            <w:pPr>
              <w:jc w:val="center"/>
              <w:rPr>
                <w:rFonts w:hint="eastAsia" w:ascii="宋体" w:hAnsi="宋体" w:eastAsia="宋体" w:cs="宋体"/>
                <w:b/>
                <w:bCs/>
                <w:i w:val="0"/>
                <w:iCs w:val="0"/>
                <w:color w:val="000000"/>
                <w:sz w:val="24"/>
                <w:szCs w:val="24"/>
                <w:u w:val="none"/>
              </w:rPr>
            </w:pPr>
          </w:p>
        </w:tc>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4CCF10F">
            <w:pPr>
              <w:jc w:val="center"/>
              <w:rPr>
                <w:rFonts w:hint="eastAsia" w:ascii="宋体" w:hAnsi="宋体" w:eastAsia="宋体" w:cs="宋体"/>
                <w:b/>
                <w:bCs/>
                <w:i w:val="0"/>
                <w:iCs w:val="0"/>
                <w:color w:val="000000"/>
                <w:sz w:val="24"/>
                <w:szCs w:val="24"/>
                <w:u w:val="none"/>
              </w:rPr>
            </w:pPr>
          </w:p>
        </w:tc>
        <w:tc>
          <w:tcPr>
            <w:tcW w:w="1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4C2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凤仙花幼苗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C0B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E4F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B0A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由市机关事务管理局苗圃培育成品后摆放</w:t>
            </w:r>
          </w:p>
        </w:tc>
      </w:tr>
    </w:tbl>
    <w:p w14:paraId="66BD65F7">
      <w:pPr>
        <w:sectPr>
          <w:pgSz w:w="11906" w:h="16838"/>
          <w:pgMar w:top="1440" w:right="1083" w:bottom="1134" w:left="1083" w:header="720" w:footer="720" w:gutter="0"/>
          <w:pgNumType w:fmt="decimal"/>
          <w:cols w:space="0" w:num="1"/>
          <w:rtlGutter w:val="0"/>
          <w:docGrid w:linePitch="0" w:charSpace="0"/>
        </w:sectPr>
      </w:pPr>
    </w:p>
    <w:p w14:paraId="5A5F1D2C">
      <w:pPr>
        <w:pStyle w:val="15"/>
        <w:rPr>
          <w:rFonts w:hint="eastAsia" w:ascii="黑体" w:hAnsi="黑体" w:eastAsia="黑体" w:cs="黑体"/>
          <w:color w:val="auto"/>
          <w:sz w:val="24"/>
          <w:highlight w:val="none"/>
        </w:rPr>
      </w:pPr>
      <w:r>
        <w:rPr>
          <w:rFonts w:hint="eastAsia" w:ascii="黑体" w:hAnsi="黑体" w:eastAsia="黑体" w:cs="黑体"/>
          <w:color w:val="auto"/>
          <w:sz w:val="24"/>
          <w:highlight w:val="none"/>
        </w:rPr>
        <w:t>附件</w:t>
      </w:r>
      <w:r>
        <w:rPr>
          <w:rFonts w:hint="eastAsia" w:ascii="黑体" w:hAnsi="黑体" w:eastAsia="黑体" w:cs="黑体"/>
          <w:color w:val="auto"/>
          <w:sz w:val="24"/>
          <w:highlight w:val="none"/>
          <w:lang w:val="en-US" w:eastAsia="zh-CN"/>
        </w:rPr>
        <w:t>4</w:t>
      </w:r>
    </w:p>
    <w:p w14:paraId="760C3A4D">
      <w:pPr>
        <w:jc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市委市政府旧大院摆花方案</w:t>
      </w:r>
    </w:p>
    <w:p w14:paraId="66D39863">
      <w:pPr>
        <w:pStyle w:val="15"/>
        <w:rPr>
          <w:rFonts w:hint="eastAsia"/>
        </w:rPr>
      </w:pPr>
    </w:p>
    <w:tbl>
      <w:tblPr>
        <w:tblStyle w:val="3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5"/>
        <w:gridCol w:w="1167"/>
        <w:gridCol w:w="3425"/>
        <w:gridCol w:w="1167"/>
        <w:gridCol w:w="1647"/>
        <w:gridCol w:w="1675"/>
      </w:tblGrid>
      <w:tr w14:paraId="571BB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79" w:type="pct"/>
            <w:tcBorders>
              <w:top w:val="single" w:color="000000" w:sz="4" w:space="0"/>
              <w:left w:val="single" w:color="000000" w:sz="4" w:space="0"/>
              <w:bottom w:val="single" w:color="000000" w:sz="4" w:space="0"/>
              <w:right w:val="single" w:color="000000" w:sz="4" w:space="0"/>
              <w:tl2br w:val="single" w:color="000000" w:sz="4" w:space="0"/>
            </w:tcBorders>
            <w:shd w:val="clear" w:color="auto" w:fill="auto"/>
            <w:noWrap/>
            <w:vAlign w:val="center"/>
          </w:tcPr>
          <w:p w14:paraId="73BD58B8">
            <w:pPr>
              <w:jc w:val="center"/>
              <w:rPr>
                <w:rFonts w:hint="eastAsia" w:ascii="宋体" w:hAnsi="宋体" w:eastAsia="宋体" w:cs="宋体"/>
                <w:b/>
                <w:bCs/>
                <w:i w:val="0"/>
                <w:iCs w:val="0"/>
                <w:color w:val="000000"/>
                <w:sz w:val="22"/>
                <w:szCs w:val="22"/>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9A9F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时间</w:t>
            </w:r>
          </w:p>
        </w:tc>
        <w:tc>
          <w:tcPr>
            <w:tcW w:w="1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E5AE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品名</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D6ED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2A14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r>
              <w:rPr>
                <w:rFonts w:hint="eastAsia" w:ascii="宋体" w:hAnsi="宋体" w:cs="宋体"/>
                <w:b/>
                <w:bCs/>
                <w:i w:val="0"/>
                <w:iCs w:val="0"/>
                <w:color w:val="000000"/>
                <w:kern w:val="0"/>
                <w:sz w:val="21"/>
                <w:szCs w:val="21"/>
                <w:u w:val="none"/>
                <w:lang w:val="en-US" w:eastAsia="zh-CN" w:bidi="ar"/>
              </w:rPr>
              <w:t>（株/盆）</w:t>
            </w:r>
          </w:p>
        </w:tc>
        <w:tc>
          <w:tcPr>
            <w:tcW w:w="8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C2D0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1DEE7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479"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6E9925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重大节日摆花</w:t>
            </w:r>
          </w:p>
        </w:tc>
        <w:tc>
          <w:tcPr>
            <w:tcW w:w="626"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118568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春节</w:t>
            </w:r>
          </w:p>
        </w:tc>
        <w:tc>
          <w:tcPr>
            <w:tcW w:w="1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D37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一品红</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015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759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8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28E3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成品盆栽</w:t>
            </w:r>
          </w:p>
        </w:tc>
      </w:tr>
      <w:tr w14:paraId="3090B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E18CB3B">
            <w:pPr>
              <w:jc w:val="center"/>
              <w:rPr>
                <w:rFonts w:hint="eastAsia" w:ascii="宋体" w:hAnsi="宋体" w:eastAsia="宋体" w:cs="宋体"/>
                <w:b/>
                <w:bCs/>
                <w:i w:val="0"/>
                <w:iCs w:val="0"/>
                <w:color w:val="000000"/>
                <w:sz w:val="24"/>
                <w:szCs w:val="24"/>
                <w:u w:val="none"/>
              </w:rPr>
            </w:pPr>
          </w:p>
        </w:tc>
        <w:tc>
          <w:tcPr>
            <w:tcW w:w="62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D5AFC89">
            <w:pPr>
              <w:jc w:val="center"/>
              <w:rPr>
                <w:rFonts w:hint="eastAsia" w:ascii="宋体" w:hAnsi="宋体" w:eastAsia="宋体" w:cs="宋体"/>
                <w:b/>
                <w:bCs/>
                <w:i w:val="0"/>
                <w:iCs w:val="0"/>
                <w:color w:val="000000"/>
                <w:sz w:val="24"/>
                <w:szCs w:val="24"/>
                <w:u w:val="none"/>
              </w:rPr>
            </w:pPr>
          </w:p>
        </w:tc>
        <w:tc>
          <w:tcPr>
            <w:tcW w:w="1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EA8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大红橘（60寸）</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511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7D2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DCA8F">
            <w:pPr>
              <w:jc w:val="center"/>
              <w:rPr>
                <w:rFonts w:hint="eastAsia" w:ascii="宋体" w:hAnsi="宋体" w:eastAsia="宋体" w:cs="宋体"/>
                <w:i w:val="0"/>
                <w:iCs w:val="0"/>
                <w:color w:val="000000"/>
                <w:sz w:val="24"/>
                <w:szCs w:val="24"/>
                <w:u w:val="none"/>
              </w:rPr>
            </w:pPr>
          </w:p>
        </w:tc>
      </w:tr>
      <w:tr w14:paraId="3BE9F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7F8BDEF">
            <w:pPr>
              <w:jc w:val="center"/>
              <w:rPr>
                <w:rFonts w:hint="eastAsia" w:ascii="宋体" w:hAnsi="宋体" w:eastAsia="宋体" w:cs="宋体"/>
                <w:b/>
                <w:bCs/>
                <w:i w:val="0"/>
                <w:iCs w:val="0"/>
                <w:color w:val="000000"/>
                <w:sz w:val="24"/>
                <w:szCs w:val="24"/>
                <w:u w:val="none"/>
              </w:rPr>
            </w:pPr>
          </w:p>
        </w:tc>
        <w:tc>
          <w:tcPr>
            <w:tcW w:w="62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5CF6D7E">
            <w:pPr>
              <w:jc w:val="center"/>
              <w:rPr>
                <w:rFonts w:hint="eastAsia" w:ascii="宋体" w:hAnsi="宋体" w:eastAsia="宋体" w:cs="宋体"/>
                <w:b/>
                <w:bCs/>
                <w:i w:val="0"/>
                <w:iCs w:val="0"/>
                <w:color w:val="000000"/>
                <w:sz w:val="24"/>
                <w:szCs w:val="24"/>
                <w:u w:val="none"/>
              </w:rPr>
            </w:pPr>
          </w:p>
        </w:tc>
        <w:tc>
          <w:tcPr>
            <w:tcW w:w="1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CAF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长寿花幼苗</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4AD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399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8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DC8C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由苗圃培育成品后摆放</w:t>
            </w:r>
          </w:p>
        </w:tc>
      </w:tr>
      <w:tr w14:paraId="7C7B9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D3D8A40">
            <w:pPr>
              <w:jc w:val="center"/>
              <w:rPr>
                <w:rFonts w:hint="eastAsia" w:ascii="宋体" w:hAnsi="宋体" w:eastAsia="宋体" w:cs="宋体"/>
                <w:b/>
                <w:bCs/>
                <w:i w:val="0"/>
                <w:iCs w:val="0"/>
                <w:color w:val="000000"/>
                <w:sz w:val="24"/>
                <w:szCs w:val="24"/>
                <w:u w:val="none"/>
              </w:rPr>
            </w:pPr>
          </w:p>
        </w:tc>
        <w:tc>
          <w:tcPr>
            <w:tcW w:w="626"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8020536">
            <w:pPr>
              <w:jc w:val="center"/>
              <w:rPr>
                <w:rFonts w:hint="eastAsia" w:ascii="宋体" w:hAnsi="宋体" w:eastAsia="宋体" w:cs="宋体"/>
                <w:b/>
                <w:bCs/>
                <w:i w:val="0"/>
                <w:iCs w:val="0"/>
                <w:color w:val="000000"/>
                <w:sz w:val="24"/>
                <w:szCs w:val="24"/>
                <w:u w:val="none"/>
              </w:rPr>
            </w:pPr>
          </w:p>
        </w:tc>
        <w:tc>
          <w:tcPr>
            <w:tcW w:w="1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E87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四季海棠幼苗</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346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A03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0E5A7">
            <w:pPr>
              <w:jc w:val="center"/>
              <w:rPr>
                <w:rFonts w:hint="eastAsia" w:ascii="宋体" w:hAnsi="宋体" w:eastAsia="宋体" w:cs="宋体"/>
                <w:i w:val="0"/>
                <w:iCs w:val="0"/>
                <w:color w:val="000000"/>
                <w:sz w:val="24"/>
                <w:szCs w:val="24"/>
                <w:u w:val="none"/>
              </w:rPr>
            </w:pPr>
          </w:p>
        </w:tc>
      </w:tr>
    </w:tbl>
    <w:p w14:paraId="15F7C52A">
      <w:pPr>
        <w:rPr>
          <w:rFonts w:hint="eastAsia"/>
        </w:rPr>
      </w:pPr>
    </w:p>
    <w:p w14:paraId="0FF673B4">
      <w:pPr>
        <w:pStyle w:val="15"/>
        <w:rPr>
          <w:rFonts w:hint="eastAsia" w:ascii="黑体" w:hAnsi="黑体" w:eastAsia="黑体" w:cs="黑体"/>
          <w:color w:val="auto"/>
          <w:sz w:val="24"/>
          <w:highlight w:val="none"/>
        </w:rPr>
      </w:pPr>
    </w:p>
    <w:p w14:paraId="7913D53F">
      <w:pPr>
        <w:pStyle w:val="15"/>
        <w:rPr>
          <w:rFonts w:hint="eastAsia" w:ascii="黑体" w:hAnsi="黑体" w:eastAsia="黑体" w:cs="黑体"/>
          <w:color w:val="auto"/>
          <w:sz w:val="24"/>
          <w:highlight w:val="none"/>
        </w:rPr>
      </w:pPr>
    </w:p>
    <w:p w14:paraId="18495C90">
      <w:pPr>
        <w:pStyle w:val="15"/>
        <w:rPr>
          <w:rFonts w:hint="eastAsia" w:ascii="黑体" w:hAnsi="黑体" w:eastAsia="黑体" w:cs="黑体"/>
          <w:color w:val="auto"/>
          <w:sz w:val="24"/>
          <w:highlight w:val="none"/>
        </w:rPr>
      </w:pPr>
      <w:r>
        <w:rPr>
          <w:rFonts w:hint="eastAsia" w:ascii="黑体" w:hAnsi="黑体" w:eastAsia="黑体" w:cs="黑体"/>
          <w:color w:val="auto"/>
          <w:sz w:val="24"/>
          <w:highlight w:val="none"/>
        </w:rPr>
        <w:t>附件</w:t>
      </w:r>
      <w:r>
        <w:rPr>
          <w:rFonts w:hint="eastAsia" w:ascii="黑体" w:hAnsi="黑体" w:eastAsia="黑体" w:cs="黑体"/>
          <w:color w:val="auto"/>
          <w:sz w:val="24"/>
          <w:highlight w:val="none"/>
          <w:lang w:val="en-US" w:eastAsia="zh-CN"/>
        </w:rPr>
        <w:t>5</w:t>
      </w:r>
    </w:p>
    <w:p w14:paraId="67A14D78">
      <w:pPr>
        <w:jc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市直机关办公一区摆花方案</w:t>
      </w:r>
    </w:p>
    <w:p w14:paraId="63107F00">
      <w:pPr>
        <w:pStyle w:val="15"/>
        <w:rPr>
          <w:rFonts w:hint="eastAsia"/>
        </w:rPr>
      </w:pPr>
    </w:p>
    <w:tbl>
      <w:tblPr>
        <w:tblStyle w:val="3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4"/>
        <w:gridCol w:w="1115"/>
        <w:gridCol w:w="3291"/>
        <w:gridCol w:w="1116"/>
        <w:gridCol w:w="1647"/>
        <w:gridCol w:w="1953"/>
      </w:tblGrid>
      <w:tr w14:paraId="033B4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463" w:type="pct"/>
            <w:tcBorders>
              <w:top w:val="single" w:color="000000" w:sz="4" w:space="0"/>
              <w:left w:val="single" w:color="000000" w:sz="4" w:space="0"/>
              <w:bottom w:val="single" w:color="000000" w:sz="4" w:space="0"/>
              <w:right w:val="single" w:color="000000" w:sz="4" w:space="0"/>
              <w:tl2br w:val="single" w:color="000000" w:sz="4" w:space="0"/>
            </w:tcBorders>
            <w:shd w:val="clear" w:color="auto" w:fill="auto"/>
            <w:noWrap/>
            <w:vAlign w:val="center"/>
          </w:tcPr>
          <w:p w14:paraId="55AE4EA7">
            <w:pPr>
              <w:rPr>
                <w:rFonts w:hint="eastAsia" w:ascii="宋体" w:hAnsi="宋体" w:eastAsia="宋体" w:cs="宋体"/>
                <w:i w:val="0"/>
                <w:iCs w:val="0"/>
                <w:color w:val="000000"/>
                <w:sz w:val="24"/>
                <w:szCs w:val="24"/>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3A47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时间</w:t>
            </w:r>
          </w:p>
        </w:tc>
        <w:tc>
          <w:tcPr>
            <w:tcW w:w="1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E720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品名</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6477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EFA3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r>
              <w:rPr>
                <w:rFonts w:hint="eastAsia" w:ascii="宋体" w:hAnsi="宋体" w:cs="宋体"/>
                <w:b/>
                <w:bCs/>
                <w:i w:val="0"/>
                <w:iCs w:val="0"/>
                <w:color w:val="000000"/>
                <w:kern w:val="0"/>
                <w:sz w:val="21"/>
                <w:szCs w:val="21"/>
                <w:u w:val="none"/>
                <w:lang w:val="en-US" w:eastAsia="zh-CN" w:bidi="ar"/>
              </w:rPr>
              <w:t>（株/盆）</w:t>
            </w:r>
          </w:p>
        </w:tc>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D16C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71356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9C0C4C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重大节日摆花</w:t>
            </w:r>
          </w:p>
        </w:tc>
        <w:tc>
          <w:tcPr>
            <w:tcW w:w="604"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90A896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春节</w:t>
            </w:r>
          </w:p>
        </w:tc>
        <w:tc>
          <w:tcPr>
            <w:tcW w:w="1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FF6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一品红</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ED2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05F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02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77C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成品盆栽</w:t>
            </w:r>
          </w:p>
        </w:tc>
      </w:tr>
      <w:tr w14:paraId="630CD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474FD2B">
            <w:pPr>
              <w:jc w:val="center"/>
              <w:rPr>
                <w:rFonts w:hint="eastAsia" w:ascii="宋体" w:hAnsi="宋体" w:eastAsia="宋体" w:cs="宋体"/>
                <w:b/>
                <w:bCs/>
                <w:i w:val="0"/>
                <w:iCs w:val="0"/>
                <w:color w:val="000000"/>
                <w:sz w:val="24"/>
                <w:szCs w:val="24"/>
                <w:u w:val="none"/>
              </w:rPr>
            </w:pP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8DAAB6F">
            <w:pPr>
              <w:jc w:val="center"/>
              <w:rPr>
                <w:rFonts w:hint="eastAsia" w:ascii="宋体" w:hAnsi="宋体" w:eastAsia="宋体" w:cs="宋体"/>
                <w:b/>
                <w:bCs/>
                <w:i w:val="0"/>
                <w:iCs w:val="0"/>
                <w:color w:val="000000"/>
                <w:sz w:val="24"/>
                <w:szCs w:val="24"/>
                <w:u w:val="none"/>
              </w:rPr>
            </w:pPr>
          </w:p>
        </w:tc>
        <w:tc>
          <w:tcPr>
            <w:tcW w:w="16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BAF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大红橘（70寸）</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E3D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B9A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2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A37BC">
            <w:pPr>
              <w:jc w:val="center"/>
              <w:rPr>
                <w:rFonts w:hint="eastAsia" w:ascii="宋体" w:hAnsi="宋体" w:eastAsia="宋体" w:cs="宋体"/>
                <w:i w:val="0"/>
                <w:iCs w:val="0"/>
                <w:color w:val="000000"/>
                <w:sz w:val="24"/>
                <w:szCs w:val="24"/>
                <w:u w:val="none"/>
              </w:rPr>
            </w:pPr>
          </w:p>
        </w:tc>
      </w:tr>
    </w:tbl>
    <w:p w14:paraId="33F56AC5">
      <w:pPr>
        <w:rPr>
          <w:rFonts w:hint="eastAsia"/>
        </w:rPr>
      </w:pPr>
    </w:p>
    <w:p w14:paraId="30B46920">
      <w:pPr>
        <w:spacing w:line="240" w:lineRule="auto"/>
        <w:jc w:val="both"/>
        <w:rPr>
          <w:color w:val="auto"/>
          <w:highlight w:val="none"/>
        </w:rPr>
        <w:sectPr>
          <w:pgSz w:w="11906" w:h="16838"/>
          <w:pgMar w:top="1440" w:right="1083" w:bottom="1134" w:left="1083" w:header="720" w:footer="720" w:gutter="0"/>
          <w:pgNumType w:fmt="decimal"/>
          <w:cols w:space="0" w:num="1"/>
          <w:rtlGutter w:val="0"/>
          <w:docGrid w:linePitch="0" w:charSpace="0"/>
        </w:sectPr>
      </w:pPr>
    </w:p>
    <w:p w14:paraId="2A726787">
      <w:pPr>
        <w:pStyle w:val="15"/>
        <w:rPr>
          <w:rFonts w:hint="eastAsia" w:ascii="黑体" w:hAnsi="黑体" w:eastAsia="黑体" w:cs="黑体"/>
          <w:color w:val="auto"/>
          <w:sz w:val="24"/>
          <w:highlight w:val="none"/>
        </w:rPr>
      </w:pPr>
      <w:r>
        <w:rPr>
          <w:rFonts w:hint="eastAsia" w:ascii="黑体" w:hAnsi="黑体" w:eastAsia="黑体" w:cs="黑体"/>
          <w:color w:val="auto"/>
          <w:sz w:val="24"/>
          <w:highlight w:val="none"/>
        </w:rPr>
        <w:t>附件</w:t>
      </w:r>
      <w:r>
        <w:rPr>
          <w:rFonts w:hint="eastAsia" w:ascii="黑体" w:hAnsi="黑体" w:eastAsia="黑体" w:cs="黑体"/>
          <w:color w:val="auto"/>
          <w:sz w:val="24"/>
          <w:highlight w:val="none"/>
          <w:lang w:val="en-US" w:eastAsia="zh-CN"/>
        </w:rPr>
        <w:t>6</w:t>
      </w:r>
    </w:p>
    <w:p w14:paraId="7C126E66">
      <w:pPr>
        <w:jc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玉林海关办公区摆花方案</w:t>
      </w:r>
    </w:p>
    <w:p w14:paraId="380F7293">
      <w:pPr>
        <w:pStyle w:val="15"/>
        <w:rPr>
          <w:rFonts w:hint="eastAsia"/>
        </w:rPr>
      </w:pPr>
    </w:p>
    <w:p w14:paraId="4BE0B6E7">
      <w:pPr>
        <w:spacing w:line="240" w:lineRule="auto"/>
        <w:jc w:val="both"/>
        <w:rPr>
          <w:color w:val="auto"/>
          <w:highlight w:val="none"/>
        </w:rPr>
      </w:pPr>
    </w:p>
    <w:tbl>
      <w:tblPr>
        <w:tblStyle w:val="3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2"/>
        <w:gridCol w:w="1056"/>
        <w:gridCol w:w="3140"/>
        <w:gridCol w:w="1057"/>
        <w:gridCol w:w="1647"/>
        <w:gridCol w:w="2094"/>
      </w:tblGrid>
      <w:tr w14:paraId="49DB9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CC739">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6"/>
                <w:szCs w:val="36"/>
                <w:u w:val="none"/>
              </w:rPr>
            </w:pPr>
          </w:p>
        </w:tc>
      </w:tr>
      <w:tr w14:paraId="14EAE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533" w:type="pct"/>
            <w:tcBorders>
              <w:top w:val="single" w:color="000000" w:sz="4" w:space="0"/>
              <w:left w:val="single" w:color="000000" w:sz="4" w:space="0"/>
              <w:bottom w:val="single" w:color="000000" w:sz="4" w:space="0"/>
              <w:right w:val="single" w:color="000000" w:sz="4" w:space="0"/>
              <w:tl2br w:val="single" w:color="000000" w:sz="4" w:space="0"/>
            </w:tcBorders>
            <w:shd w:val="clear" w:color="auto" w:fill="auto"/>
            <w:noWrap/>
            <w:vAlign w:val="center"/>
          </w:tcPr>
          <w:p w14:paraId="470ACCF9">
            <w:pPr>
              <w:jc w:val="center"/>
              <w:rPr>
                <w:rFonts w:hint="eastAsia" w:ascii="宋体" w:hAnsi="宋体" w:eastAsia="宋体" w:cs="宋体"/>
                <w:b/>
                <w:bCs/>
                <w:i w:val="0"/>
                <w:iCs w:val="0"/>
                <w:color w:val="000000"/>
                <w:sz w:val="24"/>
                <w:szCs w:val="24"/>
                <w:u w:val="none"/>
              </w:rPr>
            </w:pP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3518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时间</w:t>
            </w:r>
          </w:p>
        </w:tc>
        <w:tc>
          <w:tcPr>
            <w:tcW w:w="1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22AD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品名</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BC15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856F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r>
              <w:rPr>
                <w:rFonts w:hint="eastAsia" w:ascii="宋体" w:hAnsi="宋体" w:cs="宋体"/>
                <w:b/>
                <w:bCs/>
                <w:i w:val="0"/>
                <w:iCs w:val="0"/>
                <w:color w:val="000000"/>
                <w:kern w:val="0"/>
                <w:sz w:val="21"/>
                <w:szCs w:val="21"/>
                <w:u w:val="none"/>
                <w:lang w:val="en-US" w:eastAsia="zh-CN" w:bidi="ar"/>
              </w:rPr>
              <w:t>（株/盆）</w:t>
            </w:r>
          </w:p>
        </w:tc>
        <w:tc>
          <w:tcPr>
            <w:tcW w:w="10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32F2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7FEDC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6323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日常摆花</w:t>
            </w:r>
          </w:p>
        </w:tc>
        <w:tc>
          <w:tcPr>
            <w:tcW w:w="1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88D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巴西铁（2）</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4A1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217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F44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成品盆栽</w:t>
            </w:r>
          </w:p>
        </w:tc>
      </w:tr>
      <w:tr w14:paraId="396EE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33"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16C850C">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重大节日摆花</w:t>
            </w:r>
          </w:p>
        </w:tc>
        <w:tc>
          <w:tcPr>
            <w:tcW w:w="580"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023354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春节</w:t>
            </w:r>
          </w:p>
        </w:tc>
        <w:tc>
          <w:tcPr>
            <w:tcW w:w="1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F12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一品红</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104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280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0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DC6C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成品盆栽</w:t>
            </w:r>
          </w:p>
        </w:tc>
      </w:tr>
      <w:tr w14:paraId="67E3C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03D3873">
            <w:pPr>
              <w:jc w:val="center"/>
              <w:rPr>
                <w:rFonts w:hint="eastAsia" w:ascii="宋体" w:hAnsi="宋体" w:eastAsia="宋体" w:cs="宋体"/>
                <w:b/>
                <w:bCs/>
                <w:i w:val="0"/>
                <w:iCs w:val="0"/>
                <w:color w:val="000000"/>
                <w:sz w:val="32"/>
                <w:szCs w:val="32"/>
                <w:u w:val="none"/>
              </w:rPr>
            </w:pPr>
          </w:p>
        </w:tc>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6E20BDA">
            <w:pPr>
              <w:jc w:val="center"/>
              <w:rPr>
                <w:rFonts w:hint="eastAsia" w:ascii="宋体" w:hAnsi="宋体" w:eastAsia="宋体" w:cs="宋体"/>
                <w:b/>
                <w:bCs/>
                <w:i w:val="0"/>
                <w:iCs w:val="0"/>
                <w:color w:val="000000"/>
                <w:sz w:val="24"/>
                <w:szCs w:val="24"/>
                <w:u w:val="none"/>
              </w:rPr>
            </w:pPr>
          </w:p>
        </w:tc>
        <w:tc>
          <w:tcPr>
            <w:tcW w:w="1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7F7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大红橘（70寸）</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D6B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F8D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F77DB">
            <w:pPr>
              <w:jc w:val="center"/>
              <w:rPr>
                <w:rFonts w:hint="eastAsia" w:ascii="宋体" w:hAnsi="宋体" w:eastAsia="宋体" w:cs="宋体"/>
                <w:i w:val="0"/>
                <w:iCs w:val="0"/>
                <w:color w:val="000000"/>
                <w:sz w:val="24"/>
                <w:szCs w:val="24"/>
                <w:u w:val="none"/>
              </w:rPr>
            </w:pPr>
          </w:p>
        </w:tc>
      </w:tr>
      <w:tr w14:paraId="7372B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58E7DDB">
            <w:pPr>
              <w:jc w:val="center"/>
              <w:rPr>
                <w:rFonts w:hint="eastAsia" w:ascii="宋体" w:hAnsi="宋体" w:eastAsia="宋体" w:cs="宋体"/>
                <w:b/>
                <w:bCs/>
                <w:i w:val="0"/>
                <w:iCs w:val="0"/>
                <w:color w:val="000000"/>
                <w:sz w:val="32"/>
                <w:szCs w:val="32"/>
                <w:u w:val="none"/>
              </w:rPr>
            </w:pPr>
          </w:p>
        </w:tc>
        <w:tc>
          <w:tcPr>
            <w:tcW w:w="580"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4D970A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国庆节</w:t>
            </w:r>
          </w:p>
        </w:tc>
        <w:tc>
          <w:tcPr>
            <w:tcW w:w="1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95B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大盆圆形造型三角梅</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FF1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418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2313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成品盆栽</w:t>
            </w:r>
          </w:p>
        </w:tc>
      </w:tr>
      <w:tr w14:paraId="030E5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AB33A07">
            <w:pPr>
              <w:jc w:val="center"/>
              <w:rPr>
                <w:rFonts w:hint="eastAsia" w:ascii="宋体" w:hAnsi="宋体" w:eastAsia="宋体" w:cs="宋体"/>
                <w:b/>
                <w:bCs/>
                <w:i w:val="0"/>
                <w:iCs w:val="0"/>
                <w:color w:val="000000"/>
                <w:sz w:val="32"/>
                <w:szCs w:val="32"/>
                <w:u w:val="none"/>
              </w:rPr>
            </w:pPr>
          </w:p>
        </w:tc>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5E6188B">
            <w:pPr>
              <w:jc w:val="center"/>
              <w:rPr>
                <w:rFonts w:hint="eastAsia" w:ascii="宋体" w:hAnsi="宋体" w:eastAsia="宋体" w:cs="宋体"/>
                <w:b/>
                <w:bCs/>
                <w:i w:val="0"/>
                <w:iCs w:val="0"/>
                <w:color w:val="000000"/>
                <w:sz w:val="24"/>
                <w:szCs w:val="24"/>
                <w:u w:val="none"/>
              </w:rPr>
            </w:pPr>
          </w:p>
        </w:tc>
        <w:tc>
          <w:tcPr>
            <w:tcW w:w="1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B9A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龙船花</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46C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68A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0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7783F">
            <w:pPr>
              <w:jc w:val="center"/>
              <w:rPr>
                <w:rFonts w:hint="eastAsia" w:ascii="宋体" w:hAnsi="宋体" w:eastAsia="宋体" w:cs="宋体"/>
                <w:i w:val="0"/>
                <w:iCs w:val="0"/>
                <w:color w:val="000000"/>
                <w:sz w:val="24"/>
                <w:szCs w:val="24"/>
                <w:u w:val="none"/>
              </w:rPr>
            </w:pPr>
          </w:p>
        </w:tc>
      </w:tr>
      <w:tr w14:paraId="7C991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648F712">
            <w:pPr>
              <w:jc w:val="center"/>
              <w:rPr>
                <w:rFonts w:hint="eastAsia" w:ascii="宋体" w:hAnsi="宋体" w:eastAsia="宋体" w:cs="宋体"/>
                <w:b/>
                <w:bCs/>
                <w:i w:val="0"/>
                <w:iCs w:val="0"/>
                <w:color w:val="000000"/>
                <w:sz w:val="32"/>
                <w:szCs w:val="32"/>
                <w:u w:val="none"/>
              </w:rPr>
            </w:pPr>
          </w:p>
        </w:tc>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3C76F01">
            <w:pPr>
              <w:jc w:val="center"/>
              <w:rPr>
                <w:rFonts w:hint="eastAsia" w:ascii="宋体" w:hAnsi="宋体" w:eastAsia="宋体" w:cs="宋体"/>
                <w:b/>
                <w:bCs/>
                <w:i w:val="0"/>
                <w:iCs w:val="0"/>
                <w:color w:val="000000"/>
                <w:sz w:val="24"/>
                <w:szCs w:val="24"/>
                <w:u w:val="none"/>
              </w:rPr>
            </w:pPr>
          </w:p>
        </w:tc>
        <w:tc>
          <w:tcPr>
            <w:tcW w:w="1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461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虎刺梅幼苗</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50F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1AF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0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28A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由市机关事务管理局苗圃培育成品后摆放</w:t>
            </w:r>
          </w:p>
        </w:tc>
      </w:tr>
      <w:tr w14:paraId="0DEFA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BB346C0">
            <w:pPr>
              <w:jc w:val="center"/>
              <w:rPr>
                <w:rFonts w:hint="eastAsia" w:ascii="宋体" w:hAnsi="宋体" w:eastAsia="宋体" w:cs="宋体"/>
                <w:b/>
                <w:bCs/>
                <w:i w:val="0"/>
                <w:iCs w:val="0"/>
                <w:color w:val="000000"/>
                <w:sz w:val="32"/>
                <w:szCs w:val="32"/>
                <w:u w:val="none"/>
              </w:rPr>
            </w:pPr>
          </w:p>
        </w:tc>
        <w:tc>
          <w:tcPr>
            <w:tcW w:w="580"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BE3488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元旦</w:t>
            </w:r>
          </w:p>
        </w:tc>
        <w:tc>
          <w:tcPr>
            <w:tcW w:w="1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F67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龙船花</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EF5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685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0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22AA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成品盆栽</w:t>
            </w:r>
          </w:p>
        </w:tc>
      </w:tr>
      <w:tr w14:paraId="3269A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1458103">
            <w:pPr>
              <w:jc w:val="center"/>
              <w:rPr>
                <w:rFonts w:hint="eastAsia" w:ascii="宋体" w:hAnsi="宋体" w:eastAsia="宋体" w:cs="宋体"/>
                <w:b/>
                <w:bCs/>
                <w:i w:val="0"/>
                <w:iCs w:val="0"/>
                <w:color w:val="000000"/>
                <w:sz w:val="32"/>
                <w:szCs w:val="32"/>
                <w:u w:val="none"/>
              </w:rPr>
            </w:pPr>
          </w:p>
        </w:tc>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4442A8E">
            <w:pPr>
              <w:jc w:val="center"/>
              <w:rPr>
                <w:rFonts w:hint="eastAsia" w:ascii="宋体" w:hAnsi="宋体" w:eastAsia="宋体" w:cs="宋体"/>
                <w:b/>
                <w:bCs/>
                <w:i w:val="0"/>
                <w:iCs w:val="0"/>
                <w:color w:val="000000"/>
                <w:sz w:val="24"/>
                <w:szCs w:val="24"/>
                <w:u w:val="none"/>
              </w:rPr>
            </w:pPr>
          </w:p>
        </w:tc>
        <w:tc>
          <w:tcPr>
            <w:tcW w:w="1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FA0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大盆圆形造型三角梅</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391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DB0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E31A1">
            <w:pPr>
              <w:jc w:val="center"/>
              <w:rPr>
                <w:rFonts w:hint="eastAsia" w:ascii="宋体" w:hAnsi="宋体" w:eastAsia="宋体" w:cs="宋体"/>
                <w:i w:val="0"/>
                <w:iCs w:val="0"/>
                <w:color w:val="000000"/>
                <w:sz w:val="24"/>
                <w:szCs w:val="24"/>
                <w:u w:val="none"/>
              </w:rPr>
            </w:pPr>
          </w:p>
        </w:tc>
      </w:tr>
      <w:tr w14:paraId="47B1E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206B533">
            <w:pPr>
              <w:jc w:val="center"/>
              <w:rPr>
                <w:rFonts w:hint="eastAsia" w:ascii="宋体" w:hAnsi="宋体" w:eastAsia="宋体" w:cs="宋体"/>
                <w:b/>
                <w:bCs/>
                <w:i w:val="0"/>
                <w:iCs w:val="0"/>
                <w:color w:val="000000"/>
                <w:sz w:val="32"/>
                <w:szCs w:val="32"/>
                <w:u w:val="none"/>
              </w:rPr>
            </w:pPr>
          </w:p>
        </w:tc>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8A9C7C2">
            <w:pPr>
              <w:jc w:val="center"/>
              <w:rPr>
                <w:rFonts w:hint="eastAsia" w:ascii="宋体" w:hAnsi="宋体" w:eastAsia="宋体" w:cs="宋体"/>
                <w:b/>
                <w:bCs/>
                <w:i w:val="0"/>
                <w:iCs w:val="0"/>
                <w:color w:val="000000"/>
                <w:sz w:val="24"/>
                <w:szCs w:val="24"/>
                <w:u w:val="none"/>
              </w:rPr>
            </w:pPr>
          </w:p>
        </w:tc>
        <w:tc>
          <w:tcPr>
            <w:tcW w:w="1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5B4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长寿花幼苗</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E0A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E42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1C0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由市机关事务管理局苗圃培育成品后摆放</w:t>
            </w:r>
          </w:p>
        </w:tc>
      </w:tr>
      <w:tr w14:paraId="1E973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A49FD9D">
            <w:pPr>
              <w:jc w:val="center"/>
              <w:rPr>
                <w:rFonts w:hint="eastAsia" w:ascii="宋体" w:hAnsi="宋体" w:eastAsia="宋体" w:cs="宋体"/>
                <w:b/>
                <w:bCs/>
                <w:i w:val="0"/>
                <w:iCs w:val="0"/>
                <w:color w:val="000000"/>
                <w:sz w:val="32"/>
                <w:szCs w:val="32"/>
                <w:u w:val="none"/>
              </w:rPr>
            </w:pPr>
          </w:p>
        </w:tc>
        <w:tc>
          <w:tcPr>
            <w:tcW w:w="580"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DA2A7D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劳动节</w:t>
            </w:r>
          </w:p>
        </w:tc>
        <w:tc>
          <w:tcPr>
            <w:tcW w:w="1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7B1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大盆圆形造型三角梅</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3A5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DE6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C2D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成品盆栽</w:t>
            </w:r>
          </w:p>
        </w:tc>
      </w:tr>
      <w:tr w14:paraId="16190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1FA4762">
            <w:pPr>
              <w:jc w:val="center"/>
              <w:rPr>
                <w:rFonts w:hint="eastAsia" w:ascii="宋体" w:hAnsi="宋体" w:eastAsia="宋体" w:cs="宋体"/>
                <w:b/>
                <w:bCs/>
                <w:i w:val="0"/>
                <w:iCs w:val="0"/>
                <w:color w:val="000000"/>
                <w:sz w:val="32"/>
                <w:szCs w:val="32"/>
                <w:u w:val="none"/>
              </w:rPr>
            </w:pPr>
          </w:p>
        </w:tc>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351AFB3">
            <w:pPr>
              <w:jc w:val="center"/>
              <w:rPr>
                <w:rFonts w:hint="eastAsia" w:ascii="宋体" w:hAnsi="宋体" w:eastAsia="宋体" w:cs="宋体"/>
                <w:b/>
                <w:bCs/>
                <w:i w:val="0"/>
                <w:iCs w:val="0"/>
                <w:color w:val="000000"/>
                <w:sz w:val="24"/>
                <w:szCs w:val="24"/>
                <w:u w:val="none"/>
              </w:rPr>
            </w:pPr>
          </w:p>
        </w:tc>
        <w:tc>
          <w:tcPr>
            <w:tcW w:w="1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725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凤仙花幼苗</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470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377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0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E6B3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由市机关事务管理局苗圃培育成品后摆放</w:t>
            </w:r>
          </w:p>
        </w:tc>
      </w:tr>
      <w:tr w14:paraId="652C6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8A96799">
            <w:pPr>
              <w:jc w:val="center"/>
              <w:rPr>
                <w:rFonts w:hint="eastAsia" w:ascii="宋体" w:hAnsi="宋体" w:eastAsia="宋体" w:cs="宋体"/>
                <w:b/>
                <w:bCs/>
                <w:i w:val="0"/>
                <w:iCs w:val="0"/>
                <w:color w:val="000000"/>
                <w:sz w:val="32"/>
                <w:szCs w:val="32"/>
                <w:u w:val="none"/>
              </w:rPr>
            </w:pPr>
          </w:p>
        </w:tc>
        <w:tc>
          <w:tcPr>
            <w:tcW w:w="580"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0836FEC">
            <w:pPr>
              <w:jc w:val="center"/>
              <w:rPr>
                <w:rFonts w:hint="eastAsia" w:ascii="宋体" w:hAnsi="宋体" w:eastAsia="宋体" w:cs="宋体"/>
                <w:b/>
                <w:bCs/>
                <w:i w:val="0"/>
                <w:iCs w:val="0"/>
                <w:color w:val="000000"/>
                <w:sz w:val="24"/>
                <w:szCs w:val="24"/>
                <w:u w:val="none"/>
              </w:rPr>
            </w:pPr>
          </w:p>
        </w:tc>
        <w:tc>
          <w:tcPr>
            <w:tcW w:w="1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019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虎刺梅幼苗</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8D7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68D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0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FC8CA">
            <w:pPr>
              <w:jc w:val="center"/>
              <w:rPr>
                <w:rFonts w:hint="eastAsia" w:ascii="宋体" w:hAnsi="宋体" w:eastAsia="宋体" w:cs="宋体"/>
                <w:i w:val="0"/>
                <w:iCs w:val="0"/>
                <w:color w:val="000000"/>
                <w:sz w:val="24"/>
                <w:szCs w:val="24"/>
                <w:u w:val="none"/>
              </w:rPr>
            </w:pPr>
          </w:p>
        </w:tc>
      </w:tr>
    </w:tbl>
    <w:p w14:paraId="48F84569">
      <w:pPr>
        <w:pStyle w:val="15"/>
        <w:sectPr>
          <w:pgSz w:w="11906" w:h="16838"/>
          <w:pgMar w:top="1440" w:right="1083" w:bottom="1134" w:left="1083" w:header="720" w:footer="720" w:gutter="0"/>
          <w:pgNumType w:fmt="decimal"/>
          <w:cols w:space="0" w:num="1"/>
          <w:rtlGutter w:val="0"/>
          <w:docGrid w:linePitch="0" w:charSpace="0"/>
        </w:sectPr>
      </w:pPr>
    </w:p>
    <w:p w14:paraId="32181447">
      <w:pPr>
        <w:spacing w:line="240" w:lineRule="auto"/>
        <w:jc w:val="both"/>
        <w:rPr>
          <w:rFonts w:hint="eastAsia" w:ascii="Arial Unicode MS" w:hAnsi="Arial Unicode MS" w:eastAsia="Arial Unicode MS" w:cs="Arial Unicode MS"/>
          <w:b/>
          <w:bCs/>
          <w:color w:val="auto"/>
          <w:sz w:val="40"/>
          <w:szCs w:val="40"/>
          <w:highlight w:val="none"/>
        </w:rPr>
      </w:pPr>
      <w:r>
        <w:rPr>
          <w:rFonts w:hint="eastAsia" w:ascii="宋体" w:hAnsi="宋体" w:cs="宋体"/>
          <w:b/>
          <w:bCs/>
          <w:color w:val="auto"/>
          <w:sz w:val="36"/>
          <w:szCs w:val="36"/>
          <w:highlight w:val="none"/>
        </w:rPr>
        <w:t>中小微企业划型标准</w:t>
      </w:r>
    </w:p>
    <w:tbl>
      <w:tblPr>
        <w:tblStyle w:val="32"/>
        <w:tblW w:w="9497" w:type="dxa"/>
        <w:tblInd w:w="142" w:type="dxa"/>
        <w:tblLayout w:type="fixed"/>
        <w:tblCellMar>
          <w:top w:w="0" w:type="dxa"/>
          <w:left w:w="108" w:type="dxa"/>
          <w:bottom w:w="0" w:type="dxa"/>
          <w:right w:w="108" w:type="dxa"/>
        </w:tblCellMar>
      </w:tblPr>
      <w:tblGrid>
        <w:gridCol w:w="1985"/>
        <w:gridCol w:w="1984"/>
        <w:gridCol w:w="851"/>
        <w:gridCol w:w="1842"/>
        <w:gridCol w:w="1701"/>
        <w:gridCol w:w="1134"/>
      </w:tblGrid>
      <w:tr w14:paraId="3AA3BFE1">
        <w:tblPrEx>
          <w:tblCellMar>
            <w:top w:w="0" w:type="dxa"/>
            <w:left w:w="108" w:type="dxa"/>
            <w:bottom w:w="0" w:type="dxa"/>
            <w:right w:w="108" w:type="dxa"/>
          </w:tblCellMar>
        </w:tblPrEx>
        <w:trPr>
          <w:trHeight w:val="898"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797E2450">
            <w:pPr>
              <w:widowControl/>
              <w:spacing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46FBA671">
            <w:pPr>
              <w:widowControl/>
              <w:spacing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15168D2D">
            <w:pPr>
              <w:widowControl/>
              <w:spacing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6DB785D1">
            <w:pPr>
              <w:widowControl/>
              <w:spacing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05F57ED0">
            <w:pPr>
              <w:widowControl/>
              <w:spacing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3D6B3F42">
            <w:pPr>
              <w:widowControl/>
              <w:spacing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微型</w:t>
            </w:r>
          </w:p>
        </w:tc>
      </w:tr>
      <w:tr w14:paraId="1F13F0AB">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2C2623D3">
            <w:pPr>
              <w:widowControl/>
              <w:spacing w:line="360" w:lineRule="auto"/>
              <w:jc w:val="center"/>
              <w:rPr>
                <w:rFonts w:hint="eastAsia" w:ascii="宋体" w:hAnsi="宋体" w:cs="宋体"/>
                <w:b/>
                <w:bCs/>
                <w:color w:val="auto"/>
                <w:sz w:val="18"/>
                <w:szCs w:val="18"/>
                <w:highlight w:val="none"/>
              </w:rPr>
            </w:pPr>
            <w:r>
              <w:rPr>
                <w:rFonts w:hint="eastAsia" w:ascii="宋体" w:hAnsi="宋体" w:cs="宋体"/>
                <w:b/>
                <w:bCs/>
                <w:color w:val="auto"/>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0EBD248E">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6C335DD">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92783AF">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0E256906">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50≤Y＜500</w:t>
            </w:r>
          </w:p>
        </w:tc>
        <w:tc>
          <w:tcPr>
            <w:tcW w:w="1134" w:type="dxa"/>
            <w:tcBorders>
              <w:top w:val="nil"/>
              <w:left w:val="nil"/>
              <w:bottom w:val="single" w:color="auto" w:sz="4" w:space="0"/>
              <w:right w:val="single" w:color="auto" w:sz="4" w:space="0"/>
            </w:tcBorders>
            <w:noWrap w:val="0"/>
            <w:vAlign w:val="center"/>
          </w:tcPr>
          <w:p w14:paraId="3E5C1278">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Y＜50</w:t>
            </w:r>
          </w:p>
        </w:tc>
      </w:tr>
      <w:tr w14:paraId="64C1245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E6624BD">
            <w:pPr>
              <w:widowControl/>
              <w:spacing w:line="360" w:lineRule="auto"/>
              <w:jc w:val="center"/>
              <w:rPr>
                <w:rFonts w:hint="eastAsia" w:ascii="宋体" w:hAnsi="宋体" w:cs="宋体"/>
                <w:b/>
                <w:bCs/>
                <w:color w:val="auto"/>
                <w:sz w:val="18"/>
                <w:szCs w:val="18"/>
                <w:highlight w:val="none"/>
              </w:rPr>
            </w:pPr>
            <w:r>
              <w:rPr>
                <w:rFonts w:hint="eastAsia" w:ascii="宋体" w:hAnsi="宋体" w:cs="宋体"/>
                <w:b/>
                <w:bCs/>
                <w:color w:val="auto"/>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57D33AFD">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8734D18">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E33FDCE">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60871779">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7FA3926B">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X＜20</w:t>
            </w:r>
          </w:p>
        </w:tc>
      </w:tr>
      <w:tr w14:paraId="446D8E7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8013CAA">
            <w:pPr>
              <w:widowControl/>
              <w:spacing w:line="360" w:lineRule="auto"/>
              <w:jc w:val="left"/>
              <w:rPr>
                <w:rFonts w:hint="eastAsia" w:ascii="宋体" w:hAnsi="宋体" w:cs="宋体"/>
                <w:b/>
                <w:bCs/>
                <w:color w:val="auto"/>
                <w:sz w:val="18"/>
                <w:szCs w:val="18"/>
                <w:highlight w:val="none"/>
              </w:rPr>
            </w:pPr>
          </w:p>
        </w:tc>
        <w:tc>
          <w:tcPr>
            <w:tcW w:w="1984" w:type="dxa"/>
            <w:tcBorders>
              <w:top w:val="nil"/>
              <w:left w:val="nil"/>
              <w:bottom w:val="single" w:color="auto" w:sz="4" w:space="0"/>
              <w:right w:val="single" w:color="auto" w:sz="4" w:space="0"/>
            </w:tcBorders>
            <w:noWrap w:val="0"/>
            <w:vAlign w:val="center"/>
          </w:tcPr>
          <w:p w14:paraId="56C8500F">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D5FE8DD">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5E0819A">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2000≤Y＜40000</w:t>
            </w:r>
          </w:p>
        </w:tc>
        <w:tc>
          <w:tcPr>
            <w:tcW w:w="1701" w:type="dxa"/>
            <w:tcBorders>
              <w:top w:val="nil"/>
              <w:left w:val="nil"/>
              <w:bottom w:val="single" w:color="auto" w:sz="4" w:space="0"/>
              <w:right w:val="single" w:color="auto" w:sz="4" w:space="0"/>
            </w:tcBorders>
            <w:noWrap w:val="0"/>
            <w:vAlign w:val="center"/>
          </w:tcPr>
          <w:p w14:paraId="17D63CB8">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300≤Y＜2000</w:t>
            </w:r>
          </w:p>
        </w:tc>
        <w:tc>
          <w:tcPr>
            <w:tcW w:w="1134" w:type="dxa"/>
            <w:tcBorders>
              <w:top w:val="nil"/>
              <w:left w:val="nil"/>
              <w:bottom w:val="single" w:color="auto" w:sz="4" w:space="0"/>
              <w:right w:val="single" w:color="auto" w:sz="4" w:space="0"/>
            </w:tcBorders>
            <w:noWrap w:val="0"/>
            <w:vAlign w:val="center"/>
          </w:tcPr>
          <w:p w14:paraId="4912B0A8">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Y＜300</w:t>
            </w:r>
          </w:p>
        </w:tc>
      </w:tr>
      <w:tr w14:paraId="2655F57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6770D7F">
            <w:pPr>
              <w:widowControl/>
              <w:spacing w:line="360" w:lineRule="auto"/>
              <w:jc w:val="center"/>
              <w:rPr>
                <w:rFonts w:hint="eastAsia" w:ascii="宋体" w:hAnsi="宋体" w:cs="宋体"/>
                <w:b/>
                <w:bCs/>
                <w:color w:val="auto"/>
                <w:sz w:val="18"/>
                <w:szCs w:val="18"/>
                <w:highlight w:val="none"/>
              </w:rPr>
            </w:pPr>
            <w:r>
              <w:rPr>
                <w:rFonts w:hint="eastAsia" w:ascii="宋体" w:hAnsi="宋体" w:cs="宋体"/>
                <w:b/>
                <w:bCs/>
                <w:color w:val="auto"/>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262C5C77">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55430B1">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9448E44">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6000≤Y＜80000</w:t>
            </w:r>
          </w:p>
        </w:tc>
        <w:tc>
          <w:tcPr>
            <w:tcW w:w="1701" w:type="dxa"/>
            <w:tcBorders>
              <w:top w:val="nil"/>
              <w:left w:val="nil"/>
              <w:bottom w:val="single" w:color="auto" w:sz="4" w:space="0"/>
              <w:right w:val="single" w:color="auto" w:sz="4" w:space="0"/>
            </w:tcBorders>
            <w:noWrap w:val="0"/>
            <w:vAlign w:val="center"/>
          </w:tcPr>
          <w:p w14:paraId="60202F60">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300≤Y＜6000</w:t>
            </w:r>
          </w:p>
        </w:tc>
        <w:tc>
          <w:tcPr>
            <w:tcW w:w="1134" w:type="dxa"/>
            <w:tcBorders>
              <w:top w:val="nil"/>
              <w:left w:val="nil"/>
              <w:bottom w:val="single" w:color="auto" w:sz="4" w:space="0"/>
              <w:right w:val="single" w:color="auto" w:sz="4" w:space="0"/>
            </w:tcBorders>
            <w:noWrap w:val="0"/>
            <w:vAlign w:val="center"/>
          </w:tcPr>
          <w:p w14:paraId="7DC3C3CD">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Y＜300</w:t>
            </w:r>
          </w:p>
        </w:tc>
      </w:tr>
      <w:tr w14:paraId="798FD6D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E435CF1">
            <w:pPr>
              <w:widowControl/>
              <w:spacing w:line="360" w:lineRule="auto"/>
              <w:jc w:val="left"/>
              <w:rPr>
                <w:rFonts w:hint="eastAsia" w:ascii="宋体" w:hAnsi="宋体" w:cs="宋体"/>
                <w:b/>
                <w:bCs/>
                <w:color w:val="auto"/>
                <w:sz w:val="18"/>
                <w:szCs w:val="18"/>
                <w:highlight w:val="none"/>
              </w:rPr>
            </w:pPr>
          </w:p>
        </w:tc>
        <w:tc>
          <w:tcPr>
            <w:tcW w:w="1984" w:type="dxa"/>
            <w:tcBorders>
              <w:top w:val="nil"/>
              <w:left w:val="nil"/>
              <w:bottom w:val="single" w:color="auto" w:sz="4" w:space="0"/>
              <w:right w:val="single" w:color="auto" w:sz="4" w:space="0"/>
            </w:tcBorders>
            <w:noWrap w:val="0"/>
            <w:vAlign w:val="center"/>
          </w:tcPr>
          <w:p w14:paraId="38943D44">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3081E5EC">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03EAC2C">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5000≤Z＜80000</w:t>
            </w:r>
          </w:p>
        </w:tc>
        <w:tc>
          <w:tcPr>
            <w:tcW w:w="1701" w:type="dxa"/>
            <w:tcBorders>
              <w:top w:val="nil"/>
              <w:left w:val="nil"/>
              <w:bottom w:val="single" w:color="auto" w:sz="4" w:space="0"/>
              <w:right w:val="single" w:color="auto" w:sz="4" w:space="0"/>
            </w:tcBorders>
            <w:noWrap w:val="0"/>
            <w:vAlign w:val="center"/>
          </w:tcPr>
          <w:p w14:paraId="6F90EB11">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300≤Z＜5000</w:t>
            </w:r>
          </w:p>
        </w:tc>
        <w:tc>
          <w:tcPr>
            <w:tcW w:w="1134" w:type="dxa"/>
            <w:tcBorders>
              <w:top w:val="nil"/>
              <w:left w:val="nil"/>
              <w:bottom w:val="single" w:color="auto" w:sz="4" w:space="0"/>
              <w:right w:val="single" w:color="auto" w:sz="4" w:space="0"/>
            </w:tcBorders>
            <w:noWrap w:val="0"/>
            <w:vAlign w:val="center"/>
          </w:tcPr>
          <w:p w14:paraId="65265DA7">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Z＜300</w:t>
            </w:r>
          </w:p>
        </w:tc>
      </w:tr>
      <w:tr w14:paraId="64307F5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4ADE3D2">
            <w:pPr>
              <w:widowControl/>
              <w:spacing w:line="360" w:lineRule="auto"/>
              <w:jc w:val="center"/>
              <w:rPr>
                <w:rFonts w:hint="eastAsia" w:ascii="宋体" w:hAnsi="宋体" w:cs="宋体"/>
                <w:b/>
                <w:bCs/>
                <w:color w:val="auto"/>
                <w:sz w:val="18"/>
                <w:szCs w:val="18"/>
                <w:highlight w:val="none"/>
              </w:rPr>
            </w:pPr>
            <w:r>
              <w:rPr>
                <w:rFonts w:hint="eastAsia" w:ascii="宋体" w:hAnsi="宋体" w:cs="宋体"/>
                <w:b/>
                <w:bCs/>
                <w:color w:val="auto"/>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3B149925">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108F4C0">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1B35815">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20≤X＜200</w:t>
            </w:r>
          </w:p>
        </w:tc>
        <w:tc>
          <w:tcPr>
            <w:tcW w:w="1701" w:type="dxa"/>
            <w:tcBorders>
              <w:top w:val="nil"/>
              <w:left w:val="nil"/>
              <w:bottom w:val="single" w:color="auto" w:sz="4" w:space="0"/>
              <w:right w:val="single" w:color="auto" w:sz="4" w:space="0"/>
            </w:tcBorders>
            <w:noWrap w:val="0"/>
            <w:vAlign w:val="center"/>
          </w:tcPr>
          <w:p w14:paraId="0A1B6C94">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5≤X＜20</w:t>
            </w:r>
          </w:p>
        </w:tc>
        <w:tc>
          <w:tcPr>
            <w:tcW w:w="1134" w:type="dxa"/>
            <w:tcBorders>
              <w:top w:val="nil"/>
              <w:left w:val="nil"/>
              <w:bottom w:val="single" w:color="auto" w:sz="4" w:space="0"/>
              <w:right w:val="single" w:color="auto" w:sz="4" w:space="0"/>
            </w:tcBorders>
            <w:noWrap w:val="0"/>
            <w:vAlign w:val="center"/>
          </w:tcPr>
          <w:p w14:paraId="2FC48321">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X＜5</w:t>
            </w:r>
          </w:p>
        </w:tc>
      </w:tr>
      <w:tr w14:paraId="049C6FC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AF0B1C1">
            <w:pPr>
              <w:widowControl/>
              <w:spacing w:line="360" w:lineRule="auto"/>
              <w:jc w:val="left"/>
              <w:rPr>
                <w:rFonts w:hint="eastAsia" w:ascii="宋体" w:hAnsi="宋体" w:cs="宋体"/>
                <w:b/>
                <w:bCs/>
                <w:color w:val="auto"/>
                <w:sz w:val="18"/>
                <w:szCs w:val="18"/>
                <w:highlight w:val="none"/>
              </w:rPr>
            </w:pPr>
          </w:p>
        </w:tc>
        <w:tc>
          <w:tcPr>
            <w:tcW w:w="1984" w:type="dxa"/>
            <w:tcBorders>
              <w:top w:val="nil"/>
              <w:left w:val="nil"/>
              <w:bottom w:val="single" w:color="auto" w:sz="4" w:space="0"/>
              <w:right w:val="single" w:color="auto" w:sz="4" w:space="0"/>
            </w:tcBorders>
            <w:noWrap w:val="0"/>
            <w:vAlign w:val="center"/>
          </w:tcPr>
          <w:p w14:paraId="6112C826">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EFE51E8">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8C7220D">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5000≤Y＜40000</w:t>
            </w:r>
          </w:p>
        </w:tc>
        <w:tc>
          <w:tcPr>
            <w:tcW w:w="1701" w:type="dxa"/>
            <w:tcBorders>
              <w:top w:val="nil"/>
              <w:left w:val="nil"/>
              <w:bottom w:val="single" w:color="auto" w:sz="4" w:space="0"/>
              <w:right w:val="single" w:color="auto" w:sz="4" w:space="0"/>
            </w:tcBorders>
            <w:noWrap w:val="0"/>
            <w:vAlign w:val="center"/>
          </w:tcPr>
          <w:p w14:paraId="17A11ECE">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1000≤Y＜5000</w:t>
            </w:r>
          </w:p>
        </w:tc>
        <w:tc>
          <w:tcPr>
            <w:tcW w:w="1134" w:type="dxa"/>
            <w:tcBorders>
              <w:top w:val="nil"/>
              <w:left w:val="nil"/>
              <w:bottom w:val="single" w:color="auto" w:sz="4" w:space="0"/>
              <w:right w:val="single" w:color="auto" w:sz="4" w:space="0"/>
            </w:tcBorders>
            <w:noWrap w:val="0"/>
            <w:vAlign w:val="center"/>
          </w:tcPr>
          <w:p w14:paraId="491051D9">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Y＜1000</w:t>
            </w:r>
          </w:p>
        </w:tc>
      </w:tr>
      <w:tr w14:paraId="1FB1833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FD668BE">
            <w:pPr>
              <w:widowControl/>
              <w:spacing w:line="360" w:lineRule="auto"/>
              <w:jc w:val="center"/>
              <w:rPr>
                <w:rFonts w:hint="eastAsia" w:ascii="宋体" w:hAnsi="宋体" w:cs="宋体"/>
                <w:b/>
                <w:bCs/>
                <w:color w:val="auto"/>
                <w:sz w:val="18"/>
                <w:szCs w:val="18"/>
                <w:highlight w:val="none"/>
              </w:rPr>
            </w:pPr>
            <w:r>
              <w:rPr>
                <w:rFonts w:hint="eastAsia" w:ascii="宋体" w:hAnsi="宋体" w:cs="宋体"/>
                <w:b/>
                <w:bCs/>
                <w:color w:val="auto"/>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2EFAA471">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C918AF3">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B807841">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50≤X＜300</w:t>
            </w:r>
          </w:p>
        </w:tc>
        <w:tc>
          <w:tcPr>
            <w:tcW w:w="1701" w:type="dxa"/>
            <w:tcBorders>
              <w:top w:val="nil"/>
              <w:left w:val="nil"/>
              <w:bottom w:val="single" w:color="auto" w:sz="4" w:space="0"/>
              <w:right w:val="single" w:color="auto" w:sz="4" w:space="0"/>
            </w:tcBorders>
            <w:noWrap w:val="0"/>
            <w:vAlign w:val="center"/>
          </w:tcPr>
          <w:p w14:paraId="48E82725">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10≤X＜50</w:t>
            </w:r>
          </w:p>
        </w:tc>
        <w:tc>
          <w:tcPr>
            <w:tcW w:w="1134" w:type="dxa"/>
            <w:tcBorders>
              <w:top w:val="nil"/>
              <w:left w:val="nil"/>
              <w:bottom w:val="single" w:color="auto" w:sz="4" w:space="0"/>
              <w:right w:val="single" w:color="auto" w:sz="4" w:space="0"/>
            </w:tcBorders>
            <w:noWrap w:val="0"/>
            <w:vAlign w:val="center"/>
          </w:tcPr>
          <w:p w14:paraId="33FDE7C8">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X＜10</w:t>
            </w:r>
          </w:p>
        </w:tc>
      </w:tr>
      <w:tr w14:paraId="176DD25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2B4D518">
            <w:pPr>
              <w:widowControl/>
              <w:spacing w:line="360" w:lineRule="auto"/>
              <w:jc w:val="left"/>
              <w:rPr>
                <w:rFonts w:hint="eastAsia" w:ascii="宋体" w:hAnsi="宋体" w:cs="宋体"/>
                <w:b/>
                <w:bCs/>
                <w:color w:val="auto"/>
                <w:sz w:val="18"/>
                <w:szCs w:val="18"/>
                <w:highlight w:val="none"/>
              </w:rPr>
            </w:pPr>
          </w:p>
        </w:tc>
        <w:tc>
          <w:tcPr>
            <w:tcW w:w="1984" w:type="dxa"/>
            <w:tcBorders>
              <w:top w:val="nil"/>
              <w:left w:val="nil"/>
              <w:bottom w:val="single" w:color="auto" w:sz="4" w:space="0"/>
              <w:right w:val="single" w:color="auto" w:sz="4" w:space="0"/>
            </w:tcBorders>
            <w:noWrap w:val="0"/>
            <w:vAlign w:val="center"/>
          </w:tcPr>
          <w:p w14:paraId="0DD15D90">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246C376">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B0D0E59">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77991966">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100≤Y＜500</w:t>
            </w:r>
          </w:p>
        </w:tc>
        <w:tc>
          <w:tcPr>
            <w:tcW w:w="1134" w:type="dxa"/>
            <w:tcBorders>
              <w:top w:val="nil"/>
              <w:left w:val="nil"/>
              <w:bottom w:val="single" w:color="auto" w:sz="4" w:space="0"/>
              <w:right w:val="single" w:color="auto" w:sz="4" w:space="0"/>
            </w:tcBorders>
            <w:noWrap w:val="0"/>
            <w:vAlign w:val="center"/>
          </w:tcPr>
          <w:p w14:paraId="0DC2D8FC">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Y＜100</w:t>
            </w:r>
          </w:p>
        </w:tc>
      </w:tr>
      <w:tr w14:paraId="0A1BE18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4023135">
            <w:pPr>
              <w:widowControl/>
              <w:spacing w:line="360" w:lineRule="auto"/>
              <w:jc w:val="center"/>
              <w:rPr>
                <w:rFonts w:hint="eastAsia" w:ascii="宋体" w:hAnsi="宋体" w:cs="宋体"/>
                <w:b/>
                <w:bCs/>
                <w:color w:val="auto"/>
                <w:sz w:val="18"/>
                <w:szCs w:val="18"/>
                <w:highlight w:val="none"/>
              </w:rPr>
            </w:pPr>
            <w:r>
              <w:rPr>
                <w:rFonts w:hint="eastAsia" w:ascii="宋体" w:hAnsi="宋体" w:cs="宋体"/>
                <w:b/>
                <w:bCs/>
                <w:color w:val="auto"/>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4BC419C4">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D8466FC">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F6A3C04">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4982C8A8">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648652E4">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X＜20</w:t>
            </w:r>
          </w:p>
        </w:tc>
      </w:tr>
      <w:tr w14:paraId="06FCABC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540E6E2">
            <w:pPr>
              <w:widowControl/>
              <w:spacing w:line="360" w:lineRule="auto"/>
              <w:jc w:val="left"/>
              <w:rPr>
                <w:rFonts w:hint="eastAsia" w:ascii="宋体" w:hAnsi="宋体" w:cs="宋体"/>
                <w:b/>
                <w:bCs/>
                <w:color w:val="auto"/>
                <w:sz w:val="18"/>
                <w:szCs w:val="18"/>
                <w:highlight w:val="none"/>
              </w:rPr>
            </w:pPr>
          </w:p>
        </w:tc>
        <w:tc>
          <w:tcPr>
            <w:tcW w:w="1984" w:type="dxa"/>
            <w:tcBorders>
              <w:top w:val="nil"/>
              <w:left w:val="nil"/>
              <w:bottom w:val="single" w:color="auto" w:sz="4" w:space="0"/>
              <w:right w:val="single" w:color="auto" w:sz="4" w:space="0"/>
            </w:tcBorders>
            <w:noWrap w:val="0"/>
            <w:vAlign w:val="center"/>
          </w:tcPr>
          <w:p w14:paraId="5C74EC46">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71FB978">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CF0562B">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3000≤Y＜30000</w:t>
            </w:r>
          </w:p>
        </w:tc>
        <w:tc>
          <w:tcPr>
            <w:tcW w:w="1701" w:type="dxa"/>
            <w:tcBorders>
              <w:top w:val="nil"/>
              <w:left w:val="nil"/>
              <w:bottom w:val="single" w:color="auto" w:sz="4" w:space="0"/>
              <w:right w:val="single" w:color="auto" w:sz="4" w:space="0"/>
            </w:tcBorders>
            <w:noWrap w:val="0"/>
            <w:vAlign w:val="center"/>
          </w:tcPr>
          <w:p w14:paraId="20C153A5">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200≤Y＜3000</w:t>
            </w:r>
          </w:p>
        </w:tc>
        <w:tc>
          <w:tcPr>
            <w:tcW w:w="1134" w:type="dxa"/>
            <w:tcBorders>
              <w:top w:val="nil"/>
              <w:left w:val="nil"/>
              <w:bottom w:val="single" w:color="auto" w:sz="4" w:space="0"/>
              <w:right w:val="single" w:color="auto" w:sz="4" w:space="0"/>
            </w:tcBorders>
            <w:noWrap w:val="0"/>
            <w:vAlign w:val="center"/>
          </w:tcPr>
          <w:p w14:paraId="23B7A9DC">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Y＜200</w:t>
            </w:r>
          </w:p>
        </w:tc>
      </w:tr>
      <w:tr w14:paraId="1758E24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350F832">
            <w:pPr>
              <w:widowControl/>
              <w:spacing w:line="360" w:lineRule="auto"/>
              <w:jc w:val="center"/>
              <w:rPr>
                <w:rFonts w:hint="eastAsia" w:ascii="宋体" w:hAnsi="宋体" w:cs="宋体"/>
                <w:b/>
                <w:bCs/>
                <w:color w:val="auto"/>
                <w:sz w:val="18"/>
                <w:szCs w:val="18"/>
                <w:highlight w:val="none"/>
              </w:rPr>
            </w:pPr>
            <w:r>
              <w:rPr>
                <w:rFonts w:hint="eastAsia" w:ascii="宋体" w:hAnsi="宋体" w:cs="宋体"/>
                <w:b/>
                <w:bCs/>
                <w:color w:val="auto"/>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4A9965FF">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10BA18F">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B00E0E0">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100≤X＜200</w:t>
            </w:r>
          </w:p>
        </w:tc>
        <w:tc>
          <w:tcPr>
            <w:tcW w:w="1701" w:type="dxa"/>
            <w:tcBorders>
              <w:top w:val="nil"/>
              <w:left w:val="nil"/>
              <w:bottom w:val="single" w:color="auto" w:sz="4" w:space="0"/>
              <w:right w:val="single" w:color="auto" w:sz="4" w:space="0"/>
            </w:tcBorders>
            <w:noWrap w:val="0"/>
            <w:vAlign w:val="center"/>
          </w:tcPr>
          <w:p w14:paraId="27305B70">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20≤X＜100</w:t>
            </w:r>
          </w:p>
        </w:tc>
        <w:tc>
          <w:tcPr>
            <w:tcW w:w="1134" w:type="dxa"/>
            <w:tcBorders>
              <w:top w:val="nil"/>
              <w:left w:val="nil"/>
              <w:bottom w:val="single" w:color="auto" w:sz="4" w:space="0"/>
              <w:right w:val="single" w:color="auto" w:sz="4" w:space="0"/>
            </w:tcBorders>
            <w:noWrap w:val="0"/>
            <w:vAlign w:val="center"/>
          </w:tcPr>
          <w:p w14:paraId="2E7636B1">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X＜20</w:t>
            </w:r>
          </w:p>
        </w:tc>
      </w:tr>
      <w:tr w14:paraId="0B1A1E0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5A1216D">
            <w:pPr>
              <w:widowControl/>
              <w:spacing w:line="360" w:lineRule="auto"/>
              <w:jc w:val="left"/>
              <w:rPr>
                <w:rFonts w:hint="eastAsia" w:ascii="宋体" w:hAnsi="宋体" w:cs="宋体"/>
                <w:b/>
                <w:bCs/>
                <w:color w:val="auto"/>
                <w:sz w:val="18"/>
                <w:szCs w:val="18"/>
                <w:highlight w:val="none"/>
              </w:rPr>
            </w:pPr>
          </w:p>
        </w:tc>
        <w:tc>
          <w:tcPr>
            <w:tcW w:w="1984" w:type="dxa"/>
            <w:tcBorders>
              <w:top w:val="nil"/>
              <w:left w:val="nil"/>
              <w:bottom w:val="single" w:color="auto" w:sz="4" w:space="0"/>
              <w:right w:val="single" w:color="auto" w:sz="4" w:space="0"/>
            </w:tcBorders>
            <w:noWrap w:val="0"/>
            <w:vAlign w:val="center"/>
          </w:tcPr>
          <w:p w14:paraId="5DBE142F">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1249B9B">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525E0F0">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1000≤Y＜30000</w:t>
            </w:r>
          </w:p>
        </w:tc>
        <w:tc>
          <w:tcPr>
            <w:tcW w:w="1701" w:type="dxa"/>
            <w:tcBorders>
              <w:top w:val="nil"/>
              <w:left w:val="nil"/>
              <w:bottom w:val="single" w:color="auto" w:sz="4" w:space="0"/>
              <w:right w:val="single" w:color="auto" w:sz="4" w:space="0"/>
            </w:tcBorders>
            <w:noWrap w:val="0"/>
            <w:vAlign w:val="center"/>
          </w:tcPr>
          <w:p w14:paraId="4C5E9E0E">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38C335D5">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Y＜100</w:t>
            </w:r>
          </w:p>
        </w:tc>
      </w:tr>
      <w:tr w14:paraId="29CE307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1542ADD">
            <w:pPr>
              <w:widowControl/>
              <w:spacing w:line="360" w:lineRule="auto"/>
              <w:jc w:val="center"/>
              <w:rPr>
                <w:rFonts w:hint="eastAsia" w:ascii="宋体" w:hAnsi="宋体" w:cs="宋体"/>
                <w:b/>
                <w:bCs/>
                <w:color w:val="auto"/>
                <w:sz w:val="18"/>
                <w:szCs w:val="18"/>
                <w:highlight w:val="none"/>
              </w:rPr>
            </w:pPr>
            <w:r>
              <w:rPr>
                <w:rFonts w:hint="eastAsia" w:ascii="宋体" w:hAnsi="宋体" w:cs="宋体"/>
                <w:b/>
                <w:bCs/>
                <w:color w:val="auto"/>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39E57F43">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422A8A6">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8B505C8">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6F90AA32">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38DA758F">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X＜20</w:t>
            </w:r>
          </w:p>
        </w:tc>
      </w:tr>
      <w:tr w14:paraId="15DD0D7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8ABE49A">
            <w:pPr>
              <w:widowControl/>
              <w:spacing w:line="360" w:lineRule="auto"/>
              <w:jc w:val="left"/>
              <w:rPr>
                <w:rFonts w:hint="eastAsia" w:ascii="宋体" w:hAnsi="宋体" w:cs="宋体"/>
                <w:b/>
                <w:bCs/>
                <w:color w:val="auto"/>
                <w:sz w:val="18"/>
                <w:szCs w:val="18"/>
                <w:highlight w:val="none"/>
              </w:rPr>
            </w:pPr>
          </w:p>
        </w:tc>
        <w:tc>
          <w:tcPr>
            <w:tcW w:w="1984" w:type="dxa"/>
            <w:tcBorders>
              <w:top w:val="nil"/>
              <w:left w:val="nil"/>
              <w:bottom w:val="single" w:color="auto" w:sz="4" w:space="0"/>
              <w:right w:val="single" w:color="auto" w:sz="4" w:space="0"/>
            </w:tcBorders>
            <w:noWrap w:val="0"/>
            <w:vAlign w:val="center"/>
          </w:tcPr>
          <w:p w14:paraId="35B669AD">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ABAB4BC">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FD789E3">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2000≤Y＜30000</w:t>
            </w:r>
          </w:p>
        </w:tc>
        <w:tc>
          <w:tcPr>
            <w:tcW w:w="1701" w:type="dxa"/>
            <w:tcBorders>
              <w:top w:val="nil"/>
              <w:left w:val="nil"/>
              <w:bottom w:val="single" w:color="auto" w:sz="4" w:space="0"/>
              <w:right w:val="single" w:color="auto" w:sz="4" w:space="0"/>
            </w:tcBorders>
            <w:noWrap w:val="0"/>
            <w:vAlign w:val="center"/>
          </w:tcPr>
          <w:p w14:paraId="1177A852">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4D9A3600">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Y＜100</w:t>
            </w:r>
          </w:p>
        </w:tc>
      </w:tr>
      <w:tr w14:paraId="1976F1E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5F9DB33">
            <w:pPr>
              <w:widowControl/>
              <w:spacing w:line="360" w:lineRule="auto"/>
              <w:jc w:val="center"/>
              <w:rPr>
                <w:rFonts w:hint="eastAsia" w:ascii="宋体" w:hAnsi="宋体" w:cs="宋体"/>
                <w:b/>
                <w:bCs/>
                <w:color w:val="auto"/>
                <w:sz w:val="18"/>
                <w:szCs w:val="18"/>
                <w:highlight w:val="none"/>
              </w:rPr>
            </w:pPr>
            <w:r>
              <w:rPr>
                <w:rFonts w:hint="eastAsia" w:ascii="宋体" w:hAnsi="宋体" w:cs="宋体"/>
                <w:b/>
                <w:bCs/>
                <w:color w:val="auto"/>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666ED5A3">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59E159E">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60DCCB0">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2EF2C846">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587FFEA1">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X＜10</w:t>
            </w:r>
          </w:p>
        </w:tc>
      </w:tr>
      <w:tr w14:paraId="1F1CB31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D304A3D">
            <w:pPr>
              <w:widowControl/>
              <w:spacing w:line="360" w:lineRule="auto"/>
              <w:jc w:val="left"/>
              <w:rPr>
                <w:rFonts w:hint="eastAsia" w:ascii="宋体" w:hAnsi="宋体" w:cs="宋体"/>
                <w:b/>
                <w:bCs/>
                <w:color w:val="auto"/>
                <w:sz w:val="18"/>
                <w:szCs w:val="18"/>
                <w:highlight w:val="none"/>
              </w:rPr>
            </w:pPr>
          </w:p>
        </w:tc>
        <w:tc>
          <w:tcPr>
            <w:tcW w:w="1984" w:type="dxa"/>
            <w:tcBorders>
              <w:top w:val="nil"/>
              <w:left w:val="nil"/>
              <w:bottom w:val="single" w:color="auto" w:sz="4" w:space="0"/>
              <w:right w:val="single" w:color="auto" w:sz="4" w:space="0"/>
            </w:tcBorders>
            <w:noWrap w:val="0"/>
            <w:vAlign w:val="center"/>
          </w:tcPr>
          <w:p w14:paraId="6891D008">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274866A">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2B26260">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4B690773">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5BFD225B">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Y＜100</w:t>
            </w:r>
          </w:p>
        </w:tc>
      </w:tr>
      <w:tr w14:paraId="6485010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D3133C8">
            <w:pPr>
              <w:widowControl/>
              <w:spacing w:line="360" w:lineRule="auto"/>
              <w:jc w:val="center"/>
              <w:rPr>
                <w:rFonts w:hint="eastAsia" w:ascii="宋体" w:hAnsi="宋体" w:cs="宋体"/>
                <w:b/>
                <w:bCs/>
                <w:color w:val="auto"/>
                <w:sz w:val="18"/>
                <w:szCs w:val="18"/>
                <w:highlight w:val="none"/>
              </w:rPr>
            </w:pPr>
            <w:r>
              <w:rPr>
                <w:rFonts w:hint="eastAsia" w:ascii="宋体" w:hAnsi="宋体" w:cs="宋体"/>
                <w:b/>
                <w:bCs/>
                <w:color w:val="auto"/>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37C57365">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570B562">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4CA5E3A">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680EC6D0">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0B2F12F1">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X＜10</w:t>
            </w:r>
          </w:p>
        </w:tc>
      </w:tr>
      <w:tr w14:paraId="5BB4EAC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43E5DFD">
            <w:pPr>
              <w:widowControl/>
              <w:spacing w:line="360" w:lineRule="auto"/>
              <w:jc w:val="left"/>
              <w:rPr>
                <w:rFonts w:hint="eastAsia" w:ascii="宋体" w:hAnsi="宋体" w:cs="宋体"/>
                <w:b/>
                <w:bCs/>
                <w:color w:val="auto"/>
                <w:sz w:val="18"/>
                <w:szCs w:val="18"/>
                <w:highlight w:val="none"/>
              </w:rPr>
            </w:pPr>
          </w:p>
        </w:tc>
        <w:tc>
          <w:tcPr>
            <w:tcW w:w="1984" w:type="dxa"/>
            <w:tcBorders>
              <w:top w:val="nil"/>
              <w:left w:val="nil"/>
              <w:bottom w:val="single" w:color="auto" w:sz="4" w:space="0"/>
              <w:right w:val="single" w:color="auto" w:sz="4" w:space="0"/>
            </w:tcBorders>
            <w:noWrap w:val="0"/>
            <w:vAlign w:val="center"/>
          </w:tcPr>
          <w:p w14:paraId="26C99FF2">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B443987">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A3B87F1">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55682CE6">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5445485E">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Y＜100</w:t>
            </w:r>
          </w:p>
        </w:tc>
      </w:tr>
      <w:tr w14:paraId="54B5782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B3FE738">
            <w:pPr>
              <w:widowControl/>
              <w:spacing w:line="360" w:lineRule="auto"/>
              <w:jc w:val="center"/>
              <w:rPr>
                <w:rFonts w:hint="eastAsia" w:ascii="宋体" w:hAnsi="宋体" w:cs="宋体"/>
                <w:b/>
                <w:bCs/>
                <w:color w:val="auto"/>
                <w:sz w:val="18"/>
                <w:szCs w:val="18"/>
                <w:highlight w:val="none"/>
              </w:rPr>
            </w:pPr>
            <w:r>
              <w:rPr>
                <w:rFonts w:hint="eastAsia" w:ascii="宋体" w:hAnsi="宋体" w:cs="宋体"/>
                <w:b/>
                <w:bCs/>
                <w:color w:val="auto"/>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01705D4C">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725E086">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6A68069">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100≤X＜2000</w:t>
            </w:r>
          </w:p>
        </w:tc>
        <w:tc>
          <w:tcPr>
            <w:tcW w:w="1701" w:type="dxa"/>
            <w:tcBorders>
              <w:top w:val="nil"/>
              <w:left w:val="nil"/>
              <w:bottom w:val="single" w:color="auto" w:sz="4" w:space="0"/>
              <w:right w:val="single" w:color="auto" w:sz="4" w:space="0"/>
            </w:tcBorders>
            <w:noWrap w:val="0"/>
            <w:vAlign w:val="center"/>
          </w:tcPr>
          <w:p w14:paraId="7A37A7AE">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09D57EBC">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X＜10</w:t>
            </w:r>
          </w:p>
        </w:tc>
      </w:tr>
      <w:tr w14:paraId="2B01D6C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ED805DB">
            <w:pPr>
              <w:widowControl/>
              <w:spacing w:line="360" w:lineRule="auto"/>
              <w:jc w:val="left"/>
              <w:rPr>
                <w:rFonts w:hint="eastAsia" w:ascii="宋体" w:hAnsi="宋体" w:cs="宋体"/>
                <w:b/>
                <w:bCs/>
                <w:color w:val="auto"/>
                <w:sz w:val="18"/>
                <w:szCs w:val="18"/>
                <w:highlight w:val="none"/>
              </w:rPr>
            </w:pPr>
          </w:p>
        </w:tc>
        <w:tc>
          <w:tcPr>
            <w:tcW w:w="1984" w:type="dxa"/>
            <w:tcBorders>
              <w:top w:val="nil"/>
              <w:left w:val="nil"/>
              <w:bottom w:val="single" w:color="auto" w:sz="4" w:space="0"/>
              <w:right w:val="single" w:color="auto" w:sz="4" w:space="0"/>
            </w:tcBorders>
            <w:noWrap w:val="0"/>
            <w:vAlign w:val="center"/>
          </w:tcPr>
          <w:p w14:paraId="65DF308E">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9BBA900">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636C1F9">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1000≤Y＜100000</w:t>
            </w:r>
          </w:p>
        </w:tc>
        <w:tc>
          <w:tcPr>
            <w:tcW w:w="1701" w:type="dxa"/>
            <w:tcBorders>
              <w:top w:val="nil"/>
              <w:left w:val="nil"/>
              <w:bottom w:val="single" w:color="auto" w:sz="4" w:space="0"/>
              <w:right w:val="single" w:color="auto" w:sz="4" w:space="0"/>
            </w:tcBorders>
            <w:noWrap w:val="0"/>
            <w:vAlign w:val="center"/>
          </w:tcPr>
          <w:p w14:paraId="66015B2E">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5F378B48">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Y＜100</w:t>
            </w:r>
          </w:p>
        </w:tc>
      </w:tr>
      <w:tr w14:paraId="00B0C1C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F147279">
            <w:pPr>
              <w:widowControl/>
              <w:spacing w:line="360" w:lineRule="auto"/>
              <w:jc w:val="center"/>
              <w:rPr>
                <w:rFonts w:hint="eastAsia" w:ascii="宋体" w:hAnsi="宋体" w:cs="宋体"/>
                <w:b/>
                <w:bCs/>
                <w:color w:val="auto"/>
                <w:sz w:val="18"/>
                <w:szCs w:val="18"/>
                <w:highlight w:val="none"/>
              </w:rPr>
            </w:pPr>
            <w:r>
              <w:rPr>
                <w:rFonts w:hint="eastAsia" w:ascii="宋体" w:hAnsi="宋体" w:cs="宋体"/>
                <w:b/>
                <w:bCs/>
                <w:color w:val="auto"/>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0FF2A6B7">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B642D60">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017F011">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23B66C9E">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1B34A5E3">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X＜10</w:t>
            </w:r>
          </w:p>
        </w:tc>
      </w:tr>
      <w:tr w14:paraId="25BF4D7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B28054A">
            <w:pPr>
              <w:widowControl/>
              <w:spacing w:line="360" w:lineRule="auto"/>
              <w:jc w:val="left"/>
              <w:rPr>
                <w:rFonts w:hint="eastAsia" w:ascii="宋体" w:hAnsi="宋体" w:cs="宋体"/>
                <w:b/>
                <w:bCs/>
                <w:color w:val="auto"/>
                <w:sz w:val="18"/>
                <w:szCs w:val="18"/>
                <w:highlight w:val="none"/>
              </w:rPr>
            </w:pPr>
          </w:p>
        </w:tc>
        <w:tc>
          <w:tcPr>
            <w:tcW w:w="1984" w:type="dxa"/>
            <w:tcBorders>
              <w:top w:val="nil"/>
              <w:left w:val="nil"/>
              <w:bottom w:val="single" w:color="auto" w:sz="4" w:space="0"/>
              <w:right w:val="single" w:color="auto" w:sz="4" w:space="0"/>
            </w:tcBorders>
            <w:noWrap w:val="0"/>
            <w:vAlign w:val="center"/>
          </w:tcPr>
          <w:p w14:paraId="2F742CC3">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118F0B9">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AEFF08D">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1000≤Y＜10000</w:t>
            </w:r>
          </w:p>
        </w:tc>
        <w:tc>
          <w:tcPr>
            <w:tcW w:w="1701" w:type="dxa"/>
            <w:tcBorders>
              <w:top w:val="nil"/>
              <w:left w:val="nil"/>
              <w:bottom w:val="single" w:color="auto" w:sz="4" w:space="0"/>
              <w:right w:val="single" w:color="auto" w:sz="4" w:space="0"/>
            </w:tcBorders>
            <w:noWrap w:val="0"/>
            <w:vAlign w:val="center"/>
          </w:tcPr>
          <w:p w14:paraId="38D4F3E8">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50≤Y＜1000</w:t>
            </w:r>
          </w:p>
        </w:tc>
        <w:tc>
          <w:tcPr>
            <w:tcW w:w="1134" w:type="dxa"/>
            <w:tcBorders>
              <w:top w:val="nil"/>
              <w:left w:val="nil"/>
              <w:bottom w:val="single" w:color="auto" w:sz="4" w:space="0"/>
              <w:right w:val="single" w:color="auto" w:sz="4" w:space="0"/>
            </w:tcBorders>
            <w:noWrap w:val="0"/>
            <w:vAlign w:val="center"/>
          </w:tcPr>
          <w:p w14:paraId="6A4D1B4D">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Y＜50</w:t>
            </w:r>
          </w:p>
        </w:tc>
      </w:tr>
      <w:tr w14:paraId="2B894B9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C80F4DE">
            <w:pPr>
              <w:widowControl/>
              <w:spacing w:line="360" w:lineRule="auto"/>
              <w:jc w:val="center"/>
              <w:rPr>
                <w:rFonts w:hint="eastAsia" w:ascii="宋体" w:hAnsi="宋体" w:cs="宋体"/>
                <w:b/>
                <w:bCs/>
                <w:color w:val="auto"/>
                <w:sz w:val="18"/>
                <w:szCs w:val="18"/>
                <w:highlight w:val="none"/>
              </w:rPr>
            </w:pPr>
            <w:r>
              <w:rPr>
                <w:rFonts w:hint="eastAsia" w:ascii="宋体" w:hAnsi="宋体" w:cs="宋体"/>
                <w:b/>
                <w:bCs/>
                <w:color w:val="auto"/>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59A3A189">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BA70884">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C50934C">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1000≤Y＜200000</w:t>
            </w:r>
          </w:p>
        </w:tc>
        <w:tc>
          <w:tcPr>
            <w:tcW w:w="1701" w:type="dxa"/>
            <w:tcBorders>
              <w:top w:val="nil"/>
              <w:left w:val="nil"/>
              <w:bottom w:val="single" w:color="auto" w:sz="4" w:space="0"/>
              <w:right w:val="single" w:color="auto" w:sz="4" w:space="0"/>
            </w:tcBorders>
            <w:noWrap w:val="0"/>
            <w:vAlign w:val="center"/>
          </w:tcPr>
          <w:p w14:paraId="6F0B58F1">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100≤X＜1000</w:t>
            </w:r>
          </w:p>
        </w:tc>
        <w:tc>
          <w:tcPr>
            <w:tcW w:w="1134" w:type="dxa"/>
            <w:tcBorders>
              <w:top w:val="nil"/>
              <w:left w:val="nil"/>
              <w:bottom w:val="single" w:color="auto" w:sz="4" w:space="0"/>
              <w:right w:val="single" w:color="auto" w:sz="4" w:space="0"/>
            </w:tcBorders>
            <w:noWrap w:val="0"/>
            <w:vAlign w:val="center"/>
          </w:tcPr>
          <w:p w14:paraId="4BEA4A87">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X＜100</w:t>
            </w:r>
          </w:p>
        </w:tc>
      </w:tr>
      <w:tr w14:paraId="1E21117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647A3E5">
            <w:pPr>
              <w:widowControl/>
              <w:spacing w:line="360" w:lineRule="auto"/>
              <w:jc w:val="left"/>
              <w:rPr>
                <w:rFonts w:hint="eastAsia" w:ascii="宋体" w:hAnsi="宋体" w:cs="宋体"/>
                <w:b/>
                <w:bCs/>
                <w:color w:val="auto"/>
                <w:sz w:val="18"/>
                <w:szCs w:val="18"/>
                <w:highlight w:val="none"/>
              </w:rPr>
            </w:pPr>
          </w:p>
        </w:tc>
        <w:tc>
          <w:tcPr>
            <w:tcW w:w="1984" w:type="dxa"/>
            <w:tcBorders>
              <w:top w:val="nil"/>
              <w:left w:val="nil"/>
              <w:bottom w:val="single" w:color="auto" w:sz="4" w:space="0"/>
              <w:right w:val="single" w:color="auto" w:sz="4" w:space="0"/>
            </w:tcBorders>
            <w:noWrap w:val="0"/>
            <w:vAlign w:val="center"/>
          </w:tcPr>
          <w:p w14:paraId="07532E7E">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2225EC5B">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F4E3DC8">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5000≤Z＜10000</w:t>
            </w:r>
          </w:p>
        </w:tc>
        <w:tc>
          <w:tcPr>
            <w:tcW w:w="1701" w:type="dxa"/>
            <w:tcBorders>
              <w:top w:val="nil"/>
              <w:left w:val="nil"/>
              <w:bottom w:val="single" w:color="auto" w:sz="4" w:space="0"/>
              <w:right w:val="single" w:color="auto" w:sz="4" w:space="0"/>
            </w:tcBorders>
            <w:noWrap w:val="0"/>
            <w:vAlign w:val="center"/>
          </w:tcPr>
          <w:p w14:paraId="26E71FEB">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2000≤Y＜5000</w:t>
            </w:r>
          </w:p>
        </w:tc>
        <w:tc>
          <w:tcPr>
            <w:tcW w:w="1134" w:type="dxa"/>
            <w:tcBorders>
              <w:top w:val="nil"/>
              <w:left w:val="nil"/>
              <w:bottom w:val="single" w:color="auto" w:sz="4" w:space="0"/>
              <w:right w:val="single" w:color="auto" w:sz="4" w:space="0"/>
            </w:tcBorders>
            <w:noWrap w:val="0"/>
            <w:vAlign w:val="center"/>
          </w:tcPr>
          <w:p w14:paraId="030B4908">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Y＜2000</w:t>
            </w:r>
          </w:p>
        </w:tc>
      </w:tr>
      <w:tr w14:paraId="02F958F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7CCED8E">
            <w:pPr>
              <w:widowControl/>
              <w:spacing w:line="360" w:lineRule="auto"/>
              <w:jc w:val="center"/>
              <w:rPr>
                <w:rFonts w:hint="eastAsia" w:ascii="宋体" w:hAnsi="宋体" w:cs="宋体"/>
                <w:b/>
                <w:bCs/>
                <w:color w:val="auto"/>
                <w:sz w:val="18"/>
                <w:szCs w:val="18"/>
                <w:highlight w:val="none"/>
              </w:rPr>
            </w:pPr>
            <w:r>
              <w:rPr>
                <w:rFonts w:hint="eastAsia" w:ascii="宋体" w:hAnsi="宋体" w:cs="宋体"/>
                <w:b/>
                <w:bCs/>
                <w:color w:val="auto"/>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11C3838B">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DA37910">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82953BB">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66517FCC">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100≤X＜300</w:t>
            </w:r>
          </w:p>
        </w:tc>
        <w:tc>
          <w:tcPr>
            <w:tcW w:w="1134" w:type="dxa"/>
            <w:tcBorders>
              <w:top w:val="nil"/>
              <w:left w:val="nil"/>
              <w:bottom w:val="single" w:color="auto" w:sz="4" w:space="0"/>
              <w:right w:val="single" w:color="auto" w:sz="4" w:space="0"/>
            </w:tcBorders>
            <w:noWrap w:val="0"/>
            <w:vAlign w:val="center"/>
          </w:tcPr>
          <w:p w14:paraId="7A8F2DE2">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X＜100</w:t>
            </w:r>
          </w:p>
        </w:tc>
      </w:tr>
      <w:tr w14:paraId="387C906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98AE987">
            <w:pPr>
              <w:widowControl/>
              <w:spacing w:line="360" w:lineRule="auto"/>
              <w:jc w:val="left"/>
              <w:rPr>
                <w:rFonts w:hint="eastAsia" w:ascii="宋体" w:hAnsi="宋体" w:cs="宋体"/>
                <w:b/>
                <w:bCs/>
                <w:color w:val="auto"/>
                <w:sz w:val="18"/>
                <w:szCs w:val="18"/>
                <w:highlight w:val="none"/>
              </w:rPr>
            </w:pPr>
          </w:p>
        </w:tc>
        <w:tc>
          <w:tcPr>
            <w:tcW w:w="1984" w:type="dxa"/>
            <w:tcBorders>
              <w:top w:val="nil"/>
              <w:left w:val="nil"/>
              <w:bottom w:val="single" w:color="auto" w:sz="4" w:space="0"/>
              <w:right w:val="single" w:color="auto" w:sz="4" w:space="0"/>
            </w:tcBorders>
            <w:noWrap w:val="0"/>
            <w:vAlign w:val="center"/>
          </w:tcPr>
          <w:p w14:paraId="5D13C6DE">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BE2AEE5">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E282A8C">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1000≤Y＜5000</w:t>
            </w:r>
          </w:p>
        </w:tc>
        <w:tc>
          <w:tcPr>
            <w:tcW w:w="1701" w:type="dxa"/>
            <w:tcBorders>
              <w:top w:val="nil"/>
              <w:left w:val="nil"/>
              <w:bottom w:val="single" w:color="auto" w:sz="4" w:space="0"/>
              <w:right w:val="single" w:color="auto" w:sz="4" w:space="0"/>
            </w:tcBorders>
            <w:noWrap w:val="0"/>
            <w:vAlign w:val="center"/>
          </w:tcPr>
          <w:p w14:paraId="2714D4C3">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500≤Y＜1000</w:t>
            </w:r>
          </w:p>
        </w:tc>
        <w:tc>
          <w:tcPr>
            <w:tcW w:w="1134" w:type="dxa"/>
            <w:tcBorders>
              <w:top w:val="nil"/>
              <w:left w:val="nil"/>
              <w:bottom w:val="single" w:color="auto" w:sz="4" w:space="0"/>
              <w:right w:val="single" w:color="auto" w:sz="4" w:space="0"/>
            </w:tcBorders>
            <w:noWrap w:val="0"/>
            <w:vAlign w:val="center"/>
          </w:tcPr>
          <w:p w14:paraId="06C35990">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Y＜500</w:t>
            </w:r>
          </w:p>
        </w:tc>
      </w:tr>
      <w:tr w14:paraId="1B657A2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694DE46">
            <w:pPr>
              <w:widowControl/>
              <w:spacing w:line="360" w:lineRule="auto"/>
              <w:jc w:val="center"/>
              <w:rPr>
                <w:rFonts w:hint="eastAsia" w:ascii="宋体" w:hAnsi="宋体" w:cs="宋体"/>
                <w:b/>
                <w:bCs/>
                <w:color w:val="auto"/>
                <w:sz w:val="18"/>
                <w:szCs w:val="18"/>
                <w:highlight w:val="none"/>
              </w:rPr>
            </w:pPr>
            <w:r>
              <w:rPr>
                <w:rFonts w:hint="eastAsia" w:ascii="宋体" w:hAnsi="宋体" w:cs="宋体"/>
                <w:b/>
                <w:bCs/>
                <w:color w:val="auto"/>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6CE661AA">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BD89B56">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730A000">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06935DCC">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0D9CFAE2">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X＜10</w:t>
            </w:r>
          </w:p>
        </w:tc>
      </w:tr>
      <w:tr w14:paraId="2F073C9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666DB96">
            <w:pPr>
              <w:widowControl/>
              <w:spacing w:line="360" w:lineRule="auto"/>
              <w:jc w:val="left"/>
              <w:rPr>
                <w:rFonts w:hint="eastAsia" w:ascii="宋体" w:hAnsi="宋体" w:cs="宋体"/>
                <w:b/>
                <w:bCs/>
                <w:color w:val="auto"/>
                <w:sz w:val="18"/>
                <w:szCs w:val="18"/>
                <w:highlight w:val="none"/>
              </w:rPr>
            </w:pPr>
          </w:p>
        </w:tc>
        <w:tc>
          <w:tcPr>
            <w:tcW w:w="1984" w:type="dxa"/>
            <w:tcBorders>
              <w:top w:val="nil"/>
              <w:left w:val="nil"/>
              <w:bottom w:val="single" w:color="auto" w:sz="4" w:space="0"/>
              <w:right w:val="single" w:color="auto" w:sz="4" w:space="0"/>
            </w:tcBorders>
            <w:noWrap w:val="0"/>
            <w:vAlign w:val="center"/>
          </w:tcPr>
          <w:p w14:paraId="2ABBC69D">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1A4A5BF5">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D263484">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8000≤Z＜120000</w:t>
            </w:r>
          </w:p>
        </w:tc>
        <w:tc>
          <w:tcPr>
            <w:tcW w:w="1701" w:type="dxa"/>
            <w:tcBorders>
              <w:top w:val="nil"/>
              <w:left w:val="nil"/>
              <w:bottom w:val="single" w:color="auto" w:sz="4" w:space="0"/>
              <w:right w:val="single" w:color="auto" w:sz="4" w:space="0"/>
            </w:tcBorders>
            <w:noWrap w:val="0"/>
            <w:vAlign w:val="center"/>
          </w:tcPr>
          <w:p w14:paraId="2103C907">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100≤Z＜8000</w:t>
            </w:r>
          </w:p>
        </w:tc>
        <w:tc>
          <w:tcPr>
            <w:tcW w:w="1134" w:type="dxa"/>
            <w:tcBorders>
              <w:top w:val="nil"/>
              <w:left w:val="nil"/>
              <w:bottom w:val="single" w:color="auto" w:sz="4" w:space="0"/>
              <w:right w:val="single" w:color="auto" w:sz="4" w:space="0"/>
            </w:tcBorders>
            <w:noWrap w:val="0"/>
            <w:vAlign w:val="center"/>
          </w:tcPr>
          <w:p w14:paraId="6DC4146D">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Y＜100</w:t>
            </w:r>
          </w:p>
        </w:tc>
      </w:tr>
      <w:tr w14:paraId="4FCF13B6">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69E433C2">
            <w:pPr>
              <w:widowControl/>
              <w:spacing w:line="360" w:lineRule="auto"/>
              <w:jc w:val="center"/>
              <w:rPr>
                <w:rFonts w:hint="eastAsia" w:ascii="宋体" w:hAnsi="宋体" w:cs="宋体"/>
                <w:b/>
                <w:bCs/>
                <w:color w:val="auto"/>
                <w:sz w:val="18"/>
                <w:szCs w:val="18"/>
                <w:highlight w:val="none"/>
              </w:rPr>
            </w:pPr>
            <w:r>
              <w:rPr>
                <w:rFonts w:hint="eastAsia" w:ascii="宋体" w:hAnsi="宋体" w:cs="宋体"/>
                <w:b/>
                <w:bCs/>
                <w:color w:val="auto"/>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32E3C97B">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EB904DA">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52086E8">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44E83F43">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6437A20C">
            <w:pPr>
              <w:widowControl/>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X＜10</w:t>
            </w:r>
          </w:p>
        </w:tc>
      </w:tr>
    </w:tbl>
    <w:p w14:paraId="656CED69">
      <w:pPr>
        <w:spacing w:line="560" w:lineRule="exact"/>
        <w:ind w:firstLine="525"/>
        <w:rPr>
          <w:rFonts w:hint="eastAsia" w:ascii="宋体" w:hAnsi="宋体" w:cs="宋体"/>
          <w:color w:val="auto"/>
          <w:highlight w:val="none"/>
        </w:rPr>
        <w:sectPr>
          <w:pgSz w:w="11906" w:h="16838"/>
          <w:pgMar w:top="283" w:right="1083" w:bottom="283" w:left="1083" w:header="720" w:footer="720" w:gutter="0"/>
          <w:pgNumType w:fmt="decimal"/>
          <w:cols w:space="0" w:num="1"/>
          <w:rtlGutter w:val="0"/>
          <w:docGrid w:linePitch="0" w:charSpace="0"/>
        </w:sect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722F439C">
      <w:pPr>
        <w:pStyle w:val="194"/>
        <w:numPr>
          <w:ilvl w:val="0"/>
          <w:numId w:val="2"/>
        </w:numPr>
        <w:jc w:val="center"/>
        <w:rPr>
          <w:rFonts w:hint="eastAsia" w:ascii="宋体" w:hAnsi="宋体" w:cs="宋体"/>
          <w:color w:val="auto"/>
          <w:highlight w:val="none"/>
        </w:rPr>
      </w:pPr>
      <w:r>
        <w:rPr>
          <w:rFonts w:hint="eastAsia" w:ascii="宋体" w:hAnsi="宋体" w:cs="宋体"/>
          <w:color w:val="auto"/>
          <w:highlight w:val="none"/>
        </w:rPr>
        <w:t xml:space="preserve"> </w:t>
      </w:r>
      <w:bookmarkStart w:id="85" w:name="_Toc7890"/>
      <w:r>
        <w:rPr>
          <w:rFonts w:hint="eastAsia" w:ascii="宋体" w:hAnsi="宋体" w:cs="宋体"/>
          <w:color w:val="auto"/>
          <w:highlight w:val="none"/>
        </w:rPr>
        <w:t>评审程序和评定成交的标准</w:t>
      </w:r>
      <w:bookmarkEnd w:id="85"/>
    </w:p>
    <w:p w14:paraId="2B37620B">
      <w:pPr>
        <w:rPr>
          <w:rFonts w:hint="eastAsia"/>
          <w:color w:val="auto"/>
          <w:highlight w:val="none"/>
        </w:rPr>
      </w:pPr>
    </w:p>
    <w:p w14:paraId="27EF6B74">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一、评审程序</w:t>
      </w:r>
    </w:p>
    <w:p w14:paraId="0E026085">
      <w:pPr>
        <w:keepNext w:val="0"/>
        <w:keepLines w:val="0"/>
        <w:pageBreakBefore w:val="0"/>
        <w:kinsoku/>
        <w:wordWrap/>
        <w:overflowPunct/>
        <w:topLinePunct w:val="0"/>
        <w:autoSpaceDE/>
        <w:autoSpaceDN/>
        <w:bidi w:val="0"/>
        <w:adjustRightInd/>
        <w:snapToGrid/>
        <w:spacing w:line="360" w:lineRule="auto"/>
        <w:ind w:firstLine="482"/>
        <w:textAlignment w:val="auto"/>
        <w:rPr>
          <w:rFonts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.确认谈判文件</w:t>
      </w:r>
    </w:p>
    <w:p w14:paraId="2EAA11D5">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由谈判小组确认谈判文件。</w:t>
      </w:r>
    </w:p>
    <w:p w14:paraId="0B9F1136">
      <w:pPr>
        <w:keepNext w:val="0"/>
        <w:keepLines w:val="0"/>
        <w:pageBreakBefore w:val="0"/>
        <w:kinsoku/>
        <w:wordWrap/>
        <w:overflowPunct/>
        <w:topLinePunct w:val="0"/>
        <w:autoSpaceDE/>
        <w:autoSpaceDN/>
        <w:bidi w:val="0"/>
        <w:adjustRightInd/>
        <w:snapToGrid/>
        <w:spacing w:line="360" w:lineRule="auto"/>
        <w:ind w:firstLine="482"/>
        <w:textAlignment w:val="auto"/>
        <w:rPr>
          <w:rFonts w:hint="eastAsia"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.资格审查</w:t>
      </w:r>
    </w:p>
    <w:p w14:paraId="772DC48A">
      <w:pPr>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.1响应文件开启后，谈判小组依法对供应商的资格证明文件进行审查。</w:t>
      </w:r>
    </w:p>
    <w:p w14:paraId="1F70DB07">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注：</w:t>
      </w:r>
      <w:r>
        <w:rPr>
          <w:rFonts w:hint="eastAsia"/>
          <w:color w:val="auto"/>
          <w:highlight w:val="none"/>
        </w:rPr>
        <w:t>谈判小组</w:t>
      </w:r>
      <w:r>
        <w:rPr>
          <w:rFonts w:hint="eastAsia" w:ascii="宋体" w:hAnsi="宋体" w:cs="宋体"/>
          <w:color w:val="auto"/>
          <w:szCs w:val="21"/>
          <w:highlight w:val="none"/>
        </w:rPr>
        <w:t>在资格审查结束前，对供应商进行信用查询。</w:t>
      </w:r>
    </w:p>
    <w:p w14:paraId="6BDE160E">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（1）查询渠道：</w:t>
      </w:r>
      <w:r>
        <w:rPr>
          <w:rFonts w:hint="eastAsia" w:hAnsi="宋体"/>
          <w:color w:val="auto"/>
          <w:highlight w:val="none"/>
        </w:rPr>
        <w:t>广西政府采购云平台的</w:t>
      </w:r>
      <w:r>
        <w:rPr>
          <w:rFonts w:hint="eastAsia" w:ascii="宋体" w:hAnsi="宋体" w:cs="宋体"/>
          <w:color w:val="auto"/>
          <w:szCs w:val="21"/>
          <w:highlight w:val="none"/>
        </w:rPr>
        <w:t>“信用中国”网站(www.creditchina.gov.cn)、中国政府采购网(www.ccgp.gov.cn)链接入口。</w:t>
      </w:r>
    </w:p>
    <w:p w14:paraId="731D0960">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445BC11D">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（3）查询记录和证据留存方式：在查询网站中直接查询，截图另存为电子文档作为评审资料保存。</w:t>
      </w:r>
    </w:p>
    <w:p w14:paraId="4D00E9A6">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r>
        <w:rPr>
          <w:rFonts w:hint="eastAsia" w:ascii="宋体" w:hAnsi="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hint="eastAsia" w:ascii="宋体" w:hAnsi="宋体" w:cs="宋体"/>
          <w:color w:val="auto"/>
          <w:szCs w:val="21"/>
          <w:highlight w:val="none"/>
        </w:rPr>
        <w:t>。</w:t>
      </w:r>
    </w:p>
    <w:p w14:paraId="44D8B1C1">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.2资格审查标准为本谈判文件中载明对供应商资格要求的条件。本项目资格审查采用合格制，凡符合谈判文件规定的供应商资格要求的供应商均通过资格审查。</w:t>
      </w:r>
    </w:p>
    <w:p w14:paraId="15EB94EB">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.3 供应商有下列情形之一的，资格审查不通过，</w:t>
      </w:r>
      <w:r>
        <w:rPr>
          <w:rFonts w:hint="eastAsia" w:ascii="宋体" w:hAnsi="宋体" w:cs="宋体"/>
          <w:b/>
          <w:bCs/>
          <w:color w:val="auto"/>
          <w:szCs w:val="21"/>
          <w:highlight w:val="none"/>
        </w:rPr>
        <w:t>其响应文件按无效处理：</w:t>
      </w:r>
    </w:p>
    <w:p w14:paraId="5393A37E">
      <w:pPr>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）不具备谈判文件中规定的资格要求的；</w:t>
      </w:r>
    </w:p>
    <w:p w14:paraId="5210B30F">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（2）未按谈判文件规定的方式获取本谈判文件的供应商；</w:t>
      </w:r>
    </w:p>
    <w:p w14:paraId="5B7A6F2E">
      <w:pPr>
        <w:keepNext w:val="0"/>
        <w:keepLines w:val="0"/>
        <w:pageBreakBefore w:val="0"/>
        <w:kinsoku/>
        <w:wordWrap/>
        <w:overflowPunct/>
        <w:topLinePunct w:val="0"/>
        <w:autoSpaceDE/>
        <w:autoSpaceDN/>
        <w:bidi w:val="0"/>
        <w:adjustRightInd/>
        <w:snapToGrid/>
        <w:spacing w:line="360" w:lineRule="auto"/>
        <w:ind w:firstLine="420"/>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）响应文件中的资格证明文件缺少任一项“供应商须知前附表”资格证明文件规定的“必须提供”的文件资料的；</w:t>
      </w:r>
    </w:p>
    <w:p w14:paraId="7A873D83">
      <w:pPr>
        <w:keepNext w:val="0"/>
        <w:keepLines w:val="0"/>
        <w:pageBreakBefore w:val="0"/>
        <w:kinsoku/>
        <w:wordWrap/>
        <w:overflowPunct/>
        <w:topLinePunct w:val="0"/>
        <w:autoSpaceDE/>
        <w:autoSpaceDN/>
        <w:bidi w:val="0"/>
        <w:adjustRightInd/>
        <w:snapToGrid/>
        <w:spacing w:line="360" w:lineRule="auto"/>
        <w:ind w:firstLine="420"/>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）响应文件中的资格证明文件出现任一项不符合“供应商须知前附表”资格证明文件规定的“必须提供”的文件资料要求或者无效的；</w:t>
      </w:r>
    </w:p>
    <w:p w14:paraId="6072EBCD">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）同一合同项下的不同供应商，单位负责人为同一人或者存在直接控股、管理关系的；为本项目提供过整体设计、规范编制或者项目管理、监理、检测等服务的供应商，再参加该采购项目的其他采购活动的。</w:t>
      </w:r>
    </w:p>
    <w:p w14:paraId="28DCB09D">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.4通过资格审查的合格供应商不足3家（本章</w:t>
      </w:r>
      <w:r>
        <w:rPr>
          <w:rFonts w:ascii="宋体" w:hAnsi="宋体" w:cs="宋体"/>
          <w:color w:val="auto"/>
          <w:szCs w:val="21"/>
          <w:highlight w:val="none"/>
        </w:rPr>
        <w:t>3.7</w:t>
      </w:r>
      <w:r>
        <w:rPr>
          <w:rFonts w:hint="eastAsia" w:ascii="宋体" w:hAnsi="宋体" w:cs="宋体"/>
          <w:color w:val="auto"/>
          <w:szCs w:val="21"/>
          <w:highlight w:val="none"/>
        </w:rPr>
        <w:t>条规定除外）的，不得进入符合性审查环节，应当重新开展采购活动。</w:t>
      </w:r>
    </w:p>
    <w:p w14:paraId="16DBCC95">
      <w:pPr>
        <w:keepNext w:val="0"/>
        <w:keepLines w:val="0"/>
        <w:pageBreakBefore w:val="0"/>
        <w:kinsoku/>
        <w:wordWrap/>
        <w:overflowPunct/>
        <w:topLinePunct w:val="0"/>
        <w:autoSpaceDE/>
        <w:autoSpaceDN/>
        <w:bidi w:val="0"/>
        <w:adjustRightInd/>
        <w:snapToGrid/>
        <w:spacing w:line="360" w:lineRule="auto"/>
        <w:ind w:firstLine="482"/>
        <w:textAlignment w:val="auto"/>
        <w:rPr>
          <w:rFonts w:hint="eastAsia"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rPr>
        <w:t>.符合性审查</w:t>
      </w:r>
    </w:p>
    <w:p w14:paraId="0AA1F022">
      <w:pPr>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w:t>
      </w:r>
      <w:r>
        <w:rPr>
          <w:rFonts w:hint="eastAsia" w:ascii="宋体" w:hAnsi="宋体" w:cs="宋体"/>
          <w:color w:val="auto"/>
          <w:szCs w:val="21"/>
          <w:highlight w:val="none"/>
        </w:rPr>
        <w:t>谈判小组应当对符合资格的供应商的响应文件进行竞标报价、商务、技术等实质性要求符合性审查，以确定其是否满足谈判文件的实质性要求。</w:t>
      </w:r>
    </w:p>
    <w:p w14:paraId="7D580867">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.2</w:t>
      </w:r>
      <w:r>
        <w:rPr>
          <w:rFonts w:hint="eastAsia" w:ascii="宋体" w:hAnsi="宋体" w:cs="宋体"/>
          <w:color w:val="auto"/>
          <w:szCs w:val="21"/>
          <w:highlight w:val="none"/>
        </w:rPr>
        <w:t>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6922368">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pacing w:val="-6"/>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.3谈判小组要求供应商澄清、说明或者更正响应文件应当以电子澄清函形式作出。供应商的澄清、说明或者更正应当</w:t>
      </w:r>
      <w:r>
        <w:rPr>
          <w:rFonts w:hint="eastAsia" w:ascii="宋体" w:hAnsi="宋体" w:cs="宋体"/>
          <w:color w:val="auto"/>
          <w:szCs w:val="21"/>
          <w:highlight w:val="none"/>
          <w:lang w:eastAsia="zh-CN"/>
        </w:rPr>
        <w:t>以</w:t>
      </w:r>
      <w:r>
        <w:rPr>
          <w:rFonts w:hint="eastAsia" w:ascii="宋体" w:hAnsi="宋体" w:cs="宋体"/>
          <w:color w:val="auto"/>
          <w:szCs w:val="21"/>
          <w:highlight w:val="none"/>
        </w:rPr>
        <w:t>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电子</w:t>
      </w:r>
      <w:r>
        <w:rPr>
          <w:rFonts w:hint="eastAsia" w:hAnsi="宋体"/>
          <w:color w:val="auto"/>
          <w:highlight w:val="none"/>
        </w:rPr>
        <w:t>签章</w:t>
      </w:r>
      <w:r>
        <w:rPr>
          <w:rFonts w:hint="eastAsia" w:ascii="宋体" w:hAnsi="宋体" w:cs="宋体"/>
          <w:color w:val="auto"/>
          <w:spacing w:val="-6"/>
          <w:szCs w:val="21"/>
          <w:highlight w:val="none"/>
        </w:rPr>
        <w:t>。</w:t>
      </w:r>
    </w:p>
    <w:p w14:paraId="74A00A9B">
      <w:pPr>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cs="Courier New"/>
          <w:color w:val="auto"/>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谈判小组以书面形式要求供应商在规定时间内作出必要的澄清、说明或者补正。供应商的澄清、说明或者补正必须采用书面形式，并加盖公章，或者由法定代表人或者其授权的代表签字。</w:t>
      </w:r>
    </w:p>
    <w:p w14:paraId="2C71FC2D">
      <w:pPr>
        <w:keepNext w:val="0"/>
        <w:keepLines w:val="0"/>
        <w:pageBreakBefore w:val="0"/>
        <w:kinsoku/>
        <w:wordWrap/>
        <w:overflowPunct/>
        <w:topLinePunct w:val="0"/>
        <w:autoSpaceDE/>
        <w:autoSpaceDN/>
        <w:bidi w:val="0"/>
        <w:adjustRightInd/>
        <w:snapToGrid/>
        <w:spacing w:line="360" w:lineRule="auto"/>
        <w:ind w:firstLine="396"/>
        <w:textAlignment w:val="auto"/>
        <w:rPr>
          <w:rFonts w:hint="eastAsia" w:ascii="宋体" w:hAnsi="宋体" w:cs="宋体"/>
          <w:color w:val="auto"/>
          <w:szCs w:val="21"/>
          <w:highlight w:val="none"/>
        </w:rPr>
      </w:pPr>
      <w:r>
        <w:rPr>
          <w:rFonts w:ascii="宋体" w:hAnsi="宋体" w:cs="宋体"/>
          <w:color w:val="auto"/>
          <w:spacing w:val="-6"/>
          <w:szCs w:val="21"/>
          <w:highlight w:val="none"/>
        </w:rPr>
        <w:t>3.4</w:t>
      </w:r>
      <w:r>
        <w:rPr>
          <w:rFonts w:hint="eastAsia" w:ascii="宋体" w:hAnsi="宋体" w:cs="宋体"/>
          <w:color w:val="auto"/>
          <w:szCs w:val="21"/>
          <w:highlight w:val="none"/>
        </w:rPr>
        <w:t xml:space="preserve">首次响应文件报价出现前后不一致的，按照下列规定修正： </w:t>
      </w:r>
    </w:p>
    <w:p w14:paraId="5B54EF97">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043AC1FA">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7F163736">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438EFBE6">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35EBA45C">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b/>
          <w:bCs/>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w:t>
      </w:r>
      <w:r>
        <w:rPr>
          <w:rFonts w:hint="eastAsia" w:ascii="宋体" w:hAnsi="宋体" w:cs="宋体"/>
          <w:b/>
          <w:bCs/>
          <w:color w:val="auto"/>
          <w:szCs w:val="21"/>
          <w:highlight w:val="none"/>
        </w:rPr>
        <w:t>其响应文件按无效响应处理。</w:t>
      </w:r>
    </w:p>
    <w:p w14:paraId="36EBA987">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商务技术报价评审</w:t>
      </w:r>
    </w:p>
    <w:p w14:paraId="2877F046">
      <w:pPr>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cs="宋体"/>
          <w:color w:val="auto"/>
          <w:szCs w:val="21"/>
          <w:highlight w:val="none"/>
        </w:rPr>
      </w:pPr>
      <w:r>
        <w:rPr>
          <w:rFonts w:hint="eastAsia" w:ascii="宋体" w:hAnsi="宋体" w:cs="宋体"/>
          <w:color w:val="auto"/>
          <w:szCs w:val="21"/>
          <w:highlight w:val="none"/>
        </w:rPr>
        <w:t>在评审时，如发现下列情形之一的，</w:t>
      </w:r>
      <w:r>
        <w:rPr>
          <w:rFonts w:hint="eastAsia" w:ascii="宋体" w:hAnsi="宋体" w:cs="宋体"/>
          <w:b/>
          <w:bCs/>
          <w:color w:val="auto"/>
          <w:szCs w:val="21"/>
          <w:highlight w:val="none"/>
        </w:rPr>
        <w:t>将被视为响应文件无效处理：</w:t>
      </w:r>
    </w:p>
    <w:p w14:paraId="575A0B14">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（1）商务技术评审</w:t>
      </w:r>
    </w:p>
    <w:p w14:paraId="4B155192">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1）响应文件未按谈判文件要求签署、盖章的；</w:t>
      </w:r>
    </w:p>
    <w:p w14:paraId="725FF479">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2）委托代理人未能出具有效身份证或者出具的身份证与授权委托书中的信息不符的； </w:t>
      </w:r>
    </w:p>
    <w:p w14:paraId="6F9CA4DB">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3）提交的竞标保证金无效的或者未按照谈判文件的规定提交竞标保证金；</w:t>
      </w:r>
    </w:p>
    <w:p w14:paraId="4A35E036">
      <w:pPr>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cs="宋体"/>
          <w:color w:val="auto"/>
          <w:szCs w:val="21"/>
          <w:highlight w:val="none"/>
        </w:rPr>
      </w:pPr>
      <w:r>
        <w:rPr>
          <w:rFonts w:hint="eastAsia" w:ascii="宋体" w:hAnsi="宋体" w:cs="宋体"/>
          <w:color w:val="auto"/>
          <w:szCs w:val="21"/>
          <w:highlight w:val="none"/>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3B0E9F4B">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5）商务要求允许负偏离的条款数超过“供应商须知前附表”规定项数的；</w:t>
      </w:r>
    </w:p>
    <w:p w14:paraId="076FCCC0">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6）未对竞标有效期作出响应或者响应文件承诺的竞标有效期不满足谈判文件要求；</w:t>
      </w:r>
    </w:p>
    <w:p w14:paraId="184EDFE1">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7）响应文件的实质性内容未使用中文表述、使用计量单位不符合谈判文件要求的；</w:t>
      </w:r>
    </w:p>
    <w:p w14:paraId="250592F5">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8）响应文件中的文件资料因填写不齐全或者内容虚假或者出现其他情形而导致被谈判小组认定无效的；</w:t>
      </w:r>
    </w:p>
    <w:p w14:paraId="2A06AF0F">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9）响应文件含有采购人不能接受的附加条件的；</w:t>
      </w:r>
    </w:p>
    <w:p w14:paraId="2C49F818">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0）属于“供应商须知正文”第7.</w:t>
      </w:r>
      <w:r>
        <w:rPr>
          <w:rFonts w:ascii="宋体" w:hAnsi="宋体" w:cs="宋体"/>
          <w:color w:val="auto"/>
          <w:szCs w:val="21"/>
          <w:highlight w:val="none"/>
        </w:rPr>
        <w:t>5</w:t>
      </w:r>
      <w:r>
        <w:rPr>
          <w:rFonts w:hint="eastAsia" w:ascii="宋体" w:hAnsi="宋体" w:cs="宋体"/>
          <w:color w:val="auto"/>
          <w:szCs w:val="21"/>
          <w:highlight w:val="none"/>
        </w:rPr>
        <w:t>条的情形的；</w:t>
      </w:r>
    </w:p>
    <w:p w14:paraId="3667B745">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11）技术评审允许负偏离的条款数超过“供应商须知前附表”规定项数的；</w:t>
      </w:r>
    </w:p>
    <w:p w14:paraId="7D7BC003">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2）虚假竞标，或者出现其他情形而导致被谈判小组认定无效的；</w:t>
      </w:r>
    </w:p>
    <w:p w14:paraId="72B50C4F">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3）谈判文件未载明允许提供备选（替代）竞标方案或明确不允许提供备选（替代）竞标方案时，供应商提供了备选（替代）竞标方案的；</w:t>
      </w:r>
    </w:p>
    <w:p w14:paraId="00702F1F">
      <w:pPr>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4）响应文件标注的项目名称或者项目编号与谈判文件标注的项目名称或者项目编号不一致的；</w:t>
      </w:r>
    </w:p>
    <w:p w14:paraId="1C8B17F6">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15）</w:t>
      </w:r>
      <w:r>
        <w:rPr>
          <w:rFonts w:hint="eastAsia" w:ascii="宋体" w:hAnsi="宋体"/>
          <w:color w:val="auto"/>
          <w:szCs w:val="21"/>
          <w:highlight w:val="none"/>
        </w:rPr>
        <w:t>谈判文件明确不允许分包，响应文件拟分包的；</w:t>
      </w:r>
    </w:p>
    <w:p w14:paraId="56B29F68">
      <w:pPr>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6）未响应谈判文件实质性要求；</w:t>
      </w:r>
    </w:p>
    <w:p w14:paraId="5089A803">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17）法律、法规和谈判文件规定的其他无效情形。</w:t>
      </w:r>
    </w:p>
    <w:p w14:paraId="50C1D770">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2）报</w:t>
      </w:r>
      <w:r>
        <w:rPr>
          <w:rFonts w:hint="eastAsia" w:ascii="宋体" w:hAnsi="宋体" w:cs="宋体"/>
          <w:color w:val="auto"/>
          <w:szCs w:val="21"/>
          <w:highlight w:val="none"/>
        </w:rPr>
        <w:t>价评审</w:t>
      </w:r>
    </w:p>
    <w:p w14:paraId="2AB2B7E6">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1）响应文件未提供“供应商须知前附表”报价文件中规定的“竞标报价表”的；</w:t>
      </w:r>
    </w:p>
    <w:p w14:paraId="2BF6FC7C">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2）未采用人民币报价或者未按照谈判文件标明的币种报价的；</w:t>
      </w:r>
    </w:p>
    <w:p w14:paraId="11E9B3CF">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3）供应商未就所竞标项目进行报价或者存在漏项报价；供应商未就所竞标项目的单项内容作唯一报价；供应商未就所竞标项目的全部内容作完整唯一总价报价；供应商响应文件中存在有选择、有条件报价的（谈判文件允许有备选方案或者其他约定的除外）；</w:t>
      </w:r>
    </w:p>
    <w:p w14:paraId="691B16CD">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4）竞标报价（包含首次报价、最后报价）超过所竞标项目规定的采购预算金额或者最高限价的（如本项目公布了最高限价）；竞标报价（包含首次报价、最后报价）超过谈判文件分项采购预算金额或者最高限价的（如本项目公布了最高限价）；</w:t>
      </w:r>
    </w:p>
    <w:p w14:paraId="0E327405">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竞标报价（包含首次报价、最后报价）超过所竞标项目规定的采购预算金额或者最高限价（如本项目公布了最高限价）；或者经供应商确认修正后竞标报价（包含首次报价、最后报价）超过谈判文件分项采购预算金额或者最高限价的（如本项目公布了最高限价）。</w:t>
      </w:r>
    </w:p>
    <w:p w14:paraId="3D394514">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olor w:val="auto"/>
          <w:szCs w:val="21"/>
          <w:highlight w:val="none"/>
        </w:rPr>
        <w:t>响应文件响应的标的数量及单位与竞争性谈判采购文件要求实质性不一致的。</w:t>
      </w:r>
    </w:p>
    <w:p w14:paraId="5BE895CB">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.6谈判小组对响应文件进行评审，</w:t>
      </w:r>
      <w:r>
        <w:rPr>
          <w:rFonts w:hint="eastAsia" w:ascii="宋体" w:hAnsi="宋体" w:cs="宋体"/>
          <w:b/>
          <w:bCs/>
          <w:color w:val="auto"/>
          <w:szCs w:val="21"/>
          <w:highlight w:val="none"/>
        </w:rPr>
        <w:t>未实质性响应谈判文件的响应文件按无效处理。</w:t>
      </w:r>
      <w:r>
        <w:rPr>
          <w:rFonts w:hint="eastAsia" w:ascii="宋体" w:hAnsi="宋体" w:cs="宋体"/>
          <w:color w:val="auto"/>
          <w:szCs w:val="21"/>
          <w:highlight w:val="none"/>
        </w:rPr>
        <w:t>谈判小组应当将资格和符合性不通过的情况告知有关供应商。谈判小组从符合谈判文件规定的相应资格条件的供应商名单中确定不少于3家的供应商参加谈判。</w:t>
      </w:r>
    </w:p>
    <w:p w14:paraId="55C358BE">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7公开招标的货物、服务采购项目，招标过程中提交响应文件或者经评审实质性响应谈判文件要求的供应商只有两家时，采购人、采购代理机构按照《政府采购非招标采购方式管理办法》（财政部74号令）第四条经本级财政部门批准后可以与该两家供应商进行竞争性谈判采购。</w:t>
      </w:r>
    </w:p>
    <w:p w14:paraId="70B17B0A">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.8除本章3.7条规定的情形外，通过符合性审查的合格供应商不足3家的，不得进入谈判环节，应当重新开展采购活动。</w:t>
      </w:r>
    </w:p>
    <w:p w14:paraId="34EAB44B">
      <w:pPr>
        <w:keepNext w:val="0"/>
        <w:keepLines w:val="0"/>
        <w:pageBreakBefore w:val="0"/>
        <w:kinsoku/>
        <w:wordWrap/>
        <w:overflowPunct/>
        <w:topLinePunct w:val="0"/>
        <w:autoSpaceDE/>
        <w:autoSpaceDN/>
        <w:bidi w:val="0"/>
        <w:adjustRightInd/>
        <w:snapToGrid/>
        <w:spacing w:line="360" w:lineRule="auto"/>
        <w:ind w:firstLine="482"/>
        <w:textAlignment w:val="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4</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谈判程序</w:t>
      </w:r>
    </w:p>
    <w:p w14:paraId="7157C16C">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b/>
          <w:bCs/>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谈判小组集中与单一供应商分别进行谈判，并给予所有参加谈判的供应商平等的谈判机会。符合谈判资格的供应商必须在接到谈判通知后规定时间内参加谈判，未在规定时间内参加谈判的，视同放弃参加谈判权利，</w:t>
      </w:r>
      <w:r>
        <w:rPr>
          <w:rFonts w:hint="eastAsia" w:ascii="宋体" w:hAnsi="宋体" w:cs="宋体"/>
          <w:b/>
          <w:bCs/>
          <w:color w:val="auto"/>
          <w:szCs w:val="21"/>
          <w:highlight w:val="none"/>
        </w:rPr>
        <w:t>其响应文件按无效处理。</w:t>
      </w:r>
    </w:p>
    <w:p w14:paraId="1DDA3A07">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14:paraId="7BBA14FA">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Cs w:val="21"/>
          <w:highlight w:val="none"/>
        </w:rPr>
      </w:pPr>
      <w:r>
        <w:rPr>
          <w:rFonts w:ascii="宋体" w:hAnsi="宋体" w:cs="宋体"/>
          <w:color w:val="auto"/>
          <w:szCs w:val="21"/>
          <w:highlight w:val="none"/>
        </w:rPr>
        <w:t>4.3</w:t>
      </w:r>
      <w:r>
        <w:rPr>
          <w:rFonts w:hint="eastAsia" w:ascii="宋体" w:hAnsi="宋体" w:cs="宋体"/>
          <w:color w:val="auto"/>
          <w:szCs w:val="21"/>
          <w:highlight w:val="none"/>
        </w:rPr>
        <w:t>对谈判文件作出的实质性变动是谈判文件的有效组成部分，由谈判小组及时以电子澄清函形式同时通知所有参加谈判的供应商。</w:t>
      </w:r>
    </w:p>
    <w:p w14:paraId="28A3F651">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b/>
          <w:bCs/>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供应商必须按照谈判文件的变动情况和谈判小组的要求以回函的形式重新提交响应文件，并加盖电子签章。参加谈判的供应商未在规定时间内重新提交响应文件的，视同退出谈判，</w:t>
      </w:r>
      <w:r>
        <w:rPr>
          <w:rFonts w:hint="eastAsia" w:ascii="宋体" w:hAnsi="宋体" w:cs="宋体"/>
          <w:b/>
          <w:bCs/>
          <w:color w:val="auto"/>
          <w:szCs w:val="21"/>
          <w:highlight w:val="none"/>
        </w:rPr>
        <w:t>其响应文件按无效处理。</w:t>
      </w:r>
    </w:p>
    <w:p w14:paraId="43028364">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谈判中，谈判的任何一方不得透露与谈判有关的其他供应商的技术资料、价格和其他信息。</w:t>
      </w:r>
    </w:p>
    <w:p w14:paraId="5FB4833F">
      <w:pPr>
        <w:keepNext w:val="0"/>
        <w:keepLines w:val="0"/>
        <w:pageBreakBefore w:val="0"/>
        <w:widowControl/>
        <w:tabs>
          <w:tab w:val="left" w:pos="540"/>
        </w:tabs>
        <w:kinsoku/>
        <w:wordWrap/>
        <w:overflowPunct/>
        <w:topLinePunct w:val="0"/>
        <w:autoSpaceDE/>
        <w:autoSpaceDN/>
        <w:bidi w:val="0"/>
        <w:adjustRightInd/>
        <w:snapToGrid/>
        <w:spacing w:line="360" w:lineRule="auto"/>
        <w:ind w:firstLine="420"/>
        <w:jc w:val="left"/>
        <w:textAlignment w:val="auto"/>
        <w:rPr>
          <w:rFonts w:hint="eastAsia" w:ascii="宋体" w:hAnsi="宋体" w:cs="宋体"/>
          <w:color w:val="auto"/>
          <w:szCs w:val="21"/>
          <w:highlight w:val="none"/>
        </w:rPr>
      </w:pPr>
      <w:r>
        <w:rPr>
          <w:rFonts w:ascii="宋体" w:hAnsi="宋体" w:cs="宋体"/>
          <w:color w:val="auto"/>
          <w:szCs w:val="21"/>
          <w:highlight w:val="none"/>
        </w:rPr>
        <w:t>4.6</w:t>
      </w:r>
      <w:r>
        <w:rPr>
          <w:rFonts w:hint="eastAsia" w:ascii="宋体" w:hAnsi="宋体" w:cs="宋体"/>
          <w:color w:val="auto"/>
          <w:szCs w:val="21"/>
          <w:highlight w:val="none"/>
        </w:rPr>
        <w:t>谈判小组应对谈判过程和重要谈判内容进行记录。</w:t>
      </w:r>
    </w:p>
    <w:p w14:paraId="073A0A18">
      <w:pPr>
        <w:keepNext w:val="0"/>
        <w:keepLines w:val="0"/>
        <w:pageBreakBefore w:val="0"/>
        <w:tabs>
          <w:tab w:val="left" w:pos="2835"/>
        </w:tabs>
        <w:kinsoku/>
        <w:wordWrap/>
        <w:overflowPunct/>
        <w:topLinePunct w:val="0"/>
        <w:autoSpaceDE/>
        <w:autoSpaceDN/>
        <w:bidi w:val="0"/>
        <w:adjustRightInd/>
        <w:snapToGrid/>
        <w:spacing w:line="360" w:lineRule="auto"/>
        <w:ind w:firstLine="420"/>
        <w:textAlignment w:val="auto"/>
        <w:rPr>
          <w:rFonts w:hint="eastAsia"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7除本章第3.7条外，</w:t>
      </w:r>
      <w:r>
        <w:rPr>
          <w:rFonts w:hint="eastAsia" w:ascii="宋体" w:hAnsi="宋体"/>
          <w:color w:val="auto"/>
          <w:szCs w:val="21"/>
          <w:highlight w:val="none"/>
        </w:rPr>
        <w:t>对谈判过程提交的响应文件进行有效性、完整性和响应程度审查，通过审查的合格供应商不足3家的，采购人或者采购代理机构应当重新开展采购活动</w:t>
      </w:r>
      <w:r>
        <w:rPr>
          <w:rFonts w:hint="eastAsia" w:ascii="宋体" w:hAnsi="宋体" w:cs="宋体"/>
          <w:color w:val="auto"/>
          <w:szCs w:val="21"/>
          <w:highlight w:val="none"/>
        </w:rPr>
        <w:t>。</w:t>
      </w:r>
    </w:p>
    <w:p w14:paraId="7FD1D34B">
      <w:pPr>
        <w:keepNext w:val="0"/>
        <w:keepLines w:val="0"/>
        <w:pageBreakBefore w:val="0"/>
        <w:kinsoku/>
        <w:wordWrap/>
        <w:overflowPunct/>
        <w:topLinePunct w:val="0"/>
        <w:autoSpaceDE/>
        <w:autoSpaceDN/>
        <w:bidi w:val="0"/>
        <w:adjustRightInd/>
        <w:snapToGrid/>
        <w:spacing w:line="360" w:lineRule="auto"/>
        <w:ind w:firstLine="482"/>
        <w:textAlignment w:val="auto"/>
        <w:rPr>
          <w:rFonts w:ascii="黑体" w:hAnsi="黑体" w:eastAsia="黑体" w:cs="宋体"/>
          <w:b/>
          <w:bCs/>
          <w:color w:val="auto"/>
          <w:sz w:val="24"/>
          <w:highlight w:val="none"/>
        </w:rPr>
      </w:pPr>
      <w:r>
        <w:rPr>
          <w:rFonts w:hint="eastAsia" w:ascii="黑体" w:hAnsi="黑体" w:eastAsia="黑体" w:cs="宋体"/>
          <w:b/>
          <w:bCs/>
          <w:color w:val="auto"/>
          <w:sz w:val="24"/>
          <w:highlight w:val="none"/>
        </w:rPr>
        <w:t>5</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 xml:space="preserve"> 最后报价</w:t>
      </w:r>
    </w:p>
    <w:p w14:paraId="6215DC29">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.1</w:t>
      </w:r>
      <w:r>
        <w:rPr>
          <w:rFonts w:hint="eastAsia" w:ascii="宋体" w:hAnsi="宋体" w:cs="宋体"/>
          <w:color w:val="auto"/>
          <w:szCs w:val="21"/>
          <w:highlight w:val="none"/>
        </w:rPr>
        <w:t>谈判文件能够详细列明采购标的的技术、服务要求的，谈判结束后，谈判小组应当要求所有继续参加谈判的供应商在规定时间内在</w:t>
      </w:r>
      <w:r>
        <w:rPr>
          <w:rFonts w:hint="eastAsia" w:hAnsi="宋体"/>
          <w:color w:val="auto"/>
          <w:highlight w:val="none"/>
        </w:rPr>
        <w:t>广西政府采购云平台</w:t>
      </w:r>
      <w:r>
        <w:rPr>
          <w:rFonts w:hint="eastAsia" w:ascii="宋体" w:hAnsi="宋体" w:cs="宋体"/>
          <w:color w:val="auto"/>
          <w:szCs w:val="21"/>
          <w:highlight w:val="none"/>
        </w:rPr>
        <w:t>开标大厅提交最后报价，除本章第3.7条外，提交最后报价的供应商不得少于3家，否则应当重新采购。</w:t>
      </w:r>
    </w:p>
    <w:p w14:paraId="4CA1409D">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谈判文件不能详细列明采购标的的技术、服务要求，需经谈判由供应商提供最后设计方案或者解决方案的，谈判结束后，谈判小组应当按照少数服从多数的原则投票推荐3家以上供应商的设计方案或者解决方案，并要求其在规定时间内在</w:t>
      </w:r>
      <w:r>
        <w:rPr>
          <w:rFonts w:hint="eastAsia" w:hAnsi="宋体"/>
          <w:color w:val="auto"/>
          <w:highlight w:val="none"/>
        </w:rPr>
        <w:t>广西政府采购云平台</w:t>
      </w:r>
      <w:r>
        <w:rPr>
          <w:rFonts w:hint="eastAsia" w:ascii="宋体" w:hAnsi="宋体" w:cs="宋体"/>
          <w:color w:val="auto"/>
          <w:szCs w:val="21"/>
          <w:highlight w:val="none"/>
        </w:rPr>
        <w:t>开标大厅提交最后报价。</w:t>
      </w:r>
    </w:p>
    <w:p w14:paraId="13768325">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b/>
          <w:bCs/>
          <w:color w:val="auto"/>
          <w:szCs w:val="21"/>
          <w:highlight w:val="none"/>
        </w:rPr>
      </w:pPr>
      <w:r>
        <w:rPr>
          <w:rFonts w:ascii="宋体" w:hAnsi="宋体" w:cs="宋体"/>
          <w:color w:val="auto"/>
          <w:szCs w:val="21"/>
          <w:highlight w:val="none"/>
        </w:rPr>
        <w:t>5.3</w:t>
      </w:r>
      <w:r>
        <w:rPr>
          <w:rFonts w:hint="eastAsia" w:ascii="宋体" w:hAnsi="宋体" w:cs="宋体"/>
          <w:color w:val="auto"/>
          <w:szCs w:val="21"/>
          <w:highlight w:val="none"/>
        </w:rPr>
        <w:t>最后报价是供应商响应文件的有效组成部分，最后报价除对项目所有货物进行总报价外，还需提供货物单价报价清单，</w:t>
      </w:r>
      <w:r>
        <w:rPr>
          <w:rFonts w:hint="eastAsia" w:ascii="宋体" w:hAnsi="宋体" w:cs="宋体"/>
          <w:b/>
          <w:bCs/>
          <w:color w:val="auto"/>
          <w:szCs w:val="21"/>
          <w:highlight w:val="none"/>
        </w:rPr>
        <w:t>否则竞标无效。</w:t>
      </w:r>
    </w:p>
    <w:p w14:paraId="4E3B5C15">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Cs w:val="21"/>
          <w:highlight w:val="none"/>
        </w:rPr>
      </w:pPr>
      <w:r>
        <w:rPr>
          <w:rFonts w:ascii="宋体" w:hAnsi="宋体" w:cs="宋体"/>
          <w:color w:val="auto"/>
          <w:szCs w:val="21"/>
          <w:highlight w:val="none"/>
        </w:rPr>
        <w:t>5.4</w:t>
      </w:r>
      <w:r>
        <w:rPr>
          <w:rFonts w:hint="eastAsia" w:ascii="宋体" w:hAnsi="宋体" w:cs="宋体"/>
          <w:color w:val="auto"/>
          <w:szCs w:val="21"/>
          <w:highlight w:val="none"/>
        </w:rPr>
        <w:t>已经提交响应文件的供应商，在提交最后报价之前，可以根据谈判情况退出谈判，</w:t>
      </w:r>
      <w:r>
        <w:rPr>
          <w:rFonts w:hint="eastAsia" w:ascii="宋体" w:hAnsi="宋体" w:cs="宋体"/>
          <w:b/>
          <w:bCs/>
          <w:color w:val="auto"/>
          <w:szCs w:val="21"/>
          <w:highlight w:val="none"/>
        </w:rPr>
        <w:t>退出谈判的供应商的响应文件按无效响应处理。</w:t>
      </w:r>
      <w:r>
        <w:rPr>
          <w:rFonts w:hint="eastAsia" w:ascii="宋体" w:hAnsi="宋体" w:cs="宋体"/>
          <w:color w:val="auto"/>
          <w:szCs w:val="21"/>
          <w:highlight w:val="none"/>
        </w:rPr>
        <w:t>采购人、采购代理机构将退还退出谈判的供应商的保证金。</w:t>
      </w:r>
    </w:p>
    <w:p w14:paraId="2935A2A3">
      <w:pPr>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cs="宋体"/>
          <w:b/>
          <w:bCs/>
          <w:color w:val="auto"/>
          <w:szCs w:val="21"/>
          <w:highlight w:val="none"/>
        </w:rPr>
      </w:pPr>
      <w:r>
        <w:rPr>
          <w:rFonts w:ascii="宋体" w:hAnsi="宋体" w:cs="宋体"/>
          <w:color w:val="auto"/>
          <w:szCs w:val="21"/>
          <w:highlight w:val="none"/>
        </w:rPr>
        <w:t>5.5</w:t>
      </w:r>
      <w:r>
        <w:rPr>
          <w:rFonts w:hint="eastAsia" w:ascii="宋体" w:hAnsi="宋体" w:cs="宋体"/>
          <w:color w:val="auto"/>
          <w:szCs w:val="21"/>
          <w:highlight w:val="none"/>
        </w:rPr>
        <w:t>供应商未在规定时间内提交最后报价的，视为退出谈判，</w:t>
      </w:r>
      <w:r>
        <w:rPr>
          <w:rFonts w:hint="eastAsia" w:ascii="宋体" w:hAnsi="宋体" w:cs="宋体"/>
          <w:b/>
          <w:bCs/>
          <w:color w:val="auto"/>
          <w:szCs w:val="21"/>
          <w:highlight w:val="none"/>
        </w:rPr>
        <w:t>其响应文件按无效处理。</w:t>
      </w:r>
    </w:p>
    <w:p w14:paraId="6359B233">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.6</w:t>
      </w:r>
      <w:r>
        <w:rPr>
          <w:rFonts w:hint="eastAsia" w:ascii="宋体" w:hAnsi="宋体" w:cs="宋体"/>
          <w:color w:val="auto"/>
          <w:szCs w:val="21"/>
          <w:highlight w:val="none"/>
        </w:rPr>
        <w:t>最后报价统一开启后，谈判小组对最后报价进行有效性、完整性和响应程度的审查。</w:t>
      </w:r>
    </w:p>
    <w:p w14:paraId="76E8DE7A">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Cs w:val="21"/>
          <w:highlight w:val="none"/>
        </w:rPr>
      </w:pPr>
      <w:r>
        <w:rPr>
          <w:rFonts w:ascii="宋体" w:hAnsi="宋体" w:cs="宋体"/>
          <w:color w:val="auto"/>
          <w:szCs w:val="21"/>
          <w:highlight w:val="none"/>
        </w:rPr>
        <w:t>5.7</w:t>
      </w:r>
      <w:r>
        <w:rPr>
          <w:rFonts w:hint="eastAsia" w:ascii="宋体" w:hAnsi="宋体" w:cs="宋体"/>
          <w:color w:val="auto"/>
          <w:szCs w:val="21"/>
          <w:highlight w:val="none"/>
        </w:rPr>
        <w:t>最后报价出现前后不一致的，按照本章第</w:t>
      </w:r>
      <w:r>
        <w:rPr>
          <w:rFonts w:ascii="宋体" w:hAnsi="宋体" w:cs="宋体"/>
          <w:color w:val="auto"/>
          <w:szCs w:val="21"/>
          <w:highlight w:val="none"/>
        </w:rPr>
        <w:t>3.4</w:t>
      </w:r>
      <w:r>
        <w:rPr>
          <w:rFonts w:hint="eastAsia" w:ascii="宋体" w:hAnsi="宋体" w:cs="宋体"/>
          <w:color w:val="auto"/>
          <w:szCs w:val="21"/>
          <w:highlight w:val="none"/>
        </w:rPr>
        <w:t xml:space="preserve">条的规定修正。 </w:t>
      </w:r>
    </w:p>
    <w:p w14:paraId="67891547">
      <w:pPr>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cs="宋体"/>
          <w:b/>
          <w:bCs/>
          <w:color w:val="auto"/>
          <w:szCs w:val="21"/>
          <w:highlight w:val="none"/>
        </w:rPr>
      </w:pPr>
      <w:r>
        <w:rPr>
          <w:rFonts w:ascii="宋体" w:hAnsi="宋体" w:cs="宋体"/>
          <w:color w:val="auto"/>
          <w:szCs w:val="21"/>
          <w:highlight w:val="none"/>
        </w:rPr>
        <w:t>5.8</w:t>
      </w:r>
      <w:r>
        <w:rPr>
          <w:rFonts w:hint="eastAsia" w:ascii="宋体" w:hAnsi="宋体" w:cs="宋体"/>
          <w:color w:val="auto"/>
          <w:szCs w:val="21"/>
          <w:highlight w:val="none"/>
        </w:rPr>
        <w:t>修正后的报价出现下列情形的，</w:t>
      </w:r>
      <w:r>
        <w:rPr>
          <w:rFonts w:hint="eastAsia" w:ascii="宋体" w:hAnsi="宋体" w:cs="宋体"/>
          <w:b/>
          <w:bCs/>
          <w:color w:val="auto"/>
          <w:szCs w:val="21"/>
          <w:highlight w:val="none"/>
        </w:rPr>
        <w:t>按无效响应处理：</w:t>
      </w:r>
    </w:p>
    <w:p w14:paraId="782E3C56">
      <w:pPr>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761759D5">
      <w:pPr>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（2）经供应商确认修正后的竞标报价（包含首次报价、最后报价）超过所竞标项目规定的采购预算金额或者最高限价的（如本项目公布了最高限价）；</w:t>
      </w:r>
    </w:p>
    <w:p w14:paraId="78AE43C6">
      <w:pPr>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cs="宋体"/>
          <w:color w:val="auto"/>
          <w:szCs w:val="21"/>
          <w:highlight w:val="none"/>
        </w:rPr>
      </w:pPr>
      <w:r>
        <w:rPr>
          <w:rFonts w:hint="eastAsia" w:ascii="宋体" w:hAnsi="宋体" w:cs="宋体"/>
          <w:color w:val="auto"/>
          <w:szCs w:val="21"/>
          <w:highlight w:val="none"/>
        </w:rPr>
        <w:t>（3）经供应商确认修正后的竞标报价（包含首次报价、最后报价）超过分项采购预算金额或者最高限价的（如本项目公布了最高限价）。</w:t>
      </w:r>
    </w:p>
    <w:p w14:paraId="2ACAEF97">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Cs w:val="21"/>
          <w:highlight w:val="none"/>
        </w:rPr>
      </w:pPr>
      <w:r>
        <w:rPr>
          <w:rFonts w:ascii="宋体" w:hAnsi="宋体" w:cs="宋体"/>
          <w:color w:val="auto"/>
          <w:szCs w:val="21"/>
          <w:highlight w:val="none"/>
        </w:rPr>
        <w:t>5.9</w:t>
      </w:r>
      <w:r>
        <w:rPr>
          <w:rFonts w:hint="eastAsia" w:ascii="宋体" w:hAnsi="宋体" w:cs="宋体"/>
          <w:color w:val="auto"/>
          <w:szCs w:val="21"/>
          <w:highlight w:val="none"/>
        </w:rPr>
        <w:t>经供应商确认修正后的最后报价作为评审及签订合同的依据。</w:t>
      </w:r>
    </w:p>
    <w:p w14:paraId="7E388E06">
      <w:pPr>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cs="宋体"/>
          <w:color w:val="auto"/>
          <w:szCs w:val="21"/>
          <w:highlight w:val="none"/>
        </w:rPr>
      </w:pPr>
      <w:r>
        <w:rPr>
          <w:rFonts w:hint="eastAsia" w:ascii="宋体" w:hAnsi="宋体" w:cs="宋体"/>
          <w:color w:val="auto"/>
          <w:szCs w:val="21"/>
          <w:highlight w:val="none"/>
        </w:rPr>
        <w:t>5.1</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供应商出现最后报价按无效响应处理或者响应文件按无效处理时</w:t>
      </w:r>
      <w:r>
        <w:rPr>
          <w:rFonts w:hint="eastAsia" w:ascii="宋体" w:hAnsi="宋体"/>
          <w:color w:val="auto"/>
          <w:sz w:val="22"/>
          <w:szCs w:val="22"/>
          <w:highlight w:val="none"/>
        </w:rPr>
        <w:t>，谈判小组应当告知有关供应商</w:t>
      </w:r>
      <w:r>
        <w:rPr>
          <w:rFonts w:hint="eastAsia" w:ascii="宋体" w:hAnsi="宋体" w:cs="宋体"/>
          <w:color w:val="auto"/>
          <w:szCs w:val="21"/>
          <w:highlight w:val="none"/>
        </w:rPr>
        <w:t>。</w:t>
      </w:r>
    </w:p>
    <w:p w14:paraId="5F38B2E1">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最后报价结束后，谈判小组不得再与供应商进行任何形式的商谈。</w:t>
      </w:r>
    </w:p>
    <w:p w14:paraId="7DEF37DC">
      <w:pPr>
        <w:keepNext w:val="0"/>
        <w:keepLines w:val="0"/>
        <w:pageBreakBefore w:val="0"/>
        <w:kinsoku/>
        <w:wordWrap/>
        <w:overflowPunct/>
        <w:topLinePunct w:val="0"/>
        <w:autoSpaceDE/>
        <w:autoSpaceDN/>
        <w:bidi w:val="0"/>
        <w:adjustRightInd/>
        <w:snapToGrid/>
        <w:spacing w:line="360" w:lineRule="auto"/>
        <w:ind w:firstLine="472"/>
        <w:textAlignment w:val="auto"/>
        <w:rPr>
          <w:rFonts w:ascii="黑体" w:hAnsi="黑体" w:eastAsia="黑体" w:cs="宋体"/>
          <w:b/>
          <w:bCs/>
          <w:color w:val="auto"/>
          <w:sz w:val="24"/>
          <w:highlight w:val="none"/>
        </w:rPr>
      </w:pPr>
      <w:r>
        <w:rPr>
          <w:rFonts w:ascii="黑体" w:hAnsi="黑体" w:eastAsia="黑体" w:cs="宋体"/>
          <w:b/>
          <w:bCs/>
          <w:color w:val="auto"/>
          <w:sz w:val="24"/>
          <w:highlight w:val="none"/>
        </w:rPr>
        <w:t>6.</w:t>
      </w:r>
      <w:r>
        <w:rPr>
          <w:rFonts w:hint="eastAsia" w:ascii="黑体" w:hAnsi="黑体" w:eastAsia="黑体" w:cs="宋体"/>
          <w:b/>
          <w:bCs/>
          <w:color w:val="auto"/>
          <w:sz w:val="24"/>
          <w:highlight w:val="none"/>
        </w:rPr>
        <w:t xml:space="preserve"> 最后报价政府采购政策性扣除</w:t>
      </w:r>
    </w:p>
    <w:p w14:paraId="24759BBC">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.1</w:t>
      </w:r>
      <w:r>
        <w:rPr>
          <w:rFonts w:hint="eastAsia" w:ascii="宋体" w:hAnsi="宋体" w:cs="宋体"/>
          <w:color w:val="auto"/>
          <w:szCs w:val="21"/>
          <w:highlight w:val="none"/>
        </w:rPr>
        <w:t>本项目属于专门面向中小企业采购的项目，不执行价格扣除优惠政策，评审价</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最后报</w:t>
      </w:r>
      <w:r>
        <w:rPr>
          <w:rFonts w:hint="eastAsia" w:ascii="宋体" w:hAnsi="宋体" w:cs="宋体"/>
          <w:color w:val="auto"/>
          <w:szCs w:val="21"/>
          <w:highlight w:val="none"/>
          <w:lang w:eastAsia="zh-CN"/>
        </w:rPr>
        <w:t>价</w:t>
      </w:r>
      <w:r>
        <w:rPr>
          <w:rFonts w:hint="eastAsia" w:ascii="宋体" w:hAnsi="宋体" w:cs="宋体"/>
          <w:color w:val="auto"/>
          <w:szCs w:val="21"/>
          <w:highlight w:val="none"/>
        </w:rPr>
        <w:t>。</w:t>
      </w:r>
    </w:p>
    <w:p w14:paraId="30615757">
      <w:pPr>
        <w:keepNext w:val="0"/>
        <w:keepLines w:val="0"/>
        <w:pageBreakBefore w:val="0"/>
        <w:kinsoku/>
        <w:wordWrap/>
        <w:overflowPunct/>
        <w:topLinePunct w:val="0"/>
        <w:autoSpaceDE/>
        <w:autoSpaceDN/>
        <w:bidi w:val="0"/>
        <w:adjustRightInd/>
        <w:snapToGrid/>
        <w:spacing w:line="360" w:lineRule="auto"/>
        <w:ind w:firstLine="424"/>
        <w:jc w:val="left"/>
        <w:textAlignment w:val="auto"/>
        <w:rPr>
          <w:rFonts w:hint="eastAsia" w:ascii="宋体" w:hAnsi="宋体"/>
          <w:color w:val="auto"/>
          <w:spacing w:val="-6"/>
          <w:szCs w:val="21"/>
          <w:highlight w:val="none"/>
        </w:rPr>
      </w:pPr>
      <w:r>
        <w:rPr>
          <w:rFonts w:ascii="宋体" w:hAnsi="宋体" w:cs="宋体"/>
          <w:color w:val="auto"/>
          <w:szCs w:val="21"/>
          <w:highlight w:val="none"/>
        </w:rPr>
        <w:t>6.2</w:t>
      </w:r>
      <w:r>
        <w:rPr>
          <w:rFonts w:hint="eastAsia" w:ascii="宋体" w:hAnsi="宋体"/>
          <w:color w:val="auto"/>
          <w:szCs w:val="21"/>
          <w:highlight w:val="none"/>
        </w:rPr>
        <w:t>异常低价响应审查</w:t>
      </w:r>
    </w:p>
    <w:p w14:paraId="65D31828">
      <w:pPr>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color w:val="auto"/>
          <w:szCs w:val="21"/>
          <w:highlight w:val="none"/>
        </w:rPr>
      </w:pPr>
      <w:r>
        <w:rPr>
          <w:rFonts w:hint="eastAsia" w:ascii="宋体" w:hAnsi="宋体"/>
          <w:color w:val="auto"/>
          <w:szCs w:val="21"/>
          <w:highlight w:val="none"/>
        </w:rPr>
        <w:t>（1）谈判小组在评审中发现下列情形之一的，应当启动异常低价响应审查程序：</w:t>
      </w:r>
    </w:p>
    <w:p w14:paraId="53854C18">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olor w:val="auto"/>
          <w:szCs w:val="21"/>
          <w:highlight w:val="none"/>
        </w:rPr>
      </w:pPr>
      <w:r>
        <w:rPr>
          <w:rFonts w:hint="eastAsia" w:ascii="宋体" w:hAnsi="宋体"/>
          <w:color w:val="auto"/>
          <w:szCs w:val="21"/>
          <w:highlight w:val="none"/>
        </w:rPr>
        <w:t>①响应报价低于全部通过符合性审查供应商响应报价平均值</w:t>
      </w:r>
      <w:r>
        <w:rPr>
          <w:rFonts w:hint="eastAsia" w:ascii="宋体" w:hAnsi="宋体"/>
          <w:color w:val="auto"/>
          <w:szCs w:val="21"/>
          <w:highlight w:val="none"/>
          <w:u w:val="single"/>
        </w:rPr>
        <w:t>65%</w:t>
      </w:r>
      <w:r>
        <w:rPr>
          <w:rFonts w:hint="eastAsia" w:ascii="宋体" w:hAnsi="宋体"/>
          <w:color w:val="auto"/>
          <w:szCs w:val="21"/>
          <w:highlight w:val="none"/>
        </w:rPr>
        <w:t>的，即响应报价＜全部通过符合性审查供应商响应报价平均值×</w:t>
      </w:r>
      <w:r>
        <w:rPr>
          <w:rFonts w:hint="eastAsia" w:ascii="宋体" w:hAnsi="宋体"/>
          <w:color w:val="auto"/>
          <w:szCs w:val="21"/>
          <w:highlight w:val="none"/>
          <w:u w:val="single"/>
        </w:rPr>
        <w:t>65%</w:t>
      </w:r>
      <w:r>
        <w:rPr>
          <w:rFonts w:hint="eastAsia" w:ascii="宋体" w:hAnsi="宋体"/>
          <w:color w:val="auto"/>
          <w:szCs w:val="21"/>
          <w:highlight w:val="none"/>
        </w:rPr>
        <w:t>；</w:t>
      </w:r>
    </w:p>
    <w:p w14:paraId="47F36EF2">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olor w:val="auto"/>
          <w:szCs w:val="21"/>
          <w:highlight w:val="none"/>
        </w:rPr>
      </w:pPr>
      <w:r>
        <w:rPr>
          <w:rFonts w:hint="eastAsia" w:ascii="宋体" w:hAnsi="宋体"/>
          <w:color w:val="auto"/>
          <w:szCs w:val="21"/>
          <w:highlight w:val="none"/>
        </w:rPr>
        <w:t>②响应报价低于通过符合性审查的次低报价供应商响应报价</w:t>
      </w:r>
      <w:r>
        <w:rPr>
          <w:rFonts w:hint="eastAsia" w:ascii="宋体" w:hAnsi="宋体"/>
          <w:color w:val="auto"/>
          <w:szCs w:val="21"/>
          <w:highlight w:val="none"/>
          <w:u w:val="single"/>
        </w:rPr>
        <w:t>65%</w:t>
      </w:r>
      <w:r>
        <w:rPr>
          <w:rFonts w:hint="eastAsia" w:ascii="宋体" w:hAnsi="宋体"/>
          <w:color w:val="auto"/>
          <w:szCs w:val="21"/>
          <w:highlight w:val="none"/>
        </w:rPr>
        <w:t>的，即响应报价＜通过符合性审查的次低报价供应商响应报价×</w:t>
      </w:r>
      <w:r>
        <w:rPr>
          <w:rFonts w:ascii="宋体" w:hAnsi="宋体"/>
          <w:color w:val="auto"/>
          <w:szCs w:val="21"/>
          <w:highlight w:val="none"/>
          <w:u w:val="single"/>
        </w:rPr>
        <w:t xml:space="preserve"> </w:t>
      </w:r>
      <w:r>
        <w:rPr>
          <w:rFonts w:hint="eastAsia" w:ascii="宋体" w:hAnsi="宋体"/>
          <w:color w:val="auto"/>
          <w:szCs w:val="21"/>
          <w:highlight w:val="none"/>
          <w:u w:val="single"/>
        </w:rPr>
        <w:t>65%</w:t>
      </w:r>
      <w:r>
        <w:rPr>
          <w:rFonts w:ascii="宋体" w:hAnsi="宋体"/>
          <w:color w:val="auto"/>
          <w:szCs w:val="21"/>
          <w:highlight w:val="none"/>
          <w:u w:val="single"/>
        </w:rPr>
        <w:t xml:space="preserve"> </w:t>
      </w:r>
      <w:r>
        <w:rPr>
          <w:rFonts w:hint="eastAsia" w:ascii="宋体" w:hAnsi="宋体"/>
          <w:color w:val="auto"/>
          <w:szCs w:val="21"/>
          <w:highlight w:val="none"/>
        </w:rPr>
        <w:t>；</w:t>
      </w:r>
    </w:p>
    <w:p w14:paraId="5F2E3D68">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olor w:val="auto"/>
          <w:szCs w:val="21"/>
          <w:highlight w:val="none"/>
        </w:rPr>
      </w:pPr>
      <w:r>
        <w:rPr>
          <w:rFonts w:hint="eastAsia" w:ascii="宋体" w:hAnsi="宋体"/>
          <w:color w:val="auto"/>
          <w:szCs w:val="21"/>
          <w:highlight w:val="none"/>
        </w:rPr>
        <w:t>③响应报价低于采购项目最高限价</w:t>
      </w:r>
      <w:r>
        <w:rPr>
          <w:rFonts w:hint="eastAsia" w:ascii="宋体" w:hAnsi="宋体"/>
          <w:color w:val="auto"/>
          <w:szCs w:val="21"/>
          <w:highlight w:val="none"/>
          <w:u w:val="single"/>
        </w:rPr>
        <w:t>65%</w:t>
      </w:r>
      <w:r>
        <w:rPr>
          <w:rFonts w:hint="eastAsia" w:ascii="宋体" w:hAnsi="宋体"/>
          <w:color w:val="auto"/>
          <w:szCs w:val="21"/>
          <w:highlight w:val="none"/>
        </w:rPr>
        <w:t>的，即响应报价＜采购项目最高限价×</w:t>
      </w:r>
      <w:r>
        <w:rPr>
          <w:rFonts w:hint="eastAsia" w:ascii="宋体" w:hAnsi="宋体"/>
          <w:color w:val="auto"/>
          <w:szCs w:val="21"/>
          <w:highlight w:val="none"/>
          <w:u w:val="single"/>
        </w:rPr>
        <w:t>65%</w:t>
      </w:r>
      <w:r>
        <w:rPr>
          <w:rFonts w:hint="eastAsia" w:ascii="宋体" w:hAnsi="宋体"/>
          <w:color w:val="auto"/>
          <w:szCs w:val="21"/>
          <w:highlight w:val="none"/>
        </w:rPr>
        <w:t>；</w:t>
      </w:r>
      <w:r>
        <w:rPr>
          <w:rFonts w:ascii="宋体" w:hAnsi="宋体"/>
          <w:i/>
          <w:color w:val="auto"/>
          <w:szCs w:val="21"/>
          <w:highlight w:val="none"/>
        </w:rPr>
        <w:t>（范围为45%-65%）</w:t>
      </w:r>
    </w:p>
    <w:p w14:paraId="6903E867">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olor w:val="auto"/>
          <w:szCs w:val="21"/>
          <w:highlight w:val="none"/>
        </w:rPr>
      </w:pPr>
      <w:r>
        <w:rPr>
          <w:rFonts w:hint="eastAsia" w:ascii="宋体" w:hAnsi="宋体"/>
          <w:color w:val="auto"/>
          <w:szCs w:val="21"/>
          <w:highlight w:val="none"/>
        </w:rPr>
        <w:t>④谈判小组基于专业判断，认为供应商报价过低，有可能影响产品质量或者不能诚信履约的其他情形。</w:t>
      </w:r>
    </w:p>
    <w:p w14:paraId="6F9CCE0B">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olor w:val="auto"/>
          <w:szCs w:val="21"/>
          <w:highlight w:val="none"/>
        </w:rPr>
      </w:pPr>
      <w:r>
        <w:rPr>
          <w:rFonts w:hint="eastAsia" w:ascii="宋体" w:hAnsi="宋体"/>
          <w:color w:val="auto"/>
          <w:szCs w:val="21"/>
          <w:highlight w:val="none"/>
        </w:rPr>
        <w:t>（2）谈判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453FE08A">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olor w:val="auto"/>
          <w:szCs w:val="21"/>
          <w:highlight w:val="none"/>
        </w:rPr>
      </w:pPr>
      <w:r>
        <w:rPr>
          <w:rFonts w:hint="eastAsia" w:ascii="宋体" w:hAnsi="宋体"/>
          <w:color w:val="auto"/>
          <w:szCs w:val="21"/>
          <w:highlight w:val="none"/>
        </w:rPr>
        <w:t>谈判小组依据专业经验，参考同类项目中标（成交）价格、类似产品市场价格水平、行业人工费用标准、国家有关部门指导行业协会发布的行业平均成本等情况，对报价合理性进行判断。</w:t>
      </w:r>
      <w:r>
        <w:rPr>
          <w:rFonts w:hint="eastAsia" w:ascii="宋体" w:hAnsi="宋体"/>
          <w:b/>
          <w:color w:val="auto"/>
          <w:szCs w:val="21"/>
          <w:highlight w:val="none"/>
        </w:rPr>
        <w:t>相关供应商不能提供书面说明、证明材料，或者提供的书面说明、证明材料不能证明其报价合理性的，谈判小组应当将其作为无效响应处理。</w:t>
      </w:r>
    </w:p>
    <w:p w14:paraId="4DB74FD0">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olor w:val="auto"/>
          <w:szCs w:val="21"/>
          <w:highlight w:val="none"/>
        </w:rPr>
      </w:pPr>
      <w:r>
        <w:rPr>
          <w:rFonts w:hint="eastAsia" w:ascii="宋体" w:hAnsi="宋体"/>
          <w:color w:val="auto"/>
          <w:szCs w:val="21"/>
          <w:highlight w:val="none"/>
        </w:rPr>
        <w:t>采购人、采购代理机构应当为谈判小组在评审现场及时获取同类项目中标（成交）价格、类似产品市场价格水平、行业人工费用标准、国家有关部门指导行业协会发布的行业平均成本等相关信息资料提供便利。谈判小组借助互联网等渠道查询相关信息的，应当严格遵守评审工作纪律，不得实施影响评审公正的行为。</w:t>
      </w:r>
    </w:p>
    <w:p w14:paraId="2C09091B">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olor w:val="auto"/>
          <w:szCs w:val="21"/>
          <w:highlight w:val="none"/>
        </w:rPr>
      </w:pPr>
      <w:r>
        <w:rPr>
          <w:rFonts w:hint="eastAsia" w:ascii="宋体" w:hAnsi="宋体"/>
          <w:color w:val="auto"/>
          <w:szCs w:val="21"/>
          <w:highlight w:val="none"/>
        </w:rPr>
        <w:t>异常低价响应审查的启动原因、审查意见和审查结果应当在评审报告中记录，并随供应商提供的相关书面说明及证明材料，以及谈判小组有关互联网浏览、查询历史一并归档。</w:t>
      </w:r>
    </w:p>
    <w:p w14:paraId="2A1859E7">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olor w:val="auto"/>
          <w:szCs w:val="21"/>
          <w:highlight w:val="none"/>
        </w:rPr>
      </w:pPr>
    </w:p>
    <w:p w14:paraId="5E7702A5">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二、评定成交的标准</w:t>
      </w:r>
    </w:p>
    <w:p w14:paraId="130CF41B">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ascii="黑体" w:hAnsi="黑体" w:eastAsia="黑体" w:cs="宋体"/>
          <w:b/>
          <w:bCs/>
          <w:color w:val="auto"/>
          <w:sz w:val="24"/>
          <w:highlight w:val="none"/>
        </w:rPr>
      </w:pPr>
      <w:r>
        <w:rPr>
          <w:rFonts w:ascii="黑体" w:hAnsi="黑体" w:eastAsia="黑体" w:cs="宋体"/>
          <w:b/>
          <w:bCs/>
          <w:color w:val="auto"/>
          <w:sz w:val="24"/>
          <w:highlight w:val="none"/>
        </w:rPr>
        <w:t>7.</w:t>
      </w:r>
      <w:r>
        <w:rPr>
          <w:rFonts w:hint="eastAsia" w:ascii="黑体" w:hAnsi="黑体" w:eastAsia="黑体" w:cs="宋体"/>
          <w:b/>
          <w:bCs/>
          <w:color w:val="auto"/>
          <w:sz w:val="24"/>
          <w:highlight w:val="none"/>
        </w:rPr>
        <w:t xml:space="preserve"> 成交候选人推荐</w:t>
      </w:r>
    </w:p>
    <w:p w14:paraId="499A96F2">
      <w:pPr>
        <w:keepNext w:val="0"/>
        <w:keepLines w:val="0"/>
        <w:pageBreakBefore w:val="0"/>
        <w:widowControl w:val="0"/>
        <w:kinsoku/>
        <w:wordWrap/>
        <w:overflowPunct/>
        <w:topLinePunct w:val="0"/>
        <w:autoSpaceDE/>
        <w:autoSpaceDN/>
        <w:bidi w:val="0"/>
        <w:adjustRightInd/>
        <w:snapToGrid/>
        <w:spacing w:line="360" w:lineRule="auto"/>
        <w:ind w:firstLine="420"/>
        <w:contextualSpacing/>
        <w:textAlignment w:val="auto"/>
        <w:rPr>
          <w:rFonts w:hAnsi="宋体"/>
          <w:color w:val="auto"/>
          <w:highlight w:val="none"/>
        </w:rPr>
      </w:pPr>
      <w:r>
        <w:rPr>
          <w:rFonts w:hint="eastAsia" w:ascii="宋体" w:hAnsi="宋体" w:cs="宋体"/>
          <w:color w:val="auto"/>
          <w:highlight w:val="none"/>
        </w:rPr>
        <w:t>谈判小组应当从质量和服务均能满足谈判文件实质性响应要求的供应商中，按照评审价由低到高的顺序提出3名以上成交候选人（评审价相同时，按照最后报价由低到高顺序依次推荐；最后报价相同时，由谈判小组按“供应商须知前附表”第2</w:t>
      </w:r>
      <w:r>
        <w:rPr>
          <w:rFonts w:ascii="宋体" w:hAnsi="宋体" w:cs="宋体"/>
          <w:color w:val="auto"/>
          <w:highlight w:val="none"/>
        </w:rPr>
        <w:t>6</w:t>
      </w:r>
      <w:r>
        <w:rPr>
          <w:rFonts w:hint="eastAsia" w:ascii="宋体" w:hAnsi="宋体" w:cs="宋体"/>
          <w:color w:val="auto"/>
          <w:highlight w:val="none"/>
        </w:rPr>
        <w:t>条规定的顺序推荐），并编写评审报告，评审报告</w:t>
      </w:r>
      <w:r>
        <w:rPr>
          <w:rFonts w:hint="eastAsia" w:hAnsi="宋体"/>
          <w:color w:val="auto"/>
          <w:highlight w:val="none"/>
        </w:rPr>
        <w:t>通过电子交易平台向采购人、采购代理机构提交。</w:t>
      </w:r>
    </w:p>
    <w:p w14:paraId="49D0F97F">
      <w:pPr>
        <w:keepNext w:val="0"/>
        <w:keepLines w:val="0"/>
        <w:pageBreakBefore w:val="0"/>
        <w:widowControl w:val="0"/>
        <w:kinsoku/>
        <w:wordWrap/>
        <w:overflowPunct/>
        <w:topLinePunct w:val="0"/>
        <w:autoSpaceDE/>
        <w:autoSpaceDN/>
        <w:bidi w:val="0"/>
        <w:adjustRightInd/>
        <w:snapToGrid/>
        <w:spacing w:line="360" w:lineRule="auto"/>
        <w:ind w:firstLine="420"/>
        <w:contextualSpacing/>
        <w:textAlignment w:val="auto"/>
        <w:rPr>
          <w:rFonts w:hint="eastAsia" w:ascii="宋体" w:hAnsi="宋体" w:cs="宋体"/>
          <w:color w:val="auto"/>
          <w:highlight w:val="none"/>
        </w:rPr>
      </w:pPr>
      <w:r>
        <w:rPr>
          <w:rFonts w:hAnsi="宋体"/>
          <w:color w:val="auto"/>
          <w:highlight w:val="none"/>
        </w:rPr>
        <w:br w:type="page" w:clear="all"/>
      </w:r>
    </w:p>
    <w:p w14:paraId="484A1130">
      <w:pPr>
        <w:pStyle w:val="194"/>
        <w:jc w:val="center"/>
        <w:rPr>
          <w:rFonts w:hint="eastAsia" w:ascii="宋体" w:hAnsi="宋体" w:cs="宋体"/>
          <w:color w:val="auto"/>
          <w:highlight w:val="none"/>
        </w:rPr>
      </w:pPr>
      <w:bookmarkStart w:id="86" w:name="_Toc30618"/>
      <w:r>
        <w:rPr>
          <w:rFonts w:hint="eastAsia" w:ascii="宋体" w:hAnsi="宋体" w:cs="宋体"/>
          <w:color w:val="auto"/>
          <w:highlight w:val="none"/>
        </w:rPr>
        <w:t>第五章 电子响应文件格式</w:t>
      </w:r>
      <w:bookmarkEnd w:id="86"/>
    </w:p>
    <w:p w14:paraId="30980A5A">
      <w:pPr>
        <w:rPr>
          <w:rFonts w:hint="eastAsia"/>
          <w:b/>
          <w:color w:val="auto"/>
          <w:sz w:val="32"/>
          <w:szCs w:val="32"/>
          <w:highlight w:val="none"/>
        </w:rPr>
      </w:pPr>
      <w:r>
        <w:rPr>
          <w:rFonts w:hint="eastAsia"/>
          <w:b/>
          <w:color w:val="auto"/>
          <w:sz w:val="32"/>
          <w:szCs w:val="32"/>
          <w:highlight w:val="none"/>
        </w:rPr>
        <w:t>一、资格证明文件格式</w:t>
      </w:r>
    </w:p>
    <w:p w14:paraId="1CC503E7">
      <w:pPr>
        <w:spacing w:before="156" w:after="50" w:line="360" w:lineRule="auto"/>
        <w:jc w:val="left"/>
        <w:rPr>
          <w:rFonts w:hint="eastAsia" w:ascii="宋体" w:hAnsi="宋体"/>
          <w:b/>
          <w:color w:val="auto"/>
          <w:sz w:val="24"/>
          <w:highlight w:val="none"/>
        </w:rPr>
      </w:pPr>
      <w:r>
        <w:rPr>
          <w:rFonts w:hint="eastAsia" w:ascii="宋体" w:hAnsi="宋体"/>
          <w:b/>
          <w:color w:val="auto"/>
          <w:sz w:val="32"/>
          <w:szCs w:val="32"/>
          <w:highlight w:val="none"/>
        </w:rPr>
        <w:t>1.资格证明文件封面格式：</w:t>
      </w:r>
      <w:r>
        <w:rPr>
          <w:rFonts w:hint="eastAsia" w:ascii="宋体" w:hAnsi="宋体"/>
          <w:b/>
          <w:color w:val="auto"/>
          <w:sz w:val="24"/>
          <w:highlight w:val="none"/>
        </w:rPr>
        <w:t xml:space="preserve"> </w:t>
      </w:r>
    </w:p>
    <w:p w14:paraId="0622E01E">
      <w:pPr>
        <w:spacing w:before="156" w:after="50"/>
        <w:rPr>
          <w:rFonts w:hint="eastAsia" w:ascii="宋体" w:hAnsi="宋体"/>
          <w:bCs/>
          <w:color w:val="auto"/>
          <w:sz w:val="32"/>
          <w:szCs w:val="20"/>
          <w:highlight w:val="none"/>
        </w:rPr>
      </w:pPr>
      <w:r>
        <w:rPr>
          <w:rFonts w:hint="eastAsia" w:ascii="宋体" w:hAnsi="宋体"/>
          <w:color w:val="auto"/>
          <w:sz w:val="24"/>
          <w:highlight w:val="none"/>
        </w:rPr>
        <w:t xml:space="preserve">                                                    </w:t>
      </w:r>
    </w:p>
    <w:p w14:paraId="2A152485">
      <w:pPr>
        <w:spacing w:before="156" w:after="50"/>
        <w:jc w:val="center"/>
        <w:rPr>
          <w:rFonts w:ascii="宋体" w:hAnsi="宋体"/>
          <w:color w:val="auto"/>
          <w:sz w:val="44"/>
          <w:szCs w:val="44"/>
          <w:highlight w:val="none"/>
        </w:rPr>
      </w:pPr>
      <w:r>
        <w:rPr>
          <w:rFonts w:hint="eastAsia" w:ascii="宋体" w:hAnsi="宋体"/>
          <w:color w:val="auto"/>
          <w:sz w:val="44"/>
          <w:szCs w:val="44"/>
          <w:highlight w:val="none"/>
        </w:rPr>
        <w:t>电 子 响 应 文 件</w:t>
      </w:r>
    </w:p>
    <w:p w14:paraId="1581ACAC">
      <w:pPr>
        <w:spacing w:before="156" w:after="50"/>
        <w:rPr>
          <w:rFonts w:hint="eastAsia" w:ascii="宋体" w:hAnsi="宋体"/>
          <w:color w:val="auto"/>
          <w:sz w:val="24"/>
          <w:szCs w:val="20"/>
          <w:highlight w:val="none"/>
        </w:rPr>
      </w:pPr>
    </w:p>
    <w:p w14:paraId="6368E522">
      <w:pPr>
        <w:spacing w:before="156" w:after="50"/>
        <w:jc w:val="center"/>
        <w:rPr>
          <w:rFonts w:hint="eastAsia" w:ascii="方正小标宋_GBK" w:hAnsi="方正小标宋_GBK" w:eastAsia="方正小标宋_GBK" w:cs="方正小标宋_GBK"/>
          <w:bCs/>
          <w:color w:val="auto"/>
          <w:sz w:val="44"/>
          <w:szCs w:val="44"/>
          <w:highlight w:val="none"/>
        </w:rPr>
      </w:pPr>
      <w:r>
        <w:rPr>
          <w:rFonts w:hint="eastAsia" w:ascii="方正小标宋_GBK" w:hAnsi="方正小标宋_GBK" w:eastAsia="方正小标宋_GBK" w:cs="方正小标宋_GBK"/>
          <w:bCs/>
          <w:color w:val="auto"/>
          <w:sz w:val="44"/>
          <w:szCs w:val="44"/>
          <w:highlight w:val="none"/>
        </w:rPr>
        <w:t>资  格  证  明  文  件</w:t>
      </w:r>
    </w:p>
    <w:p w14:paraId="0D617051">
      <w:pPr>
        <w:spacing w:before="156" w:after="50"/>
        <w:rPr>
          <w:rFonts w:hint="eastAsia" w:ascii="宋体" w:hAnsi="宋体"/>
          <w:bCs/>
          <w:color w:val="auto"/>
          <w:sz w:val="24"/>
          <w:szCs w:val="20"/>
          <w:highlight w:val="none"/>
        </w:rPr>
      </w:pPr>
    </w:p>
    <w:p w14:paraId="4772ADF5">
      <w:pPr>
        <w:spacing w:before="156" w:after="50"/>
        <w:rPr>
          <w:rFonts w:hint="eastAsia" w:ascii="宋体" w:hAnsi="宋体"/>
          <w:bCs/>
          <w:color w:val="auto"/>
          <w:sz w:val="24"/>
          <w:szCs w:val="20"/>
          <w:highlight w:val="none"/>
        </w:rPr>
      </w:pPr>
    </w:p>
    <w:p w14:paraId="268A3708">
      <w:pPr>
        <w:spacing w:before="156" w:after="50"/>
        <w:rPr>
          <w:rFonts w:hint="eastAsia" w:ascii="宋体" w:hAnsi="宋体"/>
          <w:bCs/>
          <w:color w:val="auto"/>
          <w:sz w:val="24"/>
          <w:szCs w:val="20"/>
          <w:highlight w:val="none"/>
        </w:rPr>
      </w:pPr>
    </w:p>
    <w:p w14:paraId="3CD225DA">
      <w:pPr>
        <w:spacing w:before="156" w:after="50"/>
        <w:rPr>
          <w:rFonts w:hint="eastAsia" w:ascii="宋体" w:hAnsi="宋体"/>
          <w:bCs/>
          <w:color w:val="auto"/>
          <w:sz w:val="24"/>
          <w:szCs w:val="20"/>
          <w:highlight w:val="none"/>
        </w:rPr>
      </w:pPr>
    </w:p>
    <w:p w14:paraId="7EA9E396">
      <w:pPr>
        <w:spacing w:before="156" w:after="50"/>
        <w:rPr>
          <w:rFonts w:hint="eastAsia" w:ascii="宋体" w:hAnsi="宋体"/>
          <w:bCs/>
          <w:color w:val="auto"/>
          <w:sz w:val="24"/>
          <w:szCs w:val="20"/>
          <w:highlight w:val="none"/>
        </w:rPr>
      </w:pPr>
    </w:p>
    <w:p w14:paraId="2B65CE35">
      <w:pPr>
        <w:spacing w:before="156"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11054497">
      <w:pPr>
        <w:spacing w:before="156" w:after="50"/>
        <w:ind w:firstLine="720"/>
        <w:rPr>
          <w:rFonts w:hint="eastAsia" w:ascii="宋体" w:hAnsi="宋体" w:cs="仿宋_GB2312"/>
          <w:bCs/>
          <w:color w:val="auto"/>
          <w:sz w:val="32"/>
          <w:szCs w:val="32"/>
          <w:highlight w:val="none"/>
        </w:rPr>
      </w:pPr>
    </w:p>
    <w:p w14:paraId="065F92B2">
      <w:pPr>
        <w:spacing w:before="156" w:after="50"/>
        <w:ind w:firstLine="72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0AD700F1">
      <w:pPr>
        <w:spacing w:before="156" w:after="50"/>
        <w:rPr>
          <w:rFonts w:hint="eastAsia" w:ascii="宋体" w:hAnsi="宋体" w:cs="仿宋_GB2312"/>
          <w:bCs/>
          <w:color w:val="auto"/>
          <w:sz w:val="32"/>
          <w:szCs w:val="32"/>
          <w:highlight w:val="none"/>
        </w:rPr>
      </w:pPr>
    </w:p>
    <w:p w14:paraId="2D34A907">
      <w:pPr>
        <w:pStyle w:val="198"/>
        <w:spacing w:before="50" w:after="50"/>
        <w:ind w:firstLine="72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7F508546">
      <w:pPr>
        <w:spacing w:before="156" w:after="50"/>
        <w:ind w:firstLine="640"/>
        <w:rPr>
          <w:rFonts w:hint="eastAsia" w:ascii="宋体" w:hAnsi="宋体" w:cs="仿宋_GB2312"/>
          <w:bCs/>
          <w:color w:val="auto"/>
          <w:sz w:val="32"/>
          <w:szCs w:val="32"/>
          <w:highlight w:val="none"/>
        </w:rPr>
      </w:pPr>
    </w:p>
    <w:p w14:paraId="537F5D7A">
      <w:pPr>
        <w:pStyle w:val="198"/>
        <w:spacing w:before="50" w:after="50"/>
        <w:ind w:firstLine="0"/>
        <w:rPr>
          <w:rFonts w:hint="eastAsia" w:ascii="宋体" w:hAnsi="宋体" w:cs="仿宋_GB2312"/>
          <w:bCs/>
          <w:color w:val="auto"/>
          <w:sz w:val="32"/>
          <w:szCs w:val="32"/>
          <w:highlight w:val="none"/>
        </w:rPr>
      </w:pPr>
    </w:p>
    <w:p w14:paraId="4A867A58">
      <w:pPr>
        <w:pStyle w:val="198"/>
        <w:spacing w:before="50" w:after="50"/>
        <w:ind w:firstLine="1280"/>
        <w:rPr>
          <w:rFonts w:hint="eastAsia" w:ascii="宋体" w:hAnsi="宋体" w:cs="仿宋_GB2312"/>
          <w:bCs/>
          <w:color w:val="auto"/>
          <w:sz w:val="32"/>
          <w:szCs w:val="32"/>
          <w:highlight w:val="none"/>
        </w:rPr>
      </w:pPr>
    </w:p>
    <w:p w14:paraId="7B4C3D22">
      <w:pPr>
        <w:spacing w:before="156"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50B07ADD">
      <w:pPr>
        <w:spacing w:before="156" w:after="50" w:line="360" w:lineRule="auto"/>
        <w:ind w:left="142"/>
        <w:jc w:val="left"/>
        <w:rPr>
          <w:rFonts w:hint="eastAsia" w:ascii="宋体" w:hAnsi="宋体"/>
          <w:b/>
          <w:bCs/>
          <w:color w:val="auto"/>
          <w:sz w:val="32"/>
          <w:szCs w:val="32"/>
          <w:highlight w:val="none"/>
        </w:rPr>
      </w:pPr>
      <w:r>
        <w:rPr>
          <w:rFonts w:ascii="宋体" w:hAnsi="宋体"/>
          <w:color w:val="auto"/>
          <w:sz w:val="24"/>
          <w:highlight w:val="none"/>
        </w:rPr>
        <w:br w:type="page" w:clear="all"/>
      </w:r>
      <w:r>
        <w:rPr>
          <w:rFonts w:hint="eastAsia" w:ascii="宋体" w:hAnsi="宋体"/>
          <w:b/>
          <w:bCs/>
          <w:color w:val="auto"/>
          <w:sz w:val="32"/>
          <w:szCs w:val="32"/>
          <w:highlight w:val="none"/>
        </w:rPr>
        <w:t>2.资格证明文件目录</w:t>
      </w:r>
    </w:p>
    <w:p w14:paraId="2DC8AF7F">
      <w:pPr>
        <w:spacing w:before="156" w:after="50" w:line="360" w:lineRule="auto"/>
        <w:ind w:firstLine="645"/>
        <w:rPr>
          <w:rFonts w:ascii="宋体" w:hAnsi="宋体"/>
          <w:color w:val="auto"/>
          <w:sz w:val="32"/>
          <w:szCs w:val="32"/>
          <w:highlight w:val="none"/>
        </w:rPr>
      </w:pPr>
      <w:r>
        <w:rPr>
          <w:rFonts w:hint="eastAsia" w:ascii="宋体" w:hAnsi="宋体"/>
          <w:color w:val="auto"/>
          <w:sz w:val="32"/>
          <w:szCs w:val="32"/>
          <w:highlight w:val="none"/>
        </w:rPr>
        <w:t>根据谈判文件规定及供应商提供的材料自行编写目录（部分格式后附）。</w:t>
      </w:r>
    </w:p>
    <w:p w14:paraId="6BA708AC">
      <w:pPr>
        <w:spacing w:before="156" w:after="50" w:line="360" w:lineRule="auto"/>
        <w:rPr>
          <w:rFonts w:ascii="宋体" w:hAnsi="宋体"/>
          <w:color w:val="auto"/>
          <w:sz w:val="24"/>
          <w:szCs w:val="20"/>
          <w:highlight w:val="none"/>
        </w:rPr>
      </w:pPr>
      <w:r>
        <w:rPr>
          <w:rFonts w:ascii="宋体" w:hAnsi="宋体"/>
          <w:color w:val="auto"/>
          <w:sz w:val="24"/>
          <w:szCs w:val="20"/>
          <w:highlight w:val="none"/>
        </w:rPr>
        <w:t xml:space="preserve"> </w:t>
      </w:r>
    </w:p>
    <w:p w14:paraId="59EEDB69">
      <w:pPr>
        <w:spacing w:line="360" w:lineRule="auto"/>
        <w:rPr>
          <w:rFonts w:hint="eastAsia" w:ascii="宋体" w:hAnsi="宋体"/>
          <w:color w:val="auto"/>
          <w:szCs w:val="21"/>
          <w:highlight w:val="none"/>
        </w:rPr>
      </w:pPr>
    </w:p>
    <w:p w14:paraId="77C9E56F">
      <w:pPr>
        <w:spacing w:line="360" w:lineRule="auto"/>
        <w:rPr>
          <w:rFonts w:hint="eastAsia" w:ascii="宋体" w:hAnsi="宋体"/>
          <w:color w:val="auto"/>
          <w:szCs w:val="21"/>
          <w:highlight w:val="none"/>
        </w:rPr>
      </w:pPr>
    </w:p>
    <w:p w14:paraId="4529193A">
      <w:pPr>
        <w:spacing w:line="360" w:lineRule="auto"/>
        <w:rPr>
          <w:rFonts w:hint="eastAsia" w:ascii="宋体" w:hAnsi="宋体"/>
          <w:color w:val="auto"/>
          <w:szCs w:val="21"/>
          <w:highlight w:val="none"/>
        </w:rPr>
      </w:pPr>
    </w:p>
    <w:p w14:paraId="45E6935A">
      <w:pPr>
        <w:spacing w:line="360" w:lineRule="auto"/>
        <w:rPr>
          <w:rFonts w:hint="eastAsia" w:ascii="宋体" w:hAnsi="宋体"/>
          <w:color w:val="auto"/>
          <w:szCs w:val="21"/>
          <w:highlight w:val="none"/>
        </w:rPr>
      </w:pPr>
    </w:p>
    <w:p w14:paraId="70673218">
      <w:pPr>
        <w:spacing w:line="300" w:lineRule="auto"/>
        <w:rPr>
          <w:rFonts w:hint="eastAsia" w:ascii="宋体" w:hAnsi="宋体"/>
          <w:color w:val="auto"/>
          <w:szCs w:val="21"/>
          <w:highlight w:val="none"/>
        </w:rPr>
      </w:pPr>
    </w:p>
    <w:p w14:paraId="044AA10D">
      <w:pPr>
        <w:spacing w:line="300" w:lineRule="auto"/>
        <w:rPr>
          <w:rFonts w:hint="eastAsia" w:ascii="宋体" w:hAnsi="宋体"/>
          <w:color w:val="auto"/>
          <w:szCs w:val="21"/>
          <w:highlight w:val="none"/>
        </w:rPr>
      </w:pPr>
    </w:p>
    <w:p w14:paraId="64C276B5">
      <w:pPr>
        <w:spacing w:line="300" w:lineRule="auto"/>
        <w:rPr>
          <w:rFonts w:hint="eastAsia" w:ascii="宋体" w:hAnsi="宋体"/>
          <w:color w:val="auto"/>
          <w:szCs w:val="21"/>
          <w:highlight w:val="none"/>
        </w:rPr>
      </w:pPr>
    </w:p>
    <w:p w14:paraId="13BC8584">
      <w:pPr>
        <w:spacing w:line="300" w:lineRule="auto"/>
        <w:rPr>
          <w:rFonts w:hint="eastAsia" w:ascii="宋体" w:hAnsi="宋体"/>
          <w:color w:val="auto"/>
          <w:szCs w:val="21"/>
          <w:highlight w:val="none"/>
        </w:rPr>
      </w:pPr>
    </w:p>
    <w:p w14:paraId="5AD51D0E">
      <w:pPr>
        <w:spacing w:line="300" w:lineRule="auto"/>
        <w:rPr>
          <w:rFonts w:hint="eastAsia" w:ascii="宋体" w:hAnsi="宋体"/>
          <w:color w:val="auto"/>
          <w:szCs w:val="21"/>
          <w:highlight w:val="none"/>
        </w:rPr>
      </w:pPr>
    </w:p>
    <w:p w14:paraId="3ECBC055">
      <w:pPr>
        <w:spacing w:line="300" w:lineRule="auto"/>
        <w:rPr>
          <w:rFonts w:hint="eastAsia" w:ascii="宋体" w:hAnsi="宋体"/>
          <w:color w:val="auto"/>
          <w:szCs w:val="21"/>
          <w:highlight w:val="none"/>
        </w:rPr>
      </w:pPr>
    </w:p>
    <w:p w14:paraId="567A0A00">
      <w:pPr>
        <w:spacing w:line="300" w:lineRule="auto"/>
        <w:rPr>
          <w:rFonts w:hint="eastAsia" w:ascii="宋体" w:hAnsi="宋体"/>
          <w:color w:val="auto"/>
          <w:szCs w:val="21"/>
          <w:highlight w:val="none"/>
        </w:rPr>
      </w:pPr>
    </w:p>
    <w:p w14:paraId="2CBFA1E3">
      <w:pPr>
        <w:spacing w:line="300" w:lineRule="auto"/>
        <w:rPr>
          <w:rFonts w:hint="eastAsia" w:ascii="宋体" w:hAnsi="宋体"/>
          <w:color w:val="auto"/>
          <w:szCs w:val="21"/>
          <w:highlight w:val="none"/>
        </w:rPr>
      </w:pPr>
    </w:p>
    <w:p w14:paraId="08A3C98B">
      <w:pPr>
        <w:spacing w:line="300" w:lineRule="auto"/>
        <w:rPr>
          <w:rFonts w:hint="eastAsia" w:ascii="宋体" w:hAnsi="宋体"/>
          <w:color w:val="auto"/>
          <w:szCs w:val="21"/>
          <w:highlight w:val="none"/>
        </w:rPr>
      </w:pPr>
    </w:p>
    <w:p w14:paraId="29D271D2">
      <w:pPr>
        <w:spacing w:line="300" w:lineRule="auto"/>
        <w:rPr>
          <w:rFonts w:hint="eastAsia" w:ascii="宋体" w:hAnsi="宋体"/>
          <w:color w:val="auto"/>
          <w:szCs w:val="21"/>
          <w:highlight w:val="none"/>
        </w:rPr>
      </w:pPr>
    </w:p>
    <w:p w14:paraId="6EBA60A7">
      <w:pPr>
        <w:spacing w:line="300" w:lineRule="auto"/>
        <w:rPr>
          <w:rFonts w:hint="eastAsia" w:ascii="宋体" w:hAnsi="宋体"/>
          <w:color w:val="auto"/>
          <w:szCs w:val="21"/>
          <w:highlight w:val="none"/>
        </w:rPr>
      </w:pPr>
    </w:p>
    <w:p w14:paraId="50498286">
      <w:pPr>
        <w:spacing w:line="320" w:lineRule="exact"/>
        <w:jc w:val="left"/>
        <w:rPr>
          <w:rFonts w:hint="eastAsia" w:ascii="宋体" w:hAnsi="宋体"/>
          <w:color w:val="auto"/>
          <w:szCs w:val="21"/>
          <w:highlight w:val="none"/>
        </w:rPr>
      </w:pPr>
    </w:p>
    <w:p w14:paraId="268D8090">
      <w:pPr>
        <w:spacing w:before="156" w:after="50"/>
        <w:jc w:val="center"/>
        <w:rPr>
          <w:rFonts w:hint="eastAsia" w:ascii="宋体" w:hAnsi="宋体"/>
          <w:b/>
          <w:color w:val="auto"/>
          <w:sz w:val="32"/>
          <w:szCs w:val="32"/>
          <w:highlight w:val="none"/>
        </w:rPr>
      </w:pPr>
      <w:r>
        <w:rPr>
          <w:rFonts w:ascii="宋体" w:hAnsi="宋体"/>
          <w:b/>
          <w:color w:val="auto"/>
          <w:sz w:val="32"/>
          <w:szCs w:val="32"/>
          <w:highlight w:val="none"/>
        </w:rPr>
        <w:br w:type="page" w:clear="all"/>
      </w:r>
      <w:r>
        <w:rPr>
          <w:rFonts w:hint="eastAsia" w:ascii="宋体" w:hAnsi="宋体"/>
          <w:b/>
          <w:color w:val="auto"/>
          <w:sz w:val="32"/>
          <w:szCs w:val="32"/>
          <w:highlight w:val="none"/>
        </w:rPr>
        <w:t>供应商直接控股、管理关系信息表</w:t>
      </w:r>
    </w:p>
    <w:p w14:paraId="13AEE6BF">
      <w:pPr>
        <w:spacing w:before="156" w:after="50"/>
        <w:jc w:val="center"/>
        <w:rPr>
          <w:rFonts w:hint="eastAsia" w:ascii="宋体" w:hAnsi="宋体"/>
          <w:b/>
          <w:color w:val="auto"/>
          <w:sz w:val="32"/>
          <w:szCs w:val="32"/>
          <w:highlight w:val="none"/>
        </w:rPr>
      </w:pPr>
    </w:p>
    <w:p w14:paraId="5CC06052">
      <w:pPr>
        <w:spacing w:before="156" w:after="50"/>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供应商直接控股股东信息表</w:t>
      </w:r>
    </w:p>
    <w:p w14:paraId="55D1DA55">
      <w:pPr>
        <w:spacing w:before="50" w:after="156"/>
        <w:jc w:val="center"/>
        <w:rPr>
          <w:rFonts w:hint="eastAsia" w:ascii="宋体" w:hAnsi="宋体"/>
          <w:b/>
          <w:color w:val="auto"/>
          <w:sz w:val="32"/>
          <w:szCs w:val="32"/>
          <w:highlight w:val="none"/>
        </w:rPr>
      </w:pPr>
    </w:p>
    <w:tbl>
      <w:tblPr>
        <w:tblStyle w:val="32"/>
        <w:tblW w:w="9933" w:type="dxa"/>
        <w:jc w:val="center"/>
        <w:shd w:val="clear" w:color="auto" w:fill="FBFBFB"/>
        <w:tblLayout w:type="fixed"/>
        <w:tblCellMar>
          <w:top w:w="120" w:type="dxa"/>
          <w:left w:w="120" w:type="dxa"/>
          <w:bottom w:w="120" w:type="dxa"/>
          <w:right w:w="120" w:type="dxa"/>
        </w:tblCellMar>
      </w:tblPr>
      <w:tblGrid>
        <w:gridCol w:w="880"/>
        <w:gridCol w:w="2423"/>
        <w:gridCol w:w="1450"/>
        <w:gridCol w:w="4200"/>
        <w:gridCol w:w="980"/>
      </w:tblGrid>
      <w:tr w14:paraId="55B8DAF9">
        <w:tblPrEx>
          <w:tblCellMar>
            <w:top w:w="120" w:type="dxa"/>
            <w:left w:w="120" w:type="dxa"/>
            <w:bottom w:w="120" w:type="dxa"/>
            <w:right w:w="12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2B9C1BF">
            <w:pPr>
              <w:widowControl/>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序号</w:t>
            </w:r>
          </w:p>
        </w:tc>
        <w:tc>
          <w:tcPr>
            <w:tcW w:w="2423"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50ED87E">
            <w:pPr>
              <w:widowControl/>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直接控股股东名称</w:t>
            </w:r>
          </w:p>
        </w:tc>
        <w:tc>
          <w:tcPr>
            <w:tcW w:w="145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2177894">
            <w:pPr>
              <w:widowControl/>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出资比例</w:t>
            </w:r>
          </w:p>
        </w:tc>
        <w:tc>
          <w:tcPr>
            <w:tcW w:w="420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004D74D">
            <w:pPr>
              <w:widowControl/>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身份证号码或者统一社会信用代码</w:t>
            </w:r>
          </w:p>
        </w:tc>
        <w:tc>
          <w:tcPr>
            <w:tcW w:w="98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556679C">
            <w:pPr>
              <w:widowControl/>
              <w:spacing w:line="360" w:lineRule="auto"/>
              <w:jc w:val="center"/>
              <w:rPr>
                <w:rFonts w:hint="eastAsia" w:ascii="宋体" w:hAnsi="宋体" w:cs="宋体"/>
                <w:b/>
                <w:bCs/>
                <w:color w:val="auto"/>
                <w:sz w:val="24"/>
                <w:highlight w:val="none"/>
              </w:rPr>
            </w:pPr>
            <w:r>
              <w:rPr>
                <w:rFonts w:hint="eastAsia" w:ascii="宋体" w:hAnsi="宋体" w:cs="宋体"/>
                <w:b/>
                <w:bCs/>
                <w:color w:val="auto"/>
                <w:sz w:val="28"/>
                <w:szCs w:val="28"/>
                <w:highlight w:val="none"/>
              </w:rPr>
              <w:t>备注</w:t>
            </w:r>
          </w:p>
        </w:tc>
      </w:tr>
      <w:tr w14:paraId="5D4F251B">
        <w:tblPrEx>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543F3E4">
            <w:pPr>
              <w:widowControl/>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2423"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B6D8371">
            <w:pPr>
              <w:widowControl/>
              <w:spacing w:line="360" w:lineRule="auto"/>
              <w:jc w:val="center"/>
              <w:rPr>
                <w:rFonts w:hint="eastAsia" w:ascii="宋体" w:hAnsi="宋体" w:cs="宋体"/>
                <w:color w:val="auto"/>
                <w:sz w:val="24"/>
                <w:highlight w:val="none"/>
              </w:rPr>
            </w:pPr>
          </w:p>
        </w:tc>
        <w:tc>
          <w:tcPr>
            <w:tcW w:w="145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F3B26EA">
            <w:pPr>
              <w:widowControl/>
              <w:spacing w:line="360" w:lineRule="auto"/>
              <w:jc w:val="center"/>
              <w:rPr>
                <w:rFonts w:hint="eastAsia" w:ascii="宋体" w:hAnsi="宋体" w:cs="宋体"/>
                <w:color w:val="auto"/>
                <w:sz w:val="24"/>
                <w:highlight w:val="none"/>
              </w:rPr>
            </w:pPr>
          </w:p>
        </w:tc>
        <w:tc>
          <w:tcPr>
            <w:tcW w:w="42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1C23DAE">
            <w:pPr>
              <w:widowControl/>
              <w:spacing w:line="360" w:lineRule="auto"/>
              <w:jc w:val="center"/>
              <w:rPr>
                <w:rFonts w:hint="eastAsia" w:ascii="宋体" w:hAnsi="宋体" w:cs="宋体"/>
                <w:color w:val="auto"/>
                <w:sz w:val="24"/>
                <w:highlight w:val="none"/>
              </w:rPr>
            </w:pPr>
          </w:p>
        </w:tc>
        <w:tc>
          <w:tcPr>
            <w:tcW w:w="9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DC9C14C">
            <w:pPr>
              <w:widowControl/>
              <w:spacing w:line="360" w:lineRule="auto"/>
              <w:jc w:val="center"/>
              <w:rPr>
                <w:rFonts w:hint="eastAsia" w:ascii="宋体" w:hAnsi="宋体" w:cs="宋体"/>
                <w:color w:val="auto"/>
                <w:sz w:val="24"/>
                <w:highlight w:val="none"/>
              </w:rPr>
            </w:pPr>
          </w:p>
        </w:tc>
      </w:tr>
      <w:tr w14:paraId="2691B58F">
        <w:tblPrEx>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ED63DC5">
            <w:pPr>
              <w:widowControl/>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2423"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007B29B">
            <w:pPr>
              <w:widowControl/>
              <w:spacing w:line="360" w:lineRule="auto"/>
              <w:jc w:val="center"/>
              <w:rPr>
                <w:rFonts w:hint="eastAsia" w:ascii="宋体" w:hAnsi="宋体" w:cs="宋体"/>
                <w:color w:val="auto"/>
                <w:sz w:val="24"/>
                <w:highlight w:val="none"/>
              </w:rPr>
            </w:pPr>
          </w:p>
        </w:tc>
        <w:tc>
          <w:tcPr>
            <w:tcW w:w="145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778C5E7">
            <w:pPr>
              <w:widowControl/>
              <w:spacing w:line="360" w:lineRule="auto"/>
              <w:jc w:val="center"/>
              <w:rPr>
                <w:rFonts w:hint="eastAsia" w:ascii="宋体" w:hAnsi="宋体" w:cs="宋体"/>
                <w:color w:val="auto"/>
                <w:sz w:val="24"/>
                <w:highlight w:val="none"/>
              </w:rPr>
            </w:pPr>
          </w:p>
        </w:tc>
        <w:tc>
          <w:tcPr>
            <w:tcW w:w="42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F03B9B0">
            <w:pPr>
              <w:widowControl/>
              <w:spacing w:line="360" w:lineRule="auto"/>
              <w:jc w:val="center"/>
              <w:rPr>
                <w:rFonts w:hint="eastAsia" w:ascii="宋体" w:hAnsi="宋体" w:cs="宋体"/>
                <w:color w:val="auto"/>
                <w:sz w:val="24"/>
                <w:highlight w:val="none"/>
              </w:rPr>
            </w:pPr>
          </w:p>
        </w:tc>
        <w:tc>
          <w:tcPr>
            <w:tcW w:w="9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5A5618A">
            <w:pPr>
              <w:widowControl/>
              <w:spacing w:line="360" w:lineRule="auto"/>
              <w:jc w:val="center"/>
              <w:rPr>
                <w:rFonts w:hint="eastAsia" w:ascii="宋体" w:hAnsi="宋体" w:cs="宋体"/>
                <w:color w:val="auto"/>
                <w:sz w:val="24"/>
                <w:highlight w:val="none"/>
              </w:rPr>
            </w:pPr>
          </w:p>
        </w:tc>
      </w:tr>
      <w:tr w14:paraId="5D2034E5">
        <w:tblPrEx>
          <w:shd w:val="clear" w:color="auto" w:fill="FBFBFB"/>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4A73AE2">
            <w:pPr>
              <w:widowControl/>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2423"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79AAAEF">
            <w:pPr>
              <w:widowControl/>
              <w:spacing w:line="360" w:lineRule="auto"/>
              <w:jc w:val="center"/>
              <w:rPr>
                <w:rFonts w:hint="eastAsia" w:ascii="宋体" w:hAnsi="宋体" w:cs="宋体"/>
                <w:color w:val="auto"/>
                <w:sz w:val="24"/>
                <w:highlight w:val="none"/>
              </w:rPr>
            </w:pPr>
          </w:p>
        </w:tc>
        <w:tc>
          <w:tcPr>
            <w:tcW w:w="145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3F14666">
            <w:pPr>
              <w:widowControl/>
              <w:spacing w:line="360" w:lineRule="auto"/>
              <w:jc w:val="center"/>
              <w:rPr>
                <w:rFonts w:hint="eastAsia" w:ascii="宋体" w:hAnsi="宋体" w:cs="宋体"/>
                <w:color w:val="auto"/>
                <w:sz w:val="24"/>
                <w:highlight w:val="none"/>
              </w:rPr>
            </w:pPr>
          </w:p>
        </w:tc>
        <w:tc>
          <w:tcPr>
            <w:tcW w:w="42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1DA2FEF">
            <w:pPr>
              <w:widowControl/>
              <w:spacing w:line="360" w:lineRule="auto"/>
              <w:jc w:val="center"/>
              <w:rPr>
                <w:rFonts w:hint="eastAsia" w:ascii="宋体" w:hAnsi="宋体" w:cs="宋体"/>
                <w:color w:val="auto"/>
                <w:sz w:val="24"/>
                <w:highlight w:val="none"/>
              </w:rPr>
            </w:pPr>
          </w:p>
        </w:tc>
        <w:tc>
          <w:tcPr>
            <w:tcW w:w="9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8A29400">
            <w:pPr>
              <w:widowControl/>
              <w:spacing w:line="360" w:lineRule="auto"/>
              <w:jc w:val="center"/>
              <w:rPr>
                <w:rFonts w:hint="eastAsia" w:ascii="宋体" w:hAnsi="宋体" w:cs="宋体"/>
                <w:color w:val="auto"/>
                <w:sz w:val="24"/>
                <w:highlight w:val="none"/>
              </w:rPr>
            </w:pPr>
          </w:p>
        </w:tc>
      </w:tr>
      <w:tr w14:paraId="39535DE0">
        <w:tblPrEx>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4EB75F2">
            <w:pPr>
              <w:widowControl/>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w:t>
            </w:r>
          </w:p>
        </w:tc>
        <w:tc>
          <w:tcPr>
            <w:tcW w:w="2423"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6696BA9">
            <w:pPr>
              <w:widowControl/>
              <w:spacing w:line="360" w:lineRule="auto"/>
              <w:jc w:val="center"/>
              <w:rPr>
                <w:rFonts w:hint="eastAsia" w:ascii="宋体" w:hAnsi="宋体" w:cs="宋体"/>
                <w:color w:val="auto"/>
                <w:sz w:val="24"/>
                <w:highlight w:val="none"/>
              </w:rPr>
            </w:pPr>
          </w:p>
        </w:tc>
        <w:tc>
          <w:tcPr>
            <w:tcW w:w="145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A6BB472">
            <w:pPr>
              <w:widowControl/>
              <w:spacing w:line="360" w:lineRule="auto"/>
              <w:jc w:val="center"/>
              <w:rPr>
                <w:rFonts w:hint="eastAsia" w:ascii="宋体" w:hAnsi="宋体" w:cs="宋体"/>
                <w:color w:val="auto"/>
                <w:sz w:val="24"/>
                <w:highlight w:val="none"/>
              </w:rPr>
            </w:pPr>
          </w:p>
        </w:tc>
        <w:tc>
          <w:tcPr>
            <w:tcW w:w="42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AA4D82D">
            <w:pPr>
              <w:widowControl/>
              <w:spacing w:line="360" w:lineRule="auto"/>
              <w:jc w:val="center"/>
              <w:rPr>
                <w:rFonts w:hint="eastAsia" w:ascii="宋体" w:hAnsi="宋体" w:cs="宋体"/>
                <w:color w:val="auto"/>
                <w:sz w:val="24"/>
                <w:highlight w:val="none"/>
              </w:rPr>
            </w:pPr>
          </w:p>
        </w:tc>
        <w:tc>
          <w:tcPr>
            <w:tcW w:w="9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11EAB66">
            <w:pPr>
              <w:widowControl/>
              <w:spacing w:line="360" w:lineRule="auto"/>
              <w:jc w:val="center"/>
              <w:rPr>
                <w:rFonts w:hint="eastAsia" w:ascii="宋体" w:hAnsi="宋体" w:cs="宋体"/>
                <w:color w:val="auto"/>
                <w:sz w:val="24"/>
                <w:highlight w:val="none"/>
              </w:rPr>
            </w:pPr>
          </w:p>
        </w:tc>
      </w:tr>
    </w:tbl>
    <w:p w14:paraId="78667B7D">
      <w:pPr>
        <w:spacing w:line="360" w:lineRule="auto"/>
        <w:contextualSpacing/>
        <w:jc w:val="left"/>
        <w:rPr>
          <w:rFonts w:hint="eastAsia" w:ascii="宋体" w:hAnsi="宋体" w:cs="宋体"/>
          <w:color w:val="auto"/>
          <w:sz w:val="24"/>
          <w:highlight w:val="none"/>
        </w:rPr>
      </w:pPr>
      <w:r>
        <w:rPr>
          <w:rFonts w:hint="eastAsia" w:ascii="宋体" w:hAnsi="宋体" w:cs="宋体"/>
          <w:color w:val="auto"/>
          <w:sz w:val="24"/>
          <w:highlight w:val="none"/>
        </w:rPr>
        <w:t>注：</w:t>
      </w:r>
    </w:p>
    <w:p w14:paraId="2EFA9CBD">
      <w:pPr>
        <w:spacing w:line="360" w:lineRule="auto"/>
        <w:ind w:firstLine="480"/>
        <w:contextualSpacing/>
        <w:jc w:val="left"/>
        <w:rPr>
          <w:rFonts w:hint="eastAsia"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B35999D">
      <w:pPr>
        <w:spacing w:line="360" w:lineRule="auto"/>
        <w:ind w:firstLine="480"/>
        <w:contextualSpacing/>
        <w:jc w:val="left"/>
        <w:rPr>
          <w:rFonts w:hint="eastAsia"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47EEB8AB">
      <w:pPr>
        <w:spacing w:line="360" w:lineRule="auto"/>
        <w:ind w:firstLine="480"/>
        <w:contextualSpacing/>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w:t>
      </w:r>
      <w:r>
        <w:rPr>
          <w:rFonts w:hint="eastAsia" w:ascii="宋体" w:hAnsi="宋体"/>
          <w:color w:val="auto"/>
          <w:sz w:val="24"/>
          <w:highlight w:val="none"/>
        </w:rPr>
        <w:t>则在“直接控股股东名称”填“无”</w:t>
      </w:r>
      <w:r>
        <w:rPr>
          <w:rFonts w:hint="eastAsia" w:ascii="宋体" w:hAnsi="宋体" w:cs="宋体"/>
          <w:color w:val="auto"/>
          <w:sz w:val="24"/>
          <w:highlight w:val="none"/>
        </w:rPr>
        <w:t>。</w:t>
      </w:r>
    </w:p>
    <w:p w14:paraId="301871D8">
      <w:pPr>
        <w:spacing w:line="360" w:lineRule="auto"/>
        <w:ind w:firstLine="420"/>
        <w:contextualSpacing/>
        <w:jc w:val="left"/>
        <w:rPr>
          <w:rFonts w:ascii="宋体" w:hAnsi="宋体" w:cs="宋体"/>
          <w:color w:val="auto"/>
          <w:szCs w:val="21"/>
          <w:highlight w:val="none"/>
        </w:rPr>
      </w:pPr>
    </w:p>
    <w:p w14:paraId="27FDC8B2">
      <w:pPr>
        <w:spacing w:line="360" w:lineRule="auto"/>
        <w:ind w:firstLine="560"/>
        <w:contextualSpacing/>
        <w:jc w:val="left"/>
        <w:rPr>
          <w:rFonts w:hint="eastAsia" w:ascii="宋体" w:hAnsi="宋体" w:cs="宋体"/>
          <w:color w:val="auto"/>
          <w:sz w:val="28"/>
          <w:szCs w:val="28"/>
          <w:highlight w:val="none"/>
        </w:rPr>
      </w:pPr>
    </w:p>
    <w:p w14:paraId="2CF4A314">
      <w:pPr>
        <w:spacing w:line="360" w:lineRule="auto"/>
        <w:ind w:right="480"/>
        <w:contextualSpacing/>
        <w:jc w:val="center"/>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（签字或盖章或电子签名）</w:t>
      </w:r>
      <w:r>
        <w:rPr>
          <w:rFonts w:hint="eastAsia" w:ascii="宋体" w:hAnsi="宋体" w:cs="宋体"/>
          <w:color w:val="auto"/>
          <w:sz w:val="24"/>
          <w:highlight w:val="none"/>
        </w:rPr>
        <w:t xml:space="preserve">： </w:t>
      </w:r>
      <w:r>
        <w:rPr>
          <w:rFonts w:ascii="宋体" w:hAnsi="宋体" w:cs="宋体"/>
          <w:color w:val="auto"/>
          <w:sz w:val="24"/>
          <w:highlight w:val="none"/>
        </w:rPr>
        <w:t xml:space="preserve">                   </w:t>
      </w:r>
    </w:p>
    <w:p w14:paraId="3352CCCF">
      <w:pPr>
        <w:spacing w:line="360" w:lineRule="auto"/>
        <w:ind w:right="480" w:firstLine="3000"/>
        <w:contextualSpacing/>
        <w:rPr>
          <w:rFonts w:hint="eastAsia" w:ascii="宋体" w:hAnsi="宋体" w:cs="宋体"/>
          <w:color w:val="auto"/>
          <w:sz w:val="24"/>
          <w:highlight w:val="none"/>
        </w:rPr>
      </w:pPr>
      <w:r>
        <w:rPr>
          <w:rFonts w:hint="eastAsia" w:ascii="宋体" w:hAnsi="宋体" w:cs="宋体"/>
          <w:color w:val="auto"/>
          <w:sz w:val="24"/>
          <w:highlight w:val="none"/>
        </w:rPr>
        <w:t>供应商</w:t>
      </w:r>
      <w:r>
        <w:rPr>
          <w:rFonts w:hint="eastAsia" w:ascii="宋体" w:hAnsi="宋体"/>
          <w:color w:val="auto"/>
          <w:sz w:val="24"/>
          <w:highlight w:val="none"/>
        </w:rPr>
        <w:t>（电子签章）</w:t>
      </w:r>
      <w:r>
        <w:rPr>
          <w:rFonts w:hint="eastAsia" w:ascii="宋体" w:hAnsi="宋体" w:cs="宋体"/>
          <w:color w:val="auto"/>
          <w:sz w:val="24"/>
          <w:highlight w:val="none"/>
        </w:rPr>
        <w:t xml:space="preserve">：                               </w:t>
      </w:r>
    </w:p>
    <w:p w14:paraId="5625ADE3">
      <w:pPr>
        <w:spacing w:line="360" w:lineRule="auto"/>
        <w:ind w:right="480" w:firstLine="5280"/>
        <w:contextualSpacing/>
        <w:rPr>
          <w:rFonts w:hint="eastAsia" w:ascii="宋体" w:hAnsi="宋体" w:cs="宋体"/>
          <w:color w:val="auto"/>
          <w:sz w:val="28"/>
          <w:szCs w:val="28"/>
          <w:highlight w:val="none"/>
        </w:rPr>
      </w:pPr>
      <w:r>
        <w:rPr>
          <w:rFonts w:hint="eastAsia" w:ascii="宋体" w:hAnsi="宋体" w:cs="宋体"/>
          <w:color w:val="auto"/>
          <w:sz w:val="24"/>
          <w:highlight w:val="none"/>
        </w:rPr>
        <w:t>年    月    日</w:t>
      </w:r>
    </w:p>
    <w:p w14:paraId="6289E13A">
      <w:pPr>
        <w:jc w:val="center"/>
        <w:rPr>
          <w:rFonts w:hint="eastAsia" w:ascii="宋体" w:hAnsi="宋体"/>
          <w:b/>
          <w:color w:val="auto"/>
          <w:sz w:val="28"/>
          <w:szCs w:val="28"/>
          <w:highlight w:val="none"/>
        </w:rPr>
      </w:pPr>
      <w:r>
        <w:rPr>
          <w:rFonts w:ascii="宋体" w:hAnsi="宋体"/>
          <w:b/>
          <w:color w:val="auto"/>
          <w:sz w:val="28"/>
          <w:szCs w:val="28"/>
          <w:highlight w:val="none"/>
        </w:rPr>
        <w:br w:type="page" w:clear="all"/>
      </w:r>
    </w:p>
    <w:p w14:paraId="0E4DC3E2">
      <w:pPr>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供应商直接管理关系信息表</w:t>
      </w:r>
    </w:p>
    <w:p w14:paraId="036C0235">
      <w:pPr>
        <w:jc w:val="center"/>
        <w:rPr>
          <w:rFonts w:hint="eastAsia" w:ascii="宋体" w:hAnsi="宋体"/>
          <w:b/>
          <w:color w:val="auto"/>
          <w:sz w:val="32"/>
          <w:szCs w:val="32"/>
          <w:highlight w:val="none"/>
        </w:rPr>
      </w:pPr>
    </w:p>
    <w:tbl>
      <w:tblPr>
        <w:tblStyle w:val="32"/>
        <w:tblW w:w="9652" w:type="dxa"/>
        <w:jc w:val="center"/>
        <w:shd w:val="clear" w:color="auto" w:fill="FBFBFB"/>
        <w:tblLayout w:type="fixed"/>
        <w:tblCellMar>
          <w:top w:w="120" w:type="dxa"/>
          <w:left w:w="120" w:type="dxa"/>
          <w:bottom w:w="120" w:type="dxa"/>
          <w:right w:w="120" w:type="dxa"/>
        </w:tblCellMar>
      </w:tblPr>
      <w:tblGrid>
        <w:gridCol w:w="808"/>
        <w:gridCol w:w="3600"/>
        <w:gridCol w:w="3555"/>
        <w:gridCol w:w="1689"/>
      </w:tblGrid>
      <w:tr w14:paraId="2E0A6A16">
        <w:tblPrEx>
          <w:shd w:val="clear" w:color="auto" w:fill="FBFBFB"/>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9FC5453">
            <w:pPr>
              <w:widowControl/>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B11865C">
            <w:pPr>
              <w:widowControl/>
              <w:jc w:val="center"/>
              <w:rPr>
                <w:rFonts w:ascii="宋体" w:hAnsi="宋体" w:cs="宋体"/>
                <w:b/>
                <w:bCs/>
                <w:color w:val="auto"/>
                <w:sz w:val="24"/>
                <w:highlight w:val="none"/>
              </w:rPr>
            </w:pPr>
            <w:r>
              <w:rPr>
                <w:rFonts w:hint="eastAsia" w:ascii="宋体" w:hAnsi="宋体" w:cs="宋体"/>
                <w:b/>
                <w:bCs/>
                <w:color w:val="auto"/>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E703C11">
            <w:pPr>
              <w:widowControl/>
              <w:jc w:val="center"/>
              <w:rPr>
                <w:rFonts w:ascii="宋体" w:hAnsi="宋体" w:cs="宋体"/>
                <w:b/>
                <w:bCs/>
                <w:color w:val="auto"/>
                <w:sz w:val="24"/>
                <w:highlight w:val="none"/>
              </w:rPr>
            </w:pPr>
            <w:r>
              <w:rPr>
                <w:rFonts w:hint="eastAsia" w:ascii="宋体" w:hAnsi="宋体" w:cs="宋体"/>
                <w:b/>
                <w:bCs/>
                <w:color w:val="auto"/>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77331D8">
            <w:pPr>
              <w:widowControl/>
              <w:jc w:val="center"/>
              <w:rPr>
                <w:rFonts w:ascii="宋体" w:hAnsi="宋体" w:cs="宋体"/>
                <w:b/>
                <w:bCs/>
                <w:color w:val="auto"/>
                <w:sz w:val="24"/>
                <w:highlight w:val="none"/>
              </w:rPr>
            </w:pPr>
            <w:r>
              <w:rPr>
                <w:rFonts w:hint="eastAsia" w:ascii="宋体" w:hAnsi="宋体" w:cs="宋体"/>
                <w:b/>
                <w:bCs/>
                <w:color w:val="auto"/>
                <w:sz w:val="24"/>
                <w:highlight w:val="none"/>
              </w:rPr>
              <w:t>相互关系</w:t>
            </w:r>
          </w:p>
        </w:tc>
      </w:tr>
      <w:tr w14:paraId="1DADC6FE">
        <w:tblPrEx>
          <w:shd w:val="clear" w:color="auto" w:fill="FBFBFB"/>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797D233">
            <w:pPr>
              <w:widowControl/>
              <w:spacing w:line="200" w:lineRule="atLeast"/>
              <w:jc w:val="center"/>
              <w:rPr>
                <w:rFonts w:ascii="宋体" w:hAnsi="宋体" w:cs="宋体"/>
                <w:color w:val="auto"/>
                <w:sz w:val="24"/>
                <w:highlight w:val="none"/>
              </w:rPr>
            </w:pPr>
            <w:r>
              <w:rPr>
                <w:rFonts w:hint="eastAsia" w:ascii="宋体" w:hAnsi="宋体" w:cs="宋体"/>
                <w:color w:val="auto"/>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E2FAF9A">
            <w:pPr>
              <w:widowControl/>
              <w:spacing w:line="200" w:lineRule="atLeast"/>
              <w:jc w:val="center"/>
              <w:rPr>
                <w:rFonts w:ascii="宋体" w:hAnsi="宋体" w:cs="宋体"/>
                <w:color w:val="auto"/>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976D769">
            <w:pPr>
              <w:widowControl/>
              <w:spacing w:line="200" w:lineRule="atLeast"/>
              <w:jc w:val="center"/>
              <w:rPr>
                <w:rFonts w:ascii="宋体" w:hAnsi="宋体" w:cs="宋体"/>
                <w:color w:val="auto"/>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C7230E4">
            <w:pPr>
              <w:widowControl/>
              <w:spacing w:line="200" w:lineRule="atLeast"/>
              <w:jc w:val="center"/>
              <w:rPr>
                <w:rFonts w:ascii="宋体" w:hAnsi="宋体" w:cs="宋体"/>
                <w:color w:val="auto"/>
                <w:sz w:val="24"/>
                <w:highlight w:val="none"/>
              </w:rPr>
            </w:pPr>
          </w:p>
        </w:tc>
      </w:tr>
      <w:tr w14:paraId="2CFDBE36">
        <w:tblPrEx>
          <w:shd w:val="clear" w:color="auto" w:fill="FBFBFB"/>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76AE01E">
            <w:pPr>
              <w:widowControl/>
              <w:spacing w:line="200" w:lineRule="atLeast"/>
              <w:jc w:val="center"/>
              <w:rPr>
                <w:rFonts w:ascii="宋体" w:hAnsi="宋体" w:cs="宋体"/>
                <w:color w:val="auto"/>
                <w:sz w:val="24"/>
                <w:highlight w:val="none"/>
              </w:rPr>
            </w:pPr>
            <w:r>
              <w:rPr>
                <w:rFonts w:hint="eastAsia" w:ascii="宋体" w:hAnsi="宋体" w:cs="宋体"/>
                <w:color w:val="auto"/>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4E21CD3">
            <w:pPr>
              <w:widowControl/>
              <w:spacing w:line="200" w:lineRule="atLeast"/>
              <w:jc w:val="center"/>
              <w:rPr>
                <w:rFonts w:ascii="宋体" w:hAnsi="宋体" w:cs="宋体"/>
                <w:color w:val="auto"/>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42E2417">
            <w:pPr>
              <w:widowControl/>
              <w:spacing w:line="200" w:lineRule="atLeast"/>
              <w:jc w:val="center"/>
              <w:rPr>
                <w:rFonts w:ascii="宋体" w:hAnsi="宋体" w:cs="宋体"/>
                <w:color w:val="auto"/>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FCB2D3D">
            <w:pPr>
              <w:widowControl/>
              <w:spacing w:line="200" w:lineRule="atLeast"/>
              <w:jc w:val="center"/>
              <w:rPr>
                <w:rFonts w:ascii="宋体" w:hAnsi="宋体" w:cs="宋体"/>
                <w:color w:val="auto"/>
                <w:sz w:val="24"/>
                <w:highlight w:val="none"/>
              </w:rPr>
            </w:pPr>
          </w:p>
        </w:tc>
      </w:tr>
      <w:tr w14:paraId="0CC51745">
        <w:tblPrEx>
          <w:shd w:val="clear" w:color="auto" w:fill="FBFBFB"/>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8C6B72D">
            <w:pPr>
              <w:widowControl/>
              <w:spacing w:line="200" w:lineRule="atLeast"/>
              <w:jc w:val="center"/>
              <w:rPr>
                <w:rFonts w:ascii="宋体" w:hAnsi="宋体" w:cs="宋体"/>
                <w:color w:val="auto"/>
                <w:sz w:val="24"/>
                <w:highlight w:val="none"/>
              </w:rPr>
            </w:pPr>
            <w:r>
              <w:rPr>
                <w:rFonts w:hint="eastAsia" w:ascii="宋体" w:hAnsi="宋体" w:cs="宋体"/>
                <w:color w:val="auto"/>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D3CFA26">
            <w:pPr>
              <w:widowControl/>
              <w:spacing w:line="200" w:lineRule="atLeast"/>
              <w:jc w:val="center"/>
              <w:rPr>
                <w:rFonts w:ascii="宋体" w:hAnsi="宋体" w:cs="宋体"/>
                <w:color w:val="auto"/>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BCCDB2F">
            <w:pPr>
              <w:widowControl/>
              <w:spacing w:line="200" w:lineRule="atLeast"/>
              <w:jc w:val="center"/>
              <w:rPr>
                <w:rFonts w:ascii="宋体" w:hAnsi="宋体" w:cs="宋体"/>
                <w:color w:val="auto"/>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7FD2C28">
            <w:pPr>
              <w:widowControl/>
              <w:spacing w:line="200" w:lineRule="atLeast"/>
              <w:jc w:val="center"/>
              <w:rPr>
                <w:rFonts w:ascii="宋体" w:hAnsi="宋体" w:cs="宋体"/>
                <w:color w:val="auto"/>
                <w:sz w:val="24"/>
                <w:highlight w:val="none"/>
              </w:rPr>
            </w:pPr>
          </w:p>
        </w:tc>
      </w:tr>
      <w:tr w14:paraId="7E118D75">
        <w:tblPrEx>
          <w:shd w:val="clear" w:color="auto" w:fill="FBFBFB"/>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F6F81A1">
            <w:pPr>
              <w:widowControl/>
              <w:spacing w:line="200" w:lineRule="atLeast"/>
              <w:jc w:val="center"/>
              <w:rPr>
                <w:rFonts w:ascii="宋体" w:hAnsi="宋体" w:cs="宋体"/>
                <w:color w:val="auto"/>
                <w:sz w:val="24"/>
                <w:highlight w:val="none"/>
              </w:rPr>
            </w:pPr>
            <w:r>
              <w:rPr>
                <w:rFonts w:hint="eastAsia" w:ascii="宋体" w:hAnsi="宋体" w:cs="宋体"/>
                <w:color w:val="auto"/>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AA931C4">
            <w:pPr>
              <w:widowControl/>
              <w:spacing w:line="200" w:lineRule="atLeast"/>
              <w:jc w:val="center"/>
              <w:rPr>
                <w:rFonts w:ascii="宋体" w:hAnsi="宋体" w:cs="宋体"/>
                <w:color w:val="auto"/>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C2376C5">
            <w:pPr>
              <w:widowControl/>
              <w:spacing w:line="200" w:lineRule="atLeast"/>
              <w:jc w:val="center"/>
              <w:rPr>
                <w:rFonts w:ascii="宋体" w:hAnsi="宋体" w:cs="宋体"/>
                <w:color w:val="auto"/>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6FEB2EF">
            <w:pPr>
              <w:widowControl/>
              <w:spacing w:line="200" w:lineRule="atLeast"/>
              <w:jc w:val="center"/>
              <w:rPr>
                <w:rFonts w:ascii="宋体" w:hAnsi="宋体" w:cs="宋体"/>
                <w:color w:val="auto"/>
                <w:sz w:val="24"/>
                <w:highlight w:val="none"/>
              </w:rPr>
            </w:pPr>
          </w:p>
        </w:tc>
      </w:tr>
    </w:tbl>
    <w:p w14:paraId="2B47CC07">
      <w:pPr>
        <w:spacing w:line="360" w:lineRule="auto"/>
        <w:contextualSpacing/>
        <w:jc w:val="left"/>
        <w:rPr>
          <w:rFonts w:hint="eastAsia" w:ascii="宋体" w:hAnsi="宋体"/>
          <w:color w:val="auto"/>
          <w:sz w:val="24"/>
          <w:highlight w:val="none"/>
        </w:rPr>
      </w:pPr>
      <w:r>
        <w:rPr>
          <w:rFonts w:hint="eastAsia" w:ascii="宋体" w:hAnsi="宋体"/>
          <w:color w:val="auto"/>
          <w:sz w:val="24"/>
          <w:highlight w:val="none"/>
        </w:rPr>
        <w:t>注：</w:t>
      </w:r>
    </w:p>
    <w:p w14:paraId="77A47813">
      <w:pPr>
        <w:spacing w:line="360" w:lineRule="auto"/>
        <w:ind w:firstLine="480"/>
        <w:contextualSpacing/>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2FD9A995">
      <w:pPr>
        <w:spacing w:line="360" w:lineRule="auto"/>
        <w:ind w:firstLine="480"/>
        <w:contextualSpacing/>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14BA65F7">
      <w:pPr>
        <w:spacing w:line="360" w:lineRule="auto"/>
        <w:ind w:firstLine="480"/>
        <w:contextualSpacing/>
        <w:jc w:val="left"/>
        <w:rPr>
          <w:rFonts w:hint="eastAsia" w:ascii="宋体" w:hAnsi="宋体"/>
          <w:color w:val="auto"/>
          <w:sz w:val="24"/>
          <w:highlight w:val="none"/>
        </w:rPr>
      </w:pPr>
      <w:r>
        <w:rPr>
          <w:rFonts w:hint="eastAsia" w:ascii="宋体" w:hAnsi="宋体"/>
          <w:color w:val="auto"/>
          <w:sz w:val="24"/>
          <w:highlight w:val="none"/>
        </w:rPr>
        <w:t>3.供应商不存在直接管理关系的，则在“直接管理关系单位名称”填“无”。</w:t>
      </w:r>
    </w:p>
    <w:p w14:paraId="44DC68DD">
      <w:pPr>
        <w:spacing w:line="360" w:lineRule="auto"/>
        <w:contextualSpacing/>
        <w:jc w:val="left"/>
        <w:rPr>
          <w:rFonts w:hint="eastAsia" w:ascii="宋体" w:hAnsi="宋体"/>
          <w:color w:val="auto"/>
          <w:sz w:val="28"/>
          <w:szCs w:val="28"/>
          <w:highlight w:val="none"/>
        </w:rPr>
      </w:pPr>
    </w:p>
    <w:p w14:paraId="0B203F56">
      <w:pPr>
        <w:spacing w:line="360" w:lineRule="auto"/>
        <w:contextualSpacing/>
        <w:jc w:val="left"/>
        <w:rPr>
          <w:rFonts w:hint="eastAsia" w:ascii="宋体" w:hAnsi="宋体"/>
          <w:color w:val="auto"/>
          <w:sz w:val="28"/>
          <w:szCs w:val="28"/>
          <w:highlight w:val="none"/>
        </w:rPr>
      </w:pPr>
    </w:p>
    <w:p w14:paraId="55C55244">
      <w:pPr>
        <w:spacing w:line="360" w:lineRule="auto"/>
        <w:contextualSpacing/>
        <w:jc w:val="left"/>
        <w:rPr>
          <w:rFonts w:hint="eastAsia"/>
          <w:color w:val="auto"/>
          <w:sz w:val="28"/>
          <w:szCs w:val="28"/>
          <w:highlight w:val="none"/>
        </w:rPr>
      </w:pPr>
    </w:p>
    <w:p w14:paraId="40A7D565">
      <w:pPr>
        <w:spacing w:line="360" w:lineRule="auto"/>
        <w:contextualSpacing/>
        <w:jc w:val="left"/>
        <w:rPr>
          <w:rFonts w:hint="eastAsia"/>
          <w:color w:val="auto"/>
          <w:sz w:val="28"/>
          <w:szCs w:val="28"/>
          <w:highlight w:val="none"/>
        </w:rPr>
      </w:pPr>
    </w:p>
    <w:p w14:paraId="23CF37BC">
      <w:pPr>
        <w:spacing w:line="360" w:lineRule="auto"/>
        <w:contextualSpacing/>
        <w:jc w:val="left"/>
        <w:rPr>
          <w:rFonts w:hint="eastAsia"/>
          <w:color w:val="auto"/>
          <w:sz w:val="28"/>
          <w:szCs w:val="28"/>
          <w:highlight w:val="none"/>
        </w:rPr>
      </w:pPr>
    </w:p>
    <w:p w14:paraId="63581FBC">
      <w:pPr>
        <w:spacing w:line="360" w:lineRule="auto"/>
        <w:contextualSpacing/>
        <w:jc w:val="left"/>
        <w:rPr>
          <w:rFonts w:hint="eastAsia" w:ascii="宋体" w:hAnsi="宋体"/>
          <w:color w:val="auto"/>
          <w:sz w:val="28"/>
          <w:szCs w:val="28"/>
          <w:highlight w:val="none"/>
        </w:rPr>
      </w:pPr>
    </w:p>
    <w:p w14:paraId="406E722E">
      <w:pPr>
        <w:spacing w:line="360" w:lineRule="auto"/>
        <w:ind w:right="480"/>
        <w:contextualSpacing/>
        <w:jc w:val="center"/>
        <w:rPr>
          <w:rFonts w:hint="eastAsia"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 xml:space="preserve">法定代表人或者委托代理人（签字或盖章或电子签名）： </w:t>
      </w:r>
      <w:r>
        <w:rPr>
          <w:rFonts w:ascii="宋体" w:hAnsi="宋体"/>
          <w:color w:val="auto"/>
          <w:sz w:val="24"/>
          <w:highlight w:val="none"/>
        </w:rPr>
        <w:t xml:space="preserve">                  </w:t>
      </w:r>
    </w:p>
    <w:p w14:paraId="2AEAC75A">
      <w:pPr>
        <w:spacing w:line="360" w:lineRule="auto"/>
        <w:ind w:right="480" w:firstLine="3360"/>
        <w:contextualSpacing/>
        <w:rPr>
          <w:rFonts w:hint="eastAsia" w:ascii="宋体" w:hAnsi="宋体"/>
          <w:color w:val="auto"/>
          <w:sz w:val="24"/>
          <w:highlight w:val="none"/>
        </w:rPr>
      </w:pPr>
      <w:r>
        <w:rPr>
          <w:rFonts w:hint="eastAsia" w:ascii="宋体" w:hAnsi="宋体"/>
          <w:color w:val="auto"/>
          <w:sz w:val="24"/>
          <w:highlight w:val="none"/>
        </w:rPr>
        <w:t xml:space="preserve">供应商（电子签章）：                </w:t>
      </w:r>
    </w:p>
    <w:p w14:paraId="030AF830">
      <w:pPr>
        <w:spacing w:line="360" w:lineRule="auto"/>
        <w:ind w:right="480" w:firstLine="240"/>
        <w:contextualSpacing/>
        <w:jc w:val="center"/>
        <w:rPr>
          <w:rFonts w:hint="eastAsia" w:ascii="宋体" w:hAnsi="宋体"/>
          <w:color w:val="auto"/>
          <w:sz w:val="28"/>
          <w:szCs w:val="28"/>
          <w:highlight w:val="none"/>
        </w:rPr>
      </w:pPr>
      <w:r>
        <w:rPr>
          <w:rFonts w:hint="eastAsia" w:ascii="宋体" w:hAnsi="宋体"/>
          <w:color w:val="auto"/>
          <w:sz w:val="24"/>
          <w:highlight w:val="none"/>
        </w:rPr>
        <w:t xml:space="preserve">                                        年    月    日</w:t>
      </w:r>
    </w:p>
    <w:p w14:paraId="6AF161A7">
      <w:pPr>
        <w:spacing w:line="500" w:lineRule="exact"/>
        <w:jc w:val="center"/>
        <w:rPr>
          <w:rFonts w:hint="eastAsia" w:ascii="宋体" w:hAnsi="宋体" w:eastAsia="宋体" w:cs="宋体"/>
          <w:b/>
          <w:color w:val="auto"/>
          <w:sz w:val="32"/>
          <w:szCs w:val="32"/>
          <w:highlight w:val="none"/>
        </w:rPr>
      </w:pPr>
      <w:r>
        <w:rPr>
          <w:rFonts w:ascii="宋体" w:hAnsi="宋体"/>
          <w:b/>
          <w:color w:val="auto"/>
          <w:sz w:val="32"/>
          <w:szCs w:val="32"/>
          <w:highlight w:val="none"/>
        </w:rPr>
        <w:br w:type="page" w:clear="all"/>
      </w:r>
      <w:r>
        <w:rPr>
          <w:rFonts w:hint="eastAsia" w:ascii="宋体" w:hAnsi="宋体" w:eastAsia="宋体" w:cs="宋体"/>
          <w:b/>
          <w:color w:val="auto"/>
          <w:sz w:val="32"/>
          <w:szCs w:val="32"/>
          <w:highlight w:val="none"/>
        </w:rPr>
        <w:t>竞标声明</w:t>
      </w:r>
    </w:p>
    <w:p w14:paraId="04CAD16C">
      <w:pPr>
        <w:spacing w:line="320" w:lineRule="exact"/>
        <w:jc w:val="center"/>
        <w:rPr>
          <w:rFonts w:hint="eastAsia" w:ascii="宋体" w:hAnsi="宋体"/>
          <w:color w:val="auto"/>
          <w:sz w:val="24"/>
          <w:szCs w:val="20"/>
          <w:highlight w:val="none"/>
        </w:rPr>
      </w:pPr>
    </w:p>
    <w:p w14:paraId="3B0C4D28">
      <w:pPr>
        <w:keepNext w:val="0"/>
        <w:keepLines w:val="0"/>
        <w:pageBreakBefore w:val="0"/>
        <w:kinsoku/>
        <w:wordWrap/>
        <w:overflowPunct/>
        <w:topLinePunct w:val="0"/>
        <w:autoSpaceDE/>
        <w:autoSpaceDN/>
        <w:bidi w:val="0"/>
        <w:adjustRightInd/>
        <w:snapToGrid/>
        <w:spacing w:line="360" w:lineRule="auto"/>
        <w:contextualSpacing/>
        <w:textAlignment w:val="auto"/>
        <w:rPr>
          <w:rFonts w:hint="eastAsia" w:ascii="宋体" w:hAnsi="宋体" w:cs="宋体"/>
          <w:color w:val="auto"/>
          <w:sz w:val="24"/>
          <w:highlight w:val="none"/>
        </w:rPr>
      </w:pPr>
    </w:p>
    <w:p w14:paraId="4BEB063E">
      <w:pPr>
        <w:keepNext w:val="0"/>
        <w:keepLines w:val="0"/>
        <w:pageBreakBefore w:val="0"/>
        <w:kinsoku/>
        <w:wordWrap/>
        <w:overflowPunct/>
        <w:topLinePunct w:val="0"/>
        <w:autoSpaceDE/>
        <w:autoSpaceDN/>
        <w:bidi w:val="0"/>
        <w:adjustRightInd/>
        <w:snapToGrid/>
        <w:spacing w:line="360" w:lineRule="auto"/>
        <w:contextualSpacing/>
        <w:textAlignment w:val="auto"/>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lang w:eastAsia="zh-CN"/>
        </w:rPr>
        <w:t>玉林市机关事务管理局</w:t>
      </w:r>
      <w:r>
        <w:rPr>
          <w:rFonts w:hint="eastAsia" w:ascii="宋体" w:hAnsi="宋体" w:cs="宋体"/>
          <w:color w:val="auto"/>
          <w:sz w:val="24"/>
          <w:highlight w:val="none"/>
        </w:rPr>
        <w:t>：</w:t>
      </w:r>
    </w:p>
    <w:p w14:paraId="5AB57F4B">
      <w:pPr>
        <w:keepNext w:val="0"/>
        <w:keepLines w:val="0"/>
        <w:pageBreakBefore w:val="0"/>
        <w:kinsoku/>
        <w:wordWrap/>
        <w:overflowPunct/>
        <w:topLinePunct w:val="0"/>
        <w:autoSpaceDE/>
        <w:autoSpaceDN/>
        <w:bidi w:val="0"/>
        <w:adjustRightInd/>
        <w:snapToGrid/>
        <w:spacing w:line="360" w:lineRule="auto"/>
        <w:ind w:firstLine="480"/>
        <w:contextualSpacing/>
        <w:textAlignment w:val="auto"/>
        <w:rPr>
          <w:rFonts w:hint="eastAsia" w:ascii="宋体" w:hAnsi="宋体" w:cs="宋体"/>
          <w:color w:val="auto"/>
          <w:sz w:val="24"/>
          <w:highlight w:val="none"/>
        </w:rPr>
      </w:pPr>
      <w:r>
        <w:rPr>
          <w:rFonts w:hint="eastAsia" w:ascii="宋体" w:hAnsi="宋体" w:cs="宋体"/>
          <w:color w:val="auto"/>
          <w:sz w:val="24"/>
          <w:highlight w:val="none"/>
        </w:rPr>
        <w:t>我方</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 xml:space="preserve">系中华人民共和国合法供应商，经营地址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E5E31F6">
      <w:pPr>
        <w:keepNext w:val="0"/>
        <w:keepLines w:val="0"/>
        <w:pageBreakBefore w:val="0"/>
        <w:kinsoku/>
        <w:wordWrap/>
        <w:overflowPunct/>
        <w:topLinePunct w:val="0"/>
        <w:autoSpaceDE/>
        <w:autoSpaceDN/>
        <w:bidi w:val="0"/>
        <w:adjustRightInd/>
        <w:snapToGrid/>
        <w:spacing w:line="360" w:lineRule="auto"/>
        <w:ind w:firstLine="480"/>
        <w:contextualSpacing/>
        <w:textAlignment w:val="auto"/>
        <w:rPr>
          <w:rFonts w:hint="eastAsia"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01898BBE">
      <w:pPr>
        <w:keepNext w:val="0"/>
        <w:keepLines w:val="0"/>
        <w:pageBreakBefore w:val="0"/>
        <w:kinsoku/>
        <w:wordWrap/>
        <w:overflowPunct/>
        <w:topLinePunct w:val="0"/>
        <w:autoSpaceDE/>
        <w:autoSpaceDN/>
        <w:bidi w:val="0"/>
        <w:adjustRightInd/>
        <w:snapToGrid/>
        <w:spacing w:line="360" w:lineRule="auto"/>
        <w:ind w:firstLine="480"/>
        <w:contextualSpacing/>
        <w:textAlignment w:val="auto"/>
        <w:rPr>
          <w:rFonts w:hint="eastAsia"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1D173194">
      <w:pPr>
        <w:keepNext w:val="0"/>
        <w:keepLines w:val="0"/>
        <w:pageBreakBefore w:val="0"/>
        <w:kinsoku/>
        <w:wordWrap/>
        <w:overflowPunct/>
        <w:topLinePunct w:val="0"/>
        <w:autoSpaceDE/>
        <w:autoSpaceDN/>
        <w:bidi w:val="0"/>
        <w:adjustRightInd/>
        <w:snapToGrid/>
        <w:spacing w:line="360" w:lineRule="auto"/>
        <w:ind w:firstLine="480"/>
        <w:contextualSpacing/>
        <w:textAlignment w:val="auto"/>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14:paraId="2171DF46">
      <w:pPr>
        <w:keepNext w:val="0"/>
        <w:keepLines w:val="0"/>
        <w:pageBreakBefore w:val="0"/>
        <w:kinsoku/>
        <w:wordWrap/>
        <w:overflowPunct/>
        <w:topLinePunct w:val="0"/>
        <w:autoSpaceDE/>
        <w:autoSpaceDN/>
        <w:bidi w:val="0"/>
        <w:adjustRightInd/>
        <w:snapToGrid/>
        <w:spacing w:line="360" w:lineRule="auto"/>
        <w:ind w:firstLine="480"/>
        <w:contextualSpacing/>
        <w:textAlignment w:val="auto"/>
        <w:rPr>
          <w:rFonts w:hint="eastAsia" w:ascii="宋体" w:hAnsi="宋体" w:cs="宋体"/>
          <w:color w:val="auto"/>
          <w:sz w:val="24"/>
          <w:highlight w:val="none"/>
        </w:rPr>
      </w:pPr>
      <w:r>
        <w:rPr>
          <w:rFonts w:hint="eastAsia" w:ascii="宋体" w:hAnsi="宋体" w:cs="宋体"/>
          <w:color w:val="auto"/>
          <w:sz w:val="24"/>
          <w:highlight w:val="none"/>
        </w:rPr>
        <w:t>3.在此，我方宣布同意如下：</w:t>
      </w:r>
    </w:p>
    <w:p w14:paraId="192C0167">
      <w:pPr>
        <w:keepNext w:val="0"/>
        <w:keepLines w:val="0"/>
        <w:pageBreakBefore w:val="0"/>
        <w:kinsoku/>
        <w:wordWrap/>
        <w:overflowPunct/>
        <w:topLinePunct w:val="0"/>
        <w:autoSpaceDE/>
        <w:autoSpaceDN/>
        <w:bidi w:val="0"/>
        <w:adjustRightInd/>
        <w:snapToGrid/>
        <w:spacing w:line="360" w:lineRule="auto"/>
        <w:ind w:firstLine="480"/>
        <w:contextualSpacing/>
        <w:textAlignment w:val="auto"/>
        <w:rPr>
          <w:rFonts w:hint="eastAsia" w:ascii="宋体" w:hAnsi="宋体" w:cs="宋体"/>
          <w:color w:val="auto"/>
          <w:sz w:val="24"/>
          <w:highlight w:val="none"/>
        </w:rPr>
      </w:pPr>
      <w:r>
        <w:rPr>
          <w:rFonts w:hint="eastAsia" w:ascii="宋体" w:hAnsi="宋体" w:cs="宋体"/>
          <w:color w:val="auto"/>
          <w:sz w:val="24"/>
          <w:highlight w:val="none"/>
        </w:rPr>
        <w:t>（1）将按谈判文件的约定履行合同责任和义务；</w:t>
      </w:r>
    </w:p>
    <w:p w14:paraId="7D6D8ADE">
      <w:pPr>
        <w:keepNext w:val="0"/>
        <w:keepLines w:val="0"/>
        <w:pageBreakBefore w:val="0"/>
        <w:kinsoku/>
        <w:wordWrap/>
        <w:overflowPunct/>
        <w:topLinePunct w:val="0"/>
        <w:autoSpaceDE/>
        <w:autoSpaceDN/>
        <w:bidi w:val="0"/>
        <w:adjustRightInd/>
        <w:snapToGrid/>
        <w:spacing w:line="360" w:lineRule="auto"/>
        <w:ind w:firstLine="480"/>
        <w:contextualSpacing/>
        <w:textAlignment w:val="auto"/>
        <w:rPr>
          <w:rFonts w:hint="eastAsia" w:ascii="宋体" w:hAnsi="宋体" w:cs="宋体"/>
          <w:color w:val="auto"/>
          <w:sz w:val="24"/>
          <w:highlight w:val="none"/>
        </w:rPr>
      </w:pPr>
      <w:r>
        <w:rPr>
          <w:rFonts w:hint="eastAsia" w:ascii="宋体" w:hAnsi="宋体" w:cs="宋体"/>
          <w:color w:val="auto"/>
          <w:sz w:val="24"/>
          <w:highlight w:val="none"/>
        </w:rPr>
        <w:t>（2）已详细审查全部谈判文件，包括补遗文件（如有）；</w:t>
      </w:r>
    </w:p>
    <w:p w14:paraId="7131C81E">
      <w:pPr>
        <w:keepNext w:val="0"/>
        <w:keepLines w:val="0"/>
        <w:pageBreakBefore w:val="0"/>
        <w:kinsoku/>
        <w:wordWrap/>
        <w:overflowPunct/>
        <w:topLinePunct w:val="0"/>
        <w:autoSpaceDE/>
        <w:autoSpaceDN/>
        <w:bidi w:val="0"/>
        <w:adjustRightInd/>
        <w:snapToGrid/>
        <w:spacing w:line="360" w:lineRule="auto"/>
        <w:ind w:firstLine="480"/>
        <w:contextualSpacing/>
        <w:textAlignment w:val="auto"/>
        <w:rPr>
          <w:rFonts w:hint="eastAsia" w:ascii="宋体" w:hAnsi="宋体" w:cs="宋体"/>
          <w:color w:val="auto"/>
          <w:sz w:val="24"/>
          <w:highlight w:val="none"/>
        </w:rPr>
      </w:pPr>
      <w:r>
        <w:rPr>
          <w:rFonts w:hint="eastAsia" w:ascii="宋体" w:hAnsi="宋体" w:cs="宋体"/>
          <w:color w:val="auto"/>
          <w:sz w:val="24"/>
          <w:highlight w:val="none"/>
        </w:rPr>
        <w:t>（3）同意提供按照贵方可能要求的与谈判有关的一切数据或者资料；</w:t>
      </w:r>
    </w:p>
    <w:p w14:paraId="430C2254">
      <w:pPr>
        <w:keepNext w:val="0"/>
        <w:keepLines w:val="0"/>
        <w:pageBreakBefore w:val="0"/>
        <w:kinsoku/>
        <w:wordWrap/>
        <w:overflowPunct/>
        <w:topLinePunct w:val="0"/>
        <w:autoSpaceDE/>
        <w:autoSpaceDN/>
        <w:bidi w:val="0"/>
        <w:adjustRightInd/>
        <w:snapToGrid/>
        <w:spacing w:line="360" w:lineRule="auto"/>
        <w:ind w:firstLine="480"/>
        <w:contextualSpacing/>
        <w:textAlignment w:val="auto"/>
        <w:rPr>
          <w:rFonts w:hint="eastAsia" w:ascii="宋体" w:hAnsi="宋体" w:cs="宋体"/>
          <w:color w:val="auto"/>
          <w:sz w:val="24"/>
          <w:highlight w:val="none"/>
        </w:rPr>
      </w:pPr>
      <w:r>
        <w:rPr>
          <w:rFonts w:hint="eastAsia" w:ascii="宋体" w:hAnsi="宋体" w:cs="宋体"/>
          <w:color w:val="auto"/>
          <w:sz w:val="24"/>
          <w:highlight w:val="none"/>
        </w:rPr>
        <w:t>（4）响应谈判文件规定的竞标有效期。</w:t>
      </w:r>
    </w:p>
    <w:p w14:paraId="73C4D3B4">
      <w:pPr>
        <w:keepNext w:val="0"/>
        <w:keepLines w:val="0"/>
        <w:pageBreakBefore w:val="0"/>
        <w:kinsoku/>
        <w:wordWrap/>
        <w:overflowPunct/>
        <w:topLinePunct w:val="0"/>
        <w:autoSpaceDE/>
        <w:autoSpaceDN/>
        <w:bidi w:val="0"/>
        <w:adjustRightInd/>
        <w:snapToGrid/>
        <w:spacing w:line="360" w:lineRule="auto"/>
        <w:ind w:firstLine="480"/>
        <w:contextualSpacing/>
        <w:textAlignment w:val="auto"/>
        <w:rPr>
          <w:rFonts w:hint="eastAsia"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6A29190D">
      <w:pPr>
        <w:keepNext w:val="0"/>
        <w:keepLines w:val="0"/>
        <w:pageBreakBefore w:val="0"/>
        <w:kinsoku/>
        <w:wordWrap/>
        <w:overflowPunct/>
        <w:topLinePunct w:val="0"/>
        <w:autoSpaceDE/>
        <w:autoSpaceDN/>
        <w:bidi w:val="0"/>
        <w:adjustRightInd/>
        <w:snapToGrid/>
        <w:spacing w:line="360" w:lineRule="auto"/>
        <w:ind w:firstLine="480"/>
        <w:contextualSpacing/>
        <w:textAlignment w:val="auto"/>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14:paraId="79E1D405">
      <w:pPr>
        <w:keepNext w:val="0"/>
        <w:keepLines w:val="0"/>
        <w:pageBreakBefore w:val="0"/>
        <w:kinsoku/>
        <w:wordWrap/>
        <w:overflowPunct/>
        <w:topLinePunct w:val="0"/>
        <w:autoSpaceDE/>
        <w:autoSpaceDN/>
        <w:bidi w:val="0"/>
        <w:adjustRightInd/>
        <w:snapToGrid/>
        <w:spacing w:line="360" w:lineRule="auto"/>
        <w:ind w:firstLine="480"/>
        <w:contextualSpacing/>
        <w:textAlignment w:val="auto"/>
        <w:rPr>
          <w:rFonts w:hint="eastAsia"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33758816">
      <w:pPr>
        <w:keepNext w:val="0"/>
        <w:keepLines w:val="0"/>
        <w:pageBreakBefore w:val="0"/>
        <w:kinsoku/>
        <w:wordWrap/>
        <w:overflowPunct/>
        <w:topLinePunct w:val="0"/>
        <w:autoSpaceDE/>
        <w:autoSpaceDN/>
        <w:bidi w:val="0"/>
        <w:adjustRightInd/>
        <w:snapToGrid/>
        <w:spacing w:line="360" w:lineRule="auto"/>
        <w:ind w:firstLine="480"/>
        <w:contextualSpacing/>
        <w:textAlignment w:val="auto"/>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52D904D0">
      <w:pPr>
        <w:keepNext w:val="0"/>
        <w:keepLines w:val="0"/>
        <w:pageBreakBefore w:val="0"/>
        <w:kinsoku/>
        <w:wordWrap/>
        <w:overflowPunct/>
        <w:topLinePunct w:val="0"/>
        <w:autoSpaceDE/>
        <w:autoSpaceDN/>
        <w:bidi w:val="0"/>
        <w:adjustRightInd/>
        <w:snapToGrid/>
        <w:spacing w:line="360" w:lineRule="auto"/>
        <w:ind w:firstLine="480"/>
        <w:contextualSpacing/>
        <w:textAlignment w:val="auto"/>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6213B01D">
      <w:pPr>
        <w:keepNext w:val="0"/>
        <w:keepLines w:val="0"/>
        <w:pageBreakBefore w:val="0"/>
        <w:kinsoku/>
        <w:wordWrap/>
        <w:overflowPunct/>
        <w:topLinePunct w:val="0"/>
        <w:autoSpaceDE/>
        <w:autoSpaceDN/>
        <w:bidi w:val="0"/>
        <w:adjustRightInd/>
        <w:snapToGrid/>
        <w:spacing w:line="360" w:lineRule="auto"/>
        <w:ind w:firstLine="480"/>
        <w:contextualSpacing/>
        <w:textAlignment w:val="auto"/>
        <w:rPr>
          <w:rFonts w:hint="eastAsia"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20BA2191">
      <w:pPr>
        <w:keepNext w:val="0"/>
        <w:keepLines w:val="0"/>
        <w:pageBreakBefore w:val="0"/>
        <w:kinsoku/>
        <w:wordWrap/>
        <w:overflowPunct/>
        <w:topLinePunct w:val="0"/>
        <w:autoSpaceDE/>
        <w:autoSpaceDN/>
        <w:bidi w:val="0"/>
        <w:adjustRightInd/>
        <w:snapToGrid/>
        <w:spacing w:line="360" w:lineRule="auto"/>
        <w:ind w:firstLine="480"/>
        <w:contextualSpacing/>
        <w:textAlignment w:val="auto"/>
        <w:rPr>
          <w:rFonts w:hint="eastAsia" w:ascii="宋体" w:hAnsi="宋体" w:cs="宋体"/>
          <w:color w:val="auto"/>
          <w:sz w:val="24"/>
          <w:highlight w:val="none"/>
        </w:rPr>
      </w:pPr>
      <w:r>
        <w:rPr>
          <w:rFonts w:hint="eastAsia" w:ascii="宋体" w:hAnsi="宋体" w:cs="宋体"/>
          <w:color w:val="auto"/>
          <w:sz w:val="24"/>
          <w:highlight w:val="none"/>
        </w:rPr>
        <w:t>（6）法律、行政法规规定的其他条件。</w:t>
      </w:r>
    </w:p>
    <w:p w14:paraId="718A6A58">
      <w:pPr>
        <w:keepNext w:val="0"/>
        <w:keepLines w:val="0"/>
        <w:pageBreakBefore w:val="0"/>
        <w:kinsoku/>
        <w:wordWrap/>
        <w:overflowPunct/>
        <w:topLinePunct w:val="0"/>
        <w:autoSpaceDE/>
        <w:autoSpaceDN/>
        <w:bidi w:val="0"/>
        <w:adjustRightInd/>
        <w:snapToGrid/>
        <w:spacing w:line="360" w:lineRule="auto"/>
        <w:ind w:firstLine="480"/>
        <w:contextualSpacing/>
        <w:textAlignment w:val="auto"/>
        <w:rPr>
          <w:rFonts w:hint="eastAsia"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0D50BA4E">
      <w:pPr>
        <w:keepNext w:val="0"/>
        <w:keepLines w:val="0"/>
        <w:pageBreakBefore w:val="0"/>
        <w:kinsoku/>
        <w:wordWrap/>
        <w:overflowPunct/>
        <w:topLinePunct w:val="0"/>
        <w:autoSpaceDE/>
        <w:autoSpaceDN/>
        <w:bidi w:val="0"/>
        <w:adjustRightInd/>
        <w:snapToGrid/>
        <w:spacing w:line="360" w:lineRule="auto"/>
        <w:ind w:firstLine="480"/>
        <w:contextualSpacing/>
        <w:textAlignment w:val="auto"/>
        <w:rPr>
          <w:rFonts w:hint="eastAsia"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2ADC972F">
      <w:pPr>
        <w:keepNext w:val="0"/>
        <w:keepLines w:val="0"/>
        <w:pageBreakBefore w:val="0"/>
        <w:kinsoku/>
        <w:wordWrap/>
        <w:overflowPunct/>
        <w:topLinePunct w:val="0"/>
        <w:autoSpaceDE/>
        <w:autoSpaceDN/>
        <w:bidi w:val="0"/>
        <w:adjustRightInd/>
        <w:snapToGrid/>
        <w:spacing w:line="360" w:lineRule="auto"/>
        <w:ind w:firstLine="480"/>
        <w:contextualSpacing/>
        <w:textAlignment w:val="auto"/>
        <w:rPr>
          <w:rFonts w:hint="eastAsia" w:ascii="宋体" w:hAnsi="宋体" w:cs="宋体"/>
          <w:color w:val="auto"/>
          <w:sz w:val="24"/>
          <w:highlight w:val="none"/>
        </w:rPr>
      </w:pPr>
      <w:r>
        <w:rPr>
          <w:rFonts w:hint="eastAsia" w:ascii="宋体" w:hAnsi="宋体" w:cs="宋体"/>
          <w:color w:val="auto"/>
          <w:sz w:val="24"/>
          <w:highlight w:val="none"/>
        </w:rPr>
        <w:t>□我方本次响应文件内容中未涉及商业秘密；</w:t>
      </w:r>
    </w:p>
    <w:p w14:paraId="13C8DDDD">
      <w:pPr>
        <w:keepNext w:val="0"/>
        <w:keepLines w:val="0"/>
        <w:pageBreakBefore w:val="0"/>
        <w:kinsoku/>
        <w:wordWrap/>
        <w:overflowPunct/>
        <w:topLinePunct w:val="0"/>
        <w:autoSpaceDE/>
        <w:autoSpaceDN/>
        <w:bidi w:val="0"/>
        <w:adjustRightInd/>
        <w:snapToGrid/>
        <w:spacing w:line="360" w:lineRule="auto"/>
        <w:ind w:firstLine="480"/>
        <w:contextualSpacing/>
        <w:textAlignment w:val="auto"/>
        <w:rPr>
          <w:rFonts w:hint="eastAsia" w:ascii="宋体" w:hAnsi="宋体" w:cs="宋体"/>
          <w:color w:val="auto"/>
          <w:sz w:val="24"/>
          <w:highlight w:val="none"/>
        </w:rPr>
      </w:pPr>
      <w:r>
        <w:rPr>
          <w:rFonts w:hint="eastAsia" w:ascii="宋体" w:hAnsi="宋体" w:cs="宋体"/>
          <w:color w:val="auto"/>
          <w:sz w:val="24"/>
          <w:highlight w:val="none"/>
        </w:rPr>
        <w:t>□我方本次响应文件涉及商业秘密的内容有：</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AD1B341">
      <w:pPr>
        <w:pStyle w:val="212"/>
        <w:keepNext w:val="0"/>
        <w:keepLines w:val="0"/>
        <w:pageBreakBefore w:val="0"/>
        <w:kinsoku/>
        <w:wordWrap/>
        <w:overflowPunct/>
        <w:topLinePunct w:val="0"/>
        <w:autoSpaceDE/>
        <w:autoSpaceDN/>
        <w:bidi w:val="0"/>
        <w:adjustRightInd/>
        <w:snapToGrid/>
        <w:spacing w:line="360" w:lineRule="auto"/>
        <w:ind w:firstLine="480"/>
        <w:contextualSpacing/>
        <w:textAlignment w:val="auto"/>
        <w:rPr>
          <w:rFonts w:hint="eastAsia" w:hAnsi="宋体" w:cs="宋体"/>
          <w:color w:val="auto"/>
          <w:sz w:val="24"/>
          <w:szCs w:val="24"/>
          <w:highlight w:val="none"/>
        </w:rPr>
      </w:pPr>
      <w:r>
        <w:rPr>
          <w:rFonts w:hint="eastAsia" w:hAnsi="宋体" w:cs="宋体"/>
          <w:color w:val="auto"/>
          <w:sz w:val="24"/>
          <w:szCs w:val="24"/>
          <w:highlight w:val="none"/>
        </w:rPr>
        <w:t>7.与本谈判有关的一切正式往来信函请寄：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邮政编号：</w:t>
      </w:r>
      <w:r>
        <w:rPr>
          <w:rFonts w:hint="eastAsia" w:hAnsi="宋体" w:cs="宋体"/>
          <w:color w:val="auto"/>
          <w:sz w:val="24"/>
          <w:szCs w:val="24"/>
          <w:highlight w:val="none"/>
          <w:u w:val="single"/>
          <w:lang w:eastAsia="zh-CN"/>
        </w:rPr>
        <w:t xml:space="preserve">         </w:t>
      </w:r>
      <w:r>
        <w:rPr>
          <w:rFonts w:hint="eastAsia" w:hAnsi="宋体" w:cs="宋体"/>
          <w:color w:val="auto"/>
          <w:sz w:val="24"/>
          <w:szCs w:val="24"/>
          <w:highlight w:val="none"/>
        </w:rPr>
        <w:t xml:space="preserve">    </w:t>
      </w:r>
    </w:p>
    <w:p w14:paraId="1F752319">
      <w:pPr>
        <w:pStyle w:val="212"/>
        <w:keepNext w:val="0"/>
        <w:keepLines w:val="0"/>
        <w:pageBreakBefore w:val="0"/>
        <w:kinsoku/>
        <w:wordWrap/>
        <w:overflowPunct/>
        <w:topLinePunct w:val="0"/>
        <w:autoSpaceDE/>
        <w:autoSpaceDN/>
        <w:bidi w:val="0"/>
        <w:adjustRightInd/>
        <w:snapToGrid/>
        <w:spacing w:line="360" w:lineRule="auto"/>
        <w:ind w:firstLine="480"/>
        <w:contextualSpacing/>
        <w:textAlignment w:val="auto"/>
        <w:rPr>
          <w:rFonts w:hint="eastAsia" w:hAnsi="宋体" w:cs="宋体"/>
          <w:color w:val="auto"/>
          <w:sz w:val="24"/>
          <w:szCs w:val="24"/>
          <w:highlight w:val="none"/>
        </w:rPr>
      </w:pPr>
      <w:r>
        <w:rPr>
          <w:rFonts w:hint="eastAsia" w:hAnsi="宋体" w:cs="宋体"/>
          <w:color w:val="auto"/>
          <w:sz w:val="24"/>
          <w:szCs w:val="24"/>
          <w:highlight w:val="none"/>
        </w:rPr>
        <w:t>电话/传真：                         电子</w:t>
      </w:r>
      <w:r>
        <w:rPr>
          <w:rFonts w:hint="eastAsia" w:hAnsi="宋体" w:cs="宋体"/>
          <w:color w:val="auto"/>
          <w:sz w:val="24"/>
          <w:szCs w:val="24"/>
          <w:highlight w:val="none"/>
          <w:lang w:eastAsia="zh-CN"/>
        </w:rPr>
        <w:t>邮箱</w:t>
      </w:r>
      <w:r>
        <w:rPr>
          <w:rFonts w:hint="eastAsia" w:hAnsi="宋体" w:cs="宋体"/>
          <w:color w:val="auto"/>
          <w:sz w:val="24"/>
          <w:szCs w:val="24"/>
          <w:highlight w:val="none"/>
        </w:rPr>
        <w:t xml:space="preserve">：                 </w:t>
      </w:r>
    </w:p>
    <w:p w14:paraId="1E165703">
      <w:pPr>
        <w:pStyle w:val="211"/>
        <w:keepNext w:val="0"/>
        <w:keepLines w:val="0"/>
        <w:pageBreakBefore w:val="0"/>
        <w:tabs>
          <w:tab w:val="left" w:pos="939"/>
        </w:tabs>
        <w:kinsoku/>
        <w:wordWrap/>
        <w:overflowPunct/>
        <w:topLinePunct w:val="0"/>
        <w:autoSpaceDE/>
        <w:autoSpaceDN/>
        <w:bidi w:val="0"/>
        <w:adjustRightInd/>
        <w:snapToGrid/>
        <w:spacing w:line="360" w:lineRule="auto"/>
        <w:ind w:left="141" w:firstLine="36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开户银行：                          账号/行号：           </w:t>
      </w:r>
    </w:p>
    <w:p w14:paraId="61839C36">
      <w:pPr>
        <w:pStyle w:val="211"/>
        <w:keepNext w:val="0"/>
        <w:keepLines w:val="0"/>
        <w:pageBreakBefore w:val="0"/>
        <w:tabs>
          <w:tab w:val="left" w:pos="939"/>
        </w:tabs>
        <w:kinsoku/>
        <w:wordWrap/>
        <w:overflowPunct/>
        <w:topLinePunct w:val="0"/>
        <w:autoSpaceDE/>
        <w:autoSpaceDN/>
        <w:bidi w:val="0"/>
        <w:adjustRightInd/>
        <w:snapToGrid/>
        <w:spacing w:line="360" w:lineRule="auto"/>
        <w:ind w:left="141" w:firstLine="360"/>
        <w:textAlignment w:val="auto"/>
        <w:rPr>
          <w:rFonts w:hint="eastAsia"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33ED551E">
      <w:pPr>
        <w:pStyle w:val="211"/>
        <w:keepNext w:val="0"/>
        <w:keepLines w:val="0"/>
        <w:pageBreakBefore w:val="0"/>
        <w:tabs>
          <w:tab w:val="left" w:pos="939"/>
        </w:tabs>
        <w:kinsoku/>
        <w:wordWrap/>
        <w:overflowPunct/>
        <w:topLinePunct w:val="0"/>
        <w:autoSpaceDE/>
        <w:autoSpaceDN/>
        <w:bidi w:val="0"/>
        <w:adjustRightInd/>
        <w:snapToGrid/>
        <w:spacing w:line="360" w:lineRule="auto"/>
        <w:ind w:left="141" w:firstLine="360"/>
        <w:textAlignment w:val="auto"/>
        <w:rPr>
          <w:rFonts w:hint="eastAsia" w:ascii="宋体" w:hAnsi="宋体" w:cs="宋体"/>
          <w:color w:val="auto"/>
          <w:szCs w:val="21"/>
          <w:highlight w:val="none"/>
        </w:rPr>
      </w:pPr>
      <w:r>
        <w:rPr>
          <w:rFonts w:hint="eastAsia" w:ascii="宋体" w:hAnsi="宋体" w:cs="宋体"/>
          <w:color w:val="auto"/>
          <w:sz w:val="24"/>
          <w:highlight w:val="none"/>
        </w:rPr>
        <w:t>特此承诺。</w:t>
      </w:r>
    </w:p>
    <w:p w14:paraId="1E5F0341">
      <w:pPr>
        <w:keepNext w:val="0"/>
        <w:keepLines w:val="0"/>
        <w:pageBreakBefore w:val="0"/>
        <w:kinsoku/>
        <w:wordWrap/>
        <w:overflowPunct/>
        <w:topLinePunct w:val="0"/>
        <w:autoSpaceDE/>
        <w:autoSpaceDN/>
        <w:bidi w:val="0"/>
        <w:adjustRightInd/>
        <w:snapToGrid/>
        <w:spacing w:line="360" w:lineRule="auto"/>
        <w:contextualSpacing/>
        <w:jc w:val="left"/>
        <w:textAlignment w:val="auto"/>
        <w:rPr>
          <w:rFonts w:hint="eastAsia" w:ascii="宋体" w:hAnsi="宋体"/>
          <w:b/>
          <w:color w:val="auto"/>
          <w:sz w:val="24"/>
          <w:highlight w:val="none"/>
        </w:rPr>
      </w:pPr>
      <w:r>
        <w:rPr>
          <w:rFonts w:hint="eastAsia" w:ascii="宋体" w:hAnsi="宋体"/>
          <w:b/>
          <w:color w:val="auto"/>
          <w:sz w:val="24"/>
          <w:highlight w:val="none"/>
        </w:rPr>
        <w:t xml:space="preserve">    注：如为联合体竞标，盖章处须加盖联合体牵头人电子签章并由联合体牵头人法定代表人分别签字或者盖章或者电子签名，否则响应文件按无效处理。</w:t>
      </w:r>
    </w:p>
    <w:p w14:paraId="3D6AA671">
      <w:pPr>
        <w:keepNext w:val="0"/>
        <w:keepLines w:val="0"/>
        <w:pageBreakBefore w:val="0"/>
        <w:kinsoku/>
        <w:wordWrap/>
        <w:overflowPunct/>
        <w:topLinePunct w:val="0"/>
        <w:autoSpaceDE/>
        <w:autoSpaceDN/>
        <w:bidi w:val="0"/>
        <w:adjustRightInd/>
        <w:snapToGrid/>
        <w:spacing w:line="360" w:lineRule="auto"/>
        <w:contextualSpacing/>
        <w:jc w:val="left"/>
        <w:textAlignment w:val="auto"/>
        <w:rPr>
          <w:rFonts w:hint="eastAsia" w:ascii="宋体" w:hAnsi="宋体" w:cs="宋体"/>
          <w:color w:val="auto"/>
          <w:szCs w:val="21"/>
          <w:highlight w:val="none"/>
        </w:rPr>
      </w:pPr>
    </w:p>
    <w:p w14:paraId="41C59E5A">
      <w:pPr>
        <w:keepNext w:val="0"/>
        <w:keepLines w:val="0"/>
        <w:pageBreakBefore w:val="0"/>
        <w:kinsoku/>
        <w:wordWrap/>
        <w:overflowPunct/>
        <w:topLinePunct w:val="0"/>
        <w:autoSpaceDE/>
        <w:autoSpaceDN/>
        <w:bidi w:val="0"/>
        <w:adjustRightInd/>
        <w:snapToGrid/>
        <w:spacing w:line="360" w:lineRule="auto"/>
        <w:ind w:firstLine="1575"/>
        <w:contextualSpacing/>
        <w:textAlignment w:val="auto"/>
        <w:rPr>
          <w:rFonts w:hint="eastAsia"/>
          <w:color w:val="auto"/>
          <w:sz w:val="24"/>
          <w:szCs w:val="24"/>
          <w:highlight w:val="none"/>
        </w:rPr>
      </w:pPr>
      <w:r>
        <w:rPr>
          <w:rFonts w:hint="eastAsia"/>
          <w:color w:val="auto"/>
          <w:sz w:val="24"/>
          <w:szCs w:val="24"/>
          <w:highlight w:val="none"/>
        </w:rPr>
        <w:t xml:space="preserve">法定代表人（签字或盖章或电子签名）：                                                </w:t>
      </w:r>
    </w:p>
    <w:p w14:paraId="4FCDFFA1">
      <w:pPr>
        <w:keepNext w:val="0"/>
        <w:keepLines w:val="0"/>
        <w:pageBreakBefore w:val="0"/>
        <w:kinsoku/>
        <w:wordWrap/>
        <w:overflowPunct/>
        <w:topLinePunct w:val="0"/>
        <w:autoSpaceDE/>
        <w:autoSpaceDN/>
        <w:bidi w:val="0"/>
        <w:adjustRightInd/>
        <w:snapToGrid/>
        <w:spacing w:line="360" w:lineRule="auto"/>
        <w:ind w:firstLine="3780"/>
        <w:contextualSpacing/>
        <w:textAlignment w:val="auto"/>
        <w:rPr>
          <w:rFonts w:hint="eastAsia" w:ascii="宋体" w:hAnsi="宋体" w:cs="宋体"/>
          <w:color w:val="auto"/>
          <w:sz w:val="24"/>
          <w:szCs w:val="24"/>
          <w:highlight w:val="none"/>
        </w:rPr>
      </w:pPr>
      <w:r>
        <w:rPr>
          <w:rFonts w:hint="eastAsia"/>
          <w:color w:val="auto"/>
          <w:sz w:val="24"/>
          <w:szCs w:val="24"/>
          <w:highlight w:val="none"/>
        </w:rPr>
        <w:t xml:space="preserve">供应商（电子签章）：                                      </w:t>
      </w:r>
      <w:r>
        <w:rPr>
          <w:rFonts w:hint="eastAsia" w:ascii="宋体" w:hAnsi="宋体" w:cs="宋体"/>
          <w:color w:val="auto"/>
          <w:sz w:val="24"/>
          <w:szCs w:val="24"/>
          <w:highlight w:val="none"/>
        </w:rPr>
        <w:t xml:space="preserve">    </w:t>
      </w:r>
    </w:p>
    <w:p w14:paraId="4A2E3604">
      <w:pPr>
        <w:keepNext w:val="0"/>
        <w:keepLines w:val="0"/>
        <w:pageBreakBefore w:val="0"/>
        <w:kinsoku/>
        <w:wordWrap/>
        <w:overflowPunct/>
        <w:topLinePunct w:val="0"/>
        <w:autoSpaceDE/>
        <w:autoSpaceDN/>
        <w:bidi w:val="0"/>
        <w:adjustRightInd/>
        <w:snapToGrid/>
        <w:spacing w:line="360" w:lineRule="auto"/>
        <w:ind w:right="482" w:firstLine="210"/>
        <w:contextualSpacing/>
        <w:jc w:val="center"/>
        <w:textAlignment w:val="auto"/>
        <w:rPr>
          <w:rFonts w:hint="eastAsia" w:ascii="宋体" w:hAnsi="宋体"/>
          <w:color w:val="auto"/>
          <w:sz w:val="24"/>
          <w:szCs w:val="24"/>
          <w:highlight w:val="none"/>
        </w:rPr>
      </w:pPr>
      <w:r>
        <w:rPr>
          <w:rFonts w:hint="eastAsia" w:ascii="宋体" w:hAnsi="宋体" w:cs="宋体"/>
          <w:color w:val="auto"/>
          <w:sz w:val="24"/>
          <w:szCs w:val="24"/>
          <w:highlight w:val="none"/>
        </w:rPr>
        <w:t xml:space="preserve">                                                        </w:t>
      </w:r>
      <w:r>
        <w:rPr>
          <w:rFonts w:hint="eastAsia"/>
          <w:color w:val="auto"/>
          <w:sz w:val="24"/>
          <w:szCs w:val="24"/>
          <w:highlight w:val="none"/>
        </w:rPr>
        <w:t xml:space="preserve"> 年    月    日 </w:t>
      </w:r>
    </w:p>
    <w:p w14:paraId="55197B2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color w:val="auto"/>
          <w:sz w:val="24"/>
          <w:szCs w:val="24"/>
          <w:highlight w:val="none"/>
        </w:rPr>
        <w:sectPr>
          <w:headerReference r:id="rId7" w:type="default"/>
          <w:footerReference r:id="rId8" w:type="default"/>
          <w:pgSz w:w="11906" w:h="16838"/>
          <w:pgMar w:top="283" w:right="1083" w:bottom="283" w:left="1083" w:header="720" w:footer="720" w:gutter="0"/>
          <w:pgNumType w:fmt="decimal"/>
          <w:cols w:space="0" w:num="1"/>
          <w:rtlGutter w:val="0"/>
          <w:docGrid w:linePitch="0" w:charSpace="0"/>
        </w:sectPr>
      </w:pPr>
    </w:p>
    <w:p w14:paraId="425F269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中小企业声明函（货物）</w:t>
      </w:r>
    </w:p>
    <w:p w14:paraId="514A8DDB">
      <w:pPr>
        <w:pStyle w:val="209"/>
        <w:keepNext w:val="0"/>
        <w:keepLines w:val="0"/>
        <w:pageBreakBefore w:val="0"/>
        <w:widowControl w:val="0"/>
        <w:kinsoku/>
        <w:wordWrap/>
        <w:overflowPunct/>
        <w:topLinePunct w:val="0"/>
        <w:autoSpaceDE/>
        <w:autoSpaceDN/>
        <w:bidi w:val="0"/>
        <w:adjustRightInd/>
        <w:snapToGrid/>
        <w:spacing w:line="360" w:lineRule="auto"/>
        <w:ind w:firstLine="0"/>
        <w:contextualSpacing/>
        <w:textAlignment w:val="auto"/>
        <w:rPr>
          <w:rFonts w:hint="eastAsia" w:ascii="宋体" w:hAnsi="宋体" w:eastAsia="宋体"/>
          <w:color w:val="auto"/>
          <w:sz w:val="24"/>
          <w:szCs w:val="24"/>
          <w:highlight w:val="none"/>
        </w:rPr>
      </w:pPr>
    </w:p>
    <w:p w14:paraId="575AA749">
      <w:pPr>
        <w:pStyle w:val="209"/>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ascii="宋体" w:hAnsi="宋体" w:eastAsia="宋体"/>
          <w:color w:val="auto"/>
          <w:sz w:val="24"/>
          <w:szCs w:val="24"/>
          <w:highlight w:val="none"/>
        </w:rPr>
      </w:pPr>
      <w:r>
        <w:rPr>
          <w:rFonts w:ascii="宋体" w:hAnsi="宋体" w:eastAsia="宋体"/>
          <w:color w:val="auto"/>
          <w:sz w:val="24"/>
          <w:szCs w:val="24"/>
          <w:highlight w:val="none"/>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14:paraId="60684D23">
      <w:pPr>
        <w:pStyle w:val="209"/>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ascii="宋体" w:hAnsi="宋体" w:eastAsia="宋体"/>
          <w:color w:val="auto"/>
          <w:sz w:val="24"/>
          <w:szCs w:val="24"/>
          <w:highlight w:val="none"/>
        </w:rPr>
      </w:pPr>
      <w:r>
        <w:rPr>
          <w:rFonts w:ascii="宋体" w:hAnsi="宋体" w:eastAsia="宋体"/>
          <w:color w:val="auto"/>
          <w:sz w:val="24"/>
          <w:szCs w:val="24"/>
          <w:highlight w:val="none"/>
        </w:rPr>
        <w:t>1.</w:t>
      </w:r>
      <w:r>
        <w:rPr>
          <w:rFonts w:hint="eastAsia" w:ascii="宋体" w:hAnsi="宋体" w:eastAsia="宋体"/>
          <w:color w:val="auto"/>
          <w:sz w:val="24"/>
          <w:szCs w:val="24"/>
          <w:highlight w:val="none"/>
          <w:lang w:val="en-US" w:eastAsia="zh-CN"/>
        </w:rPr>
        <w:t>（标的名称）</w:t>
      </w:r>
      <w:r>
        <w:rPr>
          <w:rFonts w:ascii="宋体" w:hAnsi="宋体" w:eastAsia="宋体"/>
          <w:color w:val="auto"/>
          <w:sz w:val="24"/>
          <w:szCs w:val="24"/>
          <w:highlight w:val="none"/>
        </w:rPr>
        <w:t>，属于（</w:t>
      </w:r>
      <w:r>
        <w:rPr>
          <w:rFonts w:hint="eastAsia" w:ascii="宋体" w:hAnsi="宋体" w:eastAsia="宋体"/>
          <w:color w:val="auto"/>
          <w:sz w:val="24"/>
          <w:szCs w:val="24"/>
          <w:highlight w:val="none"/>
          <w:lang w:eastAsia="zh-CN"/>
        </w:rPr>
        <w:t>采购文件中明确的所属行业</w:t>
      </w:r>
      <w:r>
        <w:rPr>
          <w:rFonts w:ascii="宋体" w:hAnsi="宋体" w:eastAsia="宋体"/>
          <w:color w:val="auto"/>
          <w:sz w:val="24"/>
          <w:szCs w:val="24"/>
          <w:highlight w:val="none"/>
        </w:rPr>
        <w:t>）行业；制造商为（企业名称），从业人员</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ascii="宋体" w:hAnsi="宋体" w:eastAsia="宋体"/>
          <w:color w:val="auto"/>
          <w:sz w:val="24"/>
          <w:szCs w:val="24"/>
          <w:highlight w:val="none"/>
        </w:rPr>
        <w:t>人，营业收入为</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ascii="宋体" w:hAnsi="宋体" w:eastAsia="宋体"/>
          <w:color w:val="auto"/>
          <w:sz w:val="24"/>
          <w:szCs w:val="24"/>
          <w:highlight w:val="none"/>
        </w:rPr>
        <w:t>万元，资产总额为</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ascii="宋体" w:hAnsi="宋体" w:eastAsia="宋体"/>
          <w:color w:val="auto"/>
          <w:sz w:val="24"/>
          <w:szCs w:val="24"/>
          <w:highlight w:val="none"/>
        </w:rPr>
        <w:t>万元，属于（中型企业、小型企业、微型企业）；</w:t>
      </w:r>
    </w:p>
    <w:p w14:paraId="01B200C2">
      <w:pPr>
        <w:pStyle w:val="209"/>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ascii="宋体" w:hAnsi="宋体" w:eastAsia="宋体"/>
          <w:color w:val="auto"/>
          <w:sz w:val="24"/>
          <w:szCs w:val="24"/>
          <w:highlight w:val="none"/>
        </w:rPr>
      </w:pPr>
      <w:r>
        <w:rPr>
          <w:rFonts w:ascii="宋体" w:hAnsi="宋体" w:eastAsia="宋体"/>
          <w:color w:val="auto"/>
          <w:sz w:val="24"/>
          <w:szCs w:val="24"/>
          <w:highlight w:val="none"/>
        </w:rPr>
        <w:t>2.</w:t>
      </w:r>
      <w:r>
        <w:rPr>
          <w:rFonts w:hint="eastAsia" w:ascii="宋体" w:hAnsi="宋体" w:eastAsia="宋体"/>
          <w:color w:val="auto"/>
          <w:sz w:val="24"/>
          <w:szCs w:val="24"/>
          <w:highlight w:val="none"/>
          <w:lang w:val="en-US" w:eastAsia="zh-CN"/>
        </w:rPr>
        <w:t>（标的名称）</w:t>
      </w:r>
      <w:r>
        <w:rPr>
          <w:rFonts w:ascii="宋体" w:hAnsi="宋体" w:eastAsia="宋体"/>
          <w:color w:val="auto"/>
          <w:sz w:val="24"/>
          <w:szCs w:val="24"/>
          <w:highlight w:val="none"/>
        </w:rPr>
        <w:t>，属于（</w:t>
      </w:r>
      <w:r>
        <w:rPr>
          <w:rFonts w:hint="eastAsia" w:ascii="宋体" w:hAnsi="宋体" w:eastAsia="宋体"/>
          <w:color w:val="auto"/>
          <w:sz w:val="24"/>
          <w:szCs w:val="24"/>
          <w:highlight w:val="none"/>
          <w:lang w:eastAsia="zh-CN"/>
        </w:rPr>
        <w:t>采购文件中明确的所属行业</w:t>
      </w:r>
      <w:r>
        <w:rPr>
          <w:rFonts w:ascii="宋体" w:hAnsi="宋体" w:eastAsia="宋体"/>
          <w:color w:val="auto"/>
          <w:sz w:val="24"/>
          <w:szCs w:val="24"/>
          <w:highlight w:val="none"/>
        </w:rPr>
        <w:t>）行业；制造商为（企业名称），从业人员</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ascii="宋体" w:hAnsi="宋体" w:eastAsia="宋体"/>
          <w:color w:val="auto"/>
          <w:sz w:val="24"/>
          <w:szCs w:val="24"/>
          <w:highlight w:val="none"/>
        </w:rPr>
        <w:t>人，营业收入为</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ascii="宋体" w:hAnsi="宋体" w:eastAsia="宋体"/>
          <w:color w:val="auto"/>
          <w:sz w:val="24"/>
          <w:szCs w:val="24"/>
          <w:highlight w:val="none"/>
        </w:rPr>
        <w:t>万元，资产总额为</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ascii="宋体" w:hAnsi="宋体" w:eastAsia="宋体"/>
          <w:color w:val="auto"/>
          <w:sz w:val="24"/>
          <w:szCs w:val="24"/>
          <w:highlight w:val="none"/>
        </w:rPr>
        <w:t>万元，属于（中型企业、小型企业、微型企业）；</w:t>
      </w:r>
    </w:p>
    <w:p w14:paraId="12E6E013">
      <w:pPr>
        <w:pStyle w:val="209"/>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ascii="宋体" w:hAnsi="宋体" w:eastAsia="宋体"/>
          <w:color w:val="auto"/>
          <w:sz w:val="24"/>
          <w:szCs w:val="24"/>
          <w:highlight w:val="none"/>
        </w:rPr>
      </w:pPr>
      <w:r>
        <w:rPr>
          <w:rFonts w:ascii="宋体" w:hAnsi="宋体" w:eastAsia="宋体"/>
          <w:color w:val="auto"/>
          <w:sz w:val="24"/>
          <w:szCs w:val="24"/>
          <w:highlight w:val="none"/>
        </w:rPr>
        <w:t xml:space="preserve">…… </w:t>
      </w:r>
    </w:p>
    <w:p w14:paraId="2609E111">
      <w:pPr>
        <w:pStyle w:val="209"/>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ascii="宋体" w:hAnsi="宋体" w:eastAsia="宋体"/>
          <w:color w:val="auto"/>
          <w:sz w:val="24"/>
          <w:szCs w:val="24"/>
          <w:highlight w:val="none"/>
        </w:rPr>
      </w:pPr>
      <w:r>
        <w:rPr>
          <w:rFonts w:ascii="宋体" w:hAnsi="宋体" w:eastAsia="宋体"/>
          <w:color w:val="auto"/>
          <w:sz w:val="24"/>
          <w:szCs w:val="24"/>
          <w:highlight w:val="none"/>
        </w:rPr>
        <w:t>以上企业，不属于大企业的分支机构，不存在控股股东为大企业的情形，也不存在与大企业的负责人为同一人的情形。</w:t>
      </w:r>
    </w:p>
    <w:p w14:paraId="18AE0243">
      <w:pPr>
        <w:pStyle w:val="209"/>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ascii="宋体" w:hAnsi="宋体" w:eastAsia="宋体"/>
          <w:color w:val="auto"/>
          <w:sz w:val="24"/>
          <w:szCs w:val="24"/>
          <w:highlight w:val="none"/>
        </w:rPr>
      </w:pPr>
      <w:r>
        <w:rPr>
          <w:rFonts w:ascii="宋体" w:hAnsi="宋体" w:eastAsia="宋体"/>
          <w:color w:val="auto"/>
          <w:sz w:val="24"/>
          <w:szCs w:val="24"/>
          <w:highlight w:val="none"/>
        </w:rPr>
        <w:t>本企业对上述声明内容的真实性负责。如有虚假，将依法承担相应责任。</w:t>
      </w:r>
    </w:p>
    <w:p w14:paraId="1F877C2B">
      <w:pPr>
        <w:pStyle w:val="209"/>
        <w:keepNext w:val="0"/>
        <w:keepLines w:val="0"/>
        <w:pageBreakBefore w:val="0"/>
        <w:widowControl w:val="0"/>
        <w:kinsoku/>
        <w:wordWrap/>
        <w:overflowPunct/>
        <w:topLinePunct w:val="0"/>
        <w:autoSpaceDE/>
        <w:autoSpaceDN/>
        <w:bidi w:val="0"/>
        <w:adjustRightInd/>
        <w:snapToGrid/>
        <w:spacing w:line="360" w:lineRule="auto"/>
        <w:ind w:firstLine="0"/>
        <w:contextualSpacing/>
        <w:textAlignment w:val="auto"/>
        <w:rPr>
          <w:rFonts w:hint="eastAsia" w:ascii="宋体" w:hAnsi="宋体" w:eastAsia="宋体"/>
          <w:color w:val="auto"/>
          <w:sz w:val="24"/>
          <w:szCs w:val="24"/>
          <w:highlight w:val="none"/>
        </w:rPr>
      </w:pPr>
    </w:p>
    <w:p w14:paraId="22B56BEB">
      <w:pPr>
        <w:pStyle w:val="209"/>
        <w:keepNext w:val="0"/>
        <w:keepLines w:val="0"/>
        <w:pageBreakBefore w:val="0"/>
        <w:widowControl w:val="0"/>
        <w:kinsoku/>
        <w:wordWrap/>
        <w:overflowPunct/>
        <w:topLinePunct w:val="0"/>
        <w:autoSpaceDE/>
        <w:autoSpaceDN/>
        <w:bidi w:val="0"/>
        <w:adjustRightInd/>
        <w:snapToGrid/>
        <w:spacing w:line="360" w:lineRule="auto"/>
        <w:ind w:firstLine="3600" w:firstLineChars="1500"/>
        <w:contextualSpacing/>
        <w:textAlignment w:val="auto"/>
        <w:rPr>
          <w:rFonts w:ascii="宋体" w:hAnsi="宋体" w:eastAsia="宋体"/>
          <w:color w:val="auto"/>
          <w:sz w:val="24"/>
          <w:szCs w:val="24"/>
          <w:highlight w:val="none"/>
        </w:rPr>
      </w:pPr>
      <w:r>
        <w:rPr>
          <w:rFonts w:ascii="宋体" w:hAnsi="宋体" w:eastAsia="宋体"/>
          <w:color w:val="auto"/>
          <w:sz w:val="24"/>
          <w:szCs w:val="24"/>
          <w:highlight w:val="none"/>
        </w:rPr>
        <w:t>企业名称（</w:t>
      </w:r>
      <w:r>
        <w:rPr>
          <w:rFonts w:hint="eastAsia" w:ascii="宋体" w:hAnsi="宋体" w:eastAsia="宋体"/>
          <w:color w:val="auto"/>
          <w:sz w:val="24"/>
          <w:szCs w:val="24"/>
          <w:highlight w:val="none"/>
          <w:lang w:eastAsia="zh-CN"/>
        </w:rPr>
        <w:t>电子签</w:t>
      </w:r>
      <w:r>
        <w:rPr>
          <w:rFonts w:ascii="宋体" w:hAnsi="宋体" w:eastAsia="宋体"/>
          <w:color w:val="auto"/>
          <w:sz w:val="24"/>
          <w:szCs w:val="24"/>
          <w:highlight w:val="none"/>
        </w:rPr>
        <w:t xml:space="preserve">章）： </w:t>
      </w:r>
    </w:p>
    <w:p w14:paraId="0DC50CA8">
      <w:pPr>
        <w:pStyle w:val="209"/>
        <w:keepNext w:val="0"/>
        <w:keepLines w:val="0"/>
        <w:pageBreakBefore w:val="0"/>
        <w:widowControl w:val="0"/>
        <w:kinsoku/>
        <w:wordWrap/>
        <w:overflowPunct/>
        <w:topLinePunct w:val="0"/>
        <w:autoSpaceDE/>
        <w:autoSpaceDN/>
        <w:bidi w:val="0"/>
        <w:adjustRightInd/>
        <w:snapToGrid/>
        <w:spacing w:line="360" w:lineRule="auto"/>
        <w:ind w:left="0" w:leftChars="0" w:firstLine="3600" w:firstLineChars="1500"/>
        <w:contextualSpacing/>
        <w:textAlignment w:val="auto"/>
        <w:rPr>
          <w:rFonts w:hint="eastAsia" w:ascii="方正小标宋_GBK" w:hAnsi="方正小标宋_GBK" w:eastAsia="方正小标宋_GBK" w:cs="方正小标宋_GBK"/>
          <w:color w:val="auto"/>
          <w:sz w:val="24"/>
          <w:szCs w:val="24"/>
          <w:highlight w:val="none"/>
        </w:rPr>
      </w:pPr>
      <w:r>
        <w:rPr>
          <w:rFonts w:ascii="宋体" w:hAnsi="宋体" w:eastAsia="宋体"/>
          <w:color w:val="auto"/>
          <w:sz w:val="24"/>
          <w:szCs w:val="24"/>
          <w:highlight w:val="none"/>
        </w:rPr>
        <w:t>日</w:t>
      </w: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期：</w:t>
      </w:r>
      <w:r>
        <w:rPr>
          <w:rFonts w:hint="eastAsia" w:ascii="方正小标宋_GBK" w:hAnsi="方正小标宋_GBK" w:eastAsia="方正小标宋_GBK" w:cs="方正小标宋_GBK"/>
          <w:color w:val="auto"/>
          <w:sz w:val="24"/>
          <w:szCs w:val="24"/>
          <w:highlight w:val="none"/>
        </w:rPr>
        <w:br w:type="page" w:clear="all"/>
      </w:r>
    </w:p>
    <w:p w14:paraId="26E35CE4">
      <w:pPr>
        <w:spacing w:line="360" w:lineRule="auto"/>
        <w:ind w:right="420"/>
        <w:contextualSpacing/>
        <w:jc w:val="left"/>
        <w:rPr>
          <w:rFonts w:hint="eastAsia" w:ascii="宋体" w:hAnsi="宋体"/>
          <w:b/>
          <w:color w:val="auto"/>
          <w:sz w:val="32"/>
          <w:szCs w:val="32"/>
          <w:highlight w:val="none"/>
        </w:rPr>
      </w:pPr>
      <w:r>
        <w:rPr>
          <w:rFonts w:hint="eastAsia" w:ascii="宋体" w:hAnsi="宋体"/>
          <w:b/>
          <w:bCs/>
          <w:color w:val="auto"/>
          <w:sz w:val="32"/>
          <w:szCs w:val="32"/>
          <w:highlight w:val="none"/>
        </w:rPr>
        <w:t>二、</w:t>
      </w:r>
      <w:r>
        <w:rPr>
          <w:rFonts w:hint="eastAsia" w:ascii="宋体" w:hAnsi="宋体"/>
          <w:b/>
          <w:color w:val="auto"/>
          <w:sz w:val="32"/>
          <w:szCs w:val="32"/>
          <w:highlight w:val="none"/>
        </w:rPr>
        <w:t xml:space="preserve">报价文件格式 </w:t>
      </w:r>
    </w:p>
    <w:p w14:paraId="034D6C4F">
      <w:pPr>
        <w:spacing w:before="156"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1.报价文件封面格式</w:t>
      </w:r>
    </w:p>
    <w:p w14:paraId="4368F956">
      <w:pPr>
        <w:spacing w:before="156" w:after="50"/>
        <w:rPr>
          <w:rFonts w:hint="eastAsia" w:ascii="宋体" w:hAnsi="宋体"/>
          <w:bCs/>
          <w:color w:val="auto"/>
          <w:sz w:val="32"/>
          <w:szCs w:val="20"/>
          <w:highlight w:val="none"/>
        </w:rPr>
      </w:pPr>
      <w:r>
        <w:rPr>
          <w:rFonts w:hint="eastAsia" w:ascii="宋体" w:hAnsi="宋体"/>
          <w:color w:val="auto"/>
          <w:sz w:val="24"/>
          <w:highlight w:val="none"/>
        </w:rPr>
        <w:t xml:space="preserve">                                                    </w:t>
      </w:r>
    </w:p>
    <w:p w14:paraId="6090C258">
      <w:pPr>
        <w:spacing w:before="156" w:after="50"/>
        <w:jc w:val="center"/>
        <w:rPr>
          <w:rFonts w:hint="eastAsia" w:ascii="宋体" w:hAnsi="宋体"/>
          <w:color w:val="auto"/>
          <w:sz w:val="24"/>
          <w:szCs w:val="20"/>
          <w:highlight w:val="none"/>
        </w:rPr>
      </w:pPr>
      <w:r>
        <w:rPr>
          <w:rFonts w:hint="eastAsia" w:ascii="宋体" w:hAnsi="宋体"/>
          <w:color w:val="auto"/>
          <w:sz w:val="44"/>
          <w:szCs w:val="44"/>
          <w:highlight w:val="none"/>
        </w:rPr>
        <w:t>电 子 响 应 文 件</w:t>
      </w:r>
    </w:p>
    <w:p w14:paraId="3A542A37">
      <w:pPr>
        <w:spacing w:before="156" w:after="50"/>
        <w:rPr>
          <w:rFonts w:hint="eastAsia" w:ascii="宋体" w:hAnsi="宋体"/>
          <w:color w:val="auto"/>
          <w:sz w:val="24"/>
          <w:szCs w:val="20"/>
          <w:highlight w:val="none"/>
        </w:rPr>
      </w:pPr>
    </w:p>
    <w:p w14:paraId="4EE26D41">
      <w:pPr>
        <w:spacing w:before="156" w:after="50"/>
        <w:rPr>
          <w:rFonts w:hint="eastAsia" w:ascii="宋体" w:hAnsi="宋体"/>
          <w:color w:val="auto"/>
          <w:sz w:val="24"/>
          <w:szCs w:val="20"/>
          <w:highlight w:val="none"/>
        </w:rPr>
      </w:pPr>
    </w:p>
    <w:p w14:paraId="50865521">
      <w:pPr>
        <w:spacing w:before="156" w:after="50"/>
        <w:jc w:val="center"/>
        <w:rPr>
          <w:rFonts w:hint="eastAsia" w:ascii="方正小标宋_GBK" w:hAnsi="方正小标宋_GBK" w:eastAsia="方正小标宋_GBK" w:cs="方正小标宋_GBK"/>
          <w:bCs/>
          <w:color w:val="auto"/>
          <w:sz w:val="44"/>
          <w:szCs w:val="44"/>
          <w:highlight w:val="none"/>
        </w:rPr>
      </w:pPr>
      <w:r>
        <w:rPr>
          <w:rFonts w:hint="eastAsia" w:ascii="方正小标宋_GBK" w:hAnsi="方正小标宋_GBK" w:eastAsia="方正小标宋_GBK" w:cs="方正小标宋_GBK"/>
          <w:bCs/>
          <w:color w:val="auto"/>
          <w:sz w:val="44"/>
          <w:szCs w:val="44"/>
          <w:highlight w:val="none"/>
        </w:rPr>
        <w:t>报  价  文  件</w:t>
      </w:r>
    </w:p>
    <w:p w14:paraId="278D36C9">
      <w:pPr>
        <w:spacing w:before="156" w:after="50"/>
        <w:rPr>
          <w:rFonts w:hint="eastAsia" w:ascii="宋体" w:hAnsi="宋体"/>
          <w:bCs/>
          <w:color w:val="auto"/>
          <w:sz w:val="24"/>
          <w:szCs w:val="20"/>
          <w:highlight w:val="none"/>
        </w:rPr>
      </w:pPr>
    </w:p>
    <w:p w14:paraId="4CA9E2D4">
      <w:pPr>
        <w:spacing w:before="156" w:after="50"/>
        <w:rPr>
          <w:rFonts w:hint="eastAsia" w:ascii="宋体" w:hAnsi="宋体"/>
          <w:bCs/>
          <w:color w:val="auto"/>
          <w:sz w:val="24"/>
          <w:szCs w:val="20"/>
          <w:highlight w:val="none"/>
        </w:rPr>
      </w:pPr>
    </w:p>
    <w:p w14:paraId="20DC4B46">
      <w:pPr>
        <w:spacing w:before="156" w:after="50"/>
        <w:rPr>
          <w:rFonts w:hint="eastAsia" w:ascii="宋体" w:hAnsi="宋体"/>
          <w:bCs/>
          <w:color w:val="auto"/>
          <w:sz w:val="24"/>
          <w:szCs w:val="20"/>
          <w:highlight w:val="none"/>
        </w:rPr>
      </w:pPr>
    </w:p>
    <w:p w14:paraId="4408AA42">
      <w:pPr>
        <w:spacing w:before="156" w:after="50"/>
        <w:rPr>
          <w:rFonts w:hint="eastAsia" w:ascii="宋体" w:hAnsi="宋体"/>
          <w:bCs/>
          <w:color w:val="auto"/>
          <w:sz w:val="24"/>
          <w:szCs w:val="20"/>
          <w:highlight w:val="none"/>
        </w:rPr>
      </w:pPr>
    </w:p>
    <w:p w14:paraId="30E19760">
      <w:pPr>
        <w:spacing w:before="156" w:after="50"/>
        <w:rPr>
          <w:rFonts w:hint="eastAsia" w:ascii="宋体" w:hAnsi="宋体"/>
          <w:bCs/>
          <w:color w:val="auto"/>
          <w:sz w:val="24"/>
          <w:szCs w:val="20"/>
          <w:highlight w:val="none"/>
        </w:rPr>
      </w:pPr>
    </w:p>
    <w:p w14:paraId="6E950443">
      <w:pPr>
        <w:spacing w:before="156"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6768D6B9">
      <w:pPr>
        <w:spacing w:before="156" w:after="50"/>
        <w:ind w:firstLine="720"/>
        <w:rPr>
          <w:rFonts w:hint="eastAsia" w:ascii="宋体" w:hAnsi="宋体" w:cs="仿宋_GB2312"/>
          <w:bCs/>
          <w:color w:val="auto"/>
          <w:sz w:val="32"/>
          <w:szCs w:val="32"/>
          <w:highlight w:val="none"/>
        </w:rPr>
      </w:pPr>
    </w:p>
    <w:p w14:paraId="74A92248">
      <w:pPr>
        <w:spacing w:before="156"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16BC1567">
      <w:pPr>
        <w:spacing w:before="156" w:after="50"/>
        <w:ind w:firstLine="72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487771FD">
      <w:pPr>
        <w:pStyle w:val="198"/>
        <w:spacing w:before="5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54239D94">
      <w:pPr>
        <w:pStyle w:val="198"/>
        <w:spacing w:before="50" w:after="50"/>
        <w:ind w:firstLine="640"/>
        <w:rPr>
          <w:rFonts w:hint="eastAsia" w:ascii="宋体" w:hAnsi="宋体" w:cs="仿宋_GB2312"/>
          <w:bCs/>
          <w:color w:val="auto"/>
          <w:sz w:val="32"/>
          <w:szCs w:val="32"/>
          <w:highlight w:val="none"/>
        </w:rPr>
      </w:pPr>
    </w:p>
    <w:p w14:paraId="257EADF4">
      <w:pPr>
        <w:pStyle w:val="198"/>
        <w:spacing w:before="50" w:after="50"/>
        <w:ind w:firstLine="720"/>
        <w:rPr>
          <w:rFonts w:hint="eastAsia" w:ascii="宋体" w:hAnsi="宋体" w:cs="仿宋_GB2312"/>
          <w:bCs/>
          <w:color w:val="auto"/>
          <w:sz w:val="32"/>
          <w:szCs w:val="32"/>
          <w:highlight w:val="none"/>
        </w:rPr>
      </w:pPr>
    </w:p>
    <w:p w14:paraId="44469198">
      <w:pPr>
        <w:pStyle w:val="198"/>
        <w:spacing w:before="50" w:after="50"/>
        <w:ind w:firstLine="0"/>
        <w:rPr>
          <w:rFonts w:hint="eastAsia" w:ascii="宋体" w:hAnsi="宋体" w:cs="仿宋_GB2312"/>
          <w:bCs/>
          <w:color w:val="auto"/>
          <w:sz w:val="32"/>
          <w:szCs w:val="32"/>
          <w:highlight w:val="none"/>
        </w:rPr>
      </w:pPr>
    </w:p>
    <w:p w14:paraId="70AFD59F">
      <w:pPr>
        <w:pStyle w:val="198"/>
        <w:spacing w:before="50" w:after="50"/>
        <w:ind w:firstLine="1280"/>
        <w:rPr>
          <w:rFonts w:hint="eastAsia" w:ascii="宋体" w:hAnsi="宋体" w:cs="仿宋_GB2312"/>
          <w:bCs/>
          <w:color w:val="auto"/>
          <w:sz w:val="32"/>
          <w:szCs w:val="32"/>
          <w:highlight w:val="none"/>
        </w:rPr>
      </w:pPr>
    </w:p>
    <w:p w14:paraId="01760A35">
      <w:pPr>
        <w:spacing w:before="156"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09EA24BF">
      <w:pPr>
        <w:spacing w:before="156" w:after="50" w:line="360" w:lineRule="auto"/>
        <w:ind w:left="142"/>
        <w:jc w:val="left"/>
        <w:rPr>
          <w:rFonts w:hint="eastAsia" w:ascii="宋体" w:hAnsi="宋体"/>
          <w:b/>
          <w:bCs/>
          <w:color w:val="auto"/>
          <w:sz w:val="24"/>
          <w:highlight w:val="none"/>
        </w:rPr>
      </w:pPr>
      <w:r>
        <w:rPr>
          <w:rFonts w:ascii="宋体" w:hAnsi="宋体"/>
          <w:color w:val="auto"/>
          <w:szCs w:val="21"/>
          <w:highlight w:val="none"/>
        </w:rPr>
        <w:br w:type="page" w:clear="all"/>
      </w:r>
      <w:r>
        <w:rPr>
          <w:rFonts w:hint="eastAsia" w:ascii="宋体" w:hAnsi="宋体"/>
          <w:b/>
          <w:bCs/>
          <w:color w:val="auto"/>
          <w:sz w:val="32"/>
          <w:szCs w:val="32"/>
          <w:highlight w:val="none"/>
        </w:rPr>
        <w:t>2.报价文件目录</w:t>
      </w:r>
    </w:p>
    <w:p w14:paraId="5A8EC141">
      <w:pPr>
        <w:tabs>
          <w:tab w:val="left" w:pos="3479"/>
        </w:tabs>
        <w:spacing w:line="520" w:lineRule="exact"/>
        <w:jc w:val="left"/>
        <w:rPr>
          <w:rFonts w:hint="eastAsia" w:ascii="宋体" w:hAnsi="宋体"/>
          <w:color w:val="auto"/>
          <w:sz w:val="32"/>
          <w:szCs w:val="32"/>
          <w:highlight w:val="none"/>
        </w:rPr>
      </w:pPr>
      <w:r>
        <w:rPr>
          <w:rFonts w:hint="eastAsia" w:ascii="宋体" w:hAnsi="宋体"/>
          <w:color w:val="auto"/>
          <w:sz w:val="32"/>
          <w:szCs w:val="32"/>
          <w:highlight w:val="none"/>
        </w:rPr>
        <w:t>根据谈判文件规定及供应商提供的材料自行编写目录（部分格式后附）。</w:t>
      </w:r>
    </w:p>
    <w:p w14:paraId="038ED201">
      <w:pPr>
        <w:tabs>
          <w:tab w:val="left" w:pos="3479"/>
        </w:tabs>
        <w:spacing w:line="520" w:lineRule="exact"/>
        <w:rPr>
          <w:rFonts w:hint="eastAsia" w:ascii="方正小标宋_GBK" w:hAnsi="方正小标宋_GBK" w:eastAsia="方正小标宋_GBK" w:cs="方正小标宋_GBK"/>
          <w:bCs/>
          <w:color w:val="auto"/>
          <w:sz w:val="44"/>
          <w:szCs w:val="44"/>
          <w:highlight w:val="none"/>
        </w:rPr>
      </w:pPr>
      <w:r>
        <w:rPr>
          <w:rFonts w:hint="eastAsia" w:ascii="方正小标宋_GBK" w:hAnsi="方正小标宋_GBK" w:eastAsia="方正小标宋_GBK" w:cs="方正小标宋_GBK"/>
          <w:bCs/>
          <w:color w:val="auto"/>
          <w:sz w:val="44"/>
          <w:szCs w:val="44"/>
          <w:highlight w:val="none"/>
        </w:rPr>
        <w:br w:type="page" w:clear="all"/>
      </w:r>
    </w:p>
    <w:p w14:paraId="5255543C">
      <w:pPr>
        <w:keepNext w:val="0"/>
        <w:keepLines w:val="0"/>
        <w:pageBreakBefore w:val="0"/>
        <w:tabs>
          <w:tab w:val="left" w:pos="3479"/>
        </w:tabs>
        <w:kinsoku/>
        <w:wordWrap/>
        <w:overflowPunct/>
        <w:topLinePunct w:val="0"/>
        <w:autoSpaceDE/>
        <w:autoSpaceDN/>
        <w:bidi w:val="0"/>
        <w:adjustRightInd/>
        <w:snapToGrid/>
        <w:spacing w:line="24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竞 标 报 价 表</w:t>
      </w:r>
    </w:p>
    <w:p w14:paraId="096888A9">
      <w:pPr>
        <w:keepNext w:val="0"/>
        <w:keepLines w:val="0"/>
        <w:pageBreakBefore w:val="0"/>
        <w:tabs>
          <w:tab w:val="left" w:pos="3479"/>
        </w:tabs>
        <w:kinsoku/>
        <w:wordWrap/>
        <w:overflowPunct/>
        <w:topLinePunct w:val="0"/>
        <w:autoSpaceDE/>
        <w:autoSpaceDN/>
        <w:bidi w:val="0"/>
        <w:adjustRightInd/>
        <w:snapToGrid/>
        <w:spacing w:line="240" w:lineRule="auto"/>
        <w:jc w:val="center"/>
        <w:rPr>
          <w:rFonts w:hint="eastAsia" w:ascii="方正小标宋_GBK" w:hAnsi="方正小标宋_GBK" w:eastAsia="方正小标宋_GBK" w:cs="方正小标宋_GBK"/>
          <w:bCs/>
          <w:color w:val="auto"/>
          <w:sz w:val="32"/>
          <w:szCs w:val="32"/>
          <w:highlight w:val="none"/>
        </w:rPr>
      </w:pPr>
    </w:p>
    <w:p w14:paraId="58AB5BDD">
      <w:pPr>
        <w:keepNext w:val="0"/>
        <w:keepLines w:val="0"/>
        <w:pageBreakBefore w:val="0"/>
        <w:kinsoku/>
        <w:wordWrap/>
        <w:overflowPunct/>
        <w:topLinePunct w:val="0"/>
        <w:autoSpaceDE/>
        <w:autoSpaceDN/>
        <w:bidi w:val="0"/>
        <w:adjustRightInd/>
        <w:snapToGrid/>
        <w:spacing w:before="50" w:after="50" w:line="360" w:lineRule="auto"/>
        <w:rPr>
          <w:rFonts w:hint="eastAsia" w:ascii="宋体" w:hAnsi="宋体" w:cs="仿宋_GB2312"/>
          <w:color w:val="auto"/>
          <w:sz w:val="24"/>
          <w:highlight w:val="none"/>
        </w:rPr>
      </w:pPr>
      <w:r>
        <w:rPr>
          <w:rFonts w:hint="eastAsia" w:ascii="宋体" w:hAnsi="宋体" w:cs="仿宋_GB2312"/>
          <w:color w:val="auto"/>
          <w:sz w:val="24"/>
          <w:highlight w:val="none"/>
        </w:rPr>
        <w:t>项目名称：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项目编号：</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2DE18FE0">
      <w:pPr>
        <w:keepNext w:val="0"/>
        <w:keepLines w:val="0"/>
        <w:pageBreakBefore w:val="0"/>
        <w:kinsoku/>
        <w:wordWrap/>
        <w:overflowPunct/>
        <w:topLinePunct w:val="0"/>
        <w:autoSpaceDE/>
        <w:autoSpaceDN/>
        <w:bidi w:val="0"/>
        <w:adjustRightInd/>
        <w:snapToGrid/>
        <w:spacing w:before="50" w:after="50" w:line="360" w:lineRule="auto"/>
        <w:rPr>
          <w:rFonts w:hint="eastAsia" w:ascii="宋体" w:hAnsi="宋体" w:cs="仿宋_GB2312"/>
          <w:color w:val="auto"/>
          <w:sz w:val="24"/>
          <w:highlight w:val="none"/>
          <w:u w:val="single"/>
        </w:rPr>
      </w:pPr>
      <w:r>
        <w:rPr>
          <w:rFonts w:hint="eastAsia" w:ascii="宋体" w:hAnsi="宋体" w:cs="仿宋_GB2312"/>
          <w:color w:val="auto"/>
          <w:sz w:val="24"/>
          <w:highlight w:val="none"/>
        </w:rPr>
        <w:t xml:space="preserve">供应商名称： </w:t>
      </w:r>
      <w:r>
        <w:rPr>
          <w:rFonts w:hint="eastAsia" w:ascii="宋体" w:hAnsi="宋体" w:cs="仿宋_GB2312"/>
          <w:color w:val="auto"/>
          <w:sz w:val="24"/>
          <w:highlight w:val="none"/>
          <w:u w:val="single"/>
        </w:rPr>
        <w:t xml:space="preserve">                                   </w:t>
      </w:r>
    </w:p>
    <w:p w14:paraId="148392AE">
      <w:pPr>
        <w:keepNext w:val="0"/>
        <w:keepLines w:val="0"/>
        <w:pageBreakBefore w:val="0"/>
        <w:kinsoku/>
        <w:wordWrap/>
        <w:overflowPunct/>
        <w:topLinePunct w:val="0"/>
        <w:autoSpaceDE/>
        <w:autoSpaceDN/>
        <w:bidi w:val="0"/>
        <w:adjustRightInd/>
        <w:snapToGrid/>
        <w:spacing w:before="50" w:after="50" w:line="360" w:lineRule="auto"/>
        <w:rPr>
          <w:rFonts w:hint="eastAsia" w:ascii="宋体" w:hAnsi="宋体" w:cs="仿宋_GB2312"/>
          <w:color w:val="auto"/>
          <w:sz w:val="24"/>
          <w:highlight w:val="none"/>
          <w:u w:val="single"/>
        </w:rPr>
      </w:pPr>
      <w:r>
        <w:rPr>
          <w:rFonts w:hint="eastAsia" w:ascii="宋体" w:hAnsi="宋体" w:cs="仿宋_GB2312"/>
          <w:color w:val="auto"/>
          <w:sz w:val="24"/>
          <w:highlight w:val="none"/>
        </w:rPr>
        <w:t>单位：</w:t>
      </w:r>
      <w:r>
        <w:rPr>
          <w:rFonts w:hint="eastAsia" w:ascii="宋体" w:hAnsi="宋体" w:cs="仿宋_GB2312"/>
          <w:color w:val="auto"/>
          <w:sz w:val="24"/>
          <w:highlight w:val="none"/>
          <w:u w:val="none"/>
        </w:rPr>
        <w:t>元</w:t>
      </w:r>
    </w:p>
    <w:tbl>
      <w:tblPr>
        <w:tblStyle w:val="3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7"/>
        <w:gridCol w:w="2059"/>
        <w:gridCol w:w="1037"/>
        <w:gridCol w:w="1698"/>
        <w:gridCol w:w="1698"/>
        <w:gridCol w:w="1049"/>
        <w:gridCol w:w="1416"/>
      </w:tblGrid>
      <w:tr w14:paraId="7C300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500" w:type="pct"/>
            <w:tcBorders>
              <w:top w:val="single" w:color="000000" w:sz="4" w:space="0"/>
              <w:left w:val="single" w:color="000000" w:sz="4" w:space="0"/>
              <w:right w:val="single" w:color="000000" w:sz="4" w:space="0"/>
            </w:tcBorders>
            <w:shd w:val="clear" w:color="auto" w:fill="auto"/>
            <w:noWrap/>
            <w:vAlign w:val="center"/>
          </w:tcPr>
          <w:p w14:paraId="33B5E4D9">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序号</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9637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00"/>
                <w:kern w:val="0"/>
                <w:sz w:val="21"/>
                <w:szCs w:val="21"/>
                <w:u w:val="none"/>
                <w:lang w:val="en-US" w:eastAsia="zh-CN" w:bidi="ar"/>
              </w:rPr>
              <w:t>产品名称</w:t>
            </w:r>
          </w:p>
        </w:tc>
        <w:tc>
          <w:tcPr>
            <w:tcW w:w="520" w:type="pct"/>
            <w:tcBorders>
              <w:top w:val="single" w:color="000000" w:sz="4" w:space="0"/>
              <w:left w:val="single" w:color="000000" w:sz="4" w:space="0"/>
              <w:right w:val="single" w:color="000000" w:sz="4" w:space="0"/>
            </w:tcBorders>
            <w:shd w:val="clear" w:color="auto" w:fill="auto"/>
            <w:noWrap/>
            <w:vAlign w:val="center"/>
          </w:tcPr>
          <w:p w14:paraId="47E52F3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数量及单位</w:t>
            </w:r>
          </w:p>
          <w:p w14:paraId="10C7890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①</w:t>
            </w:r>
          </w:p>
        </w:tc>
        <w:tc>
          <w:tcPr>
            <w:tcW w:w="853"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311BF07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1"/>
                <w:szCs w:val="21"/>
                <w:u w:val="none"/>
                <w:lang w:eastAsia="zh-CN"/>
              </w:rPr>
            </w:pPr>
            <w:r>
              <w:rPr>
                <w:rFonts w:hint="eastAsia" w:ascii="宋体" w:hAnsi="宋体" w:cs="宋体"/>
                <w:b/>
                <w:bCs/>
                <w:i w:val="0"/>
                <w:iCs w:val="0"/>
                <w:color w:val="000000"/>
                <w:sz w:val="21"/>
                <w:szCs w:val="21"/>
                <w:u w:val="none"/>
                <w:lang w:val="en-US" w:eastAsia="zh-CN"/>
              </w:rPr>
              <w:t>技术</w:t>
            </w:r>
            <w:r>
              <w:rPr>
                <w:rFonts w:hint="eastAsia" w:ascii="宋体" w:hAnsi="宋体" w:cs="宋体"/>
                <w:b/>
                <w:bCs/>
                <w:i w:val="0"/>
                <w:iCs w:val="0"/>
                <w:color w:val="000000"/>
                <w:sz w:val="21"/>
                <w:szCs w:val="21"/>
                <w:u w:val="none"/>
                <w:lang w:eastAsia="zh-CN"/>
              </w:rPr>
              <w:t>规格</w:t>
            </w:r>
          </w:p>
        </w:tc>
        <w:tc>
          <w:tcPr>
            <w:tcW w:w="853" w:type="pct"/>
            <w:tcBorders>
              <w:top w:val="single" w:color="000000" w:sz="4" w:space="0"/>
              <w:left w:val="single" w:color="000000" w:sz="4" w:space="0"/>
              <w:right w:val="single" w:color="000000" w:sz="4" w:space="0"/>
            </w:tcBorders>
            <w:shd w:val="clear" w:color="auto" w:fill="auto"/>
            <w:vAlign w:val="center"/>
          </w:tcPr>
          <w:p w14:paraId="309D117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000000"/>
                <w:sz w:val="21"/>
                <w:szCs w:val="21"/>
                <w:u w:val="none"/>
                <w:lang w:eastAsia="zh-CN"/>
              </w:rPr>
            </w:pPr>
            <w:r>
              <w:rPr>
                <w:rFonts w:hint="eastAsia" w:ascii="宋体" w:hAnsi="宋体" w:cs="宋体"/>
                <w:b/>
                <w:bCs/>
                <w:i w:val="0"/>
                <w:iCs w:val="0"/>
                <w:color w:val="000000"/>
                <w:sz w:val="21"/>
                <w:szCs w:val="21"/>
                <w:u w:val="none"/>
                <w:lang w:eastAsia="zh-CN"/>
              </w:rPr>
              <w:t>原产地</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214B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b/>
                <w:bCs/>
                <w:i w:val="0"/>
                <w:iCs w:val="0"/>
                <w:color w:val="000000"/>
                <w:sz w:val="21"/>
                <w:szCs w:val="21"/>
                <w:u w:val="none"/>
                <w:lang w:eastAsia="zh-CN"/>
              </w:rPr>
            </w:pPr>
            <w:r>
              <w:rPr>
                <w:rFonts w:hint="eastAsia" w:ascii="宋体" w:hAnsi="宋体" w:cs="宋体"/>
                <w:b/>
                <w:bCs/>
                <w:i w:val="0"/>
                <w:iCs w:val="0"/>
                <w:color w:val="000000"/>
                <w:sz w:val="21"/>
                <w:szCs w:val="21"/>
                <w:u w:val="none"/>
                <w:lang w:eastAsia="zh-CN"/>
              </w:rPr>
              <w:t>单价</w:t>
            </w:r>
          </w:p>
          <w:p w14:paraId="20DA900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②</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1EF5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竞标报价</w:t>
            </w:r>
          </w:p>
          <w:p w14:paraId="598DEBD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③=①×②</w:t>
            </w:r>
          </w:p>
        </w:tc>
      </w:tr>
      <w:tr w14:paraId="05DAC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86ED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FBC3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p>
        </w:tc>
        <w:tc>
          <w:tcPr>
            <w:tcW w:w="52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36069BD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6B1C1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1"/>
                <w:szCs w:val="21"/>
                <w:u w:val="none"/>
              </w:rPr>
            </w:pPr>
          </w:p>
        </w:tc>
        <w:tc>
          <w:tcPr>
            <w:tcW w:w="853"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11CEFA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40B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E91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p>
        </w:tc>
      </w:tr>
      <w:tr w14:paraId="5B586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F9CA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D01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p>
        </w:tc>
        <w:tc>
          <w:tcPr>
            <w:tcW w:w="52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4FD8B96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A0DB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p>
        </w:tc>
        <w:tc>
          <w:tcPr>
            <w:tcW w:w="853"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59ECFD8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1"/>
                <w:szCs w:val="21"/>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6074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1"/>
                <w:szCs w:val="21"/>
                <w:u w:val="none"/>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A017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p>
        </w:tc>
      </w:tr>
      <w:tr w14:paraId="69659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2A4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1D53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p>
        </w:tc>
        <w:tc>
          <w:tcPr>
            <w:tcW w:w="52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121C2F3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C2CF6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p>
        </w:tc>
        <w:tc>
          <w:tcPr>
            <w:tcW w:w="853"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1E5AA60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1"/>
                <w:szCs w:val="21"/>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20637">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1"/>
                <w:szCs w:val="21"/>
                <w:u w:val="none"/>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4E67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p>
        </w:tc>
      </w:tr>
      <w:tr w14:paraId="2BF9B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BAB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w:t>
            </w:r>
          </w:p>
        </w:tc>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CC50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lang w:eastAsia="zh-CN"/>
              </w:rPr>
            </w:pPr>
            <w:r>
              <w:rPr>
                <w:rFonts w:hint="eastAsia" w:ascii="宋体" w:hAnsi="宋体" w:cs="宋体"/>
                <w:i w:val="0"/>
                <w:iCs w:val="0"/>
                <w:color w:val="000000"/>
                <w:sz w:val="21"/>
                <w:szCs w:val="21"/>
                <w:u w:val="none"/>
                <w:lang w:eastAsia="zh-CN"/>
              </w:rPr>
              <w:t>……</w:t>
            </w:r>
          </w:p>
        </w:tc>
        <w:tc>
          <w:tcPr>
            <w:tcW w:w="52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2D10D75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AB55B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p>
        </w:tc>
        <w:tc>
          <w:tcPr>
            <w:tcW w:w="853"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11A25E0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1"/>
                <w:szCs w:val="21"/>
                <w:u w:val="none"/>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DD2A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1"/>
                <w:szCs w:val="21"/>
                <w:u w:val="none"/>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A6D0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p>
        </w:tc>
      </w:tr>
      <w:tr w14:paraId="3B6D7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6833C">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竞标总报价：（大写）人民币</w:t>
            </w:r>
            <w:r>
              <w:rPr>
                <w:rFonts w:hint="eastAsia" w:ascii="宋体" w:hAnsi="宋体" w:eastAsia="宋体" w:cs="宋体"/>
                <w:i w:val="0"/>
                <w:iCs w:val="0"/>
                <w:color w:val="000000"/>
                <w:sz w:val="21"/>
                <w:szCs w:val="21"/>
                <w:u w:val="single"/>
                <w:lang w:val="en-US" w:eastAsia="zh-CN"/>
              </w:rPr>
              <w:t xml:space="preserve">                                 </w:t>
            </w:r>
            <w:r>
              <w:rPr>
                <w:rFonts w:hint="eastAsia" w:ascii="宋体" w:hAnsi="宋体" w:eastAsia="宋体" w:cs="宋体"/>
                <w:i w:val="0"/>
                <w:iCs w:val="0"/>
                <w:color w:val="000000"/>
                <w:sz w:val="21"/>
                <w:szCs w:val="21"/>
                <w:u w:val="none"/>
                <w:lang w:val="en-US" w:eastAsia="zh-CN"/>
              </w:rPr>
              <w:t>（小写）</w:t>
            </w:r>
            <w:r>
              <w:rPr>
                <w:rFonts w:hint="default" w:ascii="Arial" w:hAnsi="Arial" w:eastAsia="宋体" w:cs="Arial"/>
                <w:i w:val="0"/>
                <w:iCs w:val="0"/>
                <w:color w:val="000000"/>
                <w:sz w:val="21"/>
                <w:szCs w:val="21"/>
                <w:u w:val="none"/>
                <w:lang w:val="en-US" w:eastAsia="zh-CN"/>
              </w:rPr>
              <w:t>¥</w:t>
            </w:r>
            <w:r>
              <w:rPr>
                <w:rFonts w:hint="eastAsia" w:ascii="Arial" w:hAnsi="Arial" w:eastAsia="宋体" w:cs="Arial"/>
                <w:i w:val="0"/>
                <w:iCs w:val="0"/>
                <w:color w:val="000000"/>
                <w:sz w:val="21"/>
                <w:szCs w:val="21"/>
                <w:u w:val="single"/>
                <w:lang w:val="en-US" w:eastAsia="zh-CN"/>
              </w:rPr>
              <w:t xml:space="preserve">                     </w:t>
            </w:r>
          </w:p>
        </w:tc>
      </w:tr>
      <w:tr w14:paraId="5D6C4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9"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FED1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说明:</w:t>
            </w:r>
            <w:r>
              <w:rPr>
                <w:rFonts w:hint="eastAsia" w:ascii="宋体" w:hAnsi="宋体" w:eastAsia="宋体" w:cs="宋体"/>
                <w:b/>
                <w:bCs/>
                <w:i w:val="0"/>
                <w:iCs w:val="0"/>
                <w:color w:val="000000"/>
                <w:kern w:val="0"/>
                <w:sz w:val="21"/>
                <w:szCs w:val="21"/>
                <w:u w:val="none"/>
                <w:lang w:val="en-US" w:eastAsia="zh-CN" w:bidi="ar"/>
              </w:rPr>
              <w:t>因花卉品种和价格受天气与市场供需影响，有可能出现某些品种品质下降、无货源或价格上浮过大等不可预见情形，可根据实际情况经研究商议后根据预算临时调整品种和数量</w:t>
            </w:r>
            <w:r>
              <w:rPr>
                <w:rFonts w:hint="eastAsia" w:ascii="宋体" w:hAnsi="宋体" w:cs="宋体"/>
                <w:b/>
                <w:bCs/>
                <w:i w:val="0"/>
                <w:iCs w:val="0"/>
                <w:color w:val="000000"/>
                <w:kern w:val="0"/>
                <w:sz w:val="21"/>
                <w:szCs w:val="21"/>
                <w:u w:val="none"/>
                <w:lang w:val="en-US" w:eastAsia="zh-CN" w:bidi="ar"/>
              </w:rPr>
              <w:t>，需经采购方书面审批，调整后单品单价不得高于原报价同类品类单价，项目总金额不得突破预算最高限价</w:t>
            </w:r>
            <w:r>
              <w:rPr>
                <w:rFonts w:hint="eastAsia" w:ascii="宋体" w:hAnsi="宋体" w:eastAsia="宋体" w:cs="宋体"/>
                <w:b/>
                <w:bCs/>
                <w:i w:val="0"/>
                <w:iCs w:val="0"/>
                <w:color w:val="000000"/>
                <w:kern w:val="0"/>
                <w:sz w:val="21"/>
                <w:szCs w:val="21"/>
                <w:u w:val="none"/>
                <w:lang w:val="en-US" w:eastAsia="zh-CN" w:bidi="ar"/>
              </w:rPr>
              <w:t>。</w:t>
            </w:r>
          </w:p>
        </w:tc>
      </w:tr>
    </w:tbl>
    <w:p w14:paraId="0A72F183">
      <w:pPr>
        <w:keepNext w:val="0"/>
        <w:keepLines w:val="0"/>
        <w:pageBreakBefore w:val="0"/>
        <w:kinsoku/>
        <w:wordWrap/>
        <w:overflowPunct/>
        <w:topLinePunct w:val="0"/>
        <w:autoSpaceDE/>
        <w:autoSpaceDN/>
        <w:bidi w:val="0"/>
        <w:adjustRightInd/>
        <w:snapToGrid/>
        <w:spacing w:line="360" w:lineRule="auto"/>
        <w:contextualSpacing/>
        <w:jc w:val="left"/>
        <w:rPr>
          <w:rFonts w:hint="eastAsia" w:ascii="宋体" w:hAnsi="宋体" w:cs="仿宋_GB2312"/>
          <w:color w:val="auto"/>
          <w:sz w:val="24"/>
          <w:highlight w:val="none"/>
        </w:rPr>
      </w:pPr>
    </w:p>
    <w:p w14:paraId="6ABA2D7D">
      <w:pPr>
        <w:keepNext w:val="0"/>
        <w:keepLines w:val="0"/>
        <w:pageBreakBefore w:val="0"/>
        <w:widowControl w:val="0"/>
        <w:kinsoku/>
        <w:wordWrap/>
        <w:overflowPunct/>
        <w:topLinePunct w:val="0"/>
        <w:autoSpaceDE/>
        <w:autoSpaceDN/>
        <w:bidi w:val="0"/>
        <w:adjustRightInd/>
        <w:snapToGrid/>
        <w:spacing w:line="360" w:lineRule="auto"/>
        <w:contextualSpacing/>
        <w:jc w:val="left"/>
        <w:textAlignment w:val="auto"/>
        <w:rPr>
          <w:rFonts w:ascii="宋体" w:hAnsi="宋体" w:cs="仿宋_GB2312"/>
          <w:color w:val="auto"/>
          <w:sz w:val="21"/>
          <w:szCs w:val="21"/>
          <w:highlight w:val="none"/>
        </w:rPr>
      </w:pPr>
      <w:r>
        <w:rPr>
          <w:rFonts w:hint="eastAsia" w:ascii="宋体" w:hAnsi="宋体" w:cs="仿宋_GB2312"/>
          <w:color w:val="auto"/>
          <w:sz w:val="21"/>
          <w:szCs w:val="21"/>
          <w:highlight w:val="none"/>
        </w:rPr>
        <w:t xml:space="preserve">注: </w:t>
      </w:r>
    </w:p>
    <w:p w14:paraId="7F73B748">
      <w:pPr>
        <w:keepNext w:val="0"/>
        <w:keepLines w:val="0"/>
        <w:pageBreakBefore w:val="0"/>
        <w:widowControl w:val="0"/>
        <w:kinsoku/>
        <w:wordWrap/>
        <w:overflowPunct/>
        <w:topLinePunct w:val="0"/>
        <w:autoSpaceDE/>
        <w:autoSpaceDN/>
        <w:bidi w:val="0"/>
        <w:adjustRightInd/>
        <w:snapToGrid/>
        <w:spacing w:line="360" w:lineRule="auto"/>
        <w:ind w:firstLine="480"/>
        <w:contextualSpacing/>
        <w:jc w:val="left"/>
        <w:textAlignment w:val="auto"/>
        <w:rPr>
          <w:rFonts w:hint="eastAsia" w:ascii="宋体" w:hAnsi="宋体" w:cs="仿宋_GB2312"/>
          <w:color w:val="auto"/>
          <w:sz w:val="21"/>
          <w:szCs w:val="21"/>
          <w:highlight w:val="none"/>
          <w:lang w:val="en-US" w:eastAsia="zh-CN"/>
        </w:rPr>
      </w:pPr>
      <w:r>
        <w:rPr>
          <w:rFonts w:hint="eastAsia" w:ascii="宋体" w:hAnsi="宋体" w:cs="仿宋_GB2312"/>
          <w:color w:val="auto"/>
          <w:sz w:val="21"/>
          <w:szCs w:val="21"/>
          <w:highlight w:val="none"/>
          <w:lang w:val="en-US" w:eastAsia="zh-CN"/>
        </w:rPr>
        <w:t>1.以上竞标报价表中“货物名称、数量及单位、品牌、规格型号、制造商、原产地、参数性能、指标及配置”必须如实填写完整，品牌、规格型号没有则填无，填写有缺漏的，</w:t>
      </w:r>
      <w:r>
        <w:rPr>
          <w:rFonts w:hint="eastAsia" w:ascii="宋体" w:hAnsi="宋体" w:cs="仿宋_GB2312"/>
          <w:b/>
          <w:bCs/>
          <w:color w:val="auto"/>
          <w:sz w:val="21"/>
          <w:szCs w:val="21"/>
          <w:highlight w:val="none"/>
          <w:lang w:val="en-US" w:eastAsia="zh-CN"/>
        </w:rPr>
        <w:t>其响应文件按无效处理</w:t>
      </w:r>
      <w:r>
        <w:rPr>
          <w:rFonts w:hint="eastAsia" w:ascii="宋体" w:hAnsi="宋体" w:cs="仿宋_GB2312"/>
          <w:color w:val="auto"/>
          <w:sz w:val="21"/>
          <w:szCs w:val="21"/>
          <w:highlight w:val="none"/>
          <w:lang w:val="en-US" w:eastAsia="zh-CN"/>
        </w:rPr>
        <w:t>。</w:t>
      </w:r>
    </w:p>
    <w:p w14:paraId="4476E7DE">
      <w:pPr>
        <w:keepNext w:val="0"/>
        <w:keepLines w:val="0"/>
        <w:pageBreakBefore w:val="0"/>
        <w:widowControl w:val="0"/>
        <w:kinsoku/>
        <w:wordWrap/>
        <w:overflowPunct/>
        <w:topLinePunct w:val="0"/>
        <w:autoSpaceDE/>
        <w:autoSpaceDN/>
        <w:bidi w:val="0"/>
        <w:adjustRightInd/>
        <w:snapToGrid/>
        <w:spacing w:line="360" w:lineRule="auto"/>
        <w:ind w:firstLine="480"/>
        <w:contextualSpacing/>
        <w:jc w:val="left"/>
        <w:textAlignment w:val="auto"/>
        <w:rPr>
          <w:rFonts w:hint="eastAsia" w:ascii="宋体" w:hAnsi="宋体" w:cs="仿宋_GB2312"/>
          <w:color w:val="auto"/>
          <w:sz w:val="21"/>
          <w:szCs w:val="21"/>
          <w:highlight w:val="none"/>
        </w:rPr>
      </w:pPr>
      <w:r>
        <w:rPr>
          <w:rFonts w:hint="eastAsia" w:ascii="宋体" w:hAnsi="宋体" w:cs="仿宋_GB2312"/>
          <w:color w:val="auto"/>
          <w:sz w:val="21"/>
          <w:szCs w:val="21"/>
          <w:highlight w:val="none"/>
          <w:lang w:val="en-US" w:eastAsia="zh-CN"/>
        </w:rPr>
        <w:t>2</w:t>
      </w:r>
      <w:r>
        <w:rPr>
          <w:rFonts w:hint="eastAsia" w:ascii="宋体" w:hAnsi="宋体" w:cs="仿宋_GB2312"/>
          <w:color w:val="auto"/>
          <w:sz w:val="21"/>
          <w:szCs w:val="21"/>
          <w:highlight w:val="none"/>
        </w:rPr>
        <w:t>.供应商的报价表必须加盖供应商电子签章并由法定代表人或者委托代理人签字或盖章或电子签名，</w:t>
      </w:r>
      <w:r>
        <w:rPr>
          <w:rFonts w:hint="eastAsia" w:ascii="宋体" w:hAnsi="宋体" w:cs="仿宋_GB2312"/>
          <w:b/>
          <w:color w:val="auto"/>
          <w:sz w:val="21"/>
          <w:szCs w:val="21"/>
          <w:highlight w:val="none"/>
        </w:rPr>
        <w:t>否则其响应文件按无效处理</w:t>
      </w:r>
      <w:r>
        <w:rPr>
          <w:rFonts w:hint="eastAsia" w:ascii="宋体" w:hAnsi="宋体" w:cs="仿宋_GB2312"/>
          <w:color w:val="auto"/>
          <w:sz w:val="21"/>
          <w:szCs w:val="21"/>
          <w:highlight w:val="none"/>
        </w:rPr>
        <w:t>。</w:t>
      </w:r>
    </w:p>
    <w:p w14:paraId="1F4F3ADC">
      <w:pPr>
        <w:keepNext w:val="0"/>
        <w:keepLines w:val="0"/>
        <w:pageBreakBefore w:val="0"/>
        <w:widowControl w:val="0"/>
        <w:kinsoku/>
        <w:wordWrap/>
        <w:overflowPunct/>
        <w:topLinePunct w:val="0"/>
        <w:autoSpaceDE/>
        <w:autoSpaceDN/>
        <w:bidi w:val="0"/>
        <w:adjustRightInd/>
        <w:snapToGrid/>
        <w:spacing w:line="360" w:lineRule="auto"/>
        <w:ind w:firstLine="480"/>
        <w:contextualSpacing/>
        <w:jc w:val="left"/>
        <w:textAlignment w:val="auto"/>
        <w:rPr>
          <w:rFonts w:hint="eastAsia" w:ascii="宋体" w:hAnsi="宋体" w:cs="仿宋_GB2312"/>
          <w:b/>
          <w:color w:val="auto"/>
          <w:sz w:val="21"/>
          <w:szCs w:val="21"/>
          <w:highlight w:val="none"/>
        </w:rPr>
      </w:pPr>
      <w:r>
        <w:rPr>
          <w:rFonts w:hint="eastAsia" w:ascii="宋体" w:hAnsi="宋体" w:cs="仿宋_GB2312"/>
          <w:bCs/>
          <w:color w:val="auto"/>
          <w:sz w:val="21"/>
          <w:szCs w:val="21"/>
          <w:highlight w:val="none"/>
          <w:lang w:val="en-US" w:eastAsia="zh-CN"/>
        </w:rPr>
        <w:t>3</w:t>
      </w:r>
      <w:r>
        <w:rPr>
          <w:rFonts w:hint="eastAsia" w:ascii="宋体" w:hAnsi="宋体" w:cs="仿宋_GB2312"/>
          <w:bCs/>
          <w:color w:val="auto"/>
          <w:sz w:val="21"/>
          <w:szCs w:val="21"/>
          <w:highlight w:val="none"/>
        </w:rPr>
        <w:t>.</w:t>
      </w:r>
      <w:r>
        <w:rPr>
          <w:rFonts w:hint="eastAsia" w:ascii="宋体" w:hAnsi="宋体" w:cs="仿宋_GB2312"/>
          <w:color w:val="auto"/>
          <w:sz w:val="21"/>
          <w:szCs w:val="21"/>
          <w:highlight w:val="none"/>
        </w:rPr>
        <w:t>报价一经涂改，应在涂改处加盖供应商公章或者加盖电子签章或者由法定代表人或者授权委托人签字或盖章或电子签名</w:t>
      </w:r>
      <w:r>
        <w:rPr>
          <w:rFonts w:hint="eastAsia" w:ascii="宋体" w:hAnsi="宋体" w:cs="仿宋_GB2312"/>
          <w:b/>
          <w:color w:val="auto"/>
          <w:sz w:val="21"/>
          <w:szCs w:val="21"/>
          <w:highlight w:val="none"/>
        </w:rPr>
        <w:t>，否则其响应文件按无效处理。</w:t>
      </w:r>
    </w:p>
    <w:p w14:paraId="1C34DBBD">
      <w:pPr>
        <w:keepNext w:val="0"/>
        <w:keepLines w:val="0"/>
        <w:pageBreakBefore w:val="0"/>
        <w:kinsoku/>
        <w:wordWrap/>
        <w:overflowPunct/>
        <w:topLinePunct w:val="0"/>
        <w:autoSpaceDE/>
        <w:autoSpaceDN/>
        <w:bidi w:val="0"/>
        <w:adjustRightInd/>
        <w:snapToGrid/>
        <w:spacing w:line="360" w:lineRule="auto"/>
        <w:ind w:right="-817"/>
        <w:contextualSpacing/>
        <w:rPr>
          <w:rFonts w:hint="eastAsia" w:ascii="宋体" w:hAnsi="宋体" w:cs="仿宋_GB2312"/>
          <w:color w:val="auto"/>
          <w:sz w:val="24"/>
          <w:highlight w:val="none"/>
        </w:rPr>
      </w:pPr>
    </w:p>
    <w:p w14:paraId="341860D9">
      <w:pPr>
        <w:keepNext w:val="0"/>
        <w:keepLines w:val="0"/>
        <w:pageBreakBefore w:val="0"/>
        <w:kinsoku/>
        <w:wordWrap/>
        <w:overflowPunct/>
        <w:topLinePunct w:val="0"/>
        <w:autoSpaceDE/>
        <w:autoSpaceDN/>
        <w:bidi w:val="0"/>
        <w:adjustRightInd/>
        <w:snapToGrid/>
        <w:spacing w:line="360" w:lineRule="auto"/>
        <w:ind w:right="-817" w:firstLine="264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法定代表人或者委托代理人（签字或盖章或电子签名）：                    </w:t>
      </w:r>
    </w:p>
    <w:p w14:paraId="1FFE7EFC">
      <w:pPr>
        <w:keepNext w:val="0"/>
        <w:keepLines w:val="0"/>
        <w:pageBreakBefore w:val="0"/>
        <w:kinsoku/>
        <w:wordWrap/>
        <w:overflowPunct/>
        <w:topLinePunct w:val="0"/>
        <w:autoSpaceDE/>
        <w:autoSpaceDN/>
        <w:bidi w:val="0"/>
        <w:adjustRightInd/>
        <w:snapToGrid/>
        <w:spacing w:line="360" w:lineRule="auto"/>
        <w:ind w:right="-817" w:firstLine="264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3C198628">
      <w:pPr>
        <w:keepNext w:val="0"/>
        <w:keepLines w:val="0"/>
        <w:pageBreakBefore w:val="0"/>
        <w:kinsoku/>
        <w:wordWrap/>
        <w:overflowPunct/>
        <w:topLinePunct w:val="0"/>
        <w:autoSpaceDE/>
        <w:autoSpaceDN/>
        <w:bidi w:val="0"/>
        <w:adjustRightInd/>
        <w:snapToGrid/>
        <w:spacing w:line="360" w:lineRule="auto"/>
        <w:ind w:right="-817"/>
        <w:contextualSpacing/>
        <w:rPr>
          <w:rFonts w:hint="eastAsia" w:ascii="仿宋_GB2312" w:hAnsi="仿宋_GB2312" w:eastAsia="仿宋_GB2312" w:cs="仿宋_GB2312"/>
          <w:b/>
          <w:color w:val="auto"/>
          <w:sz w:val="32"/>
          <w:szCs w:val="32"/>
          <w:highlight w:val="none"/>
        </w:rPr>
      </w:pPr>
      <w:r>
        <w:rPr>
          <w:rFonts w:hint="eastAsia" w:ascii="宋体" w:hAnsi="宋体" w:cs="仿宋_GB2312"/>
          <w:color w:val="auto"/>
          <w:sz w:val="24"/>
          <w:highlight w:val="none"/>
        </w:rPr>
        <w:t xml:space="preserve">                      日期：   年   月   日</w:t>
      </w:r>
    </w:p>
    <w:p w14:paraId="4638B539">
      <w:pPr>
        <w:keepNext w:val="0"/>
        <w:keepLines w:val="0"/>
        <w:pageBreakBefore w:val="0"/>
        <w:kinsoku/>
        <w:wordWrap/>
        <w:overflowPunct/>
        <w:topLinePunct w:val="0"/>
        <w:autoSpaceDE/>
        <w:autoSpaceDN/>
        <w:bidi w:val="0"/>
        <w:adjustRightInd/>
        <w:snapToGrid/>
        <w:spacing w:line="360" w:lineRule="auto"/>
        <w:ind w:right="420"/>
        <w:contextualSpacing/>
        <w:jc w:val="left"/>
        <w:rPr>
          <w:rFonts w:hint="eastAsia" w:ascii="宋体" w:hAnsi="宋体"/>
          <w:b/>
          <w:color w:val="auto"/>
          <w:sz w:val="32"/>
          <w:szCs w:val="32"/>
          <w:highlight w:val="none"/>
        </w:rPr>
      </w:pPr>
      <w:r>
        <w:rPr>
          <w:rFonts w:ascii="宋体" w:hAnsi="宋体"/>
          <w:color w:val="auto"/>
          <w:szCs w:val="21"/>
          <w:highlight w:val="none"/>
        </w:rPr>
        <w:br w:type="page" w:clear="all"/>
      </w:r>
      <w:r>
        <w:rPr>
          <w:rFonts w:hint="eastAsia" w:ascii="宋体" w:hAnsi="宋体"/>
          <w:b/>
          <w:bCs/>
          <w:color w:val="auto"/>
          <w:sz w:val="32"/>
          <w:szCs w:val="32"/>
          <w:highlight w:val="none"/>
        </w:rPr>
        <w:t>三、</w:t>
      </w:r>
      <w:r>
        <w:rPr>
          <w:rFonts w:hint="eastAsia" w:ascii="宋体" w:hAnsi="宋体"/>
          <w:b/>
          <w:color w:val="auto"/>
          <w:sz w:val="32"/>
          <w:szCs w:val="32"/>
          <w:highlight w:val="none"/>
        </w:rPr>
        <w:t xml:space="preserve">商务技术文件格式 </w:t>
      </w:r>
    </w:p>
    <w:p w14:paraId="4C003B78">
      <w:pPr>
        <w:spacing w:before="156" w:after="50" w:line="360" w:lineRule="auto"/>
        <w:ind w:firstLine="643" w:firstLineChars="200"/>
        <w:jc w:val="left"/>
        <w:rPr>
          <w:rFonts w:ascii="宋体" w:hAnsi="宋体"/>
          <w:b/>
          <w:color w:val="auto"/>
          <w:sz w:val="32"/>
          <w:szCs w:val="32"/>
          <w:highlight w:val="none"/>
        </w:rPr>
      </w:pPr>
      <w:r>
        <w:rPr>
          <w:rFonts w:hint="eastAsia" w:ascii="宋体" w:hAnsi="宋体"/>
          <w:b/>
          <w:color w:val="auto"/>
          <w:sz w:val="32"/>
          <w:szCs w:val="32"/>
          <w:highlight w:val="none"/>
        </w:rPr>
        <w:t>1.商务技术文件封面格式</w:t>
      </w:r>
    </w:p>
    <w:p w14:paraId="62AAD54C">
      <w:pPr>
        <w:spacing w:before="156" w:after="50"/>
        <w:rPr>
          <w:rFonts w:hint="eastAsia" w:ascii="宋体" w:hAnsi="宋体"/>
          <w:bCs/>
          <w:color w:val="auto"/>
          <w:sz w:val="32"/>
          <w:szCs w:val="20"/>
          <w:highlight w:val="none"/>
        </w:rPr>
      </w:pPr>
      <w:r>
        <w:rPr>
          <w:rFonts w:hint="eastAsia" w:ascii="宋体" w:hAnsi="宋体"/>
          <w:color w:val="auto"/>
          <w:sz w:val="24"/>
          <w:highlight w:val="none"/>
        </w:rPr>
        <w:t xml:space="preserve">                                                    </w:t>
      </w:r>
    </w:p>
    <w:p w14:paraId="6A6E4DD0">
      <w:pPr>
        <w:spacing w:before="156" w:after="50"/>
        <w:jc w:val="center"/>
        <w:rPr>
          <w:rFonts w:hint="eastAsia" w:ascii="宋体" w:hAnsi="宋体"/>
          <w:color w:val="auto"/>
          <w:sz w:val="24"/>
          <w:szCs w:val="20"/>
          <w:highlight w:val="none"/>
        </w:rPr>
      </w:pPr>
      <w:r>
        <w:rPr>
          <w:rFonts w:hint="eastAsia" w:ascii="宋体" w:hAnsi="宋体"/>
          <w:color w:val="auto"/>
          <w:sz w:val="44"/>
          <w:szCs w:val="44"/>
          <w:highlight w:val="none"/>
        </w:rPr>
        <w:t>电 子 响 应 文 件</w:t>
      </w:r>
    </w:p>
    <w:p w14:paraId="6C2F70F6">
      <w:pPr>
        <w:spacing w:before="156" w:after="50"/>
        <w:rPr>
          <w:rFonts w:hint="eastAsia" w:ascii="宋体" w:hAnsi="宋体"/>
          <w:color w:val="auto"/>
          <w:sz w:val="24"/>
          <w:szCs w:val="20"/>
          <w:highlight w:val="none"/>
        </w:rPr>
      </w:pPr>
    </w:p>
    <w:p w14:paraId="23B33E02">
      <w:pPr>
        <w:spacing w:before="156" w:after="50"/>
        <w:rPr>
          <w:rFonts w:hint="eastAsia" w:ascii="宋体" w:hAnsi="宋体"/>
          <w:color w:val="auto"/>
          <w:sz w:val="24"/>
          <w:szCs w:val="20"/>
          <w:highlight w:val="none"/>
        </w:rPr>
      </w:pPr>
    </w:p>
    <w:p w14:paraId="403922ED">
      <w:pPr>
        <w:spacing w:before="156" w:after="50"/>
        <w:jc w:val="center"/>
        <w:rPr>
          <w:rFonts w:hint="eastAsia" w:ascii="方正小标宋_GBK" w:hAnsi="方正小标宋_GBK" w:eastAsia="方正小标宋_GBK" w:cs="方正小标宋_GBK"/>
          <w:bCs/>
          <w:color w:val="auto"/>
          <w:sz w:val="44"/>
          <w:szCs w:val="44"/>
          <w:highlight w:val="none"/>
        </w:rPr>
      </w:pPr>
      <w:r>
        <w:rPr>
          <w:rFonts w:hint="eastAsia" w:ascii="方正小标宋_GBK" w:hAnsi="方正小标宋_GBK" w:eastAsia="方正小标宋_GBK" w:cs="方正小标宋_GBK"/>
          <w:bCs/>
          <w:color w:val="auto"/>
          <w:sz w:val="44"/>
          <w:szCs w:val="44"/>
          <w:highlight w:val="none"/>
        </w:rPr>
        <w:t>商  务  技  术  文  件</w:t>
      </w:r>
    </w:p>
    <w:p w14:paraId="2CD7C754">
      <w:pPr>
        <w:spacing w:before="156" w:after="50"/>
        <w:rPr>
          <w:rFonts w:hint="eastAsia" w:ascii="宋体" w:hAnsi="宋体"/>
          <w:bCs/>
          <w:color w:val="auto"/>
          <w:sz w:val="24"/>
          <w:szCs w:val="20"/>
          <w:highlight w:val="none"/>
        </w:rPr>
      </w:pPr>
    </w:p>
    <w:p w14:paraId="15C7F0E0">
      <w:pPr>
        <w:spacing w:before="156" w:after="50"/>
        <w:rPr>
          <w:rFonts w:hint="eastAsia" w:ascii="宋体" w:hAnsi="宋体"/>
          <w:bCs/>
          <w:color w:val="auto"/>
          <w:sz w:val="24"/>
          <w:szCs w:val="20"/>
          <w:highlight w:val="none"/>
        </w:rPr>
      </w:pPr>
    </w:p>
    <w:p w14:paraId="0FE00352">
      <w:pPr>
        <w:spacing w:before="156" w:after="50"/>
        <w:rPr>
          <w:rFonts w:hint="eastAsia" w:ascii="宋体" w:hAnsi="宋体"/>
          <w:bCs/>
          <w:color w:val="auto"/>
          <w:sz w:val="24"/>
          <w:szCs w:val="20"/>
          <w:highlight w:val="none"/>
        </w:rPr>
      </w:pPr>
    </w:p>
    <w:p w14:paraId="765662F1">
      <w:pPr>
        <w:spacing w:before="156" w:after="50"/>
        <w:rPr>
          <w:rFonts w:hint="eastAsia" w:ascii="宋体" w:hAnsi="宋体"/>
          <w:bCs/>
          <w:color w:val="auto"/>
          <w:sz w:val="24"/>
          <w:szCs w:val="20"/>
          <w:highlight w:val="none"/>
        </w:rPr>
      </w:pPr>
    </w:p>
    <w:p w14:paraId="06EB73A0">
      <w:pPr>
        <w:spacing w:before="156" w:after="50"/>
        <w:rPr>
          <w:rFonts w:hint="eastAsia" w:ascii="宋体" w:hAnsi="宋体"/>
          <w:bCs/>
          <w:color w:val="auto"/>
          <w:sz w:val="24"/>
          <w:szCs w:val="20"/>
          <w:highlight w:val="none"/>
        </w:rPr>
      </w:pPr>
    </w:p>
    <w:p w14:paraId="3DB3B50B">
      <w:pPr>
        <w:spacing w:before="156"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74D0543B">
      <w:pPr>
        <w:spacing w:before="156" w:after="50"/>
        <w:ind w:firstLine="720"/>
        <w:rPr>
          <w:rFonts w:hint="eastAsia" w:ascii="宋体" w:hAnsi="宋体" w:cs="仿宋_GB2312"/>
          <w:bCs/>
          <w:color w:val="auto"/>
          <w:sz w:val="32"/>
          <w:szCs w:val="32"/>
          <w:highlight w:val="none"/>
        </w:rPr>
      </w:pPr>
    </w:p>
    <w:p w14:paraId="765DAA1C">
      <w:pPr>
        <w:spacing w:before="156"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74E7B34A">
      <w:pPr>
        <w:spacing w:before="156" w:after="50"/>
        <w:ind w:firstLine="72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7148AC6C">
      <w:pPr>
        <w:pStyle w:val="198"/>
        <w:spacing w:before="5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4BF34DD4">
      <w:pPr>
        <w:pStyle w:val="198"/>
        <w:spacing w:before="50" w:after="50"/>
        <w:ind w:firstLine="640"/>
        <w:rPr>
          <w:rFonts w:hint="eastAsia" w:ascii="宋体" w:hAnsi="宋体" w:cs="仿宋_GB2312"/>
          <w:bCs/>
          <w:color w:val="auto"/>
          <w:sz w:val="32"/>
          <w:szCs w:val="32"/>
          <w:highlight w:val="none"/>
        </w:rPr>
      </w:pPr>
    </w:p>
    <w:p w14:paraId="7EF07F4A">
      <w:pPr>
        <w:pStyle w:val="198"/>
        <w:spacing w:before="50" w:after="50"/>
        <w:ind w:firstLine="720"/>
        <w:rPr>
          <w:rFonts w:hint="eastAsia" w:ascii="宋体" w:hAnsi="宋体" w:cs="仿宋_GB2312"/>
          <w:bCs/>
          <w:color w:val="auto"/>
          <w:sz w:val="32"/>
          <w:szCs w:val="32"/>
          <w:highlight w:val="none"/>
        </w:rPr>
      </w:pPr>
    </w:p>
    <w:p w14:paraId="09141888">
      <w:pPr>
        <w:pStyle w:val="198"/>
        <w:spacing w:before="50" w:after="50"/>
        <w:ind w:firstLine="0"/>
        <w:rPr>
          <w:rFonts w:hint="eastAsia" w:ascii="宋体" w:hAnsi="宋体" w:cs="仿宋_GB2312"/>
          <w:bCs/>
          <w:color w:val="auto"/>
          <w:sz w:val="32"/>
          <w:szCs w:val="32"/>
          <w:highlight w:val="none"/>
        </w:rPr>
      </w:pPr>
    </w:p>
    <w:p w14:paraId="30996157">
      <w:pPr>
        <w:pStyle w:val="198"/>
        <w:spacing w:before="50" w:after="50"/>
        <w:ind w:firstLine="1280"/>
        <w:rPr>
          <w:rFonts w:hint="eastAsia" w:ascii="宋体" w:hAnsi="宋体" w:cs="仿宋_GB2312"/>
          <w:bCs/>
          <w:color w:val="auto"/>
          <w:sz w:val="32"/>
          <w:szCs w:val="32"/>
          <w:highlight w:val="none"/>
        </w:rPr>
      </w:pPr>
    </w:p>
    <w:p w14:paraId="2DC21EA7">
      <w:pPr>
        <w:spacing w:before="156"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335D632A">
      <w:pPr>
        <w:spacing w:before="156" w:after="50" w:line="360" w:lineRule="auto"/>
        <w:ind w:left="142"/>
        <w:jc w:val="left"/>
        <w:rPr>
          <w:rFonts w:hint="eastAsia" w:ascii="宋体" w:hAnsi="宋体"/>
          <w:b/>
          <w:bCs/>
          <w:color w:val="auto"/>
          <w:sz w:val="24"/>
          <w:highlight w:val="none"/>
        </w:rPr>
      </w:pPr>
      <w:r>
        <w:rPr>
          <w:rFonts w:ascii="宋体" w:hAnsi="宋体"/>
          <w:color w:val="auto"/>
          <w:sz w:val="24"/>
          <w:highlight w:val="none"/>
        </w:rPr>
        <w:br w:type="page" w:clear="all"/>
      </w:r>
      <w:r>
        <w:rPr>
          <w:rFonts w:hint="eastAsia" w:ascii="宋体" w:hAnsi="宋体"/>
          <w:b/>
          <w:bCs/>
          <w:color w:val="auto"/>
          <w:sz w:val="32"/>
          <w:szCs w:val="32"/>
          <w:highlight w:val="none"/>
        </w:rPr>
        <w:t>2.商务技术文件目录</w:t>
      </w:r>
    </w:p>
    <w:p w14:paraId="1917632D">
      <w:pPr>
        <w:spacing w:before="156" w:after="50" w:line="360" w:lineRule="auto"/>
        <w:ind w:firstLine="640"/>
        <w:rPr>
          <w:rFonts w:ascii="宋体" w:hAnsi="宋体"/>
          <w:color w:val="auto"/>
          <w:sz w:val="32"/>
          <w:szCs w:val="32"/>
          <w:highlight w:val="none"/>
        </w:rPr>
      </w:pPr>
      <w:r>
        <w:rPr>
          <w:rFonts w:hint="eastAsia" w:ascii="宋体" w:hAnsi="宋体"/>
          <w:color w:val="auto"/>
          <w:sz w:val="32"/>
          <w:szCs w:val="32"/>
          <w:highlight w:val="none"/>
        </w:rPr>
        <w:t>根据谈判文件规定及供应商提供的材料自行编写目录（部分格式后附）。</w:t>
      </w:r>
    </w:p>
    <w:p w14:paraId="75ED2E72">
      <w:pPr>
        <w:spacing w:line="400" w:lineRule="exact"/>
        <w:rPr>
          <w:rFonts w:hint="eastAsia" w:ascii="仿宋_GB2312" w:hAnsi="仿宋_GB2312" w:eastAsia="仿宋_GB2312" w:cs="仿宋_GB2312"/>
          <w:color w:val="auto"/>
          <w:sz w:val="32"/>
          <w:szCs w:val="32"/>
          <w:highlight w:val="none"/>
        </w:rPr>
      </w:pPr>
    </w:p>
    <w:p w14:paraId="73023E17">
      <w:pPr>
        <w:spacing w:line="520" w:lineRule="exact"/>
        <w:jc w:val="center"/>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br w:type="page" w:clear="all"/>
      </w:r>
    </w:p>
    <w:p w14:paraId="08A6526F">
      <w:pPr>
        <w:spacing w:line="52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无串通竞标行为的承诺函</w:t>
      </w:r>
    </w:p>
    <w:p w14:paraId="701DCD82">
      <w:pPr>
        <w:spacing w:line="360" w:lineRule="auto"/>
        <w:ind w:firstLine="640"/>
        <w:contextualSpacing/>
        <w:rPr>
          <w:rFonts w:hint="eastAsia" w:ascii="仿宋_GB2312" w:hAnsi="仿宋_GB2312" w:eastAsia="仿宋_GB2312" w:cs="仿宋_GB2312"/>
          <w:color w:val="auto"/>
          <w:sz w:val="32"/>
          <w:szCs w:val="32"/>
          <w:highlight w:val="none"/>
        </w:rPr>
      </w:pPr>
    </w:p>
    <w:p w14:paraId="198EE8F0">
      <w:pPr>
        <w:spacing w:line="360" w:lineRule="auto"/>
        <w:ind w:firstLine="482"/>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14:paraId="7E7E40B8">
      <w:pPr>
        <w:spacing w:line="360" w:lineRule="auto"/>
        <w:ind w:firstLine="480"/>
        <w:contextualSpacing/>
        <w:rPr>
          <w:rFonts w:hint="eastAsia" w:ascii="宋体" w:hAnsi="宋体" w:eastAsia="宋体" w:cs="仿宋_GB2312"/>
          <w:color w:val="auto"/>
          <w:sz w:val="24"/>
          <w:highlight w:val="none"/>
          <w:lang w:val="en-US" w:eastAsia="zh-CN"/>
        </w:rPr>
      </w:pPr>
      <w:r>
        <w:rPr>
          <w:rFonts w:hint="eastAsia" w:ascii="宋体" w:hAnsi="宋体" w:cs="仿宋_GB2312"/>
          <w:color w:val="auto"/>
          <w:sz w:val="24"/>
          <w:highlight w:val="none"/>
        </w:rPr>
        <w:t>1.不同供应商的响应文件由同一单位或者个人编制；</w:t>
      </w:r>
      <w:r>
        <w:rPr>
          <w:rFonts w:hint="eastAsia" w:ascii="宋体" w:hAnsi="宋体" w:cs="仿宋_GB2312"/>
          <w:color w:val="auto"/>
          <w:sz w:val="24"/>
          <w:highlight w:val="none"/>
          <w:lang w:val="en-US" w:eastAsia="zh-CN"/>
        </w:rPr>
        <w:tab/>
      </w:r>
    </w:p>
    <w:p w14:paraId="2CA2C6D3">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14:paraId="1363E350">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3.不同的供应商的响应文件载明的项目管理员为同一个人；</w:t>
      </w:r>
    </w:p>
    <w:p w14:paraId="08DCB216">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4.不</w:t>
      </w:r>
      <w:r>
        <w:rPr>
          <w:rFonts w:hint="eastAsia" w:ascii="宋体" w:hAnsi="宋体" w:cs="仿宋_GB2312"/>
          <w:color w:val="auto"/>
          <w:spacing w:val="-6"/>
          <w:sz w:val="24"/>
          <w:highlight w:val="none"/>
        </w:rPr>
        <w:t>同供应商的响应文件异常一致或者竞标报价呈规律性差异；</w:t>
      </w:r>
    </w:p>
    <w:p w14:paraId="4E374830">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14:paraId="26FD6437">
      <w:pPr>
        <w:spacing w:line="360" w:lineRule="auto"/>
        <w:ind w:firstLine="482"/>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14:paraId="7F425CBB">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14:paraId="2497BA05">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14:paraId="6F575FF6">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3.供</w:t>
      </w:r>
      <w:r>
        <w:rPr>
          <w:rFonts w:hint="eastAsia" w:ascii="宋体" w:hAnsi="宋体" w:cs="仿宋_GB2312"/>
          <w:color w:val="auto"/>
          <w:spacing w:val="-6"/>
          <w:sz w:val="24"/>
          <w:highlight w:val="none"/>
        </w:rPr>
        <w:t>应商之间协商报价、技术方案等响应文件的实质性内容；</w:t>
      </w:r>
    </w:p>
    <w:p w14:paraId="21D2A911">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14:paraId="1641FEBF">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5.供应商之间事先约定一致抬高或者压低竞标报价，或者在竞争性谈判项目中事先约定轮流以高价位或者低价位成交，或者事先约定由某一特定供应商成交，然后再参加竞标；</w:t>
      </w:r>
    </w:p>
    <w:p w14:paraId="57D62D3A">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14:paraId="39FC6E2D">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w:t>
      </w:r>
      <w:r>
        <w:rPr>
          <w:rFonts w:hint="eastAsia" w:ascii="宋体" w:hAnsi="宋体" w:cs="仿宋_GB2312"/>
          <w:color w:val="auto"/>
          <w:spacing w:val="-6"/>
          <w:sz w:val="24"/>
          <w:highlight w:val="none"/>
        </w:rPr>
        <w:t>谋求特定供应商成交或者排斥其他供应商的其他串通行为。</w:t>
      </w:r>
    </w:p>
    <w:p w14:paraId="06C110A1">
      <w:pPr>
        <w:spacing w:line="360" w:lineRule="auto"/>
        <w:ind w:firstLine="480"/>
        <w:contextualSpacing/>
        <w:rPr>
          <w:rFonts w:hint="eastAsia" w:ascii="宋体" w:hAnsi="宋体" w:cs="仿宋_GB2312"/>
          <w:color w:val="auto"/>
          <w:sz w:val="24"/>
          <w:highlight w:val="none"/>
        </w:rPr>
      </w:pPr>
    </w:p>
    <w:p w14:paraId="29854F25">
      <w:pPr>
        <w:spacing w:line="360" w:lineRule="auto"/>
        <w:ind w:firstLine="482"/>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14:paraId="08C03B5C">
      <w:pPr>
        <w:spacing w:line="360" w:lineRule="auto"/>
        <w:ind w:firstLine="480"/>
        <w:contextualSpacing/>
        <w:rPr>
          <w:rFonts w:hint="eastAsia" w:ascii="宋体" w:hAnsi="宋体" w:cs="仿宋_GB2312"/>
          <w:color w:val="auto"/>
          <w:sz w:val="24"/>
          <w:highlight w:val="none"/>
        </w:rPr>
      </w:pPr>
    </w:p>
    <w:p w14:paraId="1EEDAB67">
      <w:pPr>
        <w:spacing w:line="360" w:lineRule="auto"/>
        <w:contextualSpacing/>
        <w:rPr>
          <w:rFonts w:hint="eastAsia" w:ascii="宋体" w:hAnsi="宋体" w:cs="仿宋_GB2312"/>
          <w:color w:val="auto"/>
          <w:sz w:val="24"/>
          <w:highlight w:val="none"/>
        </w:rPr>
      </w:pPr>
    </w:p>
    <w:p w14:paraId="57977354">
      <w:pPr>
        <w:spacing w:line="360" w:lineRule="auto"/>
        <w:ind w:firstLine="360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供应商（电子签章）：</w:t>
      </w:r>
    </w:p>
    <w:p w14:paraId="09B9F70A">
      <w:pPr>
        <w:spacing w:line="360" w:lineRule="auto"/>
        <w:ind w:firstLine="480"/>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 xml:space="preserve">                               年   月   日</w:t>
      </w:r>
    </w:p>
    <w:p w14:paraId="42C38D18">
      <w:pPr>
        <w:spacing w:line="360" w:lineRule="auto"/>
        <w:ind w:firstLine="640"/>
        <w:contextualSpacing/>
        <w:jc w:val="center"/>
        <w:rPr>
          <w:rFonts w:hint="eastAsia" w:ascii="宋体" w:hAnsi="宋体" w:cs="仿宋_GB2312"/>
          <w:color w:val="auto"/>
          <w:sz w:val="32"/>
          <w:szCs w:val="32"/>
          <w:highlight w:val="none"/>
        </w:rPr>
      </w:pPr>
    </w:p>
    <w:p w14:paraId="45BF73C3">
      <w:pPr>
        <w:spacing w:before="312" w:after="156" w:line="520" w:lineRule="exact"/>
        <w:ind w:left="540"/>
        <w:jc w:val="center"/>
        <w:rPr>
          <w:rFonts w:hint="eastAsia" w:ascii="方正小标宋_GBK" w:hAnsi="方正小标宋_GBK" w:eastAsia="方正小标宋_GBK" w:cs="方正小标宋_GBK"/>
          <w:bCs/>
          <w:color w:val="auto"/>
          <w:sz w:val="44"/>
          <w:szCs w:val="44"/>
          <w:highlight w:val="none"/>
        </w:rPr>
      </w:pPr>
    </w:p>
    <w:p w14:paraId="7236BD62">
      <w:pPr>
        <w:spacing w:before="312" w:after="156" w:line="520" w:lineRule="exact"/>
        <w:ind w:left="540"/>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法定代表人证明书</w:t>
      </w:r>
    </w:p>
    <w:p w14:paraId="4CB5A6B0">
      <w:pPr>
        <w:spacing w:line="360" w:lineRule="auto"/>
        <w:ind w:left="540"/>
        <w:contextualSpacing/>
        <w:rPr>
          <w:rFonts w:hint="eastAsia" w:ascii="仿宋_GB2312" w:hAnsi="仿宋_GB2312" w:eastAsia="仿宋_GB2312" w:cs="仿宋_GB2312"/>
          <w:color w:val="auto"/>
          <w:sz w:val="32"/>
          <w:szCs w:val="32"/>
          <w:highlight w:val="none"/>
        </w:rPr>
      </w:pPr>
    </w:p>
    <w:p w14:paraId="56E4DFBA">
      <w:pPr>
        <w:keepNext w:val="0"/>
        <w:keepLines w:val="0"/>
        <w:pageBreakBefore w:val="0"/>
        <w:widowControl w:val="0"/>
        <w:kinsoku/>
        <w:wordWrap/>
        <w:overflowPunct/>
        <w:topLinePunct w:val="0"/>
        <w:autoSpaceDE/>
        <w:autoSpaceDN/>
        <w:bidi w:val="0"/>
        <w:adjustRightInd/>
        <w:snapToGrid/>
        <w:spacing w:line="360" w:lineRule="auto"/>
        <w:ind w:left="540"/>
        <w:contextualSpacing/>
        <w:textAlignment w:val="auto"/>
        <w:rPr>
          <w:rFonts w:hint="eastAsia"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676ED133">
      <w:pPr>
        <w:keepNext w:val="0"/>
        <w:keepLines w:val="0"/>
        <w:pageBreakBefore w:val="0"/>
        <w:widowControl w:val="0"/>
        <w:kinsoku/>
        <w:wordWrap/>
        <w:overflowPunct/>
        <w:topLinePunct w:val="0"/>
        <w:autoSpaceDE/>
        <w:autoSpaceDN/>
        <w:bidi w:val="0"/>
        <w:adjustRightInd/>
        <w:snapToGrid/>
        <w:spacing w:line="360" w:lineRule="auto"/>
        <w:ind w:left="540"/>
        <w:contextualSpacing/>
        <w:textAlignment w:val="auto"/>
        <w:rPr>
          <w:rFonts w:hint="eastAsia" w:ascii="宋体" w:hAnsi="宋体" w:cs="仿宋_GB2312"/>
          <w:color w:val="auto"/>
          <w:sz w:val="24"/>
          <w:highlight w:val="none"/>
        </w:rPr>
      </w:pPr>
      <w:r>
        <w:rPr>
          <w:rFonts w:hint="eastAsia" w:ascii="宋体" w:hAnsi="宋体" w:cs="仿宋_GB2312"/>
          <w:color w:val="auto"/>
          <w:sz w:val="24"/>
          <w:highlight w:val="none"/>
        </w:rPr>
        <w:t>地    址：</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7B6F8F35">
      <w:pPr>
        <w:keepNext w:val="0"/>
        <w:keepLines w:val="0"/>
        <w:pageBreakBefore w:val="0"/>
        <w:widowControl w:val="0"/>
        <w:kinsoku/>
        <w:wordWrap/>
        <w:overflowPunct/>
        <w:topLinePunct w:val="0"/>
        <w:autoSpaceDE/>
        <w:autoSpaceDN/>
        <w:bidi w:val="0"/>
        <w:adjustRightInd/>
        <w:snapToGrid/>
        <w:spacing w:line="360" w:lineRule="auto"/>
        <w:ind w:left="540"/>
        <w:contextualSpacing/>
        <w:textAlignment w:val="auto"/>
        <w:rPr>
          <w:rFonts w:hint="eastAsia" w:ascii="宋体" w:hAnsi="宋体" w:cs="仿宋_GB2312"/>
          <w:color w:val="auto"/>
          <w:sz w:val="24"/>
          <w:highlight w:val="none"/>
          <w:u w:val="single"/>
        </w:rPr>
      </w:pPr>
      <w:r>
        <w:rPr>
          <w:rFonts w:hint="eastAsia" w:ascii="宋体" w:hAnsi="宋体" w:cs="仿宋_GB2312"/>
          <w:color w:val="auto"/>
          <w:sz w:val="24"/>
          <w:highlight w:val="none"/>
        </w:rPr>
        <w:t>姓    名：</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性      别：</w:t>
      </w:r>
      <w:r>
        <w:rPr>
          <w:rFonts w:hint="eastAsia" w:ascii="宋体" w:hAnsi="宋体" w:cs="仿宋_GB2312"/>
          <w:color w:val="auto"/>
          <w:sz w:val="24"/>
          <w:highlight w:val="none"/>
          <w:u w:val="single"/>
        </w:rPr>
        <w:t xml:space="preserve">                </w:t>
      </w:r>
    </w:p>
    <w:p w14:paraId="147BBCA2">
      <w:pPr>
        <w:keepNext w:val="0"/>
        <w:keepLines w:val="0"/>
        <w:pageBreakBefore w:val="0"/>
        <w:widowControl w:val="0"/>
        <w:kinsoku/>
        <w:wordWrap/>
        <w:overflowPunct/>
        <w:topLinePunct w:val="0"/>
        <w:autoSpaceDE/>
        <w:autoSpaceDN/>
        <w:bidi w:val="0"/>
        <w:adjustRightInd/>
        <w:snapToGrid/>
        <w:spacing w:line="360" w:lineRule="auto"/>
        <w:ind w:left="540"/>
        <w:contextualSpacing/>
        <w:textAlignment w:val="auto"/>
        <w:rPr>
          <w:rFonts w:hint="eastAsia" w:ascii="宋体" w:hAnsi="宋体" w:cs="仿宋_GB2312"/>
          <w:color w:val="auto"/>
          <w:sz w:val="24"/>
          <w:highlight w:val="none"/>
        </w:rPr>
      </w:pPr>
      <w:r>
        <w:rPr>
          <w:rFonts w:hint="eastAsia" w:ascii="宋体" w:hAnsi="宋体" w:cs="仿宋_GB2312"/>
          <w:color w:val="auto"/>
          <w:sz w:val="24"/>
          <w:highlight w:val="none"/>
        </w:rPr>
        <w:t>年    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职      务：</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589D971C">
      <w:pPr>
        <w:keepNext w:val="0"/>
        <w:keepLines w:val="0"/>
        <w:pageBreakBefore w:val="0"/>
        <w:widowControl w:val="0"/>
        <w:kinsoku/>
        <w:wordWrap/>
        <w:overflowPunct/>
        <w:topLinePunct w:val="0"/>
        <w:autoSpaceDE/>
        <w:autoSpaceDN/>
        <w:bidi w:val="0"/>
        <w:adjustRightInd/>
        <w:snapToGrid/>
        <w:spacing w:line="360" w:lineRule="auto"/>
        <w:ind w:left="540"/>
        <w:contextualSpacing/>
        <w:textAlignment w:val="auto"/>
        <w:rPr>
          <w:rFonts w:hint="eastAsia" w:ascii="宋体" w:hAnsi="宋体" w:cs="仿宋_GB2312"/>
          <w:color w:val="auto"/>
          <w:sz w:val="24"/>
          <w:highlight w:val="none"/>
        </w:rPr>
      </w:pPr>
      <w:r>
        <w:rPr>
          <w:rFonts w:hint="eastAsia" w:ascii="宋体" w:hAnsi="宋体" w:cs="仿宋_GB2312"/>
          <w:color w:val="auto"/>
          <w:sz w:val="24"/>
          <w:highlight w:val="none"/>
        </w:rPr>
        <w:t>身份证号码：</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4DF54BAA">
      <w:pPr>
        <w:keepNext w:val="0"/>
        <w:keepLines w:val="0"/>
        <w:pageBreakBefore w:val="0"/>
        <w:widowControl w:val="0"/>
        <w:kinsoku/>
        <w:wordWrap/>
        <w:overflowPunct/>
        <w:topLinePunct w:val="0"/>
        <w:autoSpaceDE/>
        <w:autoSpaceDN/>
        <w:bidi w:val="0"/>
        <w:adjustRightInd/>
        <w:snapToGrid/>
        <w:spacing w:line="360" w:lineRule="auto"/>
        <w:ind w:left="540"/>
        <w:contextualSpacing/>
        <w:textAlignment w:val="auto"/>
        <w:rPr>
          <w:rFonts w:hint="eastAsia" w:ascii="宋体" w:hAnsi="宋体" w:cs="仿宋_GB2312"/>
          <w:color w:val="auto"/>
          <w:sz w:val="24"/>
          <w:highlight w:val="none"/>
        </w:rPr>
      </w:pPr>
      <w:r>
        <w:rPr>
          <w:rFonts w:hint="eastAsia" w:ascii="宋体" w:hAnsi="宋体" w:cs="仿宋_GB2312"/>
          <w:color w:val="auto"/>
          <w:sz w:val="24"/>
          <w:highlight w:val="none"/>
        </w:rPr>
        <w:t xml:space="preserve">系 </w:t>
      </w:r>
      <w:r>
        <w:rPr>
          <w:rFonts w:ascii="宋体" w:hAnsi="宋体" w:cs="仿宋_GB2312"/>
          <w:color w:val="auto"/>
          <w:sz w:val="24"/>
          <w:highlight w:val="none"/>
          <w:u w:val="single"/>
        </w:rPr>
        <w:t xml:space="preserve">   </w:t>
      </w:r>
      <w:r>
        <w:rPr>
          <w:rFonts w:hint="eastAsia" w:ascii="宋体" w:hAnsi="宋体" w:cs="仿宋_GB2312"/>
          <w:color w:val="auto"/>
          <w:sz w:val="24"/>
          <w:highlight w:val="none"/>
          <w:u w:val="single"/>
        </w:rPr>
        <w:t xml:space="preserve">（供应商名称） </w:t>
      </w:r>
      <w:r>
        <w:rPr>
          <w:rFonts w:ascii="宋体" w:hAnsi="宋体" w:cs="仿宋_GB2312"/>
          <w:color w:val="auto"/>
          <w:sz w:val="24"/>
          <w:highlight w:val="none"/>
          <w:u w:val="single"/>
        </w:rPr>
        <w:t xml:space="preserve">  </w:t>
      </w:r>
      <w:r>
        <w:rPr>
          <w:rFonts w:hint="eastAsia" w:ascii="宋体" w:hAnsi="宋体" w:cs="仿宋_GB2312"/>
          <w:color w:val="auto"/>
          <w:sz w:val="24"/>
          <w:highlight w:val="none"/>
        </w:rPr>
        <w:t>的法定代表人。</w:t>
      </w:r>
    </w:p>
    <w:p w14:paraId="6D18926B">
      <w:pPr>
        <w:keepNext w:val="0"/>
        <w:keepLines w:val="0"/>
        <w:pageBreakBefore w:val="0"/>
        <w:widowControl w:val="0"/>
        <w:kinsoku/>
        <w:wordWrap/>
        <w:overflowPunct/>
        <w:topLinePunct w:val="0"/>
        <w:autoSpaceDE/>
        <w:autoSpaceDN/>
        <w:bidi w:val="0"/>
        <w:adjustRightInd/>
        <w:snapToGrid/>
        <w:spacing w:line="360" w:lineRule="auto"/>
        <w:ind w:left="540"/>
        <w:contextualSpacing/>
        <w:textAlignment w:val="auto"/>
        <w:rPr>
          <w:rFonts w:hint="eastAsia" w:ascii="宋体" w:hAnsi="宋体" w:cs="仿宋_GB2312"/>
          <w:color w:val="auto"/>
          <w:sz w:val="24"/>
          <w:highlight w:val="none"/>
        </w:rPr>
      </w:pPr>
      <w:r>
        <w:rPr>
          <w:rFonts w:hint="eastAsia" w:ascii="宋体" w:hAnsi="宋体" w:cs="仿宋_GB2312"/>
          <w:color w:val="auto"/>
          <w:sz w:val="24"/>
          <w:highlight w:val="none"/>
        </w:rPr>
        <w:t>特此证明。</w:t>
      </w:r>
    </w:p>
    <w:p w14:paraId="1D4BB0E8">
      <w:pPr>
        <w:keepNext w:val="0"/>
        <w:keepLines w:val="0"/>
        <w:pageBreakBefore w:val="0"/>
        <w:widowControl w:val="0"/>
        <w:kinsoku/>
        <w:wordWrap/>
        <w:overflowPunct/>
        <w:topLinePunct w:val="0"/>
        <w:autoSpaceDE/>
        <w:autoSpaceDN/>
        <w:bidi w:val="0"/>
        <w:adjustRightInd/>
        <w:snapToGrid/>
        <w:spacing w:line="360" w:lineRule="auto"/>
        <w:ind w:left="540"/>
        <w:contextualSpacing/>
        <w:textAlignment w:val="auto"/>
        <w:rPr>
          <w:rFonts w:hint="eastAsia" w:ascii="宋体" w:hAnsi="宋体" w:cs="仿宋_GB2312"/>
          <w:color w:val="auto"/>
          <w:sz w:val="24"/>
          <w:highlight w:val="none"/>
        </w:rPr>
      </w:pPr>
    </w:p>
    <w:p w14:paraId="1D681180">
      <w:pPr>
        <w:keepNext w:val="0"/>
        <w:keepLines w:val="0"/>
        <w:pageBreakBefore w:val="0"/>
        <w:widowControl w:val="0"/>
        <w:kinsoku/>
        <w:wordWrap/>
        <w:overflowPunct/>
        <w:topLinePunct w:val="0"/>
        <w:autoSpaceDE/>
        <w:autoSpaceDN/>
        <w:bidi w:val="0"/>
        <w:adjustRightInd/>
        <w:snapToGrid/>
        <w:spacing w:line="360" w:lineRule="auto"/>
        <w:ind w:left="540"/>
        <w:contextualSpacing/>
        <w:textAlignment w:val="auto"/>
        <w:rPr>
          <w:rFonts w:hint="eastAsia" w:ascii="宋体" w:hAnsi="宋体" w:cs="仿宋_GB2312"/>
          <w:color w:val="auto"/>
          <w:sz w:val="24"/>
          <w:highlight w:val="none"/>
        </w:rPr>
      </w:pPr>
    </w:p>
    <w:p w14:paraId="1BD86126">
      <w:pPr>
        <w:keepNext w:val="0"/>
        <w:keepLines w:val="0"/>
        <w:pageBreakBefore w:val="0"/>
        <w:widowControl w:val="0"/>
        <w:kinsoku/>
        <w:wordWrap/>
        <w:overflowPunct/>
        <w:topLinePunct w:val="0"/>
        <w:autoSpaceDE/>
        <w:autoSpaceDN/>
        <w:bidi w:val="0"/>
        <w:adjustRightInd/>
        <w:snapToGrid/>
        <w:spacing w:line="360" w:lineRule="auto"/>
        <w:ind w:left="540"/>
        <w:contextualSpacing/>
        <w:textAlignment w:val="auto"/>
        <w:rPr>
          <w:rFonts w:hint="eastAsia" w:ascii="宋体" w:hAnsi="宋体" w:cs="仿宋_GB2312"/>
          <w:color w:val="auto"/>
          <w:sz w:val="24"/>
          <w:highlight w:val="none"/>
        </w:rPr>
      </w:pPr>
    </w:p>
    <w:p w14:paraId="55697218">
      <w:pPr>
        <w:keepNext w:val="0"/>
        <w:keepLines w:val="0"/>
        <w:pageBreakBefore w:val="0"/>
        <w:widowControl w:val="0"/>
        <w:kinsoku/>
        <w:wordWrap/>
        <w:overflowPunct/>
        <w:topLinePunct w:val="0"/>
        <w:autoSpaceDE/>
        <w:autoSpaceDN/>
        <w:bidi w:val="0"/>
        <w:adjustRightInd/>
        <w:snapToGrid/>
        <w:spacing w:line="360" w:lineRule="auto"/>
        <w:ind w:left="540"/>
        <w:contextualSpacing/>
        <w:textAlignment w:val="auto"/>
        <w:rPr>
          <w:rFonts w:hint="eastAsia" w:ascii="宋体" w:hAnsi="宋体" w:cs="仿宋_GB2312"/>
          <w:color w:val="auto"/>
          <w:sz w:val="24"/>
          <w:highlight w:val="none"/>
        </w:rPr>
      </w:pPr>
      <w:r>
        <w:rPr>
          <w:rFonts w:hint="eastAsia" w:ascii="宋体" w:hAnsi="宋体" w:cs="仿宋_GB2312"/>
          <w:color w:val="auto"/>
          <w:sz w:val="24"/>
          <w:highlight w:val="none"/>
        </w:rPr>
        <w:t>附件：法定代表人有效身份证正反面复印件</w:t>
      </w:r>
    </w:p>
    <w:p w14:paraId="0B55A553">
      <w:pPr>
        <w:keepNext w:val="0"/>
        <w:keepLines w:val="0"/>
        <w:pageBreakBefore w:val="0"/>
        <w:widowControl w:val="0"/>
        <w:kinsoku/>
        <w:wordWrap/>
        <w:overflowPunct/>
        <w:topLinePunct w:val="0"/>
        <w:autoSpaceDE/>
        <w:autoSpaceDN/>
        <w:bidi w:val="0"/>
        <w:adjustRightInd/>
        <w:snapToGrid/>
        <w:spacing w:line="360" w:lineRule="auto"/>
        <w:ind w:left="540"/>
        <w:contextualSpacing/>
        <w:textAlignment w:val="auto"/>
        <w:rPr>
          <w:rFonts w:hint="eastAsia" w:ascii="宋体" w:hAnsi="宋体" w:cs="仿宋_GB2312"/>
          <w:color w:val="auto"/>
          <w:sz w:val="24"/>
          <w:highlight w:val="none"/>
        </w:rPr>
      </w:pPr>
    </w:p>
    <w:p w14:paraId="29DD0287">
      <w:pPr>
        <w:keepNext w:val="0"/>
        <w:keepLines w:val="0"/>
        <w:pageBreakBefore w:val="0"/>
        <w:widowControl w:val="0"/>
        <w:kinsoku/>
        <w:wordWrap/>
        <w:overflowPunct/>
        <w:topLinePunct w:val="0"/>
        <w:autoSpaceDE/>
        <w:autoSpaceDN/>
        <w:bidi w:val="0"/>
        <w:adjustRightInd/>
        <w:snapToGrid/>
        <w:spacing w:line="360" w:lineRule="auto"/>
        <w:ind w:left="540"/>
        <w:contextualSpacing/>
        <w:jc w:val="center"/>
        <w:textAlignment w:val="auto"/>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4FF4E6A7">
      <w:pPr>
        <w:keepNext w:val="0"/>
        <w:keepLines w:val="0"/>
        <w:pageBreakBefore w:val="0"/>
        <w:widowControl w:val="0"/>
        <w:kinsoku/>
        <w:wordWrap/>
        <w:overflowPunct/>
        <w:topLinePunct w:val="0"/>
        <w:autoSpaceDE/>
        <w:autoSpaceDN/>
        <w:bidi w:val="0"/>
        <w:adjustRightInd/>
        <w:snapToGrid/>
        <w:spacing w:line="360" w:lineRule="auto"/>
        <w:ind w:firstLine="4080"/>
        <w:contextualSpacing/>
        <w:textAlignment w:val="auto"/>
        <w:rPr>
          <w:rFonts w:hint="eastAsia" w:ascii="宋体" w:hAnsi="宋体" w:cs="仿宋_GB2312"/>
          <w:color w:val="auto"/>
          <w:sz w:val="24"/>
          <w:highlight w:val="none"/>
        </w:rPr>
      </w:pPr>
      <w:r>
        <w:rPr>
          <w:rFonts w:hint="eastAsia" w:ascii="宋体" w:hAnsi="宋体" w:cs="仿宋_GB2312"/>
          <w:color w:val="auto"/>
          <w:sz w:val="24"/>
          <w:highlight w:val="none"/>
        </w:rPr>
        <w:t xml:space="preserve">                    年     月     日</w:t>
      </w:r>
    </w:p>
    <w:p w14:paraId="12681289">
      <w:pPr>
        <w:keepNext w:val="0"/>
        <w:keepLines w:val="0"/>
        <w:pageBreakBefore w:val="0"/>
        <w:widowControl w:val="0"/>
        <w:kinsoku/>
        <w:wordWrap/>
        <w:overflowPunct/>
        <w:topLinePunct w:val="0"/>
        <w:autoSpaceDE/>
        <w:autoSpaceDN/>
        <w:bidi w:val="0"/>
        <w:adjustRightInd/>
        <w:snapToGrid/>
        <w:spacing w:line="360" w:lineRule="auto"/>
        <w:contextualSpacing/>
        <w:jc w:val="center"/>
        <w:textAlignment w:val="auto"/>
        <w:rPr>
          <w:rFonts w:hint="eastAsia" w:ascii="宋体" w:hAnsi="宋体" w:cs="仿宋_GB2312"/>
          <w:b/>
          <w:color w:val="auto"/>
          <w:sz w:val="24"/>
          <w:highlight w:val="none"/>
        </w:rPr>
      </w:pPr>
    </w:p>
    <w:p w14:paraId="2A0146F5">
      <w:pPr>
        <w:keepNext w:val="0"/>
        <w:keepLines w:val="0"/>
        <w:pageBreakBefore w:val="0"/>
        <w:widowControl w:val="0"/>
        <w:kinsoku/>
        <w:wordWrap/>
        <w:overflowPunct/>
        <w:topLinePunct w:val="0"/>
        <w:autoSpaceDE/>
        <w:autoSpaceDN/>
        <w:bidi w:val="0"/>
        <w:adjustRightInd/>
        <w:snapToGrid/>
        <w:spacing w:line="360" w:lineRule="auto"/>
        <w:contextualSpacing/>
        <w:jc w:val="left"/>
        <w:textAlignment w:val="auto"/>
        <w:rPr>
          <w:rFonts w:hint="eastAsia" w:ascii="宋体" w:hAnsi="宋体" w:cs="仿宋_GB2312"/>
          <w:color w:val="auto"/>
          <w:sz w:val="24"/>
          <w:highlight w:val="none"/>
        </w:rPr>
      </w:pPr>
    </w:p>
    <w:p w14:paraId="40E96309">
      <w:pPr>
        <w:keepNext w:val="0"/>
        <w:keepLines w:val="0"/>
        <w:pageBreakBefore w:val="0"/>
        <w:widowControl w:val="0"/>
        <w:kinsoku/>
        <w:wordWrap/>
        <w:overflowPunct/>
        <w:topLinePunct w:val="0"/>
        <w:autoSpaceDE/>
        <w:autoSpaceDN/>
        <w:bidi w:val="0"/>
        <w:adjustRightInd/>
        <w:snapToGrid/>
        <w:spacing w:line="360" w:lineRule="auto"/>
        <w:ind w:firstLine="720" w:firstLineChars="300"/>
        <w:contextualSpacing/>
        <w:jc w:val="left"/>
        <w:textAlignment w:val="auto"/>
        <w:rPr>
          <w:rFonts w:ascii="宋体" w:hAnsi="宋体" w:cs="仿宋_GB2312"/>
          <w:color w:val="auto"/>
          <w:sz w:val="24"/>
          <w:highlight w:val="none"/>
        </w:rPr>
      </w:pPr>
      <w:r>
        <w:rPr>
          <w:rFonts w:hint="eastAsia" w:ascii="宋体" w:hAnsi="宋体" w:cs="仿宋_GB2312"/>
          <w:color w:val="auto"/>
          <w:sz w:val="24"/>
          <w:highlight w:val="none"/>
        </w:rPr>
        <w:t>注：自然人竞标的无需提供，联合体竞标的只需牵头人出具。</w:t>
      </w:r>
    </w:p>
    <w:p w14:paraId="393C921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b/>
          <w:color w:val="auto"/>
          <w:szCs w:val="21"/>
          <w:highlight w:val="none"/>
        </w:rPr>
      </w:pPr>
    </w:p>
    <w:p w14:paraId="0655E6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2"/>
          <w:szCs w:val="32"/>
          <w:highlight w:val="none"/>
        </w:rPr>
      </w:pPr>
      <w:r>
        <w:rPr>
          <w:rFonts w:hint="eastAsia" w:ascii="方正小标宋_GBK" w:hAnsi="方正小标宋_GBK" w:eastAsia="方正小标宋_GBK" w:cs="方正小标宋_GBK"/>
          <w:color w:val="auto"/>
          <w:sz w:val="44"/>
          <w:szCs w:val="44"/>
          <w:highlight w:val="none"/>
        </w:rPr>
        <w:br w:type="page" w:clear="all"/>
      </w:r>
      <w:r>
        <w:rPr>
          <w:rFonts w:hint="eastAsia" w:ascii="宋体" w:hAnsi="宋体" w:eastAsia="宋体" w:cs="宋体"/>
          <w:b/>
          <w:bCs/>
          <w:color w:val="auto"/>
          <w:sz w:val="32"/>
          <w:szCs w:val="32"/>
          <w:highlight w:val="none"/>
        </w:rPr>
        <w:t>授权委托书</w:t>
      </w:r>
    </w:p>
    <w:p w14:paraId="63045ADD">
      <w:pPr>
        <w:spacing w:line="520" w:lineRule="exact"/>
        <w:jc w:val="center"/>
        <w:rPr>
          <w:rFonts w:hint="eastAsia" w:ascii="方正小标宋_GBK" w:hAnsi="方正小标宋_GBK" w:eastAsia="方正小标宋_GBK" w:cs="方正小标宋_GBK"/>
          <w:color w:val="auto"/>
          <w:sz w:val="32"/>
          <w:szCs w:val="32"/>
          <w:highlight w:val="none"/>
        </w:rPr>
      </w:pPr>
      <w:r>
        <w:rPr>
          <w:rFonts w:hint="eastAsia" w:ascii="方正小标宋_GBK" w:hAnsi="方正小标宋_GBK" w:eastAsia="方正小标宋_GBK" w:cs="方正小标宋_GBK"/>
          <w:color w:val="auto"/>
          <w:sz w:val="32"/>
          <w:szCs w:val="32"/>
          <w:highlight w:val="none"/>
        </w:rPr>
        <w:t>（非联合体竞标格式）</w:t>
      </w:r>
    </w:p>
    <w:p w14:paraId="102C4718">
      <w:pPr>
        <w:spacing w:line="520" w:lineRule="exact"/>
        <w:jc w:val="center"/>
        <w:rPr>
          <w:rFonts w:hint="eastAsia" w:ascii="方正小标宋_GBK" w:hAnsi="方正小标宋_GBK" w:eastAsia="方正小标宋_GBK" w:cs="方正小标宋_GBK"/>
          <w:color w:val="auto"/>
          <w:sz w:val="32"/>
          <w:szCs w:val="32"/>
          <w:highlight w:val="none"/>
        </w:rPr>
      </w:pPr>
      <w:r>
        <w:rPr>
          <w:rFonts w:hint="eastAsia" w:ascii="方正小标宋_GBK" w:hAnsi="方正小标宋_GBK" w:eastAsia="方正小标宋_GBK" w:cs="方正小标宋_GBK"/>
          <w:color w:val="auto"/>
          <w:sz w:val="32"/>
          <w:szCs w:val="32"/>
          <w:highlight w:val="none"/>
        </w:rPr>
        <w:t>（如有委托时）</w:t>
      </w:r>
    </w:p>
    <w:p w14:paraId="13212480">
      <w:pPr>
        <w:spacing w:line="360" w:lineRule="auto"/>
        <w:contextualSpacing/>
        <w:rPr>
          <w:rFonts w:hint="eastAsia" w:ascii="仿宋_GB2312" w:hAnsi="仿宋_GB2312" w:eastAsia="仿宋_GB2312" w:cs="仿宋_GB2312"/>
          <w:color w:val="auto"/>
          <w:sz w:val="32"/>
          <w:szCs w:val="32"/>
          <w:highlight w:val="none"/>
        </w:rPr>
      </w:pPr>
    </w:p>
    <w:p w14:paraId="5CDACB15">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color w:val="auto"/>
          <w:sz w:val="24"/>
          <w:highlight w:val="none"/>
        </w:rPr>
      </w:pPr>
      <w:r>
        <w:rPr>
          <w:rFonts w:hint="eastAsia" w:ascii="宋体" w:hAnsi="宋体" w:cs="仿宋_GB2312"/>
          <w:color w:val="auto"/>
          <w:sz w:val="24"/>
          <w:highlight w:val="none"/>
        </w:rPr>
        <w:t xml:space="preserve">致 </w:t>
      </w:r>
      <w:r>
        <w:rPr>
          <w:rFonts w:hint="eastAsia" w:ascii="宋体" w:hAnsi="宋体" w:cs="仿宋_GB2312"/>
          <w:color w:val="auto"/>
          <w:sz w:val="24"/>
          <w:highlight w:val="none"/>
          <w:u w:val="single"/>
          <w:lang w:eastAsia="zh-CN"/>
        </w:rPr>
        <w:t>玉林市机关事务管理局</w:t>
      </w:r>
      <w:r>
        <w:rPr>
          <w:rFonts w:hint="eastAsia" w:ascii="宋体" w:hAnsi="宋体" w:cs="仿宋_GB2312"/>
          <w:color w:val="auto"/>
          <w:sz w:val="24"/>
          <w:highlight w:val="none"/>
          <w:u w:val="single"/>
        </w:rPr>
        <w:t>：</w:t>
      </w:r>
    </w:p>
    <w:p w14:paraId="06713328">
      <w:pPr>
        <w:keepNext w:val="0"/>
        <w:keepLines w:val="0"/>
        <w:pageBreakBefore w:val="0"/>
        <w:widowControl w:val="0"/>
        <w:kinsoku/>
        <w:wordWrap/>
        <w:overflowPunct/>
        <w:topLinePunct w:val="0"/>
        <w:autoSpaceDE/>
        <w:autoSpaceDN/>
        <w:bidi w:val="0"/>
        <w:adjustRightInd/>
        <w:snapToGrid/>
        <w:spacing w:line="360" w:lineRule="auto"/>
        <w:ind w:firstLine="480"/>
        <w:contextualSpacing/>
        <w:textAlignment w:val="auto"/>
        <w:rPr>
          <w:rFonts w:hint="eastAsia"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 xml:space="preserve"> 系</w:t>
      </w:r>
      <w:r>
        <w:rPr>
          <w:rFonts w:hint="eastAsia" w:ascii="宋体" w:hAnsi="宋体" w:cs="仿宋_GB2312"/>
          <w:color w:val="auto"/>
          <w:sz w:val="24"/>
          <w:highlight w:val="none"/>
          <w:u w:val="single"/>
        </w:rPr>
        <w:t xml:space="preserve">  （供应商名称） </w:t>
      </w:r>
      <w:r>
        <w:rPr>
          <w:rFonts w:hint="eastAsia" w:ascii="宋体" w:hAnsi="宋体" w:cs="仿宋_GB2312"/>
          <w:color w:val="auto"/>
          <w:sz w:val="24"/>
          <w:highlight w:val="none"/>
        </w:rPr>
        <w:t xml:space="preserve"> 的（□法定代表人/□负责人/□自然人本人），现授权 </w:t>
      </w:r>
      <w:r>
        <w:rPr>
          <w:rFonts w:hint="eastAsia" w:ascii="宋体" w:hAnsi="宋体" w:cs="仿宋_GB2312"/>
          <w:color w:val="auto"/>
          <w:sz w:val="24"/>
          <w:highlight w:val="none"/>
          <w:u w:val="single"/>
        </w:rPr>
        <w:t xml:space="preserve">（姓名） </w:t>
      </w:r>
      <w:r>
        <w:rPr>
          <w:rFonts w:hint="eastAsia" w:ascii="宋体" w:hAnsi="宋体" w:cs="仿宋_GB2312"/>
          <w:color w:val="auto"/>
          <w:sz w:val="24"/>
          <w:highlight w:val="none"/>
        </w:rPr>
        <w:t>以我方的名义参加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项目的竞标活动，并代表我方全权办理针对上述项目的所有采购程序和环节的具体事务和签署相关文件。</w:t>
      </w:r>
    </w:p>
    <w:p w14:paraId="12143B70">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color w:val="auto"/>
          <w:sz w:val="24"/>
          <w:highlight w:val="none"/>
        </w:rPr>
      </w:pPr>
      <w:r>
        <w:rPr>
          <w:rFonts w:hint="eastAsia" w:ascii="宋体" w:hAnsi="宋体" w:cs="仿宋_GB2312"/>
          <w:color w:val="auto"/>
          <w:sz w:val="24"/>
          <w:highlight w:val="none"/>
        </w:rPr>
        <w:t xml:space="preserve">    我方对委托代理人的</w:t>
      </w:r>
      <w:r>
        <w:rPr>
          <w:rFonts w:hint="eastAsia" w:ascii="宋体" w:hAnsi="宋体"/>
          <w:color w:val="auto"/>
          <w:sz w:val="24"/>
          <w:highlight w:val="none"/>
        </w:rPr>
        <w:t>签字或者电子签名</w:t>
      </w:r>
      <w:r>
        <w:rPr>
          <w:rFonts w:hint="eastAsia" w:ascii="宋体" w:hAnsi="宋体" w:cs="仿宋_GB2312"/>
          <w:color w:val="auto"/>
          <w:sz w:val="24"/>
          <w:highlight w:val="none"/>
        </w:rPr>
        <w:t>事项负全部责任。</w:t>
      </w:r>
    </w:p>
    <w:p w14:paraId="2F6A67F8">
      <w:pPr>
        <w:keepNext w:val="0"/>
        <w:keepLines w:val="0"/>
        <w:pageBreakBefore w:val="0"/>
        <w:widowControl w:val="0"/>
        <w:kinsoku/>
        <w:wordWrap/>
        <w:overflowPunct/>
        <w:topLinePunct w:val="0"/>
        <w:autoSpaceDE/>
        <w:autoSpaceDN/>
        <w:bidi w:val="0"/>
        <w:adjustRightInd/>
        <w:snapToGrid/>
        <w:spacing w:line="360" w:lineRule="auto"/>
        <w:ind w:firstLine="480"/>
        <w:contextualSpacing/>
        <w:textAlignment w:val="auto"/>
        <w:rPr>
          <w:rFonts w:hint="eastAsia"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6765577E">
      <w:pPr>
        <w:keepNext w:val="0"/>
        <w:keepLines w:val="0"/>
        <w:pageBreakBefore w:val="0"/>
        <w:widowControl w:val="0"/>
        <w:kinsoku/>
        <w:wordWrap/>
        <w:overflowPunct/>
        <w:topLinePunct w:val="0"/>
        <w:autoSpaceDE/>
        <w:autoSpaceDN/>
        <w:bidi w:val="0"/>
        <w:adjustRightInd/>
        <w:snapToGrid/>
        <w:spacing w:line="360" w:lineRule="auto"/>
        <w:ind w:firstLine="480"/>
        <w:contextualSpacing/>
        <w:textAlignment w:val="auto"/>
        <w:rPr>
          <w:rFonts w:hint="eastAsia"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7BE46BD6">
      <w:pPr>
        <w:keepNext w:val="0"/>
        <w:keepLines w:val="0"/>
        <w:pageBreakBefore w:val="0"/>
        <w:widowControl w:val="0"/>
        <w:kinsoku/>
        <w:wordWrap/>
        <w:overflowPunct/>
        <w:topLinePunct w:val="0"/>
        <w:autoSpaceDE/>
        <w:autoSpaceDN/>
        <w:bidi w:val="0"/>
        <w:adjustRightInd/>
        <w:snapToGrid/>
        <w:spacing w:line="360" w:lineRule="auto"/>
        <w:ind w:firstLine="480"/>
        <w:contextualSpacing/>
        <w:textAlignment w:val="auto"/>
        <w:rPr>
          <w:rFonts w:hint="eastAsia" w:ascii="宋体" w:hAnsi="宋体" w:cs="仿宋_GB2312"/>
          <w:color w:val="auto"/>
          <w:sz w:val="24"/>
          <w:highlight w:val="none"/>
        </w:rPr>
      </w:pPr>
      <w:r>
        <w:rPr>
          <w:rFonts w:hint="eastAsia" w:ascii="宋体" w:hAnsi="宋体" w:cs="仿宋_GB2312"/>
          <w:color w:val="auto"/>
          <w:sz w:val="24"/>
          <w:highlight w:val="none"/>
        </w:rPr>
        <w:t>附：法定代表人身份证明书及委托代理人有效身份证正反面复印件</w:t>
      </w:r>
    </w:p>
    <w:p w14:paraId="00CDECC6">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color w:val="auto"/>
          <w:sz w:val="24"/>
          <w:highlight w:val="none"/>
        </w:rPr>
      </w:pPr>
    </w:p>
    <w:p w14:paraId="686205A0">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color w:val="auto"/>
          <w:sz w:val="24"/>
          <w:highlight w:val="none"/>
        </w:rPr>
      </w:pPr>
      <w:r>
        <w:rPr>
          <w:rFonts w:hint="eastAsia" w:ascii="宋体" w:hAnsi="宋体" w:cs="仿宋_GB2312"/>
          <w:color w:val="auto"/>
          <w:sz w:val="24"/>
          <w:highlight w:val="none"/>
        </w:rPr>
        <w:t>委托代理人（</w:t>
      </w:r>
      <w:r>
        <w:rPr>
          <w:rFonts w:hint="eastAsia" w:ascii="宋体" w:hAnsi="宋体"/>
          <w:color w:val="auto"/>
          <w:sz w:val="24"/>
          <w:highlight w:val="none"/>
        </w:rPr>
        <w:t>签字或盖章或电子签名</w:t>
      </w:r>
      <w:r>
        <w:rPr>
          <w:rFonts w:hint="eastAsia" w:ascii="宋体" w:hAnsi="宋体" w:cs="仿宋_GB2312"/>
          <w:color w:val="auto"/>
          <w:sz w:val="24"/>
          <w:highlight w:val="none"/>
        </w:rPr>
        <w:t>）：     法定代表人（</w:t>
      </w:r>
      <w:r>
        <w:rPr>
          <w:rFonts w:hint="eastAsia" w:ascii="宋体" w:hAnsi="宋体"/>
          <w:color w:val="auto"/>
          <w:sz w:val="24"/>
          <w:highlight w:val="none"/>
        </w:rPr>
        <w:t>签字或盖章或电子签名</w:t>
      </w:r>
      <w:r>
        <w:rPr>
          <w:rFonts w:hint="eastAsia" w:ascii="宋体" w:hAnsi="宋体" w:cs="仿宋_GB2312"/>
          <w:color w:val="auto"/>
          <w:sz w:val="24"/>
          <w:highlight w:val="none"/>
        </w:rPr>
        <w:t xml:space="preserve">）：                    </w:t>
      </w:r>
    </w:p>
    <w:p w14:paraId="0D0B11FE">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14:paraId="6C0C458F">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color w:val="auto"/>
          <w:sz w:val="24"/>
          <w:highlight w:val="none"/>
        </w:rPr>
      </w:pPr>
      <w:r>
        <w:rPr>
          <w:rFonts w:hint="eastAsia" w:ascii="宋体" w:hAnsi="宋体" w:cs="仿宋_GB2312"/>
          <w:color w:val="auto"/>
          <w:sz w:val="24"/>
          <w:highlight w:val="none"/>
        </w:rPr>
        <w:t xml:space="preserve">                                </w:t>
      </w:r>
    </w:p>
    <w:p w14:paraId="01224FDD">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color w:val="auto"/>
          <w:sz w:val="24"/>
          <w:highlight w:val="none"/>
        </w:rPr>
      </w:pPr>
      <w:r>
        <w:rPr>
          <w:rFonts w:hint="eastAsia" w:ascii="宋体" w:hAnsi="宋体" w:cs="仿宋_GB2312"/>
          <w:color w:val="auto"/>
          <w:sz w:val="24"/>
          <w:highlight w:val="none"/>
        </w:rPr>
        <w:t xml:space="preserve">                         供应商（电子签章）：                      </w:t>
      </w:r>
    </w:p>
    <w:p w14:paraId="1A30DFDA">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color w:val="auto"/>
          <w:sz w:val="24"/>
          <w:highlight w:val="none"/>
        </w:rPr>
      </w:pPr>
      <w:r>
        <w:rPr>
          <w:rFonts w:hint="eastAsia" w:ascii="宋体" w:hAnsi="宋体" w:cs="仿宋_GB2312"/>
          <w:color w:val="auto"/>
          <w:sz w:val="24"/>
          <w:highlight w:val="none"/>
        </w:rPr>
        <w:t xml:space="preserve">                                         年    月    日</w:t>
      </w:r>
    </w:p>
    <w:p w14:paraId="4656D3C7">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color w:val="auto"/>
          <w:sz w:val="24"/>
          <w:highlight w:val="none"/>
        </w:rPr>
      </w:pPr>
    </w:p>
    <w:p w14:paraId="75814F78">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ascii="宋体" w:hAnsi="宋体" w:cs="仿宋_GB2312"/>
          <w:color w:val="auto"/>
          <w:sz w:val="24"/>
          <w:highlight w:val="none"/>
        </w:rPr>
      </w:pPr>
      <w:r>
        <w:rPr>
          <w:rFonts w:hint="eastAsia" w:ascii="宋体" w:hAnsi="宋体" w:cs="仿宋_GB2312"/>
          <w:color w:val="auto"/>
          <w:sz w:val="24"/>
          <w:highlight w:val="none"/>
        </w:rPr>
        <w:t>注：1. 法定代表人必须在授权委托书上</w:t>
      </w:r>
      <w:r>
        <w:rPr>
          <w:rFonts w:hint="eastAsia" w:ascii="宋体" w:hAnsi="宋体"/>
          <w:color w:val="auto"/>
          <w:sz w:val="24"/>
          <w:highlight w:val="none"/>
        </w:rPr>
        <w:t>签字或盖章或电子签名</w:t>
      </w:r>
      <w:r>
        <w:rPr>
          <w:rFonts w:hint="eastAsia" w:ascii="宋体" w:hAnsi="宋体" w:cs="仿宋_GB2312"/>
          <w:color w:val="auto"/>
          <w:sz w:val="24"/>
          <w:highlight w:val="none"/>
        </w:rPr>
        <w:t>，委托代理人必须在授权委托书上</w:t>
      </w:r>
      <w:r>
        <w:rPr>
          <w:rFonts w:hint="eastAsia" w:ascii="宋体" w:hAnsi="宋体"/>
          <w:color w:val="auto"/>
          <w:sz w:val="24"/>
          <w:highlight w:val="none"/>
        </w:rPr>
        <w:t>签字或盖章或电子签名</w:t>
      </w:r>
      <w:r>
        <w:rPr>
          <w:rFonts w:hint="eastAsia" w:ascii="宋体" w:hAnsi="宋体" w:cs="仿宋_GB2312"/>
          <w:color w:val="auto"/>
          <w:sz w:val="24"/>
          <w:highlight w:val="none"/>
        </w:rPr>
        <w:t>，</w:t>
      </w:r>
      <w:r>
        <w:rPr>
          <w:rFonts w:hint="eastAsia" w:ascii="宋体" w:hAnsi="宋体" w:cs="仿宋_GB2312"/>
          <w:b/>
          <w:color w:val="auto"/>
          <w:sz w:val="24"/>
          <w:highlight w:val="none"/>
        </w:rPr>
        <w:t>否则其响应文件按无效响应处理。</w:t>
      </w:r>
    </w:p>
    <w:p w14:paraId="09BDD1A2">
      <w:pPr>
        <w:keepNext w:val="0"/>
        <w:keepLines w:val="0"/>
        <w:pageBreakBefore w:val="0"/>
        <w:widowControl w:val="0"/>
        <w:kinsoku/>
        <w:wordWrap/>
        <w:overflowPunct/>
        <w:topLinePunct w:val="0"/>
        <w:autoSpaceDE/>
        <w:autoSpaceDN/>
        <w:bidi w:val="0"/>
        <w:adjustRightInd/>
        <w:snapToGrid/>
        <w:spacing w:line="360" w:lineRule="auto"/>
        <w:ind w:firstLine="480"/>
        <w:contextualSpacing/>
        <w:jc w:val="left"/>
        <w:textAlignment w:val="auto"/>
        <w:rPr>
          <w:rFonts w:hint="eastAsia" w:ascii="宋体" w:hAnsi="宋体" w:cs="仿宋_GB2312"/>
          <w:color w:val="auto"/>
          <w:sz w:val="24"/>
          <w:highlight w:val="none"/>
        </w:rPr>
      </w:pPr>
      <w:r>
        <w:rPr>
          <w:rFonts w:ascii="宋体" w:hAnsi="宋体" w:cs="仿宋_GB2312"/>
          <w:color w:val="auto"/>
          <w:sz w:val="24"/>
          <w:highlight w:val="none"/>
        </w:rPr>
        <w:t>2.</w:t>
      </w:r>
      <w:r>
        <w:rPr>
          <w:rFonts w:hint="eastAsia" w:ascii="宋体" w:hAnsi="宋体" w:cs="仿宋_GB2312"/>
          <w:color w:val="auto"/>
          <w:sz w:val="24"/>
          <w:highlight w:val="none"/>
        </w:rPr>
        <w:t>法人、其他组织竞标时“我方”是指“我单位”，自然人竞标时“我方”是指“本人”。</w:t>
      </w:r>
    </w:p>
    <w:p w14:paraId="65F6608B">
      <w:pPr>
        <w:keepNext w:val="0"/>
        <w:keepLines w:val="0"/>
        <w:pageBreakBefore w:val="0"/>
        <w:widowControl w:val="0"/>
        <w:kinsoku/>
        <w:wordWrap/>
        <w:overflowPunct/>
        <w:topLinePunct w:val="0"/>
        <w:autoSpaceDE/>
        <w:autoSpaceDN/>
        <w:bidi w:val="0"/>
        <w:adjustRightInd/>
        <w:snapToGrid/>
        <w:spacing w:line="360" w:lineRule="auto"/>
        <w:ind w:firstLine="420"/>
        <w:contextualSpacing/>
        <w:jc w:val="left"/>
        <w:textAlignment w:val="auto"/>
        <w:rPr>
          <w:rFonts w:hint="eastAsia" w:ascii="仿宋_GB2312" w:hAnsi="仿宋_GB2312" w:eastAsia="仿宋_GB2312" w:cs="仿宋_GB2312"/>
          <w:color w:val="auto"/>
          <w:szCs w:val="21"/>
          <w:highlight w:val="none"/>
        </w:rPr>
      </w:pPr>
    </w:p>
    <w:p w14:paraId="62B444A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_GB2312" w:hAnsi="仿宋_GB2312" w:eastAsia="仿宋_GB2312" w:cs="仿宋_GB2312"/>
          <w:color w:val="auto"/>
          <w:szCs w:val="21"/>
          <w:highlight w:val="none"/>
        </w:rPr>
      </w:pPr>
      <w:r>
        <w:rPr>
          <w:rFonts w:ascii="仿宋_GB2312" w:hAnsi="仿宋_GB2312" w:eastAsia="仿宋_GB2312" w:cs="仿宋_GB2312"/>
          <w:color w:val="auto"/>
          <w:szCs w:val="21"/>
          <w:highlight w:val="none"/>
        </w:rPr>
        <w:br w:type="page" w:clear="all"/>
      </w:r>
    </w:p>
    <w:p w14:paraId="4EFC8E33">
      <w:pPr>
        <w:spacing w:line="500" w:lineRule="exact"/>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商务要求偏离表格式</w:t>
      </w:r>
    </w:p>
    <w:p w14:paraId="22254A96">
      <w:pPr>
        <w:pStyle w:val="207"/>
        <w:rPr>
          <w:color w:val="auto"/>
          <w:highlight w:val="none"/>
        </w:rPr>
      </w:pPr>
    </w:p>
    <w:p w14:paraId="2D44C6BD">
      <w:pPr>
        <w:spacing w:before="50" w:after="50" w:line="360" w:lineRule="auto"/>
        <w:rPr>
          <w:rFonts w:hint="eastAsia" w:ascii="宋体" w:hAnsi="宋体" w:cs="仿宋_GB2312"/>
          <w:color w:val="auto"/>
          <w:sz w:val="24"/>
          <w:highlight w:val="none"/>
        </w:rPr>
      </w:pPr>
      <w:r>
        <w:rPr>
          <w:rFonts w:hint="eastAsia" w:ascii="宋体" w:hAnsi="宋体" w:cs="仿宋_GB2312"/>
          <w:color w:val="auto"/>
          <w:sz w:val="24"/>
          <w:highlight w:val="none"/>
        </w:rPr>
        <w:t>项目名称：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项目编号：</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1839C57D">
      <w:pPr>
        <w:spacing w:before="50" w:after="50" w:line="360" w:lineRule="auto"/>
        <w:rPr>
          <w:rFonts w:hint="eastAsia" w:ascii="宋体" w:hAnsi="宋体" w:cs="仿宋_GB2312"/>
          <w:color w:val="auto"/>
          <w:sz w:val="24"/>
          <w:highlight w:val="none"/>
          <w:u w:val="singl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p>
    <w:tbl>
      <w:tblPr>
        <w:tblStyle w:val="32"/>
        <w:tblpPr w:leftFromText="180" w:rightFromText="180" w:vertAnchor="text" w:horzAnchor="margin" w:tblpXSpec="left" w:tblpY="311"/>
        <w:tblOverlap w:val="never"/>
        <w:tblW w:w="9308"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633"/>
        <w:gridCol w:w="1829"/>
      </w:tblGrid>
      <w:tr w14:paraId="7D5544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591213FB">
            <w:pPr>
              <w:spacing w:before="156"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项目</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6F93219E">
            <w:pPr>
              <w:spacing w:before="156"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谈判文件商务要求</w:t>
            </w:r>
          </w:p>
        </w:tc>
        <w:tc>
          <w:tcPr>
            <w:tcW w:w="2633" w:type="dxa"/>
            <w:tcBorders>
              <w:top w:val="single" w:color="auto" w:sz="4" w:space="0"/>
              <w:left w:val="single" w:color="auto" w:sz="4" w:space="0"/>
              <w:bottom w:val="single" w:color="auto" w:sz="4" w:space="0"/>
              <w:right w:val="single" w:color="auto" w:sz="4" w:space="0"/>
            </w:tcBorders>
            <w:noWrap w:val="0"/>
            <w:vAlign w:val="center"/>
          </w:tcPr>
          <w:p w14:paraId="009098DC">
            <w:pPr>
              <w:spacing w:before="156"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供应商的响应</w:t>
            </w:r>
          </w:p>
        </w:tc>
        <w:tc>
          <w:tcPr>
            <w:tcW w:w="1829" w:type="dxa"/>
            <w:tcBorders>
              <w:top w:val="single" w:color="auto" w:sz="4" w:space="0"/>
              <w:left w:val="single" w:color="auto" w:sz="4" w:space="0"/>
              <w:bottom w:val="single" w:color="auto" w:sz="4" w:space="0"/>
              <w:right w:val="single" w:color="auto" w:sz="4" w:space="0"/>
            </w:tcBorders>
            <w:noWrap w:val="0"/>
            <w:vAlign w:val="center"/>
          </w:tcPr>
          <w:p w14:paraId="51A704D9">
            <w:pPr>
              <w:spacing w:before="156"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偏离说明</w:t>
            </w:r>
          </w:p>
        </w:tc>
      </w:tr>
      <w:tr w14:paraId="05CCAC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3A009080">
            <w:pPr>
              <w:jc w:val="center"/>
              <w:rPr>
                <w:rFonts w:ascii="宋体" w:hAnsi="宋体"/>
                <w:color w:val="auto"/>
                <w:sz w:val="24"/>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53915CB2">
            <w:pPr>
              <w:jc w:val="center"/>
              <w:rPr>
                <w:rFonts w:ascii="宋体" w:hAnsi="宋体"/>
                <w:color w:val="auto"/>
                <w:sz w:val="24"/>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23CBDE87">
            <w:pPr>
              <w:spacing w:before="156" w:line="360" w:lineRule="auto"/>
              <w:jc w:val="center"/>
              <w:rPr>
                <w:rFonts w:hint="eastAsia"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20412CEE">
            <w:pPr>
              <w:spacing w:before="156" w:line="360" w:lineRule="auto"/>
              <w:jc w:val="center"/>
              <w:rPr>
                <w:rFonts w:hint="eastAsia" w:ascii="宋体" w:hAnsi="宋体" w:cs="仿宋_GB2312"/>
                <w:color w:val="auto"/>
                <w:sz w:val="24"/>
                <w:highlight w:val="none"/>
              </w:rPr>
            </w:pPr>
          </w:p>
        </w:tc>
      </w:tr>
      <w:tr w14:paraId="7A8717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3038623F">
            <w:pPr>
              <w:jc w:val="center"/>
              <w:rPr>
                <w:rFonts w:ascii="宋体" w:hAnsi="宋体"/>
                <w:color w:val="auto"/>
                <w:sz w:val="24"/>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04277DF5">
            <w:pPr>
              <w:jc w:val="center"/>
              <w:rPr>
                <w:rFonts w:ascii="宋体" w:hAnsi="宋体"/>
                <w:color w:val="auto"/>
                <w:sz w:val="24"/>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373092DD">
            <w:pPr>
              <w:spacing w:before="156" w:line="360" w:lineRule="auto"/>
              <w:ind w:left="43"/>
              <w:jc w:val="center"/>
              <w:rPr>
                <w:rFonts w:hint="eastAsia"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7880E9A4">
            <w:pPr>
              <w:spacing w:before="156" w:line="360" w:lineRule="auto"/>
              <w:ind w:left="43"/>
              <w:jc w:val="center"/>
              <w:rPr>
                <w:rFonts w:hint="eastAsia" w:ascii="宋体" w:hAnsi="宋体" w:cs="仿宋_GB2312"/>
                <w:color w:val="auto"/>
                <w:sz w:val="24"/>
                <w:highlight w:val="none"/>
              </w:rPr>
            </w:pPr>
          </w:p>
        </w:tc>
      </w:tr>
      <w:tr w14:paraId="06FAD9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noWrap w:val="0"/>
            <w:vAlign w:val="center"/>
          </w:tcPr>
          <w:p w14:paraId="0E850450">
            <w:pPr>
              <w:spacing w:before="156"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08B5BD2C">
            <w:pPr>
              <w:spacing w:before="156" w:line="360" w:lineRule="auto"/>
              <w:jc w:val="center"/>
              <w:rPr>
                <w:rFonts w:hint="eastAsia" w:ascii="宋体" w:hAnsi="宋体" w:cs="仿宋_GB2312"/>
                <w:color w:val="auto"/>
                <w:sz w:val="24"/>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1A6B78BA">
            <w:pPr>
              <w:spacing w:before="156" w:line="360" w:lineRule="auto"/>
              <w:jc w:val="center"/>
              <w:rPr>
                <w:rFonts w:hint="eastAsia"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13575D17">
            <w:pPr>
              <w:spacing w:before="156" w:line="360" w:lineRule="auto"/>
              <w:jc w:val="center"/>
              <w:rPr>
                <w:rFonts w:hint="eastAsia" w:ascii="宋体" w:hAnsi="宋体" w:cs="仿宋_GB2312"/>
                <w:color w:val="auto"/>
                <w:sz w:val="24"/>
                <w:highlight w:val="none"/>
              </w:rPr>
            </w:pPr>
          </w:p>
        </w:tc>
      </w:tr>
    </w:tbl>
    <w:p w14:paraId="6AEDA8CE">
      <w:pPr>
        <w:pStyle w:val="206"/>
        <w:spacing w:after="0" w:line="360" w:lineRule="auto"/>
        <w:contextualSpacing/>
        <w:rPr>
          <w:rFonts w:hint="eastAsia" w:ascii="宋体" w:hAnsi="宋体"/>
          <w:color w:val="auto"/>
          <w:sz w:val="24"/>
          <w:szCs w:val="24"/>
          <w:highlight w:val="none"/>
        </w:rPr>
      </w:pPr>
      <w:r>
        <w:rPr>
          <w:rFonts w:hint="eastAsia" w:ascii="宋体" w:hAnsi="宋体"/>
          <w:color w:val="auto"/>
          <w:sz w:val="24"/>
          <w:szCs w:val="24"/>
          <w:highlight w:val="none"/>
        </w:rPr>
        <w:t>注：</w:t>
      </w:r>
    </w:p>
    <w:p w14:paraId="7408026B">
      <w:pPr>
        <w:pStyle w:val="206"/>
        <w:spacing w:after="0" w:line="360" w:lineRule="auto"/>
        <w:contextualSpacing/>
        <w:rPr>
          <w:rFonts w:ascii="宋体" w:hAnsi="宋体"/>
          <w:color w:val="auto"/>
          <w:sz w:val="24"/>
          <w:szCs w:val="24"/>
          <w:highlight w:val="none"/>
        </w:rPr>
      </w:pPr>
      <w:r>
        <w:rPr>
          <w:rFonts w:hint="eastAsia" w:ascii="宋体" w:hAnsi="宋体"/>
          <w:color w:val="auto"/>
          <w:sz w:val="24"/>
          <w:szCs w:val="24"/>
          <w:highlight w:val="none"/>
        </w:rPr>
        <w:t>1. 说明：应对照谈判文件“第三章 采购需求”中的商务要求逐条明确响应，并作出偏离说明。</w:t>
      </w:r>
    </w:p>
    <w:p w14:paraId="41F94325">
      <w:pPr>
        <w:pStyle w:val="206"/>
        <w:spacing w:after="0" w:line="360" w:lineRule="auto"/>
        <w:contextualSpacing/>
        <w:rPr>
          <w:rFonts w:hint="eastAsia" w:ascii="宋体" w:hAnsi="宋体"/>
          <w:color w:val="auto"/>
          <w:sz w:val="24"/>
          <w:szCs w:val="24"/>
          <w:highlight w:val="none"/>
        </w:rPr>
      </w:pPr>
      <w:r>
        <w:rPr>
          <w:rFonts w:hint="eastAsia" w:ascii="宋体" w:hAnsi="宋体"/>
          <w:color w:val="auto"/>
          <w:sz w:val="24"/>
          <w:szCs w:val="24"/>
          <w:highlight w:val="none"/>
        </w:rPr>
        <w:t>2.供应商应根据自身的承诺，对照谈判文件要求在“偏离说明”中注明“正偏离”、“负偏离”或者“无偏离”。既不属于“正偏离”也不属于“负偏离”即为“无偏离”。</w:t>
      </w:r>
    </w:p>
    <w:p w14:paraId="7556FD71">
      <w:pPr>
        <w:spacing w:line="360" w:lineRule="auto"/>
        <w:contextualSpacing/>
        <w:jc w:val="left"/>
        <w:rPr>
          <w:rFonts w:hint="eastAsia" w:ascii="宋体" w:hAnsi="宋体" w:cs="仿宋_GB2312"/>
          <w:color w:val="auto"/>
          <w:sz w:val="24"/>
          <w:highlight w:val="none"/>
        </w:rPr>
      </w:pPr>
    </w:p>
    <w:p w14:paraId="74244C92">
      <w:pPr>
        <w:spacing w:line="360" w:lineRule="auto"/>
        <w:contextualSpacing/>
        <w:jc w:val="left"/>
        <w:rPr>
          <w:rFonts w:hint="eastAsia" w:ascii="宋体" w:hAnsi="宋体" w:cs="仿宋_GB2312"/>
          <w:color w:val="auto"/>
          <w:sz w:val="24"/>
          <w:highlight w:val="none"/>
        </w:rPr>
      </w:pPr>
    </w:p>
    <w:p w14:paraId="41C51415">
      <w:pPr>
        <w:spacing w:line="360" w:lineRule="auto"/>
        <w:ind w:right="-817"/>
        <w:contextualSpacing/>
        <w:rPr>
          <w:rFonts w:hint="eastAsia" w:ascii="宋体" w:hAnsi="宋体" w:cs="仿宋_GB2312"/>
          <w:color w:val="auto"/>
          <w:sz w:val="24"/>
          <w:highlight w:val="none"/>
        </w:rPr>
      </w:pPr>
    </w:p>
    <w:p w14:paraId="56C96B89">
      <w:pPr>
        <w:spacing w:line="360" w:lineRule="auto"/>
        <w:ind w:right="-817"/>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法定代表人或者委托代理人（</w:t>
      </w:r>
      <w:r>
        <w:rPr>
          <w:rFonts w:hint="eastAsia" w:ascii="宋体" w:hAnsi="宋体"/>
          <w:color w:val="auto"/>
          <w:sz w:val="24"/>
          <w:highlight w:val="none"/>
        </w:rPr>
        <w:t>签字或盖章或电子签名</w:t>
      </w:r>
      <w:r>
        <w:rPr>
          <w:rFonts w:hint="eastAsia" w:ascii="宋体" w:hAnsi="宋体" w:cs="仿宋_GB2312"/>
          <w:color w:val="auto"/>
          <w:sz w:val="24"/>
          <w:highlight w:val="none"/>
        </w:rPr>
        <w:t>）：</w:t>
      </w:r>
    </w:p>
    <w:p w14:paraId="6DD2A259">
      <w:pPr>
        <w:spacing w:line="360" w:lineRule="auto"/>
        <w:ind w:right="-817" w:firstLine="288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7F4B1DC7">
      <w:pPr>
        <w:spacing w:line="360" w:lineRule="auto"/>
        <w:ind w:right="-817" w:firstLine="5208" w:firstLineChars="2170"/>
        <w:contextualSpacing/>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799DF3BF">
      <w:pPr>
        <w:spacing w:line="520" w:lineRule="exact"/>
        <w:ind w:firstLine="7040"/>
        <w:jc w:val="center"/>
        <w:rPr>
          <w:rFonts w:hint="eastAsia" w:ascii="方正小标宋_GBK" w:hAnsi="方正小标宋_GBK" w:eastAsia="方正小标宋_GBK" w:cs="方正小标宋_GBK"/>
          <w:bCs/>
          <w:color w:val="auto"/>
          <w:sz w:val="44"/>
          <w:szCs w:val="44"/>
          <w:highlight w:val="none"/>
        </w:rPr>
      </w:pPr>
    </w:p>
    <w:p w14:paraId="5DCE8E98">
      <w:pPr>
        <w:spacing w:line="300" w:lineRule="auto"/>
        <w:jc w:val="center"/>
        <w:rPr>
          <w:rFonts w:ascii="方正小标宋_GBK" w:hAnsi="方正小标宋_GBK" w:eastAsia="方正小标宋_GBK" w:cs="方正小标宋_GBK"/>
          <w:bCs/>
          <w:color w:val="auto"/>
          <w:sz w:val="44"/>
          <w:szCs w:val="44"/>
          <w:highlight w:val="none"/>
        </w:rPr>
      </w:pPr>
      <w:r>
        <w:rPr>
          <w:rFonts w:ascii="方正小标宋_GBK" w:hAnsi="方正小标宋_GBK" w:eastAsia="方正小标宋_GBK" w:cs="方正小标宋_GBK"/>
          <w:bCs/>
          <w:color w:val="auto"/>
          <w:sz w:val="44"/>
          <w:szCs w:val="44"/>
          <w:highlight w:val="none"/>
        </w:rPr>
        <w:br w:type="page" w:clear="all"/>
      </w:r>
    </w:p>
    <w:p w14:paraId="2BF516D2">
      <w:pPr>
        <w:spacing w:line="30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技术要求偏离表</w:t>
      </w:r>
    </w:p>
    <w:p w14:paraId="3D03482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32"/>
          <w:szCs w:val="32"/>
          <w:highlight w:val="none"/>
        </w:rPr>
      </w:pPr>
    </w:p>
    <w:p w14:paraId="09872F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仿宋_GB2312"/>
          <w:color w:val="auto"/>
          <w:sz w:val="24"/>
          <w:highlight w:val="none"/>
        </w:rPr>
      </w:pPr>
      <w:r>
        <w:rPr>
          <w:rFonts w:hint="eastAsia" w:ascii="宋体" w:hAnsi="宋体" w:cs="仿宋_GB2312"/>
          <w:color w:val="auto"/>
          <w:sz w:val="24"/>
          <w:highlight w:val="none"/>
        </w:rPr>
        <w:t>采购项目编号：</w:t>
      </w:r>
      <w:r>
        <w:rPr>
          <w:rFonts w:hint="eastAsia" w:ascii="宋体" w:hAnsi="宋体" w:cs="仿宋_GB2312"/>
          <w:color w:val="auto"/>
          <w:sz w:val="24"/>
          <w:highlight w:val="none"/>
          <w:u w:val="single"/>
        </w:rPr>
        <w:t xml:space="preserve">                 </w:t>
      </w:r>
    </w:p>
    <w:p w14:paraId="26FC51B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仿宋_GB2312"/>
          <w:color w:val="auto"/>
          <w:sz w:val="24"/>
          <w:highlight w:val="none"/>
        </w:rPr>
      </w:pPr>
      <w:r>
        <w:rPr>
          <w:rFonts w:hint="eastAsia" w:ascii="宋体" w:hAnsi="宋体" w:cs="仿宋_GB2312"/>
          <w:color w:val="auto"/>
          <w:sz w:val="24"/>
          <w:highlight w:val="none"/>
        </w:rPr>
        <w:t>采购项目名称：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r>
        <w:rPr>
          <w:rFonts w:hint="eastAsia" w:ascii="宋体" w:hAnsi="宋体" w:cs="仿宋_GB2312"/>
          <w:color w:val="auto"/>
          <w:sz w:val="24"/>
          <w:highlight w:val="none"/>
          <w:lang w:val="en-US" w:eastAsia="zh-CN"/>
        </w:rPr>
        <w:tab/>
      </w:r>
      <w:r>
        <w:rPr>
          <w:rFonts w:hint="eastAsia" w:ascii="宋体" w:hAnsi="宋体" w:cs="仿宋_GB2312"/>
          <w:color w:val="auto"/>
          <w:sz w:val="24"/>
          <w:highlight w:val="none"/>
        </w:rPr>
        <w:t xml:space="preserve">    </w:t>
      </w:r>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2"/>
        <w:gridCol w:w="1002"/>
        <w:gridCol w:w="3326"/>
        <w:gridCol w:w="2993"/>
        <w:gridCol w:w="1633"/>
      </w:tblGrid>
      <w:tr w14:paraId="67BF0E7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tcBorders>
              <w:top w:val="single" w:color="auto" w:sz="4" w:space="0"/>
              <w:left w:val="single" w:color="auto" w:sz="4" w:space="0"/>
              <w:bottom w:val="single" w:color="auto" w:sz="4" w:space="0"/>
              <w:right w:val="single" w:color="auto" w:sz="4" w:space="0"/>
            </w:tcBorders>
            <w:noWrap w:val="0"/>
            <w:vAlign w:val="center"/>
          </w:tcPr>
          <w:p w14:paraId="4D125283">
            <w:pPr>
              <w:pStyle w:val="209"/>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仿宋_GB2312"/>
                <w:color w:val="auto"/>
                <w:sz w:val="24"/>
                <w:szCs w:val="24"/>
                <w:highlight w:val="none"/>
                <w:lang w:val="en-US" w:eastAsia="zh-CN"/>
              </w:rPr>
            </w:pPr>
            <w:r>
              <w:rPr>
                <w:rFonts w:hint="eastAsia" w:ascii="宋体" w:hAnsi="宋体" w:eastAsia="宋体" w:cs="仿宋_GB2312"/>
                <w:color w:val="auto"/>
                <w:sz w:val="24"/>
                <w:szCs w:val="24"/>
                <w:highlight w:val="none"/>
                <w:lang w:val="en-US" w:eastAsia="zh-CN"/>
              </w:rPr>
              <w:t>序号</w:t>
            </w:r>
          </w:p>
        </w:tc>
        <w:tc>
          <w:tcPr>
            <w:tcW w:w="503" w:type="pct"/>
            <w:tcBorders>
              <w:top w:val="single" w:color="auto" w:sz="4" w:space="0"/>
              <w:left w:val="single" w:color="auto" w:sz="4" w:space="0"/>
              <w:bottom w:val="single" w:color="auto" w:sz="4" w:space="0"/>
              <w:right w:val="single" w:color="auto" w:sz="4" w:space="0"/>
            </w:tcBorders>
            <w:noWrap w:val="0"/>
            <w:vAlign w:val="center"/>
          </w:tcPr>
          <w:p w14:paraId="35CECAC2">
            <w:pPr>
              <w:pStyle w:val="209"/>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仿宋_GB2312"/>
                <w:color w:val="auto"/>
                <w:sz w:val="24"/>
                <w:szCs w:val="24"/>
                <w:highlight w:val="none"/>
                <w:lang w:val="en-US" w:eastAsia="zh-CN"/>
              </w:rPr>
            </w:pPr>
            <w:r>
              <w:rPr>
                <w:rFonts w:hint="eastAsia" w:ascii="宋体" w:hAnsi="宋体" w:eastAsia="宋体" w:cs="仿宋_GB2312"/>
                <w:color w:val="auto"/>
                <w:sz w:val="24"/>
                <w:szCs w:val="24"/>
                <w:highlight w:val="none"/>
                <w:lang w:val="en-US" w:eastAsia="zh-CN"/>
              </w:rPr>
              <w:t>名称</w:t>
            </w:r>
          </w:p>
        </w:tc>
        <w:tc>
          <w:tcPr>
            <w:tcW w:w="1670" w:type="pct"/>
            <w:tcBorders>
              <w:top w:val="single" w:color="auto" w:sz="4" w:space="0"/>
              <w:left w:val="single" w:color="auto" w:sz="4" w:space="0"/>
              <w:bottom w:val="single" w:color="auto" w:sz="4" w:space="0"/>
              <w:right w:val="single" w:color="auto" w:sz="4" w:space="0"/>
            </w:tcBorders>
            <w:noWrap w:val="0"/>
            <w:vAlign w:val="center"/>
          </w:tcPr>
          <w:p w14:paraId="0622A4F8">
            <w:pPr>
              <w:pStyle w:val="209"/>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仿宋_GB2312"/>
                <w:color w:val="auto"/>
                <w:sz w:val="24"/>
                <w:szCs w:val="24"/>
                <w:highlight w:val="none"/>
                <w:lang w:val="en-US" w:eastAsia="zh-CN"/>
              </w:rPr>
            </w:pPr>
            <w:r>
              <w:rPr>
                <w:rFonts w:hint="eastAsia" w:ascii="宋体" w:hAnsi="宋体" w:eastAsia="宋体" w:cs="仿宋_GB2312"/>
                <w:color w:val="auto"/>
                <w:sz w:val="24"/>
                <w:szCs w:val="24"/>
                <w:highlight w:val="none"/>
                <w:lang w:val="en-US" w:eastAsia="zh-CN"/>
              </w:rPr>
              <w:t>谈判文件要求</w:t>
            </w:r>
          </w:p>
        </w:tc>
        <w:tc>
          <w:tcPr>
            <w:tcW w:w="1503" w:type="pct"/>
            <w:tcBorders>
              <w:top w:val="single" w:color="auto" w:sz="4" w:space="0"/>
              <w:left w:val="single" w:color="auto" w:sz="4" w:space="0"/>
              <w:bottom w:val="single" w:color="auto" w:sz="4" w:space="0"/>
              <w:right w:val="single" w:color="auto" w:sz="4" w:space="0"/>
            </w:tcBorders>
            <w:noWrap w:val="0"/>
            <w:vAlign w:val="center"/>
          </w:tcPr>
          <w:p w14:paraId="60C08030">
            <w:pPr>
              <w:pStyle w:val="209"/>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仿宋_GB2312"/>
                <w:color w:val="auto"/>
                <w:sz w:val="24"/>
                <w:szCs w:val="24"/>
                <w:highlight w:val="none"/>
                <w:lang w:val="en-US" w:eastAsia="zh-CN"/>
              </w:rPr>
            </w:pPr>
            <w:r>
              <w:rPr>
                <w:rFonts w:hint="eastAsia" w:ascii="宋体" w:hAnsi="宋体" w:eastAsia="宋体" w:cs="仿宋_GB2312"/>
                <w:color w:val="auto"/>
                <w:sz w:val="24"/>
                <w:szCs w:val="24"/>
                <w:highlight w:val="none"/>
                <w:lang w:val="en-US" w:eastAsia="zh-CN"/>
              </w:rPr>
              <w:t>竞标响应</w:t>
            </w:r>
          </w:p>
        </w:tc>
        <w:tc>
          <w:tcPr>
            <w:tcW w:w="820" w:type="pct"/>
            <w:tcBorders>
              <w:top w:val="single" w:color="auto" w:sz="4" w:space="0"/>
              <w:left w:val="single" w:color="auto" w:sz="4" w:space="0"/>
              <w:bottom w:val="single" w:color="auto" w:sz="4" w:space="0"/>
              <w:right w:val="single" w:color="auto" w:sz="4" w:space="0"/>
            </w:tcBorders>
            <w:noWrap w:val="0"/>
            <w:vAlign w:val="center"/>
          </w:tcPr>
          <w:p w14:paraId="26C93FE0">
            <w:pPr>
              <w:pStyle w:val="209"/>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仿宋_GB2312"/>
                <w:color w:val="auto"/>
                <w:sz w:val="24"/>
                <w:szCs w:val="24"/>
                <w:highlight w:val="none"/>
                <w:lang w:val="en-US" w:eastAsia="zh-CN"/>
              </w:rPr>
            </w:pPr>
            <w:r>
              <w:rPr>
                <w:rFonts w:hint="eastAsia" w:ascii="宋体" w:hAnsi="宋体" w:eastAsia="宋体" w:cs="仿宋_GB2312"/>
                <w:color w:val="auto"/>
                <w:sz w:val="24"/>
                <w:szCs w:val="24"/>
                <w:highlight w:val="none"/>
                <w:lang w:val="en-US" w:eastAsia="zh-CN"/>
              </w:rPr>
              <w:t>偏离说明</w:t>
            </w:r>
          </w:p>
        </w:tc>
      </w:tr>
      <w:tr w14:paraId="6028123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tcBorders>
              <w:top w:val="single" w:color="auto" w:sz="4" w:space="0"/>
              <w:left w:val="single" w:color="auto" w:sz="4" w:space="0"/>
              <w:bottom w:val="single" w:color="auto" w:sz="4" w:space="0"/>
              <w:right w:val="single" w:color="auto" w:sz="4" w:space="0"/>
            </w:tcBorders>
            <w:noWrap w:val="0"/>
            <w:vAlign w:val="center"/>
          </w:tcPr>
          <w:p w14:paraId="4F9298BB">
            <w:pPr>
              <w:pStyle w:val="209"/>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仿宋_GB2312"/>
                <w:color w:val="auto"/>
                <w:sz w:val="24"/>
                <w:szCs w:val="24"/>
                <w:highlight w:val="none"/>
                <w:lang w:val="en-US" w:eastAsia="zh-CN"/>
              </w:rPr>
            </w:pPr>
            <w:r>
              <w:rPr>
                <w:rFonts w:hint="eastAsia" w:ascii="宋体" w:hAnsi="宋体" w:eastAsia="宋体" w:cs="仿宋_GB2312"/>
                <w:color w:val="auto"/>
                <w:sz w:val="24"/>
                <w:szCs w:val="24"/>
                <w:highlight w:val="none"/>
                <w:lang w:val="en-US" w:eastAsia="zh-CN"/>
              </w:rPr>
              <w:t>1</w:t>
            </w:r>
          </w:p>
        </w:tc>
        <w:tc>
          <w:tcPr>
            <w:tcW w:w="503" w:type="pct"/>
            <w:tcBorders>
              <w:top w:val="single" w:color="auto" w:sz="4" w:space="0"/>
              <w:left w:val="single" w:color="auto" w:sz="4" w:space="0"/>
              <w:bottom w:val="single" w:color="auto" w:sz="4" w:space="0"/>
              <w:right w:val="single" w:color="auto" w:sz="4" w:space="0"/>
            </w:tcBorders>
            <w:noWrap w:val="0"/>
            <w:vAlign w:val="center"/>
          </w:tcPr>
          <w:p w14:paraId="0D011404">
            <w:pPr>
              <w:pStyle w:val="209"/>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仿宋_GB2312"/>
                <w:color w:val="auto"/>
                <w:sz w:val="24"/>
                <w:szCs w:val="24"/>
                <w:highlight w:val="none"/>
                <w:lang w:val="en-US" w:eastAsia="zh-CN"/>
              </w:rPr>
            </w:pPr>
          </w:p>
        </w:tc>
        <w:tc>
          <w:tcPr>
            <w:tcW w:w="1670" w:type="pct"/>
            <w:tcBorders>
              <w:top w:val="single" w:color="auto" w:sz="4" w:space="0"/>
              <w:left w:val="single" w:color="auto" w:sz="4" w:space="0"/>
              <w:bottom w:val="single" w:color="auto" w:sz="4" w:space="0"/>
              <w:right w:val="single" w:color="auto" w:sz="4" w:space="0"/>
            </w:tcBorders>
            <w:noWrap w:val="0"/>
            <w:vAlign w:val="center"/>
          </w:tcPr>
          <w:p w14:paraId="69921E39">
            <w:pPr>
              <w:pStyle w:val="209"/>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仿宋_GB2312"/>
                <w:color w:val="auto"/>
                <w:sz w:val="24"/>
                <w:szCs w:val="24"/>
                <w:highlight w:val="none"/>
                <w:lang w:val="en-US" w:eastAsia="zh-CN"/>
              </w:rPr>
            </w:pPr>
          </w:p>
        </w:tc>
        <w:tc>
          <w:tcPr>
            <w:tcW w:w="1503" w:type="pct"/>
            <w:tcBorders>
              <w:top w:val="single" w:color="auto" w:sz="4" w:space="0"/>
              <w:left w:val="single" w:color="auto" w:sz="4" w:space="0"/>
              <w:bottom w:val="single" w:color="auto" w:sz="4" w:space="0"/>
              <w:right w:val="single" w:color="auto" w:sz="4" w:space="0"/>
            </w:tcBorders>
            <w:noWrap w:val="0"/>
            <w:vAlign w:val="center"/>
          </w:tcPr>
          <w:p w14:paraId="412D0D1A">
            <w:pPr>
              <w:pStyle w:val="209"/>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仿宋_GB2312"/>
                <w:color w:val="auto"/>
                <w:sz w:val="24"/>
                <w:szCs w:val="24"/>
                <w:highlight w:val="none"/>
                <w:lang w:val="en-US" w:eastAsia="zh-CN"/>
              </w:rPr>
            </w:pPr>
          </w:p>
        </w:tc>
        <w:tc>
          <w:tcPr>
            <w:tcW w:w="820" w:type="pct"/>
            <w:tcBorders>
              <w:top w:val="single" w:color="auto" w:sz="4" w:space="0"/>
              <w:left w:val="single" w:color="auto" w:sz="4" w:space="0"/>
              <w:bottom w:val="single" w:color="auto" w:sz="4" w:space="0"/>
              <w:right w:val="single" w:color="auto" w:sz="4" w:space="0"/>
            </w:tcBorders>
            <w:noWrap w:val="0"/>
            <w:vAlign w:val="center"/>
          </w:tcPr>
          <w:p w14:paraId="37D8AF3D">
            <w:pPr>
              <w:pStyle w:val="209"/>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仿宋_GB2312"/>
                <w:color w:val="auto"/>
                <w:sz w:val="24"/>
                <w:szCs w:val="24"/>
                <w:highlight w:val="none"/>
                <w:lang w:val="en-US" w:eastAsia="zh-CN"/>
              </w:rPr>
            </w:pPr>
          </w:p>
        </w:tc>
      </w:tr>
      <w:tr w14:paraId="471D54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tcBorders>
              <w:top w:val="single" w:color="auto" w:sz="4" w:space="0"/>
              <w:left w:val="single" w:color="auto" w:sz="4" w:space="0"/>
              <w:bottom w:val="single" w:color="auto" w:sz="4" w:space="0"/>
              <w:right w:val="single" w:color="auto" w:sz="4" w:space="0"/>
            </w:tcBorders>
            <w:noWrap w:val="0"/>
            <w:vAlign w:val="center"/>
          </w:tcPr>
          <w:p w14:paraId="2ED66AA3">
            <w:pPr>
              <w:pStyle w:val="209"/>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仿宋_GB2312"/>
                <w:color w:val="auto"/>
                <w:sz w:val="24"/>
                <w:szCs w:val="24"/>
                <w:highlight w:val="none"/>
                <w:lang w:val="en-US" w:eastAsia="zh-CN"/>
              </w:rPr>
            </w:pPr>
            <w:r>
              <w:rPr>
                <w:rFonts w:hint="eastAsia" w:ascii="宋体" w:hAnsi="宋体" w:eastAsia="宋体" w:cs="仿宋_GB2312"/>
                <w:color w:val="auto"/>
                <w:sz w:val="24"/>
                <w:szCs w:val="24"/>
                <w:highlight w:val="none"/>
                <w:lang w:val="en-US" w:eastAsia="zh-CN"/>
              </w:rPr>
              <w:t>2</w:t>
            </w:r>
          </w:p>
        </w:tc>
        <w:tc>
          <w:tcPr>
            <w:tcW w:w="503" w:type="pct"/>
            <w:tcBorders>
              <w:top w:val="single" w:color="auto" w:sz="4" w:space="0"/>
              <w:left w:val="single" w:color="auto" w:sz="4" w:space="0"/>
              <w:bottom w:val="single" w:color="auto" w:sz="4" w:space="0"/>
              <w:right w:val="single" w:color="auto" w:sz="4" w:space="0"/>
            </w:tcBorders>
            <w:noWrap w:val="0"/>
            <w:vAlign w:val="center"/>
          </w:tcPr>
          <w:p w14:paraId="4F6EF1E2">
            <w:pPr>
              <w:pStyle w:val="209"/>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仿宋_GB2312"/>
                <w:color w:val="auto"/>
                <w:sz w:val="24"/>
                <w:szCs w:val="24"/>
                <w:highlight w:val="none"/>
                <w:lang w:val="en-US" w:eastAsia="zh-CN"/>
              </w:rPr>
            </w:pPr>
          </w:p>
        </w:tc>
        <w:tc>
          <w:tcPr>
            <w:tcW w:w="1670" w:type="pct"/>
            <w:tcBorders>
              <w:top w:val="single" w:color="auto" w:sz="4" w:space="0"/>
              <w:left w:val="single" w:color="auto" w:sz="4" w:space="0"/>
              <w:bottom w:val="single" w:color="auto" w:sz="4" w:space="0"/>
              <w:right w:val="single" w:color="auto" w:sz="4" w:space="0"/>
            </w:tcBorders>
            <w:noWrap w:val="0"/>
            <w:vAlign w:val="center"/>
          </w:tcPr>
          <w:p w14:paraId="51B75257">
            <w:pPr>
              <w:pStyle w:val="209"/>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仿宋_GB2312"/>
                <w:color w:val="auto"/>
                <w:sz w:val="24"/>
                <w:szCs w:val="24"/>
                <w:highlight w:val="none"/>
                <w:lang w:val="en-US" w:eastAsia="zh-CN"/>
              </w:rPr>
            </w:pPr>
          </w:p>
        </w:tc>
        <w:tc>
          <w:tcPr>
            <w:tcW w:w="1503" w:type="pct"/>
            <w:tcBorders>
              <w:top w:val="single" w:color="auto" w:sz="4" w:space="0"/>
              <w:left w:val="single" w:color="auto" w:sz="4" w:space="0"/>
              <w:bottom w:val="single" w:color="auto" w:sz="4" w:space="0"/>
              <w:right w:val="single" w:color="auto" w:sz="4" w:space="0"/>
            </w:tcBorders>
            <w:noWrap w:val="0"/>
            <w:vAlign w:val="center"/>
          </w:tcPr>
          <w:p w14:paraId="62A126C1">
            <w:pPr>
              <w:pStyle w:val="209"/>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仿宋_GB2312"/>
                <w:color w:val="auto"/>
                <w:sz w:val="24"/>
                <w:szCs w:val="24"/>
                <w:highlight w:val="none"/>
                <w:lang w:val="en-US" w:eastAsia="zh-CN"/>
              </w:rPr>
            </w:pPr>
          </w:p>
        </w:tc>
        <w:tc>
          <w:tcPr>
            <w:tcW w:w="820" w:type="pct"/>
            <w:tcBorders>
              <w:top w:val="single" w:color="auto" w:sz="4" w:space="0"/>
              <w:left w:val="single" w:color="auto" w:sz="4" w:space="0"/>
              <w:bottom w:val="single" w:color="auto" w:sz="4" w:space="0"/>
              <w:right w:val="single" w:color="auto" w:sz="4" w:space="0"/>
            </w:tcBorders>
            <w:noWrap w:val="0"/>
            <w:vAlign w:val="center"/>
          </w:tcPr>
          <w:p w14:paraId="66E2E055">
            <w:pPr>
              <w:pStyle w:val="209"/>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仿宋_GB2312"/>
                <w:color w:val="auto"/>
                <w:sz w:val="24"/>
                <w:szCs w:val="24"/>
                <w:highlight w:val="none"/>
                <w:lang w:val="en-US" w:eastAsia="zh-CN"/>
              </w:rPr>
            </w:pPr>
          </w:p>
        </w:tc>
      </w:tr>
      <w:tr w14:paraId="6011CF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tcBorders>
              <w:top w:val="single" w:color="auto" w:sz="4" w:space="0"/>
              <w:left w:val="single" w:color="auto" w:sz="4" w:space="0"/>
              <w:bottom w:val="single" w:color="auto" w:sz="4" w:space="0"/>
              <w:right w:val="single" w:color="auto" w:sz="4" w:space="0"/>
            </w:tcBorders>
            <w:noWrap w:val="0"/>
            <w:vAlign w:val="center"/>
          </w:tcPr>
          <w:p w14:paraId="2812FC00">
            <w:pPr>
              <w:pStyle w:val="209"/>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仿宋_GB2312"/>
                <w:color w:val="auto"/>
                <w:sz w:val="24"/>
                <w:szCs w:val="24"/>
                <w:highlight w:val="none"/>
                <w:lang w:val="en-US" w:eastAsia="zh-CN"/>
              </w:rPr>
            </w:pPr>
            <w:r>
              <w:rPr>
                <w:rFonts w:hint="eastAsia" w:ascii="宋体" w:hAnsi="宋体" w:eastAsia="宋体" w:cs="仿宋_GB2312"/>
                <w:color w:val="auto"/>
                <w:sz w:val="24"/>
                <w:szCs w:val="24"/>
                <w:highlight w:val="none"/>
                <w:lang w:val="en-US" w:eastAsia="zh-CN"/>
              </w:rPr>
              <w:t>3</w:t>
            </w:r>
          </w:p>
        </w:tc>
        <w:tc>
          <w:tcPr>
            <w:tcW w:w="503" w:type="pct"/>
            <w:tcBorders>
              <w:top w:val="single" w:color="auto" w:sz="4" w:space="0"/>
              <w:left w:val="single" w:color="auto" w:sz="4" w:space="0"/>
              <w:bottom w:val="single" w:color="auto" w:sz="4" w:space="0"/>
              <w:right w:val="single" w:color="auto" w:sz="4" w:space="0"/>
            </w:tcBorders>
            <w:noWrap w:val="0"/>
            <w:vAlign w:val="center"/>
          </w:tcPr>
          <w:p w14:paraId="06CCC56F">
            <w:pPr>
              <w:pStyle w:val="209"/>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仿宋_GB2312"/>
                <w:color w:val="auto"/>
                <w:sz w:val="24"/>
                <w:szCs w:val="24"/>
                <w:highlight w:val="none"/>
                <w:lang w:val="en-US" w:eastAsia="zh-CN"/>
              </w:rPr>
            </w:pPr>
          </w:p>
        </w:tc>
        <w:tc>
          <w:tcPr>
            <w:tcW w:w="1670" w:type="pct"/>
            <w:tcBorders>
              <w:top w:val="single" w:color="auto" w:sz="4" w:space="0"/>
              <w:left w:val="single" w:color="auto" w:sz="4" w:space="0"/>
              <w:bottom w:val="single" w:color="auto" w:sz="4" w:space="0"/>
              <w:right w:val="single" w:color="auto" w:sz="4" w:space="0"/>
            </w:tcBorders>
            <w:noWrap w:val="0"/>
            <w:vAlign w:val="center"/>
          </w:tcPr>
          <w:p w14:paraId="29DDC68C">
            <w:pPr>
              <w:pStyle w:val="209"/>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仿宋_GB2312"/>
                <w:color w:val="auto"/>
                <w:sz w:val="24"/>
                <w:szCs w:val="24"/>
                <w:highlight w:val="none"/>
                <w:lang w:val="en-US" w:eastAsia="zh-CN"/>
              </w:rPr>
            </w:pPr>
          </w:p>
        </w:tc>
        <w:tc>
          <w:tcPr>
            <w:tcW w:w="1503" w:type="pct"/>
            <w:tcBorders>
              <w:top w:val="single" w:color="auto" w:sz="4" w:space="0"/>
              <w:left w:val="single" w:color="auto" w:sz="4" w:space="0"/>
              <w:bottom w:val="single" w:color="auto" w:sz="4" w:space="0"/>
              <w:right w:val="single" w:color="auto" w:sz="4" w:space="0"/>
            </w:tcBorders>
            <w:noWrap w:val="0"/>
            <w:vAlign w:val="center"/>
          </w:tcPr>
          <w:p w14:paraId="75A6E193">
            <w:pPr>
              <w:pStyle w:val="209"/>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仿宋_GB2312"/>
                <w:color w:val="auto"/>
                <w:sz w:val="24"/>
                <w:szCs w:val="24"/>
                <w:highlight w:val="none"/>
                <w:lang w:val="en-US" w:eastAsia="zh-CN"/>
              </w:rPr>
            </w:pPr>
          </w:p>
        </w:tc>
        <w:tc>
          <w:tcPr>
            <w:tcW w:w="820" w:type="pct"/>
            <w:tcBorders>
              <w:top w:val="single" w:color="auto" w:sz="4" w:space="0"/>
              <w:left w:val="single" w:color="auto" w:sz="4" w:space="0"/>
              <w:bottom w:val="single" w:color="auto" w:sz="4" w:space="0"/>
              <w:right w:val="single" w:color="auto" w:sz="4" w:space="0"/>
            </w:tcBorders>
            <w:noWrap w:val="0"/>
            <w:vAlign w:val="center"/>
          </w:tcPr>
          <w:p w14:paraId="7A305977">
            <w:pPr>
              <w:pStyle w:val="209"/>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仿宋_GB2312"/>
                <w:color w:val="auto"/>
                <w:sz w:val="24"/>
                <w:szCs w:val="24"/>
                <w:highlight w:val="none"/>
                <w:lang w:val="en-US" w:eastAsia="zh-CN"/>
              </w:rPr>
            </w:pPr>
          </w:p>
        </w:tc>
      </w:tr>
      <w:tr w14:paraId="00DCFB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tcBorders>
              <w:top w:val="single" w:color="auto" w:sz="4" w:space="0"/>
              <w:left w:val="single" w:color="auto" w:sz="4" w:space="0"/>
              <w:bottom w:val="single" w:color="auto" w:sz="4" w:space="0"/>
              <w:right w:val="single" w:color="auto" w:sz="4" w:space="0"/>
            </w:tcBorders>
            <w:noWrap w:val="0"/>
            <w:vAlign w:val="center"/>
          </w:tcPr>
          <w:p w14:paraId="7E484717">
            <w:pPr>
              <w:pStyle w:val="209"/>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仿宋_GB2312"/>
                <w:color w:val="auto"/>
                <w:sz w:val="24"/>
                <w:szCs w:val="24"/>
                <w:highlight w:val="none"/>
                <w:lang w:val="en-US" w:eastAsia="zh-CN"/>
              </w:rPr>
            </w:pPr>
            <w:r>
              <w:rPr>
                <w:rFonts w:hint="eastAsia" w:ascii="宋体" w:hAnsi="宋体" w:eastAsia="宋体" w:cs="仿宋_GB2312"/>
                <w:color w:val="auto"/>
                <w:sz w:val="24"/>
                <w:szCs w:val="24"/>
                <w:highlight w:val="none"/>
                <w:lang w:val="en-US" w:eastAsia="zh-CN"/>
              </w:rPr>
              <w:t>4</w:t>
            </w:r>
          </w:p>
        </w:tc>
        <w:tc>
          <w:tcPr>
            <w:tcW w:w="503" w:type="pct"/>
            <w:tcBorders>
              <w:top w:val="single" w:color="auto" w:sz="4" w:space="0"/>
              <w:left w:val="single" w:color="auto" w:sz="4" w:space="0"/>
              <w:bottom w:val="single" w:color="auto" w:sz="4" w:space="0"/>
              <w:right w:val="single" w:color="auto" w:sz="4" w:space="0"/>
            </w:tcBorders>
            <w:noWrap w:val="0"/>
            <w:vAlign w:val="center"/>
          </w:tcPr>
          <w:p w14:paraId="6A9E1F2C">
            <w:pPr>
              <w:pStyle w:val="209"/>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仿宋_GB2312"/>
                <w:color w:val="auto"/>
                <w:sz w:val="24"/>
                <w:szCs w:val="24"/>
                <w:highlight w:val="none"/>
                <w:lang w:val="en-US" w:eastAsia="zh-CN"/>
              </w:rPr>
            </w:pPr>
          </w:p>
        </w:tc>
        <w:tc>
          <w:tcPr>
            <w:tcW w:w="1670" w:type="pct"/>
            <w:tcBorders>
              <w:top w:val="single" w:color="auto" w:sz="4" w:space="0"/>
              <w:left w:val="single" w:color="auto" w:sz="4" w:space="0"/>
              <w:bottom w:val="single" w:color="auto" w:sz="4" w:space="0"/>
              <w:right w:val="single" w:color="auto" w:sz="4" w:space="0"/>
            </w:tcBorders>
            <w:noWrap w:val="0"/>
            <w:vAlign w:val="center"/>
          </w:tcPr>
          <w:p w14:paraId="3E2037BC">
            <w:pPr>
              <w:pStyle w:val="209"/>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仿宋_GB2312"/>
                <w:color w:val="auto"/>
                <w:sz w:val="24"/>
                <w:szCs w:val="24"/>
                <w:highlight w:val="none"/>
                <w:lang w:val="en-US" w:eastAsia="zh-CN"/>
              </w:rPr>
            </w:pPr>
          </w:p>
        </w:tc>
        <w:tc>
          <w:tcPr>
            <w:tcW w:w="1503" w:type="pct"/>
            <w:tcBorders>
              <w:top w:val="single" w:color="auto" w:sz="4" w:space="0"/>
              <w:left w:val="single" w:color="auto" w:sz="4" w:space="0"/>
              <w:bottom w:val="single" w:color="auto" w:sz="4" w:space="0"/>
              <w:right w:val="single" w:color="auto" w:sz="4" w:space="0"/>
            </w:tcBorders>
            <w:noWrap w:val="0"/>
            <w:vAlign w:val="center"/>
          </w:tcPr>
          <w:p w14:paraId="678B5473">
            <w:pPr>
              <w:pStyle w:val="209"/>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仿宋_GB2312"/>
                <w:color w:val="auto"/>
                <w:sz w:val="24"/>
                <w:szCs w:val="24"/>
                <w:highlight w:val="none"/>
                <w:lang w:val="en-US" w:eastAsia="zh-CN"/>
              </w:rPr>
            </w:pPr>
          </w:p>
        </w:tc>
        <w:tc>
          <w:tcPr>
            <w:tcW w:w="820" w:type="pct"/>
            <w:tcBorders>
              <w:top w:val="single" w:color="auto" w:sz="4" w:space="0"/>
              <w:left w:val="single" w:color="auto" w:sz="4" w:space="0"/>
              <w:bottom w:val="single" w:color="auto" w:sz="4" w:space="0"/>
              <w:right w:val="single" w:color="auto" w:sz="4" w:space="0"/>
            </w:tcBorders>
            <w:noWrap w:val="0"/>
            <w:vAlign w:val="center"/>
          </w:tcPr>
          <w:p w14:paraId="76EC8B8B">
            <w:pPr>
              <w:pStyle w:val="209"/>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仿宋_GB2312"/>
                <w:color w:val="auto"/>
                <w:sz w:val="24"/>
                <w:szCs w:val="24"/>
                <w:highlight w:val="none"/>
                <w:lang w:val="en-US" w:eastAsia="zh-CN"/>
              </w:rPr>
            </w:pPr>
          </w:p>
        </w:tc>
      </w:tr>
      <w:tr w14:paraId="348320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tcBorders>
              <w:top w:val="single" w:color="auto" w:sz="4" w:space="0"/>
              <w:left w:val="single" w:color="auto" w:sz="4" w:space="0"/>
              <w:bottom w:val="single" w:color="auto" w:sz="4" w:space="0"/>
              <w:right w:val="single" w:color="auto" w:sz="4" w:space="0"/>
            </w:tcBorders>
            <w:noWrap w:val="0"/>
            <w:vAlign w:val="center"/>
          </w:tcPr>
          <w:p w14:paraId="3097169C">
            <w:pPr>
              <w:pStyle w:val="209"/>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仿宋_GB2312"/>
                <w:color w:val="auto"/>
                <w:sz w:val="24"/>
                <w:szCs w:val="24"/>
                <w:highlight w:val="none"/>
                <w:lang w:val="en-US" w:eastAsia="zh-CN"/>
              </w:rPr>
            </w:pPr>
            <w:r>
              <w:rPr>
                <w:rFonts w:hint="eastAsia" w:ascii="宋体" w:hAnsi="宋体" w:eastAsia="宋体" w:cs="仿宋_GB2312"/>
                <w:color w:val="auto"/>
                <w:sz w:val="24"/>
                <w:szCs w:val="24"/>
                <w:highlight w:val="none"/>
                <w:lang w:val="en-US" w:eastAsia="zh-CN"/>
              </w:rPr>
              <w:t>5</w:t>
            </w:r>
          </w:p>
        </w:tc>
        <w:tc>
          <w:tcPr>
            <w:tcW w:w="503" w:type="pct"/>
            <w:tcBorders>
              <w:top w:val="single" w:color="auto" w:sz="4" w:space="0"/>
              <w:left w:val="single" w:color="auto" w:sz="4" w:space="0"/>
              <w:bottom w:val="single" w:color="auto" w:sz="4" w:space="0"/>
              <w:right w:val="single" w:color="auto" w:sz="4" w:space="0"/>
            </w:tcBorders>
            <w:noWrap w:val="0"/>
            <w:vAlign w:val="center"/>
          </w:tcPr>
          <w:p w14:paraId="6AFA086D">
            <w:pPr>
              <w:pStyle w:val="209"/>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仿宋_GB2312"/>
                <w:color w:val="auto"/>
                <w:sz w:val="24"/>
                <w:szCs w:val="24"/>
                <w:highlight w:val="none"/>
                <w:lang w:val="en-US" w:eastAsia="zh-CN"/>
              </w:rPr>
            </w:pPr>
          </w:p>
        </w:tc>
        <w:tc>
          <w:tcPr>
            <w:tcW w:w="1670" w:type="pct"/>
            <w:tcBorders>
              <w:top w:val="single" w:color="auto" w:sz="4" w:space="0"/>
              <w:left w:val="single" w:color="auto" w:sz="4" w:space="0"/>
              <w:bottom w:val="single" w:color="auto" w:sz="4" w:space="0"/>
              <w:right w:val="single" w:color="auto" w:sz="4" w:space="0"/>
            </w:tcBorders>
            <w:noWrap w:val="0"/>
            <w:vAlign w:val="center"/>
          </w:tcPr>
          <w:p w14:paraId="3FA6019F">
            <w:pPr>
              <w:pStyle w:val="209"/>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仿宋_GB2312"/>
                <w:color w:val="auto"/>
                <w:sz w:val="24"/>
                <w:szCs w:val="24"/>
                <w:highlight w:val="none"/>
                <w:lang w:val="en-US" w:eastAsia="zh-CN"/>
              </w:rPr>
            </w:pPr>
          </w:p>
        </w:tc>
        <w:tc>
          <w:tcPr>
            <w:tcW w:w="1503" w:type="pct"/>
            <w:tcBorders>
              <w:top w:val="single" w:color="auto" w:sz="4" w:space="0"/>
              <w:left w:val="single" w:color="auto" w:sz="4" w:space="0"/>
              <w:bottom w:val="single" w:color="auto" w:sz="4" w:space="0"/>
              <w:right w:val="single" w:color="auto" w:sz="4" w:space="0"/>
            </w:tcBorders>
            <w:noWrap w:val="0"/>
            <w:vAlign w:val="center"/>
          </w:tcPr>
          <w:p w14:paraId="7D4DD6A2">
            <w:pPr>
              <w:pStyle w:val="209"/>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仿宋_GB2312"/>
                <w:color w:val="auto"/>
                <w:sz w:val="24"/>
                <w:szCs w:val="24"/>
                <w:highlight w:val="none"/>
                <w:lang w:val="en-US" w:eastAsia="zh-CN"/>
              </w:rPr>
            </w:pPr>
          </w:p>
        </w:tc>
        <w:tc>
          <w:tcPr>
            <w:tcW w:w="820" w:type="pct"/>
            <w:tcBorders>
              <w:top w:val="single" w:color="auto" w:sz="4" w:space="0"/>
              <w:left w:val="single" w:color="auto" w:sz="4" w:space="0"/>
              <w:bottom w:val="single" w:color="auto" w:sz="4" w:space="0"/>
              <w:right w:val="single" w:color="auto" w:sz="4" w:space="0"/>
            </w:tcBorders>
            <w:noWrap w:val="0"/>
            <w:vAlign w:val="center"/>
          </w:tcPr>
          <w:p w14:paraId="542FC5D4">
            <w:pPr>
              <w:pStyle w:val="209"/>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仿宋_GB2312"/>
                <w:color w:val="auto"/>
                <w:sz w:val="24"/>
                <w:szCs w:val="24"/>
                <w:highlight w:val="none"/>
                <w:lang w:val="en-US" w:eastAsia="zh-CN"/>
              </w:rPr>
            </w:pPr>
          </w:p>
        </w:tc>
      </w:tr>
      <w:tr w14:paraId="0A63C0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03" w:type="pct"/>
            <w:tcBorders>
              <w:top w:val="single" w:color="auto" w:sz="4" w:space="0"/>
              <w:left w:val="single" w:color="auto" w:sz="4" w:space="0"/>
              <w:bottom w:val="single" w:color="auto" w:sz="4" w:space="0"/>
              <w:right w:val="single" w:color="auto" w:sz="4" w:space="0"/>
            </w:tcBorders>
            <w:noWrap w:val="0"/>
            <w:vAlign w:val="center"/>
          </w:tcPr>
          <w:p w14:paraId="3F2E1A57">
            <w:pPr>
              <w:pStyle w:val="209"/>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仿宋_GB2312"/>
                <w:color w:val="auto"/>
                <w:sz w:val="24"/>
                <w:szCs w:val="24"/>
                <w:highlight w:val="none"/>
                <w:lang w:val="en-US" w:eastAsia="zh-CN"/>
              </w:rPr>
            </w:pPr>
            <w:r>
              <w:rPr>
                <w:rFonts w:hint="eastAsia" w:ascii="宋体" w:hAnsi="宋体" w:eastAsia="宋体" w:cs="仿宋_GB2312"/>
                <w:color w:val="auto"/>
                <w:sz w:val="24"/>
                <w:szCs w:val="24"/>
                <w:highlight w:val="none"/>
                <w:lang w:val="en-US" w:eastAsia="zh-CN"/>
              </w:rPr>
              <w:t>…</w:t>
            </w:r>
          </w:p>
        </w:tc>
        <w:tc>
          <w:tcPr>
            <w:tcW w:w="503" w:type="pct"/>
            <w:tcBorders>
              <w:top w:val="single" w:color="auto" w:sz="4" w:space="0"/>
              <w:left w:val="single" w:color="auto" w:sz="4" w:space="0"/>
              <w:bottom w:val="single" w:color="auto" w:sz="4" w:space="0"/>
              <w:right w:val="single" w:color="auto" w:sz="4" w:space="0"/>
            </w:tcBorders>
            <w:noWrap w:val="0"/>
            <w:vAlign w:val="center"/>
          </w:tcPr>
          <w:p w14:paraId="7EED1532">
            <w:pPr>
              <w:pStyle w:val="209"/>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仿宋_GB2312"/>
                <w:color w:val="auto"/>
                <w:sz w:val="24"/>
                <w:szCs w:val="24"/>
                <w:highlight w:val="none"/>
                <w:lang w:val="en-US" w:eastAsia="zh-CN"/>
              </w:rPr>
            </w:pPr>
          </w:p>
        </w:tc>
        <w:tc>
          <w:tcPr>
            <w:tcW w:w="1670" w:type="pct"/>
            <w:tcBorders>
              <w:top w:val="single" w:color="auto" w:sz="4" w:space="0"/>
              <w:left w:val="single" w:color="auto" w:sz="4" w:space="0"/>
              <w:bottom w:val="single" w:color="auto" w:sz="4" w:space="0"/>
              <w:right w:val="single" w:color="auto" w:sz="4" w:space="0"/>
            </w:tcBorders>
            <w:noWrap w:val="0"/>
            <w:vAlign w:val="center"/>
          </w:tcPr>
          <w:p w14:paraId="6E938589">
            <w:pPr>
              <w:pStyle w:val="209"/>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仿宋_GB2312"/>
                <w:color w:val="auto"/>
                <w:sz w:val="24"/>
                <w:szCs w:val="24"/>
                <w:highlight w:val="none"/>
                <w:lang w:val="en-US" w:eastAsia="zh-CN"/>
              </w:rPr>
            </w:pPr>
          </w:p>
        </w:tc>
        <w:tc>
          <w:tcPr>
            <w:tcW w:w="1503" w:type="pct"/>
            <w:tcBorders>
              <w:top w:val="single" w:color="auto" w:sz="4" w:space="0"/>
              <w:left w:val="single" w:color="auto" w:sz="4" w:space="0"/>
              <w:bottom w:val="single" w:color="auto" w:sz="4" w:space="0"/>
              <w:right w:val="single" w:color="auto" w:sz="4" w:space="0"/>
            </w:tcBorders>
            <w:noWrap w:val="0"/>
            <w:vAlign w:val="center"/>
          </w:tcPr>
          <w:p w14:paraId="181E4262">
            <w:pPr>
              <w:pStyle w:val="209"/>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仿宋_GB2312"/>
                <w:color w:val="auto"/>
                <w:sz w:val="24"/>
                <w:szCs w:val="24"/>
                <w:highlight w:val="none"/>
                <w:lang w:val="en-US" w:eastAsia="zh-CN"/>
              </w:rPr>
            </w:pPr>
          </w:p>
        </w:tc>
        <w:tc>
          <w:tcPr>
            <w:tcW w:w="820" w:type="pct"/>
            <w:tcBorders>
              <w:top w:val="single" w:color="auto" w:sz="4" w:space="0"/>
              <w:left w:val="single" w:color="auto" w:sz="4" w:space="0"/>
              <w:bottom w:val="single" w:color="auto" w:sz="4" w:space="0"/>
              <w:right w:val="single" w:color="auto" w:sz="4" w:space="0"/>
            </w:tcBorders>
            <w:noWrap w:val="0"/>
            <w:vAlign w:val="center"/>
          </w:tcPr>
          <w:p w14:paraId="39F02706">
            <w:pPr>
              <w:pStyle w:val="209"/>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仿宋_GB2312"/>
                <w:color w:val="auto"/>
                <w:sz w:val="24"/>
                <w:szCs w:val="24"/>
                <w:highlight w:val="none"/>
                <w:lang w:val="en-US" w:eastAsia="zh-CN"/>
              </w:rPr>
            </w:pPr>
          </w:p>
        </w:tc>
      </w:tr>
    </w:tbl>
    <w:p w14:paraId="5E9F115F">
      <w:pPr>
        <w:pStyle w:val="209"/>
        <w:keepNext w:val="0"/>
        <w:keepLines w:val="0"/>
        <w:pageBreakBefore w:val="0"/>
        <w:widowControl w:val="0"/>
        <w:kinsoku/>
        <w:wordWrap/>
        <w:overflowPunct/>
        <w:topLinePunct w:val="0"/>
        <w:autoSpaceDE/>
        <w:autoSpaceDN/>
        <w:bidi w:val="0"/>
        <w:adjustRightInd/>
        <w:snapToGrid/>
        <w:spacing w:line="360" w:lineRule="auto"/>
        <w:ind w:firstLine="0"/>
        <w:contextualSpacing/>
        <w:textAlignment w:val="auto"/>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注：</w:t>
      </w:r>
    </w:p>
    <w:p w14:paraId="458F43D1">
      <w:pPr>
        <w:pStyle w:val="209"/>
        <w:keepNext w:val="0"/>
        <w:keepLines w:val="0"/>
        <w:pageBreakBefore w:val="0"/>
        <w:widowControl w:val="0"/>
        <w:kinsoku/>
        <w:wordWrap/>
        <w:overflowPunct/>
        <w:topLinePunct w:val="0"/>
        <w:autoSpaceDE/>
        <w:autoSpaceDN/>
        <w:bidi w:val="0"/>
        <w:adjustRightInd/>
        <w:snapToGrid/>
        <w:spacing w:line="360" w:lineRule="auto"/>
        <w:ind w:firstLine="0"/>
        <w:contextualSpacing/>
        <w:textAlignment w:val="auto"/>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 说明：应对照谈判文件“第三章 采购需求”中的技术要求逐条实质性响应，并作出偏离说明。</w:t>
      </w:r>
    </w:p>
    <w:p w14:paraId="2CBBD126">
      <w:pPr>
        <w:pStyle w:val="209"/>
        <w:keepNext w:val="0"/>
        <w:keepLines w:val="0"/>
        <w:pageBreakBefore w:val="0"/>
        <w:widowControl w:val="0"/>
        <w:kinsoku/>
        <w:wordWrap/>
        <w:overflowPunct/>
        <w:topLinePunct w:val="0"/>
        <w:autoSpaceDE/>
        <w:autoSpaceDN/>
        <w:bidi w:val="0"/>
        <w:adjustRightInd/>
        <w:snapToGrid/>
        <w:spacing w:line="360" w:lineRule="auto"/>
        <w:ind w:firstLine="0"/>
        <w:contextualSpacing/>
        <w:textAlignment w:val="auto"/>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2.供应商应根据竞标设备的性能指标，对照谈判文件要求，在“偏离说明”中注明“正偏离”“负偏离”或者“无偏离”。既不属于“正偏离”也不属于“负偏离”即为“无偏离”。</w:t>
      </w:r>
    </w:p>
    <w:p w14:paraId="375A9807">
      <w:pPr>
        <w:pStyle w:val="209"/>
        <w:keepNext w:val="0"/>
        <w:keepLines w:val="0"/>
        <w:pageBreakBefore w:val="0"/>
        <w:widowControl w:val="0"/>
        <w:kinsoku/>
        <w:wordWrap/>
        <w:overflowPunct/>
        <w:topLinePunct w:val="0"/>
        <w:autoSpaceDE/>
        <w:autoSpaceDN/>
        <w:bidi w:val="0"/>
        <w:adjustRightInd/>
        <w:snapToGrid/>
        <w:spacing w:line="360" w:lineRule="auto"/>
        <w:ind w:firstLine="0"/>
        <w:contextualSpacing/>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3.供应商认为其竞标响应有正偏离的，请在技术要求偏离表中列明，且在响应文件中提供竞标产品的彩页或</w:t>
      </w:r>
      <w:r>
        <w:rPr>
          <w:rFonts w:ascii="宋体" w:hAnsi="宋体" w:eastAsia="宋体"/>
          <w:color w:val="auto"/>
          <w:sz w:val="24"/>
          <w:szCs w:val="24"/>
          <w:highlight w:val="none"/>
        </w:rPr>
        <w:t>国家认可有资质的第三方检测机构出具的检测报告复印件</w:t>
      </w:r>
      <w:r>
        <w:rPr>
          <w:rFonts w:hint="eastAsia" w:ascii="宋体" w:hAnsi="宋体" w:eastAsia="宋体"/>
          <w:color w:val="auto"/>
          <w:sz w:val="24"/>
          <w:szCs w:val="24"/>
          <w:highlight w:val="none"/>
        </w:rPr>
        <w:t>或产品生产厂家出具的技术参数说明证明作为佐证，以上佐证材料均需加盖生产厂家或代理商（附生产厂家授权资料）公章。</w:t>
      </w:r>
    </w:p>
    <w:p w14:paraId="0CB27DFB">
      <w:pPr>
        <w:pStyle w:val="209"/>
        <w:keepNext w:val="0"/>
        <w:keepLines w:val="0"/>
        <w:pageBreakBefore w:val="0"/>
        <w:widowControl w:val="0"/>
        <w:kinsoku/>
        <w:wordWrap/>
        <w:overflowPunct/>
        <w:topLinePunct w:val="0"/>
        <w:autoSpaceDE/>
        <w:autoSpaceDN/>
        <w:bidi w:val="0"/>
        <w:adjustRightInd/>
        <w:snapToGrid/>
        <w:spacing w:line="360" w:lineRule="auto"/>
        <w:ind w:firstLine="0"/>
        <w:contextualSpacing/>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w:t>
      </w:r>
      <w:r>
        <w:rPr>
          <w:rFonts w:ascii="宋体" w:hAnsi="宋体" w:eastAsia="宋体"/>
          <w:color w:val="auto"/>
          <w:sz w:val="24"/>
          <w:szCs w:val="24"/>
          <w:highlight w:val="none"/>
        </w:rPr>
        <w:t>.</w:t>
      </w:r>
      <w:r>
        <w:rPr>
          <w:rFonts w:hint="eastAsia" w:ascii="宋体" w:hAnsi="宋体" w:eastAsia="宋体"/>
          <w:color w:val="auto"/>
          <w:sz w:val="24"/>
          <w:szCs w:val="24"/>
          <w:highlight w:val="none"/>
        </w:rPr>
        <w:t xml:space="preserve"> 如技术要求偏离表中的竞标响应与佐证材料不一致的，以佐证材料为准。</w:t>
      </w:r>
    </w:p>
    <w:p w14:paraId="34E51662">
      <w:pPr>
        <w:pStyle w:val="209"/>
        <w:keepNext w:val="0"/>
        <w:keepLines w:val="0"/>
        <w:pageBreakBefore w:val="0"/>
        <w:widowControl w:val="0"/>
        <w:kinsoku/>
        <w:wordWrap/>
        <w:overflowPunct/>
        <w:topLinePunct w:val="0"/>
        <w:autoSpaceDE/>
        <w:autoSpaceDN/>
        <w:bidi w:val="0"/>
        <w:adjustRightInd/>
        <w:snapToGrid/>
        <w:spacing w:line="360" w:lineRule="auto"/>
        <w:ind w:firstLine="0"/>
        <w:contextualSpacing/>
        <w:textAlignment w:val="auto"/>
        <w:rPr>
          <w:rFonts w:hint="eastAsia" w:ascii="宋体" w:hAnsi="宋体" w:eastAsia="宋体" w:cs="仿宋_GB2312"/>
          <w:color w:val="auto"/>
          <w:sz w:val="24"/>
          <w:szCs w:val="24"/>
          <w:highlight w:val="none"/>
        </w:rPr>
      </w:pPr>
    </w:p>
    <w:p w14:paraId="237FCF41">
      <w:pPr>
        <w:keepNext w:val="0"/>
        <w:keepLines w:val="0"/>
        <w:pageBreakBefore w:val="0"/>
        <w:widowControl w:val="0"/>
        <w:kinsoku/>
        <w:wordWrap/>
        <w:overflowPunct/>
        <w:topLinePunct w:val="0"/>
        <w:autoSpaceDE/>
        <w:autoSpaceDN/>
        <w:bidi w:val="0"/>
        <w:adjustRightInd/>
        <w:snapToGrid/>
        <w:spacing w:line="360" w:lineRule="auto"/>
        <w:ind w:right="-817"/>
        <w:contextualSpacing/>
        <w:textAlignment w:val="auto"/>
        <w:rPr>
          <w:rFonts w:hint="eastAsia" w:ascii="宋体" w:hAnsi="宋体" w:cs="仿宋_GB2312"/>
          <w:color w:val="auto"/>
          <w:sz w:val="24"/>
          <w:highlight w:val="none"/>
        </w:rPr>
      </w:pPr>
    </w:p>
    <w:p w14:paraId="37347312">
      <w:pPr>
        <w:keepNext w:val="0"/>
        <w:keepLines w:val="0"/>
        <w:pageBreakBefore w:val="0"/>
        <w:widowControl w:val="0"/>
        <w:kinsoku/>
        <w:wordWrap/>
        <w:overflowPunct/>
        <w:topLinePunct w:val="0"/>
        <w:autoSpaceDE/>
        <w:autoSpaceDN/>
        <w:bidi w:val="0"/>
        <w:adjustRightInd/>
        <w:snapToGrid/>
        <w:spacing w:line="360" w:lineRule="auto"/>
        <w:ind w:right="-817"/>
        <w:contextualSpacing/>
        <w:jc w:val="center"/>
        <w:textAlignment w:val="auto"/>
        <w:rPr>
          <w:rFonts w:hint="eastAsia" w:ascii="宋体" w:hAnsi="宋体" w:cs="仿宋_GB2312"/>
          <w:color w:val="auto"/>
          <w:sz w:val="24"/>
          <w:highlight w:val="none"/>
        </w:rPr>
      </w:pPr>
      <w:r>
        <w:rPr>
          <w:rFonts w:hint="eastAsia" w:ascii="宋体" w:hAnsi="宋体" w:cs="仿宋_GB2312"/>
          <w:color w:val="auto"/>
          <w:sz w:val="24"/>
          <w:highlight w:val="none"/>
        </w:rPr>
        <w:t>法定代表人或者委托代理人（</w:t>
      </w:r>
      <w:r>
        <w:rPr>
          <w:rFonts w:hint="eastAsia" w:ascii="宋体" w:hAnsi="宋体"/>
          <w:color w:val="auto"/>
          <w:sz w:val="24"/>
          <w:highlight w:val="none"/>
        </w:rPr>
        <w:t>签字或盖章或电子签名</w:t>
      </w:r>
      <w:r>
        <w:rPr>
          <w:rFonts w:hint="eastAsia" w:ascii="宋体" w:hAnsi="宋体" w:cs="仿宋_GB2312"/>
          <w:color w:val="auto"/>
          <w:sz w:val="24"/>
          <w:highlight w:val="none"/>
        </w:rPr>
        <w:t>）：</w:t>
      </w:r>
    </w:p>
    <w:p w14:paraId="231B544B">
      <w:pPr>
        <w:keepNext w:val="0"/>
        <w:keepLines w:val="0"/>
        <w:pageBreakBefore w:val="0"/>
        <w:widowControl w:val="0"/>
        <w:kinsoku/>
        <w:wordWrap/>
        <w:overflowPunct/>
        <w:topLinePunct w:val="0"/>
        <w:autoSpaceDE/>
        <w:autoSpaceDN/>
        <w:bidi w:val="0"/>
        <w:adjustRightInd/>
        <w:snapToGrid/>
        <w:spacing w:line="360" w:lineRule="auto"/>
        <w:ind w:right="-817" w:firstLine="2880"/>
        <w:contextualSpacing/>
        <w:textAlignment w:val="auto"/>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3E771E0D">
      <w:pPr>
        <w:keepNext w:val="0"/>
        <w:keepLines w:val="0"/>
        <w:pageBreakBefore w:val="0"/>
        <w:widowControl w:val="0"/>
        <w:kinsoku/>
        <w:wordWrap/>
        <w:overflowPunct/>
        <w:topLinePunct w:val="0"/>
        <w:autoSpaceDE/>
        <w:autoSpaceDN/>
        <w:bidi w:val="0"/>
        <w:adjustRightInd/>
        <w:snapToGrid/>
        <w:spacing w:line="360" w:lineRule="auto"/>
        <w:ind w:right="-817" w:firstLine="2880"/>
        <w:contextualSpacing/>
        <w:textAlignment w:val="auto"/>
        <w:rPr>
          <w:rFonts w:ascii="仿宋_GB2312" w:hAnsi="仿宋_GB2312" w:eastAsia="仿宋_GB2312" w:cs="仿宋_GB2312"/>
          <w:color w:val="auto"/>
          <w:sz w:val="32"/>
          <w:szCs w:val="32"/>
          <w:highlight w:val="none"/>
        </w:rPr>
      </w:pPr>
      <w:r>
        <w:rPr>
          <w:rFonts w:hint="eastAsia" w:ascii="宋体" w:hAnsi="宋体" w:cs="仿宋_GB2312"/>
          <w:color w:val="auto"/>
          <w:sz w:val="24"/>
          <w:highlight w:val="none"/>
        </w:rPr>
        <w:t>日期：   年   月   日</w:t>
      </w:r>
    </w:p>
    <w:p w14:paraId="7492FE0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highlight w:val="none"/>
        </w:rPr>
      </w:pPr>
      <w:r>
        <w:rPr>
          <w:rFonts w:ascii="宋体" w:hAnsi="宋体"/>
          <w:b/>
          <w:bCs/>
          <w:color w:val="auto"/>
          <w:sz w:val="24"/>
          <w:highlight w:val="none"/>
        </w:rPr>
        <w:br w:type="page" w:clear="all"/>
      </w:r>
      <w:r>
        <w:rPr>
          <w:rFonts w:hint="eastAsia" w:ascii="宋体" w:hAnsi="宋体"/>
          <w:b/>
          <w:bCs/>
          <w:color w:val="auto"/>
          <w:sz w:val="24"/>
          <w:highlight w:val="none"/>
        </w:rPr>
        <w:t>其他文书、文件格式</w:t>
      </w:r>
    </w:p>
    <w:p w14:paraId="0DAD6DA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中小企业声明函（货物）</w:t>
      </w:r>
    </w:p>
    <w:p w14:paraId="609B8D68">
      <w:pPr>
        <w:pStyle w:val="209"/>
        <w:keepNext w:val="0"/>
        <w:keepLines w:val="0"/>
        <w:pageBreakBefore w:val="0"/>
        <w:widowControl w:val="0"/>
        <w:kinsoku/>
        <w:wordWrap/>
        <w:overflowPunct/>
        <w:topLinePunct w:val="0"/>
        <w:autoSpaceDE/>
        <w:autoSpaceDN/>
        <w:bidi w:val="0"/>
        <w:adjustRightInd/>
        <w:snapToGrid/>
        <w:spacing w:line="360" w:lineRule="auto"/>
        <w:ind w:firstLine="0"/>
        <w:contextualSpacing/>
        <w:textAlignment w:val="auto"/>
        <w:rPr>
          <w:rFonts w:hint="eastAsia" w:ascii="宋体" w:hAnsi="宋体" w:eastAsia="宋体"/>
          <w:color w:val="auto"/>
          <w:sz w:val="24"/>
          <w:szCs w:val="24"/>
          <w:highlight w:val="none"/>
        </w:rPr>
      </w:pPr>
    </w:p>
    <w:p w14:paraId="55854F08">
      <w:pPr>
        <w:pStyle w:val="209"/>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ascii="宋体" w:hAnsi="宋体" w:eastAsia="宋体"/>
          <w:color w:val="auto"/>
          <w:sz w:val="24"/>
          <w:szCs w:val="24"/>
          <w:highlight w:val="none"/>
        </w:rPr>
      </w:pPr>
      <w:r>
        <w:rPr>
          <w:rFonts w:ascii="宋体" w:hAnsi="宋体" w:eastAsia="宋体"/>
          <w:color w:val="auto"/>
          <w:sz w:val="24"/>
          <w:szCs w:val="24"/>
          <w:highlight w:val="none"/>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14:paraId="4102E17E">
      <w:pPr>
        <w:pStyle w:val="209"/>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ascii="宋体" w:hAnsi="宋体" w:eastAsia="宋体"/>
          <w:color w:val="auto"/>
          <w:sz w:val="24"/>
          <w:szCs w:val="24"/>
          <w:highlight w:val="none"/>
        </w:rPr>
      </w:pPr>
      <w:r>
        <w:rPr>
          <w:rFonts w:ascii="宋体" w:hAnsi="宋体" w:eastAsia="宋体"/>
          <w:color w:val="auto"/>
          <w:sz w:val="24"/>
          <w:szCs w:val="24"/>
          <w:highlight w:val="none"/>
        </w:rPr>
        <w:t>1.</w:t>
      </w:r>
      <w:r>
        <w:rPr>
          <w:rFonts w:hint="eastAsia" w:ascii="宋体" w:hAnsi="宋体" w:eastAsia="宋体"/>
          <w:color w:val="auto"/>
          <w:sz w:val="24"/>
          <w:szCs w:val="24"/>
          <w:highlight w:val="none"/>
          <w:lang w:val="en-US" w:eastAsia="zh-CN"/>
        </w:rPr>
        <w:t>（标的名称）</w:t>
      </w:r>
      <w:r>
        <w:rPr>
          <w:rFonts w:ascii="宋体" w:hAnsi="宋体" w:eastAsia="宋体"/>
          <w:color w:val="auto"/>
          <w:sz w:val="24"/>
          <w:szCs w:val="24"/>
          <w:highlight w:val="none"/>
        </w:rPr>
        <w:t>，属于（</w:t>
      </w:r>
      <w:r>
        <w:rPr>
          <w:rFonts w:hint="eastAsia" w:ascii="宋体" w:hAnsi="宋体" w:eastAsia="宋体"/>
          <w:color w:val="auto"/>
          <w:sz w:val="24"/>
          <w:szCs w:val="24"/>
          <w:highlight w:val="none"/>
          <w:lang w:eastAsia="zh-CN"/>
        </w:rPr>
        <w:t>采购文件中明确的所属行业</w:t>
      </w:r>
      <w:r>
        <w:rPr>
          <w:rFonts w:ascii="宋体" w:hAnsi="宋体" w:eastAsia="宋体"/>
          <w:color w:val="auto"/>
          <w:sz w:val="24"/>
          <w:szCs w:val="24"/>
          <w:highlight w:val="none"/>
        </w:rPr>
        <w:t>）行业；制造商为（企业名称），从业人员</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ascii="宋体" w:hAnsi="宋体" w:eastAsia="宋体"/>
          <w:color w:val="auto"/>
          <w:sz w:val="24"/>
          <w:szCs w:val="24"/>
          <w:highlight w:val="none"/>
        </w:rPr>
        <w:t>人，营业收入为</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ascii="宋体" w:hAnsi="宋体" w:eastAsia="宋体"/>
          <w:color w:val="auto"/>
          <w:sz w:val="24"/>
          <w:szCs w:val="24"/>
          <w:highlight w:val="none"/>
        </w:rPr>
        <w:t>万元，资产总额为</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ascii="宋体" w:hAnsi="宋体" w:eastAsia="宋体"/>
          <w:color w:val="auto"/>
          <w:sz w:val="24"/>
          <w:szCs w:val="24"/>
          <w:highlight w:val="none"/>
        </w:rPr>
        <w:t>万元，属于（中型企业、小型企业、微型企业）；</w:t>
      </w:r>
    </w:p>
    <w:p w14:paraId="51402C7E">
      <w:pPr>
        <w:pStyle w:val="209"/>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ascii="宋体" w:hAnsi="宋体" w:eastAsia="宋体"/>
          <w:color w:val="auto"/>
          <w:sz w:val="24"/>
          <w:szCs w:val="24"/>
          <w:highlight w:val="none"/>
        </w:rPr>
      </w:pPr>
      <w:r>
        <w:rPr>
          <w:rFonts w:ascii="宋体" w:hAnsi="宋体" w:eastAsia="宋体"/>
          <w:color w:val="auto"/>
          <w:sz w:val="24"/>
          <w:szCs w:val="24"/>
          <w:highlight w:val="none"/>
        </w:rPr>
        <w:t>2.</w:t>
      </w:r>
      <w:r>
        <w:rPr>
          <w:rFonts w:hint="eastAsia" w:ascii="宋体" w:hAnsi="宋体" w:eastAsia="宋体"/>
          <w:color w:val="auto"/>
          <w:sz w:val="24"/>
          <w:szCs w:val="24"/>
          <w:highlight w:val="none"/>
          <w:lang w:val="en-US" w:eastAsia="zh-CN"/>
        </w:rPr>
        <w:t>（标的名称）</w:t>
      </w:r>
      <w:r>
        <w:rPr>
          <w:rFonts w:ascii="宋体" w:hAnsi="宋体" w:eastAsia="宋体"/>
          <w:color w:val="auto"/>
          <w:sz w:val="24"/>
          <w:szCs w:val="24"/>
          <w:highlight w:val="none"/>
        </w:rPr>
        <w:t>，属于（</w:t>
      </w:r>
      <w:r>
        <w:rPr>
          <w:rFonts w:hint="eastAsia" w:ascii="宋体" w:hAnsi="宋体" w:eastAsia="宋体"/>
          <w:color w:val="auto"/>
          <w:sz w:val="24"/>
          <w:szCs w:val="24"/>
          <w:highlight w:val="none"/>
          <w:lang w:eastAsia="zh-CN"/>
        </w:rPr>
        <w:t>采购文件中明确的所属行业</w:t>
      </w:r>
      <w:r>
        <w:rPr>
          <w:rFonts w:ascii="宋体" w:hAnsi="宋体" w:eastAsia="宋体"/>
          <w:color w:val="auto"/>
          <w:sz w:val="24"/>
          <w:szCs w:val="24"/>
          <w:highlight w:val="none"/>
        </w:rPr>
        <w:t>）行业；制造商为（企业名称），从业人员</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ascii="宋体" w:hAnsi="宋体" w:eastAsia="宋体"/>
          <w:color w:val="auto"/>
          <w:sz w:val="24"/>
          <w:szCs w:val="24"/>
          <w:highlight w:val="none"/>
        </w:rPr>
        <w:t>人，营业收入为</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ascii="宋体" w:hAnsi="宋体" w:eastAsia="宋体"/>
          <w:color w:val="auto"/>
          <w:sz w:val="24"/>
          <w:szCs w:val="24"/>
          <w:highlight w:val="none"/>
        </w:rPr>
        <w:t>万元，资产总额为</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ascii="宋体" w:hAnsi="宋体" w:eastAsia="宋体"/>
          <w:color w:val="auto"/>
          <w:sz w:val="24"/>
          <w:szCs w:val="24"/>
          <w:highlight w:val="none"/>
        </w:rPr>
        <w:t>万元，属于（中型企业、小型企业、微型企业）；</w:t>
      </w:r>
    </w:p>
    <w:p w14:paraId="16C7709C">
      <w:pPr>
        <w:pStyle w:val="209"/>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ascii="宋体" w:hAnsi="宋体" w:eastAsia="宋体"/>
          <w:color w:val="auto"/>
          <w:sz w:val="24"/>
          <w:szCs w:val="24"/>
          <w:highlight w:val="none"/>
        </w:rPr>
      </w:pPr>
      <w:r>
        <w:rPr>
          <w:rFonts w:ascii="宋体" w:hAnsi="宋体" w:eastAsia="宋体"/>
          <w:color w:val="auto"/>
          <w:sz w:val="24"/>
          <w:szCs w:val="24"/>
          <w:highlight w:val="none"/>
        </w:rPr>
        <w:t xml:space="preserve">…… </w:t>
      </w:r>
    </w:p>
    <w:p w14:paraId="2C9F3575">
      <w:pPr>
        <w:pStyle w:val="209"/>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ascii="宋体" w:hAnsi="宋体" w:eastAsia="宋体"/>
          <w:color w:val="auto"/>
          <w:sz w:val="24"/>
          <w:szCs w:val="24"/>
          <w:highlight w:val="none"/>
        </w:rPr>
      </w:pPr>
      <w:r>
        <w:rPr>
          <w:rFonts w:ascii="宋体" w:hAnsi="宋体" w:eastAsia="宋体"/>
          <w:color w:val="auto"/>
          <w:sz w:val="24"/>
          <w:szCs w:val="24"/>
          <w:highlight w:val="none"/>
        </w:rPr>
        <w:t>以上企业，不属于大企业的分支机构，不存在控股股东为大企业的情形，也不存在与大企业的负责人为同一人的情形。</w:t>
      </w:r>
    </w:p>
    <w:p w14:paraId="3238DEDA">
      <w:pPr>
        <w:pStyle w:val="209"/>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ascii="宋体" w:hAnsi="宋体" w:eastAsia="宋体"/>
          <w:color w:val="auto"/>
          <w:sz w:val="24"/>
          <w:szCs w:val="24"/>
          <w:highlight w:val="none"/>
        </w:rPr>
      </w:pPr>
      <w:r>
        <w:rPr>
          <w:rFonts w:ascii="宋体" w:hAnsi="宋体" w:eastAsia="宋体"/>
          <w:color w:val="auto"/>
          <w:sz w:val="24"/>
          <w:szCs w:val="24"/>
          <w:highlight w:val="none"/>
        </w:rPr>
        <w:t>本企业对上述声明内容的真实性负责。如有虚假，将依法承担相应责任。</w:t>
      </w:r>
    </w:p>
    <w:p w14:paraId="05C5A2EB">
      <w:pPr>
        <w:pStyle w:val="209"/>
        <w:keepNext w:val="0"/>
        <w:keepLines w:val="0"/>
        <w:pageBreakBefore w:val="0"/>
        <w:widowControl w:val="0"/>
        <w:kinsoku/>
        <w:wordWrap/>
        <w:overflowPunct/>
        <w:topLinePunct w:val="0"/>
        <w:autoSpaceDE/>
        <w:autoSpaceDN/>
        <w:bidi w:val="0"/>
        <w:adjustRightInd/>
        <w:snapToGrid/>
        <w:spacing w:line="360" w:lineRule="auto"/>
        <w:ind w:firstLine="0"/>
        <w:contextualSpacing/>
        <w:textAlignment w:val="auto"/>
        <w:rPr>
          <w:rFonts w:hint="eastAsia" w:ascii="宋体" w:hAnsi="宋体" w:eastAsia="宋体"/>
          <w:color w:val="auto"/>
          <w:sz w:val="24"/>
          <w:szCs w:val="24"/>
          <w:highlight w:val="none"/>
        </w:rPr>
      </w:pPr>
    </w:p>
    <w:p w14:paraId="10C55C81">
      <w:pPr>
        <w:pStyle w:val="209"/>
        <w:keepNext w:val="0"/>
        <w:keepLines w:val="0"/>
        <w:pageBreakBefore w:val="0"/>
        <w:widowControl w:val="0"/>
        <w:kinsoku/>
        <w:wordWrap/>
        <w:overflowPunct/>
        <w:topLinePunct w:val="0"/>
        <w:autoSpaceDE/>
        <w:autoSpaceDN/>
        <w:bidi w:val="0"/>
        <w:adjustRightInd/>
        <w:snapToGrid/>
        <w:spacing w:line="360" w:lineRule="auto"/>
        <w:ind w:firstLine="3600" w:firstLineChars="1500"/>
        <w:contextualSpacing/>
        <w:textAlignment w:val="auto"/>
        <w:rPr>
          <w:rFonts w:ascii="宋体" w:hAnsi="宋体" w:eastAsia="宋体"/>
          <w:color w:val="auto"/>
          <w:sz w:val="24"/>
          <w:szCs w:val="24"/>
          <w:highlight w:val="none"/>
        </w:rPr>
      </w:pPr>
      <w:r>
        <w:rPr>
          <w:rFonts w:ascii="宋体" w:hAnsi="宋体" w:eastAsia="宋体"/>
          <w:color w:val="auto"/>
          <w:sz w:val="24"/>
          <w:szCs w:val="24"/>
          <w:highlight w:val="none"/>
        </w:rPr>
        <w:t>企业名称（</w:t>
      </w:r>
      <w:r>
        <w:rPr>
          <w:rFonts w:hint="eastAsia" w:ascii="宋体" w:hAnsi="宋体" w:eastAsia="宋体"/>
          <w:color w:val="auto"/>
          <w:sz w:val="24"/>
          <w:szCs w:val="24"/>
          <w:highlight w:val="none"/>
          <w:lang w:eastAsia="zh-CN"/>
        </w:rPr>
        <w:t>电子签</w:t>
      </w:r>
      <w:r>
        <w:rPr>
          <w:rFonts w:ascii="宋体" w:hAnsi="宋体" w:eastAsia="宋体"/>
          <w:color w:val="auto"/>
          <w:sz w:val="24"/>
          <w:szCs w:val="24"/>
          <w:highlight w:val="none"/>
        </w:rPr>
        <w:t xml:space="preserve">章）： </w:t>
      </w:r>
    </w:p>
    <w:p w14:paraId="2973E411">
      <w:pPr>
        <w:pStyle w:val="209"/>
        <w:keepNext w:val="0"/>
        <w:keepLines w:val="0"/>
        <w:pageBreakBefore w:val="0"/>
        <w:widowControl w:val="0"/>
        <w:kinsoku/>
        <w:wordWrap/>
        <w:overflowPunct/>
        <w:topLinePunct w:val="0"/>
        <w:autoSpaceDE/>
        <w:autoSpaceDN/>
        <w:bidi w:val="0"/>
        <w:adjustRightInd/>
        <w:snapToGrid/>
        <w:spacing w:line="360" w:lineRule="auto"/>
        <w:ind w:left="0" w:leftChars="0" w:firstLine="3600" w:firstLineChars="1500"/>
        <w:contextualSpacing/>
        <w:textAlignment w:val="auto"/>
        <w:rPr>
          <w:rFonts w:ascii="宋体" w:hAnsi="宋体" w:eastAsia="宋体"/>
          <w:color w:val="auto"/>
          <w:sz w:val="24"/>
          <w:szCs w:val="24"/>
          <w:highlight w:val="none"/>
        </w:rPr>
      </w:pPr>
      <w:r>
        <w:rPr>
          <w:rFonts w:ascii="宋体" w:hAnsi="宋体" w:eastAsia="宋体"/>
          <w:color w:val="auto"/>
          <w:sz w:val="24"/>
          <w:szCs w:val="24"/>
          <w:highlight w:val="none"/>
        </w:rPr>
        <w:t>日</w:t>
      </w:r>
      <w:r>
        <w:rPr>
          <w:rFonts w:hint="eastAsia" w:ascii="宋体" w:hAnsi="宋体" w:eastAsia="宋体"/>
          <w:color w:val="auto"/>
          <w:sz w:val="24"/>
          <w:szCs w:val="24"/>
          <w:highlight w:val="none"/>
        </w:rPr>
        <w:t xml:space="preserve"> </w:t>
      </w:r>
      <w:r>
        <w:rPr>
          <w:rFonts w:ascii="宋体" w:hAnsi="宋体" w:eastAsia="宋体"/>
          <w:color w:val="auto"/>
          <w:sz w:val="24"/>
          <w:szCs w:val="24"/>
          <w:highlight w:val="none"/>
        </w:rPr>
        <w:t>期：</w:t>
      </w:r>
    </w:p>
    <w:p w14:paraId="259AD909">
      <w:pPr>
        <w:pStyle w:val="209"/>
        <w:keepNext w:val="0"/>
        <w:keepLines w:val="0"/>
        <w:pageBreakBefore w:val="0"/>
        <w:widowControl w:val="0"/>
        <w:kinsoku/>
        <w:wordWrap/>
        <w:overflowPunct/>
        <w:topLinePunct w:val="0"/>
        <w:autoSpaceDE/>
        <w:autoSpaceDN/>
        <w:bidi w:val="0"/>
        <w:adjustRightInd/>
        <w:snapToGrid/>
        <w:spacing w:line="360" w:lineRule="auto"/>
        <w:ind w:firstLine="0"/>
        <w:contextualSpacing/>
        <w:textAlignment w:val="auto"/>
        <w:rPr>
          <w:rFonts w:ascii="宋体" w:hAnsi="宋体" w:eastAsia="宋体"/>
          <w:color w:val="auto"/>
          <w:sz w:val="24"/>
          <w:szCs w:val="24"/>
          <w:highlight w:val="none"/>
        </w:rPr>
      </w:pPr>
    </w:p>
    <w:p w14:paraId="0826E8E3">
      <w:pPr>
        <w:pStyle w:val="209"/>
        <w:keepNext w:val="0"/>
        <w:keepLines w:val="0"/>
        <w:pageBreakBefore w:val="0"/>
        <w:widowControl w:val="0"/>
        <w:kinsoku/>
        <w:wordWrap/>
        <w:overflowPunct/>
        <w:topLinePunct w:val="0"/>
        <w:autoSpaceDE/>
        <w:autoSpaceDN/>
        <w:bidi w:val="0"/>
        <w:adjustRightInd/>
        <w:snapToGrid/>
        <w:spacing w:line="360" w:lineRule="auto"/>
        <w:ind w:firstLine="0"/>
        <w:contextualSpacing/>
        <w:textAlignment w:val="auto"/>
        <w:rPr>
          <w:rFonts w:hint="eastAsia" w:ascii="宋体" w:hAnsi="宋体" w:eastAsia="宋体"/>
          <w:color w:val="auto"/>
          <w:sz w:val="24"/>
          <w:szCs w:val="24"/>
          <w:highlight w:val="none"/>
        </w:rPr>
      </w:pPr>
    </w:p>
    <w:p w14:paraId="0454402D">
      <w:pPr>
        <w:pStyle w:val="209"/>
        <w:keepNext w:val="0"/>
        <w:keepLines w:val="0"/>
        <w:pageBreakBefore w:val="0"/>
        <w:widowControl w:val="0"/>
        <w:kinsoku/>
        <w:wordWrap/>
        <w:overflowPunct/>
        <w:topLinePunct w:val="0"/>
        <w:autoSpaceDE/>
        <w:autoSpaceDN/>
        <w:bidi w:val="0"/>
        <w:adjustRightInd/>
        <w:snapToGrid/>
        <w:spacing w:line="360" w:lineRule="auto"/>
        <w:ind w:firstLine="0"/>
        <w:contextualSpacing/>
        <w:textAlignment w:val="auto"/>
        <w:rPr>
          <w:rFonts w:hint="eastAsia" w:ascii="宋体" w:hAnsi="宋体" w:eastAsia="宋体"/>
          <w:color w:val="auto"/>
          <w:sz w:val="24"/>
          <w:szCs w:val="24"/>
          <w:highlight w:val="none"/>
        </w:rPr>
      </w:pPr>
    </w:p>
    <w:p w14:paraId="2646CDE2">
      <w:pPr>
        <w:pStyle w:val="209"/>
        <w:keepNext w:val="0"/>
        <w:keepLines w:val="0"/>
        <w:pageBreakBefore w:val="0"/>
        <w:widowControl w:val="0"/>
        <w:kinsoku/>
        <w:wordWrap/>
        <w:overflowPunct/>
        <w:topLinePunct w:val="0"/>
        <w:autoSpaceDE/>
        <w:autoSpaceDN/>
        <w:bidi w:val="0"/>
        <w:adjustRightInd/>
        <w:snapToGrid/>
        <w:spacing w:line="360" w:lineRule="auto"/>
        <w:ind w:firstLine="420" w:firstLineChars="200"/>
        <w:contextualSpacing/>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01AD84D4">
      <w:pPr>
        <w:pStyle w:val="209"/>
        <w:keepNext w:val="0"/>
        <w:keepLines w:val="0"/>
        <w:pageBreakBefore w:val="0"/>
        <w:widowControl w:val="0"/>
        <w:kinsoku/>
        <w:wordWrap/>
        <w:overflowPunct/>
        <w:topLinePunct w:val="0"/>
        <w:autoSpaceDE/>
        <w:autoSpaceDN/>
        <w:bidi w:val="0"/>
        <w:adjustRightInd/>
        <w:snapToGrid/>
        <w:spacing w:line="360" w:lineRule="auto"/>
        <w:ind w:firstLine="0"/>
        <w:contextualSpacing/>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br w:type="page"/>
      </w:r>
    </w:p>
    <w:p w14:paraId="2AF00771">
      <w:pPr>
        <w:spacing w:line="360" w:lineRule="auto"/>
        <w:contextualSpacing/>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残疾人福利性单位声明函</w:t>
      </w:r>
    </w:p>
    <w:p w14:paraId="4FC115D6">
      <w:pPr>
        <w:spacing w:line="520" w:lineRule="exact"/>
        <w:rPr>
          <w:rFonts w:hint="eastAsia" w:ascii="仿宋_GB2312" w:hAnsi="仿宋_GB2312" w:eastAsia="仿宋_GB2312" w:cs="仿宋_GB2312"/>
          <w:color w:val="auto"/>
          <w:sz w:val="32"/>
          <w:szCs w:val="32"/>
          <w:highlight w:val="none"/>
        </w:rPr>
      </w:pPr>
    </w:p>
    <w:p w14:paraId="3EC5E4B2">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单位的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3AA57426">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本单位对上述声明的真实性负责。如有虚假，将依法承担相应责任。</w:t>
      </w:r>
    </w:p>
    <w:p w14:paraId="33ACECD7">
      <w:pPr>
        <w:spacing w:line="360" w:lineRule="auto"/>
        <w:contextualSpacing/>
        <w:rPr>
          <w:rFonts w:hint="eastAsia" w:ascii="宋体" w:hAnsi="宋体" w:cs="仿宋_GB2312"/>
          <w:color w:val="auto"/>
          <w:sz w:val="24"/>
          <w:highlight w:val="none"/>
        </w:rPr>
      </w:pPr>
    </w:p>
    <w:p w14:paraId="009BAB4E">
      <w:pPr>
        <w:spacing w:line="360" w:lineRule="auto"/>
        <w:contextualSpacing/>
        <w:rPr>
          <w:rFonts w:hint="eastAsia" w:ascii="宋体" w:hAnsi="宋体" w:cs="仿宋_GB2312"/>
          <w:color w:val="auto"/>
          <w:sz w:val="24"/>
          <w:highlight w:val="none"/>
        </w:rPr>
      </w:pPr>
    </w:p>
    <w:p w14:paraId="17DC82BA">
      <w:pPr>
        <w:spacing w:line="360" w:lineRule="auto"/>
        <w:contextualSpacing/>
        <w:rPr>
          <w:rFonts w:hint="eastAsia" w:ascii="宋体" w:hAnsi="宋体" w:cs="仿宋_GB2312"/>
          <w:color w:val="auto"/>
          <w:sz w:val="24"/>
          <w:highlight w:val="none"/>
        </w:rPr>
      </w:pPr>
    </w:p>
    <w:p w14:paraId="37D0D242">
      <w:pPr>
        <w:spacing w:line="360" w:lineRule="auto"/>
        <w:ind w:firstLine="2400"/>
        <w:contextualSpacing/>
        <w:rPr>
          <w:rFonts w:hint="eastAsia" w:ascii="宋体" w:hAnsi="宋体" w:cs="仿宋_GB2312"/>
          <w:color w:val="auto"/>
          <w:sz w:val="24"/>
          <w:highlight w:val="none"/>
        </w:rPr>
      </w:pPr>
      <w:r>
        <w:rPr>
          <w:rFonts w:hint="eastAsia" w:ascii="宋体" w:hAnsi="宋体" w:cs="仿宋_GB2312"/>
          <w:color w:val="auto"/>
          <w:sz w:val="24"/>
          <w:highlight w:val="none"/>
        </w:rPr>
        <w:t>单位名称（</w:t>
      </w:r>
      <w:r>
        <w:rPr>
          <w:rFonts w:hint="eastAsia" w:ascii="宋体" w:hAnsi="宋体"/>
          <w:color w:val="auto"/>
          <w:sz w:val="24"/>
          <w:highlight w:val="none"/>
        </w:rPr>
        <w:t>电子签</w:t>
      </w:r>
      <w:r>
        <w:rPr>
          <w:rFonts w:ascii="宋体" w:hAnsi="宋体"/>
          <w:color w:val="auto"/>
          <w:sz w:val="24"/>
          <w:highlight w:val="none"/>
        </w:rPr>
        <w:t>章</w:t>
      </w:r>
      <w:r>
        <w:rPr>
          <w:rFonts w:hint="eastAsia" w:ascii="宋体" w:hAnsi="宋体" w:cs="仿宋_GB2312"/>
          <w:color w:val="auto"/>
          <w:sz w:val="24"/>
          <w:highlight w:val="none"/>
        </w:rPr>
        <w:t>）：</w:t>
      </w:r>
    </w:p>
    <w:p w14:paraId="17100B0F">
      <w:pPr>
        <w:spacing w:line="360" w:lineRule="auto"/>
        <w:ind w:firstLine="3600"/>
        <w:contextualSpacing/>
        <w:rPr>
          <w:rFonts w:hint="eastAsia" w:ascii="宋体" w:hAnsi="宋体" w:cs="仿宋_GB2312"/>
          <w:color w:val="auto"/>
          <w:sz w:val="24"/>
          <w:highlight w:val="none"/>
        </w:rPr>
      </w:pPr>
      <w:r>
        <w:rPr>
          <w:rFonts w:hint="eastAsia" w:ascii="宋体" w:hAnsi="宋体" w:cs="仿宋_GB2312"/>
          <w:color w:val="auto"/>
          <w:sz w:val="24"/>
          <w:highlight w:val="none"/>
        </w:rPr>
        <w:t>日  期：</w:t>
      </w:r>
    </w:p>
    <w:p w14:paraId="48A4F061">
      <w:pPr>
        <w:spacing w:line="360" w:lineRule="auto"/>
        <w:contextualSpacing/>
        <w:rPr>
          <w:rFonts w:hint="eastAsia" w:ascii="宋体" w:hAnsi="宋体" w:cs="仿宋_GB2312"/>
          <w:color w:val="auto"/>
          <w:sz w:val="24"/>
          <w:highlight w:val="none"/>
        </w:rPr>
      </w:pPr>
    </w:p>
    <w:p w14:paraId="5A615142">
      <w:pPr>
        <w:spacing w:line="360" w:lineRule="auto"/>
        <w:contextualSpacing/>
        <w:rPr>
          <w:rFonts w:hint="eastAsia" w:ascii="宋体" w:hAnsi="宋体" w:cs="仿宋_GB2312"/>
          <w:color w:val="auto"/>
          <w:sz w:val="24"/>
          <w:highlight w:val="none"/>
        </w:rPr>
      </w:pPr>
    </w:p>
    <w:p w14:paraId="1BE858A1">
      <w:pPr>
        <w:spacing w:line="360" w:lineRule="auto"/>
        <w:contextualSpacing/>
        <w:rPr>
          <w:rFonts w:hint="eastAsia" w:ascii="宋体" w:hAnsi="宋体" w:cs="仿宋_GB2312"/>
          <w:color w:val="auto"/>
          <w:sz w:val="24"/>
          <w:highlight w:val="none"/>
        </w:rPr>
      </w:pPr>
    </w:p>
    <w:p w14:paraId="199FD0B2">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注：请根据自己的真实情况出具《残疾人福利性单位声明函》。依法享受中小企业优惠政策的，采购人或者采购代理机构在公告</w:t>
      </w:r>
      <w:r>
        <w:rPr>
          <w:rFonts w:hint="eastAsia" w:ascii="宋体" w:hAnsi="宋体" w:cs="仿宋_GB2312"/>
          <w:color w:val="auto"/>
          <w:sz w:val="24"/>
          <w:highlight w:val="none"/>
          <w:lang w:eastAsia="zh-CN"/>
        </w:rPr>
        <w:t>成交</w:t>
      </w:r>
      <w:r>
        <w:rPr>
          <w:rFonts w:hint="eastAsia" w:ascii="宋体" w:hAnsi="宋体" w:cs="仿宋_GB2312"/>
          <w:color w:val="auto"/>
          <w:sz w:val="24"/>
          <w:highlight w:val="none"/>
        </w:rPr>
        <w:t>结果时，同时公告其《残疾人福利性单位声明函》，接受社会监督。</w:t>
      </w:r>
    </w:p>
    <w:p w14:paraId="045EFC7D">
      <w:pPr>
        <w:widowControl/>
        <w:shd w:val="clear" w:color="auto" w:fill="FFFFFF"/>
        <w:jc w:val="center"/>
        <w:rPr>
          <w:rFonts w:hint="eastAsia" w:ascii="宋体" w:hAnsi="宋体" w:cs="仿宋_GB2312"/>
          <w:color w:val="auto"/>
          <w:sz w:val="24"/>
          <w:highlight w:val="none"/>
        </w:rPr>
      </w:pPr>
      <w:r>
        <w:rPr>
          <w:rFonts w:hint="eastAsia" w:ascii="宋体" w:hAnsi="宋体" w:cs="仿宋_GB2312"/>
          <w:color w:val="auto"/>
          <w:sz w:val="24"/>
          <w:highlight w:val="none"/>
        </w:rPr>
        <w:br w:type="page" w:clear="all"/>
      </w:r>
    </w:p>
    <w:p w14:paraId="2E69752A">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78EBB819">
      <w:pPr>
        <w:spacing w:line="360" w:lineRule="auto"/>
        <w:jc w:val="center"/>
        <w:rPr>
          <w:rFonts w:hint="eastAsia" w:ascii="宋体" w:hAnsi="宋体"/>
          <w:b/>
          <w:bCs/>
          <w:color w:val="auto"/>
          <w:sz w:val="32"/>
          <w:szCs w:val="32"/>
          <w:highlight w:val="none"/>
        </w:rPr>
      </w:pPr>
    </w:p>
    <w:p w14:paraId="0EBB1B4D">
      <w:pPr>
        <w:pStyle w:val="212"/>
        <w:spacing w:line="360" w:lineRule="auto"/>
        <w:ind w:firstLine="482"/>
        <w:contextualSpacing/>
        <w:rPr>
          <w:rFonts w:hAnsi="宋体"/>
          <w:b/>
          <w:bCs/>
          <w:color w:val="auto"/>
          <w:sz w:val="24"/>
          <w:szCs w:val="24"/>
          <w:highlight w:val="none"/>
        </w:rPr>
      </w:pPr>
      <w:r>
        <w:rPr>
          <w:rFonts w:hint="eastAsia" w:hAnsi="宋体"/>
          <w:b/>
          <w:bCs/>
          <w:color w:val="auto"/>
          <w:sz w:val="24"/>
          <w:szCs w:val="24"/>
          <w:highlight w:val="none"/>
        </w:rPr>
        <w:t>一、质疑供应商基本信息</w:t>
      </w:r>
    </w:p>
    <w:p w14:paraId="65C20E12">
      <w:pPr>
        <w:pStyle w:val="212"/>
        <w:spacing w:line="360" w:lineRule="auto"/>
        <w:ind w:firstLine="480"/>
        <w:contextualSpacing/>
        <w:rPr>
          <w:rFonts w:hint="eastAsia" w:hAnsi="宋体"/>
          <w:bCs/>
          <w:color w:val="auto"/>
          <w:sz w:val="24"/>
          <w:szCs w:val="24"/>
          <w:highlight w:val="non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CAEFFAC">
      <w:pPr>
        <w:pStyle w:val="212"/>
        <w:spacing w:line="360" w:lineRule="auto"/>
        <w:ind w:firstLine="480"/>
        <w:contextualSpacing/>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2480224">
      <w:pPr>
        <w:pStyle w:val="212"/>
        <w:spacing w:line="360" w:lineRule="auto"/>
        <w:ind w:firstLine="480"/>
        <w:contextualSpacing/>
        <w:rPr>
          <w:rFonts w:hint="eastAsia" w:hAnsi="宋体"/>
          <w:bCs/>
          <w:color w:val="auto"/>
          <w:sz w:val="24"/>
          <w:szCs w:val="24"/>
          <w:highlight w:val="none"/>
          <w:u w:val="singl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12FB89B4">
      <w:pPr>
        <w:pStyle w:val="212"/>
        <w:spacing w:line="360" w:lineRule="auto"/>
        <w:ind w:firstLine="480"/>
        <w:contextualSpacing/>
        <w:rPr>
          <w:rFonts w:hint="eastAsia"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2DFB8E4C">
      <w:pPr>
        <w:pStyle w:val="212"/>
        <w:spacing w:line="360" w:lineRule="auto"/>
        <w:ind w:firstLine="480"/>
        <w:contextualSpacing/>
        <w:rPr>
          <w:rFonts w:hint="eastAsia"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79131604">
      <w:pPr>
        <w:pStyle w:val="212"/>
        <w:spacing w:line="360" w:lineRule="auto"/>
        <w:ind w:firstLine="480"/>
        <w:contextualSpacing/>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77249961">
      <w:pPr>
        <w:pStyle w:val="212"/>
        <w:spacing w:line="360" w:lineRule="auto"/>
        <w:ind w:firstLine="482"/>
        <w:contextualSpacing/>
        <w:rPr>
          <w:rFonts w:hint="eastAsia" w:hAnsi="宋体"/>
          <w:b/>
          <w:bCs/>
          <w:color w:val="auto"/>
          <w:sz w:val="24"/>
          <w:szCs w:val="24"/>
          <w:highlight w:val="none"/>
        </w:rPr>
      </w:pPr>
      <w:r>
        <w:rPr>
          <w:rFonts w:hint="eastAsia" w:hAnsi="宋体"/>
          <w:b/>
          <w:bCs/>
          <w:color w:val="auto"/>
          <w:sz w:val="24"/>
          <w:szCs w:val="24"/>
          <w:highlight w:val="none"/>
        </w:rPr>
        <w:t>二、质疑项目基本情况</w:t>
      </w:r>
    </w:p>
    <w:p w14:paraId="3046142B">
      <w:pPr>
        <w:pStyle w:val="212"/>
        <w:spacing w:line="360" w:lineRule="auto"/>
        <w:ind w:left="25" w:firstLine="472"/>
        <w:contextualSpacing/>
        <w:rPr>
          <w:rFonts w:hint="eastAsia" w:hAnsi="宋体"/>
          <w:color w:val="auto"/>
          <w:sz w:val="24"/>
          <w:szCs w:val="24"/>
          <w:highlight w:val="none"/>
          <w:u w:val="singl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17DE6060">
      <w:pPr>
        <w:pStyle w:val="212"/>
        <w:spacing w:line="360" w:lineRule="auto"/>
        <w:ind w:left="25" w:firstLine="472"/>
        <w:contextualSpacing/>
        <w:rPr>
          <w:rFonts w:hint="eastAsia" w:hAnsi="宋体"/>
          <w:color w:val="auto"/>
          <w:sz w:val="24"/>
          <w:szCs w:val="24"/>
          <w:highlight w:val="none"/>
          <w:u w:val="singl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2950EBA9">
      <w:pPr>
        <w:pStyle w:val="212"/>
        <w:spacing w:line="360" w:lineRule="auto"/>
        <w:ind w:left="25" w:firstLine="472"/>
        <w:contextualSpacing/>
        <w:rPr>
          <w:rFonts w:hint="eastAsia" w:hAnsi="宋体"/>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42A97BE6">
      <w:pPr>
        <w:pStyle w:val="212"/>
        <w:spacing w:line="360" w:lineRule="auto"/>
        <w:ind w:left="25" w:firstLine="472"/>
        <w:contextualSpacing/>
        <w:rPr>
          <w:rFonts w:hint="eastAsia" w:hAnsi="宋体"/>
          <w:color w:val="auto"/>
          <w:sz w:val="24"/>
          <w:szCs w:val="24"/>
          <w:highlight w:val="none"/>
        </w:rPr>
      </w:pPr>
      <w:r>
        <w:rPr>
          <w:rFonts w:hint="eastAsia" w:hAnsi="宋体"/>
          <w:color w:val="auto"/>
          <w:sz w:val="24"/>
          <w:szCs w:val="24"/>
          <w:highlight w:val="none"/>
        </w:rPr>
        <w:t>质疑事项：</w:t>
      </w:r>
    </w:p>
    <w:p w14:paraId="63404268">
      <w:pPr>
        <w:pStyle w:val="212"/>
        <w:spacing w:line="360" w:lineRule="auto"/>
        <w:ind w:left="25" w:firstLine="352"/>
        <w:contextualSpacing/>
        <w:rPr>
          <w:rFonts w:hint="eastAsia" w:hAnsi="宋体"/>
          <w:color w:val="auto"/>
          <w:sz w:val="24"/>
          <w:szCs w:val="24"/>
          <w:highlight w:val="none"/>
          <w:u w:val="single"/>
        </w:rPr>
      </w:pPr>
      <w:r>
        <w:rPr>
          <w:rFonts w:hint="eastAsia" w:hAnsi="宋体"/>
          <w:color w:val="auto"/>
          <w:sz w:val="24"/>
          <w:szCs w:val="24"/>
          <w:highlight w:val="none"/>
        </w:rPr>
        <w:t>□采购文件   采购文件获取日期：</w:t>
      </w:r>
      <w:r>
        <w:rPr>
          <w:rFonts w:hint="eastAsia" w:hAnsi="宋体"/>
          <w:bCs/>
          <w:color w:val="auto"/>
          <w:sz w:val="24"/>
          <w:szCs w:val="24"/>
          <w:highlight w:val="none"/>
          <w:u w:val="single"/>
        </w:rPr>
        <w:t xml:space="preserve">                                   </w:t>
      </w:r>
    </w:p>
    <w:p w14:paraId="12E23D4C">
      <w:pPr>
        <w:pStyle w:val="212"/>
        <w:spacing w:line="360" w:lineRule="auto"/>
        <w:ind w:left="25" w:firstLine="352"/>
        <w:contextualSpacing/>
        <w:rPr>
          <w:rFonts w:hint="eastAsia" w:hAnsi="宋体"/>
          <w:color w:val="auto"/>
          <w:sz w:val="24"/>
          <w:szCs w:val="24"/>
          <w:highlight w:val="none"/>
        </w:rPr>
      </w:pPr>
      <w:r>
        <w:rPr>
          <w:rFonts w:hint="eastAsia" w:hAnsi="宋体"/>
          <w:color w:val="auto"/>
          <w:sz w:val="24"/>
          <w:szCs w:val="24"/>
          <w:highlight w:val="none"/>
        </w:rPr>
        <w:t xml:space="preserve">□采购过程   </w:t>
      </w:r>
    </w:p>
    <w:p w14:paraId="3E2EA0CA">
      <w:pPr>
        <w:pStyle w:val="212"/>
        <w:spacing w:line="360" w:lineRule="auto"/>
        <w:ind w:left="25" w:firstLine="352"/>
        <w:contextualSpacing/>
        <w:rPr>
          <w:rFonts w:hint="eastAsia" w:hAnsi="宋体"/>
          <w:bCs/>
          <w:color w:val="auto"/>
          <w:sz w:val="24"/>
          <w:szCs w:val="24"/>
          <w:highlight w:val="none"/>
        </w:rPr>
      </w:pPr>
      <w:r>
        <w:rPr>
          <w:rFonts w:hint="eastAsia" w:hAnsi="宋体"/>
          <w:color w:val="auto"/>
          <w:sz w:val="24"/>
          <w:szCs w:val="24"/>
          <w:highlight w:val="none"/>
        </w:rPr>
        <w:t xml:space="preserve">□成交结果   </w:t>
      </w:r>
    </w:p>
    <w:p w14:paraId="7FDD0597">
      <w:pPr>
        <w:pStyle w:val="212"/>
        <w:spacing w:line="360" w:lineRule="auto"/>
        <w:ind w:left="25" w:firstLine="472"/>
        <w:contextualSpacing/>
        <w:rPr>
          <w:rFonts w:hint="eastAsia" w:hAnsi="宋体"/>
          <w:b/>
          <w:color w:val="auto"/>
          <w:sz w:val="24"/>
          <w:szCs w:val="24"/>
          <w:highlight w:val="none"/>
        </w:rPr>
      </w:pPr>
      <w:r>
        <w:rPr>
          <w:rFonts w:hint="eastAsia" w:hAnsi="宋体"/>
          <w:b/>
          <w:color w:val="auto"/>
          <w:sz w:val="24"/>
          <w:szCs w:val="24"/>
          <w:highlight w:val="none"/>
        </w:rPr>
        <w:t>三、质疑事项具体内容</w:t>
      </w:r>
    </w:p>
    <w:p w14:paraId="50B49D65">
      <w:pPr>
        <w:pStyle w:val="212"/>
        <w:spacing w:line="360" w:lineRule="auto"/>
        <w:ind w:left="25" w:firstLine="472"/>
        <w:contextualSpacing/>
        <w:rPr>
          <w:rFonts w:hint="eastAsia" w:hAnsi="宋体"/>
          <w:color w:val="auto"/>
          <w:sz w:val="24"/>
          <w:szCs w:val="24"/>
          <w:highlight w:val="none"/>
          <w:u w:val="singl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20B1EDEE">
      <w:pPr>
        <w:pStyle w:val="212"/>
        <w:spacing w:line="360" w:lineRule="auto"/>
        <w:ind w:left="25" w:firstLine="472"/>
        <w:contextualSpacing/>
        <w:rPr>
          <w:rFonts w:hint="eastAsia"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46D8514">
      <w:pPr>
        <w:pStyle w:val="212"/>
        <w:spacing w:line="360" w:lineRule="auto"/>
        <w:ind w:left="25" w:firstLine="472"/>
        <w:contextualSpacing/>
        <w:rPr>
          <w:rFonts w:hint="eastAsia"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539D2ACA">
      <w:pPr>
        <w:pStyle w:val="212"/>
        <w:spacing w:line="360" w:lineRule="auto"/>
        <w:ind w:left="25" w:firstLine="472"/>
        <w:contextualSpacing/>
        <w:rPr>
          <w:rFonts w:hint="eastAsia" w:hAnsi="宋体"/>
          <w:color w:val="auto"/>
          <w:sz w:val="24"/>
          <w:szCs w:val="24"/>
          <w:highlight w:val="none"/>
        </w:rPr>
      </w:pPr>
      <w:r>
        <w:rPr>
          <w:rFonts w:hint="eastAsia" w:hAnsi="宋体"/>
          <w:color w:val="auto"/>
          <w:sz w:val="24"/>
          <w:szCs w:val="24"/>
          <w:highlight w:val="none"/>
        </w:rPr>
        <w:t>质疑事项2</w:t>
      </w:r>
    </w:p>
    <w:p w14:paraId="6DA2C065">
      <w:pPr>
        <w:pStyle w:val="212"/>
        <w:spacing w:line="360" w:lineRule="auto"/>
        <w:ind w:left="25" w:firstLine="472"/>
        <w:contextualSpacing/>
        <w:rPr>
          <w:rFonts w:hint="eastAsia" w:hAnsi="宋体"/>
          <w:color w:val="auto"/>
          <w:sz w:val="24"/>
          <w:szCs w:val="24"/>
          <w:highlight w:val="none"/>
        </w:rPr>
      </w:pPr>
      <w:r>
        <w:rPr>
          <w:rFonts w:hAnsi="宋体"/>
          <w:color w:val="auto"/>
          <w:sz w:val="24"/>
          <w:szCs w:val="24"/>
          <w:highlight w:val="none"/>
        </w:rPr>
        <w:t>……</w:t>
      </w:r>
    </w:p>
    <w:p w14:paraId="34AFCAE2">
      <w:pPr>
        <w:pStyle w:val="212"/>
        <w:spacing w:line="360" w:lineRule="auto"/>
        <w:ind w:left="25" w:firstLine="472"/>
        <w:contextualSpacing/>
        <w:rPr>
          <w:rFonts w:hint="eastAsia" w:hAnsi="宋体"/>
          <w:color w:val="auto"/>
          <w:sz w:val="24"/>
          <w:szCs w:val="24"/>
          <w:highlight w:val="none"/>
        </w:rPr>
      </w:pPr>
      <w:r>
        <w:rPr>
          <w:rFonts w:hint="eastAsia" w:hAnsi="宋体"/>
          <w:color w:val="auto"/>
          <w:sz w:val="24"/>
          <w:szCs w:val="24"/>
          <w:highlight w:val="none"/>
        </w:rPr>
        <w:t>四、与质疑事项相关的质疑请求：</w:t>
      </w:r>
    </w:p>
    <w:p w14:paraId="2F4C8BBF">
      <w:pPr>
        <w:pStyle w:val="212"/>
        <w:spacing w:line="360" w:lineRule="auto"/>
        <w:ind w:left="25" w:firstLine="472"/>
        <w:contextualSpacing/>
        <w:rPr>
          <w:rFonts w:hint="eastAsia" w:hAnsi="宋体"/>
          <w:color w:val="auto"/>
          <w:sz w:val="24"/>
          <w:szCs w:val="24"/>
          <w:highlight w:val="none"/>
          <w:u w:val="singl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0E83777C">
      <w:pPr>
        <w:pStyle w:val="212"/>
        <w:spacing w:line="360" w:lineRule="auto"/>
        <w:ind w:left="25" w:firstLine="352"/>
        <w:contextualSpacing/>
        <w:rPr>
          <w:rFonts w:hint="eastAsia" w:hAnsi="宋体"/>
          <w:color w:val="auto"/>
          <w:sz w:val="24"/>
          <w:szCs w:val="24"/>
          <w:highlight w:val="none"/>
        </w:rPr>
      </w:pPr>
    </w:p>
    <w:p w14:paraId="67B2F5FF">
      <w:pPr>
        <w:pStyle w:val="212"/>
        <w:spacing w:line="360" w:lineRule="auto"/>
        <w:ind w:left="25" w:firstLine="472"/>
        <w:contextualSpacing/>
        <w:rPr>
          <w:rFonts w:hint="eastAsia" w:hAnsi="宋体"/>
          <w:color w:val="auto"/>
          <w:sz w:val="24"/>
          <w:szCs w:val="24"/>
          <w:highlight w:val="none"/>
        </w:rPr>
      </w:pPr>
      <w:r>
        <w:rPr>
          <w:rFonts w:hint="eastAsia" w:hAnsi="宋体"/>
          <w:color w:val="auto"/>
          <w:sz w:val="24"/>
          <w:szCs w:val="24"/>
          <w:highlight w:val="none"/>
        </w:rPr>
        <w:t>签字（签章）：                                       公章：</w:t>
      </w:r>
    </w:p>
    <w:p w14:paraId="2E71CDBC">
      <w:pPr>
        <w:pStyle w:val="212"/>
        <w:spacing w:line="360" w:lineRule="auto"/>
        <w:ind w:left="25" w:firstLine="472"/>
        <w:contextualSpacing/>
        <w:rPr>
          <w:rFonts w:hint="eastAsia" w:hAnsi="宋体"/>
          <w:b/>
          <w:color w:val="auto"/>
          <w:sz w:val="24"/>
          <w:szCs w:val="24"/>
          <w:highlight w:val="none"/>
        </w:rPr>
      </w:pPr>
      <w:r>
        <w:rPr>
          <w:rFonts w:hint="eastAsia" w:hAnsi="宋体"/>
          <w:color w:val="auto"/>
          <w:sz w:val="24"/>
          <w:szCs w:val="24"/>
          <w:highlight w:val="none"/>
        </w:rPr>
        <w:t>日期：</w:t>
      </w:r>
    </w:p>
    <w:p w14:paraId="46ABA2AC">
      <w:pPr>
        <w:pStyle w:val="212"/>
        <w:spacing w:line="360" w:lineRule="auto"/>
        <w:contextualSpacing/>
        <w:rPr>
          <w:rFonts w:hint="eastAsia" w:hAnsi="宋体"/>
          <w:b/>
          <w:color w:val="auto"/>
          <w:sz w:val="24"/>
          <w:szCs w:val="24"/>
          <w:highlight w:val="none"/>
        </w:rPr>
      </w:pPr>
      <w:r>
        <w:rPr>
          <w:rFonts w:hint="eastAsia" w:hAnsi="宋体"/>
          <w:b/>
          <w:color w:val="auto"/>
          <w:sz w:val="24"/>
          <w:szCs w:val="24"/>
          <w:highlight w:val="none"/>
        </w:rPr>
        <w:t>说明</w:t>
      </w:r>
    </w:p>
    <w:p w14:paraId="3F95B556">
      <w:pPr>
        <w:pStyle w:val="212"/>
        <w:spacing w:line="360" w:lineRule="auto"/>
        <w:ind w:left="25" w:firstLine="354"/>
        <w:contextualSpacing/>
        <w:rPr>
          <w:rFonts w:hint="eastAsia"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77E7D4F2">
      <w:pPr>
        <w:pStyle w:val="212"/>
        <w:spacing w:line="360" w:lineRule="auto"/>
        <w:ind w:left="25" w:firstLine="354"/>
        <w:contextualSpacing/>
        <w:rPr>
          <w:rFonts w:hint="eastAsia"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5F55DF7">
      <w:pPr>
        <w:pStyle w:val="212"/>
        <w:spacing w:line="360" w:lineRule="auto"/>
        <w:ind w:left="25" w:firstLine="354"/>
        <w:contextualSpacing/>
        <w:rPr>
          <w:rFonts w:hint="eastAsia"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28C120F0">
      <w:pPr>
        <w:pStyle w:val="212"/>
        <w:spacing w:line="360" w:lineRule="auto"/>
        <w:ind w:left="25" w:firstLine="354"/>
        <w:contextualSpacing/>
        <w:rPr>
          <w:rFonts w:hint="eastAsia" w:hAnsi="宋体"/>
          <w:b/>
          <w:color w:val="auto"/>
          <w:sz w:val="24"/>
          <w:szCs w:val="24"/>
          <w:highlight w:val="none"/>
        </w:rPr>
      </w:pPr>
      <w:r>
        <w:rPr>
          <w:rFonts w:hint="eastAsia" w:hAnsi="宋体"/>
          <w:b/>
          <w:color w:val="auto"/>
          <w:sz w:val="24"/>
          <w:szCs w:val="24"/>
          <w:highlight w:val="none"/>
        </w:rPr>
        <w:t>4.质疑函的质疑请求应与质疑事项相关。</w:t>
      </w:r>
    </w:p>
    <w:p w14:paraId="6C2DEC75">
      <w:pPr>
        <w:pStyle w:val="212"/>
        <w:spacing w:line="360" w:lineRule="auto"/>
        <w:ind w:left="25" w:firstLine="354"/>
        <w:contextualSpacing/>
        <w:rPr>
          <w:rFonts w:hint="eastAsia"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7C6D661D">
      <w:pPr>
        <w:pStyle w:val="212"/>
        <w:rPr>
          <w:rFonts w:hint="eastAsia"/>
          <w:b/>
          <w:color w:val="auto"/>
          <w:sz w:val="24"/>
          <w:szCs w:val="24"/>
          <w:highlight w:val="none"/>
        </w:rPr>
      </w:pPr>
    </w:p>
    <w:p w14:paraId="0072EF02">
      <w:pPr>
        <w:rPr>
          <w:rFonts w:hint="eastAsia"/>
          <w:color w:val="auto"/>
          <w:highlight w:val="none"/>
        </w:rPr>
      </w:pPr>
      <w:r>
        <w:rPr>
          <w:color w:val="auto"/>
          <w:highlight w:val="none"/>
        </w:rPr>
        <w:br w:type="page" w:clear="all"/>
      </w:r>
    </w:p>
    <w:p w14:paraId="46F6310D">
      <w:pPr>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投诉书（格式）</w:t>
      </w:r>
    </w:p>
    <w:p w14:paraId="33A6DA5E">
      <w:pPr>
        <w:pStyle w:val="212"/>
        <w:spacing w:line="360" w:lineRule="auto"/>
        <w:ind w:firstLine="482"/>
        <w:rPr>
          <w:rFonts w:hAnsi="宋体"/>
          <w:b/>
          <w:bCs/>
          <w:color w:val="auto"/>
          <w:sz w:val="24"/>
          <w:szCs w:val="24"/>
          <w:highlight w:val="none"/>
        </w:rPr>
      </w:pPr>
      <w:r>
        <w:rPr>
          <w:rFonts w:hint="eastAsia" w:hAnsi="宋体"/>
          <w:b/>
          <w:bCs/>
          <w:color w:val="auto"/>
          <w:sz w:val="24"/>
          <w:szCs w:val="24"/>
          <w:highlight w:val="none"/>
        </w:rPr>
        <w:t>一、投诉相关主体基本情况</w:t>
      </w:r>
    </w:p>
    <w:p w14:paraId="30DEFB73">
      <w:pPr>
        <w:pStyle w:val="212"/>
        <w:spacing w:line="360" w:lineRule="auto"/>
        <w:ind w:firstLine="480"/>
        <w:rPr>
          <w:rFonts w:hint="eastAsia" w:hAnsi="宋体"/>
          <w:bCs/>
          <w:color w:val="auto"/>
          <w:sz w:val="24"/>
          <w:szCs w:val="24"/>
          <w:highlight w:val="none"/>
        </w:rPr>
      </w:pPr>
      <w:r>
        <w:rPr>
          <w:rFonts w:hint="eastAsia" w:hAnsi="宋体"/>
          <w:bCs/>
          <w:color w:val="auto"/>
          <w:sz w:val="24"/>
          <w:szCs w:val="24"/>
          <w:highlight w:val="none"/>
        </w:rPr>
        <w:t>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1C87F7DA">
      <w:pPr>
        <w:pStyle w:val="212"/>
        <w:spacing w:line="360" w:lineRule="auto"/>
        <w:ind w:firstLine="48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r>
        <w:rPr>
          <w:rFonts w:hAnsi="宋体"/>
          <w:bCs/>
          <w:color w:val="auto"/>
          <w:sz w:val="24"/>
          <w:szCs w:val="24"/>
          <w:highlight w:val="none"/>
        </w:rPr>
        <w:t>邮编</w:t>
      </w: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3BB6F25">
      <w:pPr>
        <w:pStyle w:val="212"/>
        <w:spacing w:line="360" w:lineRule="auto"/>
        <w:ind w:firstLine="480"/>
        <w:rPr>
          <w:rFonts w:hint="eastAsia" w:hAnsi="宋体"/>
          <w:bCs/>
          <w:color w:val="auto"/>
          <w:sz w:val="24"/>
          <w:szCs w:val="24"/>
          <w:highlight w:val="non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6871DE2">
      <w:pPr>
        <w:pStyle w:val="212"/>
        <w:spacing w:line="360" w:lineRule="auto"/>
        <w:ind w:firstLine="480"/>
        <w:rPr>
          <w:rFonts w:hint="eastAsia" w:hAnsi="宋体"/>
          <w:bCs/>
          <w:color w:val="auto"/>
          <w:sz w:val="24"/>
          <w:szCs w:val="24"/>
          <w:highlight w:val="none"/>
          <w:u w:val="singl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64B52832">
      <w:pPr>
        <w:pStyle w:val="212"/>
        <w:spacing w:line="360" w:lineRule="auto"/>
        <w:ind w:firstLine="480"/>
        <w:rPr>
          <w:rFonts w:hint="eastAsia"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FD7563E">
      <w:pPr>
        <w:pStyle w:val="212"/>
        <w:spacing w:line="360" w:lineRule="auto"/>
        <w:ind w:firstLine="480"/>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0DF6C7BA">
      <w:pPr>
        <w:pStyle w:val="212"/>
        <w:spacing w:line="360" w:lineRule="auto"/>
        <w:ind w:firstLine="480"/>
        <w:rPr>
          <w:rFonts w:hint="eastAsia" w:hAnsi="宋体"/>
          <w:bCs/>
          <w:color w:val="auto"/>
          <w:sz w:val="24"/>
          <w:szCs w:val="24"/>
          <w:highlight w:val="none"/>
          <w:u w:val="singl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669B9ED8">
      <w:pPr>
        <w:pStyle w:val="212"/>
        <w:spacing w:line="360" w:lineRule="auto"/>
        <w:ind w:firstLine="480"/>
        <w:rPr>
          <w:rFonts w:hint="eastAsia" w:hAnsi="宋体"/>
          <w:bCs/>
          <w:color w:val="auto"/>
          <w:sz w:val="24"/>
          <w:szCs w:val="24"/>
          <w:highlight w:val="none"/>
        </w:rPr>
      </w:pPr>
      <w:r>
        <w:rPr>
          <w:rFonts w:hint="eastAsia" w:hAnsi="宋体"/>
          <w:bCs/>
          <w:color w:val="auto"/>
          <w:sz w:val="24"/>
          <w:szCs w:val="24"/>
          <w:highlight w:val="none"/>
        </w:rPr>
        <w:t>被投诉人1：</w:t>
      </w:r>
    </w:p>
    <w:p w14:paraId="59BA7CA5">
      <w:pPr>
        <w:pStyle w:val="212"/>
        <w:spacing w:line="360" w:lineRule="auto"/>
        <w:ind w:firstLine="480"/>
        <w:rPr>
          <w:rFonts w:hint="eastAsia"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6F508F22">
      <w:pPr>
        <w:pStyle w:val="212"/>
        <w:spacing w:line="360" w:lineRule="auto"/>
        <w:ind w:firstLine="480"/>
        <w:rPr>
          <w:rFonts w:hint="eastAsia" w:hAnsi="宋体"/>
          <w:bCs/>
          <w:color w:val="auto"/>
          <w:sz w:val="24"/>
          <w:szCs w:val="24"/>
          <w:highlight w:val="none"/>
          <w:u w:val="singl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5F53D490">
      <w:pPr>
        <w:pStyle w:val="212"/>
        <w:spacing w:line="360" w:lineRule="auto"/>
        <w:ind w:firstLine="480"/>
        <w:rPr>
          <w:rFonts w:hint="eastAsia"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7DB8E65B">
      <w:pPr>
        <w:pStyle w:val="212"/>
        <w:spacing w:line="360" w:lineRule="auto"/>
        <w:ind w:firstLine="480"/>
        <w:rPr>
          <w:rFonts w:hint="eastAsia" w:hAnsi="宋体"/>
          <w:bCs/>
          <w:color w:val="auto"/>
          <w:sz w:val="24"/>
          <w:szCs w:val="24"/>
          <w:highlight w:val="none"/>
        </w:rPr>
      </w:pPr>
      <w:r>
        <w:rPr>
          <w:rFonts w:hint="eastAsia" w:hAnsi="宋体"/>
          <w:bCs/>
          <w:color w:val="auto"/>
          <w:sz w:val="24"/>
          <w:szCs w:val="24"/>
          <w:highlight w:val="none"/>
        </w:rPr>
        <w:t>被投诉人2：</w:t>
      </w:r>
    </w:p>
    <w:p w14:paraId="477949A6">
      <w:pPr>
        <w:pStyle w:val="212"/>
        <w:spacing w:line="360" w:lineRule="auto"/>
        <w:ind w:firstLine="480"/>
        <w:rPr>
          <w:rFonts w:hint="eastAsia" w:hAnsi="宋体"/>
          <w:bCs/>
          <w:color w:val="auto"/>
          <w:sz w:val="24"/>
          <w:szCs w:val="24"/>
          <w:highlight w:val="none"/>
        </w:rPr>
      </w:pPr>
      <w:r>
        <w:rPr>
          <w:rFonts w:hAnsi="宋体"/>
          <w:bCs/>
          <w:color w:val="auto"/>
          <w:sz w:val="24"/>
          <w:szCs w:val="24"/>
          <w:highlight w:val="none"/>
        </w:rPr>
        <w:t>……</w:t>
      </w:r>
    </w:p>
    <w:p w14:paraId="73411F92">
      <w:pPr>
        <w:pStyle w:val="212"/>
        <w:spacing w:line="360" w:lineRule="auto"/>
        <w:ind w:firstLine="480"/>
        <w:rPr>
          <w:rFonts w:hint="eastAsia" w:hAnsi="宋体"/>
          <w:bCs/>
          <w:color w:val="auto"/>
          <w:sz w:val="24"/>
          <w:szCs w:val="24"/>
          <w:highlight w:val="non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0152AF3">
      <w:pPr>
        <w:pStyle w:val="212"/>
        <w:spacing w:line="360" w:lineRule="auto"/>
        <w:ind w:firstLine="48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6A9EB44">
      <w:pPr>
        <w:pStyle w:val="212"/>
        <w:spacing w:line="360" w:lineRule="auto"/>
        <w:ind w:firstLine="480"/>
        <w:rPr>
          <w:rFonts w:hint="eastAsia"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5009FF11">
      <w:pPr>
        <w:pStyle w:val="212"/>
        <w:spacing w:line="360" w:lineRule="auto"/>
        <w:ind w:firstLine="482"/>
        <w:rPr>
          <w:rFonts w:hint="eastAsia" w:hAnsi="宋体"/>
          <w:b/>
          <w:bCs/>
          <w:color w:val="auto"/>
          <w:sz w:val="24"/>
          <w:szCs w:val="24"/>
          <w:highlight w:val="none"/>
        </w:rPr>
      </w:pPr>
      <w:r>
        <w:rPr>
          <w:rFonts w:hint="eastAsia" w:hAnsi="宋体"/>
          <w:b/>
          <w:bCs/>
          <w:color w:val="auto"/>
          <w:sz w:val="24"/>
          <w:szCs w:val="24"/>
          <w:highlight w:val="none"/>
        </w:rPr>
        <w:t>二、投诉项目基本情况</w:t>
      </w:r>
    </w:p>
    <w:p w14:paraId="015BAB20">
      <w:pPr>
        <w:pStyle w:val="212"/>
        <w:spacing w:line="360" w:lineRule="auto"/>
        <w:ind w:left="25" w:firstLine="472"/>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14496F95">
      <w:pPr>
        <w:pStyle w:val="212"/>
        <w:spacing w:line="360" w:lineRule="auto"/>
        <w:ind w:left="25" w:firstLine="472"/>
        <w:rPr>
          <w:rFonts w:hint="eastAsia" w:hAnsi="宋体"/>
          <w:color w:val="auto"/>
          <w:sz w:val="24"/>
          <w:szCs w:val="24"/>
          <w:highlight w:val="none"/>
          <w:u w:val="single"/>
        </w:rPr>
      </w:pPr>
      <w:r>
        <w:rPr>
          <w:rFonts w:hint="eastAsia" w:hAnsi="宋体"/>
          <w:bCs/>
          <w:color w:val="auto"/>
          <w:sz w:val="24"/>
          <w:szCs w:val="24"/>
          <w:highlight w:val="none"/>
        </w:rPr>
        <w:t>采购</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5155BAA4">
      <w:pPr>
        <w:pStyle w:val="212"/>
        <w:spacing w:line="360" w:lineRule="auto"/>
        <w:ind w:left="25" w:firstLine="472"/>
        <w:rPr>
          <w:rFonts w:hint="eastAsia" w:hAnsi="宋体"/>
          <w:bCs/>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50BE6F49">
      <w:pPr>
        <w:pStyle w:val="212"/>
        <w:spacing w:line="360" w:lineRule="auto"/>
        <w:ind w:left="25" w:firstLine="472"/>
        <w:rPr>
          <w:rFonts w:hint="eastAsia" w:hAnsi="宋体"/>
          <w:bCs/>
          <w:color w:val="auto"/>
          <w:sz w:val="24"/>
          <w:szCs w:val="24"/>
          <w:highlight w:val="non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3FA397E">
      <w:pPr>
        <w:pStyle w:val="212"/>
        <w:spacing w:line="360" w:lineRule="auto"/>
        <w:ind w:left="25" w:firstLine="472"/>
        <w:rPr>
          <w:rFonts w:hint="eastAsia" w:hAnsi="宋体"/>
          <w:bCs/>
          <w:color w:val="auto"/>
          <w:sz w:val="24"/>
          <w:szCs w:val="24"/>
          <w:highlight w:val="none"/>
        </w:rPr>
      </w:pPr>
      <w:r>
        <w:rPr>
          <w:rFonts w:hint="eastAsia" w:hAnsi="宋体"/>
          <w:bCs/>
          <w:color w:val="auto"/>
          <w:sz w:val="24"/>
          <w:szCs w:val="24"/>
          <w:highlight w:val="none"/>
        </w:rPr>
        <w:t>采购文件公告：是/否公告期限：</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0C5BE83C">
      <w:pPr>
        <w:pStyle w:val="212"/>
        <w:spacing w:line="360" w:lineRule="auto"/>
        <w:ind w:left="25" w:firstLine="472"/>
        <w:rPr>
          <w:rFonts w:hint="eastAsia" w:hAnsi="宋体"/>
          <w:b/>
          <w:color w:val="auto"/>
          <w:sz w:val="24"/>
          <w:szCs w:val="24"/>
          <w:highlight w:val="none"/>
        </w:rPr>
      </w:pPr>
      <w:r>
        <w:rPr>
          <w:rFonts w:hint="eastAsia" w:hAnsi="宋体"/>
          <w:bCs/>
          <w:color w:val="auto"/>
          <w:sz w:val="24"/>
          <w:szCs w:val="24"/>
          <w:highlight w:val="none"/>
        </w:rPr>
        <w:t>采购结果公告：是/否公告期限：</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0267198B">
      <w:pPr>
        <w:pStyle w:val="212"/>
        <w:spacing w:line="360" w:lineRule="auto"/>
        <w:ind w:left="25" w:firstLine="472"/>
        <w:rPr>
          <w:rFonts w:hint="eastAsia" w:hAnsi="宋体"/>
          <w:b/>
          <w:color w:val="auto"/>
          <w:sz w:val="24"/>
          <w:szCs w:val="24"/>
          <w:highlight w:val="none"/>
        </w:rPr>
      </w:pPr>
      <w:r>
        <w:rPr>
          <w:rFonts w:hint="eastAsia" w:hAnsi="宋体"/>
          <w:b/>
          <w:color w:val="auto"/>
          <w:sz w:val="24"/>
          <w:szCs w:val="24"/>
          <w:highlight w:val="none"/>
        </w:rPr>
        <w:t>三、质疑基本情况</w:t>
      </w:r>
    </w:p>
    <w:p w14:paraId="4E8E1B9D">
      <w:pPr>
        <w:pStyle w:val="212"/>
        <w:spacing w:line="360" w:lineRule="auto"/>
        <w:ind w:left="23" w:firstLine="540"/>
        <w:rPr>
          <w:rFonts w:hint="eastAsia" w:hAnsi="宋体"/>
          <w:color w:val="auto"/>
          <w:sz w:val="24"/>
          <w:szCs w:val="24"/>
          <w:highlight w:val="none"/>
        </w:rPr>
      </w:pPr>
      <w:r>
        <w:rPr>
          <w:rFonts w:hint="eastAsia" w:hAnsi="宋体"/>
          <w:color w:val="auto"/>
          <w:sz w:val="24"/>
          <w:szCs w:val="24"/>
          <w:highlight w:val="none"/>
        </w:rPr>
        <w:t xml:space="preserve">投诉人于      年   月   日，向 </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7B1CEF5C">
      <w:pPr>
        <w:pStyle w:val="212"/>
        <w:spacing w:line="360" w:lineRule="auto"/>
        <w:ind w:left="23" w:firstLine="540"/>
        <w:rPr>
          <w:rFonts w:hint="eastAsia" w:hAnsi="宋体"/>
          <w:bCs/>
          <w:color w:val="auto"/>
          <w:sz w:val="24"/>
          <w:szCs w:val="24"/>
          <w:highlight w:val="none"/>
        </w:rPr>
      </w:pPr>
      <w:r>
        <w:rPr>
          <w:rFonts w:hint="eastAsia" w:hAnsi="宋体"/>
          <w:color w:val="auto"/>
          <w:sz w:val="24"/>
          <w:szCs w:val="24"/>
          <w:highlight w:val="none"/>
        </w:rPr>
        <w:t xml:space="preserve">    </w:t>
      </w:r>
      <w:r>
        <w:rPr>
          <w:rFonts w:hint="eastAsia" w:hAnsi="宋体"/>
          <w:bCs/>
          <w:color w:val="auto"/>
          <w:sz w:val="24"/>
          <w:szCs w:val="24"/>
          <w:highlight w:val="none"/>
        </w:rPr>
        <w:t xml:space="preserve">                                                                                      </w:t>
      </w:r>
    </w:p>
    <w:p w14:paraId="7CAEF249">
      <w:pPr>
        <w:pStyle w:val="212"/>
        <w:spacing w:line="360" w:lineRule="auto"/>
        <w:ind w:left="23" w:firstLine="540"/>
        <w:rPr>
          <w:rFonts w:hint="eastAsia" w:hAnsi="宋体"/>
          <w:bCs/>
          <w:color w:val="auto"/>
          <w:sz w:val="24"/>
          <w:szCs w:val="24"/>
          <w:highlight w:val="none"/>
        </w:rPr>
      </w:pPr>
      <w:r>
        <w:rPr>
          <w:rFonts w:hint="eastAsia" w:hAnsi="宋体"/>
          <w:bCs/>
          <w:color w:val="auto"/>
          <w:sz w:val="24"/>
          <w:szCs w:val="24"/>
          <w:highlight w:val="none"/>
        </w:rPr>
        <w:t xml:space="preserve">                                                                                          </w:t>
      </w:r>
    </w:p>
    <w:p w14:paraId="6E0E39E1">
      <w:pPr>
        <w:pStyle w:val="212"/>
        <w:spacing w:line="360" w:lineRule="auto"/>
        <w:ind w:left="23" w:firstLine="540"/>
        <w:rPr>
          <w:rFonts w:hint="eastAsia" w:hAnsi="宋体"/>
          <w:color w:val="auto"/>
          <w:sz w:val="24"/>
          <w:szCs w:val="24"/>
          <w:highlight w:val="none"/>
        </w:rPr>
      </w:pPr>
      <w:r>
        <w:rPr>
          <w:rFonts w:hint="eastAsia" w:hAnsi="宋体"/>
          <w:bCs/>
          <w:color w:val="auto"/>
          <w:sz w:val="24"/>
          <w:szCs w:val="24"/>
          <w:highlight w:val="none"/>
        </w:rPr>
        <w:t>采购人/代理机构于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7569E684">
      <w:pPr>
        <w:pStyle w:val="212"/>
        <w:spacing w:line="360" w:lineRule="auto"/>
        <w:ind w:left="25" w:firstLine="472"/>
        <w:rPr>
          <w:rFonts w:hint="eastAsia" w:hAnsi="宋体"/>
          <w:b/>
          <w:color w:val="auto"/>
          <w:sz w:val="24"/>
          <w:szCs w:val="24"/>
          <w:highlight w:val="none"/>
        </w:rPr>
      </w:pPr>
      <w:r>
        <w:rPr>
          <w:rFonts w:hint="eastAsia" w:hAnsi="宋体"/>
          <w:b/>
          <w:color w:val="auto"/>
          <w:sz w:val="24"/>
          <w:szCs w:val="24"/>
          <w:highlight w:val="none"/>
        </w:rPr>
        <w:t>四、投诉事项具体内容</w:t>
      </w:r>
    </w:p>
    <w:p w14:paraId="06814746">
      <w:pPr>
        <w:pStyle w:val="212"/>
        <w:spacing w:line="360" w:lineRule="auto"/>
        <w:ind w:left="25" w:firstLine="472"/>
        <w:rPr>
          <w:rFonts w:hint="eastAsia" w:hAnsi="宋体"/>
          <w:bCs/>
          <w:color w:val="auto"/>
          <w:sz w:val="24"/>
          <w:szCs w:val="24"/>
          <w:highlight w:val="none"/>
        </w:rPr>
      </w:pPr>
      <w:r>
        <w:rPr>
          <w:rFonts w:hint="eastAsia" w:hAnsi="宋体"/>
          <w:color w:val="auto"/>
          <w:sz w:val="24"/>
          <w:szCs w:val="24"/>
          <w:highlight w:val="none"/>
        </w:rPr>
        <w:t>投诉事项1：</w:t>
      </w: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00E6775">
      <w:pPr>
        <w:pStyle w:val="212"/>
        <w:spacing w:line="360" w:lineRule="auto"/>
        <w:ind w:firstLine="480"/>
        <w:rPr>
          <w:rFonts w:hint="eastAsia" w:hAnsi="宋体"/>
          <w:bCs/>
          <w:color w:val="auto"/>
          <w:sz w:val="24"/>
          <w:szCs w:val="24"/>
          <w:highlight w:val="none"/>
        </w:rPr>
      </w:pPr>
      <w:r>
        <w:rPr>
          <w:rFonts w:hint="eastAsia" w:hAnsi="宋体"/>
          <w:bCs/>
          <w:color w:val="auto"/>
          <w:sz w:val="24"/>
          <w:szCs w:val="24"/>
          <w:highlight w:val="none"/>
        </w:rPr>
        <w:t>事实依据：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087FDE6">
      <w:pPr>
        <w:pStyle w:val="212"/>
        <w:spacing w:line="360" w:lineRule="auto"/>
        <w:ind w:left="25" w:firstLine="472"/>
        <w:rPr>
          <w:rFonts w:hint="eastAsia" w:hAnsi="宋体"/>
          <w:color w:val="auto"/>
          <w:sz w:val="24"/>
          <w:szCs w:val="24"/>
          <w:highlight w:val="none"/>
        </w:rPr>
      </w:pPr>
      <w:r>
        <w:rPr>
          <w:rFonts w:hint="eastAsia" w:hAnsi="宋体"/>
          <w:bCs/>
          <w:color w:val="auto"/>
          <w:sz w:val="24"/>
          <w:szCs w:val="24"/>
          <w:highlight w:val="none"/>
        </w:rPr>
        <w:t xml:space="preserve">                                                                                        </w:t>
      </w:r>
    </w:p>
    <w:p w14:paraId="6251FD20">
      <w:pPr>
        <w:pStyle w:val="212"/>
        <w:spacing w:line="360" w:lineRule="auto"/>
        <w:ind w:firstLine="480"/>
        <w:rPr>
          <w:rFonts w:hint="eastAsia" w:hAnsi="宋体"/>
          <w:bCs/>
          <w:color w:val="auto"/>
          <w:sz w:val="24"/>
          <w:szCs w:val="24"/>
          <w:highlight w:val="none"/>
        </w:rPr>
      </w:pPr>
      <w:r>
        <w:rPr>
          <w:rFonts w:hint="eastAsia" w:hAnsi="宋体"/>
          <w:bCs/>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B6D581A">
      <w:pPr>
        <w:pStyle w:val="212"/>
        <w:spacing w:line="360" w:lineRule="auto"/>
        <w:ind w:left="25" w:firstLine="352"/>
        <w:rPr>
          <w:rFonts w:hint="eastAsia" w:hAnsi="宋体"/>
          <w:bCs/>
          <w:color w:val="auto"/>
          <w:sz w:val="24"/>
          <w:szCs w:val="24"/>
          <w:highlight w:val="none"/>
        </w:rPr>
      </w:pPr>
      <w:r>
        <w:rPr>
          <w:rFonts w:hint="eastAsia" w:hAnsi="宋体"/>
          <w:bCs/>
          <w:color w:val="auto"/>
          <w:sz w:val="24"/>
          <w:szCs w:val="24"/>
          <w:highlight w:val="none"/>
        </w:rPr>
        <w:t xml:space="preserve">                                                                                         </w:t>
      </w:r>
    </w:p>
    <w:p w14:paraId="011B5DF7">
      <w:pPr>
        <w:pStyle w:val="212"/>
        <w:spacing w:line="360" w:lineRule="auto"/>
        <w:ind w:left="25" w:firstLine="472"/>
        <w:rPr>
          <w:rFonts w:hint="eastAsia" w:hAnsi="宋体"/>
          <w:bCs/>
          <w:color w:val="auto"/>
          <w:sz w:val="24"/>
          <w:szCs w:val="24"/>
          <w:highlight w:val="none"/>
          <w:u w:val="single"/>
        </w:rPr>
      </w:pPr>
      <w:r>
        <w:rPr>
          <w:rFonts w:hint="eastAsia" w:hAnsi="宋体"/>
          <w:color w:val="auto"/>
          <w:sz w:val="24"/>
          <w:szCs w:val="24"/>
          <w:highlight w:val="none"/>
        </w:rPr>
        <w:t xml:space="preserve">投诉事项2  </w:t>
      </w:r>
      <w:r>
        <w:rPr>
          <w:rFonts w:hint="eastAsia" w:hAnsi="宋体"/>
          <w:bCs/>
          <w:color w:val="auto"/>
          <w:sz w:val="24"/>
          <w:szCs w:val="24"/>
          <w:highlight w:val="none"/>
          <w:u w:val="single"/>
        </w:rPr>
        <w:t xml:space="preserve">   </w:t>
      </w:r>
    </w:p>
    <w:p w14:paraId="6B54D6E2">
      <w:pPr>
        <w:pStyle w:val="212"/>
        <w:spacing w:line="360" w:lineRule="auto"/>
        <w:ind w:left="25" w:firstLine="472"/>
        <w:rPr>
          <w:rFonts w:hint="eastAsia" w:hAnsi="宋体"/>
          <w:bCs/>
          <w:color w:val="auto"/>
          <w:sz w:val="24"/>
          <w:szCs w:val="24"/>
          <w:highlight w:val="none"/>
        </w:rPr>
      </w:pPr>
      <w:r>
        <w:rPr>
          <w:rFonts w:hAnsi="宋体"/>
          <w:bCs/>
          <w:color w:val="auto"/>
          <w:sz w:val="24"/>
          <w:szCs w:val="24"/>
          <w:highlight w:val="none"/>
        </w:rPr>
        <w:t>……</w:t>
      </w:r>
    </w:p>
    <w:p w14:paraId="337FF5A2">
      <w:pPr>
        <w:pStyle w:val="212"/>
        <w:spacing w:line="360" w:lineRule="auto"/>
        <w:ind w:left="25" w:firstLine="472"/>
        <w:rPr>
          <w:rFonts w:hint="eastAsia" w:hAnsi="宋体"/>
          <w:b/>
          <w:color w:val="auto"/>
          <w:sz w:val="24"/>
          <w:szCs w:val="24"/>
          <w:highlight w:val="none"/>
        </w:rPr>
      </w:pPr>
      <w:r>
        <w:rPr>
          <w:rFonts w:hint="eastAsia" w:hAnsi="宋体"/>
          <w:b/>
          <w:color w:val="auto"/>
          <w:sz w:val="24"/>
          <w:szCs w:val="24"/>
          <w:highlight w:val="none"/>
        </w:rPr>
        <w:t>五、与投诉事项相关的投诉请求</w:t>
      </w:r>
    </w:p>
    <w:p w14:paraId="3748B1B1">
      <w:pPr>
        <w:pStyle w:val="212"/>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6726449">
      <w:pPr>
        <w:pStyle w:val="212"/>
        <w:spacing w:line="360" w:lineRule="auto"/>
        <w:ind w:left="25" w:firstLine="352"/>
        <w:rPr>
          <w:rFonts w:hint="eastAsia" w:hAnsi="宋体"/>
          <w:color w:val="auto"/>
          <w:sz w:val="24"/>
          <w:szCs w:val="24"/>
          <w:highlight w:val="none"/>
        </w:rPr>
      </w:pPr>
    </w:p>
    <w:p w14:paraId="060C7189">
      <w:pPr>
        <w:pStyle w:val="212"/>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签字（签章）：                                       公章：</w:t>
      </w:r>
    </w:p>
    <w:p w14:paraId="281B6D19">
      <w:pPr>
        <w:pStyle w:val="212"/>
        <w:spacing w:line="360" w:lineRule="auto"/>
        <w:ind w:left="25" w:firstLine="352"/>
        <w:rPr>
          <w:rFonts w:hint="eastAsia" w:hAnsi="宋体"/>
          <w:color w:val="auto"/>
          <w:sz w:val="24"/>
          <w:szCs w:val="24"/>
          <w:highlight w:val="none"/>
        </w:rPr>
      </w:pPr>
    </w:p>
    <w:p w14:paraId="14B15672">
      <w:pPr>
        <w:pStyle w:val="212"/>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日期：</w:t>
      </w:r>
    </w:p>
    <w:p w14:paraId="35224F01">
      <w:pPr>
        <w:pStyle w:val="212"/>
        <w:spacing w:line="360" w:lineRule="auto"/>
        <w:ind w:left="25" w:firstLine="472"/>
        <w:rPr>
          <w:rFonts w:hint="eastAsia" w:hAnsi="宋体"/>
          <w:color w:val="auto"/>
          <w:sz w:val="24"/>
          <w:szCs w:val="24"/>
          <w:highlight w:val="none"/>
        </w:rPr>
      </w:pPr>
      <w:r>
        <w:rPr>
          <w:rFonts w:hint="eastAsia" w:hAnsi="宋体"/>
          <w:bCs/>
          <w:color w:val="auto"/>
          <w:sz w:val="24"/>
          <w:szCs w:val="24"/>
          <w:highlight w:val="none"/>
        </w:rPr>
        <w:t xml:space="preserve">                                                                                 </w:t>
      </w:r>
    </w:p>
    <w:p w14:paraId="2EF6B534">
      <w:pPr>
        <w:pStyle w:val="212"/>
        <w:spacing w:line="360" w:lineRule="auto"/>
        <w:rPr>
          <w:rFonts w:hint="eastAsia" w:hAnsi="宋体"/>
          <w:b/>
          <w:color w:val="auto"/>
          <w:sz w:val="24"/>
          <w:szCs w:val="24"/>
          <w:highlight w:val="none"/>
        </w:rPr>
      </w:pPr>
    </w:p>
    <w:p w14:paraId="2B288246">
      <w:pPr>
        <w:pStyle w:val="212"/>
        <w:spacing w:line="360" w:lineRule="auto"/>
        <w:ind w:firstLine="482" w:firstLineChars="200"/>
        <w:rPr>
          <w:rFonts w:hint="eastAsia" w:hAnsi="宋体"/>
          <w:b/>
          <w:color w:val="auto"/>
          <w:sz w:val="24"/>
          <w:szCs w:val="24"/>
          <w:highlight w:val="none"/>
        </w:rPr>
      </w:pPr>
      <w:r>
        <w:rPr>
          <w:rFonts w:hint="eastAsia" w:hAnsi="宋体"/>
          <w:b/>
          <w:color w:val="auto"/>
          <w:sz w:val="24"/>
          <w:szCs w:val="24"/>
          <w:highlight w:val="none"/>
        </w:rPr>
        <w:t>说明</w:t>
      </w:r>
    </w:p>
    <w:p w14:paraId="52129E74">
      <w:pPr>
        <w:pStyle w:val="212"/>
        <w:spacing w:line="360" w:lineRule="auto"/>
        <w:ind w:left="25" w:firstLine="354"/>
        <w:rPr>
          <w:rFonts w:hint="eastAsia"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3A194776">
      <w:pPr>
        <w:pStyle w:val="212"/>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9EB4A09">
      <w:pPr>
        <w:pStyle w:val="212"/>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5902EA58">
      <w:pPr>
        <w:pStyle w:val="212"/>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0F3992CB">
      <w:pPr>
        <w:pStyle w:val="212"/>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5.投诉书的投诉请求应与投诉事项相关。</w:t>
      </w:r>
    </w:p>
    <w:p w14:paraId="3DBA7130">
      <w:pPr>
        <w:pStyle w:val="212"/>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p w14:paraId="02BE4DC0">
      <w:pPr>
        <w:rPr>
          <w:rFonts w:hint="eastAsia" w:ascii="宋体" w:hAnsi="宋体" w:cs="宋体"/>
          <w:color w:val="auto"/>
          <w:highlight w:val="none"/>
        </w:rPr>
      </w:pPr>
      <w:bookmarkStart w:id="87" w:name="_Toc20954"/>
      <w:r>
        <w:rPr>
          <w:rFonts w:hint="eastAsia" w:ascii="宋体" w:hAnsi="宋体" w:cs="宋体"/>
          <w:color w:val="auto"/>
          <w:highlight w:val="none"/>
        </w:rPr>
        <w:br w:type="page"/>
      </w:r>
    </w:p>
    <w:p w14:paraId="5A4BB33C">
      <w:pPr>
        <w:pStyle w:val="194"/>
        <w:jc w:val="center"/>
        <w:rPr>
          <w:rFonts w:hint="eastAsia" w:ascii="宋体" w:hAnsi="宋体" w:cs="宋体"/>
          <w:b/>
          <w:color w:val="auto"/>
          <w:sz w:val="32"/>
          <w:szCs w:val="32"/>
          <w:highlight w:val="none"/>
        </w:rPr>
      </w:pPr>
      <w:r>
        <w:rPr>
          <w:rFonts w:hint="eastAsia" w:ascii="宋体" w:hAnsi="宋体" w:cs="宋体"/>
          <w:color w:val="auto"/>
          <w:highlight w:val="none"/>
        </w:rPr>
        <w:t>第六章 合同主要条款</w:t>
      </w:r>
      <w:bookmarkEnd w:id="87"/>
    </w:p>
    <w:p w14:paraId="2E64BF4D">
      <w:pPr>
        <w:pStyle w:val="15"/>
        <w:spacing w:before="217" w:line="224" w:lineRule="auto"/>
        <w:jc w:val="center"/>
        <w:rPr>
          <w:sz w:val="30"/>
          <w:szCs w:val="30"/>
        </w:rPr>
      </w:pPr>
      <w:r>
        <w:rPr>
          <w:b/>
          <w:bCs/>
          <w:spacing w:val="5"/>
          <w:sz w:val="30"/>
          <w:szCs w:val="30"/>
        </w:rPr>
        <w:t>合同文本</w:t>
      </w:r>
    </w:p>
    <w:p w14:paraId="693BF7FF">
      <w:pPr>
        <w:spacing w:line="465" w:lineRule="auto"/>
        <w:rPr>
          <w:rFonts w:ascii="Arial"/>
          <w:sz w:val="24"/>
          <w:szCs w:val="24"/>
        </w:rPr>
      </w:pPr>
    </w:p>
    <w:p w14:paraId="21870163">
      <w:pPr>
        <w:pStyle w:val="15"/>
        <w:spacing w:before="101" w:line="224" w:lineRule="auto"/>
        <w:ind w:left="202"/>
        <w:rPr>
          <w:sz w:val="24"/>
          <w:szCs w:val="24"/>
        </w:rPr>
      </w:pPr>
      <w:r>
        <w:rPr>
          <w:b/>
          <w:bCs/>
          <w:spacing w:val="3"/>
          <w:sz w:val="24"/>
          <w:szCs w:val="24"/>
        </w:rPr>
        <w:t>一般货物类</w:t>
      </w:r>
    </w:p>
    <w:p w14:paraId="77D576C1">
      <w:pPr>
        <w:spacing w:line="313" w:lineRule="auto"/>
        <w:rPr>
          <w:rFonts w:ascii="Arial"/>
          <w:sz w:val="24"/>
          <w:szCs w:val="24"/>
        </w:rPr>
      </w:pPr>
    </w:p>
    <w:p w14:paraId="62D5104F">
      <w:pPr>
        <w:pStyle w:val="15"/>
        <w:spacing w:before="100" w:line="224" w:lineRule="auto"/>
        <w:jc w:val="center"/>
        <w:rPr>
          <w:sz w:val="28"/>
          <w:szCs w:val="28"/>
        </w:rPr>
      </w:pPr>
      <w:r>
        <w:rPr>
          <w:b/>
          <w:bCs/>
          <w:spacing w:val="6"/>
          <w:sz w:val="28"/>
          <w:szCs w:val="28"/>
        </w:rPr>
        <w:t>《广西壮族自治区政府采购合同》文本</w:t>
      </w:r>
    </w:p>
    <w:p w14:paraId="5227E34E">
      <w:pPr>
        <w:spacing w:line="272" w:lineRule="auto"/>
        <w:rPr>
          <w:rFonts w:ascii="Arial"/>
          <w:sz w:val="21"/>
        </w:rPr>
      </w:pPr>
    </w:p>
    <w:p w14:paraId="49DD0E8E">
      <w:pPr>
        <w:spacing w:line="272" w:lineRule="auto"/>
        <w:rPr>
          <w:rFonts w:ascii="Arial"/>
          <w:sz w:val="21"/>
        </w:rPr>
      </w:pPr>
    </w:p>
    <w:p w14:paraId="60830BC2">
      <w:pPr>
        <w:spacing w:line="273" w:lineRule="auto"/>
        <w:rPr>
          <w:rFonts w:hint="eastAsia" w:ascii="宋体" w:hAnsi="宋体" w:eastAsia="宋体" w:cs="宋体"/>
          <w:sz w:val="24"/>
          <w:szCs w:val="24"/>
        </w:rPr>
      </w:pPr>
    </w:p>
    <w:p w14:paraId="2B279AD3">
      <w:pPr>
        <w:pStyle w:val="15"/>
        <w:keepNext w:val="0"/>
        <w:keepLines w:val="0"/>
        <w:pageBreakBefore w:val="0"/>
        <w:widowControl w:val="0"/>
        <w:kinsoku/>
        <w:wordWrap/>
        <w:overflowPunct/>
        <w:topLinePunct w:val="0"/>
        <w:autoSpaceDE/>
        <w:autoSpaceDN/>
        <w:bidi w:val="0"/>
        <w:adjustRightInd/>
        <w:snapToGrid/>
        <w:spacing w:before="78" w:line="360" w:lineRule="auto"/>
        <w:ind w:left="191"/>
        <w:textAlignment w:val="auto"/>
        <w:rPr>
          <w:rFonts w:hint="eastAsia" w:ascii="宋体" w:hAnsi="宋体" w:eastAsia="宋体" w:cs="宋体"/>
          <w:sz w:val="24"/>
          <w:szCs w:val="24"/>
        </w:rPr>
      </w:pPr>
      <w:r>
        <w:rPr>
          <w:rFonts w:hint="eastAsia" w:ascii="宋体" w:hAnsi="宋体" w:eastAsia="宋体" w:cs="宋体"/>
          <w:spacing w:val="-6"/>
          <w:sz w:val="24"/>
          <w:szCs w:val="24"/>
        </w:rPr>
        <w:t>采购计划号</w:t>
      </w:r>
      <w:r>
        <w:rPr>
          <w:rFonts w:hint="eastAsia" w:ascii="宋体" w:hAnsi="宋体" w:eastAsia="宋体" w:cs="宋体"/>
          <w:spacing w:val="-24"/>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2"/>
          <w:sz w:val="24"/>
          <w:szCs w:val="24"/>
        </w:rPr>
        <w:t xml:space="preserve">     </w:t>
      </w:r>
      <w:r>
        <w:rPr>
          <w:rFonts w:hint="eastAsia" w:ascii="宋体" w:hAnsi="宋体" w:eastAsia="宋体" w:cs="宋体"/>
          <w:spacing w:val="-2"/>
          <w:sz w:val="24"/>
          <w:szCs w:val="24"/>
        </w:rPr>
        <w:t>合同编号</w:t>
      </w:r>
      <w:r>
        <w:rPr>
          <w:rFonts w:hint="eastAsia" w:ascii="宋体" w:hAnsi="宋体" w:eastAsia="宋体" w:cs="宋体"/>
          <w:spacing w:val="-24"/>
          <w:sz w:val="24"/>
          <w:szCs w:val="24"/>
        </w:rPr>
        <w:t>：</w:t>
      </w:r>
      <w:r>
        <w:rPr>
          <w:rFonts w:hint="eastAsia" w:ascii="宋体" w:hAnsi="宋体" w:eastAsia="宋体" w:cs="宋体"/>
          <w:sz w:val="24"/>
          <w:szCs w:val="24"/>
          <w:u w:val="single" w:color="auto"/>
        </w:rPr>
        <w:t xml:space="preserve">                       </w:t>
      </w:r>
    </w:p>
    <w:p w14:paraId="0BE3C741">
      <w:pPr>
        <w:pStyle w:val="15"/>
        <w:keepNext w:val="0"/>
        <w:keepLines w:val="0"/>
        <w:pageBreakBefore w:val="0"/>
        <w:widowControl w:val="0"/>
        <w:kinsoku/>
        <w:wordWrap/>
        <w:overflowPunct/>
        <w:topLinePunct w:val="0"/>
        <w:autoSpaceDE/>
        <w:autoSpaceDN/>
        <w:bidi w:val="0"/>
        <w:adjustRightInd/>
        <w:snapToGrid/>
        <w:spacing w:before="183" w:line="360" w:lineRule="auto"/>
        <w:ind w:left="191"/>
        <w:textAlignment w:val="auto"/>
        <w:rPr>
          <w:rFonts w:hint="eastAsia" w:ascii="宋体" w:hAnsi="宋体" w:eastAsia="宋体" w:cs="宋体"/>
          <w:sz w:val="24"/>
          <w:szCs w:val="24"/>
        </w:rPr>
      </w:pPr>
      <w:r>
        <w:rPr>
          <w:rFonts w:hint="eastAsia" w:ascii="宋体" w:hAnsi="宋体" w:eastAsia="宋体" w:cs="宋体"/>
          <w:spacing w:val="-2"/>
          <w:sz w:val="24"/>
          <w:szCs w:val="24"/>
        </w:rPr>
        <w:t>采购人（甲方</w:t>
      </w:r>
      <w:r>
        <w:rPr>
          <w:rFonts w:hint="eastAsia" w:ascii="宋体" w:hAnsi="宋体" w:eastAsia="宋体" w:cs="宋体"/>
          <w:spacing w:val="-19"/>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2"/>
          <w:sz w:val="24"/>
          <w:szCs w:val="24"/>
        </w:rPr>
        <w:t xml:space="preserve">     </w:t>
      </w:r>
      <w:r>
        <w:rPr>
          <w:rFonts w:hint="eastAsia" w:ascii="宋体" w:hAnsi="宋体" w:eastAsia="宋体" w:cs="宋体"/>
          <w:spacing w:val="-2"/>
          <w:sz w:val="24"/>
          <w:szCs w:val="24"/>
        </w:rPr>
        <w:t>供应商（乙方</w:t>
      </w:r>
      <w:r>
        <w:rPr>
          <w:rFonts w:hint="eastAsia" w:ascii="宋体" w:hAnsi="宋体" w:eastAsia="宋体" w:cs="宋体"/>
          <w:spacing w:val="-19"/>
          <w:sz w:val="24"/>
          <w:szCs w:val="24"/>
        </w:rPr>
        <w:t>）：</w:t>
      </w:r>
      <w:r>
        <w:rPr>
          <w:rFonts w:hint="eastAsia" w:ascii="宋体" w:hAnsi="宋体" w:eastAsia="宋体" w:cs="宋体"/>
          <w:sz w:val="24"/>
          <w:szCs w:val="24"/>
          <w:u w:val="single" w:color="auto"/>
        </w:rPr>
        <w:t xml:space="preserve">                    </w:t>
      </w:r>
    </w:p>
    <w:p w14:paraId="719DB352">
      <w:pPr>
        <w:pStyle w:val="15"/>
        <w:keepNext w:val="0"/>
        <w:keepLines w:val="0"/>
        <w:pageBreakBefore w:val="0"/>
        <w:widowControl w:val="0"/>
        <w:kinsoku/>
        <w:wordWrap/>
        <w:overflowPunct/>
        <w:topLinePunct w:val="0"/>
        <w:autoSpaceDE/>
        <w:autoSpaceDN/>
        <w:bidi w:val="0"/>
        <w:adjustRightInd/>
        <w:snapToGrid/>
        <w:spacing w:before="182" w:line="360" w:lineRule="auto"/>
        <w:ind w:left="196"/>
        <w:textAlignment w:val="auto"/>
        <w:rPr>
          <w:rFonts w:hint="eastAsia" w:ascii="宋体" w:hAnsi="宋体" w:eastAsia="宋体" w:cs="宋体"/>
          <w:sz w:val="24"/>
          <w:szCs w:val="24"/>
        </w:rPr>
      </w:pPr>
      <w:r>
        <w:rPr>
          <w:rFonts w:hint="eastAsia" w:ascii="宋体" w:hAnsi="宋体" w:eastAsia="宋体" w:cs="宋体"/>
          <w:spacing w:val="-6"/>
          <w:sz w:val="24"/>
          <w:szCs w:val="24"/>
        </w:rPr>
        <w:t>项目名称</w:t>
      </w:r>
      <w:r>
        <w:rPr>
          <w:rFonts w:hint="eastAsia" w:ascii="宋体" w:hAnsi="宋体" w:eastAsia="宋体" w:cs="宋体"/>
          <w:spacing w:val="-17"/>
          <w:sz w:val="24"/>
          <w:szCs w:val="24"/>
        </w:rPr>
        <w:t>：</w:t>
      </w:r>
      <w:r>
        <w:rPr>
          <w:rFonts w:hint="eastAsia" w:ascii="宋体" w:hAnsi="宋体" w:eastAsia="宋体" w:cs="宋体"/>
          <w:spacing w:val="-17"/>
          <w:sz w:val="24"/>
          <w:szCs w:val="24"/>
          <w:u w:val="single" w:color="auto"/>
        </w:rPr>
        <w:t xml:space="preserve">                            </w:t>
      </w:r>
      <w:r>
        <w:rPr>
          <w:rFonts w:hint="eastAsia" w:ascii="宋体" w:hAnsi="宋体" w:eastAsia="宋体" w:cs="宋体"/>
          <w:spacing w:val="6"/>
          <w:sz w:val="24"/>
          <w:szCs w:val="24"/>
        </w:rPr>
        <w:t xml:space="preserve">     </w:t>
      </w:r>
      <w:r>
        <w:rPr>
          <w:rFonts w:hint="eastAsia" w:ascii="宋体" w:hAnsi="宋体" w:eastAsia="宋体" w:cs="宋体"/>
          <w:spacing w:val="-2"/>
          <w:sz w:val="24"/>
          <w:szCs w:val="24"/>
        </w:rPr>
        <w:t>项目编号</w:t>
      </w:r>
      <w:r>
        <w:rPr>
          <w:rFonts w:hint="eastAsia" w:ascii="宋体" w:hAnsi="宋体" w:eastAsia="宋体" w:cs="宋体"/>
          <w:spacing w:val="-17"/>
          <w:sz w:val="24"/>
          <w:szCs w:val="24"/>
        </w:rPr>
        <w:t>：</w:t>
      </w:r>
      <w:r>
        <w:rPr>
          <w:rFonts w:hint="eastAsia" w:ascii="宋体" w:hAnsi="宋体" w:eastAsia="宋体" w:cs="宋体"/>
          <w:sz w:val="24"/>
          <w:szCs w:val="24"/>
          <w:u w:val="single" w:color="auto"/>
        </w:rPr>
        <w:t xml:space="preserve">                          </w:t>
      </w:r>
    </w:p>
    <w:p w14:paraId="61E7B82C">
      <w:pPr>
        <w:pStyle w:val="15"/>
        <w:keepNext w:val="0"/>
        <w:keepLines w:val="0"/>
        <w:pageBreakBefore w:val="0"/>
        <w:widowControl w:val="0"/>
        <w:kinsoku/>
        <w:wordWrap/>
        <w:overflowPunct/>
        <w:topLinePunct w:val="0"/>
        <w:autoSpaceDE/>
        <w:autoSpaceDN/>
        <w:bidi w:val="0"/>
        <w:adjustRightInd/>
        <w:snapToGrid/>
        <w:spacing w:before="182" w:line="360" w:lineRule="auto"/>
        <w:ind w:left="192"/>
        <w:textAlignment w:val="auto"/>
        <w:rPr>
          <w:rFonts w:hint="eastAsia" w:ascii="宋体" w:hAnsi="宋体" w:eastAsia="宋体" w:cs="宋体"/>
          <w:sz w:val="24"/>
          <w:szCs w:val="24"/>
        </w:rPr>
      </w:pPr>
      <w:r>
        <w:rPr>
          <w:rFonts w:hint="eastAsia" w:ascii="宋体" w:hAnsi="宋体" w:eastAsia="宋体" w:cs="宋体"/>
          <w:spacing w:val="-6"/>
          <w:sz w:val="24"/>
          <w:szCs w:val="24"/>
        </w:rPr>
        <w:t>签订地点</w:t>
      </w:r>
      <w:r>
        <w:rPr>
          <w:rFonts w:hint="eastAsia" w:ascii="宋体" w:hAnsi="宋体" w:eastAsia="宋体" w:cs="宋体"/>
          <w:spacing w:val="-5"/>
          <w:sz w:val="24"/>
          <w:szCs w:val="24"/>
        </w:rPr>
        <w:t>：</w:t>
      </w:r>
      <w:r>
        <w:rPr>
          <w:rFonts w:hint="eastAsia" w:ascii="宋体" w:hAnsi="宋体" w:eastAsia="宋体" w:cs="宋体"/>
          <w:spacing w:val="-5"/>
          <w:sz w:val="24"/>
          <w:szCs w:val="24"/>
          <w:u w:val="single" w:color="auto"/>
        </w:rPr>
        <w:t xml:space="preserve">                          </w:t>
      </w:r>
      <w:r>
        <w:rPr>
          <w:rFonts w:hint="eastAsia" w:ascii="宋体" w:hAnsi="宋体" w:eastAsia="宋体" w:cs="宋体"/>
          <w:spacing w:val="-5"/>
          <w:sz w:val="24"/>
          <w:szCs w:val="24"/>
        </w:rPr>
        <w:t xml:space="preserve">    </w:t>
      </w:r>
      <w:r>
        <w:rPr>
          <w:rFonts w:hint="eastAsia" w:ascii="宋体" w:hAnsi="宋体" w:eastAsia="宋体" w:cs="宋体"/>
          <w:spacing w:val="-6"/>
          <w:sz w:val="24"/>
          <w:szCs w:val="24"/>
        </w:rPr>
        <w:t xml:space="preserve"> 签订时间：</w:t>
      </w:r>
      <w:r>
        <w:rPr>
          <w:rFonts w:hint="eastAsia" w:ascii="宋体" w:hAnsi="宋体" w:eastAsia="宋体" w:cs="宋体"/>
          <w:sz w:val="24"/>
          <w:szCs w:val="24"/>
          <w:u w:val="single" w:color="auto"/>
        </w:rPr>
        <w:t xml:space="preserve">                        </w:t>
      </w:r>
    </w:p>
    <w:p w14:paraId="0F29CE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6064A9E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4C49ED6E">
      <w:pPr>
        <w:pStyle w:val="15"/>
        <w:keepNext w:val="0"/>
        <w:keepLines w:val="0"/>
        <w:pageBreakBefore w:val="0"/>
        <w:widowControl w:val="0"/>
        <w:kinsoku/>
        <w:wordWrap/>
        <w:overflowPunct/>
        <w:topLinePunct w:val="0"/>
        <w:autoSpaceDE/>
        <w:autoSpaceDN/>
        <w:bidi w:val="0"/>
        <w:adjustRightInd/>
        <w:snapToGrid/>
        <w:spacing w:before="78" w:line="360" w:lineRule="auto"/>
        <w:ind w:left="194" w:right="98" w:firstLine="478"/>
        <w:textAlignment w:val="auto"/>
        <w:rPr>
          <w:rFonts w:hint="eastAsia" w:ascii="宋体" w:hAnsi="宋体" w:eastAsia="宋体" w:cs="宋体"/>
          <w:sz w:val="24"/>
          <w:szCs w:val="24"/>
        </w:rPr>
      </w:pPr>
      <w:r>
        <w:rPr>
          <w:rFonts w:hint="eastAsia" w:ascii="宋体" w:hAnsi="宋体" w:eastAsia="宋体" w:cs="宋体"/>
          <w:spacing w:val="-1"/>
          <w:sz w:val="24"/>
          <w:szCs w:val="24"/>
        </w:rPr>
        <w:t>根据《中华人民共和国政府采购法》、《中华人民共和国民法典》等法律、法规规定，</w:t>
      </w:r>
      <w:r>
        <w:rPr>
          <w:rFonts w:hint="eastAsia" w:ascii="宋体" w:hAnsi="宋体" w:eastAsia="宋体" w:cs="宋体"/>
          <w:sz w:val="24"/>
          <w:szCs w:val="24"/>
        </w:rPr>
        <w:t>按照竞争性谈判文件规定条款和乙方响应文件及其</w:t>
      </w:r>
      <w:r>
        <w:rPr>
          <w:rFonts w:hint="eastAsia" w:ascii="宋体" w:hAnsi="宋体" w:eastAsia="宋体" w:cs="宋体"/>
          <w:spacing w:val="-1"/>
          <w:sz w:val="24"/>
          <w:szCs w:val="24"/>
        </w:rPr>
        <w:t>承诺，甲乙双方签订本合同。</w:t>
      </w:r>
    </w:p>
    <w:p w14:paraId="526DF45A">
      <w:pPr>
        <w:pStyle w:val="15"/>
        <w:keepNext w:val="0"/>
        <w:keepLines w:val="0"/>
        <w:pageBreakBefore w:val="0"/>
        <w:widowControl w:val="0"/>
        <w:kinsoku/>
        <w:wordWrap/>
        <w:overflowPunct/>
        <w:topLinePunct w:val="0"/>
        <w:autoSpaceDE/>
        <w:autoSpaceDN/>
        <w:bidi w:val="0"/>
        <w:adjustRightInd/>
        <w:snapToGrid/>
        <w:spacing w:before="1" w:line="360" w:lineRule="auto"/>
        <w:ind w:left="672"/>
        <w:textAlignment w:val="auto"/>
        <w:rPr>
          <w:rFonts w:hint="eastAsia" w:ascii="宋体" w:hAnsi="宋体" w:eastAsia="宋体" w:cs="宋体"/>
          <w:sz w:val="24"/>
          <w:szCs w:val="24"/>
        </w:rPr>
      </w:pPr>
      <w:r>
        <w:rPr>
          <w:rFonts w:hint="eastAsia" w:ascii="宋体" w:hAnsi="宋体" w:eastAsia="宋体" w:cs="宋体"/>
          <w:b/>
          <w:bCs/>
          <w:spacing w:val="-3"/>
          <w:sz w:val="24"/>
          <w:szCs w:val="24"/>
        </w:rPr>
        <w:t>第一条</w:t>
      </w:r>
      <w:r>
        <w:rPr>
          <w:rFonts w:hint="eastAsia" w:ascii="宋体" w:hAnsi="宋体" w:eastAsia="宋体" w:cs="宋体"/>
          <w:spacing w:val="-3"/>
          <w:sz w:val="24"/>
          <w:szCs w:val="24"/>
        </w:rPr>
        <w:t xml:space="preserve">  </w:t>
      </w:r>
      <w:r>
        <w:rPr>
          <w:rFonts w:hint="eastAsia" w:ascii="宋体" w:hAnsi="宋体" w:eastAsia="宋体" w:cs="宋体"/>
          <w:b/>
          <w:bCs/>
          <w:spacing w:val="-3"/>
          <w:sz w:val="24"/>
          <w:szCs w:val="24"/>
        </w:rPr>
        <w:t>合同标的</w:t>
      </w:r>
    </w:p>
    <w:p w14:paraId="70960598">
      <w:pPr>
        <w:pStyle w:val="15"/>
        <w:keepNext w:val="0"/>
        <w:keepLines w:val="0"/>
        <w:pageBreakBefore w:val="0"/>
        <w:widowControl w:val="0"/>
        <w:kinsoku/>
        <w:wordWrap/>
        <w:overflowPunct/>
        <w:topLinePunct w:val="0"/>
        <w:autoSpaceDE/>
        <w:autoSpaceDN/>
        <w:bidi w:val="0"/>
        <w:adjustRightInd/>
        <w:snapToGrid/>
        <w:spacing w:before="103" w:line="360" w:lineRule="auto"/>
        <w:ind w:left="690"/>
        <w:textAlignment w:val="auto"/>
        <w:rPr>
          <w:rFonts w:hint="eastAsia" w:ascii="宋体" w:hAnsi="宋体" w:eastAsia="宋体" w:cs="宋体"/>
          <w:sz w:val="24"/>
          <w:szCs w:val="24"/>
        </w:rPr>
      </w:pPr>
      <w:r>
        <w:rPr>
          <w:rFonts w:hint="eastAsia" w:ascii="宋体" w:hAnsi="宋体" w:eastAsia="宋体" w:cs="宋体"/>
          <w:spacing w:val="-4"/>
          <w:sz w:val="24"/>
          <w:szCs w:val="24"/>
        </w:rPr>
        <w:t>1.供货一览表</w:t>
      </w:r>
    </w:p>
    <w:tbl>
      <w:tblPr>
        <w:tblStyle w:val="270"/>
        <w:tblW w:w="5003"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56"/>
        <w:gridCol w:w="1395"/>
        <w:gridCol w:w="1396"/>
        <w:gridCol w:w="1385"/>
        <w:gridCol w:w="772"/>
        <w:gridCol w:w="767"/>
        <w:gridCol w:w="1662"/>
        <w:gridCol w:w="1619"/>
      </w:tblGrid>
      <w:tr w14:paraId="4EC6B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388" w:type="pct"/>
            <w:vAlign w:val="top"/>
          </w:tcPr>
          <w:p w14:paraId="2D7D7CEB">
            <w:pPr>
              <w:keepNext w:val="0"/>
              <w:keepLines w:val="0"/>
              <w:pageBreakBefore w:val="0"/>
              <w:widowControl w:val="0"/>
              <w:kinsoku/>
              <w:wordWrap/>
              <w:overflowPunct/>
              <w:topLinePunct w:val="0"/>
              <w:autoSpaceDE/>
              <w:autoSpaceDN/>
              <w:bidi w:val="0"/>
              <w:adjustRightInd/>
              <w:snapToGrid/>
              <w:spacing w:before="271" w:line="360" w:lineRule="auto"/>
              <w:ind w:left="136"/>
              <w:textAlignment w:val="auto"/>
              <w:rPr>
                <w:rFonts w:hint="eastAsia" w:ascii="宋体" w:hAnsi="宋体" w:eastAsia="宋体" w:cs="宋体"/>
                <w:color w:val="000000"/>
                <w:sz w:val="24"/>
                <w:szCs w:val="24"/>
              </w:rPr>
            </w:pPr>
            <w:r>
              <w:rPr>
                <w:rFonts w:hint="eastAsia" w:ascii="宋体" w:hAnsi="宋体" w:eastAsia="宋体" w:cs="宋体"/>
                <w:color w:val="000000"/>
                <w:spacing w:val="-5"/>
                <w:sz w:val="24"/>
                <w:szCs w:val="24"/>
              </w:rPr>
              <w:t>序号</w:t>
            </w:r>
          </w:p>
        </w:tc>
        <w:tc>
          <w:tcPr>
            <w:tcW w:w="715" w:type="pct"/>
            <w:vAlign w:val="top"/>
          </w:tcPr>
          <w:p w14:paraId="3B7F994D">
            <w:pPr>
              <w:keepNext w:val="0"/>
              <w:keepLines w:val="0"/>
              <w:pageBreakBefore w:val="0"/>
              <w:widowControl w:val="0"/>
              <w:kinsoku/>
              <w:wordWrap/>
              <w:overflowPunct/>
              <w:topLinePunct w:val="0"/>
              <w:autoSpaceDE/>
              <w:autoSpaceDN/>
              <w:bidi w:val="0"/>
              <w:adjustRightInd/>
              <w:snapToGrid/>
              <w:spacing w:before="271" w:line="360" w:lineRule="auto"/>
              <w:ind w:left="165"/>
              <w:textAlignment w:val="auto"/>
              <w:rPr>
                <w:rFonts w:hint="eastAsia" w:ascii="宋体" w:hAnsi="宋体" w:eastAsia="宋体" w:cs="宋体"/>
                <w:color w:val="000000"/>
                <w:sz w:val="24"/>
                <w:szCs w:val="24"/>
              </w:rPr>
            </w:pPr>
            <w:r>
              <w:rPr>
                <w:rFonts w:hint="eastAsia" w:ascii="宋体" w:hAnsi="宋体" w:eastAsia="宋体" w:cs="宋体"/>
                <w:color w:val="000000"/>
                <w:spacing w:val="-3"/>
                <w:sz w:val="24"/>
                <w:szCs w:val="24"/>
              </w:rPr>
              <w:t>产品名称</w:t>
            </w:r>
          </w:p>
        </w:tc>
        <w:tc>
          <w:tcPr>
            <w:tcW w:w="716" w:type="pct"/>
            <w:vAlign w:val="top"/>
          </w:tcPr>
          <w:p w14:paraId="0AB7AE6C">
            <w:pPr>
              <w:keepNext w:val="0"/>
              <w:keepLines w:val="0"/>
              <w:pageBreakBefore w:val="0"/>
              <w:widowControl w:val="0"/>
              <w:kinsoku/>
              <w:wordWrap/>
              <w:overflowPunct/>
              <w:topLinePunct w:val="0"/>
              <w:autoSpaceDE/>
              <w:autoSpaceDN/>
              <w:bidi w:val="0"/>
              <w:adjustRightInd/>
              <w:snapToGrid/>
              <w:spacing w:before="271" w:line="360" w:lineRule="auto"/>
              <w:ind w:left="168"/>
              <w:textAlignment w:val="auto"/>
              <w:rPr>
                <w:rFonts w:hint="eastAsia" w:ascii="宋体" w:hAnsi="宋体" w:eastAsia="宋体" w:cs="宋体"/>
                <w:color w:val="000000"/>
                <w:sz w:val="24"/>
                <w:szCs w:val="24"/>
              </w:rPr>
            </w:pPr>
            <w:r>
              <w:rPr>
                <w:rFonts w:hint="eastAsia" w:ascii="宋体" w:hAnsi="宋体" w:eastAsia="宋体" w:cs="宋体"/>
                <w:color w:val="000000"/>
                <w:spacing w:val="-3"/>
                <w:sz w:val="24"/>
                <w:szCs w:val="24"/>
                <w:lang w:eastAsia="zh-CN"/>
              </w:rPr>
              <w:t>技术</w:t>
            </w:r>
            <w:r>
              <w:rPr>
                <w:rFonts w:hint="eastAsia" w:ascii="宋体" w:hAnsi="宋体" w:eastAsia="宋体" w:cs="宋体"/>
                <w:color w:val="000000"/>
                <w:spacing w:val="-3"/>
                <w:sz w:val="24"/>
                <w:szCs w:val="24"/>
              </w:rPr>
              <w:t>规格</w:t>
            </w:r>
          </w:p>
        </w:tc>
        <w:tc>
          <w:tcPr>
            <w:tcW w:w="710" w:type="pct"/>
            <w:vAlign w:val="top"/>
          </w:tcPr>
          <w:p w14:paraId="68D510F0">
            <w:pPr>
              <w:keepNext w:val="0"/>
              <w:keepLines w:val="0"/>
              <w:pageBreakBefore w:val="0"/>
              <w:widowControl w:val="0"/>
              <w:kinsoku/>
              <w:wordWrap/>
              <w:overflowPunct/>
              <w:topLinePunct w:val="0"/>
              <w:autoSpaceDE/>
              <w:autoSpaceDN/>
              <w:bidi w:val="0"/>
              <w:adjustRightInd/>
              <w:snapToGrid/>
              <w:spacing w:before="271" w:line="360" w:lineRule="auto"/>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pacing w:val="-3"/>
                <w:sz w:val="24"/>
                <w:szCs w:val="24"/>
                <w:lang w:eastAsia="zh-CN"/>
              </w:rPr>
              <w:t>原产地</w:t>
            </w:r>
          </w:p>
        </w:tc>
        <w:tc>
          <w:tcPr>
            <w:tcW w:w="396" w:type="pct"/>
            <w:vAlign w:val="top"/>
          </w:tcPr>
          <w:p w14:paraId="223758AF">
            <w:pPr>
              <w:keepNext w:val="0"/>
              <w:keepLines w:val="0"/>
              <w:pageBreakBefore w:val="0"/>
              <w:widowControl w:val="0"/>
              <w:kinsoku/>
              <w:wordWrap/>
              <w:overflowPunct/>
              <w:topLinePunct w:val="0"/>
              <w:autoSpaceDE/>
              <w:autoSpaceDN/>
              <w:bidi w:val="0"/>
              <w:adjustRightInd/>
              <w:snapToGrid/>
              <w:spacing w:before="271" w:line="360" w:lineRule="auto"/>
              <w:ind w:left="152"/>
              <w:textAlignment w:val="auto"/>
              <w:rPr>
                <w:rFonts w:hint="eastAsia" w:ascii="宋体" w:hAnsi="宋体" w:eastAsia="宋体" w:cs="宋体"/>
                <w:color w:val="000000"/>
                <w:sz w:val="24"/>
                <w:szCs w:val="24"/>
              </w:rPr>
            </w:pPr>
            <w:r>
              <w:rPr>
                <w:rFonts w:hint="eastAsia" w:ascii="宋体" w:hAnsi="宋体" w:eastAsia="宋体" w:cs="宋体"/>
                <w:color w:val="000000"/>
                <w:spacing w:val="-6"/>
                <w:sz w:val="24"/>
                <w:szCs w:val="24"/>
              </w:rPr>
              <w:t>数量</w:t>
            </w:r>
          </w:p>
        </w:tc>
        <w:tc>
          <w:tcPr>
            <w:tcW w:w="393" w:type="pct"/>
            <w:vAlign w:val="top"/>
          </w:tcPr>
          <w:p w14:paraId="7BF82431">
            <w:pPr>
              <w:keepNext w:val="0"/>
              <w:keepLines w:val="0"/>
              <w:pageBreakBefore w:val="0"/>
              <w:widowControl w:val="0"/>
              <w:kinsoku/>
              <w:wordWrap/>
              <w:overflowPunct/>
              <w:topLinePunct w:val="0"/>
              <w:autoSpaceDE/>
              <w:autoSpaceDN/>
              <w:bidi w:val="0"/>
              <w:adjustRightInd/>
              <w:snapToGrid/>
              <w:spacing w:before="271" w:line="360" w:lineRule="auto"/>
              <w:ind w:left="151"/>
              <w:textAlignment w:val="auto"/>
              <w:rPr>
                <w:rFonts w:hint="eastAsia" w:ascii="宋体" w:hAnsi="宋体" w:eastAsia="宋体" w:cs="宋体"/>
                <w:color w:val="000000"/>
                <w:sz w:val="24"/>
                <w:szCs w:val="24"/>
              </w:rPr>
            </w:pPr>
            <w:r>
              <w:rPr>
                <w:rFonts w:hint="eastAsia" w:ascii="宋体" w:hAnsi="宋体" w:eastAsia="宋体" w:cs="宋体"/>
                <w:color w:val="000000"/>
                <w:spacing w:val="-6"/>
                <w:sz w:val="24"/>
                <w:szCs w:val="24"/>
              </w:rPr>
              <w:t>单位</w:t>
            </w:r>
          </w:p>
        </w:tc>
        <w:tc>
          <w:tcPr>
            <w:tcW w:w="852" w:type="pct"/>
            <w:vAlign w:val="center"/>
          </w:tcPr>
          <w:p w14:paraId="40A4C289">
            <w:pPr>
              <w:keepNext w:val="0"/>
              <w:keepLines w:val="0"/>
              <w:pageBreakBefore w:val="0"/>
              <w:widowControl w:val="0"/>
              <w:kinsoku/>
              <w:wordWrap/>
              <w:overflowPunct/>
              <w:topLinePunct w:val="0"/>
              <w:autoSpaceDE/>
              <w:autoSpaceDN/>
              <w:bidi w:val="0"/>
              <w:adjustRightInd/>
              <w:snapToGrid/>
              <w:spacing w:before="37" w:line="360" w:lineRule="auto"/>
              <w:ind w:left="228" w:right="227" w:firstLine="11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6"/>
                <w:sz w:val="24"/>
                <w:szCs w:val="24"/>
              </w:rPr>
              <w:t>单价</w:t>
            </w:r>
            <w:r>
              <w:rPr>
                <w:rFonts w:hint="eastAsia" w:ascii="宋体" w:hAnsi="宋体" w:eastAsia="宋体" w:cs="宋体"/>
                <w:color w:val="000000"/>
                <w:spacing w:val="-14"/>
                <w:sz w:val="24"/>
                <w:szCs w:val="24"/>
              </w:rPr>
              <w:t>（元）</w:t>
            </w:r>
          </w:p>
        </w:tc>
        <w:tc>
          <w:tcPr>
            <w:tcW w:w="826" w:type="pct"/>
            <w:vAlign w:val="top"/>
          </w:tcPr>
          <w:p w14:paraId="194E2291">
            <w:pPr>
              <w:keepNext w:val="0"/>
              <w:keepLines w:val="0"/>
              <w:pageBreakBefore w:val="0"/>
              <w:widowControl w:val="0"/>
              <w:kinsoku/>
              <w:wordWrap/>
              <w:overflowPunct/>
              <w:topLinePunct w:val="0"/>
              <w:autoSpaceDE/>
              <w:autoSpaceDN/>
              <w:bidi w:val="0"/>
              <w:adjustRightInd/>
              <w:snapToGrid/>
              <w:spacing w:before="271"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28"/>
                <w:sz w:val="24"/>
                <w:szCs w:val="24"/>
              </w:rPr>
              <w:t>金额（元）</w:t>
            </w:r>
          </w:p>
        </w:tc>
      </w:tr>
      <w:tr w14:paraId="73EF2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388" w:type="pct"/>
            <w:vAlign w:val="top"/>
          </w:tcPr>
          <w:p w14:paraId="3784E0B6">
            <w:pPr>
              <w:keepNext w:val="0"/>
              <w:keepLines w:val="0"/>
              <w:pageBreakBefore w:val="0"/>
              <w:widowControl w:val="0"/>
              <w:kinsoku/>
              <w:wordWrap/>
              <w:overflowPunct/>
              <w:topLinePunct w:val="0"/>
              <w:autoSpaceDE/>
              <w:autoSpaceDN/>
              <w:bidi w:val="0"/>
              <w:adjustRightInd/>
              <w:snapToGrid/>
              <w:spacing w:before="37" w:line="360" w:lineRule="auto"/>
              <w:ind w:left="335"/>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715" w:type="pct"/>
            <w:vAlign w:val="top"/>
          </w:tcPr>
          <w:p w14:paraId="091B5A14">
            <w:pPr>
              <w:pStyle w:val="27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716" w:type="pct"/>
            <w:vAlign w:val="top"/>
          </w:tcPr>
          <w:p w14:paraId="31DA6904">
            <w:pPr>
              <w:pStyle w:val="27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710" w:type="pct"/>
            <w:vAlign w:val="top"/>
          </w:tcPr>
          <w:p w14:paraId="55B25555">
            <w:pPr>
              <w:pStyle w:val="27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396" w:type="pct"/>
            <w:vAlign w:val="top"/>
          </w:tcPr>
          <w:p w14:paraId="0F4B1AD4">
            <w:pPr>
              <w:pStyle w:val="27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393" w:type="pct"/>
            <w:vAlign w:val="top"/>
          </w:tcPr>
          <w:p w14:paraId="563D4E86">
            <w:pPr>
              <w:pStyle w:val="27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852" w:type="pct"/>
            <w:vAlign w:val="center"/>
          </w:tcPr>
          <w:p w14:paraId="5DF6B89B">
            <w:pPr>
              <w:pStyle w:val="27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rPr>
            </w:pPr>
          </w:p>
        </w:tc>
        <w:tc>
          <w:tcPr>
            <w:tcW w:w="826" w:type="pct"/>
            <w:vAlign w:val="top"/>
          </w:tcPr>
          <w:p w14:paraId="5162C190">
            <w:pPr>
              <w:pStyle w:val="27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r>
      <w:tr w14:paraId="78CDE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388" w:type="pct"/>
            <w:vAlign w:val="top"/>
          </w:tcPr>
          <w:p w14:paraId="403965D5">
            <w:pPr>
              <w:keepNext w:val="0"/>
              <w:keepLines w:val="0"/>
              <w:pageBreakBefore w:val="0"/>
              <w:widowControl w:val="0"/>
              <w:kinsoku/>
              <w:wordWrap/>
              <w:overflowPunct/>
              <w:topLinePunct w:val="0"/>
              <w:autoSpaceDE/>
              <w:autoSpaceDN/>
              <w:bidi w:val="0"/>
              <w:adjustRightInd/>
              <w:snapToGrid/>
              <w:spacing w:before="36" w:line="360" w:lineRule="auto"/>
              <w:ind w:left="32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715" w:type="pct"/>
            <w:vAlign w:val="top"/>
          </w:tcPr>
          <w:p w14:paraId="2769F937">
            <w:pPr>
              <w:pStyle w:val="27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716" w:type="pct"/>
            <w:vAlign w:val="top"/>
          </w:tcPr>
          <w:p w14:paraId="7B40C64B">
            <w:pPr>
              <w:pStyle w:val="27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710" w:type="pct"/>
            <w:vAlign w:val="top"/>
          </w:tcPr>
          <w:p w14:paraId="39A2C917">
            <w:pPr>
              <w:pStyle w:val="27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396" w:type="pct"/>
            <w:vAlign w:val="top"/>
          </w:tcPr>
          <w:p w14:paraId="7A5FFFB8">
            <w:pPr>
              <w:pStyle w:val="27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393" w:type="pct"/>
            <w:vAlign w:val="top"/>
          </w:tcPr>
          <w:p w14:paraId="4A80AB3B">
            <w:pPr>
              <w:pStyle w:val="27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852" w:type="pct"/>
            <w:vAlign w:val="top"/>
          </w:tcPr>
          <w:p w14:paraId="118AEAD1">
            <w:pPr>
              <w:pStyle w:val="27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826" w:type="pct"/>
            <w:vAlign w:val="top"/>
          </w:tcPr>
          <w:p w14:paraId="4A3A0E88">
            <w:pPr>
              <w:pStyle w:val="27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r>
      <w:tr w14:paraId="2031F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388" w:type="pct"/>
            <w:vAlign w:val="top"/>
          </w:tcPr>
          <w:p w14:paraId="71B30CDF">
            <w:pPr>
              <w:keepNext w:val="0"/>
              <w:keepLines w:val="0"/>
              <w:pageBreakBefore w:val="0"/>
              <w:widowControl w:val="0"/>
              <w:kinsoku/>
              <w:wordWrap/>
              <w:overflowPunct/>
              <w:topLinePunct w:val="0"/>
              <w:autoSpaceDE/>
              <w:autoSpaceDN/>
              <w:bidi w:val="0"/>
              <w:adjustRightInd/>
              <w:snapToGrid/>
              <w:spacing w:before="39" w:line="360" w:lineRule="auto"/>
              <w:ind w:left="322"/>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715" w:type="pct"/>
            <w:vAlign w:val="top"/>
          </w:tcPr>
          <w:p w14:paraId="2E97279C">
            <w:pPr>
              <w:pStyle w:val="27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716" w:type="pct"/>
            <w:vAlign w:val="top"/>
          </w:tcPr>
          <w:p w14:paraId="020FD0D6">
            <w:pPr>
              <w:pStyle w:val="27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710" w:type="pct"/>
            <w:vAlign w:val="top"/>
          </w:tcPr>
          <w:p w14:paraId="72A03BB0">
            <w:pPr>
              <w:pStyle w:val="27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396" w:type="pct"/>
            <w:vAlign w:val="top"/>
          </w:tcPr>
          <w:p w14:paraId="77944A51">
            <w:pPr>
              <w:pStyle w:val="27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393" w:type="pct"/>
            <w:vAlign w:val="top"/>
          </w:tcPr>
          <w:p w14:paraId="4C076EFD">
            <w:pPr>
              <w:pStyle w:val="27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852" w:type="pct"/>
            <w:vAlign w:val="top"/>
          </w:tcPr>
          <w:p w14:paraId="1C156A64">
            <w:pPr>
              <w:pStyle w:val="27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826" w:type="pct"/>
            <w:vAlign w:val="top"/>
          </w:tcPr>
          <w:p w14:paraId="52812F61">
            <w:pPr>
              <w:pStyle w:val="27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r>
      <w:tr w14:paraId="526DC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388" w:type="pct"/>
            <w:vAlign w:val="center"/>
          </w:tcPr>
          <w:p w14:paraId="09DAE1AF">
            <w:pPr>
              <w:keepNext w:val="0"/>
              <w:keepLines w:val="0"/>
              <w:pageBreakBefore w:val="0"/>
              <w:widowControl w:val="0"/>
              <w:kinsoku/>
              <w:wordWrap/>
              <w:overflowPunct/>
              <w:topLinePunct w:val="0"/>
              <w:autoSpaceDE/>
              <w:autoSpaceDN/>
              <w:bidi w:val="0"/>
              <w:adjustRightInd/>
              <w:snapToGrid/>
              <w:spacing w:before="39" w:line="360" w:lineRule="auto"/>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p>
        </w:tc>
        <w:tc>
          <w:tcPr>
            <w:tcW w:w="715" w:type="pct"/>
            <w:vAlign w:val="center"/>
          </w:tcPr>
          <w:p w14:paraId="5E5FE478">
            <w:pPr>
              <w:pStyle w:val="27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p>
        </w:tc>
        <w:tc>
          <w:tcPr>
            <w:tcW w:w="716" w:type="pct"/>
            <w:vAlign w:val="top"/>
          </w:tcPr>
          <w:p w14:paraId="0695CC8C">
            <w:pPr>
              <w:pStyle w:val="27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710" w:type="pct"/>
            <w:vAlign w:val="top"/>
          </w:tcPr>
          <w:p w14:paraId="0C3C402E">
            <w:pPr>
              <w:pStyle w:val="27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396" w:type="pct"/>
            <w:vAlign w:val="top"/>
          </w:tcPr>
          <w:p w14:paraId="31C44A85">
            <w:pPr>
              <w:pStyle w:val="27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393" w:type="pct"/>
            <w:vAlign w:val="top"/>
          </w:tcPr>
          <w:p w14:paraId="1F6BDB12">
            <w:pPr>
              <w:pStyle w:val="27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852" w:type="pct"/>
            <w:vAlign w:val="top"/>
          </w:tcPr>
          <w:p w14:paraId="63619E8F">
            <w:pPr>
              <w:pStyle w:val="27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c>
          <w:tcPr>
            <w:tcW w:w="826" w:type="pct"/>
            <w:vAlign w:val="top"/>
          </w:tcPr>
          <w:p w14:paraId="7EF9DEAE">
            <w:pPr>
              <w:pStyle w:val="27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p>
        </w:tc>
      </w:tr>
      <w:tr w14:paraId="28C8F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5000" w:type="pct"/>
            <w:gridSpan w:val="8"/>
            <w:vAlign w:val="top"/>
          </w:tcPr>
          <w:p w14:paraId="2DC1D314">
            <w:pPr>
              <w:keepNext w:val="0"/>
              <w:keepLines w:val="0"/>
              <w:pageBreakBefore w:val="0"/>
              <w:widowControl w:val="0"/>
              <w:kinsoku/>
              <w:wordWrap/>
              <w:overflowPunct/>
              <w:topLinePunct w:val="0"/>
              <w:autoSpaceDE/>
              <w:autoSpaceDN/>
              <w:bidi w:val="0"/>
              <w:adjustRightInd/>
              <w:snapToGrid/>
              <w:spacing w:before="43" w:line="360" w:lineRule="auto"/>
              <w:ind w:left="117"/>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人民币合计金额（大写</w:t>
            </w:r>
            <w:r>
              <w:rPr>
                <w:rFonts w:hint="eastAsia" w:ascii="宋体" w:hAnsi="宋体" w:eastAsia="宋体" w:cs="宋体"/>
                <w:color w:val="000000"/>
                <w:spacing w:val="-13"/>
                <w:sz w:val="24"/>
                <w:szCs w:val="24"/>
              </w:rPr>
              <w:t>）</w:t>
            </w:r>
            <w:r>
              <w:rPr>
                <w:rFonts w:hint="eastAsia" w:ascii="宋体" w:hAnsi="宋体" w:eastAsia="宋体" w:cs="宋体"/>
                <w:color w:val="000000"/>
                <w:spacing w:val="5"/>
                <w:sz w:val="24"/>
                <w:szCs w:val="24"/>
              </w:rPr>
              <w:t xml:space="preserve">                   </w:t>
            </w:r>
            <w:r>
              <w:rPr>
                <w:rFonts w:hint="eastAsia" w:ascii="宋体" w:hAnsi="宋体" w:eastAsia="宋体" w:cs="宋体"/>
                <w:color w:val="000000"/>
                <w:spacing w:val="4"/>
                <w:sz w:val="24"/>
                <w:szCs w:val="24"/>
              </w:rPr>
              <w:t xml:space="preserve">      </w:t>
            </w:r>
            <w:r>
              <w:rPr>
                <w:rFonts w:hint="eastAsia" w:ascii="宋体" w:hAnsi="宋体" w:eastAsia="宋体" w:cs="宋体"/>
                <w:color w:val="000000"/>
                <w:spacing w:val="-13"/>
                <w:sz w:val="24"/>
                <w:szCs w:val="24"/>
              </w:rPr>
              <w:t>（</w:t>
            </w:r>
            <w:r>
              <w:rPr>
                <w:rFonts w:hint="eastAsia" w:ascii="宋体" w:hAnsi="宋体" w:eastAsia="宋体" w:cs="宋体"/>
                <w:color w:val="000000"/>
                <w:spacing w:val="1"/>
                <w:sz w:val="24"/>
                <w:szCs w:val="24"/>
              </w:rPr>
              <w:t>小写）</w:t>
            </w:r>
          </w:p>
        </w:tc>
      </w:tr>
    </w:tbl>
    <w:p w14:paraId="492F4DD9">
      <w:pPr>
        <w:pStyle w:val="15"/>
        <w:keepNext w:val="0"/>
        <w:keepLines w:val="0"/>
        <w:pageBreakBefore w:val="0"/>
        <w:widowControl w:val="0"/>
        <w:kinsoku/>
        <w:wordWrap/>
        <w:overflowPunct/>
        <w:topLinePunct w:val="0"/>
        <w:autoSpaceDE/>
        <w:autoSpaceDN/>
        <w:bidi w:val="0"/>
        <w:adjustRightInd/>
        <w:snapToGrid/>
        <w:spacing w:before="114" w:line="360" w:lineRule="auto"/>
        <w:ind w:left="193" w:right="41" w:firstLine="481"/>
        <w:jc w:val="both"/>
        <w:textAlignment w:val="auto"/>
        <w:rPr>
          <w:rFonts w:hint="eastAsia" w:ascii="宋体" w:hAnsi="宋体" w:eastAsia="宋体" w:cs="宋体"/>
          <w:sz w:val="24"/>
          <w:szCs w:val="24"/>
        </w:rPr>
      </w:pPr>
      <w:r>
        <w:rPr>
          <w:rFonts w:hint="eastAsia" w:ascii="宋体" w:hAnsi="宋体" w:eastAsia="宋体" w:cs="宋体"/>
          <w:spacing w:val="-2"/>
          <w:sz w:val="24"/>
          <w:szCs w:val="24"/>
        </w:rPr>
        <w:t>2、合同</w:t>
      </w:r>
      <w:r>
        <w:rPr>
          <w:rFonts w:hint="eastAsia" w:ascii="宋体" w:hAnsi="宋体" w:eastAsia="宋体" w:cs="宋体"/>
          <w:color w:val="auto"/>
          <w:spacing w:val="-2"/>
          <w:sz w:val="24"/>
          <w:szCs w:val="24"/>
        </w:rPr>
        <w:t>合计金额包括</w:t>
      </w:r>
      <w:r>
        <w:rPr>
          <w:rFonts w:hint="eastAsia" w:ascii="宋体" w:hAnsi="宋体" w:cs="宋体"/>
          <w:color w:val="auto"/>
          <w:spacing w:val="-2"/>
          <w:sz w:val="24"/>
          <w:szCs w:val="24"/>
          <w:lang w:eastAsia="zh-CN"/>
        </w:rPr>
        <w:t>：</w:t>
      </w:r>
      <w:r>
        <w:rPr>
          <w:rFonts w:hint="eastAsia" w:ascii="宋体" w:hAnsi="宋体" w:eastAsia="宋体" w:cs="宋体"/>
          <w:color w:val="auto"/>
          <w:sz w:val="24"/>
          <w:szCs w:val="24"/>
          <w:highlight w:val="none"/>
          <w:lang w:val="en-US" w:eastAsia="zh-CN"/>
        </w:rPr>
        <w:t>苗木的采购成本、运输、装卸</w:t>
      </w:r>
      <w:r>
        <w:rPr>
          <w:rFonts w:hint="eastAsia" w:ascii="宋体" w:hAnsi="宋体" w:cs="宋体"/>
          <w:color w:val="auto"/>
          <w:sz w:val="24"/>
          <w:szCs w:val="24"/>
          <w:highlight w:val="none"/>
          <w:lang w:val="en-US" w:eastAsia="zh-CN"/>
        </w:rPr>
        <w:t>和</w:t>
      </w:r>
      <w:r>
        <w:rPr>
          <w:rFonts w:hint="eastAsia" w:ascii="宋体" w:hAnsi="宋体" w:eastAsia="宋体" w:cs="宋体"/>
          <w:color w:val="auto"/>
          <w:sz w:val="24"/>
          <w:szCs w:val="24"/>
          <w:highlight w:val="none"/>
          <w:lang w:val="en-US" w:eastAsia="zh-CN"/>
        </w:rPr>
        <w:t>二次搬运</w:t>
      </w:r>
      <w:r>
        <w:rPr>
          <w:rFonts w:hint="eastAsia" w:ascii="宋体" w:hAnsi="宋体" w:cs="宋体"/>
          <w:color w:val="auto"/>
          <w:sz w:val="24"/>
          <w:szCs w:val="24"/>
          <w:highlight w:val="none"/>
          <w:lang w:val="en-US" w:eastAsia="zh-CN"/>
        </w:rPr>
        <w:t>费用；</w:t>
      </w:r>
      <w:r>
        <w:rPr>
          <w:rFonts w:hint="eastAsia" w:ascii="宋体" w:hAnsi="宋体" w:eastAsia="宋体" w:cs="宋体"/>
          <w:color w:val="auto"/>
          <w:sz w:val="24"/>
          <w:szCs w:val="24"/>
          <w:highlight w:val="none"/>
          <w:lang w:val="en-US" w:eastAsia="zh-CN"/>
        </w:rPr>
        <w:t>货品交付前苗木的种植、养护、补植</w:t>
      </w:r>
      <w:r>
        <w:rPr>
          <w:rFonts w:hint="eastAsia" w:ascii="宋体" w:hAnsi="宋体" w:cs="宋体"/>
          <w:color w:val="auto"/>
          <w:sz w:val="24"/>
          <w:szCs w:val="24"/>
          <w:highlight w:val="none"/>
          <w:lang w:val="en-US" w:eastAsia="zh-CN"/>
        </w:rPr>
        <w:t>费用；</w:t>
      </w:r>
      <w:r>
        <w:rPr>
          <w:rFonts w:hint="eastAsia" w:ascii="宋体" w:hAnsi="宋体" w:eastAsia="宋体" w:cs="宋体"/>
          <w:color w:val="auto"/>
          <w:sz w:val="24"/>
          <w:szCs w:val="24"/>
          <w:highlight w:val="none"/>
          <w:lang w:val="en-US" w:eastAsia="zh-CN"/>
        </w:rPr>
        <w:t>交货后幼苗养护所需的部分肥料</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农药</w:t>
      </w:r>
      <w:r>
        <w:rPr>
          <w:rFonts w:hint="eastAsia" w:ascii="宋体" w:hAnsi="宋体" w:cs="宋体"/>
          <w:color w:val="auto"/>
          <w:sz w:val="24"/>
          <w:szCs w:val="24"/>
          <w:highlight w:val="none"/>
          <w:lang w:val="en-US" w:eastAsia="zh-CN"/>
        </w:rPr>
        <w:t>等园艺材料</w:t>
      </w:r>
      <w:r>
        <w:rPr>
          <w:rFonts w:hint="eastAsia" w:ascii="宋体" w:hAnsi="宋体" w:eastAsia="宋体" w:cs="宋体"/>
          <w:color w:val="auto"/>
          <w:sz w:val="24"/>
          <w:szCs w:val="24"/>
          <w:highlight w:val="none"/>
          <w:lang w:val="en-US" w:eastAsia="zh-CN"/>
        </w:rPr>
        <w:t>费用</w:t>
      </w:r>
      <w:r>
        <w:rPr>
          <w:rFonts w:hint="eastAsia" w:ascii="宋体" w:hAnsi="宋体" w:cs="宋体"/>
          <w:color w:val="auto"/>
          <w:sz w:val="24"/>
          <w:szCs w:val="24"/>
          <w:highlight w:val="none"/>
          <w:lang w:val="en-US" w:eastAsia="zh-CN"/>
        </w:rPr>
        <w:t>及</w:t>
      </w:r>
      <w:r>
        <w:rPr>
          <w:rFonts w:hint="eastAsia" w:ascii="宋体" w:hAnsi="宋体" w:eastAsia="宋体" w:cs="宋体"/>
          <w:color w:val="auto"/>
          <w:sz w:val="24"/>
          <w:szCs w:val="24"/>
          <w:highlight w:val="none"/>
          <w:lang w:val="en-US" w:eastAsia="zh-CN"/>
        </w:rPr>
        <w:t>苗木的成活补损系数费用</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利润及税金等费用总和</w:t>
      </w:r>
      <w:r>
        <w:rPr>
          <w:rFonts w:hint="eastAsia" w:ascii="宋体" w:hAnsi="宋体" w:cs="宋体"/>
          <w:color w:val="auto"/>
          <w:sz w:val="24"/>
          <w:szCs w:val="24"/>
          <w:highlight w:val="none"/>
          <w:lang w:val="en-US" w:eastAsia="zh-CN"/>
        </w:rPr>
        <w:t>。</w:t>
      </w:r>
    </w:p>
    <w:p w14:paraId="66442A5D">
      <w:pPr>
        <w:pStyle w:val="15"/>
        <w:keepNext w:val="0"/>
        <w:keepLines w:val="0"/>
        <w:pageBreakBefore w:val="0"/>
        <w:widowControl w:val="0"/>
        <w:kinsoku/>
        <w:wordWrap/>
        <w:overflowPunct/>
        <w:topLinePunct w:val="0"/>
        <w:autoSpaceDE/>
        <w:autoSpaceDN/>
        <w:bidi w:val="0"/>
        <w:adjustRightInd/>
        <w:snapToGrid/>
        <w:spacing w:line="360" w:lineRule="auto"/>
        <w:ind w:left="672"/>
        <w:textAlignment w:val="auto"/>
        <w:rPr>
          <w:rFonts w:hint="eastAsia" w:ascii="宋体" w:hAnsi="宋体" w:eastAsia="宋体" w:cs="宋体"/>
          <w:sz w:val="24"/>
          <w:szCs w:val="24"/>
        </w:rPr>
      </w:pPr>
      <w:r>
        <w:rPr>
          <w:rFonts w:hint="eastAsia" w:ascii="宋体" w:hAnsi="宋体" w:eastAsia="宋体" w:cs="宋体"/>
          <w:b/>
          <w:bCs/>
          <w:spacing w:val="-3"/>
          <w:sz w:val="24"/>
          <w:szCs w:val="24"/>
        </w:rPr>
        <w:t>第二条</w:t>
      </w:r>
      <w:r>
        <w:rPr>
          <w:rFonts w:hint="eastAsia" w:ascii="宋体" w:hAnsi="宋体" w:eastAsia="宋体" w:cs="宋体"/>
          <w:spacing w:val="-3"/>
          <w:sz w:val="24"/>
          <w:szCs w:val="24"/>
        </w:rPr>
        <w:t xml:space="preserve">  </w:t>
      </w:r>
      <w:r>
        <w:rPr>
          <w:rFonts w:hint="eastAsia" w:ascii="宋体" w:hAnsi="宋体" w:eastAsia="宋体" w:cs="宋体"/>
          <w:b/>
          <w:bCs/>
          <w:spacing w:val="-3"/>
          <w:sz w:val="24"/>
          <w:szCs w:val="24"/>
        </w:rPr>
        <w:t>质量保证</w:t>
      </w:r>
    </w:p>
    <w:p w14:paraId="0C0FC341">
      <w:pPr>
        <w:pStyle w:val="15"/>
        <w:keepNext w:val="0"/>
        <w:keepLines w:val="0"/>
        <w:pageBreakBefore w:val="0"/>
        <w:widowControl w:val="0"/>
        <w:kinsoku/>
        <w:wordWrap/>
        <w:overflowPunct/>
        <w:topLinePunct w:val="0"/>
        <w:autoSpaceDE/>
        <w:autoSpaceDN/>
        <w:bidi w:val="0"/>
        <w:adjustRightInd/>
        <w:snapToGrid/>
        <w:spacing w:before="102" w:line="360" w:lineRule="auto"/>
        <w:ind w:right="41"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乙方所提供的服务及服务内容必须与响应文件承诺相一致，有国家强制性标准的，还必</w:t>
      </w:r>
      <w:r>
        <w:rPr>
          <w:rFonts w:hint="eastAsia" w:ascii="宋体" w:hAnsi="宋体" w:eastAsia="宋体" w:cs="宋体"/>
          <w:spacing w:val="1"/>
          <w:sz w:val="24"/>
          <w:szCs w:val="24"/>
        </w:rPr>
        <w:t>须符合国家强制性标准的规定，没有国家强制性标准但</w:t>
      </w:r>
      <w:r>
        <w:rPr>
          <w:rFonts w:hint="eastAsia" w:ascii="宋体" w:hAnsi="宋体" w:eastAsia="宋体" w:cs="宋体"/>
          <w:sz w:val="24"/>
          <w:szCs w:val="24"/>
        </w:rPr>
        <w:t>有其他强制性标准的，必须符合其他</w:t>
      </w:r>
      <w:r>
        <w:rPr>
          <w:rFonts w:hint="eastAsia" w:ascii="宋体" w:hAnsi="宋体" w:eastAsia="宋体" w:cs="宋体"/>
          <w:spacing w:val="-2"/>
          <w:sz w:val="24"/>
          <w:szCs w:val="24"/>
        </w:rPr>
        <w:t>强制性标准的规定。</w:t>
      </w:r>
    </w:p>
    <w:p w14:paraId="583221C7">
      <w:pPr>
        <w:pStyle w:val="15"/>
        <w:keepNext w:val="0"/>
        <w:keepLines w:val="0"/>
        <w:pageBreakBefore w:val="0"/>
        <w:widowControl w:val="0"/>
        <w:kinsoku/>
        <w:wordWrap/>
        <w:overflowPunct/>
        <w:topLinePunct w:val="0"/>
        <w:autoSpaceDE/>
        <w:autoSpaceDN/>
        <w:bidi w:val="0"/>
        <w:adjustRightInd/>
        <w:snapToGrid/>
        <w:spacing w:before="70" w:line="360" w:lineRule="auto"/>
        <w:ind w:firstLine="470" w:firstLineChars="200"/>
        <w:textAlignment w:val="auto"/>
        <w:rPr>
          <w:rFonts w:hint="eastAsia" w:ascii="宋体" w:hAnsi="宋体" w:eastAsia="宋体" w:cs="宋体"/>
          <w:sz w:val="24"/>
          <w:szCs w:val="24"/>
        </w:rPr>
      </w:pPr>
      <w:r>
        <w:rPr>
          <w:rFonts w:hint="eastAsia" w:ascii="宋体" w:hAnsi="宋体" w:eastAsia="宋体" w:cs="宋体"/>
          <w:b/>
          <w:bCs/>
          <w:spacing w:val="-3"/>
          <w:sz w:val="24"/>
          <w:szCs w:val="24"/>
        </w:rPr>
        <w:t>第三条</w:t>
      </w:r>
      <w:r>
        <w:rPr>
          <w:rFonts w:hint="eastAsia" w:ascii="宋体" w:hAnsi="宋体" w:eastAsia="宋体" w:cs="宋体"/>
          <w:spacing w:val="-3"/>
          <w:sz w:val="24"/>
          <w:szCs w:val="24"/>
        </w:rPr>
        <w:t xml:space="preserve">  </w:t>
      </w:r>
      <w:r>
        <w:rPr>
          <w:rFonts w:hint="eastAsia" w:ascii="宋体" w:hAnsi="宋体" w:eastAsia="宋体" w:cs="宋体"/>
          <w:b/>
          <w:bCs/>
          <w:spacing w:val="-3"/>
          <w:sz w:val="24"/>
          <w:szCs w:val="24"/>
        </w:rPr>
        <w:t>权利保证</w:t>
      </w:r>
    </w:p>
    <w:p w14:paraId="07C319FD">
      <w:pPr>
        <w:pStyle w:val="15"/>
        <w:keepNext w:val="0"/>
        <w:keepLines w:val="0"/>
        <w:pageBreakBefore w:val="0"/>
        <w:widowControl w:val="0"/>
        <w:kinsoku/>
        <w:wordWrap/>
        <w:overflowPunct/>
        <w:topLinePunct w:val="0"/>
        <w:autoSpaceDE/>
        <w:autoSpaceDN/>
        <w:bidi w:val="0"/>
        <w:adjustRightInd/>
        <w:snapToGrid/>
        <w:spacing w:before="103" w:line="360" w:lineRule="auto"/>
        <w:ind w:right="41" w:firstLine="468" w:firstLineChars="200"/>
        <w:textAlignment w:val="auto"/>
        <w:rPr>
          <w:rFonts w:hint="eastAsia" w:ascii="宋体" w:hAnsi="宋体" w:eastAsia="宋体" w:cs="宋体"/>
          <w:sz w:val="24"/>
          <w:szCs w:val="24"/>
        </w:rPr>
      </w:pPr>
      <w:r>
        <w:rPr>
          <w:rFonts w:hint="eastAsia" w:ascii="宋体" w:hAnsi="宋体" w:eastAsia="宋体" w:cs="宋体"/>
          <w:spacing w:val="-3"/>
          <w:sz w:val="24"/>
          <w:szCs w:val="24"/>
        </w:rPr>
        <w:t>1、乙方应保证所提供服务在使用时不会侵犯任何第三方的专利权、商标权、工业设计权</w:t>
      </w:r>
      <w:r>
        <w:rPr>
          <w:rFonts w:hint="eastAsia" w:ascii="宋体" w:hAnsi="宋体" w:eastAsia="宋体" w:cs="宋体"/>
          <w:spacing w:val="-1"/>
          <w:sz w:val="24"/>
          <w:szCs w:val="24"/>
        </w:rPr>
        <w:t>等知识产权及其他合法权利，且所有权、处分权等没有受到任何限制。</w:t>
      </w:r>
    </w:p>
    <w:p w14:paraId="1F16E755">
      <w:pPr>
        <w:pStyle w:val="15"/>
        <w:keepNext w:val="0"/>
        <w:keepLines w:val="0"/>
        <w:pageBreakBefore w:val="0"/>
        <w:widowControl w:val="0"/>
        <w:kinsoku/>
        <w:wordWrap/>
        <w:overflowPunct/>
        <w:topLinePunct w:val="0"/>
        <w:autoSpaceDE/>
        <w:autoSpaceDN/>
        <w:bidi w:val="0"/>
        <w:adjustRightInd/>
        <w:snapToGrid/>
        <w:spacing w:before="204" w:line="360" w:lineRule="auto"/>
        <w:ind w:right="81" w:firstLine="476" w:firstLineChars="200"/>
        <w:textAlignment w:val="auto"/>
        <w:rPr>
          <w:rFonts w:hint="eastAsia" w:ascii="宋体" w:hAnsi="宋体" w:eastAsia="宋体" w:cs="宋体"/>
          <w:color w:val="auto"/>
          <w:spacing w:val="-1"/>
          <w:sz w:val="24"/>
          <w:szCs w:val="24"/>
        </w:rPr>
      </w:pPr>
      <w:r>
        <w:rPr>
          <w:rFonts w:hint="eastAsia" w:ascii="宋体" w:hAnsi="宋体" w:eastAsia="宋体" w:cs="宋体"/>
          <w:spacing w:val="-1"/>
          <w:sz w:val="24"/>
          <w:szCs w:val="24"/>
        </w:rPr>
        <w:t>2、没有甲方事先书面同意，乙方不得将由甲方提供的</w:t>
      </w:r>
      <w:r>
        <w:rPr>
          <w:rFonts w:hint="eastAsia" w:ascii="宋体" w:hAnsi="宋体" w:eastAsia="宋体" w:cs="宋体"/>
          <w:spacing w:val="-2"/>
          <w:sz w:val="24"/>
          <w:szCs w:val="24"/>
        </w:rPr>
        <w:t>有关合同或任何合同条文、规格、</w:t>
      </w:r>
      <w:r>
        <w:rPr>
          <w:rFonts w:hint="eastAsia" w:ascii="宋体" w:hAnsi="宋体" w:eastAsia="宋体" w:cs="宋体"/>
          <w:spacing w:val="1"/>
          <w:sz w:val="24"/>
          <w:szCs w:val="24"/>
        </w:rPr>
        <w:t>计</w:t>
      </w:r>
      <w:r>
        <w:rPr>
          <w:rFonts w:hint="eastAsia" w:ascii="宋体" w:hAnsi="宋体" w:eastAsia="宋体" w:cs="宋体"/>
          <w:color w:val="auto"/>
          <w:spacing w:val="1"/>
          <w:sz w:val="24"/>
          <w:szCs w:val="24"/>
        </w:rPr>
        <w:t>划、图纸、样品或资料提供给与履行本合同无关的任何其他</w:t>
      </w:r>
      <w:r>
        <w:rPr>
          <w:rFonts w:hint="eastAsia" w:ascii="宋体" w:hAnsi="宋体" w:eastAsia="宋体" w:cs="宋体"/>
          <w:color w:val="auto"/>
          <w:sz w:val="24"/>
          <w:szCs w:val="24"/>
        </w:rPr>
        <w:t>人。即使向履行本合同有关的</w:t>
      </w:r>
      <w:r>
        <w:rPr>
          <w:rFonts w:hint="eastAsia" w:ascii="宋体" w:hAnsi="宋体" w:eastAsia="宋体" w:cs="宋体"/>
          <w:color w:val="auto"/>
          <w:spacing w:val="1"/>
          <w:sz w:val="24"/>
          <w:szCs w:val="24"/>
        </w:rPr>
        <w:t>人员提供，也应注意保密并限于履行合同的必需范围。乙</w:t>
      </w:r>
      <w:r>
        <w:rPr>
          <w:rFonts w:hint="eastAsia" w:ascii="宋体" w:hAnsi="宋体" w:eastAsia="宋体" w:cs="宋体"/>
          <w:color w:val="auto"/>
          <w:sz w:val="24"/>
          <w:szCs w:val="24"/>
        </w:rPr>
        <w:t>方的保密义务持续有效，不因为本</w:t>
      </w:r>
      <w:r>
        <w:rPr>
          <w:rFonts w:hint="eastAsia" w:ascii="宋体" w:hAnsi="宋体" w:eastAsia="宋体" w:cs="宋体"/>
          <w:color w:val="auto"/>
          <w:spacing w:val="-1"/>
          <w:sz w:val="24"/>
          <w:szCs w:val="24"/>
        </w:rPr>
        <w:t>合同履行终止、解除或无效而解除。</w:t>
      </w:r>
    </w:p>
    <w:p w14:paraId="48C134BD">
      <w:pPr>
        <w:pStyle w:val="15"/>
        <w:keepNext w:val="0"/>
        <w:keepLines w:val="0"/>
        <w:pageBreakBefore w:val="0"/>
        <w:widowControl w:val="0"/>
        <w:kinsoku/>
        <w:wordWrap/>
        <w:overflowPunct/>
        <w:topLinePunct w:val="0"/>
        <w:autoSpaceDE/>
        <w:autoSpaceDN/>
        <w:bidi w:val="0"/>
        <w:adjustRightInd/>
        <w:snapToGrid/>
        <w:spacing w:before="204" w:line="360" w:lineRule="auto"/>
        <w:ind w:right="81" w:firstLine="476" w:firstLineChars="200"/>
        <w:textAlignment w:val="auto"/>
        <w:rPr>
          <w:rFonts w:hint="eastAsia" w:ascii="宋体" w:hAnsi="宋体" w:cs="宋体"/>
          <w:color w:val="auto"/>
          <w:spacing w:val="-1"/>
          <w:sz w:val="24"/>
          <w:szCs w:val="24"/>
          <w:lang w:val="en-US" w:eastAsia="zh-CN"/>
        </w:rPr>
      </w:pPr>
      <w:r>
        <w:rPr>
          <w:rFonts w:hint="eastAsia" w:ascii="宋体" w:hAnsi="宋体" w:cs="宋体"/>
          <w:color w:val="auto"/>
          <w:spacing w:val="-1"/>
          <w:sz w:val="24"/>
          <w:szCs w:val="24"/>
          <w:lang w:val="en-US" w:eastAsia="zh-CN"/>
        </w:rPr>
        <w:t>3.甲方保留调整摆花方案的主动权，乙方须配合甲方制订适合时令与场景的最佳摆花方案。具体摆花方案需要在实施的三个月前进行双方确定，部分盆花最迟可在交货前十五天进行调整。在交易额不变的前提下，甲方可要求乙方对供货的品种、品质和数量进行调整。</w:t>
      </w:r>
    </w:p>
    <w:p w14:paraId="0248E211">
      <w:pPr>
        <w:pStyle w:val="15"/>
        <w:keepNext w:val="0"/>
        <w:keepLines w:val="0"/>
        <w:pageBreakBefore w:val="0"/>
        <w:widowControl w:val="0"/>
        <w:kinsoku/>
        <w:wordWrap/>
        <w:overflowPunct/>
        <w:topLinePunct w:val="0"/>
        <w:autoSpaceDE/>
        <w:autoSpaceDN/>
        <w:bidi w:val="0"/>
        <w:adjustRightInd/>
        <w:snapToGrid/>
        <w:spacing w:before="204" w:line="360" w:lineRule="auto"/>
        <w:ind w:right="81" w:firstLine="474"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pacing w:val="-2"/>
          <w:sz w:val="24"/>
          <w:szCs w:val="24"/>
        </w:rPr>
        <w:t>第四条</w:t>
      </w:r>
      <w:r>
        <w:rPr>
          <w:rFonts w:hint="eastAsia" w:ascii="宋体" w:hAnsi="宋体" w:eastAsia="宋体" w:cs="宋体"/>
          <w:color w:val="auto"/>
          <w:spacing w:val="-2"/>
          <w:sz w:val="24"/>
          <w:szCs w:val="24"/>
        </w:rPr>
        <w:t xml:space="preserve">  </w:t>
      </w:r>
      <w:r>
        <w:rPr>
          <w:rFonts w:hint="eastAsia" w:ascii="宋体" w:hAnsi="宋体" w:eastAsia="宋体" w:cs="宋体"/>
          <w:b/>
          <w:bCs/>
          <w:color w:val="auto"/>
          <w:spacing w:val="-2"/>
          <w:sz w:val="24"/>
          <w:szCs w:val="24"/>
        </w:rPr>
        <w:t>交付和验收</w:t>
      </w:r>
    </w:p>
    <w:p w14:paraId="6162BC2F">
      <w:pPr>
        <w:pStyle w:val="15"/>
        <w:keepNext w:val="0"/>
        <w:keepLines w:val="0"/>
        <w:pageBreakBefore w:val="0"/>
        <w:widowControl w:val="0"/>
        <w:kinsoku/>
        <w:wordWrap/>
        <w:overflowPunct/>
        <w:topLinePunct w:val="0"/>
        <w:autoSpaceDE/>
        <w:autoSpaceDN/>
        <w:bidi w:val="0"/>
        <w:adjustRightInd/>
        <w:snapToGrid/>
        <w:spacing w:before="182" w:line="360" w:lineRule="auto"/>
        <w:ind w:firstLine="472" w:firstLineChars="200"/>
        <w:textAlignment w:val="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1、服务期限：</w:t>
      </w:r>
      <w:r>
        <w:rPr>
          <w:rFonts w:hint="eastAsia" w:ascii="宋体" w:hAnsi="宋体" w:eastAsia="宋体" w:cs="宋体"/>
          <w:color w:val="auto"/>
          <w:spacing w:val="-2"/>
          <w:sz w:val="24"/>
          <w:szCs w:val="24"/>
          <w:u w:val="single" w:color="auto"/>
          <w:lang w:eastAsia="zh-CN"/>
        </w:rPr>
        <w:t>三年</w:t>
      </w:r>
      <w:r>
        <w:rPr>
          <w:rFonts w:hint="eastAsia" w:ascii="宋体" w:hAnsi="宋体" w:eastAsia="宋体" w:cs="宋体"/>
          <w:color w:val="auto"/>
          <w:spacing w:val="-90"/>
          <w:sz w:val="24"/>
          <w:szCs w:val="24"/>
        </w:rPr>
        <w:t xml:space="preserve"> </w:t>
      </w:r>
      <w:r>
        <w:rPr>
          <w:rFonts w:hint="eastAsia" w:ascii="宋体" w:hAnsi="宋体" w:eastAsia="宋体" w:cs="宋体"/>
          <w:color w:val="auto"/>
          <w:spacing w:val="-2"/>
          <w:sz w:val="24"/>
          <w:szCs w:val="24"/>
        </w:rPr>
        <w:t>，</w:t>
      </w:r>
    </w:p>
    <w:p w14:paraId="4700ED14">
      <w:pPr>
        <w:pStyle w:val="15"/>
        <w:keepNext w:val="0"/>
        <w:keepLines w:val="0"/>
        <w:pageBreakBefore w:val="0"/>
        <w:widowControl w:val="0"/>
        <w:kinsoku/>
        <w:wordWrap/>
        <w:overflowPunct/>
        <w:topLinePunct w:val="0"/>
        <w:autoSpaceDE/>
        <w:autoSpaceDN/>
        <w:bidi w:val="0"/>
        <w:adjustRightInd/>
        <w:snapToGrid/>
        <w:spacing w:before="182" w:line="360" w:lineRule="auto"/>
        <w:ind w:firstLine="472" w:firstLineChars="200"/>
        <w:textAlignment w:val="auto"/>
        <w:rPr>
          <w:rFonts w:hint="eastAsia" w:ascii="宋体" w:hAnsi="宋体" w:eastAsia="宋体" w:cs="宋体"/>
          <w:color w:val="auto"/>
          <w:spacing w:val="-3"/>
          <w:sz w:val="24"/>
          <w:szCs w:val="24"/>
        </w:rPr>
      </w:pPr>
      <w:r>
        <w:rPr>
          <w:rFonts w:hint="eastAsia" w:ascii="宋体" w:hAnsi="宋体" w:eastAsia="宋体" w:cs="宋体"/>
          <w:color w:val="auto"/>
          <w:spacing w:val="-2"/>
          <w:sz w:val="24"/>
          <w:szCs w:val="24"/>
        </w:rPr>
        <w:t>服务地点</w:t>
      </w:r>
      <w:r>
        <w:rPr>
          <w:rFonts w:hint="eastAsia" w:ascii="宋体" w:hAnsi="宋体" w:eastAsia="宋体" w:cs="宋体"/>
          <w:color w:val="auto"/>
          <w:spacing w:val="-3"/>
          <w:sz w:val="24"/>
          <w:szCs w:val="24"/>
        </w:rPr>
        <w:t>：</w:t>
      </w:r>
      <w:r>
        <w:rPr>
          <w:rFonts w:hint="eastAsia" w:ascii="宋体" w:hAnsi="宋体" w:eastAsia="宋体" w:cs="宋体"/>
          <w:color w:val="auto"/>
          <w:spacing w:val="-2"/>
          <w:sz w:val="24"/>
          <w:szCs w:val="24"/>
          <w:lang w:val="en-US" w:eastAsia="zh-CN"/>
        </w:rPr>
        <w:t>市委市政府办公大楼、市直机关后勤综合服务大楼、市委市政府旧大院、市直机关办公一区、玉林海关办公区</w:t>
      </w:r>
      <w:r>
        <w:rPr>
          <w:rFonts w:hint="eastAsia" w:ascii="宋体" w:hAnsi="宋体" w:eastAsia="宋体" w:cs="宋体"/>
          <w:color w:val="auto"/>
          <w:spacing w:val="-2"/>
          <w:sz w:val="24"/>
          <w:szCs w:val="24"/>
        </w:rPr>
        <w:t>。</w:t>
      </w:r>
    </w:p>
    <w:p w14:paraId="1FBD63DB">
      <w:pPr>
        <w:pStyle w:val="15"/>
        <w:keepNext w:val="0"/>
        <w:keepLines w:val="0"/>
        <w:pageBreakBefore w:val="0"/>
        <w:widowControl w:val="0"/>
        <w:kinsoku/>
        <w:wordWrap/>
        <w:overflowPunct/>
        <w:topLinePunct w:val="0"/>
        <w:autoSpaceDE/>
        <w:autoSpaceDN/>
        <w:bidi w:val="0"/>
        <w:adjustRightInd/>
        <w:snapToGrid/>
        <w:spacing w:before="182" w:line="360" w:lineRule="auto"/>
        <w:ind w:firstLine="472" w:firstLineChars="200"/>
        <w:textAlignment w:val="auto"/>
        <w:rPr>
          <w:rFonts w:hint="default" w:ascii="宋体" w:hAnsi="宋体" w:cs="宋体"/>
          <w:color w:val="auto"/>
          <w:spacing w:val="-2"/>
          <w:sz w:val="24"/>
          <w:szCs w:val="24"/>
          <w:lang w:val="en-US" w:eastAsia="zh-CN"/>
        </w:rPr>
      </w:pPr>
      <w:r>
        <w:rPr>
          <w:rFonts w:hint="eastAsia" w:ascii="宋体" w:hAnsi="宋体" w:cs="宋体"/>
          <w:color w:val="auto"/>
          <w:spacing w:val="-2"/>
          <w:sz w:val="24"/>
          <w:szCs w:val="24"/>
          <w:lang w:eastAsia="zh-CN"/>
        </w:rPr>
        <w:t>交货时间：成品盆花在节日摆放前五天内交货，幼苗在摆花的三个月前交货。具体交货时间双方由双方约定。日常摆花交货时间，甲方提前</w:t>
      </w:r>
      <w:r>
        <w:rPr>
          <w:rFonts w:hint="eastAsia" w:ascii="宋体" w:hAnsi="宋体" w:cs="宋体"/>
          <w:color w:val="auto"/>
          <w:spacing w:val="-2"/>
          <w:sz w:val="24"/>
          <w:szCs w:val="24"/>
          <w:lang w:val="en-US" w:eastAsia="zh-CN"/>
        </w:rPr>
        <w:t>1天以上通知乙方，乙方须按甲方的要求及时供货，有特殊原因需要延迟，乙方须与甲方说明原因，双方沟通后另约交货时间。无合理理由与不可控因素，乙方不得擅自延迟交货时间。</w:t>
      </w:r>
    </w:p>
    <w:p w14:paraId="6B006551">
      <w:pPr>
        <w:pStyle w:val="15"/>
        <w:keepNext w:val="0"/>
        <w:keepLines w:val="0"/>
        <w:pageBreakBefore w:val="0"/>
        <w:widowControl w:val="0"/>
        <w:kinsoku/>
        <w:wordWrap/>
        <w:overflowPunct/>
        <w:topLinePunct w:val="0"/>
        <w:autoSpaceDE/>
        <w:autoSpaceDN/>
        <w:bidi w:val="0"/>
        <w:adjustRightInd/>
        <w:snapToGrid/>
        <w:spacing w:before="103" w:line="360" w:lineRule="auto"/>
        <w:ind w:firstLine="456"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2、乙方应按响应文件的承诺向甲方提供相应的服务，并提</w:t>
      </w:r>
      <w:r>
        <w:rPr>
          <w:rFonts w:hint="eastAsia" w:ascii="宋体" w:hAnsi="宋体" w:eastAsia="宋体" w:cs="宋体"/>
          <w:color w:val="auto"/>
          <w:spacing w:val="-7"/>
          <w:sz w:val="24"/>
          <w:szCs w:val="24"/>
        </w:rPr>
        <w:t>供所服务内容的相关技术资料。</w:t>
      </w:r>
    </w:p>
    <w:p w14:paraId="139A7CF5">
      <w:pPr>
        <w:pStyle w:val="15"/>
        <w:keepNext w:val="0"/>
        <w:keepLines w:val="0"/>
        <w:pageBreakBefore w:val="0"/>
        <w:widowControl w:val="0"/>
        <w:kinsoku/>
        <w:wordWrap/>
        <w:overflowPunct/>
        <w:topLinePunct w:val="0"/>
        <w:autoSpaceDE/>
        <w:autoSpaceDN/>
        <w:bidi w:val="0"/>
        <w:adjustRightInd/>
        <w:snapToGrid/>
        <w:spacing w:before="260" w:line="360" w:lineRule="auto"/>
        <w:ind w:firstLine="476" w:firstLineChars="200"/>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3、乙方提供不符合响应文件和本合同规定的服务成果，甲方有权拒绝接受。</w:t>
      </w:r>
    </w:p>
    <w:p w14:paraId="2C8811F9">
      <w:pPr>
        <w:pStyle w:val="15"/>
        <w:keepNext w:val="0"/>
        <w:keepLines w:val="0"/>
        <w:pageBreakBefore w:val="0"/>
        <w:widowControl w:val="0"/>
        <w:kinsoku/>
        <w:wordWrap/>
        <w:overflowPunct/>
        <w:topLinePunct w:val="0"/>
        <w:autoSpaceDE/>
        <w:autoSpaceDN/>
        <w:bidi w:val="0"/>
        <w:adjustRightInd/>
        <w:snapToGrid/>
        <w:spacing w:before="183" w:line="360" w:lineRule="auto"/>
        <w:ind w:left="9" w:right="81" w:firstLine="478"/>
        <w:textAlignment w:val="auto"/>
        <w:rPr>
          <w:rFonts w:hint="default" w:ascii="宋体" w:hAnsi="宋体" w:eastAsia="宋体" w:cs="宋体"/>
          <w:color w:val="auto"/>
          <w:spacing w:val="-1"/>
          <w:sz w:val="24"/>
          <w:szCs w:val="24"/>
          <w:lang w:val="en-US" w:eastAsia="zh-CN"/>
        </w:rPr>
      </w:pPr>
      <w:r>
        <w:rPr>
          <w:rFonts w:hint="eastAsia" w:ascii="宋体" w:hAnsi="宋体" w:eastAsia="宋体" w:cs="宋体"/>
          <w:color w:val="auto"/>
          <w:spacing w:val="-2"/>
          <w:sz w:val="24"/>
          <w:szCs w:val="24"/>
        </w:rPr>
        <w:t>4、甲乙双方应按照《广西壮族自治区政府采</w:t>
      </w:r>
      <w:r>
        <w:rPr>
          <w:rFonts w:hint="eastAsia" w:ascii="宋体" w:hAnsi="宋体" w:eastAsia="宋体" w:cs="宋体"/>
          <w:color w:val="auto"/>
          <w:spacing w:val="-3"/>
          <w:sz w:val="24"/>
          <w:szCs w:val="24"/>
        </w:rPr>
        <w:t>购项目履约验收管理办法》、双方合同、响</w:t>
      </w:r>
      <w:r>
        <w:rPr>
          <w:rFonts w:hint="eastAsia" w:ascii="宋体" w:hAnsi="宋体" w:eastAsia="宋体" w:cs="宋体"/>
          <w:color w:val="auto"/>
          <w:spacing w:val="-2"/>
          <w:sz w:val="24"/>
          <w:szCs w:val="24"/>
        </w:rPr>
        <w:t>应文件验收。</w:t>
      </w:r>
    </w:p>
    <w:p w14:paraId="44B4D65A">
      <w:pPr>
        <w:pStyle w:val="15"/>
        <w:keepNext w:val="0"/>
        <w:keepLines w:val="0"/>
        <w:pageBreakBefore w:val="0"/>
        <w:widowControl w:val="0"/>
        <w:kinsoku/>
        <w:wordWrap/>
        <w:overflowPunct/>
        <w:topLinePunct w:val="0"/>
        <w:autoSpaceDE/>
        <w:autoSpaceDN/>
        <w:bidi w:val="0"/>
        <w:adjustRightInd/>
        <w:snapToGrid/>
        <w:spacing w:before="182" w:line="360" w:lineRule="auto"/>
        <w:ind w:left="8" w:right="81" w:firstLine="484"/>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5、乙方</w:t>
      </w:r>
      <w:r>
        <w:rPr>
          <w:rFonts w:hint="eastAsia" w:ascii="宋体" w:hAnsi="宋体" w:cs="宋体"/>
          <w:color w:val="auto"/>
          <w:spacing w:val="-2"/>
          <w:sz w:val="24"/>
          <w:szCs w:val="24"/>
          <w:lang w:eastAsia="zh-CN"/>
        </w:rPr>
        <w:t>在交货时与</w:t>
      </w:r>
      <w:r>
        <w:rPr>
          <w:rFonts w:hint="eastAsia" w:ascii="宋体" w:hAnsi="宋体" w:eastAsia="宋体" w:cs="宋体"/>
          <w:color w:val="auto"/>
          <w:spacing w:val="-2"/>
          <w:sz w:val="24"/>
          <w:szCs w:val="24"/>
        </w:rPr>
        <w:t>甲方进行</w:t>
      </w:r>
      <w:r>
        <w:rPr>
          <w:rFonts w:hint="eastAsia" w:ascii="宋体" w:hAnsi="宋体" w:cs="宋体"/>
          <w:color w:val="auto"/>
          <w:spacing w:val="-2"/>
          <w:sz w:val="24"/>
          <w:szCs w:val="24"/>
          <w:lang w:eastAsia="zh-CN"/>
        </w:rPr>
        <w:t>现场点货</w:t>
      </w:r>
      <w:r>
        <w:rPr>
          <w:rFonts w:hint="eastAsia" w:ascii="宋体" w:hAnsi="宋体" w:eastAsia="宋体" w:cs="宋体"/>
          <w:color w:val="auto"/>
          <w:spacing w:val="-2"/>
          <w:sz w:val="24"/>
          <w:szCs w:val="24"/>
        </w:rPr>
        <w:t>验收</w:t>
      </w:r>
      <w:r>
        <w:rPr>
          <w:rFonts w:hint="eastAsia" w:ascii="宋体" w:hAnsi="宋体" w:cs="宋体"/>
          <w:color w:val="auto"/>
          <w:spacing w:val="-2"/>
          <w:sz w:val="24"/>
          <w:szCs w:val="24"/>
          <w:lang w:eastAsia="zh-CN"/>
        </w:rPr>
        <w:t>。乙方须在甲方指定的交货地点双方一起对货品的品质、规格与数量都进行核验</w:t>
      </w:r>
      <w:r>
        <w:rPr>
          <w:rFonts w:hint="eastAsia" w:ascii="宋体" w:hAnsi="宋体" w:eastAsia="宋体" w:cs="宋体"/>
          <w:color w:val="auto"/>
          <w:spacing w:val="1"/>
          <w:sz w:val="24"/>
          <w:szCs w:val="24"/>
        </w:rPr>
        <w:t>。验收合</w:t>
      </w:r>
      <w:r>
        <w:rPr>
          <w:rFonts w:hint="eastAsia" w:ascii="宋体" w:hAnsi="宋体" w:eastAsia="宋体" w:cs="宋体"/>
          <w:color w:val="auto"/>
          <w:sz w:val="24"/>
          <w:szCs w:val="24"/>
        </w:rPr>
        <w:t>格后由甲乙双方签署验收单并加</w:t>
      </w:r>
      <w:r>
        <w:rPr>
          <w:rFonts w:hint="eastAsia" w:ascii="宋体" w:hAnsi="宋体" w:eastAsia="宋体" w:cs="宋体"/>
          <w:color w:val="auto"/>
          <w:spacing w:val="-1"/>
          <w:sz w:val="24"/>
          <w:szCs w:val="24"/>
        </w:rPr>
        <w:t>盖采购人公章，甲乙双方各执一份</w:t>
      </w:r>
      <w:r>
        <w:rPr>
          <w:rFonts w:hint="eastAsia" w:ascii="宋体" w:hAnsi="宋体" w:cs="宋体"/>
          <w:color w:val="auto"/>
          <w:spacing w:val="-1"/>
          <w:sz w:val="24"/>
          <w:szCs w:val="24"/>
          <w:lang w:eastAsia="zh-CN"/>
        </w:rPr>
        <w:t>，</w:t>
      </w:r>
      <w:r>
        <w:rPr>
          <w:rFonts w:hint="eastAsia" w:ascii="宋体" w:hAnsi="宋体" w:cs="宋体"/>
          <w:color w:val="auto"/>
          <w:spacing w:val="-1"/>
          <w:sz w:val="24"/>
          <w:szCs w:val="24"/>
          <w:lang w:val="en-US" w:eastAsia="zh-CN"/>
        </w:rPr>
        <w:t>作为日后结算凭据</w:t>
      </w:r>
      <w:r>
        <w:rPr>
          <w:rFonts w:hint="eastAsia" w:ascii="宋体" w:hAnsi="宋体" w:eastAsia="宋体" w:cs="宋体"/>
          <w:color w:val="auto"/>
          <w:spacing w:val="-1"/>
          <w:sz w:val="24"/>
          <w:szCs w:val="24"/>
        </w:rPr>
        <w:t>。</w:t>
      </w:r>
    </w:p>
    <w:p w14:paraId="6C144155">
      <w:pPr>
        <w:pStyle w:val="15"/>
        <w:keepNext w:val="0"/>
        <w:keepLines w:val="0"/>
        <w:pageBreakBefore w:val="0"/>
        <w:widowControl w:val="0"/>
        <w:kinsoku/>
        <w:wordWrap/>
        <w:overflowPunct/>
        <w:topLinePunct w:val="0"/>
        <w:autoSpaceDE/>
        <w:autoSpaceDN/>
        <w:bidi w:val="0"/>
        <w:adjustRightInd/>
        <w:snapToGrid/>
        <w:spacing w:before="184" w:line="360" w:lineRule="auto"/>
        <w:ind w:left="10" w:right="81" w:firstLine="480"/>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6、甲方在初步验收或最终验收过程中如发现乙方提</w:t>
      </w:r>
      <w:r>
        <w:rPr>
          <w:rFonts w:hint="eastAsia" w:ascii="宋体" w:hAnsi="宋体" w:eastAsia="宋体" w:cs="宋体"/>
          <w:color w:val="auto"/>
          <w:spacing w:val="-3"/>
          <w:sz w:val="24"/>
          <w:szCs w:val="24"/>
        </w:rPr>
        <w:t>供的服务成果不满足响应文件及本合</w:t>
      </w:r>
      <w:r>
        <w:rPr>
          <w:rFonts w:hint="eastAsia" w:ascii="宋体" w:hAnsi="宋体" w:eastAsia="宋体" w:cs="宋体"/>
          <w:color w:val="auto"/>
          <w:spacing w:val="1"/>
          <w:sz w:val="24"/>
          <w:szCs w:val="24"/>
        </w:rPr>
        <w:t>同规定的，可暂缓向乙方付款，直到乙方及时完善并提交</w:t>
      </w:r>
      <w:r>
        <w:rPr>
          <w:rFonts w:hint="eastAsia" w:ascii="宋体" w:hAnsi="宋体" w:eastAsia="宋体" w:cs="宋体"/>
          <w:color w:val="auto"/>
          <w:sz w:val="24"/>
          <w:szCs w:val="24"/>
        </w:rPr>
        <w:t>相应的服务成果且经甲方验收合格</w:t>
      </w:r>
      <w:r>
        <w:rPr>
          <w:rFonts w:hint="eastAsia" w:ascii="宋体" w:hAnsi="宋体" w:eastAsia="宋体" w:cs="宋体"/>
          <w:color w:val="auto"/>
          <w:spacing w:val="-2"/>
          <w:sz w:val="24"/>
          <w:szCs w:val="24"/>
        </w:rPr>
        <w:t>后，方可办理付款。</w:t>
      </w:r>
    </w:p>
    <w:p w14:paraId="1421A019">
      <w:pPr>
        <w:pStyle w:val="15"/>
        <w:keepNext w:val="0"/>
        <w:keepLines w:val="0"/>
        <w:pageBreakBefore w:val="0"/>
        <w:widowControl w:val="0"/>
        <w:kinsoku/>
        <w:wordWrap/>
        <w:overflowPunct/>
        <w:topLinePunct w:val="0"/>
        <w:autoSpaceDE/>
        <w:autoSpaceDN/>
        <w:bidi w:val="0"/>
        <w:adjustRightInd/>
        <w:snapToGrid/>
        <w:spacing w:before="182" w:line="360" w:lineRule="auto"/>
        <w:ind w:left="15" w:right="81" w:firstLine="478"/>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7、甲方验收时以书面形式提出异议的，乙</w:t>
      </w:r>
      <w:r>
        <w:rPr>
          <w:rFonts w:hint="eastAsia" w:ascii="宋体" w:hAnsi="宋体" w:eastAsia="宋体" w:cs="宋体"/>
          <w:color w:val="auto"/>
          <w:spacing w:val="-3"/>
          <w:sz w:val="24"/>
          <w:szCs w:val="24"/>
        </w:rPr>
        <w:t>方应自收到甲方书面异议后五个工作日内及时</w:t>
      </w:r>
      <w:r>
        <w:rPr>
          <w:rFonts w:hint="eastAsia" w:ascii="宋体" w:hAnsi="宋体" w:eastAsia="宋体" w:cs="宋体"/>
          <w:color w:val="auto"/>
          <w:spacing w:val="-1"/>
          <w:sz w:val="24"/>
          <w:szCs w:val="24"/>
        </w:rPr>
        <w:t>予以解决，否则甲方有权不出具服务验收合格单并有权解除合同。</w:t>
      </w:r>
    </w:p>
    <w:p w14:paraId="0340FC96">
      <w:pPr>
        <w:pStyle w:val="15"/>
        <w:keepNext w:val="0"/>
        <w:keepLines w:val="0"/>
        <w:pageBreakBefore w:val="0"/>
        <w:widowControl w:val="0"/>
        <w:kinsoku/>
        <w:wordWrap/>
        <w:overflowPunct/>
        <w:topLinePunct w:val="0"/>
        <w:autoSpaceDE/>
        <w:autoSpaceDN/>
        <w:bidi w:val="0"/>
        <w:adjustRightInd/>
        <w:snapToGrid/>
        <w:spacing w:before="102" w:line="360" w:lineRule="auto"/>
        <w:ind w:left="488"/>
        <w:textAlignment w:val="auto"/>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第五条</w:t>
      </w:r>
      <w:r>
        <w:rPr>
          <w:rFonts w:hint="eastAsia" w:ascii="宋体" w:hAnsi="宋体" w:eastAsia="宋体" w:cs="宋体"/>
          <w:color w:val="auto"/>
          <w:spacing w:val="-3"/>
          <w:sz w:val="24"/>
          <w:szCs w:val="24"/>
        </w:rPr>
        <w:t xml:space="preserve">  </w:t>
      </w:r>
      <w:r>
        <w:rPr>
          <w:rFonts w:hint="eastAsia" w:ascii="宋体" w:hAnsi="宋体" w:eastAsia="宋体" w:cs="宋体"/>
          <w:b/>
          <w:bCs/>
          <w:color w:val="auto"/>
          <w:spacing w:val="-3"/>
          <w:sz w:val="24"/>
          <w:szCs w:val="24"/>
        </w:rPr>
        <w:t>售后服务及培训</w:t>
      </w:r>
    </w:p>
    <w:p w14:paraId="104D6B95">
      <w:pPr>
        <w:pStyle w:val="15"/>
        <w:keepNext w:val="0"/>
        <w:keepLines w:val="0"/>
        <w:pageBreakBefore w:val="0"/>
        <w:widowControl w:val="0"/>
        <w:kinsoku/>
        <w:wordWrap/>
        <w:overflowPunct/>
        <w:topLinePunct w:val="0"/>
        <w:autoSpaceDE/>
        <w:autoSpaceDN/>
        <w:bidi w:val="0"/>
        <w:adjustRightInd/>
        <w:snapToGrid/>
        <w:spacing w:before="182" w:line="360" w:lineRule="auto"/>
        <w:ind w:left="27" w:right="81" w:firstLine="478"/>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1、乙方应按照国家有关法律法规和本合同所附的《售后服务承诺》要求为甲方提供相应</w:t>
      </w:r>
      <w:r>
        <w:rPr>
          <w:rFonts w:hint="eastAsia" w:ascii="宋体" w:hAnsi="宋体" w:eastAsia="宋体" w:cs="宋体"/>
          <w:color w:val="auto"/>
          <w:spacing w:val="-5"/>
          <w:sz w:val="24"/>
          <w:szCs w:val="24"/>
        </w:rPr>
        <w:t>的售后服务。</w:t>
      </w:r>
    </w:p>
    <w:p w14:paraId="25B382D6">
      <w:pPr>
        <w:pStyle w:val="15"/>
        <w:keepNext w:val="0"/>
        <w:keepLines w:val="0"/>
        <w:pageBreakBefore w:val="0"/>
        <w:widowControl w:val="0"/>
        <w:kinsoku/>
        <w:wordWrap/>
        <w:overflowPunct/>
        <w:topLinePunct w:val="0"/>
        <w:autoSpaceDE/>
        <w:autoSpaceDN/>
        <w:bidi w:val="0"/>
        <w:adjustRightInd/>
        <w:snapToGrid/>
        <w:spacing w:before="260" w:line="360" w:lineRule="auto"/>
        <w:ind w:left="491"/>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2、甲方应提供必要测试条件（如场地、电源、水源等）。</w:t>
      </w:r>
    </w:p>
    <w:p w14:paraId="186BFAFF">
      <w:pPr>
        <w:pStyle w:val="15"/>
        <w:keepNext w:val="0"/>
        <w:keepLines w:val="0"/>
        <w:pageBreakBefore w:val="0"/>
        <w:widowControl w:val="0"/>
        <w:kinsoku/>
        <w:wordWrap/>
        <w:overflowPunct/>
        <w:topLinePunct w:val="0"/>
        <w:autoSpaceDE/>
        <w:autoSpaceDN/>
        <w:bidi w:val="0"/>
        <w:adjustRightInd/>
        <w:snapToGrid/>
        <w:spacing w:before="182" w:line="360" w:lineRule="auto"/>
        <w:ind w:left="49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3、乙方负责甲方有关人员的培训。培训时间、地点：</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
          <w:sz w:val="24"/>
          <w:szCs w:val="24"/>
          <w:u w:val="single" w:color="auto"/>
          <w:lang w:val="en-US" w:eastAsia="zh-CN"/>
        </w:rPr>
        <w:t>/</w:t>
      </w:r>
      <w:r>
        <w:rPr>
          <w:rFonts w:hint="eastAsia" w:ascii="宋体" w:hAnsi="宋体" w:eastAsia="宋体" w:cs="宋体"/>
          <w:color w:val="auto"/>
          <w:spacing w:val="-1"/>
          <w:sz w:val="24"/>
          <w:szCs w:val="24"/>
          <w:u w:val="single" w:color="auto"/>
        </w:rPr>
        <w:t xml:space="preserve"> </w:t>
      </w:r>
      <w:r>
        <w:rPr>
          <w:rFonts w:hint="eastAsia" w:ascii="宋体" w:hAnsi="宋体" w:eastAsia="宋体" w:cs="宋体"/>
          <w:color w:val="auto"/>
          <w:spacing w:val="-1"/>
          <w:sz w:val="24"/>
          <w:szCs w:val="24"/>
        </w:rPr>
        <w:t>。</w:t>
      </w:r>
    </w:p>
    <w:p w14:paraId="5C7CF765">
      <w:pPr>
        <w:pStyle w:val="15"/>
        <w:keepNext w:val="0"/>
        <w:keepLines w:val="0"/>
        <w:pageBreakBefore w:val="0"/>
        <w:widowControl w:val="0"/>
        <w:kinsoku/>
        <w:wordWrap/>
        <w:overflowPunct/>
        <w:topLinePunct w:val="0"/>
        <w:autoSpaceDE/>
        <w:autoSpaceDN/>
        <w:bidi w:val="0"/>
        <w:adjustRightInd/>
        <w:snapToGrid/>
        <w:spacing w:before="103" w:line="360" w:lineRule="auto"/>
        <w:ind w:left="488"/>
        <w:textAlignment w:val="auto"/>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第六条</w:t>
      </w:r>
      <w:r>
        <w:rPr>
          <w:rFonts w:hint="eastAsia" w:ascii="宋体" w:hAnsi="宋体" w:eastAsia="宋体" w:cs="宋体"/>
          <w:color w:val="auto"/>
          <w:spacing w:val="-3"/>
          <w:sz w:val="24"/>
          <w:szCs w:val="24"/>
        </w:rPr>
        <w:t xml:space="preserve">  </w:t>
      </w:r>
      <w:r>
        <w:rPr>
          <w:rFonts w:hint="eastAsia" w:ascii="宋体" w:hAnsi="宋体" w:eastAsia="宋体" w:cs="宋体"/>
          <w:b/>
          <w:bCs/>
          <w:color w:val="auto"/>
          <w:spacing w:val="-3"/>
          <w:sz w:val="24"/>
          <w:szCs w:val="24"/>
        </w:rPr>
        <w:t>付款方式</w:t>
      </w:r>
    </w:p>
    <w:p w14:paraId="25475C83">
      <w:pPr>
        <w:pStyle w:val="15"/>
        <w:keepNext w:val="0"/>
        <w:keepLines w:val="0"/>
        <w:pageBreakBefore w:val="0"/>
        <w:widowControl w:val="0"/>
        <w:kinsoku/>
        <w:wordWrap/>
        <w:overflowPunct/>
        <w:topLinePunct w:val="0"/>
        <w:autoSpaceDE/>
        <w:autoSpaceDN/>
        <w:bidi w:val="0"/>
        <w:adjustRightInd/>
        <w:snapToGrid/>
        <w:spacing w:before="262" w:line="360" w:lineRule="auto"/>
        <w:ind w:left="505"/>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1、甲乙双方同意本合同金额的支付按以下</w:t>
      </w:r>
      <w:r>
        <w:rPr>
          <w:rFonts w:hint="eastAsia" w:ascii="宋体" w:hAnsi="宋体" w:eastAsia="宋体" w:cs="宋体"/>
          <w:color w:val="auto"/>
          <w:spacing w:val="-2"/>
          <w:sz w:val="24"/>
          <w:szCs w:val="24"/>
          <w:highlight w:val="none"/>
        </w:rPr>
        <w:t>第</w:t>
      </w:r>
      <w:r>
        <w:rPr>
          <w:rFonts w:hint="eastAsia" w:ascii="宋体" w:hAnsi="宋体" w:cs="宋体"/>
          <w:color w:val="auto"/>
          <w:spacing w:val="-2"/>
          <w:sz w:val="24"/>
          <w:szCs w:val="24"/>
          <w:highlight w:val="none"/>
          <w:u w:val="single" w:color="auto"/>
          <w:lang w:val="en-US" w:eastAsia="zh-CN"/>
        </w:rPr>
        <w:t xml:space="preserve">  2  </w:t>
      </w:r>
      <w:r>
        <w:rPr>
          <w:rFonts w:hint="eastAsia" w:ascii="宋体" w:hAnsi="宋体" w:eastAsia="宋体" w:cs="宋体"/>
          <w:color w:val="auto"/>
          <w:spacing w:val="-2"/>
          <w:sz w:val="24"/>
          <w:szCs w:val="24"/>
          <w:highlight w:val="none"/>
        </w:rPr>
        <w:t>项约定执行：</w:t>
      </w:r>
    </w:p>
    <w:p w14:paraId="2AAC387F">
      <w:pPr>
        <w:pStyle w:val="15"/>
        <w:keepNext w:val="0"/>
        <w:keepLines w:val="0"/>
        <w:pageBreakBefore w:val="0"/>
        <w:widowControl w:val="0"/>
        <w:kinsoku/>
        <w:wordWrap/>
        <w:overflowPunct/>
        <w:topLinePunct w:val="0"/>
        <w:autoSpaceDE/>
        <w:autoSpaceDN/>
        <w:bidi w:val="0"/>
        <w:adjustRightInd/>
        <w:snapToGrid/>
        <w:spacing w:before="183" w:line="360" w:lineRule="auto"/>
        <w:ind w:left="505"/>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rPr>
        <w:t>1）一次性支付</w:t>
      </w:r>
      <w:r>
        <w:rPr>
          <w:rFonts w:hint="eastAsia" w:ascii="宋体" w:hAnsi="宋体" w:cs="宋体"/>
          <w:color w:val="auto"/>
          <w:spacing w:val="-4"/>
          <w:sz w:val="24"/>
          <w:szCs w:val="24"/>
          <w:highlight w:val="none"/>
          <w:lang w:eastAsia="zh-CN"/>
        </w:rPr>
        <w:t>。</w:t>
      </w:r>
    </w:p>
    <w:p w14:paraId="5A99DBD5">
      <w:pPr>
        <w:pStyle w:val="15"/>
        <w:keepNext w:val="0"/>
        <w:keepLines w:val="0"/>
        <w:pageBreakBefore w:val="0"/>
        <w:widowControl w:val="0"/>
        <w:kinsoku/>
        <w:wordWrap/>
        <w:overflowPunct/>
        <w:topLinePunct w:val="0"/>
        <w:autoSpaceDE/>
        <w:autoSpaceDN/>
        <w:bidi w:val="0"/>
        <w:adjustRightInd/>
        <w:snapToGrid/>
        <w:spacing w:before="182" w:line="360" w:lineRule="auto"/>
        <w:ind w:left="491"/>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pacing w:val="-3"/>
          <w:sz w:val="24"/>
          <w:szCs w:val="24"/>
          <w:highlight w:val="none"/>
        </w:rPr>
        <w:t>2）分期支付</w:t>
      </w:r>
      <w:r>
        <w:rPr>
          <w:rFonts w:hint="eastAsia" w:ascii="宋体" w:hAnsi="宋体" w:cs="宋体"/>
          <w:color w:val="auto"/>
          <w:spacing w:val="-3"/>
          <w:sz w:val="24"/>
          <w:szCs w:val="24"/>
          <w:highlight w:val="none"/>
          <w:lang w:eastAsia="zh-CN"/>
        </w:rPr>
        <w:t>（每年在四个时间节</w:t>
      </w:r>
      <w:r>
        <w:rPr>
          <w:rFonts w:hint="eastAsia" w:ascii="宋体" w:hAnsi="宋体" w:cs="宋体"/>
          <w:color w:val="auto"/>
          <w:spacing w:val="-3"/>
          <w:sz w:val="24"/>
          <w:szCs w:val="24"/>
          <w:highlight w:val="none"/>
          <w:lang w:val="en-US" w:eastAsia="zh-CN"/>
        </w:rPr>
        <w:t>点</w:t>
      </w:r>
      <w:r>
        <w:rPr>
          <w:rFonts w:hint="eastAsia" w:ascii="宋体" w:hAnsi="宋体" w:cs="宋体"/>
          <w:color w:val="auto"/>
          <w:spacing w:val="-3"/>
          <w:sz w:val="24"/>
          <w:szCs w:val="24"/>
          <w:highlight w:val="none"/>
          <w:lang w:eastAsia="zh-CN"/>
        </w:rPr>
        <w:t>报账支付：</w:t>
      </w:r>
      <w:r>
        <w:rPr>
          <w:rFonts w:hint="eastAsia" w:ascii="宋体" w:hAnsi="宋体" w:cs="宋体"/>
          <w:color w:val="auto"/>
          <w:spacing w:val="-3"/>
          <w:sz w:val="24"/>
          <w:szCs w:val="24"/>
          <w:highlight w:val="none"/>
          <w:lang w:val="en-US" w:eastAsia="zh-CN"/>
        </w:rPr>
        <w:t>1月，4月，7月，10月）</w:t>
      </w:r>
      <w:r>
        <w:rPr>
          <w:rFonts w:hint="eastAsia" w:ascii="宋体" w:hAnsi="宋体" w:cs="宋体"/>
          <w:color w:val="auto"/>
          <w:spacing w:val="-3"/>
          <w:sz w:val="24"/>
          <w:szCs w:val="24"/>
          <w:highlight w:val="none"/>
          <w:lang w:eastAsia="zh-CN"/>
        </w:rPr>
        <w:t>。每次交货完毕须开好包含品名、单价与金额等项目的送货清单，送货人与收货人双方签字后作为结算凭证。对于灵活调整的品种单价原则上不能高于原约定品种，以实际供货数量结算。</w:t>
      </w:r>
    </w:p>
    <w:p w14:paraId="4098A720">
      <w:pPr>
        <w:pStyle w:val="15"/>
        <w:keepNext w:val="0"/>
        <w:keepLines w:val="0"/>
        <w:pageBreakBefore w:val="0"/>
        <w:widowControl w:val="0"/>
        <w:kinsoku/>
        <w:wordWrap/>
        <w:overflowPunct/>
        <w:topLinePunct w:val="0"/>
        <w:autoSpaceDE/>
        <w:autoSpaceDN/>
        <w:bidi w:val="0"/>
        <w:adjustRightInd/>
        <w:snapToGrid/>
        <w:spacing w:before="260" w:line="360" w:lineRule="auto"/>
        <w:ind w:left="491"/>
        <w:textAlignment w:val="auto"/>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rPr>
        <w:t>按第三章采购需求中执行。</w:t>
      </w:r>
      <w:r>
        <w:rPr>
          <w:rFonts w:hint="eastAsia" w:ascii="宋体" w:hAnsi="宋体" w:eastAsia="宋体" w:cs="宋体"/>
          <w:color w:val="auto"/>
          <w:spacing w:val="-1"/>
          <w:sz w:val="24"/>
          <w:szCs w:val="24"/>
          <w:lang w:eastAsia="zh-CN"/>
        </w:rPr>
        <w:t>甲方在约定时间节点内完成好报账手续，回款时间需听从市</w:t>
      </w:r>
    </w:p>
    <w:p w14:paraId="3230F6D2">
      <w:pPr>
        <w:pStyle w:val="15"/>
        <w:keepNext w:val="0"/>
        <w:keepLines w:val="0"/>
        <w:pageBreakBefore w:val="0"/>
        <w:widowControl w:val="0"/>
        <w:kinsoku/>
        <w:wordWrap/>
        <w:overflowPunct/>
        <w:topLinePunct w:val="0"/>
        <w:autoSpaceDE/>
        <w:autoSpaceDN/>
        <w:bidi w:val="0"/>
        <w:adjustRightInd/>
        <w:snapToGrid/>
        <w:spacing w:before="260" w:line="360" w:lineRule="auto"/>
        <w:textAlignment w:val="auto"/>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财政的统筹安排。</w:t>
      </w:r>
    </w:p>
    <w:p w14:paraId="3AB4DA09">
      <w:pPr>
        <w:pStyle w:val="15"/>
        <w:keepNext w:val="0"/>
        <w:keepLines w:val="0"/>
        <w:pageBreakBefore w:val="0"/>
        <w:widowControl w:val="0"/>
        <w:kinsoku/>
        <w:wordWrap/>
        <w:overflowPunct/>
        <w:topLinePunct w:val="0"/>
        <w:autoSpaceDE/>
        <w:autoSpaceDN/>
        <w:bidi w:val="0"/>
        <w:adjustRightInd/>
        <w:snapToGrid/>
        <w:spacing w:before="180" w:line="360" w:lineRule="auto"/>
        <w:ind w:left="488"/>
        <w:textAlignment w:val="auto"/>
        <w:rPr>
          <w:rFonts w:hint="eastAsia" w:ascii="宋体" w:hAnsi="宋体" w:eastAsia="宋体" w:cs="宋体"/>
          <w:color w:val="auto"/>
          <w:sz w:val="24"/>
          <w:szCs w:val="24"/>
        </w:rPr>
      </w:pPr>
      <w:r>
        <w:rPr>
          <w:rFonts w:hint="eastAsia" w:ascii="宋体" w:hAnsi="宋体" w:eastAsia="宋体" w:cs="宋体"/>
          <w:b/>
          <w:bCs/>
          <w:color w:val="auto"/>
          <w:spacing w:val="-2"/>
          <w:sz w:val="24"/>
          <w:szCs w:val="24"/>
        </w:rPr>
        <w:t>第七条</w:t>
      </w:r>
      <w:r>
        <w:rPr>
          <w:rFonts w:hint="eastAsia" w:ascii="宋体" w:hAnsi="宋体" w:eastAsia="宋体" w:cs="宋体"/>
          <w:color w:val="auto"/>
          <w:spacing w:val="-2"/>
          <w:sz w:val="24"/>
          <w:szCs w:val="24"/>
        </w:rPr>
        <w:t xml:space="preserve">  </w:t>
      </w:r>
      <w:r>
        <w:rPr>
          <w:rFonts w:hint="eastAsia" w:ascii="宋体" w:hAnsi="宋体" w:eastAsia="宋体" w:cs="宋体"/>
          <w:b/>
          <w:bCs/>
          <w:color w:val="auto"/>
          <w:spacing w:val="-2"/>
          <w:sz w:val="24"/>
          <w:szCs w:val="24"/>
        </w:rPr>
        <w:t>履约保证金</w:t>
      </w:r>
    </w:p>
    <w:p w14:paraId="3ABC6A02">
      <w:pPr>
        <w:pStyle w:val="15"/>
        <w:keepNext w:val="0"/>
        <w:keepLines w:val="0"/>
        <w:pageBreakBefore w:val="0"/>
        <w:widowControl w:val="0"/>
        <w:kinsoku/>
        <w:wordWrap/>
        <w:overflowPunct/>
        <w:topLinePunct w:val="0"/>
        <w:autoSpaceDE/>
        <w:autoSpaceDN/>
        <w:bidi w:val="0"/>
        <w:adjustRightInd/>
        <w:snapToGrid/>
        <w:spacing w:before="259" w:line="360" w:lineRule="auto"/>
        <w:ind w:left="492"/>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履约保证金：无。</w:t>
      </w:r>
    </w:p>
    <w:p w14:paraId="242907E3">
      <w:pPr>
        <w:pStyle w:val="15"/>
        <w:keepNext w:val="0"/>
        <w:keepLines w:val="0"/>
        <w:pageBreakBefore w:val="0"/>
        <w:widowControl w:val="0"/>
        <w:kinsoku/>
        <w:wordWrap/>
        <w:overflowPunct/>
        <w:topLinePunct w:val="0"/>
        <w:autoSpaceDE/>
        <w:autoSpaceDN/>
        <w:bidi w:val="0"/>
        <w:adjustRightInd/>
        <w:snapToGrid/>
        <w:spacing w:before="181" w:line="360" w:lineRule="auto"/>
        <w:ind w:left="488"/>
        <w:textAlignment w:val="auto"/>
        <w:rPr>
          <w:rFonts w:hint="eastAsia" w:ascii="宋体" w:hAnsi="宋体" w:eastAsia="宋体" w:cs="宋体"/>
          <w:color w:val="auto"/>
          <w:sz w:val="24"/>
          <w:szCs w:val="24"/>
        </w:rPr>
      </w:pPr>
      <w:r>
        <w:rPr>
          <w:rFonts w:hint="eastAsia" w:ascii="宋体" w:hAnsi="宋体" w:eastAsia="宋体" w:cs="宋体"/>
          <w:b/>
          <w:bCs/>
          <w:color w:val="auto"/>
          <w:spacing w:val="-6"/>
          <w:sz w:val="24"/>
          <w:szCs w:val="24"/>
        </w:rPr>
        <w:t>第八条</w:t>
      </w:r>
      <w:r>
        <w:rPr>
          <w:rFonts w:hint="eastAsia" w:ascii="宋体" w:hAnsi="宋体" w:eastAsia="宋体" w:cs="宋体"/>
          <w:color w:val="auto"/>
          <w:spacing w:val="5"/>
          <w:sz w:val="24"/>
          <w:szCs w:val="24"/>
        </w:rPr>
        <w:t xml:space="preserve">  </w:t>
      </w:r>
      <w:r>
        <w:rPr>
          <w:rFonts w:hint="eastAsia" w:ascii="宋体" w:hAnsi="宋体" w:eastAsia="宋体" w:cs="宋体"/>
          <w:b/>
          <w:bCs/>
          <w:color w:val="auto"/>
          <w:spacing w:val="-6"/>
          <w:sz w:val="24"/>
          <w:szCs w:val="24"/>
        </w:rPr>
        <w:t>税费</w:t>
      </w:r>
    </w:p>
    <w:p w14:paraId="66F06C8D">
      <w:pPr>
        <w:pStyle w:val="15"/>
        <w:keepNext w:val="0"/>
        <w:keepLines w:val="0"/>
        <w:pageBreakBefore w:val="0"/>
        <w:widowControl w:val="0"/>
        <w:kinsoku/>
        <w:wordWrap/>
        <w:overflowPunct/>
        <w:topLinePunct w:val="0"/>
        <w:autoSpaceDE/>
        <w:autoSpaceDN/>
        <w:bidi w:val="0"/>
        <w:adjustRightInd/>
        <w:snapToGrid/>
        <w:spacing w:before="283" w:line="360" w:lineRule="auto"/>
        <w:ind w:left="488"/>
        <w:textAlignment w:val="auto"/>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本合同执行中相关的一切税费均由乙方负担，合同另有约定的除外。</w:t>
      </w:r>
    </w:p>
    <w:p w14:paraId="4ABFC1C0">
      <w:pPr>
        <w:pStyle w:val="15"/>
        <w:keepNext w:val="0"/>
        <w:keepLines w:val="0"/>
        <w:pageBreakBefore w:val="0"/>
        <w:widowControl w:val="0"/>
        <w:kinsoku/>
        <w:wordWrap/>
        <w:overflowPunct/>
        <w:topLinePunct w:val="0"/>
        <w:autoSpaceDE/>
        <w:autoSpaceDN/>
        <w:bidi w:val="0"/>
        <w:adjustRightInd/>
        <w:snapToGrid/>
        <w:spacing w:before="283" w:line="360" w:lineRule="auto"/>
        <w:ind w:left="488"/>
        <w:textAlignment w:val="auto"/>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第九条</w:t>
      </w:r>
      <w:r>
        <w:rPr>
          <w:rFonts w:hint="eastAsia" w:ascii="宋体" w:hAnsi="宋体" w:eastAsia="宋体" w:cs="宋体"/>
          <w:color w:val="auto"/>
          <w:spacing w:val="-3"/>
          <w:sz w:val="24"/>
          <w:szCs w:val="24"/>
        </w:rPr>
        <w:t xml:space="preserve">  </w:t>
      </w:r>
      <w:r>
        <w:rPr>
          <w:rFonts w:hint="eastAsia" w:ascii="宋体" w:hAnsi="宋体" w:eastAsia="宋体" w:cs="宋体"/>
          <w:b/>
          <w:bCs/>
          <w:color w:val="auto"/>
          <w:spacing w:val="-3"/>
          <w:sz w:val="24"/>
          <w:szCs w:val="24"/>
        </w:rPr>
        <w:t>违约责任</w:t>
      </w:r>
    </w:p>
    <w:p w14:paraId="2F4B7706">
      <w:pPr>
        <w:pStyle w:val="15"/>
        <w:keepNext w:val="0"/>
        <w:keepLines w:val="0"/>
        <w:pageBreakBefore w:val="0"/>
        <w:widowControl w:val="0"/>
        <w:kinsoku/>
        <w:wordWrap/>
        <w:overflowPunct/>
        <w:topLinePunct w:val="0"/>
        <w:autoSpaceDE/>
        <w:autoSpaceDN/>
        <w:bidi w:val="0"/>
        <w:adjustRightInd/>
        <w:snapToGrid/>
        <w:spacing w:before="102" w:line="360" w:lineRule="auto"/>
        <w:ind w:left="8" w:right="63" w:firstLine="497"/>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1、除不可抗力原因外，乙方没有按照合同规定的时间提供服务的，甲方可要求乙方支付</w:t>
      </w:r>
      <w:r>
        <w:rPr>
          <w:rFonts w:hint="eastAsia" w:ascii="宋体" w:hAnsi="宋体" w:eastAsia="宋体" w:cs="宋体"/>
          <w:color w:val="auto"/>
          <w:spacing w:val="-1"/>
          <w:sz w:val="24"/>
          <w:szCs w:val="24"/>
        </w:rPr>
        <w:t>违约金。每推迟一天按合同金额的</w:t>
      </w:r>
      <w:r>
        <w:rPr>
          <w:rFonts w:hint="eastAsia" w:ascii="宋体" w:hAnsi="宋体" w:eastAsia="宋体" w:cs="宋体"/>
          <w:color w:val="auto"/>
          <w:spacing w:val="-46"/>
          <w:sz w:val="24"/>
          <w:szCs w:val="24"/>
        </w:rPr>
        <w:t xml:space="preserve"> </w:t>
      </w:r>
      <w:r>
        <w:rPr>
          <w:rFonts w:hint="eastAsia" w:ascii="宋体" w:hAnsi="宋体" w:eastAsia="宋体" w:cs="宋体"/>
          <w:color w:val="auto"/>
          <w:spacing w:val="-1"/>
          <w:sz w:val="24"/>
          <w:szCs w:val="24"/>
        </w:rPr>
        <w:t>3</w:t>
      </w:r>
      <w:r>
        <w:rPr>
          <w:rFonts w:hint="eastAsia" w:ascii="宋体" w:hAnsi="宋体" w:eastAsia="宋体" w:cs="宋体"/>
          <w:color w:val="auto"/>
          <w:spacing w:val="-1"/>
          <w:sz w:val="24"/>
          <w:szCs w:val="24"/>
          <w:lang w:val="en-US" w:eastAsia="zh-CN"/>
        </w:rPr>
        <w:t>%</w:t>
      </w:r>
      <w:r>
        <w:rPr>
          <w:rFonts w:hint="eastAsia" w:ascii="宋体" w:hAnsi="宋体" w:eastAsia="宋体" w:cs="宋体"/>
          <w:color w:val="auto"/>
          <w:spacing w:val="-1"/>
          <w:sz w:val="24"/>
          <w:szCs w:val="24"/>
        </w:rPr>
        <w:t>支付违约金，该违约金累计不</w:t>
      </w:r>
      <w:r>
        <w:rPr>
          <w:rFonts w:hint="eastAsia" w:ascii="宋体" w:hAnsi="宋体" w:eastAsia="宋体" w:cs="宋体"/>
          <w:color w:val="auto"/>
          <w:spacing w:val="-2"/>
          <w:sz w:val="24"/>
          <w:szCs w:val="24"/>
        </w:rPr>
        <w:t>超过合同金额的</w:t>
      </w:r>
      <w:r>
        <w:rPr>
          <w:rFonts w:hint="eastAsia" w:ascii="宋体" w:hAnsi="宋体" w:eastAsia="宋体" w:cs="宋体"/>
          <w:color w:val="auto"/>
          <w:spacing w:val="-33"/>
          <w:sz w:val="24"/>
          <w:szCs w:val="24"/>
        </w:rPr>
        <w:t xml:space="preserve"> </w:t>
      </w:r>
      <w:r>
        <w:rPr>
          <w:rFonts w:hint="eastAsia" w:ascii="宋体" w:hAnsi="宋体" w:eastAsia="宋体" w:cs="宋体"/>
          <w:color w:val="auto"/>
          <w:spacing w:val="-2"/>
          <w:sz w:val="24"/>
          <w:szCs w:val="24"/>
        </w:rPr>
        <w:t>10%。</w:t>
      </w:r>
    </w:p>
    <w:p w14:paraId="07DF7D1A">
      <w:pPr>
        <w:pStyle w:val="15"/>
        <w:keepNext w:val="0"/>
        <w:keepLines w:val="0"/>
        <w:pageBreakBefore w:val="0"/>
        <w:widowControl w:val="0"/>
        <w:kinsoku/>
        <w:wordWrap/>
        <w:overflowPunct/>
        <w:topLinePunct w:val="0"/>
        <w:autoSpaceDE/>
        <w:autoSpaceDN/>
        <w:bidi w:val="0"/>
        <w:adjustRightInd/>
        <w:snapToGrid/>
        <w:spacing w:before="182" w:line="360" w:lineRule="auto"/>
        <w:ind w:left="12" w:right="61" w:firstLine="478"/>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auto"/>
          <w:sz w:val="24"/>
          <w:szCs w:val="24"/>
          <w:lang w:val="en-US" w:eastAsia="zh-CN"/>
        </w:rPr>
        <w:t>2、</w:t>
      </w:r>
      <w:r>
        <w:rPr>
          <w:rFonts w:hint="eastAsia" w:ascii="宋体" w:hAnsi="宋体" w:cs="宋体"/>
          <w:color w:val="000000" w:themeColor="text1"/>
          <w:sz w:val="24"/>
          <w:szCs w:val="24"/>
          <w:lang w:val="en-US" w:eastAsia="zh-CN"/>
          <w14:textFill>
            <w14:solidFill>
              <w14:schemeClr w14:val="tx1"/>
            </w14:solidFill>
          </w14:textFill>
        </w:rPr>
        <w:t>成交通知书发出后25日内未签订合同的，视为成交供应商自动放弃成交资格，采购方有权重新采购，供应商列入不良合作名单。</w:t>
      </w:r>
    </w:p>
    <w:p w14:paraId="297E5A04">
      <w:pPr>
        <w:pStyle w:val="15"/>
        <w:keepNext w:val="0"/>
        <w:keepLines w:val="0"/>
        <w:pageBreakBefore w:val="0"/>
        <w:widowControl w:val="0"/>
        <w:kinsoku/>
        <w:wordWrap/>
        <w:overflowPunct/>
        <w:topLinePunct w:val="0"/>
        <w:autoSpaceDE/>
        <w:autoSpaceDN/>
        <w:bidi w:val="0"/>
        <w:adjustRightInd/>
        <w:snapToGrid/>
        <w:spacing w:before="182" w:line="360" w:lineRule="auto"/>
        <w:ind w:left="12" w:right="61" w:firstLine="478"/>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pacing w:val="32"/>
          <w:sz w:val="24"/>
          <w:szCs w:val="24"/>
        </w:rPr>
        <w:t xml:space="preserve"> </w:t>
      </w:r>
      <w:r>
        <w:rPr>
          <w:rFonts w:hint="eastAsia" w:ascii="宋体" w:hAnsi="宋体" w:eastAsia="宋体" w:cs="宋体"/>
          <w:color w:val="auto"/>
          <w:sz w:val="24"/>
          <w:szCs w:val="24"/>
        </w:rPr>
        <w:t>乙方提供的服务如侵犯了第三方合法权益而引发的任何纠纷或诉讼，均</w:t>
      </w:r>
      <w:r>
        <w:rPr>
          <w:rFonts w:hint="eastAsia" w:ascii="宋体" w:hAnsi="宋体" w:eastAsia="宋体" w:cs="宋体"/>
          <w:color w:val="auto"/>
          <w:spacing w:val="-1"/>
          <w:sz w:val="24"/>
          <w:szCs w:val="24"/>
        </w:rPr>
        <w:t>由乙方负责</w:t>
      </w:r>
      <w:r>
        <w:rPr>
          <w:rFonts w:hint="eastAsia" w:ascii="宋体" w:hAnsi="宋体" w:eastAsia="宋体" w:cs="宋体"/>
          <w:color w:val="auto"/>
          <w:spacing w:val="-2"/>
          <w:sz w:val="24"/>
          <w:szCs w:val="24"/>
        </w:rPr>
        <w:t>交涉并承担全部责任。</w:t>
      </w:r>
    </w:p>
    <w:p w14:paraId="607A29C3">
      <w:pPr>
        <w:pStyle w:val="15"/>
        <w:keepNext w:val="0"/>
        <w:keepLines w:val="0"/>
        <w:pageBreakBefore w:val="0"/>
        <w:widowControl w:val="0"/>
        <w:kinsoku/>
        <w:wordWrap/>
        <w:overflowPunct/>
        <w:topLinePunct w:val="0"/>
        <w:autoSpaceDE/>
        <w:autoSpaceDN/>
        <w:bidi w:val="0"/>
        <w:adjustRightInd/>
        <w:snapToGrid/>
        <w:spacing w:before="261" w:line="360" w:lineRule="auto"/>
        <w:ind w:left="488"/>
        <w:textAlignment w:val="auto"/>
        <w:rPr>
          <w:rFonts w:hint="eastAsia" w:ascii="宋体" w:hAnsi="宋体" w:eastAsia="宋体" w:cs="宋体"/>
          <w:color w:val="auto"/>
          <w:sz w:val="24"/>
          <w:szCs w:val="24"/>
        </w:rPr>
      </w:pPr>
      <w:r>
        <w:rPr>
          <w:rFonts w:hint="eastAsia" w:ascii="宋体" w:hAnsi="宋体" w:eastAsia="宋体" w:cs="宋体"/>
          <w:b/>
          <w:bCs/>
          <w:color w:val="auto"/>
          <w:spacing w:val="-2"/>
          <w:sz w:val="24"/>
          <w:szCs w:val="24"/>
        </w:rPr>
        <w:t>第十条</w:t>
      </w:r>
      <w:r>
        <w:rPr>
          <w:rFonts w:hint="eastAsia" w:ascii="宋体" w:hAnsi="宋体" w:eastAsia="宋体" w:cs="宋体"/>
          <w:color w:val="auto"/>
          <w:spacing w:val="-2"/>
          <w:sz w:val="24"/>
          <w:szCs w:val="24"/>
        </w:rPr>
        <w:t xml:space="preserve">  </w:t>
      </w:r>
      <w:r>
        <w:rPr>
          <w:rFonts w:hint="eastAsia" w:ascii="宋体" w:hAnsi="宋体" w:eastAsia="宋体" w:cs="宋体"/>
          <w:b/>
          <w:bCs/>
          <w:color w:val="auto"/>
          <w:spacing w:val="-2"/>
          <w:sz w:val="24"/>
          <w:szCs w:val="24"/>
        </w:rPr>
        <w:t>不可抗力事件处理</w:t>
      </w:r>
    </w:p>
    <w:p w14:paraId="32E25FCA">
      <w:pPr>
        <w:pStyle w:val="15"/>
        <w:keepNext w:val="0"/>
        <w:keepLines w:val="0"/>
        <w:pageBreakBefore w:val="0"/>
        <w:widowControl w:val="0"/>
        <w:kinsoku/>
        <w:wordWrap/>
        <w:overflowPunct/>
        <w:topLinePunct w:val="0"/>
        <w:autoSpaceDE/>
        <w:autoSpaceDN/>
        <w:bidi w:val="0"/>
        <w:adjustRightInd/>
        <w:snapToGrid/>
        <w:spacing w:before="182" w:line="360" w:lineRule="auto"/>
        <w:ind w:left="9" w:firstLine="496"/>
        <w:textAlignment w:val="auto"/>
        <w:rPr>
          <w:rFonts w:hint="eastAsia" w:ascii="宋体" w:hAnsi="宋体" w:eastAsia="宋体" w:cs="宋体"/>
          <w:color w:val="auto"/>
          <w:sz w:val="24"/>
          <w:szCs w:val="24"/>
        </w:rPr>
      </w:pPr>
      <w:r>
        <w:rPr>
          <w:rFonts w:hint="eastAsia" w:ascii="宋体" w:hAnsi="宋体" w:eastAsia="宋体" w:cs="宋体"/>
          <w:color w:val="auto"/>
          <w:spacing w:val="-7"/>
          <w:sz w:val="24"/>
          <w:szCs w:val="24"/>
        </w:rPr>
        <w:t>1、在合同有效期内，任何一方因不可抗力事件导致不能履行合同，则合同</w:t>
      </w:r>
      <w:r>
        <w:rPr>
          <w:rFonts w:hint="eastAsia" w:ascii="宋体" w:hAnsi="宋体" w:eastAsia="宋体" w:cs="宋体"/>
          <w:color w:val="auto"/>
          <w:spacing w:val="-8"/>
          <w:sz w:val="24"/>
          <w:szCs w:val="24"/>
        </w:rPr>
        <w:t>履行期可延长，</w:t>
      </w:r>
      <w:r>
        <w:rPr>
          <w:rFonts w:hint="eastAsia" w:ascii="宋体" w:hAnsi="宋体" w:eastAsia="宋体" w:cs="宋体"/>
          <w:color w:val="auto"/>
          <w:spacing w:val="-1"/>
          <w:sz w:val="24"/>
          <w:szCs w:val="24"/>
        </w:rPr>
        <w:t>其延长期与不可抗力影响期相同。</w:t>
      </w:r>
    </w:p>
    <w:p w14:paraId="22DAD12D">
      <w:pPr>
        <w:pStyle w:val="15"/>
        <w:keepNext w:val="0"/>
        <w:keepLines w:val="0"/>
        <w:pageBreakBefore w:val="0"/>
        <w:widowControl w:val="0"/>
        <w:kinsoku/>
        <w:wordWrap/>
        <w:overflowPunct/>
        <w:topLinePunct w:val="0"/>
        <w:autoSpaceDE/>
        <w:autoSpaceDN/>
        <w:bidi w:val="0"/>
        <w:adjustRightInd/>
        <w:snapToGrid/>
        <w:spacing w:before="182" w:line="360" w:lineRule="auto"/>
        <w:ind w:left="491"/>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2、不可抗力事件发生后，应立即通知对方，并</w:t>
      </w:r>
      <w:r>
        <w:rPr>
          <w:rFonts w:hint="eastAsia" w:ascii="宋体" w:hAnsi="宋体" w:eastAsia="宋体" w:cs="宋体"/>
          <w:color w:val="auto"/>
          <w:spacing w:val="-1"/>
          <w:sz w:val="24"/>
          <w:szCs w:val="24"/>
        </w:rPr>
        <w:t>寄送有关权威机构出具的证明。</w:t>
      </w:r>
    </w:p>
    <w:p w14:paraId="1D9ABDAC">
      <w:pPr>
        <w:pStyle w:val="15"/>
        <w:keepNext w:val="0"/>
        <w:keepLines w:val="0"/>
        <w:pageBreakBefore w:val="0"/>
        <w:widowControl w:val="0"/>
        <w:kinsoku/>
        <w:wordWrap/>
        <w:overflowPunct/>
        <w:topLinePunct w:val="0"/>
        <w:autoSpaceDE/>
        <w:autoSpaceDN/>
        <w:bidi w:val="0"/>
        <w:adjustRightInd/>
        <w:snapToGrid/>
        <w:spacing w:before="183" w:line="360" w:lineRule="auto"/>
        <w:jc w:val="right"/>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3、不可抗力事件延续一百二十天以上，双方应通过</w:t>
      </w:r>
      <w:r>
        <w:rPr>
          <w:rFonts w:hint="eastAsia" w:ascii="宋体" w:hAnsi="宋体" w:eastAsia="宋体" w:cs="宋体"/>
          <w:color w:val="auto"/>
          <w:spacing w:val="-2"/>
          <w:sz w:val="24"/>
          <w:szCs w:val="24"/>
        </w:rPr>
        <w:t>友好协商，确定是否继续履行合同。</w:t>
      </w:r>
    </w:p>
    <w:p w14:paraId="083433B8">
      <w:pPr>
        <w:pStyle w:val="15"/>
        <w:keepNext w:val="0"/>
        <w:keepLines w:val="0"/>
        <w:pageBreakBefore w:val="0"/>
        <w:widowControl w:val="0"/>
        <w:kinsoku/>
        <w:wordWrap/>
        <w:overflowPunct/>
        <w:topLinePunct w:val="0"/>
        <w:autoSpaceDE/>
        <w:autoSpaceDN/>
        <w:bidi w:val="0"/>
        <w:adjustRightInd/>
        <w:snapToGrid/>
        <w:spacing w:before="182" w:line="360" w:lineRule="auto"/>
        <w:ind w:left="488"/>
        <w:textAlignment w:val="auto"/>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第十一条</w:t>
      </w:r>
      <w:r>
        <w:rPr>
          <w:rFonts w:hint="eastAsia" w:ascii="宋体" w:hAnsi="宋体" w:eastAsia="宋体" w:cs="宋体"/>
          <w:color w:val="auto"/>
          <w:spacing w:val="-3"/>
          <w:sz w:val="24"/>
          <w:szCs w:val="24"/>
        </w:rPr>
        <w:t xml:space="preserve">  </w:t>
      </w:r>
      <w:r>
        <w:rPr>
          <w:rFonts w:hint="eastAsia" w:ascii="宋体" w:hAnsi="宋体" w:eastAsia="宋体" w:cs="宋体"/>
          <w:b/>
          <w:bCs/>
          <w:color w:val="auto"/>
          <w:spacing w:val="-3"/>
          <w:sz w:val="24"/>
          <w:szCs w:val="24"/>
        </w:rPr>
        <w:t>合同争议解决</w:t>
      </w:r>
    </w:p>
    <w:p w14:paraId="7B2C7083">
      <w:pPr>
        <w:pStyle w:val="15"/>
        <w:keepNext w:val="0"/>
        <w:keepLines w:val="0"/>
        <w:pageBreakBefore w:val="0"/>
        <w:widowControl w:val="0"/>
        <w:kinsoku/>
        <w:wordWrap/>
        <w:overflowPunct/>
        <w:topLinePunct w:val="0"/>
        <w:autoSpaceDE/>
        <w:autoSpaceDN/>
        <w:bidi w:val="0"/>
        <w:adjustRightInd/>
        <w:snapToGrid/>
        <w:spacing w:before="103" w:line="360" w:lineRule="auto"/>
        <w:ind w:left="10" w:right="63" w:firstLine="495"/>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1、因服务质量问题发生争议的，应邀请国家认可的质量检测机构进行鉴定。服务符合标</w:t>
      </w:r>
      <w:r>
        <w:rPr>
          <w:rFonts w:hint="eastAsia" w:ascii="宋体" w:hAnsi="宋体" w:eastAsia="宋体" w:cs="宋体"/>
          <w:color w:val="auto"/>
          <w:spacing w:val="-1"/>
          <w:sz w:val="24"/>
          <w:szCs w:val="24"/>
        </w:rPr>
        <w:t>准的，鉴定费由甲方承担；服务不符合标准的，鉴定费由乙方承担。</w:t>
      </w:r>
    </w:p>
    <w:p w14:paraId="514AD809">
      <w:pPr>
        <w:pStyle w:val="15"/>
        <w:keepNext w:val="0"/>
        <w:keepLines w:val="0"/>
        <w:pageBreakBefore w:val="0"/>
        <w:widowControl w:val="0"/>
        <w:kinsoku/>
        <w:wordWrap/>
        <w:overflowPunct/>
        <w:topLinePunct w:val="0"/>
        <w:autoSpaceDE/>
        <w:autoSpaceDN/>
        <w:bidi w:val="0"/>
        <w:adjustRightInd/>
        <w:snapToGrid/>
        <w:spacing w:before="178" w:line="360" w:lineRule="auto"/>
        <w:ind w:left="12" w:right="63" w:firstLine="478"/>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2、因履行本合同引起的或与本合同有关的争议，</w:t>
      </w:r>
      <w:r>
        <w:rPr>
          <w:rFonts w:hint="eastAsia" w:ascii="宋体" w:hAnsi="宋体" w:eastAsia="宋体" w:cs="宋体"/>
          <w:color w:val="auto"/>
          <w:spacing w:val="-3"/>
          <w:sz w:val="24"/>
          <w:szCs w:val="24"/>
        </w:rPr>
        <w:t>甲乙双方应首先通过友好协商解决，如</w:t>
      </w:r>
      <w:r>
        <w:rPr>
          <w:rFonts w:hint="eastAsia" w:ascii="宋体" w:hAnsi="宋体" w:eastAsia="宋体" w:cs="宋体"/>
          <w:color w:val="auto"/>
          <w:spacing w:val="-1"/>
          <w:sz w:val="24"/>
          <w:szCs w:val="24"/>
        </w:rPr>
        <w:t>果协商不能解决，可向甲方所在地有管辖权人民法院提起诉讼。</w:t>
      </w:r>
    </w:p>
    <w:p w14:paraId="6185A64C">
      <w:pPr>
        <w:pStyle w:val="15"/>
        <w:keepNext w:val="0"/>
        <w:keepLines w:val="0"/>
        <w:pageBreakBefore w:val="0"/>
        <w:widowControl w:val="0"/>
        <w:kinsoku/>
        <w:wordWrap/>
        <w:overflowPunct/>
        <w:topLinePunct w:val="0"/>
        <w:autoSpaceDE/>
        <w:autoSpaceDN/>
        <w:bidi w:val="0"/>
        <w:adjustRightInd/>
        <w:snapToGrid/>
        <w:spacing w:before="181" w:line="360" w:lineRule="auto"/>
        <w:ind w:left="492"/>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3、诉讼期间，本合同继续履行。</w:t>
      </w:r>
    </w:p>
    <w:p w14:paraId="73D987EA">
      <w:pPr>
        <w:pStyle w:val="15"/>
        <w:keepNext w:val="0"/>
        <w:keepLines w:val="0"/>
        <w:pageBreakBefore w:val="0"/>
        <w:widowControl w:val="0"/>
        <w:kinsoku/>
        <w:wordWrap/>
        <w:overflowPunct/>
        <w:topLinePunct w:val="0"/>
        <w:autoSpaceDE/>
        <w:autoSpaceDN/>
        <w:bidi w:val="0"/>
        <w:adjustRightInd/>
        <w:snapToGrid/>
        <w:spacing w:before="260" w:line="360" w:lineRule="auto"/>
        <w:ind w:left="488"/>
        <w:textAlignment w:val="auto"/>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第十二条</w:t>
      </w:r>
      <w:r>
        <w:rPr>
          <w:rFonts w:hint="eastAsia" w:ascii="宋体" w:hAnsi="宋体" w:eastAsia="宋体" w:cs="宋体"/>
          <w:color w:val="auto"/>
          <w:spacing w:val="-3"/>
          <w:sz w:val="24"/>
          <w:szCs w:val="24"/>
        </w:rPr>
        <w:t xml:space="preserve">  </w:t>
      </w:r>
      <w:r>
        <w:rPr>
          <w:rFonts w:hint="eastAsia" w:ascii="宋体" w:hAnsi="宋体" w:eastAsia="宋体" w:cs="宋体"/>
          <w:b/>
          <w:bCs/>
          <w:color w:val="auto"/>
          <w:spacing w:val="-3"/>
          <w:sz w:val="24"/>
          <w:szCs w:val="24"/>
        </w:rPr>
        <w:t>合同生效及其它</w:t>
      </w:r>
    </w:p>
    <w:p w14:paraId="352B9134">
      <w:pPr>
        <w:pStyle w:val="15"/>
        <w:keepNext w:val="0"/>
        <w:keepLines w:val="0"/>
        <w:pageBreakBefore w:val="0"/>
        <w:widowControl w:val="0"/>
        <w:kinsoku/>
        <w:wordWrap/>
        <w:overflowPunct/>
        <w:topLinePunct w:val="0"/>
        <w:autoSpaceDE/>
        <w:autoSpaceDN/>
        <w:bidi w:val="0"/>
        <w:adjustRightInd/>
        <w:snapToGrid/>
        <w:spacing w:before="181" w:line="360" w:lineRule="auto"/>
        <w:ind w:left="10" w:right="63" w:firstLine="495"/>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1、合同经双方法定代表人或授权代表签字并加盖单位公章后生效（委托代理人签字的需</w:t>
      </w:r>
      <w:r>
        <w:rPr>
          <w:rFonts w:hint="eastAsia" w:ascii="宋体" w:hAnsi="宋体" w:eastAsia="宋体" w:cs="宋体"/>
          <w:color w:val="auto"/>
          <w:spacing w:val="-1"/>
          <w:sz w:val="24"/>
          <w:szCs w:val="24"/>
        </w:rPr>
        <w:t>后附法定代表人授权委托书，格式自拟）。</w:t>
      </w:r>
    </w:p>
    <w:p w14:paraId="43325A3C">
      <w:pPr>
        <w:pStyle w:val="15"/>
        <w:keepNext w:val="0"/>
        <w:keepLines w:val="0"/>
        <w:pageBreakBefore w:val="0"/>
        <w:widowControl w:val="0"/>
        <w:kinsoku/>
        <w:wordWrap/>
        <w:overflowPunct/>
        <w:topLinePunct w:val="0"/>
        <w:autoSpaceDE/>
        <w:autoSpaceDN/>
        <w:bidi w:val="0"/>
        <w:adjustRightInd/>
        <w:snapToGrid/>
        <w:spacing w:before="183" w:line="360" w:lineRule="auto"/>
        <w:ind w:left="11" w:right="63" w:firstLine="480"/>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2、合同执行中涉及采购资金和采购内容修改或补</w:t>
      </w:r>
      <w:r>
        <w:rPr>
          <w:rFonts w:hint="eastAsia" w:ascii="宋体" w:hAnsi="宋体" w:eastAsia="宋体" w:cs="宋体"/>
          <w:color w:val="auto"/>
          <w:spacing w:val="-3"/>
          <w:sz w:val="24"/>
          <w:szCs w:val="24"/>
        </w:rPr>
        <w:t>充的，须经财政部门审批，并签书面补</w:t>
      </w:r>
      <w:r>
        <w:rPr>
          <w:rFonts w:hint="eastAsia" w:ascii="宋体" w:hAnsi="宋体" w:eastAsia="宋体" w:cs="宋体"/>
          <w:color w:val="auto"/>
          <w:spacing w:val="-1"/>
          <w:sz w:val="24"/>
          <w:szCs w:val="24"/>
        </w:rPr>
        <w:t>充协议报财政部门备案，方可作为主合同不可分割的一部分。</w:t>
      </w:r>
    </w:p>
    <w:p w14:paraId="35815D2A">
      <w:pPr>
        <w:pStyle w:val="15"/>
        <w:keepNext w:val="0"/>
        <w:keepLines w:val="0"/>
        <w:pageBreakBefore w:val="0"/>
        <w:widowControl w:val="0"/>
        <w:kinsoku/>
        <w:wordWrap/>
        <w:overflowPunct/>
        <w:topLinePunct w:val="0"/>
        <w:autoSpaceDE/>
        <w:autoSpaceDN/>
        <w:bidi w:val="0"/>
        <w:adjustRightInd/>
        <w:snapToGrid/>
        <w:spacing w:before="182" w:line="360" w:lineRule="auto"/>
        <w:ind w:left="492"/>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3、本合同未尽事宜，遵照《民法典》有关条文执行。</w:t>
      </w:r>
    </w:p>
    <w:p w14:paraId="28B8A6B4">
      <w:pPr>
        <w:pStyle w:val="15"/>
        <w:keepNext w:val="0"/>
        <w:keepLines w:val="0"/>
        <w:pageBreakBefore w:val="0"/>
        <w:widowControl w:val="0"/>
        <w:kinsoku/>
        <w:wordWrap/>
        <w:overflowPunct/>
        <w:topLinePunct w:val="0"/>
        <w:autoSpaceDE/>
        <w:autoSpaceDN/>
        <w:bidi w:val="0"/>
        <w:adjustRightInd/>
        <w:snapToGrid/>
        <w:spacing w:before="183" w:line="360" w:lineRule="auto"/>
        <w:ind w:left="488"/>
        <w:textAlignment w:val="auto"/>
        <w:rPr>
          <w:rFonts w:hint="eastAsia" w:ascii="宋体" w:hAnsi="宋体" w:eastAsia="宋体" w:cs="宋体"/>
          <w:color w:val="auto"/>
          <w:sz w:val="24"/>
          <w:szCs w:val="24"/>
        </w:rPr>
      </w:pPr>
      <w:r>
        <w:rPr>
          <w:rFonts w:hint="eastAsia" w:ascii="宋体" w:hAnsi="宋体" w:eastAsia="宋体" w:cs="宋体"/>
          <w:b/>
          <w:bCs/>
          <w:color w:val="auto"/>
          <w:spacing w:val="-2"/>
          <w:sz w:val="24"/>
          <w:szCs w:val="24"/>
        </w:rPr>
        <w:t>第十三条</w:t>
      </w:r>
      <w:r>
        <w:rPr>
          <w:rFonts w:hint="eastAsia" w:ascii="宋体" w:hAnsi="宋体" w:eastAsia="宋体" w:cs="宋体"/>
          <w:color w:val="auto"/>
          <w:spacing w:val="-2"/>
          <w:sz w:val="24"/>
          <w:szCs w:val="24"/>
        </w:rPr>
        <w:t xml:space="preserve">  </w:t>
      </w:r>
      <w:r>
        <w:rPr>
          <w:rFonts w:hint="eastAsia" w:ascii="宋体" w:hAnsi="宋体" w:eastAsia="宋体" w:cs="宋体"/>
          <w:b/>
          <w:bCs/>
          <w:color w:val="auto"/>
          <w:spacing w:val="-2"/>
          <w:sz w:val="24"/>
          <w:szCs w:val="24"/>
        </w:rPr>
        <w:t>合同的变更、终止与转让</w:t>
      </w:r>
    </w:p>
    <w:p w14:paraId="268A2291">
      <w:pPr>
        <w:pStyle w:val="15"/>
        <w:keepNext w:val="0"/>
        <w:keepLines w:val="0"/>
        <w:pageBreakBefore w:val="0"/>
        <w:widowControl w:val="0"/>
        <w:kinsoku/>
        <w:wordWrap/>
        <w:overflowPunct/>
        <w:topLinePunct w:val="0"/>
        <w:autoSpaceDE/>
        <w:autoSpaceDN/>
        <w:bidi w:val="0"/>
        <w:adjustRightInd/>
        <w:snapToGrid/>
        <w:spacing w:before="182" w:line="360" w:lineRule="auto"/>
        <w:ind w:left="9" w:right="63" w:firstLine="496"/>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1、除《中华人民共和国政府采购法》第五十条规定的情形外，本合同一经签订，甲乙双</w:t>
      </w:r>
      <w:r>
        <w:rPr>
          <w:rFonts w:hint="eastAsia" w:ascii="宋体" w:hAnsi="宋体" w:eastAsia="宋体" w:cs="宋体"/>
          <w:color w:val="auto"/>
          <w:spacing w:val="-1"/>
          <w:sz w:val="24"/>
          <w:szCs w:val="24"/>
        </w:rPr>
        <w:t>方不得擅自变更、中止或终止。</w:t>
      </w:r>
    </w:p>
    <w:p w14:paraId="4630CAF1">
      <w:pPr>
        <w:pStyle w:val="15"/>
        <w:keepNext w:val="0"/>
        <w:keepLines w:val="0"/>
        <w:pageBreakBefore w:val="0"/>
        <w:widowControl w:val="0"/>
        <w:kinsoku/>
        <w:wordWrap/>
        <w:overflowPunct/>
        <w:topLinePunct w:val="0"/>
        <w:autoSpaceDE/>
        <w:autoSpaceDN/>
        <w:bidi w:val="0"/>
        <w:adjustRightInd/>
        <w:snapToGrid/>
        <w:spacing w:before="182" w:line="360" w:lineRule="auto"/>
        <w:ind w:left="491"/>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2、乙方不得擅自转让其应履行的合同义务。</w:t>
      </w:r>
    </w:p>
    <w:p w14:paraId="03AF0E69">
      <w:pPr>
        <w:pStyle w:val="15"/>
        <w:keepNext w:val="0"/>
        <w:keepLines w:val="0"/>
        <w:pageBreakBefore w:val="0"/>
        <w:widowControl w:val="0"/>
        <w:kinsoku/>
        <w:wordWrap/>
        <w:overflowPunct/>
        <w:topLinePunct w:val="0"/>
        <w:autoSpaceDE/>
        <w:autoSpaceDN/>
        <w:bidi w:val="0"/>
        <w:adjustRightInd/>
        <w:snapToGrid/>
        <w:spacing w:before="183" w:line="360" w:lineRule="auto"/>
        <w:ind w:left="488"/>
        <w:textAlignment w:val="auto"/>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第十四条</w:t>
      </w:r>
      <w:r>
        <w:rPr>
          <w:rFonts w:hint="eastAsia" w:ascii="宋体" w:hAnsi="宋体" w:eastAsia="宋体" w:cs="宋体"/>
          <w:color w:val="auto"/>
          <w:spacing w:val="-3"/>
          <w:sz w:val="24"/>
          <w:szCs w:val="24"/>
        </w:rPr>
        <w:t xml:space="preserve">  </w:t>
      </w:r>
      <w:r>
        <w:rPr>
          <w:rFonts w:hint="eastAsia" w:ascii="宋体" w:hAnsi="宋体" w:eastAsia="宋体" w:cs="宋体"/>
          <w:b/>
          <w:bCs/>
          <w:color w:val="auto"/>
          <w:spacing w:val="-3"/>
          <w:sz w:val="24"/>
          <w:szCs w:val="24"/>
        </w:rPr>
        <w:t>签订本合同依据</w:t>
      </w:r>
    </w:p>
    <w:p w14:paraId="7A564394">
      <w:pPr>
        <w:pStyle w:val="15"/>
        <w:keepNext w:val="0"/>
        <w:keepLines w:val="0"/>
        <w:pageBreakBefore w:val="0"/>
        <w:widowControl w:val="0"/>
        <w:kinsoku/>
        <w:wordWrap/>
        <w:overflowPunct/>
        <w:topLinePunct w:val="0"/>
        <w:autoSpaceDE/>
        <w:autoSpaceDN/>
        <w:bidi w:val="0"/>
        <w:adjustRightInd/>
        <w:snapToGrid/>
        <w:spacing w:before="183" w:line="360" w:lineRule="auto"/>
        <w:ind w:left="505"/>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rPr>
        <w:t>1、成交通知书；</w:t>
      </w:r>
    </w:p>
    <w:p w14:paraId="1241E91E">
      <w:pPr>
        <w:pStyle w:val="15"/>
        <w:keepNext w:val="0"/>
        <w:keepLines w:val="0"/>
        <w:pageBreakBefore w:val="0"/>
        <w:widowControl w:val="0"/>
        <w:kinsoku/>
        <w:wordWrap/>
        <w:overflowPunct/>
        <w:topLinePunct w:val="0"/>
        <w:autoSpaceDE/>
        <w:autoSpaceDN/>
        <w:bidi w:val="0"/>
        <w:adjustRightInd/>
        <w:snapToGrid/>
        <w:spacing w:before="182" w:line="360" w:lineRule="auto"/>
        <w:ind w:left="638" w:leftChars="304"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2、竞标报价表；</w:t>
      </w:r>
    </w:p>
    <w:p w14:paraId="5050C6EB">
      <w:pPr>
        <w:pStyle w:val="15"/>
        <w:keepNext w:val="0"/>
        <w:keepLines w:val="0"/>
        <w:pageBreakBefore w:val="0"/>
        <w:widowControl w:val="0"/>
        <w:kinsoku/>
        <w:wordWrap/>
        <w:overflowPunct/>
        <w:topLinePunct w:val="0"/>
        <w:autoSpaceDE/>
        <w:autoSpaceDN/>
        <w:bidi w:val="0"/>
        <w:adjustRightInd/>
        <w:snapToGrid/>
        <w:spacing w:before="283" w:line="360" w:lineRule="auto"/>
        <w:ind w:left="600"/>
        <w:textAlignment w:val="auto"/>
        <w:rPr>
          <w:rFonts w:hint="eastAsia" w:ascii="宋体" w:hAnsi="宋体" w:eastAsia="宋体" w:cs="宋体"/>
          <w:color w:val="auto"/>
          <w:spacing w:val="-2"/>
          <w:sz w:val="24"/>
          <w:szCs w:val="24"/>
        </w:rPr>
      </w:pPr>
      <w:r>
        <w:rPr>
          <w:rFonts w:hint="eastAsia" w:ascii="宋体" w:hAnsi="宋体" w:eastAsia="宋体" w:cs="宋体"/>
          <w:color w:val="auto"/>
          <w:spacing w:val="-2"/>
          <w:sz w:val="24"/>
          <w:szCs w:val="24"/>
        </w:rPr>
        <w:t>3、技术服务条款偏离表；</w:t>
      </w:r>
    </w:p>
    <w:p w14:paraId="075C3139">
      <w:pPr>
        <w:pStyle w:val="15"/>
        <w:keepNext w:val="0"/>
        <w:keepLines w:val="0"/>
        <w:pageBreakBefore w:val="0"/>
        <w:widowControl w:val="0"/>
        <w:kinsoku/>
        <w:wordWrap/>
        <w:overflowPunct/>
        <w:topLinePunct w:val="0"/>
        <w:autoSpaceDE/>
        <w:autoSpaceDN/>
        <w:bidi w:val="0"/>
        <w:adjustRightInd/>
        <w:snapToGrid/>
        <w:spacing w:before="283" w:line="360" w:lineRule="auto"/>
        <w:ind w:left="600"/>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4、售后服务承诺；</w:t>
      </w:r>
    </w:p>
    <w:p w14:paraId="659EFC9B">
      <w:pPr>
        <w:pStyle w:val="15"/>
        <w:keepNext w:val="0"/>
        <w:keepLines w:val="0"/>
        <w:pageBreakBefore w:val="0"/>
        <w:widowControl w:val="0"/>
        <w:kinsoku/>
        <w:wordWrap/>
        <w:overflowPunct/>
        <w:topLinePunct w:val="0"/>
        <w:autoSpaceDE/>
        <w:autoSpaceDN/>
        <w:bidi w:val="0"/>
        <w:adjustRightInd/>
        <w:snapToGrid/>
        <w:spacing w:before="181" w:line="360" w:lineRule="auto"/>
        <w:ind w:left="605"/>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5、响应文件中的其他相关文件。</w:t>
      </w:r>
    </w:p>
    <w:p w14:paraId="11096833">
      <w:pPr>
        <w:pStyle w:val="15"/>
        <w:keepNext w:val="0"/>
        <w:keepLines w:val="0"/>
        <w:pageBreakBefore w:val="0"/>
        <w:widowControl w:val="0"/>
        <w:kinsoku/>
        <w:wordWrap/>
        <w:overflowPunct/>
        <w:topLinePunct w:val="0"/>
        <w:autoSpaceDE/>
        <w:autoSpaceDN/>
        <w:bidi w:val="0"/>
        <w:adjustRightInd/>
        <w:snapToGrid/>
        <w:spacing w:before="182" w:line="360" w:lineRule="auto"/>
        <w:ind w:left="120" w:right="2" w:firstLine="482"/>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6、上述合同文件互相补充和解释。如果合同文件之</w:t>
      </w:r>
      <w:r>
        <w:rPr>
          <w:rFonts w:hint="eastAsia" w:ascii="宋体" w:hAnsi="宋体" w:eastAsia="宋体" w:cs="宋体"/>
          <w:color w:val="auto"/>
          <w:spacing w:val="-3"/>
          <w:sz w:val="24"/>
          <w:szCs w:val="24"/>
        </w:rPr>
        <w:t>间存在矛盾或不一致之处，以上述文</w:t>
      </w:r>
      <w:r>
        <w:rPr>
          <w:rFonts w:hint="eastAsia" w:ascii="宋体" w:hAnsi="宋体" w:eastAsia="宋体" w:cs="宋体"/>
          <w:color w:val="auto"/>
          <w:spacing w:val="-4"/>
          <w:sz w:val="24"/>
          <w:szCs w:val="24"/>
        </w:rPr>
        <w:t>件的排列顺序在先者为准。</w:t>
      </w:r>
    </w:p>
    <w:p w14:paraId="04F0414C">
      <w:pPr>
        <w:pStyle w:val="15"/>
        <w:keepNext w:val="0"/>
        <w:keepLines w:val="0"/>
        <w:pageBreakBefore w:val="0"/>
        <w:widowControl w:val="0"/>
        <w:kinsoku/>
        <w:wordWrap/>
        <w:overflowPunct/>
        <w:topLinePunct w:val="0"/>
        <w:autoSpaceDE/>
        <w:autoSpaceDN/>
        <w:bidi w:val="0"/>
        <w:adjustRightInd/>
        <w:snapToGrid/>
        <w:spacing w:before="181" w:line="360" w:lineRule="auto"/>
        <w:ind w:left="119" w:right="2" w:firstLine="481"/>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第十五条</w:t>
      </w:r>
      <w:r>
        <w:rPr>
          <w:rFonts w:hint="eastAsia" w:ascii="宋体" w:hAnsi="宋体" w:eastAsia="宋体" w:cs="宋体"/>
          <w:color w:val="auto"/>
          <w:sz w:val="24"/>
          <w:szCs w:val="24"/>
        </w:rPr>
        <w:t xml:space="preserve">  本合同一式四份，具有同等法律效力，财政部门（政府采购监管部门）、采</w:t>
      </w:r>
      <w:r>
        <w:rPr>
          <w:rFonts w:hint="eastAsia" w:ascii="宋体" w:hAnsi="宋体" w:eastAsia="宋体" w:cs="宋体"/>
          <w:color w:val="auto"/>
          <w:spacing w:val="-1"/>
          <w:sz w:val="24"/>
          <w:szCs w:val="24"/>
        </w:rPr>
        <w:t>购代理机构各一份，甲乙双方各一份（可根据需要另增加）。</w:t>
      </w:r>
    </w:p>
    <w:p w14:paraId="0B170A5A">
      <w:pPr>
        <w:pStyle w:val="15"/>
        <w:keepNext w:val="0"/>
        <w:keepLines w:val="0"/>
        <w:pageBreakBefore w:val="0"/>
        <w:widowControl w:val="0"/>
        <w:kinsoku/>
        <w:wordWrap/>
        <w:overflowPunct/>
        <w:topLinePunct w:val="0"/>
        <w:autoSpaceDE/>
        <w:autoSpaceDN/>
        <w:bidi w:val="0"/>
        <w:adjustRightInd/>
        <w:snapToGrid/>
        <w:spacing w:line="360" w:lineRule="auto"/>
        <w:ind w:left="120" w:right="2" w:firstLine="480"/>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本合同甲乙双方签字盖章后生效，自签订之日起七个工作日</w:t>
      </w:r>
      <w:r>
        <w:rPr>
          <w:rFonts w:hint="eastAsia" w:ascii="宋体" w:hAnsi="宋体" w:eastAsia="宋体" w:cs="宋体"/>
          <w:color w:val="auto"/>
          <w:sz w:val="24"/>
          <w:szCs w:val="24"/>
        </w:rPr>
        <w:t>内，采购人或采购代理机构</w:t>
      </w:r>
      <w:r>
        <w:rPr>
          <w:rFonts w:hint="eastAsia" w:ascii="宋体" w:hAnsi="宋体" w:eastAsia="宋体" w:cs="宋体"/>
          <w:color w:val="auto"/>
          <w:spacing w:val="-1"/>
          <w:sz w:val="24"/>
          <w:szCs w:val="24"/>
        </w:rPr>
        <w:t>应当将合同副本报同级财政部门备案。</w:t>
      </w:r>
    </w:p>
    <w:p w14:paraId="7404CDC3">
      <w:pPr>
        <w:pStyle w:val="15"/>
        <w:keepNext w:val="0"/>
        <w:keepLines w:val="0"/>
        <w:pageBreakBefore w:val="0"/>
        <w:widowControl w:val="0"/>
        <w:kinsoku/>
        <w:wordWrap/>
        <w:overflowPunct/>
        <w:topLinePunct w:val="0"/>
        <w:autoSpaceDE/>
        <w:autoSpaceDN/>
        <w:bidi w:val="0"/>
        <w:adjustRightInd/>
        <w:snapToGrid/>
        <w:spacing w:before="1" w:line="360" w:lineRule="auto"/>
        <w:ind w:left="126" w:firstLine="47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本合同自签订之日起</w:t>
      </w:r>
      <w:r>
        <w:rPr>
          <w:rFonts w:hint="eastAsia" w:ascii="宋体" w:hAnsi="宋体" w:eastAsia="宋体" w:cs="宋体"/>
          <w:color w:val="auto"/>
          <w:spacing w:val="-43"/>
          <w:sz w:val="24"/>
          <w:szCs w:val="24"/>
        </w:rPr>
        <w:t xml:space="preserve"> </w:t>
      </w:r>
      <w:r>
        <w:rPr>
          <w:rFonts w:hint="eastAsia" w:ascii="宋体" w:hAnsi="宋体" w:eastAsia="宋体" w:cs="宋体"/>
          <w:color w:val="auto"/>
          <w:sz w:val="24"/>
          <w:szCs w:val="24"/>
        </w:rPr>
        <w:t>2</w:t>
      </w:r>
      <w:r>
        <w:rPr>
          <w:rFonts w:hint="eastAsia" w:ascii="宋体" w:hAnsi="宋体" w:eastAsia="宋体" w:cs="宋体"/>
          <w:color w:val="auto"/>
          <w:spacing w:val="-48"/>
          <w:sz w:val="24"/>
          <w:szCs w:val="24"/>
        </w:rPr>
        <w:t xml:space="preserve"> </w:t>
      </w:r>
      <w:r>
        <w:rPr>
          <w:rFonts w:hint="eastAsia" w:ascii="宋体" w:hAnsi="宋体" w:eastAsia="宋体" w:cs="宋体"/>
          <w:color w:val="auto"/>
          <w:sz w:val="24"/>
          <w:szCs w:val="24"/>
        </w:rPr>
        <w:t>个工作日内，甲方或采购代理机构应当将采购合同在广西壮族自</w:t>
      </w:r>
      <w:r>
        <w:rPr>
          <w:rFonts w:hint="eastAsia" w:ascii="宋体" w:hAnsi="宋体" w:eastAsia="宋体" w:cs="宋体"/>
          <w:color w:val="auto"/>
          <w:spacing w:val="-2"/>
          <w:sz w:val="24"/>
          <w:szCs w:val="24"/>
        </w:rPr>
        <w:t>治区财政厅指定的媒体上公告。</w:t>
      </w:r>
    </w:p>
    <w:p w14:paraId="56BDB71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tbl>
      <w:tblPr>
        <w:tblStyle w:val="270"/>
        <w:tblW w:w="91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84"/>
        <w:gridCol w:w="4585"/>
      </w:tblGrid>
      <w:tr w14:paraId="37AF7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2" w:hRule="atLeast"/>
        </w:trPr>
        <w:tc>
          <w:tcPr>
            <w:tcW w:w="4584" w:type="dxa"/>
            <w:vAlign w:val="top"/>
          </w:tcPr>
          <w:p w14:paraId="52737E40">
            <w:pPr>
              <w:keepNext w:val="0"/>
              <w:keepLines w:val="0"/>
              <w:pageBreakBefore w:val="0"/>
              <w:widowControl w:val="0"/>
              <w:kinsoku/>
              <w:wordWrap/>
              <w:overflowPunct/>
              <w:topLinePunct w:val="0"/>
              <w:autoSpaceDE/>
              <w:autoSpaceDN/>
              <w:bidi w:val="0"/>
              <w:adjustRightInd/>
              <w:snapToGrid/>
              <w:spacing w:before="40" w:line="360" w:lineRule="auto"/>
              <w:ind w:left="146"/>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甲方</w:t>
            </w:r>
            <w:r>
              <w:rPr>
                <w:rFonts w:hint="eastAsia" w:ascii="宋体" w:hAnsi="宋体" w:eastAsia="宋体" w:cs="宋体"/>
                <w:color w:val="auto"/>
                <w:spacing w:val="-17"/>
                <w:sz w:val="24"/>
                <w:szCs w:val="24"/>
              </w:rPr>
              <w:t>：（</w:t>
            </w:r>
            <w:r>
              <w:rPr>
                <w:rFonts w:hint="eastAsia" w:ascii="宋体" w:hAnsi="宋体" w:eastAsia="宋体" w:cs="宋体"/>
                <w:color w:val="auto"/>
                <w:spacing w:val="-2"/>
                <w:sz w:val="24"/>
                <w:szCs w:val="24"/>
              </w:rPr>
              <w:t>章）</w:t>
            </w:r>
            <w:r>
              <w:rPr>
                <w:rFonts w:hint="eastAsia" w:ascii="宋体" w:hAnsi="宋体" w:eastAsia="宋体" w:cs="宋体"/>
                <w:color w:val="auto"/>
                <w:spacing w:val="-2"/>
                <w:sz w:val="24"/>
                <w:szCs w:val="24"/>
                <w:lang w:eastAsia="zh-CN"/>
              </w:rPr>
              <w:t>玉林市机关事务管理局</w:t>
            </w:r>
          </w:p>
          <w:p w14:paraId="46F0C130">
            <w:pPr>
              <w:pStyle w:val="27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6A74300D">
            <w:pPr>
              <w:pStyle w:val="27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42A3B22D">
            <w:pPr>
              <w:pStyle w:val="27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11623C8C">
            <w:pPr>
              <w:pStyle w:val="27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4B13E99F">
            <w:pPr>
              <w:pStyle w:val="27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672A2427">
            <w:pPr>
              <w:pStyle w:val="27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498BA4EC">
            <w:pPr>
              <w:keepNext w:val="0"/>
              <w:keepLines w:val="0"/>
              <w:pageBreakBefore w:val="0"/>
              <w:widowControl w:val="0"/>
              <w:kinsoku/>
              <w:wordWrap/>
              <w:overflowPunct/>
              <w:topLinePunct w:val="0"/>
              <w:autoSpaceDE/>
              <w:autoSpaceDN/>
              <w:bidi w:val="0"/>
              <w:adjustRightInd/>
              <w:snapToGrid/>
              <w:spacing w:before="78" w:line="360" w:lineRule="auto"/>
              <w:ind w:left="3044"/>
              <w:textAlignment w:val="auto"/>
              <w:rPr>
                <w:rFonts w:hint="eastAsia" w:ascii="宋体" w:hAnsi="宋体" w:eastAsia="宋体" w:cs="宋体"/>
                <w:color w:val="auto"/>
                <w:sz w:val="24"/>
                <w:szCs w:val="24"/>
              </w:rPr>
            </w:pPr>
            <w:r>
              <w:rPr>
                <w:rFonts w:hint="eastAsia" w:ascii="宋体" w:hAnsi="宋体" w:eastAsia="宋体" w:cs="宋体"/>
                <w:color w:val="auto"/>
                <w:spacing w:val="-9"/>
                <w:sz w:val="24"/>
                <w:szCs w:val="24"/>
              </w:rPr>
              <w:t>年</w:t>
            </w:r>
            <w:r>
              <w:rPr>
                <w:rFonts w:hint="eastAsia" w:ascii="宋体" w:hAnsi="宋体" w:eastAsia="宋体" w:cs="宋体"/>
                <w:color w:val="auto"/>
                <w:spacing w:val="5"/>
                <w:sz w:val="24"/>
                <w:szCs w:val="24"/>
              </w:rPr>
              <w:t xml:space="preserve">   </w:t>
            </w:r>
            <w:r>
              <w:rPr>
                <w:rFonts w:hint="eastAsia" w:ascii="宋体" w:hAnsi="宋体" w:eastAsia="宋体" w:cs="宋体"/>
                <w:color w:val="auto"/>
                <w:spacing w:val="-9"/>
                <w:sz w:val="24"/>
                <w:szCs w:val="24"/>
              </w:rPr>
              <w:t>月</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9"/>
                <w:sz w:val="24"/>
                <w:szCs w:val="24"/>
              </w:rPr>
              <w:t>日</w:t>
            </w:r>
          </w:p>
        </w:tc>
        <w:tc>
          <w:tcPr>
            <w:tcW w:w="4585" w:type="dxa"/>
            <w:vAlign w:val="top"/>
          </w:tcPr>
          <w:p w14:paraId="3894390D">
            <w:pPr>
              <w:keepNext w:val="0"/>
              <w:keepLines w:val="0"/>
              <w:pageBreakBefore w:val="0"/>
              <w:widowControl w:val="0"/>
              <w:kinsoku/>
              <w:wordWrap/>
              <w:overflowPunct/>
              <w:topLinePunct w:val="0"/>
              <w:autoSpaceDE/>
              <w:autoSpaceDN/>
              <w:bidi w:val="0"/>
              <w:adjustRightInd/>
              <w:snapToGrid/>
              <w:spacing w:before="40" w:line="360" w:lineRule="auto"/>
              <w:ind w:left="135"/>
              <w:textAlignment w:val="auto"/>
              <w:rPr>
                <w:rFonts w:hint="eastAsia" w:ascii="宋体" w:hAnsi="宋体" w:eastAsia="宋体" w:cs="宋体"/>
                <w:color w:val="auto"/>
                <w:sz w:val="24"/>
                <w:szCs w:val="24"/>
              </w:rPr>
            </w:pPr>
            <w:r>
              <w:rPr>
                <w:rFonts w:hint="eastAsia" w:ascii="宋体" w:hAnsi="宋体" w:eastAsia="宋体" w:cs="宋体"/>
                <w:color w:val="auto"/>
                <w:spacing w:val="1"/>
                <w:sz w:val="24"/>
                <w:szCs w:val="24"/>
              </w:rPr>
              <w:t>乙方</w:t>
            </w:r>
            <w:r>
              <w:rPr>
                <w:rFonts w:hint="eastAsia" w:ascii="宋体" w:hAnsi="宋体" w:eastAsia="宋体" w:cs="宋体"/>
                <w:color w:val="auto"/>
                <w:spacing w:val="-18"/>
                <w:sz w:val="24"/>
                <w:szCs w:val="24"/>
              </w:rPr>
              <w:t>：（</w:t>
            </w:r>
            <w:r>
              <w:rPr>
                <w:rFonts w:hint="eastAsia" w:ascii="宋体" w:hAnsi="宋体" w:eastAsia="宋体" w:cs="宋体"/>
                <w:color w:val="auto"/>
                <w:spacing w:val="1"/>
                <w:sz w:val="24"/>
                <w:szCs w:val="24"/>
              </w:rPr>
              <w:t>章）</w:t>
            </w:r>
          </w:p>
          <w:p w14:paraId="454251F6">
            <w:pPr>
              <w:pStyle w:val="27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7AFAA639">
            <w:pPr>
              <w:pStyle w:val="27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64118687">
            <w:pPr>
              <w:pStyle w:val="27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7457F741">
            <w:pPr>
              <w:pStyle w:val="27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427641BE">
            <w:pPr>
              <w:pStyle w:val="27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7997D403">
            <w:pPr>
              <w:pStyle w:val="27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1CBFDE32">
            <w:pPr>
              <w:keepNext w:val="0"/>
              <w:keepLines w:val="0"/>
              <w:pageBreakBefore w:val="0"/>
              <w:widowControl w:val="0"/>
              <w:kinsoku/>
              <w:wordWrap/>
              <w:overflowPunct/>
              <w:topLinePunct w:val="0"/>
              <w:autoSpaceDE/>
              <w:autoSpaceDN/>
              <w:bidi w:val="0"/>
              <w:adjustRightInd/>
              <w:snapToGrid/>
              <w:spacing w:before="78" w:line="360" w:lineRule="auto"/>
              <w:ind w:left="3042"/>
              <w:textAlignment w:val="auto"/>
              <w:rPr>
                <w:rFonts w:hint="eastAsia" w:ascii="宋体" w:hAnsi="宋体" w:eastAsia="宋体" w:cs="宋体"/>
                <w:color w:val="auto"/>
                <w:sz w:val="24"/>
                <w:szCs w:val="24"/>
              </w:rPr>
            </w:pPr>
            <w:r>
              <w:rPr>
                <w:rFonts w:hint="eastAsia" w:ascii="宋体" w:hAnsi="宋体" w:eastAsia="宋体" w:cs="宋体"/>
                <w:color w:val="auto"/>
                <w:spacing w:val="-9"/>
                <w:sz w:val="24"/>
                <w:szCs w:val="24"/>
              </w:rPr>
              <w:t>年</w:t>
            </w:r>
            <w:r>
              <w:rPr>
                <w:rFonts w:hint="eastAsia" w:ascii="宋体" w:hAnsi="宋体" w:eastAsia="宋体" w:cs="宋体"/>
                <w:color w:val="auto"/>
                <w:spacing w:val="5"/>
                <w:sz w:val="24"/>
                <w:szCs w:val="24"/>
              </w:rPr>
              <w:t xml:space="preserve">   </w:t>
            </w:r>
            <w:r>
              <w:rPr>
                <w:rFonts w:hint="eastAsia" w:ascii="宋体" w:hAnsi="宋体" w:eastAsia="宋体" w:cs="宋体"/>
                <w:color w:val="auto"/>
                <w:spacing w:val="-9"/>
                <w:sz w:val="24"/>
                <w:szCs w:val="24"/>
              </w:rPr>
              <w:t>月</w:t>
            </w:r>
            <w:r>
              <w:rPr>
                <w:rFonts w:hint="eastAsia" w:ascii="宋体" w:hAnsi="宋体" w:eastAsia="宋体" w:cs="宋体"/>
                <w:color w:val="auto"/>
                <w:spacing w:val="17"/>
                <w:sz w:val="24"/>
                <w:szCs w:val="24"/>
              </w:rPr>
              <w:t xml:space="preserve">   </w:t>
            </w:r>
            <w:r>
              <w:rPr>
                <w:rFonts w:hint="eastAsia" w:ascii="宋体" w:hAnsi="宋体" w:eastAsia="宋体" w:cs="宋体"/>
                <w:color w:val="auto"/>
                <w:spacing w:val="-9"/>
                <w:sz w:val="24"/>
                <w:szCs w:val="24"/>
              </w:rPr>
              <w:t>日</w:t>
            </w:r>
          </w:p>
        </w:tc>
      </w:tr>
      <w:tr w14:paraId="5E964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4584" w:type="dxa"/>
            <w:vAlign w:val="top"/>
          </w:tcPr>
          <w:p w14:paraId="1408B239">
            <w:pPr>
              <w:keepNext w:val="0"/>
              <w:keepLines w:val="0"/>
              <w:pageBreakBefore w:val="0"/>
              <w:widowControl w:val="0"/>
              <w:kinsoku/>
              <w:wordWrap/>
              <w:overflowPunct/>
              <w:topLinePunct w:val="0"/>
              <w:autoSpaceDE/>
              <w:autoSpaceDN/>
              <w:bidi w:val="0"/>
              <w:adjustRightInd/>
              <w:snapToGrid/>
              <w:spacing w:before="37" w:line="360" w:lineRule="auto"/>
              <w:ind w:left="117"/>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单位地址：</w:t>
            </w:r>
            <w:r>
              <w:rPr>
                <w:rFonts w:hint="eastAsia" w:ascii="宋体" w:hAnsi="宋体" w:eastAsia="宋体" w:cs="宋体"/>
                <w:color w:val="auto"/>
                <w:spacing w:val="-3"/>
                <w:sz w:val="24"/>
                <w:szCs w:val="24"/>
                <w:lang w:eastAsia="zh-CN"/>
              </w:rPr>
              <w:t>玉林市玉东大道1号</w:t>
            </w:r>
          </w:p>
        </w:tc>
        <w:tc>
          <w:tcPr>
            <w:tcW w:w="4585" w:type="dxa"/>
            <w:vAlign w:val="top"/>
          </w:tcPr>
          <w:p w14:paraId="3052607F">
            <w:pPr>
              <w:keepNext w:val="0"/>
              <w:keepLines w:val="0"/>
              <w:pageBreakBefore w:val="0"/>
              <w:widowControl w:val="0"/>
              <w:kinsoku/>
              <w:wordWrap/>
              <w:overflowPunct/>
              <w:topLinePunct w:val="0"/>
              <w:autoSpaceDE/>
              <w:autoSpaceDN/>
              <w:bidi w:val="0"/>
              <w:adjustRightInd/>
              <w:snapToGrid/>
              <w:spacing w:before="37" w:line="360" w:lineRule="auto"/>
              <w:ind w:left="117"/>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单位地址：</w:t>
            </w:r>
          </w:p>
        </w:tc>
      </w:tr>
      <w:tr w14:paraId="098BC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4584" w:type="dxa"/>
            <w:vAlign w:val="top"/>
          </w:tcPr>
          <w:p w14:paraId="31ACAC95">
            <w:pPr>
              <w:keepNext w:val="0"/>
              <w:keepLines w:val="0"/>
              <w:pageBreakBefore w:val="0"/>
              <w:widowControl w:val="0"/>
              <w:kinsoku/>
              <w:wordWrap/>
              <w:overflowPunct/>
              <w:topLinePunct w:val="0"/>
              <w:autoSpaceDE/>
              <w:autoSpaceDN/>
              <w:bidi w:val="0"/>
              <w:adjustRightInd/>
              <w:snapToGrid/>
              <w:spacing w:before="39" w:line="360" w:lineRule="auto"/>
              <w:ind w:left="116"/>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法定代表人：</w:t>
            </w:r>
          </w:p>
        </w:tc>
        <w:tc>
          <w:tcPr>
            <w:tcW w:w="4585" w:type="dxa"/>
            <w:vAlign w:val="top"/>
          </w:tcPr>
          <w:p w14:paraId="331CFDA5">
            <w:pPr>
              <w:keepNext w:val="0"/>
              <w:keepLines w:val="0"/>
              <w:pageBreakBefore w:val="0"/>
              <w:widowControl w:val="0"/>
              <w:kinsoku/>
              <w:wordWrap/>
              <w:overflowPunct/>
              <w:topLinePunct w:val="0"/>
              <w:autoSpaceDE/>
              <w:autoSpaceDN/>
              <w:bidi w:val="0"/>
              <w:adjustRightInd/>
              <w:snapToGrid/>
              <w:spacing w:before="39" w:line="360" w:lineRule="auto"/>
              <w:ind w:left="116"/>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法定代表人：</w:t>
            </w:r>
          </w:p>
        </w:tc>
      </w:tr>
      <w:tr w14:paraId="0303D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4584" w:type="dxa"/>
            <w:vAlign w:val="top"/>
          </w:tcPr>
          <w:p w14:paraId="37506595">
            <w:pPr>
              <w:keepNext w:val="0"/>
              <w:keepLines w:val="0"/>
              <w:pageBreakBefore w:val="0"/>
              <w:widowControl w:val="0"/>
              <w:kinsoku/>
              <w:wordWrap/>
              <w:overflowPunct/>
              <w:topLinePunct w:val="0"/>
              <w:autoSpaceDE/>
              <w:autoSpaceDN/>
              <w:bidi w:val="0"/>
              <w:adjustRightInd/>
              <w:snapToGrid/>
              <w:spacing w:before="39" w:line="360" w:lineRule="auto"/>
              <w:ind w:left="115"/>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委托代理人：</w:t>
            </w:r>
          </w:p>
        </w:tc>
        <w:tc>
          <w:tcPr>
            <w:tcW w:w="4585" w:type="dxa"/>
            <w:vAlign w:val="top"/>
          </w:tcPr>
          <w:p w14:paraId="5FEB9C4C">
            <w:pPr>
              <w:keepNext w:val="0"/>
              <w:keepLines w:val="0"/>
              <w:pageBreakBefore w:val="0"/>
              <w:widowControl w:val="0"/>
              <w:kinsoku/>
              <w:wordWrap/>
              <w:overflowPunct/>
              <w:topLinePunct w:val="0"/>
              <w:autoSpaceDE/>
              <w:autoSpaceDN/>
              <w:bidi w:val="0"/>
              <w:adjustRightInd/>
              <w:snapToGrid/>
              <w:spacing w:before="39" w:line="360" w:lineRule="auto"/>
              <w:ind w:left="115"/>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委托代理人：</w:t>
            </w:r>
          </w:p>
        </w:tc>
      </w:tr>
      <w:tr w14:paraId="12AD6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4584" w:type="dxa"/>
            <w:vAlign w:val="top"/>
          </w:tcPr>
          <w:p w14:paraId="1AF912BF">
            <w:pPr>
              <w:keepNext w:val="0"/>
              <w:keepLines w:val="0"/>
              <w:pageBreakBefore w:val="0"/>
              <w:widowControl w:val="0"/>
              <w:kinsoku/>
              <w:wordWrap/>
              <w:overflowPunct/>
              <w:topLinePunct w:val="0"/>
              <w:autoSpaceDE/>
              <w:autoSpaceDN/>
              <w:bidi w:val="0"/>
              <w:adjustRightInd/>
              <w:snapToGrid/>
              <w:spacing w:before="39" w:line="360" w:lineRule="auto"/>
              <w:ind w:left="144"/>
              <w:textAlignment w:val="auto"/>
              <w:rPr>
                <w:rFonts w:hint="eastAsia" w:ascii="宋体" w:hAnsi="宋体" w:eastAsia="宋体" w:cs="宋体"/>
                <w:color w:val="auto"/>
                <w:sz w:val="24"/>
                <w:szCs w:val="24"/>
              </w:rPr>
            </w:pPr>
            <w:r>
              <w:rPr>
                <w:rFonts w:hint="eastAsia" w:ascii="宋体" w:hAnsi="宋体" w:eastAsia="宋体" w:cs="宋体"/>
                <w:color w:val="auto"/>
                <w:spacing w:val="-13"/>
                <w:sz w:val="24"/>
                <w:szCs w:val="24"/>
              </w:rPr>
              <w:t>电话：</w:t>
            </w:r>
          </w:p>
        </w:tc>
        <w:tc>
          <w:tcPr>
            <w:tcW w:w="4585" w:type="dxa"/>
            <w:vAlign w:val="top"/>
          </w:tcPr>
          <w:p w14:paraId="3F4AFA49">
            <w:pPr>
              <w:keepNext w:val="0"/>
              <w:keepLines w:val="0"/>
              <w:pageBreakBefore w:val="0"/>
              <w:widowControl w:val="0"/>
              <w:kinsoku/>
              <w:wordWrap/>
              <w:overflowPunct/>
              <w:topLinePunct w:val="0"/>
              <w:autoSpaceDE/>
              <w:autoSpaceDN/>
              <w:bidi w:val="0"/>
              <w:adjustRightInd/>
              <w:snapToGrid/>
              <w:spacing w:before="39" w:line="360" w:lineRule="auto"/>
              <w:ind w:left="144"/>
              <w:textAlignment w:val="auto"/>
              <w:rPr>
                <w:rFonts w:hint="eastAsia" w:ascii="宋体" w:hAnsi="宋体" w:eastAsia="宋体" w:cs="宋体"/>
                <w:color w:val="auto"/>
                <w:sz w:val="24"/>
                <w:szCs w:val="24"/>
              </w:rPr>
            </w:pPr>
            <w:r>
              <w:rPr>
                <w:rFonts w:hint="eastAsia" w:ascii="宋体" w:hAnsi="宋体" w:eastAsia="宋体" w:cs="宋体"/>
                <w:color w:val="auto"/>
                <w:spacing w:val="-13"/>
                <w:sz w:val="24"/>
                <w:szCs w:val="24"/>
              </w:rPr>
              <w:t>电话：</w:t>
            </w:r>
          </w:p>
        </w:tc>
      </w:tr>
      <w:tr w14:paraId="7F880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4584" w:type="dxa"/>
            <w:vAlign w:val="top"/>
          </w:tcPr>
          <w:p w14:paraId="0D7BF39A">
            <w:pPr>
              <w:keepNext w:val="0"/>
              <w:keepLines w:val="0"/>
              <w:pageBreakBefore w:val="0"/>
              <w:widowControl w:val="0"/>
              <w:kinsoku/>
              <w:wordWrap/>
              <w:overflowPunct/>
              <w:topLinePunct w:val="0"/>
              <w:autoSpaceDE/>
              <w:autoSpaceDN/>
              <w:bidi w:val="0"/>
              <w:adjustRightInd/>
              <w:snapToGrid/>
              <w:spacing w:before="39" w:line="360" w:lineRule="auto"/>
              <w:ind w:left="116"/>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开户银行：</w:t>
            </w:r>
          </w:p>
        </w:tc>
        <w:tc>
          <w:tcPr>
            <w:tcW w:w="4585" w:type="dxa"/>
            <w:vAlign w:val="top"/>
          </w:tcPr>
          <w:p w14:paraId="7D96E11A">
            <w:pPr>
              <w:keepNext w:val="0"/>
              <w:keepLines w:val="0"/>
              <w:pageBreakBefore w:val="0"/>
              <w:widowControl w:val="0"/>
              <w:kinsoku/>
              <w:wordWrap/>
              <w:overflowPunct/>
              <w:topLinePunct w:val="0"/>
              <w:autoSpaceDE/>
              <w:autoSpaceDN/>
              <w:bidi w:val="0"/>
              <w:adjustRightInd/>
              <w:snapToGrid/>
              <w:spacing w:before="39" w:line="360" w:lineRule="auto"/>
              <w:ind w:left="116"/>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rPr>
              <w:t>开户银行：</w:t>
            </w:r>
          </w:p>
        </w:tc>
      </w:tr>
      <w:tr w14:paraId="4452E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4584" w:type="dxa"/>
            <w:vAlign w:val="top"/>
          </w:tcPr>
          <w:p w14:paraId="183495A4">
            <w:pPr>
              <w:keepNext w:val="0"/>
              <w:keepLines w:val="0"/>
              <w:pageBreakBefore w:val="0"/>
              <w:widowControl w:val="0"/>
              <w:kinsoku/>
              <w:wordWrap/>
              <w:overflowPunct/>
              <w:topLinePunct w:val="0"/>
              <w:autoSpaceDE/>
              <w:autoSpaceDN/>
              <w:bidi w:val="0"/>
              <w:adjustRightInd/>
              <w:snapToGrid/>
              <w:spacing w:before="37" w:line="360" w:lineRule="auto"/>
              <w:ind w:left="119"/>
              <w:textAlignment w:val="auto"/>
              <w:rPr>
                <w:rFonts w:hint="eastAsia" w:ascii="宋体" w:hAnsi="宋体" w:eastAsia="宋体" w:cs="宋体"/>
                <w:color w:val="auto"/>
                <w:sz w:val="24"/>
                <w:szCs w:val="24"/>
              </w:rPr>
            </w:pPr>
            <w:r>
              <w:rPr>
                <w:rFonts w:hint="eastAsia" w:ascii="宋体" w:hAnsi="宋体" w:eastAsia="宋体" w:cs="宋体"/>
                <w:color w:val="auto"/>
                <w:spacing w:val="-5"/>
                <w:sz w:val="24"/>
                <w:szCs w:val="24"/>
              </w:rPr>
              <w:t>账号：</w:t>
            </w:r>
          </w:p>
        </w:tc>
        <w:tc>
          <w:tcPr>
            <w:tcW w:w="4585" w:type="dxa"/>
            <w:vAlign w:val="top"/>
          </w:tcPr>
          <w:p w14:paraId="28B8D1F3">
            <w:pPr>
              <w:keepNext w:val="0"/>
              <w:keepLines w:val="0"/>
              <w:pageBreakBefore w:val="0"/>
              <w:widowControl w:val="0"/>
              <w:kinsoku/>
              <w:wordWrap/>
              <w:overflowPunct/>
              <w:topLinePunct w:val="0"/>
              <w:autoSpaceDE/>
              <w:autoSpaceDN/>
              <w:bidi w:val="0"/>
              <w:adjustRightInd/>
              <w:snapToGrid/>
              <w:spacing w:before="37" w:line="360" w:lineRule="auto"/>
              <w:ind w:left="119"/>
              <w:textAlignment w:val="auto"/>
              <w:rPr>
                <w:rFonts w:hint="eastAsia" w:ascii="宋体" w:hAnsi="宋体" w:eastAsia="宋体" w:cs="宋体"/>
                <w:color w:val="auto"/>
                <w:sz w:val="24"/>
                <w:szCs w:val="24"/>
              </w:rPr>
            </w:pPr>
            <w:r>
              <w:rPr>
                <w:rFonts w:hint="eastAsia" w:ascii="宋体" w:hAnsi="宋体" w:eastAsia="宋体" w:cs="宋体"/>
                <w:color w:val="auto"/>
                <w:spacing w:val="-5"/>
                <w:sz w:val="24"/>
                <w:szCs w:val="24"/>
              </w:rPr>
              <w:t>账号：</w:t>
            </w:r>
          </w:p>
        </w:tc>
      </w:tr>
      <w:tr w14:paraId="2A60E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4584" w:type="dxa"/>
            <w:vAlign w:val="top"/>
          </w:tcPr>
          <w:p w14:paraId="37239462">
            <w:pPr>
              <w:keepNext w:val="0"/>
              <w:keepLines w:val="0"/>
              <w:pageBreakBefore w:val="0"/>
              <w:widowControl w:val="0"/>
              <w:kinsoku/>
              <w:wordWrap/>
              <w:overflowPunct/>
              <w:topLinePunct w:val="0"/>
              <w:autoSpaceDE/>
              <w:autoSpaceDN/>
              <w:bidi w:val="0"/>
              <w:adjustRightInd/>
              <w:snapToGrid/>
              <w:spacing w:before="39" w:line="360" w:lineRule="auto"/>
              <w:ind w:left="133"/>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邮政编码：</w:t>
            </w:r>
          </w:p>
        </w:tc>
        <w:tc>
          <w:tcPr>
            <w:tcW w:w="4585" w:type="dxa"/>
            <w:vAlign w:val="top"/>
          </w:tcPr>
          <w:p w14:paraId="2616FF05">
            <w:pPr>
              <w:keepNext w:val="0"/>
              <w:keepLines w:val="0"/>
              <w:pageBreakBefore w:val="0"/>
              <w:widowControl w:val="0"/>
              <w:kinsoku/>
              <w:wordWrap/>
              <w:overflowPunct/>
              <w:topLinePunct w:val="0"/>
              <w:autoSpaceDE/>
              <w:autoSpaceDN/>
              <w:bidi w:val="0"/>
              <w:adjustRightInd/>
              <w:snapToGrid/>
              <w:spacing w:before="39" w:line="360" w:lineRule="auto"/>
              <w:ind w:left="133"/>
              <w:textAlignment w:val="auto"/>
              <w:rPr>
                <w:rFonts w:hint="eastAsia" w:ascii="宋体" w:hAnsi="宋体" w:eastAsia="宋体" w:cs="宋体"/>
                <w:color w:val="auto"/>
                <w:sz w:val="24"/>
                <w:szCs w:val="24"/>
              </w:rPr>
            </w:pPr>
            <w:r>
              <w:rPr>
                <w:rFonts w:hint="eastAsia" w:ascii="宋体" w:hAnsi="宋体" w:eastAsia="宋体" w:cs="宋体"/>
                <w:color w:val="auto"/>
                <w:spacing w:val="-6"/>
                <w:sz w:val="24"/>
                <w:szCs w:val="24"/>
              </w:rPr>
              <w:t>邮政编码：</w:t>
            </w:r>
          </w:p>
        </w:tc>
      </w:tr>
    </w:tbl>
    <w:p w14:paraId="2B23A978">
      <w:pPr>
        <w:keepNext w:val="0"/>
        <w:keepLines w:val="0"/>
        <w:pageBreakBefore w:val="0"/>
        <w:widowControl w:val="0"/>
        <w:kinsoku/>
        <w:wordWrap/>
        <w:overflowPunct/>
        <w:topLinePunct w:val="0"/>
        <w:autoSpaceDE/>
        <w:autoSpaceDN/>
        <w:bidi w:val="0"/>
        <w:adjustRightInd/>
        <w:snapToGrid/>
        <w:spacing w:line="360" w:lineRule="auto"/>
        <w:textAlignment w:val="auto"/>
        <w:rPr>
          <w:rFonts w:ascii="Arial"/>
          <w:color w:val="auto"/>
          <w:sz w:val="21"/>
        </w:rPr>
      </w:pPr>
    </w:p>
    <w:p w14:paraId="36FF62D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bCs/>
          <w:color w:val="auto"/>
          <w:sz w:val="32"/>
          <w:szCs w:val="32"/>
          <w:highlight w:val="none"/>
        </w:rPr>
      </w:pPr>
    </w:p>
    <w:sectPr>
      <w:pgSz w:w="11906" w:h="16838"/>
      <w:pgMar w:top="283" w:right="1083" w:bottom="283" w:left="1083" w:header="720" w:footer="720" w:gutter="0"/>
      <w:pgNumType w:fmt="decimal"/>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02F2AAF-1E92-4AF6-81B1-29F0C77687E9}"/>
  </w:font>
  <w:font w:name="黑体">
    <w:panose1 w:val="02010609060101010101"/>
    <w:charset w:val="86"/>
    <w:family w:val="auto"/>
    <w:pitch w:val="default"/>
    <w:sig w:usb0="800002BF" w:usb1="38CF7CFA" w:usb2="00000016" w:usb3="00000000" w:csb0="00040001" w:csb1="00000000"/>
    <w:embedRegular r:id="rId2" w:fontKey="{C3293967-8918-42CD-8CE7-40B4C0B5BFE9}"/>
  </w:font>
  <w:font w:name="Courier New">
    <w:panose1 w:val="02070309020205020404"/>
    <w:charset w:val="01"/>
    <w:family w:val="modern"/>
    <w:pitch w:val="default"/>
    <w:sig w:usb0="E0002EFF" w:usb1="C0007843" w:usb2="00000009" w:usb3="00000000" w:csb0="400001FF" w:csb1="FFFF0000"/>
    <w:embedRegular r:id="rId3" w:fontKey="{974EB704-855D-42FD-89A5-394E98831123}"/>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Calibri Light">
    <w:panose1 w:val="020F0302020204030204"/>
    <w:charset w:val="00"/>
    <w:family w:val="auto"/>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embedRegular r:id="rId4" w:fontKey="{465E1617-1E46-41B0-8F3B-D914298CAB92}"/>
  </w:font>
  <w:font w:name="仿宋">
    <w:panose1 w:val="02010609060101010101"/>
    <w:charset w:val="86"/>
    <w:family w:val="auto"/>
    <w:pitch w:val="default"/>
    <w:sig w:usb0="800002BF" w:usb1="38CF7CFA" w:usb2="00000016" w:usb3="00000000" w:csb0="00040001" w:csb1="00000000"/>
    <w:embedRegular r:id="rId5" w:fontKey="{E8E39753-2800-4212-9C89-4893592C48A5}"/>
  </w:font>
  <w:font w:name="微软雅黑">
    <w:panose1 w:val="020B0503020204020204"/>
    <w:charset w:val="86"/>
    <w:family w:val="auto"/>
    <w:pitch w:val="default"/>
    <w:sig w:usb0="80000287" w:usb1="2ACF3C50" w:usb2="00000016" w:usb3="00000000" w:csb0="0004001F" w:csb1="0000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00006FF" w:usb1="4000205B" w:usb2="00000010" w:usb3="00000000" w:csb0="2000019F" w:csb1="00000000"/>
  </w:font>
  <w:font w:name="方正小标宋_GBK">
    <w:altName w:val="微软雅黑"/>
    <w:panose1 w:val="02000000000000000000"/>
    <w:charset w:val="86"/>
    <w:family w:val="auto"/>
    <w:pitch w:val="default"/>
    <w:sig w:usb0="00000000" w:usb1="00000000" w:usb2="00000000" w:usb3="00000000" w:csb0="00040000" w:csb1="00000000"/>
    <w:embedRegular r:id="rId6" w:fontKey="{58A2F95B-3EE3-47D3-A441-B6818E0D1CD6}"/>
  </w:font>
  <w:font w:name="国标宋体">
    <w:altName w:val="宋体"/>
    <w:panose1 w:val="02000500000000000000"/>
    <w:charset w:val="86"/>
    <w:family w:val="auto"/>
    <w:pitch w:val="default"/>
    <w:sig w:usb0="00000000" w:usb1="00000000" w:usb2="00000000" w:usb3="00000000" w:csb0="00060007" w:csb1="00000000"/>
    <w:embedRegular r:id="rId7" w:fontKey="{61BBF078-0D50-41F0-88F7-FC2B59E88B51}"/>
  </w:font>
  <w:font w:name="Arial Unicode MS">
    <w:altName w:val="宋体"/>
    <w:panose1 w:val="020B0604020202020204"/>
    <w:charset w:val="86"/>
    <w:family w:val="auto"/>
    <w:pitch w:val="default"/>
    <w:sig w:usb0="00000000" w:usb1="00000000" w:usb2="0000003F" w:usb3="00000000" w:csb0="603F01FF" w:csb1="FFFF0000"/>
    <w:embedRegular r:id="rId8" w:fontKey="{21716143-1EC5-4605-B00E-014A7089B8A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F2BD1">
    <w:pPr>
      <w:pStyle w:val="2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913A7">
    <w:pPr>
      <w:pStyle w:val="2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_x0000_s2056"/>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553D6EF3">
                          <w:pPr>
                            <w:pStyle w:val="218"/>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_x0000_s205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BAQUscBAACoAwAADgAAAGRycy9lMm9Eb2MueG1srVNNi9swEL0X+h+E&#10;7o0dQ5dg4ixdQpZCv2C750WW5VggaYRGiZ1/35Ecp+32sof6IEYzozfz3oy395M17KwCanANX69K&#10;zpST0Gl3bPjzz8OHDWcYheuEAacaflHI73fv321HX6sKBjCdCoxAHNajb/gQo6+LAuWgrMAVeOUo&#10;2EOwItI1HIsuiJHQrSmqsrwrRgidDyAVInn3c5BfEcNbAKHvtVR7kCerXJxRgzIiEiUctEe+y932&#10;vZLxe9+jisw0nJjGfFIRstt0FrutqI9B+EHLawviLS284mSFdlT0BrUXUbBT0P9AWS0DIPRxJcEW&#10;M5GsCLFYl6+0eRqEV5kLSY3+Jjr+P1j57fwjMN01vOLMCUsDf5lK+l6wKj/eJX1GjzWlPXlKjNMD&#10;TLQ1ix+Tsx2/QkcPxSlCFmHqg01iED1G2aT15aa1miKTCWJTbTYlhSTFlgtVK0S9PPcB46MCy5LR&#10;8EDDzPDi/AXjnLqkpGoODtqYPFDj/nIQZvIUiUnqeOYUp3a60muhuxCRkfag4Y7WnjPz2ZHMaWUW&#10;IyxGuxgnH/RxoNbWuS/0n0iBg869pVoz7LUwDTCzuy5b2pA/7znr9w+2+w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2BAQUscBAACoAwAADgAAAAAAAAABACAAAAAeAQAAZHJzL2Uyb0RvYy54&#10;bWxQSwUGAAAAAAYABgBZAQAAVwUAAAAA&#10;">
              <v:fill on="f" focussize="0,0"/>
              <v:stroke on="f"/>
              <v:imagedata o:title=""/>
              <o:lock v:ext="edit" aspectratio="f"/>
              <v:textbox inset="0mm,0mm,0mm,0mm" style="mso-fit-shape-to-text:t;">
                <w:txbxContent>
                  <w:p w14:paraId="553D6EF3">
                    <w:pPr>
                      <w:pStyle w:val="2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D536A">
    <w:pPr>
      <w:pStyle w:val="21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9EB138">
                          <w:pPr>
                            <w:pStyle w:val="2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89EB138">
                    <w:pPr>
                      <w:pStyle w:val="21"/>
                    </w:pPr>
                    <w:r>
                      <w:fldChar w:fldCharType="begin"/>
                    </w:r>
                    <w:r>
                      <w:instrText xml:space="preserve"> PAGE  \* MERGEFORMAT </w:instrText>
                    </w:r>
                    <w:r>
                      <w:fldChar w:fldCharType="separate"/>
                    </w:r>
                    <w:r>
                      <w:t>2</w:t>
                    </w:r>
                    <w:r>
                      <w:fldChar w:fldCharType="end"/>
                    </w:r>
                  </w:p>
                </w:txbxContent>
              </v:textbox>
            </v:shape>
          </w:pict>
        </mc:Fallback>
      </mc:AlternateContent>
    </w:r>
  </w:p>
  <w:p w14:paraId="6C55A27D">
    <w:pPr>
      <w:pStyle w:val="2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79DA7">
    <w:pPr>
      <w:pStyle w:val="21"/>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423811">
                          <w:pPr>
                            <w:pStyle w:val="21"/>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7423811">
                    <w:pPr>
                      <w:pStyle w:val="21"/>
                    </w:pPr>
                    <w:r>
                      <w:fldChar w:fldCharType="begin"/>
                    </w:r>
                    <w:r>
                      <w:instrText xml:space="preserve"> PAGE  \* MERGEFORMAT </w:instrText>
                    </w:r>
                    <w:r>
                      <w:fldChar w:fldCharType="separate"/>
                    </w:r>
                    <w:r>
                      <w:t>30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2BDAD">
    <w:pPr>
      <w:pStyle w:val="221"/>
      <w:pBdr>
        <w:bottom w:val="none" w:color="000000"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31BDB">
    <w:pPr>
      <w:pStyle w:val="2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DAF4CA"/>
    <w:multiLevelType w:val="multilevel"/>
    <w:tmpl w:val="A7DAF4CA"/>
    <w:lvl w:ilvl="0" w:tentative="0">
      <w:start w:val="1"/>
      <w:numFmt w:val="decimal"/>
      <w:suff w:val="space"/>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1">
    <w:nsid w:val="EB8CEB78"/>
    <w:multiLevelType w:val="multilevel"/>
    <w:tmpl w:val="EB8CEB78"/>
    <w:lvl w:ilvl="0" w:tentative="0">
      <w:start w:val="3"/>
      <w:numFmt w:val="chineseCounting"/>
      <w:suff w:val="space"/>
      <w:lvlText w:val="第%1章"/>
      <w:lvlJc w:val="left"/>
      <w:rPr>
        <w:rFonts w:hint="eastAsia"/>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2">
    <w:nsid w:val="EE34D774"/>
    <w:multiLevelType w:val="multilevel"/>
    <w:tmpl w:val="EE34D774"/>
    <w:lvl w:ilvl="0" w:tentative="0">
      <w:start w:val="1"/>
      <w:numFmt w:val="decimal"/>
      <w:lvlText w:val="%1."/>
      <w:lvlJc w:val="left"/>
      <w:pPr>
        <w:tabs>
          <w:tab w:val="left" w:pos="312"/>
        </w:tabs>
      </w:p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7738C"/>
    <w:rsid w:val="03BD0823"/>
    <w:rsid w:val="05042C4A"/>
    <w:rsid w:val="051A35ED"/>
    <w:rsid w:val="0654558D"/>
    <w:rsid w:val="07EA04ED"/>
    <w:rsid w:val="08D73471"/>
    <w:rsid w:val="08ED66C2"/>
    <w:rsid w:val="090226A4"/>
    <w:rsid w:val="09A66022"/>
    <w:rsid w:val="0F506025"/>
    <w:rsid w:val="11B6131D"/>
    <w:rsid w:val="17F42C75"/>
    <w:rsid w:val="1AC27242"/>
    <w:rsid w:val="1C244D13"/>
    <w:rsid w:val="1C8256C5"/>
    <w:rsid w:val="1C9672D1"/>
    <w:rsid w:val="1D461794"/>
    <w:rsid w:val="1FC42406"/>
    <w:rsid w:val="20A348DC"/>
    <w:rsid w:val="20EC7AA7"/>
    <w:rsid w:val="21A37B3B"/>
    <w:rsid w:val="21D65542"/>
    <w:rsid w:val="243354D8"/>
    <w:rsid w:val="282615FA"/>
    <w:rsid w:val="29192BE3"/>
    <w:rsid w:val="2BEC2C5D"/>
    <w:rsid w:val="2E52159B"/>
    <w:rsid w:val="301E3929"/>
    <w:rsid w:val="310B7148"/>
    <w:rsid w:val="314E50F9"/>
    <w:rsid w:val="31594282"/>
    <w:rsid w:val="31FB644E"/>
    <w:rsid w:val="332500F7"/>
    <w:rsid w:val="34812B1A"/>
    <w:rsid w:val="35782231"/>
    <w:rsid w:val="370E2A93"/>
    <w:rsid w:val="3C50552D"/>
    <w:rsid w:val="3C5D42D1"/>
    <w:rsid w:val="3CD66BD8"/>
    <w:rsid w:val="3D010F91"/>
    <w:rsid w:val="3D3658E1"/>
    <w:rsid w:val="3FEF756F"/>
    <w:rsid w:val="421A58D4"/>
    <w:rsid w:val="43803E5D"/>
    <w:rsid w:val="48EB6BF4"/>
    <w:rsid w:val="4A107B82"/>
    <w:rsid w:val="4A9F5802"/>
    <w:rsid w:val="4D641627"/>
    <w:rsid w:val="4DAD7804"/>
    <w:rsid w:val="4DD05754"/>
    <w:rsid w:val="501659BE"/>
    <w:rsid w:val="516C232B"/>
    <w:rsid w:val="537316C4"/>
    <w:rsid w:val="549534E0"/>
    <w:rsid w:val="54EC2C1A"/>
    <w:rsid w:val="55E849F0"/>
    <w:rsid w:val="57CC4A0D"/>
    <w:rsid w:val="5E940359"/>
    <w:rsid w:val="61235D14"/>
    <w:rsid w:val="62B1276E"/>
    <w:rsid w:val="65AF68C5"/>
    <w:rsid w:val="691427CE"/>
    <w:rsid w:val="696E0A9A"/>
    <w:rsid w:val="69D42CAE"/>
    <w:rsid w:val="6B1A59F5"/>
    <w:rsid w:val="6DE42849"/>
    <w:rsid w:val="707327C8"/>
    <w:rsid w:val="72142696"/>
    <w:rsid w:val="7370581C"/>
    <w:rsid w:val="756A0755"/>
    <w:rsid w:val="7A653177"/>
    <w:rsid w:val="7AAF2DEB"/>
    <w:rsid w:val="7C525AA4"/>
    <w:rsid w:val="7CE258B1"/>
    <w:rsid w:val="7FA95426"/>
    <w:rsid w:val="C7B700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74"/>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2">
    <w:name w:val="heading 1"/>
    <w:basedOn w:val="1"/>
    <w:next w:val="1"/>
    <w:link w:val="166"/>
    <w:qFormat/>
    <w:uiPriority w:val="9"/>
    <w:pPr>
      <w:keepNext/>
      <w:keepLines/>
      <w:spacing w:before="360" w:after="80"/>
      <w:outlineLvl w:val="0"/>
    </w:pPr>
    <w:rPr>
      <w:rFonts w:ascii="Arial" w:hAnsi="Arial" w:eastAsia="Arial" w:cs="Arial"/>
      <w:color w:val="376092" w:themeColor="accent1" w:themeShade="BF"/>
      <w:sz w:val="40"/>
      <w:szCs w:val="40"/>
    </w:rPr>
  </w:style>
  <w:style w:type="paragraph" w:styleId="3">
    <w:name w:val="heading 2"/>
    <w:basedOn w:val="1"/>
    <w:next w:val="1"/>
    <w:link w:val="167"/>
    <w:unhideWhenUsed/>
    <w:qFormat/>
    <w:uiPriority w:val="9"/>
    <w:pPr>
      <w:keepNext/>
      <w:keepLines/>
      <w:spacing w:before="160" w:after="80"/>
      <w:outlineLvl w:val="1"/>
    </w:pPr>
    <w:rPr>
      <w:rFonts w:ascii="Arial" w:hAnsi="Arial" w:eastAsia="Arial" w:cs="Arial"/>
      <w:color w:val="376092" w:themeColor="accent1" w:themeShade="BF"/>
      <w:sz w:val="32"/>
      <w:szCs w:val="32"/>
    </w:rPr>
  </w:style>
  <w:style w:type="paragraph" w:styleId="4">
    <w:name w:val="heading 3"/>
    <w:basedOn w:val="1"/>
    <w:next w:val="1"/>
    <w:link w:val="168"/>
    <w:unhideWhenUsed/>
    <w:qFormat/>
    <w:uiPriority w:val="9"/>
    <w:pPr>
      <w:keepNext/>
      <w:keepLines/>
      <w:spacing w:before="160" w:after="80"/>
      <w:outlineLvl w:val="2"/>
    </w:pPr>
    <w:rPr>
      <w:rFonts w:ascii="Arial" w:hAnsi="Arial" w:eastAsia="Arial" w:cs="Arial"/>
      <w:color w:val="376092" w:themeColor="accent1" w:themeShade="BF"/>
      <w:sz w:val="28"/>
      <w:szCs w:val="28"/>
    </w:rPr>
  </w:style>
  <w:style w:type="paragraph" w:styleId="5">
    <w:name w:val="heading 4"/>
    <w:basedOn w:val="1"/>
    <w:next w:val="1"/>
    <w:link w:val="169"/>
    <w:unhideWhenUsed/>
    <w:qFormat/>
    <w:uiPriority w:val="9"/>
    <w:pPr>
      <w:keepNext/>
      <w:keepLines/>
      <w:spacing w:before="80" w:after="40"/>
      <w:outlineLvl w:val="3"/>
    </w:pPr>
    <w:rPr>
      <w:rFonts w:ascii="Arial" w:hAnsi="Arial" w:eastAsia="Arial" w:cs="Arial"/>
      <w:i/>
      <w:iCs/>
      <w:color w:val="376092" w:themeColor="accent1" w:themeShade="BF"/>
    </w:rPr>
  </w:style>
  <w:style w:type="paragraph" w:styleId="6">
    <w:name w:val="heading 5"/>
    <w:basedOn w:val="1"/>
    <w:next w:val="1"/>
    <w:link w:val="170"/>
    <w:unhideWhenUsed/>
    <w:qFormat/>
    <w:uiPriority w:val="9"/>
    <w:pPr>
      <w:keepNext/>
      <w:keepLines/>
      <w:spacing w:before="80" w:after="40"/>
      <w:outlineLvl w:val="4"/>
    </w:pPr>
    <w:rPr>
      <w:rFonts w:ascii="Arial" w:hAnsi="Arial" w:eastAsia="Arial" w:cs="Arial"/>
      <w:color w:val="376092" w:themeColor="accent1" w:themeShade="BF"/>
    </w:rPr>
  </w:style>
  <w:style w:type="paragraph" w:styleId="7">
    <w:name w:val="heading 6"/>
    <w:basedOn w:val="1"/>
    <w:next w:val="1"/>
    <w:link w:val="171"/>
    <w:unhideWhenUsed/>
    <w:qFormat/>
    <w:uiPriority w:val="9"/>
    <w:pPr>
      <w:keepNext/>
      <w:keepLines/>
      <w:spacing w:before="40" w:after="0"/>
      <w:outlineLvl w:val="5"/>
    </w:pPr>
    <w:rPr>
      <w:rFonts w:ascii="Arial" w:hAnsi="Arial" w:eastAsia="Arial" w:cs="Arial"/>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172"/>
    <w:unhideWhenUsed/>
    <w:qFormat/>
    <w:uiPriority w:val="9"/>
    <w:pPr>
      <w:keepNext/>
      <w:keepLines/>
      <w:spacing w:before="40" w:after="0"/>
      <w:outlineLvl w:val="6"/>
    </w:pPr>
    <w:rPr>
      <w:rFonts w:ascii="Arial" w:hAnsi="Arial" w:eastAsia="Arial" w:cs="Arial"/>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173"/>
    <w:unhideWhenUsed/>
    <w:qFormat/>
    <w:uiPriority w:val="9"/>
    <w:pPr>
      <w:keepNext/>
      <w:keepLines/>
      <w:spacing w:after="0"/>
      <w:outlineLvl w:val="7"/>
    </w:pPr>
    <w:rPr>
      <w:rFonts w:ascii="Arial" w:hAnsi="Arial" w:eastAsia="Arial" w:cs="Arial"/>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174"/>
    <w:unhideWhenUsed/>
    <w:qFormat/>
    <w:uiPriority w:val="9"/>
    <w:pPr>
      <w:keepNext/>
      <w:keepLines/>
      <w:spacing w:after="0"/>
      <w:outlineLvl w:val="8"/>
    </w:pPr>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11">
    <w:name w:val="toc 7"/>
    <w:basedOn w:val="1"/>
    <w:next w:val="1"/>
    <w:unhideWhenUsed/>
    <w:qFormat/>
    <w:uiPriority w:val="39"/>
    <w:pPr>
      <w:spacing w:after="100"/>
      <w:ind w:left="1320"/>
    </w:pPr>
  </w:style>
  <w:style w:type="paragraph" w:styleId="12">
    <w:name w:val="index 8"/>
    <w:basedOn w:val="1"/>
    <w:next w:val="1"/>
    <w:semiHidden/>
    <w:qFormat/>
    <w:uiPriority w:val="99"/>
    <w:pPr>
      <w:adjustRightInd w:val="0"/>
      <w:spacing w:line="360" w:lineRule="atLeast"/>
      <w:ind w:left="2940"/>
      <w:textAlignment w:val="baseline"/>
    </w:pPr>
  </w:style>
  <w:style w:type="paragraph" w:styleId="13">
    <w:name w:val="caption"/>
    <w:basedOn w:val="1"/>
    <w:next w:val="1"/>
    <w:unhideWhenUsed/>
    <w:qFormat/>
    <w:uiPriority w:val="35"/>
    <w:pPr>
      <w:spacing w:after="200" w:line="240" w:lineRule="auto"/>
    </w:pPr>
    <w:rPr>
      <w:i/>
      <w:iCs/>
      <w:color w:val="1F497D" w:themeColor="text2"/>
      <w:sz w:val="18"/>
      <w:szCs w:val="18"/>
      <w14:textFill>
        <w14:solidFill>
          <w14:schemeClr w14:val="tx2"/>
        </w14:solidFill>
      </w14:textFill>
    </w:rPr>
  </w:style>
  <w:style w:type="paragraph" w:styleId="14">
    <w:name w:val="annotation text"/>
    <w:basedOn w:val="1"/>
    <w:semiHidden/>
    <w:unhideWhenUsed/>
    <w:qFormat/>
    <w:uiPriority w:val="99"/>
    <w:pPr>
      <w:jc w:val="left"/>
    </w:pPr>
  </w:style>
  <w:style w:type="paragraph" w:styleId="15">
    <w:name w:val="Body Text"/>
    <w:basedOn w:val="1"/>
    <w:unhideWhenUsed/>
    <w:qFormat/>
    <w:uiPriority w:val="0"/>
    <w:pPr>
      <w:spacing w:after="120"/>
    </w:pPr>
  </w:style>
  <w:style w:type="paragraph" w:styleId="16">
    <w:name w:val="toc 5"/>
    <w:basedOn w:val="1"/>
    <w:next w:val="1"/>
    <w:unhideWhenUsed/>
    <w:qFormat/>
    <w:uiPriority w:val="39"/>
    <w:pPr>
      <w:spacing w:after="100"/>
      <w:ind w:left="880"/>
    </w:pPr>
  </w:style>
  <w:style w:type="paragraph" w:styleId="17">
    <w:name w:val="toc 3"/>
    <w:basedOn w:val="1"/>
    <w:next w:val="1"/>
    <w:unhideWhenUsed/>
    <w:qFormat/>
    <w:uiPriority w:val="39"/>
    <w:pPr>
      <w:spacing w:after="100"/>
      <w:ind w:left="440"/>
    </w:pPr>
  </w:style>
  <w:style w:type="paragraph" w:styleId="18">
    <w:name w:val="Plain Text"/>
    <w:basedOn w:val="1"/>
    <w:qFormat/>
    <w:uiPriority w:val="0"/>
    <w:rPr>
      <w:rFonts w:ascii="宋体" w:hAnsi="Courier New"/>
      <w:kern w:val="0"/>
      <w:sz w:val="20"/>
      <w:szCs w:val="21"/>
    </w:rPr>
  </w:style>
  <w:style w:type="paragraph" w:styleId="19">
    <w:name w:val="toc 8"/>
    <w:basedOn w:val="1"/>
    <w:next w:val="1"/>
    <w:unhideWhenUsed/>
    <w:qFormat/>
    <w:uiPriority w:val="39"/>
    <w:pPr>
      <w:spacing w:after="100"/>
      <w:ind w:left="1540"/>
    </w:pPr>
  </w:style>
  <w:style w:type="paragraph" w:styleId="20">
    <w:name w:val="endnote text"/>
    <w:basedOn w:val="1"/>
    <w:link w:val="190"/>
    <w:semiHidden/>
    <w:unhideWhenUsed/>
    <w:qFormat/>
    <w:uiPriority w:val="99"/>
    <w:pPr>
      <w:spacing w:after="0" w:line="240" w:lineRule="auto"/>
    </w:pPr>
    <w:rPr>
      <w:sz w:val="20"/>
      <w:szCs w:val="20"/>
    </w:rPr>
  </w:style>
  <w:style w:type="paragraph" w:styleId="21">
    <w:name w:val="footer"/>
    <w:basedOn w:val="1"/>
    <w:link w:val="188"/>
    <w:unhideWhenUsed/>
    <w:qFormat/>
    <w:uiPriority w:val="99"/>
    <w:pPr>
      <w:tabs>
        <w:tab w:val="center" w:pos="4844"/>
        <w:tab w:val="right" w:pos="9689"/>
      </w:tabs>
      <w:spacing w:after="0" w:line="240" w:lineRule="auto"/>
    </w:pPr>
  </w:style>
  <w:style w:type="paragraph" w:styleId="22">
    <w:name w:val="header"/>
    <w:basedOn w:val="1"/>
    <w:link w:val="187"/>
    <w:unhideWhenUsed/>
    <w:qFormat/>
    <w:uiPriority w:val="99"/>
    <w:pPr>
      <w:tabs>
        <w:tab w:val="center" w:pos="4844"/>
        <w:tab w:val="right" w:pos="9689"/>
      </w:tabs>
      <w:spacing w:after="0" w:line="240" w:lineRule="auto"/>
    </w:pPr>
  </w:style>
  <w:style w:type="paragraph" w:styleId="23">
    <w:name w:val="toc 1"/>
    <w:basedOn w:val="1"/>
    <w:next w:val="1"/>
    <w:unhideWhenUsed/>
    <w:qFormat/>
    <w:uiPriority w:val="39"/>
    <w:pPr>
      <w:spacing w:after="100"/>
    </w:pPr>
  </w:style>
  <w:style w:type="paragraph" w:styleId="24">
    <w:name w:val="toc 4"/>
    <w:basedOn w:val="1"/>
    <w:next w:val="1"/>
    <w:unhideWhenUsed/>
    <w:qFormat/>
    <w:uiPriority w:val="39"/>
    <w:pPr>
      <w:spacing w:after="100"/>
      <w:ind w:left="660"/>
    </w:pPr>
  </w:style>
  <w:style w:type="paragraph" w:styleId="25">
    <w:name w:val="Subtitle"/>
    <w:basedOn w:val="1"/>
    <w:next w:val="1"/>
    <w:link w:val="176"/>
    <w:qFormat/>
    <w:uiPriority w:val="11"/>
    <w:rPr>
      <w:color w:val="595959" w:themeColor="text1" w:themeTint="A6"/>
      <w:spacing w:val="15"/>
      <w:sz w:val="28"/>
      <w:szCs w:val="28"/>
      <w14:textFill>
        <w14:solidFill>
          <w14:schemeClr w14:val="tx1">
            <w14:lumMod w14:val="65000"/>
            <w14:lumOff w14:val="35000"/>
          </w14:schemeClr>
        </w14:solidFill>
      </w14:textFill>
    </w:rPr>
  </w:style>
  <w:style w:type="paragraph" w:styleId="26">
    <w:name w:val="footnote text"/>
    <w:basedOn w:val="1"/>
    <w:link w:val="189"/>
    <w:semiHidden/>
    <w:unhideWhenUsed/>
    <w:qFormat/>
    <w:uiPriority w:val="99"/>
    <w:pPr>
      <w:spacing w:after="0" w:line="240" w:lineRule="auto"/>
    </w:pPr>
    <w:rPr>
      <w:sz w:val="20"/>
      <w:szCs w:val="20"/>
    </w:rPr>
  </w:style>
  <w:style w:type="paragraph" w:styleId="27">
    <w:name w:val="toc 6"/>
    <w:basedOn w:val="1"/>
    <w:next w:val="1"/>
    <w:unhideWhenUsed/>
    <w:qFormat/>
    <w:uiPriority w:val="39"/>
    <w:pPr>
      <w:spacing w:after="100"/>
      <w:ind w:left="1100"/>
    </w:pPr>
  </w:style>
  <w:style w:type="paragraph" w:styleId="28">
    <w:name w:val="table of figures"/>
    <w:basedOn w:val="1"/>
    <w:next w:val="1"/>
    <w:unhideWhenUsed/>
    <w:qFormat/>
    <w:uiPriority w:val="99"/>
    <w:pPr>
      <w:spacing w:after="0" w:afterAutospacing="0"/>
    </w:pPr>
  </w:style>
  <w:style w:type="paragraph" w:styleId="29">
    <w:name w:val="toc 2"/>
    <w:basedOn w:val="1"/>
    <w:next w:val="1"/>
    <w:unhideWhenUsed/>
    <w:qFormat/>
    <w:uiPriority w:val="39"/>
    <w:pPr>
      <w:spacing w:after="100"/>
      <w:ind w:left="220"/>
    </w:pPr>
  </w:style>
  <w:style w:type="paragraph" w:styleId="30">
    <w:name w:val="toc 9"/>
    <w:basedOn w:val="1"/>
    <w:next w:val="1"/>
    <w:unhideWhenUsed/>
    <w:qFormat/>
    <w:uiPriority w:val="39"/>
    <w:pPr>
      <w:spacing w:after="100"/>
      <w:ind w:left="1760"/>
    </w:pPr>
  </w:style>
  <w:style w:type="paragraph" w:styleId="31">
    <w:name w:val="Title"/>
    <w:basedOn w:val="1"/>
    <w:next w:val="1"/>
    <w:link w:val="175"/>
    <w:qFormat/>
    <w:uiPriority w:val="10"/>
    <w:pPr>
      <w:spacing w:after="80" w:line="240" w:lineRule="auto"/>
      <w:contextualSpacing/>
    </w:pPr>
    <w:rPr>
      <w:rFonts w:ascii="Arial" w:hAnsi="Arial" w:eastAsia="Arial" w:cs="Arial"/>
      <w:spacing w:val="-10"/>
      <w:sz w:val="56"/>
      <w:szCs w:val="56"/>
    </w:rPr>
  </w:style>
  <w:style w:type="table" w:styleId="33">
    <w:name w:val="Table Grid"/>
    <w:basedOn w:val="32"/>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35">
    <w:name w:val="Strong"/>
    <w:basedOn w:val="34"/>
    <w:qFormat/>
    <w:uiPriority w:val="22"/>
    <w:rPr>
      <w:b/>
      <w:bCs/>
    </w:rPr>
  </w:style>
  <w:style w:type="character" w:styleId="36">
    <w:name w:val="endnote reference"/>
    <w:basedOn w:val="34"/>
    <w:semiHidden/>
    <w:unhideWhenUsed/>
    <w:qFormat/>
    <w:uiPriority w:val="99"/>
    <w:rPr>
      <w:vertAlign w:val="superscript"/>
    </w:rPr>
  </w:style>
  <w:style w:type="character" w:styleId="37">
    <w:name w:val="FollowedHyperlink"/>
    <w:basedOn w:val="34"/>
    <w:semiHidden/>
    <w:unhideWhenUsed/>
    <w:qFormat/>
    <w:uiPriority w:val="99"/>
    <w:rPr>
      <w:color w:val="800080" w:themeColor="followedHyperlink"/>
      <w:u w:val="single"/>
      <w14:textFill>
        <w14:solidFill>
          <w14:schemeClr w14:val="folHlink"/>
        </w14:solidFill>
      </w14:textFill>
    </w:rPr>
  </w:style>
  <w:style w:type="character" w:styleId="38">
    <w:name w:val="Emphasis"/>
    <w:basedOn w:val="34"/>
    <w:qFormat/>
    <w:uiPriority w:val="20"/>
    <w:rPr>
      <w:i/>
      <w:iCs/>
    </w:rPr>
  </w:style>
  <w:style w:type="character" w:styleId="39">
    <w:name w:val="Hyperlink"/>
    <w:basedOn w:val="34"/>
    <w:unhideWhenUsed/>
    <w:qFormat/>
    <w:uiPriority w:val="99"/>
    <w:rPr>
      <w:color w:val="0000FF" w:themeColor="hyperlink"/>
      <w:u w:val="single"/>
      <w14:textFill>
        <w14:solidFill>
          <w14:schemeClr w14:val="hlink"/>
        </w14:solidFill>
      </w14:textFill>
    </w:rPr>
  </w:style>
  <w:style w:type="character" w:styleId="40">
    <w:name w:val="footnote reference"/>
    <w:basedOn w:val="34"/>
    <w:semiHidden/>
    <w:unhideWhenUsed/>
    <w:qFormat/>
    <w:uiPriority w:val="99"/>
    <w:rPr>
      <w:vertAlign w:val="superscript"/>
    </w:rPr>
  </w:style>
  <w:style w:type="table" w:customStyle="1" w:styleId="41">
    <w:name w:val="Table Grid Light"/>
    <w:basedOn w:val="32"/>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42">
    <w:name w:val="Plain Table 1"/>
    <w:basedOn w:val="32"/>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3">
    <w:name w:val="Plain Table 2"/>
    <w:basedOn w:val="3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44">
    <w:name w:val="Plain Table 3"/>
    <w:basedOn w:val="32"/>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5">
    <w:name w:val="Plain Table 4"/>
    <w:basedOn w:val="32"/>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6">
    <w:name w:val="Plain Table 5"/>
    <w:basedOn w:val="32"/>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7">
    <w:name w:val="Grid Table 1 Light"/>
    <w:basedOn w:val="32"/>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48">
    <w:name w:val="Grid Table 1 Light - Accent 1"/>
    <w:basedOn w:val="32"/>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49">
    <w:name w:val="Grid Table 1 Light - Accent 2"/>
    <w:basedOn w:val="3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50">
    <w:name w:val="Grid Table 1 Light - Accent 3"/>
    <w:basedOn w:val="32"/>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51">
    <w:name w:val="Grid Table 1 Light - Accent 4"/>
    <w:basedOn w:val="32"/>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52">
    <w:name w:val="Grid Table 1 Light - Accent 5"/>
    <w:basedOn w:val="32"/>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53">
    <w:name w:val="Grid Table 1 Light - Accent 6"/>
    <w:basedOn w:val="32"/>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54">
    <w:name w:val="Grid Table 2"/>
    <w:basedOn w:val="3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55">
    <w:name w:val="Grid Table 2 - Accent 1"/>
    <w:basedOn w:val="32"/>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56">
    <w:name w:val="Grid Table 2 - Accent 2"/>
    <w:basedOn w:val="3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57">
    <w:name w:val="Grid Table 2 - Accent 3"/>
    <w:basedOn w:val="32"/>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58">
    <w:name w:val="Grid Table 2 - Accent 4"/>
    <w:basedOn w:val="32"/>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59">
    <w:name w:val="Grid Table 2 - Accent 5"/>
    <w:basedOn w:val="32"/>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60">
    <w:name w:val="Grid Table 2 - Accent 6"/>
    <w:basedOn w:val="32"/>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61">
    <w:name w:val="Grid Table 3"/>
    <w:basedOn w:val="3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62">
    <w:name w:val="Grid Table 3 - Accent 1"/>
    <w:basedOn w:val="32"/>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63">
    <w:name w:val="Grid Table 3 - Accent 2"/>
    <w:basedOn w:val="3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64">
    <w:name w:val="Grid Table 3 - Accent 3"/>
    <w:basedOn w:val="32"/>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65">
    <w:name w:val="Grid Table 3 - Accent 4"/>
    <w:basedOn w:val="32"/>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66">
    <w:name w:val="Grid Table 3 - Accent 5"/>
    <w:basedOn w:val="32"/>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67">
    <w:name w:val="Grid Table 3 - Accent 6"/>
    <w:basedOn w:val="32"/>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68">
    <w:name w:val="Grid Table 4"/>
    <w:basedOn w:val="32"/>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69">
    <w:name w:val="Grid Table 4 - Accent 1"/>
    <w:basedOn w:val="32"/>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2Vert"/>
    <w:tblStylePr w:type="band1Horz">
      <w:rPr>
        <w:rFonts w:ascii="Arial" w:hAnsi="Arial"/>
        <w:color w:val="404040"/>
        <w:sz w:val="22"/>
      </w:rPr>
      <w:tcPr>
        <w:shd w:val="clear" w:color="DCE6F2" w:themeColor="accent1" w:themeTint="32" w:fill="DCE6F2" w:themeFill="accent1" w:themeFillTint="32"/>
      </w:tcPr>
    </w:tblStylePr>
    <w:tblStylePr w:type="band2Horz"/>
    <w:tblStylePr w:type="neCell"/>
    <w:tblStylePr w:type="nwCell"/>
    <w:tblStylePr w:type="seCell"/>
    <w:tblStylePr w:type="swCell"/>
  </w:style>
  <w:style w:type="table" w:customStyle="1" w:styleId="70">
    <w:name w:val="Grid Table 4 - Accent 2"/>
    <w:basedOn w:val="3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71">
    <w:name w:val="Grid Table 4 - Accent 3"/>
    <w:basedOn w:val="32"/>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72">
    <w:name w:val="Grid Table 4 - Accent 4"/>
    <w:basedOn w:val="32"/>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73">
    <w:name w:val="Grid Table 4 - Accent 5"/>
    <w:basedOn w:val="32"/>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74">
    <w:name w:val="Grid Table 4 - Accent 6"/>
    <w:basedOn w:val="32"/>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75">
    <w:name w:val="Grid Table 5 Dark"/>
    <w:basedOn w:val="3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76">
    <w:name w:val="Grid Table 5 Dark- Accent 1"/>
    <w:basedOn w:val="3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2Vert"/>
    <w:tblStylePr w:type="band1Horz">
      <w:tcPr>
        <w:shd w:val="clear" w:color="AEC5E0" w:themeColor="accent1" w:themeTint="75" w:fill="AEC5E0" w:themeFill="accent1" w:themeFillTint="75"/>
      </w:tcPr>
    </w:tblStylePr>
    <w:tblStylePr w:type="band2Horz"/>
    <w:tblStylePr w:type="neCell"/>
    <w:tblStylePr w:type="nwCell"/>
    <w:tblStylePr w:type="seCell"/>
    <w:tblStylePr w:type="swCell"/>
  </w:style>
  <w:style w:type="table" w:customStyle="1" w:styleId="77">
    <w:name w:val="Grid Table 5 Dark - Accent 2"/>
    <w:basedOn w:val="3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2Vert"/>
    <w:tblStylePr w:type="band1Horz">
      <w:tcPr>
        <w:shd w:val="clear" w:color="E2AEAD" w:themeColor="accent2" w:themeTint="75" w:fill="E2AEAD" w:themeFill="accent2" w:themeFillTint="75"/>
      </w:tcPr>
    </w:tblStylePr>
    <w:tblStylePr w:type="band2Horz"/>
    <w:tblStylePr w:type="neCell"/>
    <w:tblStylePr w:type="nwCell"/>
    <w:tblStylePr w:type="seCell"/>
    <w:tblStylePr w:type="swCell"/>
  </w:style>
  <w:style w:type="table" w:customStyle="1" w:styleId="78">
    <w:name w:val="Grid Table 5 Dark - Accent 3"/>
    <w:basedOn w:val="3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2Vert"/>
    <w:tblStylePr w:type="band1Horz">
      <w:tcPr>
        <w:shd w:val="clear" w:color="D1DFB2" w:themeColor="accent3" w:themeTint="75" w:fill="D1DFB2" w:themeFill="accent3" w:themeFillTint="75"/>
      </w:tcPr>
    </w:tblStylePr>
    <w:tblStylePr w:type="band2Horz"/>
    <w:tblStylePr w:type="neCell"/>
    <w:tblStylePr w:type="nwCell"/>
    <w:tblStylePr w:type="seCell"/>
    <w:tblStylePr w:type="swCell"/>
  </w:style>
  <w:style w:type="table" w:customStyle="1" w:styleId="79">
    <w:name w:val="Grid Table 5 Dark- Accent 4"/>
    <w:basedOn w:val="3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2Vert"/>
    <w:tblStylePr w:type="band1Horz">
      <w:tcPr>
        <w:shd w:val="clear" w:color="C4B7D4" w:themeColor="accent4" w:themeTint="75" w:fill="C4B7D4" w:themeFill="accent4" w:themeFillTint="75"/>
      </w:tcPr>
    </w:tblStylePr>
    <w:tblStylePr w:type="band2Horz"/>
    <w:tblStylePr w:type="neCell"/>
    <w:tblStylePr w:type="nwCell"/>
    <w:tblStylePr w:type="seCell"/>
    <w:tblStylePr w:type="swCell"/>
  </w:style>
  <w:style w:type="table" w:customStyle="1" w:styleId="80">
    <w:name w:val="Grid Table 5 Dark - Accent 5"/>
    <w:basedOn w:val="3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2Vert"/>
    <w:tblStylePr w:type="band1Horz">
      <w:tcPr>
        <w:shd w:val="clear" w:color="ACD8E4" w:themeColor="accent5" w:themeTint="75" w:fill="ACD8E4" w:themeFill="accent5" w:themeFillTint="75"/>
      </w:tcPr>
    </w:tblStylePr>
    <w:tblStylePr w:type="band2Horz"/>
    <w:tblStylePr w:type="neCell"/>
    <w:tblStylePr w:type="nwCell"/>
    <w:tblStylePr w:type="seCell"/>
    <w:tblStylePr w:type="swCell"/>
  </w:style>
  <w:style w:type="table" w:customStyle="1" w:styleId="81">
    <w:name w:val="Grid Table 5 Dark - Accent 6"/>
    <w:basedOn w:val="3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2Vert"/>
    <w:tblStylePr w:type="band1Horz">
      <w:tcPr>
        <w:shd w:val="clear" w:color="FBCEAA" w:themeColor="accent6" w:themeTint="75" w:fill="FBCEAA" w:themeFill="accent6" w:themeFillTint="75"/>
      </w:tcPr>
    </w:tblStylePr>
    <w:tblStylePr w:type="band2Horz"/>
    <w:tblStylePr w:type="neCell"/>
    <w:tblStylePr w:type="nwCell"/>
    <w:tblStylePr w:type="seCell"/>
    <w:tblStylePr w:type="swCell"/>
  </w:style>
  <w:style w:type="table" w:customStyle="1" w:styleId="82">
    <w:name w:val="Grid Table 6 Colorful"/>
    <w:basedOn w:val="32"/>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83">
    <w:name w:val="Grid Table 6 Colorful - Accent 1"/>
    <w:basedOn w:val="32"/>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84">
    <w:name w:val="Grid Table 6 Colorful - Accent 2"/>
    <w:basedOn w:val="3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85">
    <w:name w:val="Grid Table 6 Colorful - Accent 3"/>
    <w:basedOn w:val="32"/>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86">
    <w:name w:val="Grid Table 6 Colorful - Accent 4"/>
    <w:basedOn w:val="32"/>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87">
    <w:name w:val="Grid Table 6 Colorful - Accent 5"/>
    <w:basedOn w:val="32"/>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88">
    <w:name w:val="Grid Table 6 Colorful - Accent 6"/>
    <w:basedOn w:val="32"/>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2Vert"/>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89">
    <w:name w:val="Grid Table 7 Colorful"/>
    <w:basedOn w:val="32"/>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90">
    <w:name w:val="Grid Table 7 Colorful - Accent 1"/>
    <w:basedOn w:val="32"/>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91">
    <w:name w:val="Grid Table 7 Colorful - Accent 2"/>
    <w:basedOn w:val="3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92">
    <w:name w:val="Grid Table 7 Colorful - Accent 3"/>
    <w:basedOn w:val="32"/>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93">
    <w:name w:val="Grid Table 7 Colorful - Accent 4"/>
    <w:basedOn w:val="32"/>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94">
    <w:name w:val="Grid Table 7 Colorful - Accent 5"/>
    <w:basedOn w:val="32"/>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95">
    <w:name w:val="Grid Table 7 Colorful - Accent 6"/>
    <w:basedOn w:val="32"/>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2Vert"/>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96">
    <w:name w:val="List Table 1 Light"/>
    <w:basedOn w:val="32"/>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97">
    <w:name w:val="List Table 1 Light - Accent 1"/>
    <w:basedOn w:val="32"/>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2Vert"/>
    <w:tblStylePr w:type="band1Horz">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98">
    <w:name w:val="List Table 1 Light - Accent 2"/>
    <w:basedOn w:val="32"/>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2Vert"/>
    <w:tblStylePr w:type="band1Horz">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99">
    <w:name w:val="List Table 1 Light - Accent 3"/>
    <w:basedOn w:val="32"/>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2Vert"/>
    <w:tblStylePr w:type="band1Horz">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00">
    <w:name w:val="List Table 1 Light - Accent 4"/>
    <w:basedOn w:val="32"/>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2Vert"/>
    <w:tblStylePr w:type="band1Horz">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01">
    <w:name w:val="List Table 1 Light - Accent 5"/>
    <w:basedOn w:val="32"/>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2Vert"/>
    <w:tblStylePr w:type="band1Horz">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02">
    <w:name w:val="List Table 1 Light - Accent 6"/>
    <w:basedOn w:val="32"/>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2Vert"/>
    <w:tblStylePr w:type="band1Horz">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03">
    <w:name w:val="List Table 2"/>
    <w:basedOn w:val="3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04">
    <w:name w:val="List Table 2 - Accent 1"/>
    <w:basedOn w:val="32"/>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05">
    <w:name w:val="List Table 2 - Accent 2"/>
    <w:basedOn w:val="3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06">
    <w:name w:val="List Table 2 - Accent 3"/>
    <w:basedOn w:val="32"/>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07">
    <w:name w:val="List Table 2 - Accent 4"/>
    <w:basedOn w:val="32"/>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08">
    <w:name w:val="List Table 2 - Accent 5"/>
    <w:basedOn w:val="32"/>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09">
    <w:name w:val="List Table 2 - Accent 6"/>
    <w:basedOn w:val="32"/>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10">
    <w:name w:val="List Table 3"/>
    <w:basedOn w:val="32"/>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11">
    <w:name w:val="List Table 3 - Accent 1"/>
    <w:basedOn w:val="32"/>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12">
    <w:name w:val="List Table 3 - Accent 2"/>
    <w:basedOn w:val="3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13">
    <w:name w:val="List Table 3 - Accent 3"/>
    <w:basedOn w:val="32"/>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14">
    <w:name w:val="List Table 3 - Accent 4"/>
    <w:basedOn w:val="32"/>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15">
    <w:name w:val="List Table 3 - Accent 5"/>
    <w:basedOn w:val="32"/>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16">
    <w:name w:val="List Table 3 - Accent 6"/>
    <w:basedOn w:val="32"/>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17">
    <w:name w:val="List Table 4"/>
    <w:basedOn w:val="32"/>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8">
    <w:name w:val="List Table 4 - Accent 1"/>
    <w:basedOn w:val="32"/>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19">
    <w:name w:val="List Table 4 - Accent 2"/>
    <w:basedOn w:val="3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20">
    <w:name w:val="List Table 4 - Accent 3"/>
    <w:basedOn w:val="32"/>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21">
    <w:name w:val="List Table 4 - Accent 4"/>
    <w:basedOn w:val="32"/>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22">
    <w:name w:val="List Table 4 - Accent 5"/>
    <w:basedOn w:val="32"/>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23">
    <w:name w:val="List Table 4 - Accent 6"/>
    <w:basedOn w:val="32"/>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24">
    <w:name w:val="List Table 5 Dark"/>
    <w:basedOn w:val="32"/>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25">
    <w:name w:val="List Table 5 Dark - Accent 1"/>
    <w:basedOn w:val="32"/>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tblStylePr w:type="neCell"/>
    <w:tblStylePr w:type="nwCell"/>
    <w:tblStylePr w:type="seCell"/>
    <w:tblStylePr w:type="swCell"/>
  </w:style>
  <w:style w:type="table" w:customStyle="1" w:styleId="126">
    <w:name w:val="List Table 5 Dark - Accent 2"/>
    <w:basedOn w:val="3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StylePr w:type="nwCell"/>
    <w:tblStylePr w:type="seCell"/>
    <w:tblStylePr w:type="swCell"/>
  </w:style>
  <w:style w:type="table" w:customStyle="1" w:styleId="127">
    <w:name w:val="List Table 5 Dark - Accent 3"/>
    <w:basedOn w:val="32"/>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StylePr w:type="nwCell"/>
    <w:tblStylePr w:type="seCell"/>
    <w:tblStylePr w:type="swCell"/>
  </w:style>
  <w:style w:type="table" w:customStyle="1" w:styleId="128">
    <w:name w:val="List Table 5 Dark - Accent 4"/>
    <w:basedOn w:val="32"/>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StylePr w:type="nwCell"/>
    <w:tblStylePr w:type="seCell"/>
    <w:tblStylePr w:type="swCell"/>
  </w:style>
  <w:style w:type="table" w:customStyle="1" w:styleId="129">
    <w:name w:val="List Table 5 Dark - Accent 5"/>
    <w:basedOn w:val="32"/>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StylePr w:type="nwCell"/>
    <w:tblStylePr w:type="seCell"/>
    <w:tblStylePr w:type="swCell"/>
  </w:style>
  <w:style w:type="table" w:customStyle="1" w:styleId="130">
    <w:name w:val="List Table 5 Dark - Accent 6"/>
    <w:basedOn w:val="32"/>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StylePr w:type="nwCell"/>
    <w:tblStylePr w:type="seCell"/>
    <w:tblStylePr w:type="swCell"/>
  </w:style>
  <w:style w:type="table" w:customStyle="1" w:styleId="131">
    <w:name w:val="List Table 6 Colorful"/>
    <w:basedOn w:val="32"/>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32">
    <w:name w:val="List Table 6 Colorful - Accent 1"/>
    <w:basedOn w:val="32"/>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33">
    <w:name w:val="List Table 6 Colorful - Accent 2"/>
    <w:basedOn w:val="32"/>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34">
    <w:name w:val="List Table 6 Colorful - Accent 3"/>
    <w:basedOn w:val="32"/>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35">
    <w:name w:val="List Table 6 Colorful - Accent 4"/>
    <w:basedOn w:val="32"/>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36">
    <w:name w:val="List Table 6 Colorful - Accent 5"/>
    <w:basedOn w:val="32"/>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37">
    <w:name w:val="List Table 6 Colorful - Accent 6"/>
    <w:basedOn w:val="32"/>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38">
    <w:name w:val="List Table 7 Colorful"/>
    <w:basedOn w:val="32"/>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39">
    <w:name w:val="List Table 7 Colorful - Accent 1"/>
    <w:basedOn w:val="32"/>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40">
    <w:name w:val="List Table 7 Colorful - Accent 2"/>
    <w:basedOn w:val="32"/>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41">
    <w:name w:val="List Table 7 Colorful - Accent 3"/>
    <w:basedOn w:val="32"/>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42">
    <w:name w:val="List Table 7 Colorful - Accent 4"/>
    <w:basedOn w:val="32"/>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43">
    <w:name w:val="List Table 7 Colorful - Accent 5"/>
    <w:basedOn w:val="32"/>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44">
    <w:name w:val="List Table 7 Colorful - Accent 6"/>
    <w:basedOn w:val="32"/>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45">
    <w:name w:val="Lined - Accent"/>
    <w:basedOn w:val="32"/>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46">
    <w:name w:val="Lined - Accent 1"/>
    <w:basedOn w:val="32"/>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47">
    <w:name w:val="Lined - Accent 2"/>
    <w:basedOn w:val="32"/>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48">
    <w:name w:val="Lined - Accent 3"/>
    <w:basedOn w:val="32"/>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49">
    <w:name w:val="Lined - Accent 4"/>
    <w:basedOn w:val="32"/>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50">
    <w:name w:val="Lined - Accent 5"/>
    <w:basedOn w:val="32"/>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51">
    <w:name w:val="Lined - Accent 6"/>
    <w:basedOn w:val="32"/>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52">
    <w:name w:val="Bordered &amp; Lined - Accent"/>
    <w:basedOn w:val="32"/>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53">
    <w:name w:val="Bordered &amp; Lined - Accent 1"/>
    <w:basedOn w:val="32"/>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54">
    <w:name w:val="Bordered &amp; Lined - Accent 2"/>
    <w:basedOn w:val="3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55">
    <w:name w:val="Bordered &amp; Lined - Accent 3"/>
    <w:basedOn w:val="32"/>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56">
    <w:name w:val="Bordered &amp; Lined - Accent 4"/>
    <w:basedOn w:val="32"/>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57">
    <w:name w:val="Bordered &amp; Lined - Accent 5"/>
    <w:basedOn w:val="32"/>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58">
    <w:name w:val="Bordered &amp; Lined - Accent 6"/>
    <w:basedOn w:val="32"/>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59">
    <w:name w:val="Bordered"/>
    <w:basedOn w:val="32"/>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60">
    <w:name w:val="Bordered - Accent 1"/>
    <w:basedOn w:val="32"/>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61">
    <w:name w:val="Bordered - Accent 2"/>
    <w:basedOn w:val="3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62">
    <w:name w:val="Bordered - Accent 3"/>
    <w:basedOn w:val="32"/>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63">
    <w:name w:val="Bordered - Accent 4"/>
    <w:basedOn w:val="32"/>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64">
    <w:name w:val="Bordered - Accent 5"/>
    <w:basedOn w:val="32"/>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65">
    <w:name w:val="Bordered - Accent 6"/>
    <w:basedOn w:val="32"/>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66">
    <w:name w:val="Heading 1 Char"/>
    <w:basedOn w:val="34"/>
    <w:link w:val="2"/>
    <w:qFormat/>
    <w:uiPriority w:val="9"/>
    <w:rPr>
      <w:rFonts w:ascii="Arial" w:hAnsi="Arial" w:eastAsia="Arial" w:cs="Arial"/>
      <w:color w:val="376092" w:themeColor="accent1" w:themeShade="BF"/>
      <w:sz w:val="40"/>
      <w:szCs w:val="40"/>
    </w:rPr>
  </w:style>
  <w:style w:type="character" w:customStyle="1" w:styleId="167">
    <w:name w:val="Heading 2 Char"/>
    <w:basedOn w:val="34"/>
    <w:link w:val="3"/>
    <w:qFormat/>
    <w:uiPriority w:val="9"/>
    <w:rPr>
      <w:rFonts w:ascii="Arial" w:hAnsi="Arial" w:eastAsia="Arial" w:cs="Arial"/>
      <w:color w:val="376092" w:themeColor="accent1" w:themeShade="BF"/>
      <w:sz w:val="32"/>
      <w:szCs w:val="32"/>
    </w:rPr>
  </w:style>
  <w:style w:type="character" w:customStyle="1" w:styleId="168">
    <w:name w:val="Heading 3 Char"/>
    <w:basedOn w:val="34"/>
    <w:link w:val="4"/>
    <w:qFormat/>
    <w:uiPriority w:val="9"/>
    <w:rPr>
      <w:rFonts w:ascii="Arial" w:hAnsi="Arial" w:eastAsia="Arial" w:cs="Arial"/>
      <w:color w:val="376092" w:themeColor="accent1" w:themeShade="BF"/>
      <w:sz w:val="28"/>
      <w:szCs w:val="28"/>
    </w:rPr>
  </w:style>
  <w:style w:type="character" w:customStyle="1" w:styleId="169">
    <w:name w:val="Heading 4 Char"/>
    <w:basedOn w:val="34"/>
    <w:link w:val="5"/>
    <w:qFormat/>
    <w:uiPriority w:val="9"/>
    <w:rPr>
      <w:rFonts w:ascii="Arial" w:hAnsi="Arial" w:eastAsia="Arial" w:cs="Arial"/>
      <w:i/>
      <w:iCs/>
      <w:color w:val="376092" w:themeColor="accent1" w:themeShade="BF"/>
    </w:rPr>
  </w:style>
  <w:style w:type="character" w:customStyle="1" w:styleId="170">
    <w:name w:val="Heading 5 Char"/>
    <w:basedOn w:val="34"/>
    <w:link w:val="6"/>
    <w:qFormat/>
    <w:uiPriority w:val="9"/>
    <w:rPr>
      <w:rFonts w:ascii="Arial" w:hAnsi="Arial" w:eastAsia="Arial" w:cs="Arial"/>
      <w:color w:val="376092" w:themeColor="accent1" w:themeShade="BF"/>
    </w:rPr>
  </w:style>
  <w:style w:type="character" w:customStyle="1" w:styleId="171">
    <w:name w:val="Heading 6 Char"/>
    <w:basedOn w:val="34"/>
    <w:link w:val="7"/>
    <w:qFormat/>
    <w:uiPriority w:val="9"/>
    <w:rPr>
      <w:rFonts w:ascii="Arial" w:hAnsi="Arial" w:eastAsia="Arial" w:cs="Arial"/>
      <w:i/>
      <w:iCs/>
      <w:color w:val="595959" w:themeColor="text1" w:themeTint="A6"/>
      <w14:textFill>
        <w14:solidFill>
          <w14:schemeClr w14:val="tx1">
            <w14:lumMod w14:val="65000"/>
            <w14:lumOff w14:val="35000"/>
          </w14:schemeClr>
        </w14:solidFill>
      </w14:textFill>
    </w:rPr>
  </w:style>
  <w:style w:type="character" w:customStyle="1" w:styleId="172">
    <w:name w:val="Heading 7 Char"/>
    <w:basedOn w:val="34"/>
    <w:link w:val="8"/>
    <w:qFormat/>
    <w:uiPriority w:val="9"/>
    <w:rPr>
      <w:rFonts w:ascii="Arial" w:hAnsi="Arial" w:eastAsia="Arial" w:cs="Arial"/>
      <w:color w:val="595959" w:themeColor="text1" w:themeTint="A6"/>
      <w14:textFill>
        <w14:solidFill>
          <w14:schemeClr w14:val="tx1">
            <w14:lumMod w14:val="65000"/>
            <w14:lumOff w14:val="35000"/>
          </w14:schemeClr>
        </w14:solidFill>
      </w14:textFill>
    </w:rPr>
  </w:style>
  <w:style w:type="character" w:customStyle="1" w:styleId="173">
    <w:name w:val="Heading 8 Char"/>
    <w:basedOn w:val="34"/>
    <w:link w:val="9"/>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174">
    <w:name w:val="Heading 9 Char"/>
    <w:basedOn w:val="34"/>
    <w:link w:val="10"/>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175">
    <w:name w:val="Title Char"/>
    <w:basedOn w:val="34"/>
    <w:link w:val="31"/>
    <w:qFormat/>
    <w:uiPriority w:val="10"/>
    <w:rPr>
      <w:rFonts w:ascii="Arial" w:hAnsi="Arial" w:eastAsia="Arial" w:cs="Arial"/>
      <w:spacing w:val="-10"/>
      <w:sz w:val="56"/>
      <w:szCs w:val="56"/>
    </w:rPr>
  </w:style>
  <w:style w:type="character" w:customStyle="1" w:styleId="176">
    <w:name w:val="Subtitle Char"/>
    <w:basedOn w:val="34"/>
    <w:link w:val="25"/>
    <w:qFormat/>
    <w:uiPriority w:val="11"/>
    <w:rPr>
      <w:color w:val="595959" w:themeColor="text1" w:themeTint="A6"/>
      <w:spacing w:val="15"/>
      <w:sz w:val="28"/>
      <w:szCs w:val="28"/>
      <w14:textFill>
        <w14:solidFill>
          <w14:schemeClr w14:val="tx1">
            <w14:lumMod w14:val="65000"/>
            <w14:lumOff w14:val="35000"/>
          </w14:schemeClr>
        </w14:solidFill>
      </w14:textFill>
    </w:rPr>
  </w:style>
  <w:style w:type="paragraph" w:styleId="177">
    <w:name w:val="Quote"/>
    <w:basedOn w:val="1"/>
    <w:next w:val="1"/>
    <w:link w:val="17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178">
    <w:name w:val="Quote Char"/>
    <w:basedOn w:val="34"/>
    <w:link w:val="177"/>
    <w:qFormat/>
    <w:uiPriority w:val="29"/>
    <w:rPr>
      <w:i/>
      <w:iCs/>
      <w:color w:val="404040" w:themeColor="text1" w:themeTint="BF"/>
      <w14:textFill>
        <w14:solidFill>
          <w14:schemeClr w14:val="tx1">
            <w14:lumMod w14:val="75000"/>
            <w14:lumOff w14:val="25000"/>
          </w14:schemeClr>
        </w14:solidFill>
      </w14:textFill>
    </w:rPr>
  </w:style>
  <w:style w:type="character" w:customStyle="1" w:styleId="179">
    <w:name w:val="Intense Emphasis"/>
    <w:basedOn w:val="34"/>
    <w:qFormat/>
    <w:uiPriority w:val="21"/>
    <w:rPr>
      <w:i/>
      <w:iCs/>
      <w:color w:val="376092" w:themeColor="accent1" w:themeShade="BF"/>
    </w:rPr>
  </w:style>
  <w:style w:type="paragraph" w:styleId="180">
    <w:name w:val="Intense Quote"/>
    <w:basedOn w:val="1"/>
    <w:next w:val="1"/>
    <w:link w:val="181"/>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181">
    <w:name w:val="Intense Quote Char"/>
    <w:basedOn w:val="34"/>
    <w:link w:val="180"/>
    <w:qFormat/>
    <w:uiPriority w:val="30"/>
    <w:rPr>
      <w:i/>
      <w:iCs/>
      <w:color w:val="376092" w:themeColor="accent1" w:themeShade="BF"/>
    </w:rPr>
  </w:style>
  <w:style w:type="character" w:customStyle="1" w:styleId="182">
    <w:name w:val="Intense Reference"/>
    <w:basedOn w:val="34"/>
    <w:qFormat/>
    <w:uiPriority w:val="32"/>
    <w:rPr>
      <w:b/>
      <w:bCs/>
      <w:smallCaps/>
      <w:color w:val="376092" w:themeColor="accent1" w:themeShade="BF"/>
      <w:spacing w:val="5"/>
    </w:rPr>
  </w:style>
  <w:style w:type="paragraph" w:styleId="183">
    <w:name w:val="No Spacing"/>
    <w:basedOn w:val="1"/>
    <w:qFormat/>
    <w:uiPriority w:val="1"/>
    <w:pPr>
      <w:spacing w:after="0" w:line="240" w:lineRule="auto"/>
    </w:pPr>
  </w:style>
  <w:style w:type="character" w:customStyle="1" w:styleId="184">
    <w:name w:val="Subtle Emphasis"/>
    <w:basedOn w:val="34"/>
    <w:qFormat/>
    <w:uiPriority w:val="19"/>
    <w:rPr>
      <w:i/>
      <w:iCs/>
      <w:color w:val="404040" w:themeColor="text1" w:themeTint="BF"/>
      <w14:textFill>
        <w14:solidFill>
          <w14:schemeClr w14:val="tx1">
            <w14:lumMod w14:val="75000"/>
            <w14:lumOff w14:val="25000"/>
          </w14:schemeClr>
        </w14:solidFill>
      </w14:textFill>
    </w:rPr>
  </w:style>
  <w:style w:type="character" w:customStyle="1" w:styleId="185">
    <w:name w:val="Subtle Reference"/>
    <w:basedOn w:val="34"/>
    <w:qFormat/>
    <w:uiPriority w:val="31"/>
    <w:rPr>
      <w:smallCaps/>
      <w:color w:val="595959" w:themeColor="text1" w:themeTint="A6"/>
      <w14:textFill>
        <w14:solidFill>
          <w14:schemeClr w14:val="tx1">
            <w14:lumMod w14:val="65000"/>
            <w14:lumOff w14:val="35000"/>
          </w14:schemeClr>
        </w14:solidFill>
      </w14:textFill>
    </w:rPr>
  </w:style>
  <w:style w:type="character" w:customStyle="1" w:styleId="186">
    <w:name w:val="Book Title"/>
    <w:basedOn w:val="34"/>
    <w:qFormat/>
    <w:uiPriority w:val="33"/>
    <w:rPr>
      <w:b/>
      <w:bCs/>
      <w:i/>
      <w:iCs/>
      <w:spacing w:val="5"/>
    </w:rPr>
  </w:style>
  <w:style w:type="character" w:customStyle="1" w:styleId="187">
    <w:name w:val="Header Char"/>
    <w:basedOn w:val="34"/>
    <w:link w:val="22"/>
    <w:qFormat/>
    <w:uiPriority w:val="99"/>
  </w:style>
  <w:style w:type="character" w:customStyle="1" w:styleId="188">
    <w:name w:val="Footer Char"/>
    <w:basedOn w:val="34"/>
    <w:link w:val="21"/>
    <w:qFormat/>
    <w:uiPriority w:val="99"/>
  </w:style>
  <w:style w:type="character" w:customStyle="1" w:styleId="189">
    <w:name w:val="Footnote Text Char"/>
    <w:basedOn w:val="34"/>
    <w:link w:val="26"/>
    <w:semiHidden/>
    <w:qFormat/>
    <w:uiPriority w:val="99"/>
    <w:rPr>
      <w:sz w:val="20"/>
      <w:szCs w:val="20"/>
    </w:rPr>
  </w:style>
  <w:style w:type="character" w:customStyle="1" w:styleId="190">
    <w:name w:val="Endnote Text Char"/>
    <w:basedOn w:val="34"/>
    <w:link w:val="20"/>
    <w:semiHidden/>
    <w:qFormat/>
    <w:uiPriority w:val="99"/>
    <w:rPr>
      <w:sz w:val="20"/>
      <w:szCs w:val="20"/>
    </w:rPr>
  </w:style>
  <w:style w:type="character" w:styleId="191">
    <w:name w:val="Placeholder Text"/>
    <w:basedOn w:val="34"/>
    <w:semiHidden/>
    <w:qFormat/>
    <w:uiPriority w:val="99"/>
    <w:rPr>
      <w:color w:val="666666"/>
    </w:rPr>
  </w:style>
  <w:style w:type="paragraph" w:customStyle="1" w:styleId="192">
    <w:name w:val="TOC Heading"/>
    <w:unhideWhenUsed/>
    <w:qFormat/>
    <w:uiPriority w:val="39"/>
    <w:rPr>
      <w:rFonts w:hint="default" w:ascii="Times New Roman" w:hAnsi="Times New Roman" w:eastAsia="宋体" w:cs="Times New Roman"/>
    </w:rPr>
  </w:style>
  <w:style w:type="paragraph" w:customStyle="1" w:styleId="193">
    <w:name w:val="标题 11"/>
    <w:basedOn w:val="1"/>
    <w:next w:val="1"/>
    <w:qFormat/>
    <w:uiPriority w:val="0"/>
    <w:pPr>
      <w:keepNext/>
      <w:keepLines/>
      <w:spacing w:before="340" w:after="330" w:line="578" w:lineRule="auto"/>
      <w:outlineLvl w:val="0"/>
    </w:pPr>
    <w:rPr>
      <w:b/>
      <w:bCs/>
      <w:sz w:val="44"/>
      <w:szCs w:val="44"/>
    </w:rPr>
  </w:style>
  <w:style w:type="paragraph" w:customStyle="1" w:styleId="194">
    <w:name w:val="标题 21"/>
    <w:basedOn w:val="1"/>
    <w:next w:val="1"/>
    <w:link w:val="201"/>
    <w:qFormat/>
    <w:uiPriority w:val="9"/>
    <w:pPr>
      <w:keepNext/>
      <w:keepLines/>
      <w:spacing w:before="260" w:after="260" w:line="416" w:lineRule="auto"/>
      <w:outlineLvl w:val="1"/>
    </w:pPr>
    <w:rPr>
      <w:rFonts w:ascii="Cambria" w:hAnsi="Cambria"/>
      <w:b/>
      <w:bCs/>
      <w:sz w:val="32"/>
      <w:szCs w:val="32"/>
    </w:rPr>
  </w:style>
  <w:style w:type="paragraph" w:customStyle="1" w:styleId="195">
    <w:name w:val="标题 31"/>
    <w:basedOn w:val="1"/>
    <w:next w:val="1"/>
    <w:qFormat/>
    <w:uiPriority w:val="0"/>
    <w:pPr>
      <w:keepNext/>
      <w:keepLines/>
      <w:spacing w:line="413" w:lineRule="auto"/>
      <w:outlineLvl w:val="2"/>
    </w:pPr>
    <w:rPr>
      <w:b/>
      <w:sz w:val="32"/>
    </w:rPr>
  </w:style>
  <w:style w:type="paragraph" w:customStyle="1" w:styleId="196">
    <w:name w:val="标题 41"/>
    <w:basedOn w:val="1"/>
    <w:next w:val="1"/>
    <w:qFormat/>
    <w:uiPriority w:val="0"/>
    <w:pPr>
      <w:keepNext/>
      <w:keepLines/>
      <w:spacing w:before="280" w:after="290" w:line="376" w:lineRule="auto"/>
      <w:outlineLvl w:val="3"/>
    </w:pPr>
    <w:rPr>
      <w:rFonts w:ascii="Calibri Light" w:hAnsi="Calibri Light"/>
      <w:b/>
      <w:bCs/>
      <w:sz w:val="28"/>
      <w:szCs w:val="28"/>
    </w:rPr>
  </w:style>
  <w:style w:type="paragraph" w:customStyle="1" w:styleId="197">
    <w:name w:val="标题 51"/>
    <w:basedOn w:val="1"/>
    <w:next w:val="198"/>
    <w:link w:val="202"/>
    <w:qFormat/>
    <w:uiPriority w:val="9"/>
    <w:pPr>
      <w:keepNext/>
      <w:keepLines/>
      <w:spacing w:before="280" w:after="290" w:line="376" w:lineRule="auto"/>
      <w:outlineLvl w:val="4"/>
    </w:pPr>
    <w:rPr>
      <w:b/>
      <w:bCs/>
      <w:sz w:val="28"/>
      <w:szCs w:val="28"/>
    </w:rPr>
  </w:style>
  <w:style w:type="paragraph" w:customStyle="1" w:styleId="198">
    <w:name w:val="正文缩进1"/>
    <w:basedOn w:val="1"/>
    <w:qFormat/>
    <w:uiPriority w:val="0"/>
    <w:pPr>
      <w:ind w:firstLine="420"/>
    </w:pPr>
    <w:rPr>
      <w:szCs w:val="20"/>
    </w:rPr>
  </w:style>
  <w:style w:type="character" w:customStyle="1" w:styleId="199">
    <w:name w:val="默认段落字体1"/>
    <w:link w:val="1"/>
    <w:unhideWhenUsed/>
    <w:qFormat/>
    <w:uiPriority w:val="1"/>
  </w:style>
  <w:style w:type="table" w:customStyle="1" w:styleId="200">
    <w:name w:val="普通表格1"/>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201">
    <w:name w:val="标题 2 Char"/>
    <w:link w:val="194"/>
    <w:qFormat/>
    <w:uiPriority w:val="9"/>
    <w:rPr>
      <w:rFonts w:ascii="Cambria" w:hAnsi="Cambria" w:eastAsia="宋体" w:cs="Times New Roman"/>
      <w:b/>
      <w:bCs/>
      <w:sz w:val="32"/>
      <w:szCs w:val="32"/>
    </w:rPr>
  </w:style>
  <w:style w:type="character" w:customStyle="1" w:styleId="202">
    <w:name w:val="标题 5 Char"/>
    <w:link w:val="197"/>
    <w:semiHidden/>
    <w:qFormat/>
    <w:uiPriority w:val="9"/>
    <w:rPr>
      <w:rFonts w:ascii="Times New Roman" w:hAnsi="Times New Roman"/>
      <w:b/>
      <w:bCs/>
      <w:sz w:val="28"/>
      <w:szCs w:val="28"/>
    </w:rPr>
  </w:style>
  <w:style w:type="paragraph" w:customStyle="1" w:styleId="203">
    <w:name w:val="列表编号1"/>
    <w:basedOn w:val="1"/>
    <w:qFormat/>
    <w:uiPriority w:val="0"/>
    <w:pPr>
      <w:widowControl/>
      <w:tabs>
        <w:tab w:val="left" w:pos="454"/>
        <w:tab w:val="left" w:pos="720"/>
        <w:tab w:val="left" w:pos="840"/>
      </w:tabs>
      <w:spacing w:after="50"/>
      <w:ind w:left="454" w:hanging="284"/>
      <w:jc w:val="left"/>
    </w:pPr>
    <w:rPr>
      <w:sz w:val="24"/>
      <w:szCs w:val="20"/>
    </w:rPr>
  </w:style>
  <w:style w:type="paragraph" w:customStyle="1" w:styleId="204">
    <w:name w:val="批注文字1"/>
    <w:basedOn w:val="1"/>
    <w:link w:val="205"/>
    <w:qFormat/>
    <w:uiPriority w:val="0"/>
    <w:pPr>
      <w:jc w:val="left"/>
    </w:pPr>
  </w:style>
  <w:style w:type="character" w:customStyle="1" w:styleId="205">
    <w:name w:val="批注文字 Char"/>
    <w:link w:val="204"/>
    <w:qFormat/>
    <w:uiPriority w:val="0"/>
    <w:rPr>
      <w:rFonts w:ascii="Times New Roman" w:hAnsi="Times New Roman"/>
      <w:sz w:val="21"/>
      <w:szCs w:val="24"/>
    </w:rPr>
  </w:style>
  <w:style w:type="paragraph" w:customStyle="1" w:styleId="206">
    <w:name w:val="正文文本 31"/>
    <w:basedOn w:val="1"/>
    <w:unhideWhenUsed/>
    <w:qFormat/>
    <w:uiPriority w:val="99"/>
    <w:pPr>
      <w:spacing w:after="120"/>
    </w:pPr>
    <w:rPr>
      <w:sz w:val="16"/>
      <w:szCs w:val="16"/>
    </w:rPr>
  </w:style>
  <w:style w:type="paragraph" w:customStyle="1" w:styleId="207">
    <w:name w:val="正文文本1"/>
    <w:basedOn w:val="1"/>
    <w:link w:val="208"/>
    <w:unhideWhenUsed/>
    <w:qFormat/>
    <w:uiPriority w:val="0"/>
    <w:pPr>
      <w:spacing w:after="120"/>
    </w:pPr>
  </w:style>
  <w:style w:type="character" w:customStyle="1" w:styleId="208">
    <w:name w:val="正文文本 Char"/>
    <w:link w:val="207"/>
    <w:qFormat/>
    <w:uiPriority w:val="0"/>
    <w:rPr>
      <w:rFonts w:ascii="Times New Roman" w:hAnsi="Times New Roman"/>
      <w:sz w:val="21"/>
      <w:szCs w:val="24"/>
    </w:rPr>
  </w:style>
  <w:style w:type="paragraph" w:customStyle="1" w:styleId="209">
    <w:name w:val="正文文本缩进1"/>
    <w:basedOn w:val="1"/>
    <w:link w:val="210"/>
    <w:qFormat/>
    <w:uiPriority w:val="0"/>
    <w:pPr>
      <w:ind w:firstLine="830"/>
    </w:pPr>
    <w:rPr>
      <w:rFonts w:ascii="仿宋_GB2312" w:eastAsia="仿宋_GB2312"/>
      <w:sz w:val="32"/>
      <w:szCs w:val="20"/>
    </w:rPr>
  </w:style>
  <w:style w:type="character" w:customStyle="1" w:styleId="210">
    <w:name w:val="正文文本缩进 Char"/>
    <w:link w:val="209"/>
    <w:qFormat/>
    <w:uiPriority w:val="0"/>
    <w:rPr>
      <w:rFonts w:ascii="仿宋_GB2312" w:hAnsi="Times New Roman" w:eastAsia="仿宋_GB2312" w:cs="Times New Roman"/>
      <w:sz w:val="32"/>
      <w:szCs w:val="20"/>
    </w:rPr>
  </w:style>
  <w:style w:type="paragraph" w:customStyle="1" w:styleId="211">
    <w:name w:val="列表 21"/>
    <w:basedOn w:val="1"/>
    <w:unhideWhenUsed/>
    <w:qFormat/>
    <w:uiPriority w:val="99"/>
    <w:pPr>
      <w:ind w:left="100" w:hanging="200"/>
      <w:contextualSpacing/>
    </w:pPr>
  </w:style>
  <w:style w:type="paragraph" w:customStyle="1" w:styleId="212">
    <w:name w:val="纯文本1"/>
    <w:basedOn w:val="1"/>
    <w:next w:val="1"/>
    <w:link w:val="213"/>
    <w:qFormat/>
    <w:uiPriority w:val="0"/>
    <w:rPr>
      <w:rFonts w:ascii="宋体" w:hAnsi="Courier New"/>
      <w:sz w:val="20"/>
      <w:szCs w:val="21"/>
    </w:rPr>
  </w:style>
  <w:style w:type="character" w:customStyle="1" w:styleId="213">
    <w:name w:val="纯文本 Char"/>
    <w:link w:val="212"/>
    <w:qFormat/>
    <w:uiPriority w:val="0"/>
    <w:rPr>
      <w:rFonts w:ascii="宋体" w:hAnsi="Courier New" w:eastAsia="宋体" w:cs="Courier New"/>
      <w:szCs w:val="21"/>
    </w:rPr>
  </w:style>
  <w:style w:type="paragraph" w:customStyle="1" w:styleId="214">
    <w:name w:val="目录 81"/>
    <w:basedOn w:val="1"/>
    <w:next w:val="1"/>
    <w:unhideWhenUsed/>
    <w:qFormat/>
    <w:uiPriority w:val="39"/>
    <w:pPr>
      <w:ind w:left="2940"/>
    </w:pPr>
    <w:rPr>
      <w:rFonts w:ascii="Calibri" w:hAnsi="Calibri" w:eastAsia="宋体" w:cs="Times New Roman"/>
      <w:szCs w:val="22"/>
    </w:rPr>
  </w:style>
  <w:style w:type="paragraph" w:customStyle="1" w:styleId="215">
    <w:name w:val="日期1"/>
    <w:basedOn w:val="1"/>
    <w:next w:val="1"/>
    <w:link w:val="216"/>
    <w:unhideWhenUsed/>
    <w:qFormat/>
    <w:uiPriority w:val="99"/>
    <w:pPr>
      <w:ind w:left="100"/>
    </w:pPr>
  </w:style>
  <w:style w:type="character" w:customStyle="1" w:styleId="216">
    <w:name w:val="日期 Char"/>
    <w:link w:val="215"/>
    <w:semiHidden/>
    <w:qFormat/>
    <w:uiPriority w:val="99"/>
    <w:rPr>
      <w:rFonts w:ascii="Times New Roman" w:hAnsi="Times New Roman"/>
      <w:sz w:val="21"/>
      <w:szCs w:val="24"/>
    </w:rPr>
  </w:style>
  <w:style w:type="paragraph" w:customStyle="1" w:styleId="217">
    <w:name w:val="批注框文本1"/>
    <w:basedOn w:val="1"/>
    <w:semiHidden/>
    <w:qFormat/>
    <w:uiPriority w:val="0"/>
    <w:rPr>
      <w:sz w:val="18"/>
      <w:szCs w:val="18"/>
    </w:rPr>
  </w:style>
  <w:style w:type="paragraph" w:customStyle="1" w:styleId="218">
    <w:name w:val="页脚1"/>
    <w:basedOn w:val="1"/>
    <w:link w:val="219"/>
    <w:unhideWhenUsed/>
    <w:qFormat/>
    <w:uiPriority w:val="99"/>
    <w:pPr>
      <w:tabs>
        <w:tab w:val="center" w:pos="4153"/>
        <w:tab w:val="right" w:pos="8306"/>
      </w:tabs>
      <w:jc w:val="left"/>
    </w:pPr>
    <w:rPr>
      <w:sz w:val="18"/>
      <w:szCs w:val="18"/>
    </w:rPr>
  </w:style>
  <w:style w:type="character" w:customStyle="1" w:styleId="219">
    <w:name w:val="页脚 Char"/>
    <w:link w:val="218"/>
    <w:qFormat/>
    <w:uiPriority w:val="99"/>
    <w:rPr>
      <w:sz w:val="18"/>
      <w:szCs w:val="18"/>
    </w:rPr>
  </w:style>
  <w:style w:type="paragraph" w:customStyle="1" w:styleId="220">
    <w:name w:val="寄信人地址1"/>
    <w:basedOn w:val="1"/>
    <w:qFormat/>
    <w:uiPriority w:val="0"/>
    <w:rPr>
      <w:rFonts w:ascii="Arial" w:hAnsi="Arial"/>
    </w:rPr>
  </w:style>
  <w:style w:type="paragraph" w:customStyle="1" w:styleId="221">
    <w:name w:val="页眉1"/>
    <w:basedOn w:val="1"/>
    <w:link w:val="222"/>
    <w:unhideWhenUsed/>
    <w:qFormat/>
    <w:uiPriority w:val="99"/>
    <w:pPr>
      <w:pBdr>
        <w:bottom w:val="single" w:color="000000" w:sz="6" w:space="1"/>
      </w:pBdr>
      <w:tabs>
        <w:tab w:val="center" w:pos="4153"/>
        <w:tab w:val="right" w:pos="8306"/>
      </w:tabs>
      <w:jc w:val="center"/>
    </w:pPr>
    <w:rPr>
      <w:sz w:val="18"/>
      <w:szCs w:val="18"/>
    </w:rPr>
  </w:style>
  <w:style w:type="character" w:customStyle="1" w:styleId="222">
    <w:name w:val="页眉 Char"/>
    <w:link w:val="221"/>
    <w:qFormat/>
    <w:uiPriority w:val="99"/>
    <w:rPr>
      <w:sz w:val="18"/>
      <w:szCs w:val="18"/>
    </w:rPr>
  </w:style>
  <w:style w:type="paragraph" w:customStyle="1" w:styleId="223">
    <w:name w:val="目录 11"/>
    <w:basedOn w:val="1"/>
    <w:next w:val="1"/>
    <w:unhideWhenUsed/>
    <w:qFormat/>
    <w:uiPriority w:val="39"/>
  </w:style>
  <w:style w:type="paragraph" w:customStyle="1" w:styleId="224">
    <w:name w:val="副标题1"/>
    <w:basedOn w:val="1"/>
    <w:next w:val="1"/>
    <w:qFormat/>
    <w:uiPriority w:val="0"/>
    <w:pPr>
      <w:spacing w:before="240" w:after="60"/>
      <w:jc w:val="center"/>
      <w:outlineLvl w:val="1"/>
    </w:pPr>
    <w:rPr>
      <w:rFonts w:ascii="Arial" w:hAnsi="Arial" w:eastAsia="微软雅黑"/>
      <w:sz w:val="36"/>
    </w:rPr>
  </w:style>
  <w:style w:type="paragraph" w:customStyle="1" w:styleId="225">
    <w:name w:val="目录 21"/>
    <w:basedOn w:val="1"/>
    <w:next w:val="1"/>
    <w:unhideWhenUsed/>
    <w:qFormat/>
    <w:uiPriority w:val="39"/>
    <w:pPr>
      <w:tabs>
        <w:tab w:val="right" w:leader="dot" w:pos="8296"/>
      </w:tabs>
      <w:ind w:left="420"/>
    </w:pPr>
  </w:style>
  <w:style w:type="paragraph" w:customStyle="1" w:styleId="226">
    <w:name w:val="正文文本 21"/>
    <w:basedOn w:val="1"/>
    <w:qFormat/>
    <w:uiPriority w:val="0"/>
    <w:pPr>
      <w:spacing w:after="120" w:line="480" w:lineRule="auto"/>
    </w:pPr>
    <w:rPr>
      <w:sz w:val="20"/>
    </w:rPr>
  </w:style>
  <w:style w:type="paragraph" w:customStyle="1" w:styleId="227">
    <w:name w:val="普通(网站)1"/>
    <w:basedOn w:val="1"/>
    <w:unhideWhenUsed/>
    <w:qFormat/>
    <w:uiPriority w:val="99"/>
    <w:pPr>
      <w:spacing w:before="0" w:beforeAutospacing="0" w:after="0" w:afterAutospacing="0"/>
      <w:ind w:left="0" w:right="0"/>
      <w:jc w:val="both"/>
    </w:pPr>
    <w:rPr>
      <w:rFonts w:ascii="Calibri" w:hAnsi="Calibri" w:cs="Calibri"/>
      <w:sz w:val="24"/>
      <w:szCs w:val="24"/>
      <w:lang w:val="en-US" w:eastAsia="zh-CN" w:bidi="ar"/>
    </w:rPr>
  </w:style>
  <w:style w:type="paragraph" w:customStyle="1" w:styleId="228">
    <w:name w:val="批注主题1"/>
    <w:basedOn w:val="204"/>
    <w:next w:val="204"/>
    <w:link w:val="229"/>
    <w:qFormat/>
    <w:uiPriority w:val="99"/>
    <w:rPr>
      <w:b/>
      <w:bCs/>
    </w:rPr>
  </w:style>
  <w:style w:type="character" w:customStyle="1" w:styleId="229">
    <w:name w:val="批注主题 Char"/>
    <w:link w:val="228"/>
    <w:qFormat/>
    <w:uiPriority w:val="99"/>
    <w:rPr>
      <w:rFonts w:ascii="Times New Roman" w:hAnsi="Times New Roman"/>
      <w:b/>
      <w:bCs/>
      <w:sz w:val="21"/>
      <w:szCs w:val="24"/>
    </w:rPr>
  </w:style>
  <w:style w:type="paragraph" w:customStyle="1" w:styleId="230">
    <w:name w:val="正文首行缩进1"/>
    <w:basedOn w:val="207"/>
    <w:unhideWhenUsed/>
    <w:qFormat/>
    <w:uiPriority w:val="0"/>
    <w:pPr>
      <w:ind w:firstLine="420"/>
      <w:jc w:val="both"/>
    </w:pPr>
    <w:rPr>
      <w:rFonts w:hAnsi="Times New Roman" w:eastAsia="Times New Roman"/>
      <w:szCs w:val="20"/>
    </w:rPr>
  </w:style>
  <w:style w:type="paragraph" w:customStyle="1" w:styleId="231">
    <w:name w:val="正文首行缩进 211"/>
    <w:basedOn w:val="209"/>
    <w:qFormat/>
    <w:uiPriority w:val="0"/>
    <w:pPr>
      <w:widowControl w:val="0"/>
      <w:ind w:firstLine="420"/>
      <w:jc w:val="both"/>
    </w:pPr>
    <w:rPr>
      <w:rFonts w:ascii="Calibri" w:hAnsi="Calibri"/>
    </w:rPr>
  </w:style>
  <w:style w:type="table" w:customStyle="1" w:styleId="232">
    <w:name w:val="网格型1"/>
    <w:basedOn w:val="20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233">
    <w:name w:val="要点1"/>
    <w:link w:val="1"/>
    <w:qFormat/>
    <w:uiPriority w:val="22"/>
    <w:rPr>
      <w:b/>
    </w:rPr>
  </w:style>
  <w:style w:type="character" w:customStyle="1" w:styleId="234">
    <w:name w:val="页码1"/>
    <w:basedOn w:val="199"/>
    <w:link w:val="1"/>
    <w:qFormat/>
    <w:uiPriority w:val="0"/>
  </w:style>
  <w:style w:type="character" w:customStyle="1" w:styleId="235">
    <w:name w:val="已访问的超链接1"/>
    <w:link w:val="1"/>
    <w:unhideWhenUsed/>
    <w:qFormat/>
    <w:uiPriority w:val="99"/>
    <w:rPr>
      <w:color w:val="800080"/>
      <w:u w:val="single"/>
    </w:rPr>
  </w:style>
  <w:style w:type="character" w:customStyle="1" w:styleId="236">
    <w:name w:val="强调1"/>
    <w:basedOn w:val="199"/>
    <w:link w:val="1"/>
    <w:qFormat/>
    <w:uiPriority w:val="20"/>
    <w:rPr>
      <w:i/>
    </w:rPr>
  </w:style>
  <w:style w:type="character" w:customStyle="1" w:styleId="237">
    <w:name w:val="超链接1"/>
    <w:link w:val="1"/>
    <w:unhideWhenUsed/>
    <w:qFormat/>
    <w:uiPriority w:val="99"/>
    <w:rPr>
      <w:color w:val="0000FF"/>
      <w:u w:val="single"/>
    </w:rPr>
  </w:style>
  <w:style w:type="character" w:customStyle="1" w:styleId="238">
    <w:name w:val="批注引用1"/>
    <w:link w:val="1"/>
    <w:qFormat/>
    <w:uiPriority w:val="0"/>
    <w:rPr>
      <w:sz w:val="21"/>
      <w:szCs w:val="21"/>
    </w:rPr>
  </w:style>
  <w:style w:type="character" w:customStyle="1" w:styleId="239">
    <w:name w:val="HTML 样本1"/>
    <w:basedOn w:val="199"/>
    <w:link w:val="1"/>
    <w:unhideWhenUsed/>
    <w:qFormat/>
    <w:uiPriority w:val="99"/>
    <w:rPr>
      <w:rFonts w:ascii="Courier New" w:hAnsi="Courier New"/>
    </w:rPr>
  </w:style>
  <w:style w:type="paragraph" w:customStyle="1" w:styleId="240">
    <w:name w:val="标4"/>
    <w:basedOn w:val="1"/>
    <w:qFormat/>
    <w:uiPriority w:val="0"/>
    <w:pPr>
      <w:spacing w:before="240" w:after="360" w:line="240" w:lineRule="exact"/>
      <w:outlineLvl w:val="3"/>
    </w:pPr>
    <w:rPr>
      <w:rFonts w:ascii="Arial" w:hAnsi="Arial" w:cs="Arial"/>
      <w:b/>
      <w:bCs/>
    </w:rPr>
  </w:style>
  <w:style w:type="paragraph" w:customStyle="1" w:styleId="241">
    <w:name w:val="AONormal"/>
    <w:qFormat/>
    <w:uiPriority w:val="0"/>
    <w:pPr>
      <w:spacing w:line="400" w:lineRule="exact"/>
      <w:ind w:firstLine="440"/>
    </w:pPr>
    <w:rPr>
      <w:rFonts w:hint="default" w:ascii="华文楷体" w:hAnsi="华文楷体" w:eastAsia="华文楷体" w:cs="华文楷体"/>
      <w:sz w:val="22"/>
      <w:szCs w:val="21"/>
      <w:lang w:val="en-US" w:eastAsia="zh-CN" w:bidi="ar-SA"/>
    </w:rPr>
  </w:style>
  <w:style w:type="paragraph" w:customStyle="1" w:styleId="242">
    <w:name w:val="表格文字"/>
    <w:basedOn w:val="1"/>
    <w:qFormat/>
    <w:uiPriority w:val="0"/>
    <w:pPr>
      <w:spacing w:before="25" w:after="25"/>
    </w:pPr>
    <w:rPr>
      <w:rFonts w:ascii="Times New Roman"/>
      <w:bCs/>
      <w:spacing w:val="10"/>
      <w:szCs w:val="20"/>
    </w:rPr>
  </w:style>
  <w:style w:type="character" w:customStyle="1" w:styleId="243">
    <w:name w:val="textcontents"/>
    <w:basedOn w:val="199"/>
    <w:link w:val="1"/>
    <w:qFormat/>
    <w:uiPriority w:val="0"/>
  </w:style>
  <w:style w:type="character" w:customStyle="1" w:styleId="244">
    <w:name w:val="font01"/>
    <w:basedOn w:val="199"/>
    <w:link w:val="1"/>
    <w:qFormat/>
    <w:uiPriority w:val="0"/>
    <w:rPr>
      <w:rFonts w:hint="eastAsia" w:ascii="宋体" w:hAnsi="宋体" w:eastAsia="宋体" w:cs="宋体"/>
      <w:color w:val="000000"/>
      <w:sz w:val="20"/>
      <w:szCs w:val="20"/>
      <w:u w:val="none"/>
    </w:rPr>
  </w:style>
  <w:style w:type="character" w:customStyle="1" w:styleId="245">
    <w:name w:val="font41"/>
    <w:basedOn w:val="199"/>
    <w:link w:val="1"/>
    <w:qFormat/>
    <w:uiPriority w:val="0"/>
    <w:rPr>
      <w:rFonts w:hint="eastAsia" w:ascii="宋体" w:hAnsi="宋体" w:eastAsia="宋体" w:cs="宋体"/>
      <w:color w:val="000000"/>
      <w:sz w:val="20"/>
      <w:szCs w:val="20"/>
      <w:u w:val="none"/>
      <w:vertAlign w:val="superscript"/>
    </w:rPr>
  </w:style>
  <w:style w:type="character" w:customStyle="1" w:styleId="246">
    <w:name w:val="纯文本 字符1"/>
    <w:link w:val="1"/>
    <w:qFormat/>
    <w:uiPriority w:val="0"/>
    <w:rPr>
      <w:rFonts w:ascii="宋体" w:hAnsi="Courier New"/>
    </w:rPr>
  </w:style>
  <w:style w:type="character" w:customStyle="1" w:styleId="247">
    <w:name w:val="apple-style-span"/>
    <w:basedOn w:val="199"/>
    <w:link w:val="1"/>
    <w:qFormat/>
    <w:uiPriority w:val="0"/>
  </w:style>
  <w:style w:type="character" w:customStyle="1" w:styleId="248">
    <w:name w:val="纯文本 Char2"/>
    <w:link w:val="1"/>
    <w:qFormat/>
    <w:uiPriority w:val="0"/>
    <w:rPr>
      <w:rFonts w:ascii="宋体" w:hAnsi="Courier New" w:eastAsia="宋体" w:cs="Courier New"/>
      <w:szCs w:val="21"/>
    </w:rPr>
  </w:style>
  <w:style w:type="paragraph" w:customStyle="1" w:styleId="249">
    <w:name w:val="默认段落字体 Para Char Char Char Char Char Char Char Char Char1 Char Char Char Char"/>
    <w:basedOn w:val="1"/>
    <w:qFormat/>
    <w:uiPriority w:val="0"/>
    <w:rPr>
      <w:rFonts w:ascii="Tahoma" w:hAnsi="Tahoma"/>
      <w:sz w:val="24"/>
      <w:szCs w:val="20"/>
    </w:rPr>
  </w:style>
  <w:style w:type="paragraph" w:customStyle="1" w:styleId="250">
    <w:name w:val="xl26"/>
    <w:basedOn w:val="1"/>
    <w:qFormat/>
    <w:uiPriority w:val="0"/>
    <w:pPr>
      <w:widowControl/>
      <w:pBdr>
        <w:left w:val="single" w:color="000000" w:sz="4" w:space="0"/>
        <w:bottom w:val="single" w:color="000000" w:sz="4" w:space="0"/>
        <w:right w:val="single" w:color="000000" w:sz="4" w:space="0"/>
      </w:pBdr>
      <w:spacing w:before="100" w:beforeAutospacing="1" w:after="100" w:afterAutospacing="1"/>
    </w:pPr>
    <w:rPr>
      <w:szCs w:val="21"/>
    </w:rPr>
  </w:style>
  <w:style w:type="paragraph" w:customStyle="1" w:styleId="251">
    <w:name w:val="列出段落"/>
    <w:basedOn w:val="1"/>
    <w:qFormat/>
    <w:uiPriority w:val="34"/>
    <w:pPr>
      <w:ind w:firstLine="420"/>
    </w:pPr>
  </w:style>
  <w:style w:type="paragraph" w:customStyle="1" w:styleId="252">
    <w:name w:val="列出段落1"/>
    <w:basedOn w:val="1"/>
    <w:qFormat/>
    <w:uiPriority w:val="0"/>
    <w:pPr>
      <w:ind w:firstLine="420"/>
    </w:pPr>
    <w:rPr>
      <w:rFonts w:ascii="Calibri" w:hAnsi="Calibri"/>
      <w:szCs w:val="22"/>
    </w:rPr>
  </w:style>
  <w:style w:type="paragraph" w:customStyle="1" w:styleId="253">
    <w:name w:val="正文首行缩进 21"/>
    <w:basedOn w:val="209"/>
    <w:qFormat/>
    <w:uiPriority w:val="0"/>
    <w:pPr>
      <w:spacing w:line="480" w:lineRule="exact"/>
      <w:ind w:firstLine="420"/>
    </w:pPr>
  </w:style>
  <w:style w:type="paragraph" w:customStyle="1" w:styleId="254">
    <w:name w:val="Default"/>
    <w:qFormat/>
    <w:uiPriority w:val="0"/>
    <w:pPr>
      <w:widowControl w:val="0"/>
      <w:jc w:val="both"/>
    </w:pPr>
    <w:rPr>
      <w:rFonts w:hint="default" w:ascii="宋体" w:hAnsi="Times New Roman" w:eastAsia="宋体" w:cs="Times New Roman"/>
      <w:color w:val="000000"/>
      <w:sz w:val="24"/>
      <w:szCs w:val="24"/>
      <w:lang w:val="en-US" w:eastAsia="zh-CN" w:bidi="ar-SA"/>
    </w:rPr>
  </w:style>
  <w:style w:type="paragraph" w:customStyle="1" w:styleId="255">
    <w:name w:val="1"/>
    <w:basedOn w:val="1"/>
    <w:next w:val="212"/>
    <w:qFormat/>
    <w:uiPriority w:val="0"/>
    <w:rPr>
      <w:rFonts w:ascii="宋体" w:hAnsi="Courier New"/>
      <w:szCs w:val="20"/>
    </w:rPr>
  </w:style>
  <w:style w:type="paragraph" w:customStyle="1" w:styleId="256">
    <w:name w:val="表内文字"/>
    <w:basedOn w:val="1"/>
    <w:qFormat/>
    <w:uiPriority w:val="0"/>
    <w:pPr>
      <w:spacing w:before="50" w:after="50"/>
      <w:jc w:val="center"/>
    </w:pPr>
    <w:rPr>
      <w:rFonts w:ascii="仿宋_GB2312" w:hAnsi="宋体" w:eastAsia="仿宋_GB2312"/>
      <w:b/>
      <w:color w:val="000000"/>
      <w:sz w:val="32"/>
      <w:szCs w:val="32"/>
    </w:rPr>
  </w:style>
  <w:style w:type="paragraph" w:customStyle="1" w:styleId="257">
    <w:name w:val="样式 标题 2 + 宋体"/>
    <w:basedOn w:val="194"/>
    <w:qFormat/>
    <w:uiPriority w:val="99"/>
    <w:pPr>
      <w:tabs>
        <w:tab w:val="left" w:pos="1021"/>
      </w:tabs>
    </w:pPr>
    <w:rPr>
      <w:rFonts w:ascii="宋体" w:hAnsi="宋体"/>
      <w:sz w:val="30"/>
    </w:rPr>
  </w:style>
  <w:style w:type="paragraph" w:customStyle="1" w:styleId="258">
    <w:name w:val="正文2"/>
    <w:basedOn w:val="1"/>
    <w:qFormat/>
    <w:uiPriority w:val="0"/>
    <w:pPr>
      <w:spacing w:before="156" w:line="360" w:lineRule="auto"/>
      <w:ind w:firstLine="510"/>
    </w:pPr>
    <w:rPr>
      <w:sz w:val="24"/>
      <w:szCs w:val="20"/>
    </w:rPr>
  </w:style>
  <w:style w:type="paragraph" w:customStyle="1" w:styleId="259">
    <w:name w:val="Table Paragraph"/>
    <w:basedOn w:val="1"/>
    <w:qFormat/>
    <w:uiPriority w:val="1"/>
    <w:pPr>
      <w:jc w:val="left"/>
    </w:pPr>
    <w:rPr>
      <w:rFonts w:ascii="Calibri" w:hAnsi="Calibri" w:eastAsia="宋体" w:cs="Times New Roman"/>
      <w:sz w:val="22"/>
      <w:szCs w:val="22"/>
      <w:lang w:eastAsia="en-US"/>
    </w:rPr>
  </w:style>
  <w:style w:type="character" w:customStyle="1" w:styleId="260">
    <w:name w:val="font141"/>
    <w:basedOn w:val="199"/>
    <w:link w:val="1"/>
    <w:qFormat/>
    <w:uiPriority w:val="0"/>
    <w:rPr>
      <w:rFonts w:hint="eastAsia" w:ascii="宋体" w:hAnsi="宋体" w:eastAsia="宋体" w:cs="宋体"/>
      <w:color w:val="000000"/>
      <w:sz w:val="24"/>
      <w:szCs w:val="24"/>
      <w:u w:val="none"/>
      <w:vertAlign w:val="superscript"/>
    </w:rPr>
  </w:style>
  <w:style w:type="character" w:customStyle="1" w:styleId="261">
    <w:name w:val="font151"/>
    <w:basedOn w:val="199"/>
    <w:link w:val="1"/>
    <w:qFormat/>
    <w:uiPriority w:val="0"/>
    <w:rPr>
      <w:rFonts w:hint="eastAsia" w:ascii="宋体" w:hAnsi="宋体" w:eastAsia="宋体" w:cs="宋体"/>
      <w:color w:val="000000"/>
      <w:sz w:val="24"/>
      <w:szCs w:val="24"/>
      <w:u w:val="none"/>
      <w:vertAlign w:val="superscript"/>
    </w:rPr>
  </w:style>
  <w:style w:type="character" w:customStyle="1" w:styleId="262">
    <w:name w:val="font11"/>
    <w:basedOn w:val="199"/>
    <w:link w:val="1"/>
    <w:qFormat/>
    <w:uiPriority w:val="0"/>
    <w:rPr>
      <w:rFonts w:hint="eastAsia" w:ascii="宋体" w:hAnsi="宋体" w:eastAsia="宋体" w:cs="宋体"/>
      <w:color w:val="000000"/>
      <w:sz w:val="24"/>
      <w:szCs w:val="24"/>
      <w:u w:val="none"/>
    </w:rPr>
  </w:style>
  <w:style w:type="character" w:customStyle="1" w:styleId="263">
    <w:name w:val="font21"/>
    <w:basedOn w:val="199"/>
    <w:link w:val="1"/>
    <w:qFormat/>
    <w:uiPriority w:val="0"/>
    <w:rPr>
      <w:rFonts w:hint="eastAsia" w:ascii="宋体" w:hAnsi="宋体" w:eastAsia="宋体" w:cs="宋体"/>
      <w:color w:val="000000"/>
      <w:sz w:val="22"/>
      <w:szCs w:val="22"/>
      <w:u w:val="none"/>
    </w:rPr>
  </w:style>
  <w:style w:type="character" w:customStyle="1" w:styleId="264">
    <w:name w:val="font51"/>
    <w:basedOn w:val="199"/>
    <w:link w:val="1"/>
    <w:qFormat/>
    <w:uiPriority w:val="0"/>
    <w:rPr>
      <w:rFonts w:hint="eastAsia" w:ascii="宋体" w:hAnsi="宋体" w:eastAsia="宋体" w:cs="宋体"/>
      <w:color w:val="000000"/>
      <w:sz w:val="24"/>
      <w:szCs w:val="24"/>
      <w:u w:val="none"/>
    </w:rPr>
  </w:style>
  <w:style w:type="character" w:customStyle="1" w:styleId="265">
    <w:name w:val="font91"/>
    <w:basedOn w:val="199"/>
    <w:link w:val="1"/>
    <w:qFormat/>
    <w:uiPriority w:val="0"/>
    <w:rPr>
      <w:rFonts w:hint="eastAsia" w:ascii="宋体" w:hAnsi="宋体" w:eastAsia="宋体" w:cs="宋体"/>
      <w:color w:val="000000"/>
      <w:sz w:val="22"/>
      <w:szCs w:val="22"/>
      <w:u w:val="none"/>
    </w:rPr>
  </w:style>
  <w:style w:type="paragraph" w:customStyle="1" w:styleId="266">
    <w:name w:val="缺省文本"/>
    <w:basedOn w:val="1"/>
    <w:qFormat/>
    <w:uiPriority w:val="0"/>
    <w:pPr>
      <w:spacing w:line="360" w:lineRule="auto"/>
      <w:jc w:val="left"/>
    </w:pPr>
    <w:rPr>
      <w:sz w:val="24"/>
    </w:rPr>
  </w:style>
  <w:style w:type="paragraph" w:customStyle="1" w:styleId="267">
    <w:name w:val="表格CXH"/>
    <w:basedOn w:val="1"/>
    <w:qFormat/>
    <w:uiPriority w:val="0"/>
    <w:pPr>
      <w:ind w:firstLine="0"/>
    </w:pPr>
  </w:style>
  <w:style w:type="paragraph" w:styleId="268">
    <w:name w:val="List Paragraph"/>
    <w:basedOn w:val="1"/>
    <w:qFormat/>
    <w:uiPriority w:val="0"/>
    <w:pPr>
      <w:ind w:firstLine="420"/>
    </w:pPr>
    <w:rPr>
      <w:rFonts w:eastAsia="宋体"/>
      <w:sz w:val="21"/>
      <w:szCs w:val="24"/>
    </w:rPr>
  </w:style>
  <w:style w:type="paragraph" w:customStyle="1" w:styleId="269">
    <w:name w:val="DAS正文"/>
    <w:basedOn w:val="1"/>
    <w:qFormat/>
    <w:uiPriority w:val="0"/>
    <w:pPr>
      <w:spacing w:line="360" w:lineRule="auto"/>
      <w:ind w:right="181" w:firstLine="480"/>
    </w:pPr>
    <w:rPr>
      <w:rFonts w:ascii="Verdana" w:hAnsi="Verdana" w:eastAsia="宋体" w:cs="Times New Roman"/>
    </w:rPr>
  </w:style>
  <w:style w:type="table" w:customStyle="1" w:styleId="270">
    <w:name w:val="Table Normal"/>
    <w:unhideWhenUsed/>
    <w:qFormat/>
    <w:uiPriority w:val="0"/>
    <w:rPr>
      <w:rFonts w:ascii="Arial" w:hAnsi="Arial" w:cs="Arial"/>
      <w:color w:val="000000"/>
      <w:sz w:val="21"/>
      <w:szCs w:val="21"/>
      <w:lang w:val="en-US" w:eastAsia="en-US" w:bidi="ar-SA"/>
    </w:rPr>
    <w:tblPr>
      <w:tblCellMar>
        <w:top w:w="0" w:type="dxa"/>
        <w:left w:w="0" w:type="dxa"/>
        <w:bottom w:w="0" w:type="dxa"/>
        <w:right w:w="0"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271">
    <w:name w:val="font61"/>
    <w:basedOn w:val="199"/>
    <w:link w:val="1"/>
    <w:qFormat/>
    <w:uiPriority w:val="0"/>
    <w:rPr>
      <w:rFonts w:hint="eastAsia" w:ascii="宋体" w:hAnsi="宋体" w:eastAsia="宋体" w:cs="宋体"/>
      <w:color w:val="000000"/>
      <w:sz w:val="22"/>
      <w:szCs w:val="22"/>
      <w:u w:val="none"/>
    </w:rPr>
  </w:style>
  <w:style w:type="paragraph" w:customStyle="1" w:styleId="272">
    <w:name w:val="潘"/>
    <w:basedOn w:val="1"/>
    <w:qFormat/>
    <w:uiPriority w:val="0"/>
    <w:pPr>
      <w:spacing w:line="240" w:lineRule="atLeast"/>
    </w:pPr>
    <w:rPr>
      <w:rFonts w:ascii="Arial" w:hAnsi="Arial" w:cs="Arial"/>
      <w:b/>
      <w:bCs/>
      <w:sz w:val="21"/>
      <w:szCs w:val="21"/>
    </w:rPr>
  </w:style>
  <w:style w:type="paragraph" w:customStyle="1" w:styleId="273">
    <w:name w:val="font5"/>
    <w:basedOn w:val="1"/>
    <w:next w:val="214"/>
    <w:qFormat/>
    <w:uiPriority w:val="0"/>
    <w:pPr>
      <w:widowControl/>
      <w:spacing w:before="280" w:after="280"/>
    </w:pPr>
    <w:rPr>
      <w:rFonts w:ascii="宋体"/>
      <w:sz w:val="18"/>
    </w:rPr>
  </w:style>
  <w:style w:type="character" w:customStyle="1" w:styleId="274">
    <w:name w:val="font81"/>
    <w:basedOn w:val="199"/>
    <w:link w:val="1"/>
    <w:qFormat/>
    <w:uiPriority w:val="0"/>
    <w:rPr>
      <w:rFonts w:hint="eastAsia" w:ascii="仿宋_GB2312" w:eastAsia="仿宋_GB2312" w:cs="仿宋_GB2312"/>
      <w:color w:val="000000"/>
      <w:sz w:val="24"/>
      <w:szCs w:val="24"/>
      <w:u w:val="none"/>
    </w:rPr>
  </w:style>
  <w:style w:type="paragraph" w:customStyle="1" w:styleId="275">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505b884a-d494-4198-8508-705fa13e2eba</errorID>
      <errorWord xmlns="http://schemas.wps.cn/vas-ai-hub/contract-review">GG</errorWord>
      <group xmlns="http://schemas.wps.cn/vas-ai-hub/contract-review">L1_Official</group>
      <groupName xmlns="http://schemas.wps.cn/vas-ai-hub/contract-review">公文问题</groupName>
      <ability xmlns="http://schemas.wps.cn/vas-ai-hub/contract-review">L2_Official</ability>
      <abilityName xmlns="http://schemas.wps.cn/vas-ai-hub/contract-review">公文问题</abilityName>
      <candidateList xmlns="http://schemas.wps.cn/vas-ai-hub/contract-review"/>
      <explain xmlns="http://schemas.wps.cn/vas-ai-hub/contract-review">公文中禁止出现该词语</explain>
      <paraID xmlns="http://schemas.wps.cn/vas-ai-hub/contract-review">7FC252B9</paraID>
      <start xmlns="http://schemas.wps.cn/vas-ai-hub/contract-review">5</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ab41ddd7-17d3-4e8b-b683-132b5962eeba</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5A39366B</paraID>
      <start xmlns="http://schemas.wps.cn/vas-ai-hub/contract-review">73</start>
      <end xmlns="http://schemas.wps.cn/vas-ai-hub/contract-review">75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773996a7-6083-4523-8202-3940892a078d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5A39366B</paraID>
      <start xmlns="http://schemas.wps.cn/vas-ai-hub/contract-review">94</start>
      <end xmlns="http://schemas.wps.cn/vas-ai-hub/contract-review">95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4165cefa-b225-4618-a929-29b5b145d8ae</errorID>
      <errorWord xmlns="http://schemas.wps.cn/vas-ai-hub/contract-review">GG</errorWord>
      <group xmlns="http://schemas.wps.cn/vas-ai-hub/contract-review">L1_Official</group>
      <groupName xmlns="http://schemas.wps.cn/vas-ai-hub/contract-review">公文问题</groupName>
      <ability xmlns="http://schemas.wps.cn/vas-ai-hub/contract-review">L2_Official</ability>
      <abilityName xmlns="http://schemas.wps.cn/vas-ai-hub/contract-review">公文问题</abilityName>
      <candidateList xmlns="http://schemas.wps.cn/vas-ai-hub/contract-review"/>
      <explain xmlns="http://schemas.wps.cn/vas-ai-hub/contract-review">公文中禁止出现该词语</explain>
      <paraID xmlns="http://schemas.wps.cn/vas-ai-hub/contract-review">27405ED</paraID>
      <start xmlns="http://schemas.wps.cn/vas-ai-hub/contract-review">5</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2bdc0604-4970-417d-93ad-47193afa5387</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649538BA</paraID>
      <start xmlns="http://schemas.wps.cn/vas-ai-hub/contract-review">2</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2703e366-835b-47b8-a0fa-c68c2d69bac1</errorID>
      <errorWord xmlns="http://schemas.wps.cn/vas-ai-hub/contract-review">注册人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注册</item>
      </candidateList>
      <explain xmlns="http://schemas.wps.cn/vas-ai-hub/contract-review"/>
      <paraID xmlns="http://schemas.wps.cn/vas-ai-hub/contract-review">70AC80A9</paraID>
      <start xmlns="http://schemas.wps.cn/vas-ai-hub/contract-review">140</start>
      <end xmlns="http://schemas.wps.cn/vas-ai-hub/contract-review">143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0c9cd165-79b3-4f8c-94dc-6ceff12dbc88</errorID>
      <errorWord xmlns="http://schemas.wps.cn/vas-ai-hub/contract-review">上午00:00</errorWord>
      <group xmlns="http://schemas.wps.cn/vas-ai-hub/contract-review">L1_Knowledge</group>
      <groupName xmlns="http://schemas.wps.cn/vas-ai-hub/contract-review">知识性问题</groupName>
      <ability xmlns="http://schemas.wps.cn/vas-ai-hub/contract-review">L2_Time</ability>
      <abilityName xmlns="http://schemas.wps.cn/vas-ai-hub/contract-review">日期时间</abilityName>
      <candidateList xmlns="http://schemas.wps.cn/vas-ai-hub/contract-review"/>
      <explain xmlns="http://schemas.wps.cn/vas-ai-hub/contract-review">时间与前缀不匹配，可能的时间前缀有“下午、晚上、凌晨、午夜”。</explain>
      <paraID xmlns="http://schemas.wps.cn/vas-ai-hub/contract-review">66CB7FED</paraID>
      <start xmlns="http://schemas.wps.cn/vas-ai-hub/contract-review">27</start>
      <end xmlns="http://schemas.wps.cn/vas-ai-hub/contract-review">34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9f546c6a-30c9-4d23-82ee-28bd259c4277</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21294D9F</paraID>
      <start xmlns="http://schemas.wps.cn/vas-ai-hub/contract-review">51</start>
      <end xmlns="http://schemas.wps.cn/vas-ai-hub/contract-review">53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26ff278a-468c-49fc-8f61-0e5f1c8f543d</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DA01BFE</paraID>
      <start xmlns="http://schemas.wps.cn/vas-ai-hub/contract-review">70</start>
      <end xmlns="http://schemas.wps.cn/vas-ai-hub/contract-review">72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2de5b357-fdac-422d-92a9-8ac4e723cefc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DA01BFE</paraID>
      <start xmlns="http://schemas.wps.cn/vas-ai-hub/contract-review">72</start>
      <end xmlns="http://schemas.wps.cn/vas-ai-hub/contract-review">73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9ac67c53-63f1-41f7-b259-dccda6814588</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776DEEFF</paraID>
      <start xmlns="http://schemas.wps.cn/vas-ai-hub/contract-review">49</start>
      <end xmlns="http://schemas.wps.cn/vas-ai-hub/contract-review">51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fbff3d3e-be05-4e69-be12-597e43d6cf9f</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49DAED5</paraID>
      <start xmlns="http://schemas.wps.cn/vas-ai-hub/contract-review">62</start>
      <end xmlns="http://schemas.wps.cn/vas-ai-hub/contract-review">64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788b3cfe-a167-4180-ba01-3b7923872a3c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49DAED5</paraID>
      <start xmlns="http://schemas.wps.cn/vas-ai-hub/contract-review">269</start>
      <end xmlns="http://schemas.wps.cn/vas-ai-hub/contract-review">270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13ae7f60-3758-4af2-922a-1eea6eae59fb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49DAED5</paraID>
      <start xmlns="http://schemas.wps.cn/vas-ai-hub/contract-review">274</start>
      <end xmlns="http://schemas.wps.cn/vas-ai-hub/contract-review">275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48cfe3d3-69bd-4116-8e8b-075204841e8a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49DAED5</paraID>
      <start xmlns="http://schemas.wps.cn/vas-ai-hub/contract-review">302</start>
      <end xmlns="http://schemas.wps.cn/vas-ai-hub/contract-review">303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50ea099e-3ccb-411a-803d-2f28287e3858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398C5DF1</paraID>
      <start xmlns="http://schemas.wps.cn/vas-ai-hub/contract-review">112</start>
      <end xmlns="http://schemas.wps.cn/vas-ai-hub/contract-review">113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82e8b751-fc50-4690-91fc-a47f8e487d0f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398C5DF1</paraID>
      <start xmlns="http://schemas.wps.cn/vas-ai-hub/contract-review">141</start>
      <end xmlns="http://schemas.wps.cn/vas-ai-hub/contract-review">142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1b3109bc-dddd-45e4-8c3c-4c81d5da8c14</errorID>
      <errorWord xmlns="http://schemas.wps.cn/vas-ai-hub/contract-review">操作合</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操作台</item>
      </candidateList>
      <explain xmlns="http://schemas.wps.cn/vas-ai-hub/contract-review"/>
      <paraID xmlns="http://schemas.wps.cn/vas-ai-hub/contract-review">E827F7A</paraID>
      <start xmlns="http://schemas.wps.cn/vas-ai-hub/contract-review">9</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82fdd43a-d518-41d6-99d1-8dc9d0a58ec8</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，在</item>
      </candidateList>
      <explain xmlns="http://schemas.wps.cn/vas-ai-hub/contract-review"/>
      <paraID xmlns="http://schemas.wps.cn/vas-ai-hub/contract-review">E827F7A</paraID>
      <start xmlns="http://schemas.wps.cn/vas-ai-hub/contract-review">120</start>
      <end xmlns="http://schemas.wps.cn/vas-ai-hub/contract-review">121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e7b1bd87-d95b-45e0-a3ce-849a066e1c95</errorID>
      <errorWord xmlns="http://schemas.wps.cn/vas-ai-hub/contract-review">具备有</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具备</item>
      </candidateList>
      <explain xmlns="http://schemas.wps.cn/vas-ai-hub/contract-review"/>
      <paraID xmlns="http://schemas.wps.cn/vas-ai-hub/contract-review">E827F7A</paraID>
      <start xmlns="http://schemas.wps.cn/vas-ai-hub/contract-review">263</start>
      <end xmlns="http://schemas.wps.cn/vas-ai-hub/contract-review">266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9d8bed04-e8f6-425e-afbb-5c4664a79559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7D8AAA27</paraID>
      <start xmlns="http://schemas.wps.cn/vas-ai-hub/contract-review">9</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691ae9eb-c466-4b82-9473-a78fa4fee00a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1C556ECB</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9619b2b5-09ed-4c5e-a7a2-40111cfe09d6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68CF1240</paraID>
      <start xmlns="http://schemas.wps.cn/vas-ai-hub/contract-review">18</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28842ac8-9168-4c3c-87d6-e7dfb521e094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68CF1240</paraID>
      <start xmlns="http://schemas.wps.cn/vas-ai-hub/contract-review">28</start>
      <end xmlns="http://schemas.wps.cn/vas-ai-hub/contract-review">29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31da7705-f126-4b2c-980c-40dcbd8c99b3</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，使</item>
      </candidateList>
      <explain xmlns="http://schemas.wps.cn/vas-ai-hub/contract-review"/>
      <paraID xmlns="http://schemas.wps.cn/vas-ai-hub/contract-review">72730BE5</paraID>
      <start xmlns="http://schemas.wps.cn/vas-ai-hub/contract-review">32</start>
      <end xmlns="http://schemas.wps.cn/vas-ai-hub/contract-review">33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68e91ceb-17c7-4753-bf49-69040f9f3549</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6B581540</paraID>
      <start xmlns="http://schemas.wps.cn/vas-ai-hub/contract-review">15</start>
      <end xmlns="http://schemas.wps.cn/vas-ai-hub/contract-review">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2f9fcbe3-8468-4140-b803-449df1e343a1</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1C68A6ED</paraID>
      <start xmlns="http://schemas.wps.cn/vas-ai-hub/contract-review">62</start>
      <end xmlns="http://schemas.wps.cn/vas-ai-hub/contract-review">64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914c2c40-278d-4a6a-89c5-a363ef88389b</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D2BC85E</paraID>
      <start xmlns="http://schemas.wps.cn/vas-ai-hub/contract-review">38</start>
      <end xmlns="http://schemas.wps.cn/vas-ai-hub/contract-review">43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69663e13-7d9b-4d18-92b6-b3b9fbc42965</errorID>
      <errorWord xmlns="http://schemas.wps.cn/vas-ai-hub/contract-review">式</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式向</item>
      </candidateList>
      <explain xmlns="http://schemas.wps.cn/vas-ai-hub/contract-review"/>
      <paraID xmlns="http://schemas.wps.cn/vas-ai-hub/contract-review">DA2F15</paraID>
      <start xmlns="http://schemas.wps.cn/vas-ai-hub/contract-review">30</start>
      <end xmlns="http://schemas.wps.cn/vas-ai-hub/contract-review">31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b359b115-9f5b-490f-9c53-22f0082b9c1a</errorID>
      <errorWord xmlns="http://schemas.wps.cn/vas-ai-hub/contract-review">操作合</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操作台</item>
      </candidateList>
      <explain xmlns="http://schemas.wps.cn/vas-ai-hub/contract-review"/>
      <paraID xmlns="http://schemas.wps.cn/vas-ai-hub/contract-review">1FB97113</paraID>
      <start xmlns="http://schemas.wps.cn/vas-ai-hub/contract-review">9</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1609493b-72e4-4b56-b69e-7ae5adb51571</errorID>
      <errorWord xmlns="http://schemas.wps.cn/vas-ai-hub/contract-review">接受</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接收</item>
      </candidateList>
      <explain xmlns="http://schemas.wps.cn/vas-ai-hub/contract-review">存在发音相同字词的误用。</explain>
      <paraID xmlns="http://schemas.wps.cn/vas-ai-hub/contract-review">68E95AF5</paraID>
      <start xmlns="http://schemas.wps.cn/vas-ai-hub/contract-review">44</start>
      <end xmlns="http://schemas.wps.cn/vas-ai-hub/contract-review">46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8d49528b-d26b-4392-8fb2-cff49f3f689c</errorID>
      <errorWord xmlns="http://schemas.wps.cn/vas-ai-hub/contract-review">详见在</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详见</item>
      </candidateList>
      <explain xmlns="http://schemas.wps.cn/vas-ai-hub/contract-review"/>
      <paraID xmlns="http://schemas.wps.cn/vas-ai-hub/contract-review">68E95AF5</paraID>
      <start xmlns="http://schemas.wps.cn/vas-ai-hub/contract-review">54</start>
      <end xmlns="http://schemas.wps.cn/vas-ai-hub/contract-review">57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21a56089-40c8-4ee9-a805-45dcb28a22cb</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，在</item>
      </candidateList>
      <explain xmlns="http://schemas.wps.cn/vas-ai-hub/contract-review"/>
      <paraID xmlns="http://schemas.wps.cn/vas-ai-hub/contract-review">1AD3ED64</paraID>
      <start xmlns="http://schemas.wps.cn/vas-ai-hub/contract-review">36</start>
      <end xmlns="http://schemas.wps.cn/vas-ai-hub/contract-review">37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5d0104f9-88e4-4e77-9837-55986a4a2025</errorID>
      <errorWord xmlns="http://schemas.wps.cn/vas-ai-hub/contract-review">间</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间之</item>
      </candidateList>
      <explain xmlns="http://schemas.wps.cn/vas-ai-hub/contract-review"/>
      <paraID xmlns="http://schemas.wps.cn/vas-ai-hub/contract-review">FE73496</paraID>
      <start xmlns="http://schemas.wps.cn/vas-ai-hub/contract-review">14</start>
      <end xmlns="http://schemas.wps.cn/vas-ai-hub/contract-review">15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9704d1ca-14b5-4874-8491-14c3e77e7f38</errorID>
      <errorWord xmlns="http://schemas.wps.cn/vas-ai-hub/contract-review">做出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作出</item>
      </candidateList>
      <explain xmlns="http://schemas.wps.cn/vas-ai-hub/contract-review"/>
      <paraID xmlns="http://schemas.wps.cn/vas-ai-hub/contract-review">75C83F02</paraID>
      <start xmlns="http://schemas.wps.cn/vas-ai-hub/contract-review">64</start>
      <end xmlns="http://schemas.wps.cn/vas-ai-hub/contract-review">66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026ee11c-54af-4d92-ad0f-c82b047f575f</errorID>
      <errorWord xmlns="http://schemas.wps.cn/vas-ai-hub/contract-review">造成的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造成</item>
      </candidateList>
      <explain xmlns="http://schemas.wps.cn/vas-ai-hub/contract-review"/>
      <paraID xmlns="http://schemas.wps.cn/vas-ai-hub/contract-review">20876D3F</paraID>
      <start xmlns="http://schemas.wps.cn/vas-ai-hub/contract-review">33</start>
      <end xmlns="http://schemas.wps.cn/vas-ai-hub/contract-review">36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ffc2e73e-a2f3-4cee-9c35-fce0617a30ca</errorID>
      <errorWord xmlns="http://schemas.wps.cn/vas-ai-hub/contract-review">应当对</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应当</item>
      </candidateList>
      <explain xmlns="http://schemas.wps.cn/vas-ai-hub/contract-review"/>
      <paraID xmlns="http://schemas.wps.cn/vas-ai-hub/contract-review">20876D3F</paraID>
      <start xmlns="http://schemas.wps.cn/vas-ai-hub/contract-review">46</start>
      <end xmlns="http://schemas.wps.cn/vas-ai-hub/contract-review">49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3226d100-8f6f-4f7c-b6a2-38f967489e3d</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3BEA48B4</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5d9c1290-2b9d-4861-ad34-a0b0bbdd9b70</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34C17588</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0c0e35fe-3df0-4a7a-a7cb-4882530481f2</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4C5DC8F1</paraID>
      <start xmlns="http://schemas.wps.cn/vas-ai-hub/contract-review">8</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cc0ab6b8-5648-4503-bc90-68fb0d20e68e</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47B2C630</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c81078e5-105e-498d-8fc8-3c80e158f240</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40C6FF7C</paraID>
      <start xmlns="http://schemas.wps.cn/vas-ai-hub/contract-review">8</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c8e9b317-75ba-4f54-850c-a93ba7643c2b</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F1A9DDB</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b9e940c9-db57-4648-92a7-f54ff9d48b7b</errorID>
      <errorWord xmlns="http://schemas.wps.cn/vas-ai-hub/contract-review">两条</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两副</item>
      </candidateList>
      <explain xmlns="http://schemas.wps.cn/vas-ai-hub/contract-review"/>
      <paraID xmlns="http://schemas.wps.cn/vas-ai-hub/contract-review">3D16FEDB</paraID>
      <start xmlns="http://schemas.wps.cn/vas-ai-hub/contract-review">8</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3f7b2970-5284-4278-b161-88de5e585e1b</errorID>
      <errorWord xmlns="http://schemas.wps.cn/vas-ai-hub/contract-review">6、</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6.</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35F87BDA</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cfab2302-067a-4776-8ea8-31943939c67f</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605C1D85</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f021007a-80e7-4800-b5ae-d0e6640040ce</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CDFB7A5</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2cf2f12b-c4eb-44d1-b401-f79415716584</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64745124</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70581041-e21d-4da5-86f6-3d56c3689e9f</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31E84CAA</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7bb39599-4ea1-4861-93b6-2279cbc615cd</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4DA5C2CC</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7997f487-fb80-4a71-994f-068bcac07452</errorID>
      <errorWord xmlns="http://schemas.wps.cn/vas-ai-hub/contract-review">6、</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6.</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672C067D</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d9c4f3ac-573d-46b8-93b5-069c1605088e</errorID>
      <errorWord xmlns="http://schemas.wps.cn/vas-ai-hub/contract-review">7、</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7.</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2B19D1C3</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81e03365-c81a-48a3-b097-3763d8ad4d44</errorID>
      <errorWord xmlns="http://schemas.wps.cn/vas-ai-hub/contract-review">8、</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8.</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18C4A737</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fddc7914-fc80-4c5e-a84a-23919451d0ad</errorID>
      <errorWord xmlns="http://schemas.wps.cn/vas-ai-hub/contract-review">9、</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9.</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6BC45436</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bd2f9515-729e-4926-b1ff-903c8d33b9d4</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74BCF7CB</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0b319274-2696-4ea2-92de-7c30ba8e18fb</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31594BB9</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9d8ec7fc-7ca4-45ec-8003-4d1c8d7e8435</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7AE714B3</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f4de776b-a0e0-4b02-90a2-364eccad023a</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51AF755</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38b9d1ba-4c5d-4714-8ee7-edd4b9b3d2b4</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414CDB87</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073842d3-f32d-4ad7-bd97-47b082973206</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53570EF2</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ff0ae151-193e-4329-b374-5d7ec29662cb</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44913B78</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6f38d5a9-0560-4126-83ea-f97c471954de</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5FAD3049</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dbfbe7d4-3225-4480-8ce4-351a86557d25</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4D2D6D67</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532123b1-4c64-4545-a521-9f513def013c</errorID>
      <errorWord xmlns="http://schemas.wps.cn/vas-ai-hub/contract-review">执行的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执行</item>
      </candidateList>
      <explain xmlns="http://schemas.wps.cn/vas-ai-hub/contract-review"/>
      <paraID xmlns="http://schemas.wps.cn/vas-ai-hub/contract-review">4D2D6D67</paraID>
      <start xmlns="http://schemas.wps.cn/vas-ai-hub/contract-review">7</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e00e083f-630c-4b72-b917-c0fc6dc34272</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31D609AA</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685d4a40-71b4-4d6b-8265-66cb596b8f74</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6A219730</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91632faf-a9c3-46bf-adb1-f4a3712530c9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&lt;</item>
      </candidateList>
      <explain xmlns="http://schemas.wps.cn/vas-ai-hub/contract-review">文本全半角错误。</explain>
      <paraID xmlns="http://schemas.wps.cn/vas-ai-hub/contract-review">292783AF</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5cbd52de-a70a-43a6-b046-9c8d2d70e4d1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&lt;</item>
      </candidateList>
      <explain xmlns="http://schemas.wps.cn/vas-ai-hub/contract-review">文本全半角错误。</explain>
      <paraID xmlns="http://schemas.wps.cn/vas-ai-hub/contract-review">E256906</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5a920d90-606d-4cd3-9c60-009e2375d81f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&lt;</item>
      </candidateList>
      <explain xmlns="http://schemas.wps.cn/vas-ai-hub/contract-review">文本全半角错误。</explain>
      <paraID xmlns="http://schemas.wps.cn/vas-ai-hub/contract-review">3E5C1278</paraID>
      <start xmlns="http://schemas.wps.cn/vas-ai-hub/contract-review">1</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16421aa5-f664-4097-b84d-8374ac9f0d70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&lt;</item>
      </candidateList>
      <explain xmlns="http://schemas.wps.cn/vas-ai-hub/contract-review">文本全半角错误。</explain>
      <paraID xmlns="http://schemas.wps.cn/vas-ai-hub/contract-review">E33FDCE</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7f525814-001d-4362-ab65-506e30a52799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&lt;</item>
      </candidateList>
      <explain xmlns="http://schemas.wps.cn/vas-ai-hub/contract-review">文本全半角错误。</explain>
      <paraID xmlns="http://schemas.wps.cn/vas-ai-hub/contract-review">60871779</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912aed1c-2d46-47a8-bfc9-e5508754115d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&lt;</item>
      </candidateList>
      <explain xmlns="http://schemas.wps.cn/vas-ai-hub/contract-review">文本全半角错误。</explain>
      <paraID xmlns="http://schemas.wps.cn/vas-ai-hub/contract-review">7FA3926B</paraID>
      <start xmlns="http://schemas.wps.cn/vas-ai-hub/contract-review">1</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b2482091-6a08-4f9c-9fd3-fb9adc216a25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&lt;</item>
      </candidateList>
      <explain xmlns="http://schemas.wps.cn/vas-ai-hub/contract-review">文本全半角错误。</explain>
      <paraID xmlns="http://schemas.wps.cn/vas-ai-hub/contract-review">15E0819A</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9efceeca-c81b-4aa9-b658-f4250c2f6097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&lt;</item>
      </candidateList>
      <explain xmlns="http://schemas.wps.cn/vas-ai-hub/contract-review">文本全半角错误。</explain>
      <paraID xmlns="http://schemas.wps.cn/vas-ai-hub/contract-review">17D63CB8</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5e73a4f7-53e8-4777-a53c-cc4f660a911b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&lt;</item>
      </candidateList>
      <explain xmlns="http://schemas.wps.cn/vas-ai-hub/contract-review">文本全半角错误。</explain>
      <paraID xmlns="http://schemas.wps.cn/vas-ai-hub/contract-review">4912B0A8</paraID>
      <start xmlns="http://schemas.wps.cn/vas-ai-hub/contract-review">1</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712b91a7-007a-41a1-957e-69facd17a37d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&lt;</item>
      </candidateList>
      <explain xmlns="http://schemas.wps.cn/vas-ai-hub/contract-review">文本全半角错误。</explain>
      <paraID xmlns="http://schemas.wps.cn/vas-ai-hub/contract-review">59448E44</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8b1c8548-a142-4f6a-b071-46045356eeec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&lt;</item>
      </candidateList>
      <explain xmlns="http://schemas.wps.cn/vas-ai-hub/contract-review">文本全半角错误。</explain>
      <paraID xmlns="http://schemas.wps.cn/vas-ai-hub/contract-review">60202F60</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22267da6-5674-48bc-82a0-ae760160a501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&lt;</item>
      </candidateList>
      <explain xmlns="http://schemas.wps.cn/vas-ai-hub/contract-review">文本全半角错误。</explain>
      <paraID xmlns="http://schemas.wps.cn/vas-ai-hub/contract-review">7DC3C3CD</paraID>
      <start xmlns="http://schemas.wps.cn/vas-ai-hub/contract-review">1</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145badab-4144-4312-a7b2-d9dfd9d2d454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&lt;</item>
      </candidateList>
      <explain xmlns="http://schemas.wps.cn/vas-ai-hub/contract-review">文本全半角错误。</explain>
      <paraID xmlns="http://schemas.wps.cn/vas-ai-hub/contract-review">503EAC2C</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9c8604dd-49ed-4809-addc-87bf362dfdc4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&lt;</item>
      </candidateList>
      <explain xmlns="http://schemas.wps.cn/vas-ai-hub/contract-review">文本全半角错误。</explain>
      <paraID xmlns="http://schemas.wps.cn/vas-ai-hub/contract-review">6F90EB11</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1428df5e-f022-4192-a661-17ae36369609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&lt;</item>
      </candidateList>
      <explain xmlns="http://schemas.wps.cn/vas-ai-hub/contract-review">文本全半角错误。</explain>
      <paraID xmlns="http://schemas.wps.cn/vas-ai-hub/contract-review">65265DA7</paraID>
      <start xmlns="http://schemas.wps.cn/vas-ai-hub/contract-review">1</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7ac66909-2902-43af-bfdf-db3bca2da246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&lt;</item>
      </candidateList>
      <explain xmlns="http://schemas.wps.cn/vas-ai-hub/contract-review">文本全半角错误。</explain>
      <paraID xmlns="http://schemas.wps.cn/vas-ai-hub/contract-review">11B35815</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ce021cb5-54db-4467-86a3-53a5588985dc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&lt;</item>
      </candidateList>
      <explain xmlns="http://schemas.wps.cn/vas-ai-hub/contract-review">文本全半角错误。</explain>
      <paraID xmlns="http://schemas.wps.cn/vas-ai-hub/contract-review">A1B6C94</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3ae4b43a-be0e-49c9-97e7-e65b069bce18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&lt;</item>
      </candidateList>
      <explain xmlns="http://schemas.wps.cn/vas-ai-hub/contract-review">文本全半角错误。</explain>
      <paraID xmlns="http://schemas.wps.cn/vas-ai-hub/contract-review">2FC48321</paraID>
      <start xmlns="http://schemas.wps.cn/vas-ai-hub/contract-review">1</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51c75dd4-b605-4b38-893a-60754e03ff36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&lt;</item>
      </candidateList>
      <explain xmlns="http://schemas.wps.cn/vas-ai-hub/contract-review">文本全半角错误。</explain>
      <paraID xmlns="http://schemas.wps.cn/vas-ai-hub/contract-review">28C7220D</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a0a79c80-b717-4abf-93af-9df60dd9d287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&lt;</item>
      </candidateList>
      <explain xmlns="http://schemas.wps.cn/vas-ai-hub/contract-review">文本全半角错误。</explain>
      <paraID xmlns="http://schemas.wps.cn/vas-ai-hub/contract-review">17A11ECE</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1a9ce9fd-1d9b-4425-8010-fc116ed0e04e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&lt;</item>
      </candidateList>
      <explain xmlns="http://schemas.wps.cn/vas-ai-hub/contract-review">文本全半角错误。</explain>
      <paraID xmlns="http://schemas.wps.cn/vas-ai-hub/contract-review">491051D9</paraID>
      <start xmlns="http://schemas.wps.cn/vas-ai-hub/contract-review">1</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e3a069db-7f26-4412-9856-c93357201756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&lt;</item>
      </candidateList>
      <explain xmlns="http://schemas.wps.cn/vas-ai-hub/contract-review">文本全半角错误。</explain>
      <paraID xmlns="http://schemas.wps.cn/vas-ai-hub/contract-review">2B807841</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84f44c36-4f53-4cb2-9e9f-f82d365217b4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&lt;</item>
      </candidateList>
      <explain xmlns="http://schemas.wps.cn/vas-ai-hub/contract-review">文本全半角错误。</explain>
      <paraID xmlns="http://schemas.wps.cn/vas-ai-hub/contract-review">48E82725</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843ac435-ec84-417e-ba62-c75c15dd07c7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&lt;</item>
      </candidateList>
      <explain xmlns="http://schemas.wps.cn/vas-ai-hub/contract-review">文本全半角错误。</explain>
      <paraID xmlns="http://schemas.wps.cn/vas-ai-hub/contract-review">33FDE7C8</paraID>
      <start xmlns="http://schemas.wps.cn/vas-ai-hub/contract-review">1</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ee1757a1-d09c-40ee-8d47-d362c654d81d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&lt;</item>
      </candidateList>
      <explain xmlns="http://schemas.wps.cn/vas-ai-hub/contract-review">文本全半角错误。</explain>
      <paraID xmlns="http://schemas.wps.cn/vas-ai-hub/contract-review">4B0D0E59</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8f18e6c3-166f-4b22-a250-0a65d94c7c77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&lt;</item>
      </candidateList>
      <explain xmlns="http://schemas.wps.cn/vas-ai-hub/contract-review">文本全半角错误。</explain>
      <paraID xmlns="http://schemas.wps.cn/vas-ai-hub/contract-review">77991966</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c27b767c-3b69-4d88-a7cf-9ece25e59a99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&lt;</item>
      </candidateList>
      <explain xmlns="http://schemas.wps.cn/vas-ai-hub/contract-review">文本全半角错误。</explain>
      <paraID xmlns="http://schemas.wps.cn/vas-ai-hub/contract-review">DC2D8FC</paraID>
      <start xmlns="http://schemas.wps.cn/vas-ai-hub/contract-review">1</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8f0e4974-2448-4e05-bc3a-c562bf893677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&lt;</item>
      </candidateList>
      <explain xmlns="http://schemas.wps.cn/vas-ai-hub/contract-review">文本全半角错误。</explain>
      <paraID xmlns="http://schemas.wps.cn/vas-ai-hub/contract-review">5F6A3C04</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bc1125d1-4aeb-40f6-a124-7a9d41344800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&lt;</item>
      </candidateList>
      <explain xmlns="http://schemas.wps.cn/vas-ai-hub/contract-review">文本全半角错误。</explain>
      <paraID xmlns="http://schemas.wps.cn/vas-ai-hub/contract-review">4982C8A8</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0e380430-18b4-4bbc-a2cf-1a8d64bb7d77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&lt;</item>
      </candidateList>
      <explain xmlns="http://schemas.wps.cn/vas-ai-hub/contract-review">文本全半角错误。</explain>
      <paraID xmlns="http://schemas.wps.cn/vas-ai-hub/contract-review">648652E4</paraID>
      <start xmlns="http://schemas.wps.cn/vas-ai-hub/contract-review">1</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fbeb5658-9782-4582-812a-364ed9c49422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&lt;</item>
      </candidateList>
      <explain xmlns="http://schemas.wps.cn/vas-ai-hub/contract-review">文本全半角错误。</explain>
      <paraID xmlns="http://schemas.wps.cn/vas-ai-hub/contract-review">CF0562B</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45da2edb-4204-4217-9184-2f0921ddac4d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&lt;</item>
      </candidateList>
      <explain xmlns="http://schemas.wps.cn/vas-ai-hub/contract-review">文本全半角错误。</explain>
      <paraID xmlns="http://schemas.wps.cn/vas-ai-hub/contract-review">20C153A5</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9b2dacdb-31ff-4b6b-80e9-7cc956cfa53a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&lt;</item>
      </candidateList>
      <explain xmlns="http://schemas.wps.cn/vas-ai-hub/contract-review">文本全半角错误。</explain>
      <paraID xmlns="http://schemas.wps.cn/vas-ai-hub/contract-review">23B7A9DC</paraID>
      <start xmlns="http://schemas.wps.cn/vas-ai-hub/contract-review">1</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ae7e1af6-da3f-4d39-b53e-fb3ae0d2d599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&lt;</item>
      </candidateList>
      <explain xmlns="http://schemas.wps.cn/vas-ai-hub/contract-review">文本全半角错误。</explain>
      <paraID xmlns="http://schemas.wps.cn/vas-ai-hub/contract-review">7B00E0E0</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9ee5d0fe-264f-4ed6-b65a-e6c1f855aa5c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&lt;</item>
      </candidateList>
      <explain xmlns="http://schemas.wps.cn/vas-ai-hub/contract-review">文本全半角错误。</explain>
      <paraID xmlns="http://schemas.wps.cn/vas-ai-hub/contract-review">27305B70</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43b91e4b-2c1d-4da1-b413-28ae2b7e8567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&lt;</item>
      </candidateList>
      <explain xmlns="http://schemas.wps.cn/vas-ai-hub/contract-review">文本全半角错误。</explain>
      <paraID xmlns="http://schemas.wps.cn/vas-ai-hub/contract-review">2E7636B1</paraID>
      <start xmlns="http://schemas.wps.cn/vas-ai-hub/contract-review">1</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661d3a1c-9f75-4e04-926d-bdb78465207f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&lt;</item>
      </candidateList>
      <explain xmlns="http://schemas.wps.cn/vas-ai-hub/contract-review">文本全半角错误。</explain>
      <paraID xmlns="http://schemas.wps.cn/vas-ai-hub/contract-review">6525E0F0</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eecd8049-1eb9-444a-a8e3-b644dcd127f7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&lt;</item>
      </candidateList>
      <explain xmlns="http://schemas.wps.cn/vas-ai-hub/contract-review">文本全半角错误。</explain>
      <paraID xmlns="http://schemas.wps.cn/vas-ai-hub/contract-review">4C5E9E0E</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2b4d242a-9652-4927-b7bb-491f1f54baee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&lt;</item>
      </candidateList>
      <explain xmlns="http://schemas.wps.cn/vas-ai-hub/contract-review">文本全半角错误。</explain>
      <paraID xmlns="http://schemas.wps.cn/vas-ai-hub/contract-review">38C335D5</paraID>
      <start xmlns="http://schemas.wps.cn/vas-ai-hub/contract-review">1</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c58aa684-e117-48f9-9598-e0738ed1cf09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&lt;</item>
      </candidateList>
      <explain xmlns="http://schemas.wps.cn/vas-ai-hub/contract-review">文本全半角错误。</explain>
      <paraID xmlns="http://schemas.wps.cn/vas-ai-hub/contract-review">48B505C8</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383aecef-41f5-4cd6-a1d4-413cbd0fcfaa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&lt;</item>
      </candidateList>
      <explain xmlns="http://schemas.wps.cn/vas-ai-hub/contract-review">文本全半角错误。</explain>
      <paraID xmlns="http://schemas.wps.cn/vas-ai-hub/contract-review">6F90AA32</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6dbe4862-d275-4212-9ee9-a60c6652a860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&lt;</item>
      </candidateList>
      <explain xmlns="http://schemas.wps.cn/vas-ai-hub/contract-review">文本全半角错误。</explain>
      <paraID xmlns="http://schemas.wps.cn/vas-ai-hub/contract-review">38DA758F</paraID>
      <start xmlns="http://schemas.wps.cn/vas-ai-hub/contract-review">1</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b0913a83-016d-4d12-bb00-dc876d4a5d57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&lt;</item>
      </candidateList>
      <explain xmlns="http://schemas.wps.cn/vas-ai-hub/contract-review">文本全半角错误。</explain>
      <paraID xmlns="http://schemas.wps.cn/vas-ai-hub/contract-review">7FD789E3</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3d6b2d7f-88db-40ed-9aff-4c0ed6e0ebaf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&lt;</item>
      </candidateList>
      <explain xmlns="http://schemas.wps.cn/vas-ai-hub/contract-review">文本全半角错误。</explain>
      <paraID xmlns="http://schemas.wps.cn/vas-ai-hub/contract-review">1177A852</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dc03f8c5-ee28-42ca-b54c-ce44f1b3c7b5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&lt;</item>
      </candidateList>
      <explain xmlns="http://schemas.wps.cn/vas-ai-hub/contract-review">文本全半角错误。</explain>
      <paraID xmlns="http://schemas.wps.cn/vas-ai-hub/contract-review">4D9A3600</paraID>
      <start xmlns="http://schemas.wps.cn/vas-ai-hub/contract-review">1</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40fbd2c8-baf0-4507-8892-02027627a495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&lt;</item>
      </candidateList>
      <explain xmlns="http://schemas.wps.cn/vas-ai-hub/contract-review">文本全半角错误。</explain>
      <paraID xmlns="http://schemas.wps.cn/vas-ai-hub/contract-review">760DCCB0</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f2675cda-3b95-4c1a-9035-9ce656c544b9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&lt;</item>
      </candidateList>
      <explain xmlns="http://schemas.wps.cn/vas-ai-hub/contract-review">文本全半角错误。</explain>
      <paraID xmlns="http://schemas.wps.cn/vas-ai-hub/contract-review">2EF2C846</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d823110e-5da6-47e7-b223-ea11be566697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&lt;</item>
      </candidateList>
      <explain xmlns="http://schemas.wps.cn/vas-ai-hub/contract-review">文本全半角错误。</explain>
      <paraID xmlns="http://schemas.wps.cn/vas-ai-hub/contract-review">587FFEA1</paraID>
      <start xmlns="http://schemas.wps.cn/vas-ai-hub/contract-review">1</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8de61532-4d97-4991-98b2-a993ec6607c1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&lt;</item>
      </candidateList>
      <explain xmlns="http://schemas.wps.cn/vas-ai-hub/contract-review">文本全半角错误。</explain>
      <paraID xmlns="http://schemas.wps.cn/vas-ai-hub/contract-review">42B26260</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25a1dbc1-d393-459e-a9f0-af88eed0d844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&lt;</item>
      </candidateList>
      <explain xmlns="http://schemas.wps.cn/vas-ai-hub/contract-review">文本全半角错误。</explain>
      <paraID xmlns="http://schemas.wps.cn/vas-ai-hub/contract-review">4B690773</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6e3f5a23-3042-4584-be0b-66cb0bb2c010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&lt;</item>
      </candidateList>
      <explain xmlns="http://schemas.wps.cn/vas-ai-hub/contract-review">文本全半角错误。</explain>
      <paraID xmlns="http://schemas.wps.cn/vas-ai-hub/contract-review">5BFD225B</paraID>
      <start xmlns="http://schemas.wps.cn/vas-ai-hub/contract-review">1</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cf2d6d4c-4c2f-499e-9e0b-1ac706e39057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&lt;</item>
      </candidateList>
      <explain xmlns="http://schemas.wps.cn/vas-ai-hub/contract-review">文本全半角错误。</explain>
      <paraID xmlns="http://schemas.wps.cn/vas-ai-hub/contract-review">44CA5E3A</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e7e42a66-a7d8-459a-a7c4-bcb9a568ca0f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&lt;</item>
      </candidateList>
      <explain xmlns="http://schemas.wps.cn/vas-ai-hub/contract-review">文本全半角错误。</explain>
      <paraID xmlns="http://schemas.wps.cn/vas-ai-hub/contract-review">680EC6D0</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4cd799a8-371c-439f-a036-b2cf34eb522b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&lt;</item>
      </candidateList>
      <explain xmlns="http://schemas.wps.cn/vas-ai-hub/contract-review">文本全半角错误。</explain>
      <paraID xmlns="http://schemas.wps.cn/vas-ai-hub/contract-review">B2F12F1</paraID>
      <start xmlns="http://schemas.wps.cn/vas-ai-hub/contract-review">1</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b46c2d84-de35-4691-be74-58aa299a5fc8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&lt;</item>
      </candidateList>
      <explain xmlns="http://schemas.wps.cn/vas-ai-hub/contract-review">文本全半角错误。</explain>
      <paraID xmlns="http://schemas.wps.cn/vas-ai-hub/contract-review">A3B87F1</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7570831f-6fa5-4f90-8b3d-a350669723d1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&lt;</item>
      </candidateList>
      <explain xmlns="http://schemas.wps.cn/vas-ai-hub/contract-review">文本全半角错误。</explain>
      <paraID xmlns="http://schemas.wps.cn/vas-ai-hub/contract-review">55682CE6</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11ffae25-2319-4604-ab0c-0ffe6c93ad16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&lt;</item>
      </candidateList>
      <explain xmlns="http://schemas.wps.cn/vas-ai-hub/contract-review">文本全半角错误。</explain>
      <paraID xmlns="http://schemas.wps.cn/vas-ai-hub/contract-review">5445485E</paraID>
      <start xmlns="http://schemas.wps.cn/vas-ai-hub/contract-review">1</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f68fff34-f64e-436a-820b-702e7ef0778f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&lt;</item>
      </candidateList>
      <explain xmlns="http://schemas.wps.cn/vas-ai-hub/contract-review">文本全半角错误。</explain>
      <paraID xmlns="http://schemas.wps.cn/vas-ai-hub/contract-review">76A68069</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83f62e52-e4bb-41da-815f-46a6cbad40fe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&lt;</item>
      </candidateList>
      <explain xmlns="http://schemas.wps.cn/vas-ai-hub/contract-review">文本全半角错误。</explain>
      <paraID xmlns="http://schemas.wps.cn/vas-ai-hub/contract-review">7A37A7AE</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65434696-be1b-4f04-b56c-65403b6e875f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&lt;</item>
      </candidateList>
      <explain xmlns="http://schemas.wps.cn/vas-ai-hub/contract-review">文本全半角错误。</explain>
      <paraID xmlns="http://schemas.wps.cn/vas-ai-hub/contract-review">9D57EBC</paraID>
      <start xmlns="http://schemas.wps.cn/vas-ai-hub/contract-review">1</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d529820e-67f7-4400-a795-a876cd66ea62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&lt;</item>
      </candidateList>
      <explain xmlns="http://schemas.wps.cn/vas-ai-hub/contract-review">文本全半角错误。</explain>
      <paraID xmlns="http://schemas.wps.cn/vas-ai-hub/contract-review">6636C1F9</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4a9a9412-1030-43bf-b278-f4760bbeb639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&lt;</item>
      </candidateList>
      <explain xmlns="http://schemas.wps.cn/vas-ai-hub/contract-review">文本全半角错误。</explain>
      <paraID xmlns="http://schemas.wps.cn/vas-ai-hub/contract-review">66015B2E</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d07ede90-0bbc-43d9-80d6-cc643421ef1d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&lt;</item>
      </candidateList>
      <explain xmlns="http://schemas.wps.cn/vas-ai-hub/contract-review">文本全半角错误。</explain>
      <paraID xmlns="http://schemas.wps.cn/vas-ai-hub/contract-review">5F378B48</paraID>
      <start xmlns="http://schemas.wps.cn/vas-ai-hub/contract-review">1</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4df27a4e-e2c9-4a94-873c-0cdb5301b84e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&lt;</item>
      </candidateList>
      <explain xmlns="http://schemas.wps.cn/vas-ai-hub/contract-review">文本全半角错误。</explain>
      <paraID xmlns="http://schemas.wps.cn/vas-ai-hub/contract-review">17F011</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797b6c29-caf6-4a90-a6a4-32acc3743d6f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&lt;</item>
      </candidateList>
      <explain xmlns="http://schemas.wps.cn/vas-ai-hub/contract-review">文本全半角错误。</explain>
      <paraID xmlns="http://schemas.wps.cn/vas-ai-hub/contract-review">23B66C9E</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5e57707d-e705-4147-bfb0-50894c756220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&lt;</item>
      </candidateList>
      <explain xmlns="http://schemas.wps.cn/vas-ai-hub/contract-review">文本全半角错误。</explain>
      <paraID xmlns="http://schemas.wps.cn/vas-ai-hub/contract-review">1B34A5E3</paraID>
      <start xmlns="http://schemas.wps.cn/vas-ai-hub/contract-review">1</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e13159b3-6a4d-4f72-966e-6378d77db8e3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&lt;</item>
      </candidateList>
      <explain xmlns="http://schemas.wps.cn/vas-ai-hub/contract-review">文本全半角错误。</explain>
      <paraID xmlns="http://schemas.wps.cn/vas-ai-hub/contract-review">6AEFF08D</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e6e118b0-15a1-4f26-987b-84ae908b2287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&lt;</item>
      </candidateList>
      <explain xmlns="http://schemas.wps.cn/vas-ai-hub/contract-review">文本全半角错误。</explain>
      <paraID xmlns="http://schemas.wps.cn/vas-ai-hub/contract-review">38D4F3E8</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e6e156af-b8fb-41d7-9274-a5193fa129ee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&lt;</item>
      </candidateList>
      <explain xmlns="http://schemas.wps.cn/vas-ai-hub/contract-review">文本全半角错误。</explain>
      <paraID xmlns="http://schemas.wps.cn/vas-ai-hub/contract-review">6A4D1B4D</paraID>
      <start xmlns="http://schemas.wps.cn/vas-ai-hub/contract-review">1</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b4dd0480-4ed2-4910-a26b-106374109d5b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&lt;</item>
      </candidateList>
      <explain xmlns="http://schemas.wps.cn/vas-ai-hub/contract-review">文本全半角错误。</explain>
      <paraID xmlns="http://schemas.wps.cn/vas-ai-hub/contract-review">7C50934C</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08bf820b-90b4-43b5-8f66-58beefa2a441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&lt;</item>
      </candidateList>
      <explain xmlns="http://schemas.wps.cn/vas-ai-hub/contract-review">文本全半角错误。</explain>
      <paraID xmlns="http://schemas.wps.cn/vas-ai-hub/contract-review">6F0B58F1</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a7bc9f81-f955-4122-b13f-26d13aa4f76b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&lt;</item>
      </candidateList>
      <explain xmlns="http://schemas.wps.cn/vas-ai-hub/contract-review">文本全半角错误。</explain>
      <paraID xmlns="http://schemas.wps.cn/vas-ai-hub/contract-review">4BEA4A87</paraID>
      <start xmlns="http://schemas.wps.cn/vas-ai-hub/contract-review">1</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8ff5f836-6a2d-4a23-bdc7-e67620227cbe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&lt;</item>
      </candidateList>
      <explain xmlns="http://schemas.wps.cn/vas-ai-hub/contract-review">文本全半角错误。</explain>
      <paraID xmlns="http://schemas.wps.cn/vas-ai-hub/contract-review">1F4E3DC8</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5b9cabe9-30ef-4d64-be8a-522a159c0c01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&lt;</item>
      </candidateList>
      <explain xmlns="http://schemas.wps.cn/vas-ai-hub/contract-review">文本全半角错误。</explain>
      <paraID xmlns="http://schemas.wps.cn/vas-ai-hub/contract-review">26E71FEB</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afe73c5b-71e1-46b8-a70f-153b4f10e86c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&lt;</item>
      </candidateList>
      <explain xmlns="http://schemas.wps.cn/vas-ai-hub/contract-review">文本全半角错误。</explain>
      <paraID xmlns="http://schemas.wps.cn/vas-ai-hub/contract-review">30B4908</paraID>
      <start xmlns="http://schemas.wps.cn/vas-ai-hub/contract-review">1</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63f7e280-d285-45ce-9808-ea2d6f734419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&lt;</item>
      </candidateList>
      <explain xmlns="http://schemas.wps.cn/vas-ai-hub/contract-review">文本全半角错误。</explain>
      <paraID xmlns="http://schemas.wps.cn/vas-ai-hub/contract-review">582953BB</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a2ff4428-e0a3-43f5-bc19-1666f4d7c1ba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&lt;</item>
      </candidateList>
      <explain xmlns="http://schemas.wps.cn/vas-ai-hub/contract-review">文本全半角错误。</explain>
      <paraID xmlns="http://schemas.wps.cn/vas-ai-hub/contract-review">66517FCC</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c745f8f8-1e27-4197-ab88-706c967e76dc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&lt;</item>
      </candidateList>
      <explain xmlns="http://schemas.wps.cn/vas-ai-hub/contract-review">文本全半角错误。</explain>
      <paraID xmlns="http://schemas.wps.cn/vas-ai-hub/contract-review">7A8F2DE2</paraID>
      <start xmlns="http://schemas.wps.cn/vas-ai-hub/contract-review">1</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a1ae5e3f-32d4-4ceb-815b-18291196496f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&lt;</item>
      </candidateList>
      <explain xmlns="http://schemas.wps.cn/vas-ai-hub/contract-review">文本全半角错误。</explain>
      <paraID xmlns="http://schemas.wps.cn/vas-ai-hub/contract-review">E282A8C</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80b66ffa-5153-41c3-b53b-f3303fbf52c2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&lt;</item>
      </candidateList>
      <explain xmlns="http://schemas.wps.cn/vas-ai-hub/contract-review">文本全半角错误。</explain>
      <paraID xmlns="http://schemas.wps.cn/vas-ai-hub/contract-review">2714D4C3</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fc653a83-ad8f-41f8-a215-044d57e679e8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&lt;</item>
      </candidateList>
      <explain xmlns="http://schemas.wps.cn/vas-ai-hub/contract-review">文本全半角错误。</explain>
      <paraID xmlns="http://schemas.wps.cn/vas-ai-hub/contract-review">6C35990</paraID>
      <start xmlns="http://schemas.wps.cn/vas-ai-hub/contract-review">1</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cbda0660-e63a-4359-bf15-34d94c3a0dc8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&lt;</item>
      </candidateList>
      <explain xmlns="http://schemas.wps.cn/vas-ai-hub/contract-review">文本全半角错误。</explain>
      <paraID xmlns="http://schemas.wps.cn/vas-ai-hub/contract-review">7730A000</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50747bb1-9ad9-4aa8-b2f6-2718dcabafcc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&lt;</item>
      </candidateList>
      <explain xmlns="http://schemas.wps.cn/vas-ai-hub/contract-review">文本全半角错误。</explain>
      <paraID xmlns="http://schemas.wps.cn/vas-ai-hub/contract-review">6935DCC</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36b26c6c-5baa-422d-8acd-ef82a2f9395e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&lt;</item>
      </candidateList>
      <explain xmlns="http://schemas.wps.cn/vas-ai-hub/contract-review">文本全半角错误。</explain>
      <paraID xmlns="http://schemas.wps.cn/vas-ai-hub/contract-review">D9CFAE2</paraID>
      <start xmlns="http://schemas.wps.cn/vas-ai-hub/contract-review">1</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b0a95c78-9564-4966-8248-a535807793a2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&lt;</item>
      </candidateList>
      <explain xmlns="http://schemas.wps.cn/vas-ai-hub/contract-review">文本全半角错误。</explain>
      <paraID xmlns="http://schemas.wps.cn/vas-ai-hub/contract-review">D263484</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a07ba03c-01e9-4837-8a15-3fbfd39efb0b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&lt;</item>
      </candidateList>
      <explain xmlns="http://schemas.wps.cn/vas-ai-hub/contract-review">文本全半角错误。</explain>
      <paraID xmlns="http://schemas.wps.cn/vas-ai-hub/contract-review">2103C907</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6d0cc834-e12a-41fe-97b1-bdd950350f0b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&lt;</item>
      </candidateList>
      <explain xmlns="http://schemas.wps.cn/vas-ai-hub/contract-review">文本全半角错误。</explain>
      <paraID xmlns="http://schemas.wps.cn/vas-ai-hub/contract-review">6DC4146D</paraID>
      <start xmlns="http://schemas.wps.cn/vas-ai-hub/contract-review">1</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c6d5cb0e-1417-465e-86c5-f2fe97890144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&lt;</item>
      </candidateList>
      <explain xmlns="http://schemas.wps.cn/vas-ai-hub/contract-review">文本全半角错误。</explain>
      <paraID xmlns="http://schemas.wps.cn/vas-ai-hub/contract-review">52086E8</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85f703c8-f618-4a76-8d30-84c5cae447c8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&lt;</item>
      </candidateList>
      <explain xmlns="http://schemas.wps.cn/vas-ai-hub/contract-review">文本全半角错误。</explain>
      <paraID xmlns="http://schemas.wps.cn/vas-ai-hub/contract-review">44E83F43</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33656e59-7bd8-4755-bb70-c3d508176eb9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&lt;</item>
      </candidateList>
      <explain xmlns="http://schemas.wps.cn/vas-ai-hub/contract-review">文本全半角错误。</explain>
      <paraID xmlns="http://schemas.wps.cn/vas-ai-hub/contract-review">6437A20C</paraID>
      <start xmlns="http://schemas.wps.cn/vas-ai-hub/contract-review">1</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5c7626af-29b3-458d-bfcb-77c9e0be3492</errorID>
      <errorWord xmlns="http://schemas.wps.cn/vas-ai-hub/contract-review">[2011]300号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〔2011〕300号</item>
      </candidateList>
      <explain xmlns="http://schemas.wps.cn/vas-ai-hub/contract-review">发文字号格式错误。</explain>
      <paraID xmlns="http://schemas.wps.cn/vas-ai-hub/contract-review">656CED69</paraID>
      <start xmlns="http://schemas.wps.cn/vas-ai-hub/contract-review">35</start>
      <end xmlns="http://schemas.wps.cn/vas-ai-hub/contract-review">45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fda96568-5a4c-4eae-abe6-f230d36318bc</errorID>
      <errorWord xmlns="http://schemas.wps.cn/vas-ai-hub/contract-review">须</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需</item>
      </candidateList>
      <explain xmlns="http://schemas.wps.cn/vas-ai-hub/contract-review">存在发音相同字词的误用。</explain>
      <paraID xmlns="http://schemas.wps.cn/vas-ai-hub/contract-review">656CED69</paraID>
      <start xmlns="http://schemas.wps.cn/vas-ai-hub/contract-review">82</start>
      <end xmlns="http://schemas.wps.cn/vas-ai-hub/contract-review">83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f63c44f5-16ae-45cc-94d4-cfbd1338d18b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6BDE160E</paraID>
      <start xmlns="http://schemas.wps.cn/vas-ai-hub/contract-review">26</start>
      <end xmlns="http://schemas.wps.cn/vas-ai-hub/contract-review">27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e74a680e-dd67-4c61-90da-051dba9d089e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6BDE160E</paraID>
      <start xmlns="http://schemas.wps.cn/vas-ai-hub/contract-review">49</start>
      <end xmlns="http://schemas.wps.cn/vas-ai-hub/contract-review">50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3aa4bdc5-6e59-4f85-9f81-866af14557f6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6BDE160E</paraID>
      <start xmlns="http://schemas.wps.cn/vas-ai-hub/contract-review">58</start>
      <end xmlns="http://schemas.wps.cn/vas-ai-hub/contract-review">59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5cdc158d-3fc5-4d1d-a59b-6a952e5ea2b2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6BDE160E</paraID>
      <start xmlns="http://schemas.wps.cn/vas-ai-hub/contract-review">74</start>
      <end xmlns="http://schemas.wps.cn/vas-ai-hub/contract-review">75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2d80b4a9-abb9-48ae-8ce9-a5fd58cf43b8</errorID>
      <errorWord xmlns="http://schemas.wps.cn/vas-ai-hub/contract-review">相应</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响应</item>
      </candidateList>
      <explain xmlns="http://schemas.wps.cn/vas-ai-hub/contract-review">〈动〉回声相应，比喻用言语行动表示赞同、支持某种号召或倡议：～号召。</explain>
      <paraID xmlns="http://schemas.wps.cn/vas-ai-hub/contract-review">5B54EF97</paraID>
      <start xmlns="http://schemas.wps.cn/vas-ai-hub/contract-review">19</start>
      <end xmlns="http://schemas.wps.cn/vas-ai-hub/contract-review">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38a27fcb-50a5-4052-b3ab-cf989bb2394f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35EBA45C</paraID>
      <start xmlns="http://schemas.wps.cn/vas-ai-hub/contract-review">20</start>
      <end xmlns="http://schemas.wps.cn/vas-ai-hub/contract-review">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ae4ab2f6-2f12-4e57-8152-d6d4ab0cfe83</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5089A803</paraID>
      <start xmlns="http://schemas.wps.cn/vas-ai-hub/contract-review">3</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caac6c8e-966a-49f1-9c99-9aa3bbe2ebb3</errorID>
      <errorWord xmlns="http://schemas.wps.cn/vas-ai-hub/contract-review">45%-65%</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45%—65%</item>
      </candidateList>
      <explain xmlns="http://schemas.wps.cn/vas-ai-hub/contract-review">1. “45%-65%”中的单位“%”仅出现在后一个数字上，容易引起歧义；根据《现代汉语标点符号数字用法规范手册》，数字表示范围两边需要使用统一的格式。2. 根据标点国标 4.13 中的规则，数字、时间或地域连接符应使用（视觉上更长的）“—”或“～”。</explain>
      <paraID xmlns="http://schemas.wps.cn/vas-ai-hub/contract-review">5F2E3D68</paraID>
      <start xmlns="http://schemas.wps.cn/vas-ai-hub/contract-review">43</start>
      <end xmlns="http://schemas.wps.cn/vas-ai-hub/contract-review">50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3610389f-a67d-492d-8a8d-e519d9face35</errorID>
      <errorWord xmlns="http://schemas.wps.cn/vas-ai-hub/contract-review">股东大会</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股东会</item>
      </candidateList>
      <explain xmlns="http://schemas.wps.cn/vas-ai-hub/contract-review"/>
      <paraID xmlns="http://schemas.wps.cn/vas-ai-hub/contract-review">2EFA9CBD</paraID>
      <start xmlns="http://schemas.wps.cn/vas-ai-hub/contract-review">113</start>
      <end xmlns="http://schemas.wps.cn/vas-ai-hub/contract-review">117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01479343-2ab2-4141-813f-fcb7cc1f4dae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6ABA2D7D</paraID>
      <start xmlns="http://schemas.wps.cn/vas-ai-hub/contract-review">1</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55e8031f-52e1-4045-9a71-a109b61ea5f4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41F94325</paraID>
      <start xmlns="http://schemas.wps.cn/vas-ai-hub/contract-review">36</start>
      <end xmlns="http://schemas.wps.cn/vas-ai-hub/contract-review">39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59de56dd-b898-4d03-90d8-1d086af78c1c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2625E59F</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96640526-f78b-4ef0-8369-95bb52ed78d1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50997440</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d18f3c95-a82c-4741-a461-37fd374a4e28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33912E00</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37f26e50-828e-42e1-b450-0343dafd1fab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6BC9F248</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e4ac1c46-e239-45a9-af0c-7297c3aa7faa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17C854E9</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bf88fb30-0f5c-4ac0-b09c-f19e7090c687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1C83B350</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fb0b3e58-f1ef-4669-8676-3848b6e06dda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4826B828</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329a7155-a03a-4f69-b3fe-cdbfcafcc1e2</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2CBBD126</paraID>
      <start xmlns="http://schemas.wps.cn/vas-ai-hub/contract-review">41</start>
      <end xmlns="http://schemas.wps.cn/vas-ai-hub/contract-review">44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273f68af-e191-4b81-af29-f6bbdb517651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4102E17E</paraID>
      <start xmlns="http://schemas.wps.cn/vas-ai-hub/contract-review">9</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c282eefb-4d38-43ff-9ec2-19593f761da0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51402C7E</paraID>
      <start xmlns="http://schemas.wps.cn/vas-ai-hub/contract-review">9</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5df02109-8374-472c-9bde-6e3c6de6198f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3DEE20BE</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0804b464-e3a3-4677-aba1-d53695ab097e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2F033ABE</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d9fdd938-1709-462e-bd9a-a4693ca18d29</errorID>
      <errorWord xmlns="http://schemas.wps.cn/vas-ai-hub/contract-review">提出质疑</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质疑</item>
      </candidateList>
      <explain xmlns="http://schemas.wps.cn/vas-ai-hub/contract-review">〈动〉提出疑问：～问难。</explain>
      <paraID xmlns="http://schemas.wps.cn/vas-ai-hub/contract-review">4E8E1B9D</paraID>
      <start xmlns="http://schemas.wps.cn/vas-ai-hub/contract-review">53</start>
      <end xmlns="http://schemas.wps.cn/vas-ai-hub/contract-review">57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ba4ea508-b92b-4b39-bd38-d4ce3a51bffb</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37F458F9</paraID>
      <start xmlns="http://schemas.wps.cn/vas-ai-hub/contract-review">13</start>
      <end xmlns="http://schemas.wps.cn/vas-ai-hub/contract-review">16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7307dbd6-d6db-402b-a966-0d451e84e8bc</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4AF4D25D</paraID>
      <start xmlns="http://schemas.wps.cn/vas-ai-hub/contract-review">42</start>
      <end xmlns="http://schemas.wps.cn/vas-ai-hub/contract-review">45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248948d6-7dd4-450d-8f49-7373be6cabc0</errorID>
      <errorWord xmlns="http://schemas.wps.cn/vas-ai-hub/contract-review">下</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下简</item>
      </candidateList>
      <explain xmlns="http://schemas.wps.cn/vas-ai-hub/contract-review"/>
      <paraID xmlns="http://schemas.wps.cn/vas-ai-hub/contract-review">39E99798</paraID>
      <start xmlns="http://schemas.wps.cn/vas-ai-hub/contract-review">8</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082b125e-3938-4ed1-af36-35aeb7317c2f</errorID>
      <errorWord xmlns="http://schemas.wps.cn/vas-ai-hub/contract-review">下</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下简</item>
      </candidateList>
      <explain xmlns="http://schemas.wps.cn/vas-ai-hub/contract-review"/>
      <paraID xmlns="http://schemas.wps.cn/vas-ai-hub/contract-review">FE57F17</paraID>
      <start xmlns="http://schemas.wps.cn/vas-ai-hub/contract-review">8</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9adee4db-9612-494f-86ee-864cf7fbe616</errorID>
      <errorWord xmlns="http://schemas.wps.cn/vas-ai-hub/contract-review">涉及到</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涉及</item>
      </candidateList>
      <explain xmlns="http://schemas.wps.cn/vas-ai-hub/contract-review">〈动〉牵涉到；关联到：案子～好几个人｜这个问题～面很广。</explain>
      <paraID xmlns="http://schemas.wps.cn/vas-ai-hub/contract-review">378E2E1C</paraID>
      <start xmlns="http://schemas.wps.cn/vas-ai-hub/contract-review">40</start>
      <end xmlns="http://schemas.wps.cn/vas-ai-hub/contract-review">43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c54acdb3-cd90-4c5f-8095-2371771bb131</errorID>
      <errorWord xmlns="http://schemas.wps.cn/vas-ai-hub/contract-review">中止</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终止</item>
      </candidateList>
      <explain xmlns="http://schemas.wps.cn/vas-ai-hub/contract-review"/>
      <paraID xmlns="http://schemas.wps.cn/vas-ai-hub/contract-review">533455BD</paraID>
      <start xmlns="http://schemas.wps.cn/vas-ai-hub/contract-review">109</start>
      <end xmlns="http://schemas.wps.cn/vas-ai-hub/contract-review">111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ebcfe995-abd8-4ba6-b47e-a6eed8770f27</errorID>
      <errorWord xmlns="http://schemas.wps.cn/vas-ai-hub/contract-review">应</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应当</item>
      </candidateList>
      <explain xmlns="http://schemas.wps.cn/vas-ai-hub/contract-review"/>
      <paraID xmlns="http://schemas.wps.cn/vas-ai-hub/contract-review">2666103D</paraID>
      <start xmlns="http://schemas.wps.cn/vas-ai-hub/contract-review">34</start>
      <end xmlns="http://schemas.wps.cn/vas-ai-hub/contract-review">35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cddb7a17-bea5-46e5-8c7d-46e302df7f7e</errorID>
      <errorWord xmlns="http://schemas.wps.cn/vas-ai-hub/contract-review">其它</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其他</item>
      </candidateList>
      <explain xmlns="http://schemas.wps.cn/vas-ai-hub/contract-review">词汇[其它]为不规范表述或旧称，其规范书面表述为[其他]。</explain>
      <paraID xmlns="http://schemas.wps.cn/vas-ai-hub/contract-review">58AC7B4A</paraID>
      <start xmlns="http://schemas.wps.cn/vas-ai-hub/contract-review">45</start>
      <end xmlns="http://schemas.wps.cn/vas-ai-hub/contract-review">47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cdd4ef54-29ab-4d72-a3b2-734b5f9ccdce</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此处标点可能未正确匹配，请检查句子中是否存在标点冗余、缺失或使用错误的情况。</explain>
      <paraID xmlns="http://schemas.wps.cn/vas-ai-hub/contract-review">58AC7B4A</paraID>
      <start xmlns="http://schemas.wps.cn/vas-ai-hub/contract-review">118</start>
      <end xmlns="http://schemas.wps.cn/vas-ai-hub/contract-review">119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842b207b-86fe-4c1e-9afb-c81d4f819e59</errorID>
      <errorWord xmlns="http://schemas.wps.cn/vas-ai-hub/contract-review">超</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超过</item>
      </candidateList>
      <explain xmlns="http://schemas.wps.cn/vas-ai-hub/contract-review"/>
      <paraID xmlns="http://schemas.wps.cn/vas-ai-hub/contract-review">1CE33AEB</paraID>
      <start xmlns="http://schemas.wps.cn/vas-ai-hub/contract-review">207</start>
      <end xmlns="http://schemas.wps.cn/vas-ai-hub/contract-review">208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a8eb3469-7863-42ed-9a72-7ca8957d185a</errorID>
      <errorWord xmlns="http://schemas.wps.cn/vas-ai-hub/contract-review">作</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做</item>
      </candidateList>
      <explain xmlns="http://schemas.wps.cn/vas-ai-hub/contract-review">存在发音相同字词的误用。</explain>
      <paraID xmlns="http://schemas.wps.cn/vas-ai-hub/contract-review">527C1429</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02a8fe98-73de-44cf-b698-fcefb0a464ec</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6B12079B</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b057f2c2-125d-4acb-9125-f9f9955c2d51</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3513C577</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beb22ca4-396a-4161-acb1-7385f1de6a75</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5634C338</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7d51b70f-5d9b-4955-a714-f46f3fd5344c</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234520D</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8200033f-457d-4a36-88aa-11f7df15f823</errorID>
      <errorWord xmlns="http://schemas.wps.cn/vas-ai-hub/contract-review">6．</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6.</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5D9BB1A4</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6e605feb-61a4-48d7-8d52-100e6617093b</errorID>
      <errorWord xmlns="http://schemas.wps.cn/vas-ai-hub/contract-review">其它</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其他</item>
      </candidateList>
      <explain xmlns="http://schemas.wps.cn/vas-ai-hub/contract-review">词汇[其它]为不规范表述或旧称，其规范书面表述为[其他]。</explain>
      <paraID xmlns="http://schemas.wps.cn/vas-ai-hub/contract-review">5D9BB1A4</paraID>
      <start xmlns="http://schemas.wps.cn/vas-ai-hub/contract-review">30</start>
      <end xmlns="http://schemas.wps.cn/vas-ai-hub/contract-review">32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15caa8eb-f229-4103-a42f-c26db1e4f7e3</errorID>
      <errorWord xmlns="http://schemas.wps.cn/vas-ai-hub/contract-review">7．</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7.</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507BB8D4</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17be38f0-94c7-499c-81a6-a5939c32d7b4</errorID>
      <errorWord xmlns="http://schemas.wps.cn/vas-ai-hub/contract-review">其它</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其他</item>
      </candidateList>
      <explain xmlns="http://schemas.wps.cn/vas-ai-hub/contract-review">词汇[其它]为不规范表述或旧称，其规范书面表述为[其他]。</explain>
      <paraID xmlns="http://schemas.wps.cn/vas-ai-hub/contract-review">507BB8D4</paraID>
      <start xmlns="http://schemas.wps.cn/vas-ai-hub/contract-review">2</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aa023570-be7f-4ee9-b204-a8f52b6ab3aa</errorID>
      <errorWord xmlns="http://schemas.wps.cn/vas-ai-hub/contract-review">程</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程中</item>
      </candidateList>
      <explain xmlns="http://schemas.wps.cn/vas-ai-hub/contract-review"/>
      <paraID xmlns="http://schemas.wps.cn/vas-ai-hub/contract-review">5C71B831</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50e16d81-dfa2-4df9-918c-1dc31006326d</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137CBEBA</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2e33daa9-b2c0-4e60-ba89-59d35105afa6</errorID>
      <errorWord xmlns="http://schemas.wps.cn/vas-ai-hub/contract-review">日</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日内</item>
      </candidateList>
      <explain xmlns="http://schemas.wps.cn/vas-ai-hub/contract-review"/>
      <paraID xmlns="http://schemas.wps.cn/vas-ai-hub/contract-review">18E6C090</paraID>
      <start xmlns="http://schemas.wps.cn/vas-ai-hub/contract-review">78</start>
      <end xmlns="http://schemas.wps.cn/vas-ai-hub/contract-review">79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4840a24b-9cef-47fa-8860-03cd89145f5d</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35545067</paraID>
      <start xmlns="http://schemas.wps.cn/vas-ai-hub/contract-review">23</start>
      <end xmlns="http://schemas.wps.cn/vas-ai-hub/contract-review">28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b0274fbb-85fd-4fc1-9eb1-e1b2e5fdeaa5</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75A20E9C</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e7685398-6aac-4e54-89da-dc54a4359bfb</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72FE2CB</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24e1178f-791d-4a34-87cc-469ba9d97ca3</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6B450515</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58DF68-289C-499E-BCFF-1D6DE45E5F0E}">
  <ds:schemaRefs/>
</ds:datastoreItem>
</file>

<file path=docProps/app.xml><?xml version="1.0" encoding="utf-8"?>
<Properties xmlns="http://schemas.openxmlformats.org/officeDocument/2006/extended-properties" xmlns:vt="http://schemas.openxmlformats.org/officeDocument/2006/docPropsVTypes">
  <Template>Nor</Template>
  <Pages>66</Pages>
  <Words>35148</Words>
  <Characters>37147</Characters>
  <TotalTime>52</TotalTime>
  <ScaleCrop>false</ScaleCrop>
  <LinksUpToDate>false</LinksUpToDate>
  <CharactersWithSpaces>42140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2023-10-31T19:44:00Z</dcterms:created>
  <dc:creator>唐</dc:creator>
  <cp:lastModifiedBy>陈大鹏</cp:lastModifiedBy>
  <dcterms:modified xsi:type="dcterms:W3CDTF">2026-06-29T08:05:12Z</dcterms:modified>
  <dc:title>竞争性谈判</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eyJoZGlkIjoiYTZmNmY4Zjc1NTY1ZDdkMWZjYTQ0ZWRjYmUwZTlkNDUiLCJ1c2VySWQiOiIxNjY1NTAzNDkwIn0=</vt:lpwstr>
  </property>
  <property fmtid="{D5CDD505-2E9C-101B-9397-08002B2CF9AE}" pid="3" name="KSOProductBuildVer">
    <vt:lpwstr>2052-12.1.0.23542</vt:lpwstr>
  </property>
  <property fmtid="{D5CDD505-2E9C-101B-9397-08002B2CF9AE}" pid="4" name="ICV">
    <vt:lpwstr>3942D40DC0554F02A71C6C1674146FD5_13</vt:lpwstr>
  </property>
</Properties>
</file>