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E964C">
      <w:pPr>
        <w:spacing w:line="400" w:lineRule="exact"/>
        <w:jc w:val="center"/>
        <w:rPr>
          <w:rFonts w:hint="eastAsia" w:ascii="宋体" w:hAnsi="宋体"/>
          <w:b/>
          <w:bCs/>
          <w:color w:val="auto"/>
          <w:sz w:val="32"/>
          <w:szCs w:val="32"/>
        </w:rPr>
      </w:pPr>
      <w:r>
        <w:rPr>
          <w:rFonts w:hint="eastAsia" w:ascii="宋体" w:hAnsi="宋体"/>
          <w:b/>
          <w:bCs/>
          <w:color w:val="auto"/>
          <w:sz w:val="32"/>
          <w:szCs w:val="32"/>
        </w:rPr>
        <w:t>云之龙咨询集团有限公司互联网+服装设计实训室设备采购</w:t>
      </w:r>
      <w:r>
        <w:rPr>
          <w:rFonts w:hint="eastAsia" w:ascii="宋体" w:hAnsi="宋体"/>
          <w:b/>
          <w:bCs/>
          <w:color w:val="auto"/>
          <w:sz w:val="32"/>
          <w:szCs w:val="32"/>
          <w:lang w:eastAsia="zh-CN"/>
        </w:rPr>
        <w:t>（GXZC2026-J1-001556-YZLZ）</w:t>
      </w:r>
      <w:r>
        <w:rPr>
          <w:rFonts w:hint="eastAsia" w:ascii="宋体" w:hAnsi="宋体"/>
          <w:b/>
          <w:bCs/>
          <w:color w:val="auto"/>
          <w:sz w:val="32"/>
          <w:szCs w:val="32"/>
        </w:rPr>
        <w:t>竞争性谈判公告</w:t>
      </w:r>
    </w:p>
    <w:p w14:paraId="7B30EA02">
      <w:pPr>
        <w:spacing w:line="360" w:lineRule="auto"/>
        <w:rPr>
          <w:rFonts w:ascii="宋体" w:hAnsi="宋体"/>
          <w:color w:val="auto"/>
          <w:szCs w:val="21"/>
        </w:rPr>
      </w:pPr>
    </w:p>
    <w:p w14:paraId="19E3DA9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bookmarkStart w:id="0" w:name="_Hlk37430271"/>
      <w:r>
        <w:rPr>
          <w:rFonts w:hint="eastAsia" w:ascii="宋体" w:hAnsi="宋体"/>
          <w:color w:val="auto"/>
          <w:szCs w:val="21"/>
        </w:rPr>
        <w:t>项目概况</w:t>
      </w:r>
    </w:p>
    <w:p w14:paraId="608B6FD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互联网+服装设计实训室设备采购</w:t>
      </w:r>
      <w:bookmarkStart w:id="62" w:name="_GoBack"/>
      <w:bookmarkEnd w:id="62"/>
      <w:r>
        <w:rPr>
          <w:rFonts w:hint="eastAsia" w:ascii="宋体" w:hAnsi="宋体"/>
          <w:color w:val="auto"/>
          <w:szCs w:val="21"/>
        </w:rPr>
        <w:t>项目的潜在供应商应在广西政府采购云平台（https://www.gcy.zfcg.gxzf.gov.cn/）获取（下载）竞争性谈判文件，并于</w:t>
      </w:r>
      <w:r>
        <w:rPr>
          <w:rFonts w:ascii="宋体" w:hAnsi="宋体"/>
          <w:color w:val="auto"/>
          <w:szCs w:val="21"/>
          <w:u w:val="single"/>
        </w:rPr>
        <w:t xml:space="preserve">2026 </w:t>
      </w:r>
      <w:r>
        <w:rPr>
          <w:rFonts w:hint="eastAsia" w:ascii="宋体" w:hAnsi="宋体"/>
          <w:bCs/>
          <w:color w:val="auto"/>
          <w:szCs w:val="21"/>
          <w:u w:val="single"/>
        </w:rPr>
        <w:t xml:space="preserve">年 </w:t>
      </w:r>
      <w:r>
        <w:rPr>
          <w:rFonts w:ascii="宋体" w:hAnsi="宋体"/>
          <w:bCs/>
          <w:color w:val="auto"/>
          <w:szCs w:val="21"/>
          <w:u w:val="single"/>
        </w:rPr>
        <w:t>6</w:t>
      </w:r>
      <w:r>
        <w:rPr>
          <w:rFonts w:hint="eastAsia" w:ascii="宋体" w:hAnsi="宋体"/>
          <w:bCs/>
          <w:color w:val="auto"/>
          <w:szCs w:val="21"/>
          <w:u w:val="single"/>
        </w:rPr>
        <w:t xml:space="preserve"> 月 </w:t>
      </w:r>
      <w:r>
        <w:rPr>
          <w:rFonts w:ascii="宋体" w:hAnsi="宋体"/>
          <w:bCs/>
          <w:color w:val="auto"/>
          <w:szCs w:val="21"/>
          <w:u w:val="single"/>
        </w:rPr>
        <w:t>3</w:t>
      </w:r>
      <w:r>
        <w:rPr>
          <w:rFonts w:hint="eastAsia" w:ascii="宋体" w:hAnsi="宋体"/>
          <w:bCs/>
          <w:color w:val="auto"/>
          <w:szCs w:val="21"/>
          <w:u w:val="single"/>
        </w:rPr>
        <w:t xml:space="preserve"> 日 </w:t>
      </w:r>
      <w:r>
        <w:rPr>
          <w:rFonts w:ascii="宋体" w:hAnsi="宋体"/>
          <w:bCs/>
          <w:color w:val="auto"/>
          <w:szCs w:val="21"/>
          <w:u w:val="single"/>
        </w:rPr>
        <w:t>9</w:t>
      </w:r>
      <w:r>
        <w:rPr>
          <w:rFonts w:hint="eastAsia" w:ascii="宋体" w:hAnsi="宋体"/>
          <w:bCs/>
          <w:color w:val="auto"/>
          <w:szCs w:val="21"/>
          <w:u w:val="single"/>
        </w:rPr>
        <w:t xml:space="preserve">时 </w:t>
      </w:r>
      <w:r>
        <w:rPr>
          <w:rFonts w:ascii="宋体" w:hAnsi="宋体"/>
          <w:bCs/>
          <w:color w:val="auto"/>
          <w:szCs w:val="21"/>
          <w:u w:val="single"/>
        </w:rPr>
        <w:t>30</w:t>
      </w:r>
      <w:r>
        <w:rPr>
          <w:rFonts w:hint="eastAsia" w:ascii="宋体" w:hAnsi="宋体"/>
          <w:bCs/>
          <w:color w:val="auto"/>
          <w:szCs w:val="21"/>
          <w:u w:val="single"/>
        </w:rPr>
        <w:t>分（</w:t>
      </w:r>
      <w:r>
        <w:rPr>
          <w:rFonts w:hint="eastAsia" w:ascii="宋体" w:hAnsi="宋体"/>
          <w:bCs/>
          <w:color w:val="auto"/>
          <w:szCs w:val="21"/>
        </w:rPr>
        <w:t>北京时间）前提交（上传）</w:t>
      </w:r>
      <w:r>
        <w:rPr>
          <w:rFonts w:hint="eastAsia" w:ascii="宋体" w:hAnsi="宋体"/>
          <w:color w:val="auto"/>
          <w:szCs w:val="21"/>
        </w:rPr>
        <w:t>响应</w:t>
      </w:r>
      <w:r>
        <w:rPr>
          <w:rFonts w:ascii="宋体" w:hAnsi="宋体"/>
          <w:bCs/>
          <w:color w:val="auto"/>
          <w:szCs w:val="21"/>
        </w:rPr>
        <w:t>文件</w:t>
      </w:r>
      <w:r>
        <w:rPr>
          <w:rFonts w:hint="eastAsia" w:ascii="宋体" w:hAnsi="宋体"/>
          <w:color w:val="auto"/>
          <w:szCs w:val="21"/>
        </w:rPr>
        <w:t>。</w:t>
      </w:r>
    </w:p>
    <w:p w14:paraId="0E06083B">
      <w:pPr>
        <w:spacing w:line="360" w:lineRule="auto"/>
        <w:rPr>
          <w:rFonts w:ascii="宋体" w:hAnsi="宋体"/>
          <w:color w:val="auto"/>
          <w:szCs w:val="21"/>
        </w:rPr>
      </w:pPr>
    </w:p>
    <w:p w14:paraId="5FFE1912">
      <w:pPr>
        <w:spacing w:line="360" w:lineRule="auto"/>
        <w:ind w:firstLine="360" w:firstLineChars="150"/>
        <w:rPr>
          <w:rFonts w:ascii="黑体" w:hAnsi="黑体" w:eastAsia="黑体"/>
          <w:color w:val="auto"/>
          <w:sz w:val="24"/>
        </w:rPr>
      </w:pPr>
      <w:bookmarkStart w:id="1" w:name="_Toc35393629"/>
      <w:bookmarkStart w:id="2" w:name="_Toc28359012"/>
      <w:bookmarkStart w:id="3" w:name="_Toc71365362"/>
      <w:bookmarkStart w:id="4" w:name="_Toc71366040"/>
      <w:bookmarkStart w:id="5" w:name="_Toc28359089"/>
      <w:bookmarkStart w:id="6" w:name="_Toc35393798"/>
      <w:r>
        <w:rPr>
          <w:rFonts w:hint="eastAsia" w:ascii="黑体" w:hAnsi="黑体" w:eastAsia="黑体"/>
          <w:color w:val="auto"/>
          <w:sz w:val="24"/>
        </w:rPr>
        <w:t>一、项目基本情况</w:t>
      </w:r>
      <w:bookmarkEnd w:id="1"/>
      <w:bookmarkEnd w:id="2"/>
      <w:bookmarkEnd w:id="3"/>
      <w:bookmarkEnd w:id="4"/>
      <w:bookmarkEnd w:id="5"/>
      <w:bookmarkEnd w:id="6"/>
    </w:p>
    <w:p w14:paraId="1FB3BA20">
      <w:pPr>
        <w:spacing w:line="360" w:lineRule="auto"/>
        <w:ind w:firstLine="420" w:firstLineChars="200"/>
        <w:rPr>
          <w:rFonts w:ascii="宋体" w:hAnsi="宋体"/>
          <w:color w:val="auto"/>
          <w:szCs w:val="21"/>
        </w:rPr>
      </w:pPr>
      <w:r>
        <w:rPr>
          <w:rFonts w:hint="eastAsia" w:ascii="宋体" w:hAnsi="宋体"/>
          <w:color w:val="auto"/>
          <w:szCs w:val="21"/>
        </w:rPr>
        <w:t>项目编号：</w:t>
      </w:r>
      <w:r>
        <w:rPr>
          <w:rFonts w:ascii="宋体" w:hAnsi="宋体"/>
          <w:color w:val="auto"/>
          <w:szCs w:val="21"/>
        </w:rPr>
        <w:t>GXZC2026-J1-001556-YZLZ</w:t>
      </w:r>
      <w:r>
        <w:rPr>
          <w:rFonts w:hint="eastAsia" w:ascii="宋体" w:hAnsi="宋体"/>
          <w:color w:val="auto"/>
          <w:szCs w:val="21"/>
        </w:rPr>
        <w:t>（采购计划编号：广西政采[2026]10520号-003、广西政采[2026]10520号-002、广西政采[2026]10520号-001）</w:t>
      </w:r>
    </w:p>
    <w:p w14:paraId="06C9C305">
      <w:pPr>
        <w:spacing w:line="360" w:lineRule="auto"/>
        <w:ind w:firstLine="420" w:firstLineChars="200"/>
        <w:rPr>
          <w:rFonts w:ascii="宋体" w:hAnsi="宋体"/>
          <w:color w:val="auto"/>
          <w:szCs w:val="21"/>
          <w:u w:val="single"/>
        </w:rPr>
      </w:pPr>
      <w:r>
        <w:rPr>
          <w:rFonts w:hint="eastAsia" w:ascii="宋体" w:hAnsi="宋体"/>
          <w:color w:val="auto"/>
          <w:szCs w:val="21"/>
        </w:rPr>
        <w:t>项目名称：</w:t>
      </w:r>
      <w:bookmarkStart w:id="7" w:name="OLE_LINK13"/>
      <w:bookmarkStart w:id="8" w:name="OLE_LINK12"/>
      <w:r>
        <w:rPr>
          <w:rFonts w:hint="eastAsia" w:ascii="宋体" w:hAnsi="宋体"/>
          <w:color w:val="auto"/>
          <w:szCs w:val="21"/>
        </w:rPr>
        <w:t>互联网+服装设计实训室设备采购</w:t>
      </w:r>
      <w:bookmarkEnd w:id="7"/>
      <w:bookmarkEnd w:id="8"/>
    </w:p>
    <w:p w14:paraId="06AE8406">
      <w:pPr>
        <w:spacing w:line="360" w:lineRule="auto"/>
        <w:ind w:firstLine="420" w:firstLineChars="200"/>
        <w:rPr>
          <w:rFonts w:ascii="宋体" w:hAnsi="宋体"/>
          <w:color w:val="auto"/>
          <w:szCs w:val="21"/>
        </w:rPr>
      </w:pPr>
      <w:r>
        <w:rPr>
          <w:rFonts w:hint="eastAsia" w:ascii="宋体" w:hAnsi="宋体"/>
          <w:color w:val="auto"/>
          <w:szCs w:val="21"/>
        </w:rPr>
        <w:t>采购方式：竞争性谈判</w:t>
      </w:r>
    </w:p>
    <w:p w14:paraId="201101B4">
      <w:pPr>
        <w:spacing w:line="360" w:lineRule="auto"/>
        <w:ind w:firstLine="420" w:firstLineChars="200"/>
        <w:rPr>
          <w:rFonts w:hint="eastAsia" w:ascii="宋体" w:hAnsi="宋体"/>
          <w:color w:val="auto"/>
          <w:szCs w:val="21"/>
        </w:rPr>
      </w:pPr>
      <w:r>
        <w:rPr>
          <w:rFonts w:hint="eastAsia" w:ascii="宋体" w:hAnsi="宋体"/>
          <w:color w:val="auto"/>
          <w:szCs w:val="21"/>
        </w:rPr>
        <w:t>预算金额：人民币</w:t>
      </w:r>
      <w:r>
        <w:rPr>
          <w:rFonts w:ascii="宋体" w:hAnsi="宋体"/>
          <w:color w:val="auto"/>
          <w:szCs w:val="21"/>
        </w:rPr>
        <w:t>195.84</w:t>
      </w:r>
      <w:r>
        <w:rPr>
          <w:rFonts w:hint="eastAsia" w:ascii="宋体" w:hAnsi="宋体"/>
          <w:color w:val="auto"/>
          <w:szCs w:val="21"/>
        </w:rPr>
        <w:t>万元</w:t>
      </w:r>
    </w:p>
    <w:p w14:paraId="2DA59EEB">
      <w:pPr>
        <w:spacing w:line="360" w:lineRule="auto"/>
        <w:ind w:firstLine="420" w:firstLineChars="200"/>
        <w:rPr>
          <w:rFonts w:ascii="宋体" w:hAnsi="宋体"/>
          <w:color w:val="auto"/>
          <w:szCs w:val="21"/>
        </w:rPr>
      </w:pPr>
      <w:r>
        <w:rPr>
          <w:rFonts w:hint="eastAsia" w:ascii="宋体" w:hAnsi="宋体"/>
          <w:color w:val="auto"/>
          <w:szCs w:val="21"/>
        </w:rPr>
        <w:t>最高限价：人民币</w:t>
      </w:r>
      <w:r>
        <w:rPr>
          <w:rFonts w:ascii="宋体" w:hAnsi="宋体"/>
          <w:color w:val="auto"/>
          <w:szCs w:val="21"/>
        </w:rPr>
        <w:t>195.84</w:t>
      </w:r>
      <w:r>
        <w:rPr>
          <w:rFonts w:hint="eastAsia" w:ascii="宋体" w:hAnsi="宋体"/>
          <w:color w:val="auto"/>
          <w:szCs w:val="21"/>
        </w:rPr>
        <w:t>万元</w:t>
      </w:r>
    </w:p>
    <w:p w14:paraId="2C5E7414">
      <w:pPr>
        <w:spacing w:line="360" w:lineRule="auto"/>
        <w:ind w:firstLine="420" w:firstLineChars="200"/>
        <w:rPr>
          <w:rFonts w:ascii="宋体" w:hAnsi="宋体"/>
          <w:color w:val="auto"/>
          <w:szCs w:val="21"/>
        </w:rPr>
      </w:pPr>
      <w:r>
        <w:rPr>
          <w:rFonts w:hint="eastAsia" w:ascii="宋体" w:hAnsi="宋体"/>
          <w:color w:val="auto"/>
          <w:szCs w:val="21"/>
        </w:rPr>
        <w:t>采购需求：</w:t>
      </w:r>
      <w:r>
        <w:rPr>
          <w:rFonts w:ascii="宋体" w:hAnsi="宋体"/>
          <w:color w:val="auto"/>
          <w:szCs w:val="21"/>
        </w:rPr>
        <w:t xml:space="preserve"> </w:t>
      </w:r>
    </w:p>
    <w:tbl>
      <w:tblPr>
        <w:tblStyle w:val="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1"/>
        <w:gridCol w:w="1578"/>
        <w:gridCol w:w="929"/>
        <w:gridCol w:w="4247"/>
        <w:gridCol w:w="1327"/>
      </w:tblGrid>
      <w:tr w14:paraId="416EC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EE85502">
            <w:pPr>
              <w:spacing w:line="360" w:lineRule="auto"/>
              <w:ind w:firstLine="420" w:firstLineChars="200"/>
              <w:rPr>
                <w:rFonts w:ascii="宋体" w:hAnsi="宋体"/>
                <w:color w:val="auto"/>
                <w:szCs w:val="21"/>
                <w:u w:val="single"/>
              </w:rPr>
            </w:pPr>
            <w:r>
              <w:rPr>
                <w:rFonts w:ascii="宋体" w:hAnsi="宋体"/>
                <w:color w:val="auto"/>
                <w:szCs w:val="21"/>
                <w:u w:val="single"/>
              </w:rPr>
              <w:t>/</w:t>
            </w:r>
            <w:r>
              <w:rPr>
                <w:rFonts w:hint="eastAsia" w:ascii="宋体" w:hAnsi="宋体"/>
                <w:color w:val="auto"/>
                <w:szCs w:val="21"/>
              </w:rPr>
              <w:t>分标；预算金额：人民币</w:t>
            </w:r>
            <w:r>
              <w:rPr>
                <w:rFonts w:ascii="宋体" w:hAnsi="宋体"/>
                <w:color w:val="auto"/>
                <w:szCs w:val="21"/>
              </w:rPr>
              <w:t>195.84</w:t>
            </w:r>
            <w:r>
              <w:rPr>
                <w:rFonts w:hint="eastAsia" w:ascii="宋体" w:hAnsi="宋体"/>
                <w:color w:val="auto"/>
                <w:szCs w:val="21"/>
              </w:rPr>
              <w:t>万元</w:t>
            </w:r>
          </w:p>
        </w:tc>
      </w:tr>
      <w:tr w14:paraId="2A1CF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9" w:type="pct"/>
            <w:tcBorders>
              <w:top w:val="single" w:color="auto" w:sz="4" w:space="0"/>
              <w:left w:val="single" w:color="auto" w:sz="4" w:space="0"/>
              <w:bottom w:val="single" w:color="auto" w:sz="4" w:space="0"/>
              <w:right w:val="single" w:color="auto" w:sz="4" w:space="0"/>
            </w:tcBorders>
            <w:noWrap w:val="0"/>
            <w:vAlign w:val="center"/>
          </w:tcPr>
          <w:p w14:paraId="7E456DF8">
            <w:pPr>
              <w:snapToGrid w:val="0"/>
              <w:spacing w:line="360" w:lineRule="auto"/>
              <w:jc w:val="center"/>
              <w:rPr>
                <w:rFonts w:ascii="宋体" w:hAnsi="宋体"/>
                <w:color w:val="auto"/>
                <w:szCs w:val="21"/>
              </w:rPr>
            </w:pPr>
            <w:r>
              <w:rPr>
                <w:rFonts w:hint="eastAsia" w:ascii="宋体" w:hAnsi="宋体"/>
                <w:color w:val="auto"/>
                <w:szCs w:val="21"/>
              </w:rPr>
              <w:t>序号</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31BA9D8A">
            <w:pPr>
              <w:snapToGrid w:val="0"/>
              <w:spacing w:line="360" w:lineRule="auto"/>
              <w:jc w:val="center"/>
              <w:rPr>
                <w:rFonts w:ascii="宋体" w:hAnsi="宋体"/>
                <w:color w:val="auto"/>
                <w:szCs w:val="21"/>
              </w:rPr>
            </w:pPr>
            <w:r>
              <w:rPr>
                <w:rFonts w:hint="eastAsia" w:ascii="宋体" w:hAnsi="宋体"/>
                <w:color w:val="auto"/>
                <w:szCs w:val="21"/>
              </w:rPr>
              <w:t>标的名称</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4FB5B0D2">
            <w:pPr>
              <w:snapToGrid w:val="0"/>
              <w:spacing w:line="360" w:lineRule="auto"/>
              <w:jc w:val="center"/>
              <w:rPr>
                <w:rFonts w:ascii="宋体" w:hAnsi="宋体"/>
                <w:color w:val="auto"/>
                <w:szCs w:val="21"/>
              </w:rPr>
            </w:pPr>
            <w:r>
              <w:rPr>
                <w:rFonts w:hint="eastAsia" w:ascii="宋体" w:hAnsi="宋体"/>
                <w:color w:val="auto"/>
                <w:szCs w:val="21"/>
              </w:rPr>
              <w:t>数量及单位</w:t>
            </w:r>
          </w:p>
        </w:tc>
        <w:tc>
          <w:tcPr>
            <w:tcW w:w="2492" w:type="pct"/>
            <w:tcBorders>
              <w:top w:val="single" w:color="auto" w:sz="4" w:space="0"/>
              <w:left w:val="single" w:color="auto" w:sz="4" w:space="0"/>
              <w:bottom w:val="single" w:color="auto" w:sz="4" w:space="0"/>
              <w:right w:val="single" w:color="auto" w:sz="4" w:space="0"/>
            </w:tcBorders>
            <w:noWrap w:val="0"/>
            <w:vAlign w:val="center"/>
          </w:tcPr>
          <w:p w14:paraId="3C4A6AFB">
            <w:pPr>
              <w:snapToGrid w:val="0"/>
              <w:spacing w:line="360" w:lineRule="auto"/>
              <w:jc w:val="center"/>
              <w:rPr>
                <w:rFonts w:ascii="宋体" w:hAnsi="宋体"/>
                <w:color w:val="auto"/>
                <w:szCs w:val="21"/>
              </w:rPr>
            </w:pPr>
            <w:r>
              <w:rPr>
                <w:rFonts w:hint="eastAsia" w:ascii="宋体" w:hAnsi="宋体"/>
                <w:color w:val="auto"/>
                <w:szCs w:val="21"/>
              </w:rPr>
              <w:t>简要技术需求或者服务要求</w:t>
            </w:r>
          </w:p>
        </w:tc>
        <w:tc>
          <w:tcPr>
            <w:tcW w:w="778" w:type="pct"/>
            <w:tcBorders>
              <w:top w:val="single" w:color="auto" w:sz="4" w:space="0"/>
              <w:left w:val="single" w:color="auto" w:sz="4" w:space="0"/>
              <w:bottom w:val="single" w:color="auto" w:sz="4" w:space="0"/>
              <w:right w:val="single" w:color="auto" w:sz="4" w:space="0"/>
            </w:tcBorders>
            <w:noWrap w:val="0"/>
            <w:vAlign w:val="center"/>
          </w:tcPr>
          <w:p w14:paraId="673EC2EC">
            <w:pPr>
              <w:snapToGrid w:val="0"/>
              <w:spacing w:line="360" w:lineRule="auto"/>
              <w:jc w:val="center"/>
              <w:rPr>
                <w:rFonts w:hint="eastAsia" w:ascii="宋体" w:hAnsi="宋体"/>
                <w:color w:val="auto"/>
                <w:szCs w:val="21"/>
              </w:rPr>
            </w:pPr>
            <w:r>
              <w:rPr>
                <w:rFonts w:hint="eastAsia" w:ascii="宋体" w:hAnsi="宋体"/>
                <w:color w:val="auto"/>
                <w:szCs w:val="21"/>
              </w:rPr>
              <w:t>单项合计（万元）</w:t>
            </w:r>
          </w:p>
        </w:tc>
      </w:tr>
      <w:tr w14:paraId="3CFBB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9" w:type="pct"/>
            <w:tcBorders>
              <w:top w:val="single" w:color="auto" w:sz="4" w:space="0"/>
              <w:left w:val="single" w:color="auto" w:sz="4" w:space="0"/>
              <w:bottom w:val="single" w:color="auto" w:sz="4" w:space="0"/>
              <w:right w:val="single" w:color="auto" w:sz="4" w:space="0"/>
            </w:tcBorders>
            <w:noWrap w:val="0"/>
            <w:vAlign w:val="center"/>
          </w:tcPr>
          <w:p w14:paraId="643D38D0">
            <w:pPr>
              <w:snapToGrid w:val="0"/>
              <w:spacing w:line="360" w:lineRule="auto"/>
              <w:jc w:val="center"/>
              <w:rPr>
                <w:rFonts w:ascii="宋体" w:hAnsi="宋体"/>
                <w:color w:val="auto"/>
                <w:szCs w:val="21"/>
              </w:rPr>
            </w:pPr>
            <w:r>
              <w:rPr>
                <w:rFonts w:ascii="宋体" w:hAnsi="宋体"/>
                <w:color w:val="auto"/>
                <w:szCs w:val="21"/>
              </w:rPr>
              <w:t>1</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69C70A12">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图形工作站</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2F361764">
            <w:pPr>
              <w:tabs>
                <w:tab w:val="left" w:pos="180"/>
                <w:tab w:val="left" w:pos="1620"/>
              </w:tabs>
              <w:spacing w:line="360" w:lineRule="auto"/>
              <w:jc w:val="center"/>
              <w:rPr>
                <w:rFonts w:hint="eastAsia" w:ascii="宋体" w:hAnsi="宋体" w:cs="宋体"/>
                <w:color w:val="auto"/>
                <w:szCs w:val="21"/>
              </w:rPr>
            </w:pPr>
            <w:r>
              <w:rPr>
                <w:rFonts w:hint="eastAsia" w:ascii="宋体" w:hAnsi="宋体" w:cs="宋体"/>
                <w:color w:val="auto"/>
                <w:szCs w:val="21"/>
              </w:rPr>
              <w:t>102台</w:t>
            </w:r>
          </w:p>
        </w:tc>
        <w:tc>
          <w:tcPr>
            <w:tcW w:w="2492" w:type="pct"/>
            <w:tcBorders>
              <w:top w:val="single" w:color="auto" w:sz="4" w:space="0"/>
              <w:left w:val="single" w:color="auto" w:sz="4" w:space="0"/>
              <w:bottom w:val="single" w:color="auto" w:sz="4" w:space="0"/>
              <w:right w:val="single" w:color="auto" w:sz="4" w:space="0"/>
            </w:tcBorders>
            <w:noWrap w:val="0"/>
            <w:vAlign w:val="center"/>
          </w:tcPr>
          <w:p w14:paraId="61B8324C">
            <w:pPr>
              <w:widowControl w:val="0"/>
              <w:spacing w:line="360" w:lineRule="auto"/>
              <w:jc w:val="left"/>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一、硬件要求：</w:t>
            </w:r>
          </w:p>
          <w:p w14:paraId="53939CE0">
            <w:pPr>
              <w:widowControl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商用工作站产品，3C或节能认证中证明投标机型为工作站产品。</w:t>
            </w:r>
            <w:r>
              <w:rPr>
                <w:rFonts w:hint="eastAsia" w:ascii="Times New Roman" w:hAnsi="Times New Roman" w:eastAsia="宋体" w:cs="Times New Roman"/>
                <w:color w:val="auto"/>
                <w:kern w:val="2"/>
                <w:sz w:val="21"/>
                <w:szCs w:val="24"/>
                <w:lang w:val="en-US" w:eastAsia="zh-CN" w:bidi="ar-SA"/>
              </w:rPr>
              <w:t>响应文件中提供竞标产品有效的</w:t>
            </w:r>
            <w:r>
              <w:rPr>
                <w:rStyle w:val="6"/>
                <w:rFonts w:ascii="Segoe UI" w:hAnsi="Segoe UI" w:eastAsia="宋体" w:cs="Segoe UI"/>
                <w:color w:val="auto"/>
                <w:kern w:val="2"/>
                <w:sz w:val="21"/>
                <w:szCs w:val="24"/>
                <w:shd w:val="clear" w:color="auto" w:fill="FFFFFF"/>
                <w:lang w:val="en-US" w:eastAsia="zh-CN" w:bidi="ar-SA"/>
              </w:rPr>
              <w:t>CCC</w:t>
            </w:r>
            <w:r>
              <w:rPr>
                <w:rStyle w:val="6"/>
                <w:rFonts w:hint="eastAsia" w:ascii="Segoe UI" w:hAnsi="Segoe UI" w:eastAsia="宋体" w:cs="Segoe UI"/>
                <w:color w:val="auto"/>
                <w:kern w:val="2"/>
                <w:sz w:val="21"/>
                <w:szCs w:val="24"/>
                <w:shd w:val="clear" w:color="auto" w:fill="FFFFFF"/>
                <w:lang w:val="en-US" w:eastAsia="zh-CN" w:bidi="ar-SA"/>
              </w:rPr>
              <w:t>认证</w:t>
            </w:r>
            <w:r>
              <w:rPr>
                <w:rFonts w:hint="eastAsia" w:ascii="Segoe UI" w:hAnsi="Segoe UI" w:eastAsia="宋体" w:cs="Segoe UI"/>
                <w:color w:val="auto"/>
                <w:kern w:val="2"/>
                <w:sz w:val="21"/>
                <w:szCs w:val="24"/>
                <w:shd w:val="clear" w:color="auto" w:fill="FFFFFF"/>
                <w:lang w:val="en-US" w:eastAsia="zh-CN" w:bidi="ar-SA"/>
              </w:rPr>
              <w:t>（中国强制性产品认证）证书、节能产品认证证书复印件</w:t>
            </w:r>
            <w:r>
              <w:rPr>
                <w:rFonts w:hint="eastAsia" w:ascii="宋体" w:hAnsi="宋体" w:eastAsia="宋体" w:cs="宋体"/>
                <w:color w:val="auto"/>
                <w:kern w:val="2"/>
                <w:sz w:val="21"/>
                <w:szCs w:val="21"/>
                <w:lang w:val="en-US" w:eastAsia="zh-CN" w:bidi="ar-SA"/>
              </w:rPr>
              <w:t>。</w:t>
            </w:r>
          </w:p>
          <w:p w14:paraId="2C5A2B58">
            <w:pPr>
              <w:snapToGrid w:val="0"/>
              <w:spacing w:line="360" w:lineRule="auto"/>
              <w:rPr>
                <w:rFonts w:ascii="宋体" w:hAnsi="宋体"/>
                <w:color w:val="auto"/>
                <w:szCs w:val="21"/>
              </w:rPr>
            </w:pPr>
            <w:r>
              <w:rPr>
                <w:rFonts w:ascii="宋体" w:hAnsi="宋体"/>
                <w:color w:val="auto"/>
                <w:szCs w:val="21"/>
              </w:rPr>
              <w:t>…</w:t>
            </w:r>
          </w:p>
        </w:tc>
        <w:tc>
          <w:tcPr>
            <w:tcW w:w="778" w:type="pct"/>
            <w:tcBorders>
              <w:top w:val="single" w:color="auto" w:sz="4" w:space="0"/>
              <w:left w:val="single" w:color="auto" w:sz="4" w:space="0"/>
              <w:bottom w:val="single" w:color="auto" w:sz="4" w:space="0"/>
              <w:right w:val="single" w:color="auto" w:sz="4" w:space="0"/>
            </w:tcBorders>
            <w:noWrap w:val="0"/>
            <w:vAlign w:val="center"/>
          </w:tcPr>
          <w:p w14:paraId="153CFAD3">
            <w:pPr>
              <w:snapToGrid w:val="0"/>
              <w:spacing w:line="360" w:lineRule="auto"/>
              <w:jc w:val="center"/>
              <w:rPr>
                <w:rFonts w:ascii="宋体" w:hAnsi="宋体"/>
                <w:color w:val="auto"/>
                <w:szCs w:val="21"/>
              </w:rPr>
            </w:pPr>
            <w:r>
              <w:rPr>
                <w:rFonts w:hint="eastAsia" w:ascii="宋体" w:hAnsi="宋体"/>
                <w:color w:val="auto"/>
                <w:szCs w:val="21"/>
              </w:rPr>
              <w:t>1</w:t>
            </w:r>
            <w:r>
              <w:rPr>
                <w:rFonts w:ascii="宋体" w:hAnsi="宋体"/>
                <w:color w:val="auto"/>
                <w:szCs w:val="21"/>
              </w:rPr>
              <w:t>92.78</w:t>
            </w:r>
          </w:p>
        </w:tc>
      </w:tr>
      <w:tr w14:paraId="69D82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9" w:type="pct"/>
            <w:tcBorders>
              <w:top w:val="single" w:color="auto" w:sz="4" w:space="0"/>
              <w:left w:val="single" w:color="auto" w:sz="4" w:space="0"/>
              <w:bottom w:val="single" w:color="auto" w:sz="4" w:space="0"/>
              <w:right w:val="single" w:color="auto" w:sz="4" w:space="0"/>
            </w:tcBorders>
            <w:noWrap w:val="0"/>
            <w:vAlign w:val="center"/>
          </w:tcPr>
          <w:p w14:paraId="56472770">
            <w:pPr>
              <w:snapToGrid w:val="0"/>
              <w:spacing w:line="360" w:lineRule="auto"/>
              <w:jc w:val="center"/>
              <w:rPr>
                <w:rFonts w:ascii="宋体" w:hAnsi="宋体"/>
                <w:color w:val="auto"/>
                <w:szCs w:val="21"/>
              </w:rPr>
            </w:pPr>
            <w:r>
              <w:rPr>
                <w:rFonts w:hint="eastAsia" w:ascii="宋体" w:hAnsi="宋体"/>
                <w:color w:val="auto"/>
                <w:szCs w:val="21"/>
              </w:rPr>
              <w:t>2</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64BFA8CA">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交换机</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6A5F44F4">
            <w:pPr>
              <w:tabs>
                <w:tab w:val="left" w:pos="180"/>
                <w:tab w:val="left" w:pos="1620"/>
              </w:tabs>
              <w:spacing w:line="360" w:lineRule="auto"/>
              <w:jc w:val="center"/>
              <w:rPr>
                <w:rFonts w:hint="eastAsia" w:ascii="宋体" w:hAnsi="宋体" w:cs="宋体"/>
                <w:color w:val="auto"/>
                <w:szCs w:val="21"/>
              </w:rPr>
            </w:pPr>
            <w:r>
              <w:rPr>
                <w:rFonts w:hint="eastAsia" w:ascii="宋体" w:hAnsi="宋体" w:cs="宋体"/>
                <w:color w:val="auto"/>
                <w:szCs w:val="21"/>
              </w:rPr>
              <w:t>6台</w:t>
            </w:r>
          </w:p>
        </w:tc>
        <w:tc>
          <w:tcPr>
            <w:tcW w:w="2492" w:type="pct"/>
            <w:tcBorders>
              <w:top w:val="single" w:color="auto" w:sz="4" w:space="0"/>
              <w:left w:val="single" w:color="auto" w:sz="4" w:space="0"/>
              <w:bottom w:val="single" w:color="auto" w:sz="4" w:space="0"/>
              <w:right w:val="single" w:color="auto" w:sz="4" w:space="0"/>
            </w:tcBorders>
            <w:noWrap w:val="0"/>
            <w:vAlign w:val="center"/>
          </w:tcPr>
          <w:p w14:paraId="25B7FF12">
            <w:pPr>
              <w:widowControl w:val="0"/>
              <w:spacing w:line="360" w:lineRule="auto"/>
              <w:jc w:val="left"/>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1、设备的交换容量≥670Gbps，包转发率≥120Mpps；</w:t>
            </w:r>
          </w:p>
          <w:p w14:paraId="3B072AA6">
            <w:pPr>
              <w:snapToGrid w:val="0"/>
              <w:spacing w:line="360" w:lineRule="auto"/>
              <w:rPr>
                <w:rFonts w:ascii="宋体" w:hAnsi="宋体"/>
                <w:color w:val="auto"/>
                <w:szCs w:val="21"/>
              </w:rPr>
            </w:pPr>
            <w:r>
              <w:rPr>
                <w:rFonts w:ascii="宋体" w:hAnsi="宋体"/>
                <w:color w:val="auto"/>
                <w:szCs w:val="21"/>
              </w:rPr>
              <w:t>…</w:t>
            </w:r>
          </w:p>
        </w:tc>
        <w:tc>
          <w:tcPr>
            <w:tcW w:w="778" w:type="pct"/>
            <w:tcBorders>
              <w:top w:val="single" w:color="auto" w:sz="4" w:space="0"/>
              <w:left w:val="single" w:color="auto" w:sz="4" w:space="0"/>
              <w:bottom w:val="single" w:color="auto" w:sz="4" w:space="0"/>
              <w:right w:val="single" w:color="auto" w:sz="4" w:space="0"/>
            </w:tcBorders>
            <w:noWrap w:val="0"/>
            <w:vAlign w:val="center"/>
          </w:tcPr>
          <w:p w14:paraId="1A3F50EB">
            <w:pPr>
              <w:snapToGrid w:val="0"/>
              <w:spacing w:line="360" w:lineRule="auto"/>
              <w:jc w:val="center"/>
              <w:rPr>
                <w:rFonts w:ascii="宋体" w:hAnsi="宋体"/>
                <w:color w:val="auto"/>
                <w:szCs w:val="21"/>
              </w:rPr>
            </w:pPr>
            <w:r>
              <w:rPr>
                <w:rFonts w:hint="eastAsia" w:ascii="宋体" w:hAnsi="宋体"/>
                <w:color w:val="auto"/>
                <w:szCs w:val="21"/>
              </w:rPr>
              <w:t>1</w:t>
            </w:r>
            <w:r>
              <w:rPr>
                <w:rFonts w:ascii="宋体" w:hAnsi="宋体"/>
                <w:color w:val="auto"/>
                <w:szCs w:val="21"/>
              </w:rPr>
              <w:t>.26</w:t>
            </w:r>
          </w:p>
        </w:tc>
      </w:tr>
      <w:tr w14:paraId="44B8E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9" w:type="pct"/>
            <w:tcBorders>
              <w:top w:val="single" w:color="auto" w:sz="4" w:space="0"/>
              <w:left w:val="single" w:color="auto" w:sz="4" w:space="0"/>
              <w:bottom w:val="single" w:color="auto" w:sz="4" w:space="0"/>
              <w:right w:val="single" w:color="auto" w:sz="4" w:space="0"/>
            </w:tcBorders>
            <w:noWrap w:val="0"/>
            <w:vAlign w:val="center"/>
          </w:tcPr>
          <w:p w14:paraId="490ABC6D">
            <w:pPr>
              <w:snapToGrid w:val="0"/>
              <w:spacing w:line="360" w:lineRule="auto"/>
              <w:jc w:val="center"/>
              <w:rPr>
                <w:rFonts w:ascii="宋体" w:hAnsi="宋体"/>
                <w:color w:val="auto"/>
                <w:szCs w:val="21"/>
              </w:rPr>
            </w:pPr>
            <w:r>
              <w:rPr>
                <w:rFonts w:hint="eastAsia" w:ascii="宋体" w:hAnsi="宋体"/>
                <w:color w:val="auto"/>
                <w:szCs w:val="21"/>
              </w:rPr>
              <w:t>3</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32A60A57">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综合安装布线</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137AC004">
            <w:pPr>
              <w:tabs>
                <w:tab w:val="left" w:pos="180"/>
                <w:tab w:val="left" w:pos="1620"/>
              </w:tabs>
              <w:spacing w:line="360" w:lineRule="auto"/>
              <w:jc w:val="center"/>
              <w:rPr>
                <w:rFonts w:hint="eastAsia" w:ascii="宋体" w:hAnsi="宋体" w:cs="宋体"/>
                <w:color w:val="auto"/>
                <w:szCs w:val="21"/>
              </w:rPr>
            </w:pPr>
            <w:r>
              <w:rPr>
                <w:rFonts w:hint="eastAsia" w:ascii="宋体" w:hAnsi="宋体" w:cs="宋体"/>
                <w:color w:val="auto"/>
                <w:szCs w:val="21"/>
              </w:rPr>
              <w:t>1项</w:t>
            </w:r>
          </w:p>
        </w:tc>
        <w:tc>
          <w:tcPr>
            <w:tcW w:w="2492" w:type="pct"/>
            <w:tcBorders>
              <w:top w:val="single" w:color="auto" w:sz="4" w:space="0"/>
              <w:left w:val="single" w:color="auto" w:sz="4" w:space="0"/>
              <w:bottom w:val="single" w:color="auto" w:sz="4" w:space="0"/>
              <w:right w:val="single" w:color="auto" w:sz="4" w:space="0"/>
            </w:tcBorders>
            <w:noWrap w:val="0"/>
            <w:vAlign w:val="center"/>
          </w:tcPr>
          <w:p w14:paraId="691EFD37">
            <w:pPr>
              <w:widowControl w:val="0"/>
              <w:spacing w:line="360" w:lineRule="auto"/>
              <w:jc w:val="left"/>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1、电源布线：国标电线电缆，暗装，独立控制线路，含五金配件耗材，满足所有设备电源铺设；</w:t>
            </w:r>
          </w:p>
          <w:p w14:paraId="3483433C">
            <w:pPr>
              <w:snapToGrid w:val="0"/>
              <w:spacing w:line="360" w:lineRule="auto"/>
              <w:rPr>
                <w:rFonts w:ascii="宋体" w:hAnsi="宋体"/>
                <w:color w:val="auto"/>
                <w:szCs w:val="21"/>
              </w:rPr>
            </w:pPr>
            <w:r>
              <w:rPr>
                <w:rFonts w:ascii="宋体" w:hAnsi="宋体"/>
                <w:color w:val="auto"/>
                <w:szCs w:val="21"/>
              </w:rPr>
              <w:t>…</w:t>
            </w:r>
          </w:p>
        </w:tc>
        <w:tc>
          <w:tcPr>
            <w:tcW w:w="778" w:type="pct"/>
            <w:tcBorders>
              <w:top w:val="single" w:color="auto" w:sz="4" w:space="0"/>
              <w:left w:val="single" w:color="auto" w:sz="4" w:space="0"/>
              <w:bottom w:val="single" w:color="auto" w:sz="4" w:space="0"/>
              <w:right w:val="single" w:color="auto" w:sz="4" w:space="0"/>
            </w:tcBorders>
            <w:noWrap w:val="0"/>
            <w:vAlign w:val="center"/>
          </w:tcPr>
          <w:p w14:paraId="1D146E74">
            <w:pPr>
              <w:snapToGrid w:val="0"/>
              <w:spacing w:line="360" w:lineRule="auto"/>
              <w:jc w:val="center"/>
              <w:rPr>
                <w:rFonts w:ascii="宋体" w:hAnsi="宋体"/>
                <w:color w:val="auto"/>
                <w:szCs w:val="21"/>
              </w:rPr>
            </w:pPr>
            <w:r>
              <w:rPr>
                <w:rFonts w:hint="eastAsia" w:ascii="宋体" w:hAnsi="宋体"/>
                <w:color w:val="auto"/>
                <w:szCs w:val="21"/>
              </w:rPr>
              <w:t>1</w:t>
            </w:r>
            <w:r>
              <w:rPr>
                <w:rFonts w:ascii="宋体" w:hAnsi="宋体"/>
                <w:color w:val="auto"/>
                <w:szCs w:val="21"/>
              </w:rPr>
              <w:t>.80</w:t>
            </w:r>
          </w:p>
        </w:tc>
      </w:tr>
    </w:tbl>
    <w:p w14:paraId="0D8625F7">
      <w:pPr>
        <w:spacing w:line="360" w:lineRule="auto"/>
        <w:ind w:firstLine="420" w:firstLineChars="200"/>
        <w:rPr>
          <w:rFonts w:ascii="宋体" w:hAnsi="宋体"/>
          <w:color w:val="auto"/>
          <w:szCs w:val="21"/>
          <w:u w:val="single"/>
        </w:rPr>
      </w:pPr>
      <w:r>
        <w:rPr>
          <w:rFonts w:hint="eastAsia" w:ascii="宋体" w:hAnsi="宋体"/>
          <w:color w:val="auto"/>
          <w:szCs w:val="21"/>
        </w:rPr>
        <w:t>合同履行期限：详见商务要求。</w:t>
      </w:r>
    </w:p>
    <w:p w14:paraId="36A812BC">
      <w:pPr>
        <w:spacing w:line="360" w:lineRule="auto"/>
        <w:ind w:firstLine="420" w:firstLineChars="200"/>
        <w:rPr>
          <w:rFonts w:hint="eastAsia" w:ascii="宋体" w:hAnsi="宋体"/>
          <w:color w:val="auto"/>
          <w:szCs w:val="21"/>
        </w:rPr>
      </w:pPr>
      <w:r>
        <w:rPr>
          <w:rFonts w:hint="eastAsia" w:ascii="宋体" w:hAnsi="宋体"/>
          <w:color w:val="auto"/>
          <w:szCs w:val="21"/>
        </w:rPr>
        <w:t>本项目（是</w:t>
      </w:r>
      <w:r>
        <w:rPr>
          <w:rFonts w:ascii="宋体" w:hAnsi="宋体"/>
          <w:color w:val="auto"/>
          <w:szCs w:val="21"/>
        </w:rPr>
        <w:t>/</w:t>
      </w:r>
      <w:r>
        <w:rPr>
          <w:rFonts w:ascii="Segoe UI Symbol" w:hAnsi="Segoe UI Symbol" w:cs="Segoe UI Symbol"/>
          <w:color w:val="auto"/>
          <w:szCs w:val="21"/>
        </w:rPr>
        <w:t>☑</w:t>
      </w:r>
      <w:r>
        <w:rPr>
          <w:rFonts w:ascii="宋体" w:hAnsi="宋体"/>
          <w:color w:val="auto"/>
          <w:szCs w:val="21"/>
        </w:rPr>
        <w:t>否</w:t>
      </w:r>
      <w:r>
        <w:rPr>
          <w:rFonts w:hint="eastAsia" w:ascii="宋体" w:hAnsi="宋体"/>
          <w:color w:val="auto"/>
          <w:szCs w:val="21"/>
        </w:rPr>
        <w:t>）接受联合体。</w:t>
      </w:r>
    </w:p>
    <w:p w14:paraId="42BBB9C2">
      <w:pPr>
        <w:spacing w:line="360" w:lineRule="auto"/>
        <w:ind w:firstLine="480" w:firstLineChars="200"/>
        <w:rPr>
          <w:rFonts w:ascii="黑体" w:hAnsi="黑体" w:eastAsia="黑体"/>
          <w:color w:val="auto"/>
          <w:sz w:val="24"/>
        </w:rPr>
      </w:pPr>
      <w:bookmarkStart w:id="9" w:name="_Toc28359013"/>
      <w:bookmarkStart w:id="10" w:name="_Toc35393630"/>
      <w:bookmarkStart w:id="11" w:name="_Toc71366041"/>
      <w:bookmarkStart w:id="12" w:name="_Toc35393799"/>
      <w:bookmarkStart w:id="13" w:name="_Toc28359090"/>
      <w:bookmarkStart w:id="14" w:name="_Toc71365363"/>
      <w:r>
        <w:rPr>
          <w:rFonts w:hint="eastAsia" w:ascii="黑体" w:hAnsi="黑体" w:eastAsia="黑体"/>
          <w:color w:val="auto"/>
          <w:sz w:val="24"/>
        </w:rPr>
        <w:t>二、供应商的资格条件：</w:t>
      </w:r>
      <w:bookmarkEnd w:id="9"/>
      <w:bookmarkEnd w:id="10"/>
      <w:bookmarkEnd w:id="11"/>
      <w:bookmarkEnd w:id="12"/>
      <w:bookmarkEnd w:id="13"/>
      <w:bookmarkEnd w:id="14"/>
    </w:p>
    <w:p w14:paraId="0DCA9FA2">
      <w:pPr>
        <w:spacing w:line="360" w:lineRule="auto"/>
        <w:ind w:firstLine="420" w:firstLineChars="200"/>
        <w:rPr>
          <w:rFonts w:ascii="宋体" w:hAnsi="宋体"/>
          <w:color w:val="auto"/>
          <w:szCs w:val="21"/>
        </w:rPr>
      </w:pPr>
      <w:bookmarkStart w:id="15" w:name="_Toc28359014"/>
      <w:bookmarkStart w:id="16" w:name="_Toc28359091"/>
      <w:r>
        <w:rPr>
          <w:rFonts w:hint="eastAsia" w:ascii="宋体" w:hAnsi="宋体"/>
          <w:color w:val="auto"/>
          <w:szCs w:val="21"/>
        </w:rPr>
        <w:t>1.满足《中华人民共和国政府采购法》第二十二条规定；</w:t>
      </w:r>
    </w:p>
    <w:p w14:paraId="2676C2D0">
      <w:pPr>
        <w:spacing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.落实政府采购政策需满足的资格要求：无</w:t>
      </w:r>
    </w:p>
    <w:p w14:paraId="19FFAAA1">
      <w:pPr>
        <w:spacing w:line="360" w:lineRule="auto"/>
        <w:ind w:firstLine="420" w:firstLineChars="200"/>
        <w:rPr>
          <w:rFonts w:hint="eastAsia" w:ascii="宋体" w:hAnsi="宋体"/>
          <w:color w:val="auto"/>
          <w:szCs w:val="21"/>
        </w:rPr>
      </w:pPr>
      <w:r>
        <w:rPr>
          <w:rFonts w:hint="eastAsia" w:ascii="宋体" w:hAnsi="宋体"/>
          <w:color w:val="auto"/>
          <w:szCs w:val="21"/>
        </w:rPr>
        <w:t xml:space="preserve">3.本项目的特定资格要求：无 </w:t>
      </w:r>
    </w:p>
    <w:p w14:paraId="1F80BE81">
      <w:pPr>
        <w:spacing w:line="360" w:lineRule="auto"/>
        <w:ind w:firstLine="480" w:firstLineChars="200"/>
        <w:rPr>
          <w:rFonts w:ascii="黑体" w:hAnsi="黑体" w:eastAsia="黑体"/>
          <w:color w:val="auto"/>
          <w:sz w:val="24"/>
        </w:rPr>
      </w:pPr>
      <w:bookmarkStart w:id="17" w:name="_Toc35393631"/>
      <w:bookmarkStart w:id="18" w:name="_Toc35393800"/>
      <w:bookmarkStart w:id="19" w:name="_Toc71366042"/>
      <w:bookmarkStart w:id="20" w:name="_Toc71365364"/>
      <w:r>
        <w:rPr>
          <w:rFonts w:hint="eastAsia" w:ascii="黑体" w:hAnsi="黑体" w:eastAsia="黑体"/>
          <w:color w:val="auto"/>
          <w:sz w:val="24"/>
        </w:rPr>
        <w:t>三、获取竞争性谈判文件</w:t>
      </w:r>
      <w:bookmarkEnd w:id="15"/>
      <w:bookmarkEnd w:id="16"/>
      <w:bookmarkEnd w:id="17"/>
      <w:bookmarkEnd w:id="18"/>
      <w:bookmarkEnd w:id="19"/>
      <w:bookmarkEnd w:id="20"/>
    </w:p>
    <w:p w14:paraId="02EA6D98">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时间：</w:t>
      </w:r>
      <w:r>
        <w:rPr>
          <w:rFonts w:hint="eastAsia" w:ascii="宋体" w:hAnsi="宋体" w:cs="宋体"/>
          <w:bCs/>
          <w:color w:val="auto"/>
          <w:kern w:val="0"/>
          <w:szCs w:val="21"/>
          <w:u w:val="single"/>
        </w:rPr>
        <w:t>2026年5月2</w:t>
      </w:r>
      <w:r>
        <w:rPr>
          <w:rFonts w:ascii="宋体" w:hAnsi="宋体" w:cs="宋体"/>
          <w:bCs/>
          <w:color w:val="auto"/>
          <w:kern w:val="0"/>
          <w:szCs w:val="21"/>
          <w:u w:val="single"/>
        </w:rPr>
        <w:t>8</w:t>
      </w:r>
      <w:r>
        <w:rPr>
          <w:rFonts w:hint="eastAsia" w:ascii="宋体" w:hAnsi="宋体" w:cs="宋体"/>
          <w:bCs/>
          <w:color w:val="auto"/>
          <w:kern w:val="0"/>
          <w:szCs w:val="21"/>
          <w:u w:val="single"/>
        </w:rPr>
        <w:t>日</w:t>
      </w:r>
      <w:r>
        <w:rPr>
          <w:rFonts w:hint="eastAsia" w:ascii="宋体" w:hAnsi="宋体" w:cs="宋体"/>
          <w:bCs/>
          <w:color w:val="auto"/>
          <w:kern w:val="0"/>
          <w:szCs w:val="21"/>
        </w:rPr>
        <w:t>至</w:t>
      </w:r>
      <w:r>
        <w:rPr>
          <w:rFonts w:hint="eastAsia" w:ascii="宋体" w:hAnsi="宋体" w:cs="宋体"/>
          <w:bCs/>
          <w:color w:val="auto"/>
          <w:kern w:val="0"/>
          <w:szCs w:val="21"/>
          <w:u w:val="single"/>
        </w:rPr>
        <w:t>2026年6月2日</w:t>
      </w:r>
      <w:r>
        <w:rPr>
          <w:rFonts w:hint="eastAsia" w:ascii="宋体" w:hAnsi="宋体" w:cs="宋体"/>
          <w:bCs/>
          <w:color w:val="auto"/>
          <w:kern w:val="0"/>
          <w:szCs w:val="21"/>
        </w:rPr>
        <w:t>，每天00:00至12:00， 12:00至23:59（北京时间）</w:t>
      </w:r>
    </w:p>
    <w:p w14:paraId="2699D73E">
      <w:pPr>
        <w:spacing w:line="360" w:lineRule="auto"/>
        <w:ind w:firstLine="540"/>
        <w:rPr>
          <w:rFonts w:hint="eastAsia"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4D9D0F59">
      <w:pPr>
        <w:spacing w:line="360" w:lineRule="auto"/>
        <w:ind w:firstLine="54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谈判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制作需要基于广西政府采购云平台获取的谈判文件编制，</w:t>
      </w:r>
      <w:r>
        <w:rPr>
          <w:rFonts w:hint="eastAsia" w:ascii="宋体" w:hAnsi="宋体" w:cs="宋体"/>
          <w:bCs/>
          <w:color w:val="auto"/>
          <w:kern w:val="0"/>
          <w:szCs w:val="21"/>
        </w:rPr>
        <w:t>通过其他方式获取谈判文件的，将有可能导致供应商无法在广西政府采购云平台编制及上传响应文件。</w:t>
      </w:r>
    </w:p>
    <w:p w14:paraId="24D59731">
      <w:pPr>
        <w:spacing w:line="360" w:lineRule="auto"/>
        <w:ind w:firstLine="540"/>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i/>
          <w:color w:val="auto"/>
          <w:szCs w:val="21"/>
          <w:u w:val="single"/>
        </w:rPr>
        <w:t>0</w:t>
      </w:r>
      <w:r>
        <w:rPr>
          <w:rFonts w:hint="eastAsia" w:ascii="宋体" w:hAnsi="宋体" w:cs="宋体"/>
          <w:color w:val="auto"/>
          <w:szCs w:val="21"/>
        </w:rPr>
        <w:t>元</w:t>
      </w:r>
    </w:p>
    <w:p w14:paraId="5DC34F1A">
      <w:pPr>
        <w:spacing w:line="360" w:lineRule="auto"/>
        <w:ind w:firstLine="360" w:firstLineChars="150"/>
        <w:rPr>
          <w:rFonts w:ascii="黑体" w:hAnsi="黑体" w:eastAsia="黑体"/>
          <w:color w:val="auto"/>
          <w:sz w:val="24"/>
        </w:rPr>
      </w:pPr>
      <w:bookmarkStart w:id="21" w:name="_Toc35393801"/>
      <w:bookmarkStart w:id="22" w:name="_Toc71366043"/>
      <w:bookmarkStart w:id="23" w:name="_Toc71365365"/>
      <w:bookmarkStart w:id="24" w:name="_Toc28359015"/>
      <w:bookmarkStart w:id="25" w:name="_Toc35393632"/>
      <w:bookmarkStart w:id="26" w:name="_Toc28359092"/>
      <w:r>
        <w:rPr>
          <w:rFonts w:hint="eastAsia" w:ascii="黑体" w:hAnsi="黑体" w:eastAsia="黑体"/>
          <w:color w:val="auto"/>
          <w:sz w:val="24"/>
        </w:rPr>
        <w:t>四、响应文件提交</w:t>
      </w:r>
      <w:bookmarkEnd w:id="21"/>
      <w:bookmarkEnd w:id="22"/>
      <w:bookmarkEnd w:id="23"/>
      <w:bookmarkEnd w:id="24"/>
      <w:bookmarkEnd w:id="25"/>
      <w:bookmarkEnd w:id="26"/>
    </w:p>
    <w:p w14:paraId="168FCECB">
      <w:pPr>
        <w:spacing w:line="360" w:lineRule="auto"/>
        <w:ind w:firstLine="420" w:firstLineChars="200"/>
        <w:rPr>
          <w:rFonts w:ascii="宋体" w:hAnsi="宋体"/>
          <w:bCs/>
          <w:color w:val="auto"/>
          <w:szCs w:val="21"/>
          <w:u w:val="single"/>
        </w:rPr>
      </w:pPr>
      <w:r>
        <w:rPr>
          <w:rFonts w:hint="eastAsia" w:ascii="宋体" w:hAnsi="宋体"/>
          <w:color w:val="auto"/>
          <w:szCs w:val="21"/>
        </w:rPr>
        <w:t>截止时间：</w:t>
      </w:r>
      <w:r>
        <w:rPr>
          <w:rFonts w:ascii="宋体" w:hAnsi="宋体"/>
          <w:bCs/>
          <w:color w:val="auto"/>
          <w:szCs w:val="21"/>
          <w:u w:val="single"/>
        </w:rPr>
        <w:t>2026</w:t>
      </w:r>
      <w:r>
        <w:rPr>
          <w:rFonts w:hint="eastAsia" w:ascii="宋体" w:hAnsi="宋体"/>
          <w:bCs/>
          <w:color w:val="auto"/>
          <w:szCs w:val="21"/>
          <w:u w:val="single"/>
        </w:rPr>
        <w:t xml:space="preserve">年 </w:t>
      </w:r>
      <w:r>
        <w:rPr>
          <w:rFonts w:ascii="宋体" w:hAnsi="宋体"/>
          <w:bCs/>
          <w:color w:val="auto"/>
          <w:szCs w:val="21"/>
          <w:u w:val="single"/>
        </w:rPr>
        <w:t>6</w:t>
      </w:r>
      <w:r>
        <w:rPr>
          <w:rFonts w:hint="eastAsia" w:ascii="宋体" w:hAnsi="宋体"/>
          <w:bCs/>
          <w:color w:val="auto"/>
          <w:szCs w:val="21"/>
          <w:u w:val="single"/>
        </w:rPr>
        <w:t xml:space="preserve"> 月</w:t>
      </w:r>
      <w:r>
        <w:rPr>
          <w:rFonts w:ascii="宋体" w:hAnsi="宋体"/>
          <w:bCs/>
          <w:color w:val="auto"/>
          <w:szCs w:val="21"/>
          <w:u w:val="single"/>
        </w:rPr>
        <w:t>3</w:t>
      </w:r>
      <w:r>
        <w:rPr>
          <w:rFonts w:hint="eastAsia" w:ascii="宋体" w:hAnsi="宋体"/>
          <w:bCs/>
          <w:color w:val="auto"/>
          <w:szCs w:val="21"/>
          <w:u w:val="single"/>
        </w:rPr>
        <w:t xml:space="preserve">日 </w:t>
      </w:r>
      <w:r>
        <w:rPr>
          <w:rFonts w:ascii="宋体" w:hAnsi="宋体"/>
          <w:bCs/>
          <w:color w:val="auto"/>
          <w:szCs w:val="21"/>
          <w:u w:val="single"/>
        </w:rPr>
        <w:t>9</w:t>
      </w:r>
      <w:r>
        <w:rPr>
          <w:rFonts w:hint="eastAsia" w:ascii="宋体" w:hAnsi="宋体"/>
          <w:bCs/>
          <w:color w:val="auto"/>
          <w:szCs w:val="21"/>
          <w:u w:val="single"/>
        </w:rPr>
        <w:t xml:space="preserve">时 </w:t>
      </w:r>
      <w:r>
        <w:rPr>
          <w:rFonts w:ascii="宋体" w:hAnsi="宋体"/>
          <w:bCs/>
          <w:color w:val="auto"/>
          <w:szCs w:val="21"/>
          <w:u w:val="single"/>
        </w:rPr>
        <w:t>30</w:t>
      </w:r>
      <w:r>
        <w:rPr>
          <w:rFonts w:hint="eastAsia" w:ascii="宋体" w:hAnsi="宋体"/>
          <w:bCs/>
          <w:color w:val="auto"/>
          <w:szCs w:val="21"/>
          <w:u w:val="single"/>
        </w:rPr>
        <w:t>分</w:t>
      </w:r>
      <w:r>
        <w:rPr>
          <w:rFonts w:hint="eastAsia" w:ascii="宋体" w:hAnsi="宋体"/>
          <w:bCs/>
          <w:color w:val="auto"/>
          <w:szCs w:val="21"/>
        </w:rPr>
        <w:t>（北京时间）</w:t>
      </w:r>
    </w:p>
    <w:p w14:paraId="3BEC52FC">
      <w:pPr>
        <w:spacing w:line="360" w:lineRule="auto"/>
        <w:ind w:left="422"/>
        <w:rPr>
          <w:rFonts w:hint="eastAsia" w:ascii="宋体" w:hAnsi="宋体"/>
          <w:bCs/>
          <w:color w:val="auto"/>
          <w:szCs w:val="21"/>
          <w:u w:val="single"/>
        </w:rPr>
      </w:pPr>
      <w:r>
        <w:rPr>
          <w:rFonts w:hint="eastAsia" w:ascii="宋体" w:hAnsi="宋体"/>
          <w:color w:val="auto"/>
          <w:szCs w:val="21"/>
        </w:rPr>
        <w:t>地点：广西政府采购云平台（https://www.gcy.zfcg.gxzf.gov.cn/）</w:t>
      </w:r>
    </w:p>
    <w:p w14:paraId="2F6743FF">
      <w:pPr>
        <w:spacing w:line="360" w:lineRule="auto"/>
        <w:ind w:firstLine="360" w:firstLineChars="150"/>
        <w:rPr>
          <w:rFonts w:ascii="黑体" w:hAnsi="黑体" w:eastAsia="黑体"/>
          <w:color w:val="auto"/>
          <w:sz w:val="24"/>
        </w:rPr>
      </w:pPr>
      <w:bookmarkStart w:id="27" w:name="_Toc28359016"/>
      <w:bookmarkStart w:id="28" w:name="_Toc71365366"/>
      <w:bookmarkStart w:id="29" w:name="_Toc28359093"/>
      <w:bookmarkStart w:id="30" w:name="_Toc35393633"/>
      <w:bookmarkStart w:id="31" w:name="_Toc71366044"/>
      <w:bookmarkStart w:id="32" w:name="_Toc35393802"/>
      <w:r>
        <w:rPr>
          <w:rFonts w:hint="eastAsia" w:ascii="黑体" w:hAnsi="黑体" w:eastAsia="黑体"/>
          <w:color w:val="auto"/>
          <w:sz w:val="24"/>
        </w:rPr>
        <w:t>五、开启</w:t>
      </w:r>
      <w:bookmarkEnd w:id="27"/>
      <w:bookmarkEnd w:id="28"/>
      <w:bookmarkEnd w:id="29"/>
      <w:bookmarkEnd w:id="30"/>
      <w:bookmarkEnd w:id="31"/>
      <w:bookmarkEnd w:id="32"/>
    </w:p>
    <w:p w14:paraId="05932800">
      <w:pPr>
        <w:spacing w:line="360" w:lineRule="auto"/>
        <w:ind w:firstLine="420" w:firstLineChars="200"/>
        <w:rPr>
          <w:rFonts w:ascii="宋体" w:hAnsi="宋体"/>
          <w:bCs/>
          <w:color w:val="auto"/>
          <w:szCs w:val="21"/>
          <w:u w:val="single"/>
        </w:rPr>
      </w:pPr>
      <w:r>
        <w:rPr>
          <w:rFonts w:hint="eastAsia" w:ascii="宋体" w:hAnsi="宋体"/>
          <w:color w:val="auto"/>
          <w:szCs w:val="21"/>
        </w:rPr>
        <w:t>时间：</w:t>
      </w:r>
      <w:r>
        <w:rPr>
          <w:rFonts w:hint="eastAsia" w:ascii="宋体" w:hAnsi="宋体"/>
          <w:color w:val="auto"/>
          <w:szCs w:val="21"/>
          <w:u w:val="single"/>
        </w:rPr>
        <w:t xml:space="preserve"> </w:t>
      </w:r>
      <w:r>
        <w:rPr>
          <w:rFonts w:ascii="宋体" w:hAnsi="宋体"/>
          <w:bCs/>
          <w:color w:val="auto"/>
          <w:szCs w:val="21"/>
          <w:u w:val="single"/>
        </w:rPr>
        <w:t>2026</w:t>
      </w:r>
      <w:r>
        <w:rPr>
          <w:rFonts w:hint="eastAsia" w:ascii="宋体" w:hAnsi="宋体"/>
          <w:bCs/>
          <w:color w:val="auto"/>
          <w:szCs w:val="21"/>
          <w:u w:val="single"/>
        </w:rPr>
        <w:t xml:space="preserve">年 </w:t>
      </w:r>
      <w:r>
        <w:rPr>
          <w:rFonts w:ascii="宋体" w:hAnsi="宋体"/>
          <w:bCs/>
          <w:color w:val="auto"/>
          <w:szCs w:val="21"/>
          <w:u w:val="single"/>
        </w:rPr>
        <w:t>6</w:t>
      </w:r>
      <w:r>
        <w:rPr>
          <w:rFonts w:hint="eastAsia" w:ascii="宋体" w:hAnsi="宋体"/>
          <w:bCs/>
          <w:color w:val="auto"/>
          <w:szCs w:val="21"/>
          <w:u w:val="single"/>
        </w:rPr>
        <w:t xml:space="preserve"> 月</w:t>
      </w:r>
      <w:r>
        <w:rPr>
          <w:rFonts w:ascii="宋体" w:hAnsi="宋体"/>
          <w:bCs/>
          <w:color w:val="auto"/>
          <w:szCs w:val="21"/>
          <w:u w:val="single"/>
        </w:rPr>
        <w:t>3</w:t>
      </w:r>
      <w:r>
        <w:rPr>
          <w:rFonts w:hint="eastAsia" w:ascii="宋体" w:hAnsi="宋体"/>
          <w:bCs/>
          <w:color w:val="auto"/>
          <w:szCs w:val="21"/>
          <w:u w:val="single"/>
        </w:rPr>
        <w:t xml:space="preserve">日 </w:t>
      </w:r>
      <w:r>
        <w:rPr>
          <w:rFonts w:ascii="宋体" w:hAnsi="宋体"/>
          <w:bCs/>
          <w:color w:val="auto"/>
          <w:szCs w:val="21"/>
          <w:u w:val="single"/>
        </w:rPr>
        <w:t>9</w:t>
      </w:r>
      <w:r>
        <w:rPr>
          <w:rFonts w:hint="eastAsia" w:ascii="宋体" w:hAnsi="宋体"/>
          <w:bCs/>
          <w:color w:val="auto"/>
          <w:szCs w:val="21"/>
          <w:u w:val="single"/>
        </w:rPr>
        <w:t xml:space="preserve">时 </w:t>
      </w:r>
      <w:r>
        <w:rPr>
          <w:rFonts w:ascii="宋体" w:hAnsi="宋体"/>
          <w:bCs/>
          <w:color w:val="auto"/>
          <w:szCs w:val="21"/>
          <w:u w:val="single"/>
        </w:rPr>
        <w:t>30</w:t>
      </w:r>
      <w:r>
        <w:rPr>
          <w:rFonts w:hint="eastAsia" w:ascii="宋体" w:hAnsi="宋体"/>
          <w:bCs/>
          <w:color w:val="auto"/>
          <w:szCs w:val="21"/>
          <w:u w:val="single"/>
        </w:rPr>
        <w:t>分（北京时间）</w:t>
      </w:r>
    </w:p>
    <w:p w14:paraId="350D6E67">
      <w:pPr>
        <w:spacing w:line="360" w:lineRule="auto"/>
        <w:ind w:firstLine="420" w:firstLineChars="200"/>
        <w:rPr>
          <w:rFonts w:ascii="宋体" w:hAnsi="宋体"/>
          <w:bCs/>
          <w:color w:val="auto"/>
          <w:szCs w:val="21"/>
          <w:u w:val="single"/>
        </w:rPr>
      </w:pPr>
      <w:r>
        <w:rPr>
          <w:rFonts w:hint="eastAsia" w:ascii="宋体" w:hAnsi="宋体"/>
          <w:color w:val="auto"/>
          <w:szCs w:val="21"/>
        </w:rPr>
        <w:t>地点：广西政府采购云平台（https://www.gcy.zfcg.gxzf.gov.cn/）</w:t>
      </w:r>
    </w:p>
    <w:p w14:paraId="1C1B05EE">
      <w:pPr>
        <w:spacing w:line="360" w:lineRule="auto"/>
        <w:ind w:firstLine="360" w:firstLineChars="150"/>
        <w:rPr>
          <w:rFonts w:ascii="黑体" w:hAnsi="黑体" w:eastAsia="黑体"/>
          <w:color w:val="auto"/>
          <w:sz w:val="24"/>
        </w:rPr>
      </w:pPr>
      <w:bookmarkStart w:id="33" w:name="_Toc35393634"/>
      <w:bookmarkStart w:id="34" w:name="_Toc35393803"/>
      <w:bookmarkStart w:id="35" w:name="_Toc28359017"/>
      <w:bookmarkStart w:id="36" w:name="_Toc71365367"/>
      <w:bookmarkStart w:id="37" w:name="_Toc71366045"/>
      <w:bookmarkStart w:id="38" w:name="_Toc28359094"/>
      <w:r>
        <w:rPr>
          <w:rFonts w:hint="eastAsia" w:ascii="黑体" w:hAnsi="黑体" w:eastAsia="黑体"/>
          <w:color w:val="auto"/>
          <w:sz w:val="24"/>
        </w:rPr>
        <w:t>六、公告期限</w:t>
      </w:r>
      <w:bookmarkEnd w:id="33"/>
      <w:bookmarkEnd w:id="34"/>
      <w:bookmarkEnd w:id="35"/>
      <w:bookmarkEnd w:id="36"/>
      <w:bookmarkEnd w:id="37"/>
      <w:bookmarkEnd w:id="38"/>
    </w:p>
    <w:p w14:paraId="7181100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自本公告发布之日起3个工作日。</w:t>
      </w:r>
    </w:p>
    <w:p w14:paraId="3FF51DF3">
      <w:pPr>
        <w:spacing w:line="360" w:lineRule="auto"/>
        <w:ind w:firstLine="360" w:firstLineChars="150"/>
        <w:rPr>
          <w:rFonts w:ascii="黑体" w:hAnsi="黑体" w:eastAsia="黑体"/>
          <w:color w:val="auto"/>
          <w:sz w:val="24"/>
        </w:rPr>
      </w:pPr>
      <w:bookmarkStart w:id="39" w:name="_Toc35393635"/>
      <w:bookmarkStart w:id="40" w:name="_Toc71365368"/>
      <w:bookmarkStart w:id="41" w:name="_Toc71366046"/>
      <w:bookmarkStart w:id="42" w:name="_Toc35393804"/>
      <w:r>
        <w:rPr>
          <w:rFonts w:hint="eastAsia" w:ascii="黑体" w:hAnsi="黑体" w:eastAsia="黑体"/>
          <w:color w:val="auto"/>
          <w:sz w:val="24"/>
        </w:rPr>
        <w:t>七、其他补充事宜</w:t>
      </w:r>
      <w:bookmarkEnd w:id="39"/>
      <w:bookmarkEnd w:id="40"/>
      <w:bookmarkEnd w:id="41"/>
      <w:bookmarkEnd w:id="42"/>
    </w:p>
    <w:p w14:paraId="14565A2B">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网上查询地址</w:t>
      </w:r>
    </w:p>
    <w:p w14:paraId="71CB0F2B">
      <w:pPr>
        <w:spacing w:line="360" w:lineRule="auto"/>
        <w:ind w:firstLine="424" w:firstLineChars="202"/>
        <w:rPr>
          <w:rFonts w:ascii="宋体" w:hAnsi="宋体" w:cs="宋体"/>
          <w:color w:val="auto"/>
          <w:kern w:val="0"/>
          <w:szCs w:val="21"/>
        </w:rPr>
      </w:pPr>
      <w:bookmarkStart w:id="43" w:name="_Hlk37429674"/>
      <w:bookmarkStart w:id="44" w:name="_Toc35393805"/>
      <w:bookmarkStart w:id="45" w:name="_Toc71365369"/>
      <w:bookmarkStart w:id="46" w:name="_Toc28359095"/>
      <w:bookmarkStart w:id="47" w:name="_Toc28359018"/>
      <w:bookmarkStart w:id="48" w:name="_Toc35393636"/>
      <w:bookmarkStart w:id="49" w:name="_Toc71366047"/>
      <w:r>
        <w:rPr>
          <w:rFonts w:hint="eastAsia" w:ascii="宋体" w:hAnsi="宋体" w:cs="宋体"/>
          <w:color w:val="auto"/>
          <w:kern w:val="0"/>
          <w:szCs w:val="21"/>
        </w:rPr>
        <w:t>http://www.ccgp.gov.cn（中国政府采购网）、http://zfcg.gxzf.gov.cn（广西壮族自治区政府采购网）、</w:t>
      </w:r>
      <w:r>
        <w:rPr>
          <w:rFonts w:hint="eastAsia" w:ascii="宋体" w:hAnsi="宋体"/>
          <w:color w:val="auto"/>
          <w:szCs w:val="21"/>
        </w:rPr>
        <w:t xml:space="preserve">广西经贸职业技术学院官网（https://www.gxjmxy.com//）  </w:t>
      </w:r>
    </w:p>
    <w:p w14:paraId="2C377801">
      <w:pPr>
        <w:spacing w:line="360" w:lineRule="auto"/>
        <w:ind w:firstLine="424" w:firstLineChars="202"/>
        <w:rPr>
          <w:rFonts w:hint="eastAsia" w:ascii="宋体" w:hAnsi="宋体" w:cs="宋体"/>
          <w:color w:val="auto"/>
          <w:kern w:val="0"/>
          <w:szCs w:val="21"/>
        </w:rPr>
      </w:pPr>
      <w:r>
        <w:rPr>
          <w:rFonts w:hint="eastAsia" w:ascii="宋体" w:hAnsi="宋体"/>
          <w:color w:val="auto"/>
          <w:szCs w:val="21"/>
        </w:rPr>
        <w:t>2</w:t>
      </w:r>
      <w:r>
        <w:rPr>
          <w:rFonts w:ascii="宋体" w:hAnsi="宋体"/>
          <w:color w:val="auto"/>
          <w:szCs w:val="21"/>
        </w:rPr>
        <w:t>.</w:t>
      </w:r>
      <w:r>
        <w:rPr>
          <w:rFonts w:hint="eastAsia" w:ascii="宋体" w:hAnsi="宋体" w:cs="宋体"/>
          <w:color w:val="auto"/>
          <w:kern w:val="0"/>
          <w:szCs w:val="21"/>
        </w:rPr>
        <w:t>本项目需要落实的政府采购政策</w:t>
      </w:r>
    </w:p>
    <w:p w14:paraId="5A19573C">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1866847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1F10155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0433BF3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67656094">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62E303C2">
      <w:pPr>
        <w:widowControl/>
        <w:spacing w:line="360" w:lineRule="auto"/>
        <w:ind w:firstLine="420" w:firstLineChars="200"/>
        <w:jc w:val="left"/>
        <w:rPr>
          <w:rFonts w:hint="eastAsia" w:ascii="宋体" w:hAnsi="宋体"/>
          <w:color w:val="auto"/>
          <w:szCs w:val="21"/>
        </w:rPr>
      </w:pPr>
      <w:r>
        <w:rPr>
          <w:rFonts w:hint="eastAsia" w:ascii="宋体" w:hAnsi="宋体" w:cs="宋体"/>
          <w:color w:val="auto"/>
          <w:kern w:val="0"/>
          <w:szCs w:val="21"/>
        </w:rPr>
        <w:t>3.供应商</w:t>
      </w:r>
      <w:r>
        <w:rPr>
          <w:rFonts w:hint="eastAsia" w:ascii="宋体" w:hAnsi="宋体"/>
          <w:color w:val="auto"/>
          <w:szCs w:val="21"/>
        </w:rPr>
        <w:t>竞标注意事项</w:t>
      </w:r>
    </w:p>
    <w:p w14:paraId="3D04DC80">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color w:val="auto"/>
        </w:rPr>
        <w:t>政府采购项目电子交易管理操作指南-供应商</w:t>
      </w:r>
      <w:r>
        <w:rPr>
          <w:rFonts w:hint="eastAsia" w:ascii="宋体" w:hAnsi="宋体"/>
          <w:color w:val="auto"/>
          <w:szCs w:val="21"/>
        </w:rPr>
        <w:t>”查看电子竞标具体操作流程。</w:t>
      </w:r>
    </w:p>
    <w:p w14:paraId="296B9575">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如在操作过程中遇到问题或者需要技术支持，请致电客服热线：95763或者0771-3381253</w:t>
      </w:r>
      <w:r>
        <w:rPr>
          <w:rFonts w:hint="eastAsia" w:ascii="宋体" w:hAnsi="宋体"/>
          <w:color w:val="auto"/>
          <w:szCs w:val="21"/>
        </w:rPr>
        <w:t>）。</w:t>
      </w:r>
    </w:p>
    <w:p w14:paraId="2069470F">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71C47F08">
      <w:pPr>
        <w:widowControl/>
        <w:spacing w:line="360" w:lineRule="auto"/>
        <w:ind w:firstLine="420" w:firstLineChars="200"/>
        <w:jc w:val="left"/>
        <w:rPr>
          <w:rFonts w:hint="eastAsia"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数字证书并使用有效的CA数字证书参与整个采购活动。2）</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462CF5C">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（4）供应商需要在具备有摄像头及语音功能且互联网网络状况良好的电脑登录广西政府采购云平台远程开标大厅参与本次谈判，否则后果自负。</w:t>
      </w:r>
    </w:p>
    <w:bookmarkEnd w:id="43"/>
    <w:p w14:paraId="04D7B65A">
      <w:pPr>
        <w:spacing w:line="360" w:lineRule="auto"/>
        <w:ind w:firstLine="360" w:firstLineChars="150"/>
        <w:rPr>
          <w:rFonts w:ascii="黑体" w:hAnsi="黑体" w:eastAsia="黑体"/>
          <w:color w:val="auto"/>
          <w:sz w:val="24"/>
        </w:rPr>
      </w:pPr>
      <w:r>
        <w:rPr>
          <w:rFonts w:hint="eastAsia" w:ascii="黑体" w:hAnsi="黑体" w:eastAsia="黑体"/>
          <w:color w:val="auto"/>
          <w:sz w:val="24"/>
        </w:rPr>
        <w:t>八、凡对本次采购提出询问，请按</w:t>
      </w:r>
      <w:r>
        <w:rPr>
          <w:rFonts w:ascii="黑体" w:hAnsi="黑体" w:eastAsia="黑体"/>
          <w:color w:val="auto"/>
          <w:sz w:val="24"/>
        </w:rPr>
        <w:t>以下方式</w:t>
      </w:r>
      <w:r>
        <w:rPr>
          <w:rFonts w:hint="eastAsia" w:ascii="黑体" w:hAnsi="黑体" w:eastAsia="黑体"/>
          <w:color w:val="auto"/>
          <w:sz w:val="24"/>
        </w:rPr>
        <w:t>联系。</w:t>
      </w:r>
      <w:bookmarkEnd w:id="44"/>
      <w:bookmarkEnd w:id="45"/>
      <w:bookmarkEnd w:id="46"/>
      <w:bookmarkEnd w:id="47"/>
      <w:bookmarkEnd w:id="48"/>
      <w:bookmarkEnd w:id="49"/>
    </w:p>
    <w:p w14:paraId="4F7789DF">
      <w:pPr>
        <w:spacing w:line="360" w:lineRule="auto"/>
        <w:ind w:firstLine="420" w:firstLineChars="200"/>
        <w:rPr>
          <w:rFonts w:ascii="宋体" w:hAnsi="宋体" w:cs="宋体"/>
          <w:color w:val="auto"/>
          <w:kern w:val="0"/>
          <w:szCs w:val="21"/>
        </w:rPr>
      </w:pPr>
      <w:bookmarkStart w:id="50" w:name="_Toc28359019"/>
      <w:bookmarkStart w:id="51" w:name="_Toc28359096"/>
      <w:bookmarkStart w:id="52" w:name="_Toc35393637"/>
      <w:bookmarkStart w:id="53" w:name="_Toc35393806"/>
      <w:r>
        <w:rPr>
          <w:rFonts w:hint="eastAsia" w:ascii="宋体" w:hAnsi="宋体" w:cs="宋体"/>
          <w:color w:val="auto"/>
          <w:kern w:val="0"/>
          <w:szCs w:val="21"/>
        </w:rPr>
        <w:t>1.采购人信息</w:t>
      </w:r>
      <w:bookmarkEnd w:id="50"/>
      <w:bookmarkEnd w:id="51"/>
      <w:bookmarkEnd w:id="52"/>
      <w:bookmarkEnd w:id="53"/>
    </w:p>
    <w:p w14:paraId="34FC7DDC">
      <w:pPr>
        <w:spacing w:line="360" w:lineRule="auto"/>
        <w:ind w:firstLine="420" w:firstLineChars="200"/>
        <w:jc w:val="left"/>
        <w:rPr>
          <w:rFonts w:ascii="宋体" w:hAnsi="宋体"/>
          <w:color w:val="auto"/>
          <w:szCs w:val="21"/>
          <w:u w:val="single"/>
        </w:rPr>
      </w:pPr>
      <w:r>
        <w:rPr>
          <w:rFonts w:hint="eastAsia" w:ascii="宋体" w:hAnsi="宋体"/>
          <w:color w:val="auto"/>
          <w:szCs w:val="21"/>
        </w:rPr>
        <w:t>名    称：</w:t>
      </w:r>
      <w:r>
        <w:rPr>
          <w:rFonts w:hint="eastAsia" w:ascii="宋体" w:hAnsi="宋体"/>
          <w:color w:val="auto"/>
          <w:szCs w:val="21"/>
          <w:u w:val="single"/>
        </w:rPr>
        <w:t>　广西经贸职业技术学院</w:t>
      </w:r>
    </w:p>
    <w:p w14:paraId="13315B8B">
      <w:pPr>
        <w:spacing w:line="360" w:lineRule="auto"/>
        <w:ind w:firstLine="420" w:firstLineChars="200"/>
        <w:jc w:val="left"/>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广西南宁市青秀区青山路14号　　　　　　　　　　　</w:t>
      </w:r>
    </w:p>
    <w:p w14:paraId="65124DF1">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hint="eastAsia" w:ascii="宋体" w:hAnsi="宋体"/>
          <w:color w:val="auto"/>
          <w:szCs w:val="21"/>
          <w:u w:val="single"/>
        </w:rPr>
        <w:t>　杨贤；</w:t>
      </w:r>
      <w:r>
        <w:rPr>
          <w:rFonts w:ascii="宋体" w:hAnsi="宋体"/>
          <w:color w:val="auto"/>
          <w:szCs w:val="21"/>
          <w:u w:val="single"/>
        </w:rPr>
        <w:t>0771-</w:t>
      </w:r>
      <w:r>
        <w:rPr>
          <w:rStyle w:val="7"/>
          <w:rFonts w:hint="eastAsia"/>
          <w:color w:val="auto"/>
          <w:u w:val="single"/>
        </w:rPr>
        <w:t>5714002</w:t>
      </w:r>
      <w:r>
        <w:rPr>
          <w:rFonts w:hint="eastAsia" w:ascii="宋体" w:hAnsi="宋体"/>
          <w:color w:val="auto"/>
          <w:szCs w:val="21"/>
          <w:u w:val="single"/>
        </w:rPr>
        <w:t xml:space="preserve">　　　　　　　 　　　 </w:t>
      </w:r>
    </w:p>
    <w:p w14:paraId="02DACE85">
      <w:pPr>
        <w:spacing w:line="360" w:lineRule="auto"/>
        <w:ind w:firstLine="420" w:firstLineChars="200"/>
        <w:rPr>
          <w:rFonts w:ascii="宋体" w:hAnsi="宋体" w:cs="宋体"/>
          <w:color w:val="auto"/>
          <w:kern w:val="0"/>
          <w:szCs w:val="21"/>
        </w:rPr>
      </w:pPr>
      <w:bookmarkStart w:id="54" w:name="_Toc35393807"/>
      <w:bookmarkStart w:id="55" w:name="_Toc35393638"/>
      <w:bookmarkStart w:id="56" w:name="_Toc28359097"/>
      <w:bookmarkStart w:id="57" w:name="_Toc28359020"/>
      <w:r>
        <w:rPr>
          <w:rFonts w:hint="eastAsia" w:ascii="宋体" w:hAnsi="宋体" w:cs="宋体"/>
          <w:color w:val="auto"/>
          <w:kern w:val="0"/>
          <w:szCs w:val="21"/>
        </w:rPr>
        <w:t>2.采购代理机构信息</w:t>
      </w:r>
      <w:bookmarkEnd w:id="54"/>
      <w:bookmarkEnd w:id="55"/>
      <w:bookmarkEnd w:id="56"/>
      <w:bookmarkEnd w:id="57"/>
    </w:p>
    <w:p w14:paraId="725A78A4">
      <w:pPr>
        <w:spacing w:line="360" w:lineRule="auto"/>
        <w:ind w:firstLine="420" w:firstLineChars="200"/>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云之龙咨询集团有限公司　　　　　　　　　　　　</w:t>
      </w:r>
    </w:p>
    <w:p w14:paraId="0D9DC4B6">
      <w:pPr>
        <w:spacing w:line="360" w:lineRule="auto"/>
        <w:ind w:firstLine="420" w:firstLineChars="200"/>
        <w:rPr>
          <w:rFonts w:ascii="宋体" w:hAnsi="宋体"/>
          <w:color w:val="auto"/>
          <w:szCs w:val="21"/>
        </w:rPr>
      </w:pPr>
      <w:r>
        <w:rPr>
          <w:rFonts w:hint="eastAsia" w:ascii="宋体" w:hAnsi="宋体"/>
          <w:color w:val="auto"/>
          <w:szCs w:val="21"/>
        </w:rPr>
        <w:t>地　　址：</w:t>
      </w:r>
      <w:r>
        <w:rPr>
          <w:rFonts w:hint="eastAsia" w:ascii="宋体" w:hAnsi="宋体"/>
          <w:color w:val="auto"/>
          <w:szCs w:val="21"/>
          <w:u w:val="single"/>
        </w:rPr>
        <w:t>　广西南宁市良庆区云英路15号3号楼云之龙咨询集团大厦6楼　　</w:t>
      </w:r>
    </w:p>
    <w:p w14:paraId="3F634BF3">
      <w:pPr>
        <w:spacing w:line="360" w:lineRule="auto"/>
        <w:ind w:firstLine="420" w:firstLineChars="200"/>
        <w:rPr>
          <w:rFonts w:ascii="宋体" w:hAnsi="宋体"/>
          <w:color w:val="auto"/>
          <w:szCs w:val="21"/>
          <w:u w:val="single"/>
        </w:rPr>
      </w:pPr>
      <w:r>
        <w:rPr>
          <w:rFonts w:hint="eastAsia" w:ascii="宋体" w:hAnsi="宋体"/>
          <w:color w:val="auto"/>
          <w:szCs w:val="21"/>
        </w:rPr>
        <w:t>联系方式：</w:t>
      </w:r>
      <w:r>
        <w:rPr>
          <w:rFonts w:hint="eastAsia" w:ascii="宋体" w:hAnsi="宋体"/>
          <w:color w:val="auto"/>
          <w:szCs w:val="21"/>
          <w:u w:val="single"/>
        </w:rPr>
        <w:t>　0771-2618199、0771-2618118　　　　　　　　　　　</w:t>
      </w:r>
    </w:p>
    <w:p w14:paraId="411A977E">
      <w:pPr>
        <w:spacing w:line="360" w:lineRule="auto"/>
        <w:ind w:firstLine="420" w:firstLineChars="200"/>
        <w:rPr>
          <w:rFonts w:ascii="宋体" w:hAnsi="宋体" w:cs="宋体"/>
          <w:color w:val="auto"/>
          <w:kern w:val="0"/>
          <w:szCs w:val="21"/>
        </w:rPr>
      </w:pPr>
      <w:bookmarkStart w:id="58" w:name="_Toc35393639"/>
      <w:bookmarkStart w:id="59" w:name="_Toc35393808"/>
      <w:bookmarkStart w:id="60" w:name="_Toc28359021"/>
      <w:bookmarkStart w:id="61" w:name="_Toc28359098"/>
      <w:r>
        <w:rPr>
          <w:rFonts w:hint="eastAsia" w:ascii="宋体" w:hAnsi="宋体" w:cs="宋体"/>
          <w:color w:val="auto"/>
          <w:kern w:val="0"/>
          <w:szCs w:val="21"/>
        </w:rPr>
        <w:t>3.项目联系</w:t>
      </w:r>
      <w:r>
        <w:rPr>
          <w:rFonts w:ascii="宋体" w:hAnsi="宋体" w:cs="宋体"/>
          <w:color w:val="auto"/>
          <w:kern w:val="0"/>
          <w:szCs w:val="21"/>
        </w:rPr>
        <w:t>方式</w:t>
      </w:r>
      <w:bookmarkEnd w:id="58"/>
      <w:bookmarkEnd w:id="59"/>
      <w:bookmarkEnd w:id="60"/>
      <w:bookmarkEnd w:id="61"/>
    </w:p>
    <w:p w14:paraId="56AC3479">
      <w:pPr>
        <w:widowControl w:val="0"/>
        <w:spacing w:line="360" w:lineRule="auto"/>
        <w:ind w:firstLine="420" w:firstLineChars="200"/>
        <w:jc w:val="both"/>
        <w:rPr>
          <w:rFonts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项目联系人：</w:t>
      </w:r>
      <w:r>
        <w:rPr>
          <w:rFonts w:hint="eastAsia" w:ascii="宋体" w:hAnsi="宋体" w:eastAsia="宋体" w:cs="Times New Roman"/>
          <w:color w:val="auto"/>
          <w:kern w:val="0"/>
          <w:sz w:val="21"/>
          <w:szCs w:val="21"/>
          <w:u w:val="single"/>
          <w:lang w:val="en-US" w:eastAsia="zh-CN" w:bidi="ar-SA"/>
        </w:rPr>
        <w:t xml:space="preserve">  唐冰、林钰梅     </w:t>
      </w:r>
    </w:p>
    <w:p w14:paraId="5407004D">
      <w:pPr>
        <w:spacing w:line="360" w:lineRule="auto"/>
        <w:ind w:firstLine="420" w:firstLineChars="200"/>
        <w:rPr>
          <w:rFonts w:ascii="宋体" w:hAnsi="宋体"/>
          <w:color w:val="auto"/>
          <w:szCs w:val="21"/>
          <w:u w:val="single"/>
        </w:rPr>
      </w:pPr>
      <w:r>
        <w:rPr>
          <w:rFonts w:hint="eastAsia" w:ascii="宋体" w:hAnsi="宋体"/>
          <w:color w:val="auto"/>
          <w:szCs w:val="21"/>
        </w:rPr>
        <w:t>电　　话：</w:t>
      </w:r>
      <w:r>
        <w:rPr>
          <w:rFonts w:hint="eastAsia" w:ascii="宋体" w:hAnsi="宋体"/>
          <w:color w:val="auto"/>
          <w:szCs w:val="21"/>
          <w:u w:val="single"/>
        </w:rPr>
        <w:t>　　0771-2618199、0771-2618118　　　　　　　　　　</w:t>
      </w:r>
    </w:p>
    <w:bookmarkEnd w:id="0"/>
    <w:p w14:paraId="189AFD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83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Plain Text"/>
    <w:basedOn w:val="1"/>
    <w:qFormat/>
    <w:uiPriority w:val="0"/>
    <w:rPr>
      <w:rFonts w:ascii="宋体" w:hAnsi="Courier New"/>
      <w:kern w:val="0"/>
      <w:sz w:val="20"/>
      <w:szCs w:val="21"/>
    </w:rPr>
  </w:style>
  <w:style w:type="character" w:styleId="6">
    <w:name w:val="Strong"/>
    <w:qFormat/>
    <w:uiPriority w:val="22"/>
    <w:rPr>
      <w:b/>
      <w:bCs/>
    </w:rPr>
  </w:style>
  <w:style w:type="character" w:styleId="7">
    <w:name w:val="annotation reference"/>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2026-05-28T03:44:23Z</dcterms:created>
  <dc:creator>Administrator</dc:creator>
  <cp:lastModifiedBy>李鸿海</cp:lastModifiedBy>
  <dcterms:modified xsi:type="dcterms:W3CDTF">2026-05-28T03:46:59Z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5955DF3D69CC4CC58FD6E84BFFCA3D9D_12</vt:lpwstr>
  </property>
</Properties>
</file>