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C23C4">
      <w:pPr>
        <w:spacing w:line="400" w:lineRule="exact"/>
        <w:jc w:val="center"/>
        <w:rPr>
          <w:rFonts w:hint="eastAsia" w:ascii="宋体" w:hAnsi="宋体"/>
          <w:b/>
          <w:bCs/>
          <w:color w:val="000000"/>
          <w:sz w:val="32"/>
          <w:szCs w:val="32"/>
        </w:rPr>
      </w:pPr>
      <w:r>
        <w:rPr>
          <w:rFonts w:hint="eastAsia" w:ascii="宋体" w:hAnsi="宋体"/>
          <w:b/>
          <w:bCs/>
          <w:color w:val="000000"/>
          <w:sz w:val="32"/>
          <w:szCs w:val="32"/>
        </w:rPr>
        <w:t>云之龙咨询集团有限公司五合校区语言文化中心项目采购</w:t>
      </w:r>
      <w:r>
        <w:rPr>
          <w:rFonts w:hint="eastAsia" w:ascii="宋体" w:hAnsi="宋体"/>
          <w:b/>
          <w:bCs/>
          <w:color w:val="000000"/>
          <w:sz w:val="32"/>
          <w:szCs w:val="32"/>
          <w:lang w:eastAsia="zh-CN"/>
        </w:rPr>
        <w:t>（GXZC2026-J1-002155-YZLZ）</w:t>
      </w:r>
      <w:r>
        <w:rPr>
          <w:rFonts w:hint="eastAsia" w:ascii="宋体" w:hAnsi="宋体"/>
          <w:b/>
          <w:bCs/>
          <w:color w:val="000000"/>
          <w:sz w:val="32"/>
          <w:szCs w:val="32"/>
        </w:rPr>
        <w:t>竞争性谈判公告</w:t>
      </w:r>
    </w:p>
    <w:p w14:paraId="0E3DFBA5">
      <w:pPr>
        <w:spacing w:line="360" w:lineRule="auto"/>
        <w:rPr>
          <w:rFonts w:ascii="宋体" w:hAnsi="宋体"/>
          <w:color w:val="000000"/>
          <w:szCs w:val="21"/>
        </w:rPr>
      </w:pPr>
    </w:p>
    <w:p w14:paraId="42855DC3">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bookmarkStart w:id="0" w:name="_Hlk37430271"/>
      <w:r>
        <w:rPr>
          <w:rFonts w:hint="eastAsia" w:ascii="宋体" w:hAnsi="宋体"/>
          <w:color w:val="000000"/>
          <w:szCs w:val="21"/>
        </w:rPr>
        <w:t>项目概况</w:t>
      </w:r>
    </w:p>
    <w:p w14:paraId="15337EE3">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u w:val="single"/>
        </w:rPr>
        <w:t xml:space="preserve">     五合校区语言文化中心项目采购</w:t>
      </w:r>
      <w:r>
        <w:rPr>
          <w:rFonts w:hint="eastAsia" w:ascii="宋体" w:hAnsi="宋体"/>
          <w:color w:val="000000"/>
          <w:szCs w:val="21"/>
        </w:rPr>
        <w:t xml:space="preserve"> 项目的潜在供应商应在广西政府采购云平台（https://www.gcy.zfcg.gxzf.gov.cn/）获取（下载）竞争性谈判文件，并于</w:t>
      </w:r>
      <w:r>
        <w:rPr>
          <w:rFonts w:ascii="宋体" w:hAnsi="宋体"/>
          <w:color w:val="000000"/>
          <w:szCs w:val="21"/>
          <w:u w:val="single"/>
        </w:rPr>
        <w:t xml:space="preserve">   2026 </w:t>
      </w:r>
      <w:r>
        <w:rPr>
          <w:rFonts w:hint="eastAsia" w:ascii="宋体" w:hAnsi="宋体"/>
          <w:bCs/>
          <w:color w:val="000000"/>
          <w:szCs w:val="21"/>
          <w:u w:val="single"/>
        </w:rPr>
        <w:t>年7月1</w:t>
      </w:r>
      <w:r>
        <w:rPr>
          <w:rFonts w:ascii="宋体" w:hAnsi="宋体"/>
          <w:bCs/>
          <w:color w:val="000000"/>
          <w:szCs w:val="21"/>
          <w:u w:val="single"/>
        </w:rPr>
        <w:t>3</w:t>
      </w:r>
      <w:r>
        <w:rPr>
          <w:rFonts w:hint="eastAsia" w:ascii="宋体" w:hAnsi="宋体"/>
          <w:bCs/>
          <w:color w:val="000000"/>
          <w:szCs w:val="21"/>
          <w:u w:val="single"/>
        </w:rPr>
        <w:t xml:space="preserve">日 </w:t>
      </w:r>
      <w:r>
        <w:rPr>
          <w:rFonts w:hint="eastAsia" w:ascii="宋体" w:hAnsi="宋体"/>
          <w:bCs/>
          <w:color w:val="000000"/>
          <w:szCs w:val="21"/>
          <w:u w:val="single"/>
          <w:lang w:val="en-US" w:eastAsia="zh-CN"/>
        </w:rPr>
        <w:t>15</w:t>
      </w:r>
      <w:r>
        <w:rPr>
          <w:rFonts w:hint="eastAsia" w:ascii="宋体" w:hAnsi="宋体"/>
          <w:bCs/>
          <w:color w:val="000000"/>
          <w:szCs w:val="21"/>
          <w:u w:val="single"/>
        </w:rPr>
        <w:t xml:space="preserve">时 </w:t>
      </w:r>
      <w:r>
        <w:rPr>
          <w:rFonts w:ascii="宋体" w:hAnsi="宋体"/>
          <w:bCs/>
          <w:color w:val="000000"/>
          <w:szCs w:val="21"/>
          <w:u w:val="single"/>
        </w:rPr>
        <w:t>30</w:t>
      </w:r>
      <w:r>
        <w:rPr>
          <w:rFonts w:hint="eastAsia" w:ascii="宋体" w:hAnsi="宋体"/>
          <w:bCs/>
          <w:color w:val="000000"/>
          <w:szCs w:val="21"/>
          <w:u w:val="single"/>
        </w:rPr>
        <w:t>分（</w:t>
      </w:r>
      <w:r>
        <w:rPr>
          <w:rFonts w:hint="eastAsia" w:ascii="宋体" w:hAnsi="宋体"/>
          <w:bCs/>
          <w:color w:val="000000"/>
          <w:szCs w:val="21"/>
        </w:rPr>
        <w:t>北京时间）前提交（上传）</w:t>
      </w:r>
      <w:r>
        <w:rPr>
          <w:rFonts w:hint="eastAsia" w:ascii="宋体" w:hAnsi="宋体"/>
          <w:color w:val="000000"/>
          <w:szCs w:val="21"/>
        </w:rPr>
        <w:t>响应</w:t>
      </w:r>
      <w:r>
        <w:rPr>
          <w:rFonts w:ascii="宋体" w:hAnsi="宋体"/>
          <w:bCs/>
          <w:color w:val="000000"/>
          <w:szCs w:val="21"/>
        </w:rPr>
        <w:t>文件</w:t>
      </w:r>
      <w:r>
        <w:rPr>
          <w:rFonts w:hint="eastAsia" w:ascii="宋体" w:hAnsi="宋体"/>
          <w:color w:val="000000"/>
          <w:szCs w:val="21"/>
        </w:rPr>
        <w:t>。</w:t>
      </w:r>
    </w:p>
    <w:p w14:paraId="3871ADBA">
      <w:pPr>
        <w:spacing w:line="360" w:lineRule="auto"/>
        <w:rPr>
          <w:rFonts w:ascii="宋体" w:hAnsi="宋体"/>
          <w:color w:val="000000"/>
          <w:szCs w:val="21"/>
        </w:rPr>
      </w:pPr>
    </w:p>
    <w:p w14:paraId="3F556232">
      <w:pPr>
        <w:spacing w:line="360" w:lineRule="auto"/>
        <w:ind w:firstLine="360" w:firstLineChars="150"/>
        <w:rPr>
          <w:rFonts w:ascii="黑体" w:hAnsi="黑体" w:eastAsia="黑体"/>
          <w:color w:val="000000"/>
          <w:sz w:val="24"/>
        </w:rPr>
      </w:pPr>
      <w:bookmarkStart w:id="1" w:name="_Toc71366040"/>
      <w:bookmarkStart w:id="2" w:name="_Toc28359089"/>
      <w:bookmarkStart w:id="3" w:name="_Toc71365362"/>
      <w:bookmarkStart w:id="4" w:name="_Toc35393798"/>
      <w:bookmarkStart w:id="5" w:name="_Toc35393629"/>
      <w:bookmarkStart w:id="6" w:name="_Toc28359012"/>
      <w:r>
        <w:rPr>
          <w:rFonts w:hint="eastAsia" w:ascii="黑体" w:hAnsi="黑体" w:eastAsia="黑体"/>
          <w:color w:val="000000"/>
          <w:sz w:val="24"/>
        </w:rPr>
        <w:t>一、项目基本情况</w:t>
      </w:r>
      <w:bookmarkEnd w:id="1"/>
      <w:bookmarkEnd w:id="2"/>
      <w:bookmarkEnd w:id="3"/>
      <w:bookmarkEnd w:id="4"/>
      <w:bookmarkEnd w:id="5"/>
      <w:bookmarkEnd w:id="6"/>
    </w:p>
    <w:p w14:paraId="737ACD8A">
      <w:pPr>
        <w:spacing w:line="360" w:lineRule="auto"/>
        <w:ind w:firstLine="420" w:firstLineChars="200"/>
        <w:rPr>
          <w:rFonts w:ascii="宋体" w:hAnsi="宋体"/>
          <w:color w:val="000000"/>
          <w:szCs w:val="21"/>
        </w:rPr>
      </w:pPr>
      <w:r>
        <w:rPr>
          <w:rFonts w:hint="eastAsia" w:ascii="宋体" w:hAnsi="宋体"/>
          <w:color w:val="000000"/>
          <w:szCs w:val="21"/>
        </w:rPr>
        <w:t>项目编号：</w:t>
      </w:r>
      <w:r>
        <w:rPr>
          <w:rFonts w:ascii="宋体" w:hAnsi="宋体"/>
          <w:color w:val="000000"/>
          <w:szCs w:val="21"/>
        </w:rPr>
        <w:t>GXZC2026-J1-002155-YZLZ</w:t>
      </w:r>
      <w:r>
        <w:rPr>
          <w:rFonts w:hint="eastAsia" w:ascii="宋体" w:hAnsi="宋体"/>
          <w:color w:val="000000"/>
          <w:szCs w:val="21"/>
        </w:rPr>
        <w:t>（采购计划编号：广西政采[2026]13484号-013、广西政采[2026]13484号-012、广西政采[2026]13484号-011、广西政采[2026]13484号-009、广西政采[2026]13484号-008、广西政采[2026]13484号-007、广西政采[2026]13484号-006、广西政采[2026]13484号-005、广西政采[2026]13484号-004、广西政采[2026]13484号-003、广西政采[2026]13484号-002、广西政采[2026]13484号-001）</w:t>
      </w:r>
    </w:p>
    <w:p w14:paraId="577AE1A6">
      <w:pPr>
        <w:spacing w:line="360" w:lineRule="auto"/>
        <w:ind w:firstLine="420" w:firstLineChars="200"/>
        <w:rPr>
          <w:rFonts w:ascii="宋体" w:hAnsi="宋体"/>
          <w:color w:val="000000"/>
          <w:szCs w:val="21"/>
          <w:u w:val="single"/>
        </w:rPr>
      </w:pPr>
      <w:r>
        <w:rPr>
          <w:rFonts w:hint="eastAsia" w:ascii="宋体" w:hAnsi="宋体"/>
          <w:color w:val="000000"/>
          <w:szCs w:val="21"/>
        </w:rPr>
        <w:t>项目名称：五合校区语言文化中心项目采购</w:t>
      </w:r>
    </w:p>
    <w:p w14:paraId="3A906D24">
      <w:pPr>
        <w:spacing w:line="360" w:lineRule="auto"/>
        <w:ind w:firstLine="420" w:firstLineChars="200"/>
        <w:rPr>
          <w:rFonts w:ascii="宋体" w:hAnsi="宋体"/>
          <w:color w:val="000000"/>
          <w:szCs w:val="21"/>
        </w:rPr>
      </w:pPr>
      <w:r>
        <w:rPr>
          <w:rFonts w:hint="eastAsia" w:ascii="宋体" w:hAnsi="宋体"/>
          <w:color w:val="000000"/>
          <w:szCs w:val="21"/>
        </w:rPr>
        <w:t>采购方式：竞争性谈判</w:t>
      </w:r>
    </w:p>
    <w:p w14:paraId="541EF8DD">
      <w:pPr>
        <w:spacing w:line="360" w:lineRule="auto"/>
        <w:ind w:firstLine="420" w:firstLineChars="200"/>
        <w:rPr>
          <w:rFonts w:hint="eastAsia" w:ascii="宋体" w:hAnsi="宋体"/>
          <w:color w:val="000000"/>
          <w:szCs w:val="21"/>
        </w:rPr>
      </w:pPr>
      <w:r>
        <w:rPr>
          <w:rFonts w:hint="eastAsia" w:ascii="宋体" w:hAnsi="宋体"/>
          <w:color w:val="000000"/>
          <w:szCs w:val="21"/>
        </w:rPr>
        <w:t>预算金额：人民币</w:t>
      </w:r>
      <w:r>
        <w:rPr>
          <w:rFonts w:ascii="宋体" w:hAnsi="宋体"/>
          <w:color w:val="000000"/>
          <w:szCs w:val="21"/>
        </w:rPr>
        <w:t>158.2284</w:t>
      </w:r>
      <w:r>
        <w:rPr>
          <w:rFonts w:hint="eastAsia" w:ascii="宋体" w:hAnsi="宋体"/>
          <w:color w:val="000000"/>
          <w:szCs w:val="21"/>
        </w:rPr>
        <w:t>万元</w:t>
      </w:r>
    </w:p>
    <w:p w14:paraId="6D7DC77D">
      <w:pPr>
        <w:spacing w:line="360" w:lineRule="auto"/>
        <w:ind w:firstLine="420" w:firstLineChars="200"/>
        <w:rPr>
          <w:rFonts w:ascii="宋体" w:hAnsi="宋体"/>
          <w:color w:val="000000"/>
          <w:szCs w:val="21"/>
        </w:rPr>
      </w:pPr>
      <w:r>
        <w:rPr>
          <w:rFonts w:hint="eastAsia" w:ascii="宋体" w:hAnsi="宋体"/>
          <w:color w:val="000000"/>
          <w:szCs w:val="21"/>
        </w:rPr>
        <w:t>最高限价：人民币</w:t>
      </w:r>
      <w:r>
        <w:rPr>
          <w:rFonts w:ascii="宋体" w:hAnsi="宋体"/>
          <w:color w:val="000000"/>
          <w:szCs w:val="21"/>
        </w:rPr>
        <w:t>158.2284</w:t>
      </w:r>
      <w:r>
        <w:rPr>
          <w:rFonts w:hint="eastAsia" w:ascii="宋体" w:hAnsi="宋体"/>
          <w:color w:val="000000"/>
          <w:szCs w:val="21"/>
        </w:rPr>
        <w:t>万元</w:t>
      </w:r>
    </w:p>
    <w:p w14:paraId="05F512BA">
      <w:pPr>
        <w:spacing w:line="360" w:lineRule="auto"/>
        <w:ind w:firstLine="420" w:firstLineChars="200"/>
        <w:rPr>
          <w:rFonts w:ascii="宋体" w:hAnsi="宋体"/>
          <w:color w:val="000000"/>
          <w:szCs w:val="21"/>
        </w:rPr>
      </w:pPr>
      <w:r>
        <w:rPr>
          <w:rFonts w:hint="eastAsia" w:ascii="宋体" w:hAnsi="宋体"/>
          <w:color w:val="000000"/>
          <w:szCs w:val="21"/>
        </w:rPr>
        <w:t>采购需求：</w:t>
      </w:r>
      <w:r>
        <w:rPr>
          <w:rFonts w:ascii="宋体" w:hAnsi="宋体"/>
          <w:color w:val="000000"/>
          <w:szCs w:val="21"/>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33"/>
        <w:gridCol w:w="1561"/>
        <w:gridCol w:w="709"/>
        <w:gridCol w:w="850"/>
        <w:gridCol w:w="3729"/>
        <w:gridCol w:w="1140"/>
      </w:tblGrid>
      <w:tr w14:paraId="2D802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noWrap w:val="0"/>
            <w:vAlign w:val="top"/>
          </w:tcPr>
          <w:p w14:paraId="5E013775">
            <w:pPr>
              <w:spacing w:line="360" w:lineRule="auto"/>
              <w:ind w:firstLine="420" w:firstLineChars="200"/>
              <w:rPr>
                <w:rFonts w:ascii="宋体" w:hAnsi="宋体"/>
                <w:color w:val="000000"/>
                <w:szCs w:val="21"/>
                <w:u w:val="single"/>
              </w:rPr>
            </w:pPr>
            <w:r>
              <w:rPr>
                <w:rFonts w:ascii="宋体" w:hAnsi="宋体"/>
                <w:color w:val="000000"/>
                <w:szCs w:val="21"/>
                <w:u w:val="single"/>
              </w:rPr>
              <w:t>/</w:t>
            </w:r>
            <w:r>
              <w:rPr>
                <w:rFonts w:hint="eastAsia" w:ascii="宋体" w:hAnsi="宋体"/>
                <w:color w:val="000000"/>
                <w:szCs w:val="21"/>
              </w:rPr>
              <w:t>分标；预算金额：人民币</w:t>
            </w:r>
            <w:bookmarkStart w:id="7" w:name="OLE_LINK25"/>
            <w:bookmarkStart w:id="8" w:name="OLE_LINK26"/>
            <w:r>
              <w:rPr>
                <w:rFonts w:ascii="宋体" w:hAnsi="宋体"/>
                <w:color w:val="000000"/>
                <w:szCs w:val="21"/>
              </w:rPr>
              <w:t>158.2284</w:t>
            </w:r>
            <w:bookmarkEnd w:id="7"/>
            <w:bookmarkEnd w:id="8"/>
            <w:r>
              <w:rPr>
                <w:rFonts w:hint="eastAsia" w:ascii="宋体" w:hAnsi="宋体"/>
                <w:color w:val="000000"/>
                <w:szCs w:val="21"/>
              </w:rPr>
              <w:t>万元</w:t>
            </w:r>
          </w:p>
        </w:tc>
      </w:tr>
      <w:tr w14:paraId="552CD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1140C6A7">
            <w:pPr>
              <w:snapToGrid w:val="0"/>
              <w:spacing w:line="360" w:lineRule="auto"/>
              <w:jc w:val="center"/>
              <w:rPr>
                <w:rFonts w:ascii="宋体" w:hAnsi="宋体"/>
                <w:color w:val="000000"/>
                <w:szCs w:val="21"/>
              </w:rPr>
            </w:pPr>
            <w:r>
              <w:rPr>
                <w:rFonts w:hint="eastAsia" w:ascii="宋体" w:hAnsi="宋体"/>
                <w:color w:val="000000"/>
                <w:szCs w:val="21"/>
              </w:rPr>
              <w:t>序号</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7B9D9128">
            <w:pPr>
              <w:snapToGrid w:val="0"/>
              <w:spacing w:line="360" w:lineRule="auto"/>
              <w:jc w:val="center"/>
              <w:rPr>
                <w:rFonts w:ascii="宋体" w:hAnsi="宋体"/>
                <w:color w:val="000000"/>
                <w:szCs w:val="21"/>
              </w:rPr>
            </w:pPr>
            <w:r>
              <w:rPr>
                <w:rFonts w:hint="eastAsia" w:ascii="宋体" w:hAnsi="宋体"/>
                <w:color w:val="000000"/>
                <w:szCs w:val="21"/>
              </w:rPr>
              <w:t>标的名称</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BAA99E1">
            <w:pPr>
              <w:snapToGrid w:val="0"/>
              <w:spacing w:line="360" w:lineRule="auto"/>
              <w:jc w:val="left"/>
              <w:rPr>
                <w:rFonts w:ascii="宋体" w:hAnsi="宋体"/>
                <w:color w:val="000000"/>
                <w:szCs w:val="21"/>
              </w:rPr>
            </w:pPr>
            <w:r>
              <w:rPr>
                <w:rFonts w:hint="eastAsia" w:ascii="宋体" w:hAnsi="宋体"/>
                <w:color w:val="000000"/>
                <w:szCs w:val="21"/>
              </w:rPr>
              <w:t>数量</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7B9FDCD1">
            <w:pPr>
              <w:snapToGrid w:val="0"/>
              <w:spacing w:line="360" w:lineRule="auto"/>
              <w:jc w:val="left"/>
              <w:rPr>
                <w:rFonts w:hint="eastAsia" w:ascii="宋体" w:hAnsi="宋体"/>
                <w:color w:val="000000"/>
                <w:szCs w:val="21"/>
              </w:rPr>
            </w:pPr>
            <w:r>
              <w:rPr>
                <w:rFonts w:hint="eastAsia" w:ascii="宋体" w:hAnsi="宋体"/>
                <w:color w:val="000000"/>
                <w:szCs w:val="21"/>
              </w:rPr>
              <w:t>单位</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133661A5">
            <w:pPr>
              <w:snapToGrid w:val="0"/>
              <w:spacing w:line="360" w:lineRule="auto"/>
              <w:jc w:val="center"/>
              <w:rPr>
                <w:rFonts w:ascii="宋体" w:hAnsi="宋体"/>
                <w:color w:val="000000"/>
                <w:szCs w:val="21"/>
              </w:rPr>
            </w:pPr>
            <w:r>
              <w:rPr>
                <w:rFonts w:hint="eastAsia" w:ascii="宋体" w:hAnsi="宋体"/>
                <w:color w:val="000000"/>
                <w:szCs w:val="21"/>
              </w:rPr>
              <w:t>简要技术需求或者服务要求</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182CF4E2">
            <w:pPr>
              <w:snapToGrid w:val="0"/>
              <w:spacing w:line="360" w:lineRule="auto"/>
              <w:jc w:val="center"/>
              <w:rPr>
                <w:rFonts w:hint="eastAsia" w:ascii="宋体" w:hAnsi="宋体"/>
                <w:color w:val="000000"/>
                <w:szCs w:val="21"/>
              </w:rPr>
            </w:pPr>
            <w:r>
              <w:rPr>
                <w:rFonts w:hint="eastAsia" w:ascii="宋体" w:hAnsi="宋体"/>
                <w:color w:val="000000"/>
                <w:szCs w:val="21"/>
              </w:rPr>
              <w:t>单项合计（元）</w:t>
            </w:r>
          </w:p>
        </w:tc>
      </w:tr>
      <w:tr w14:paraId="54106C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30D7F7E6">
            <w:pPr>
              <w:snapToGrid w:val="0"/>
              <w:spacing w:line="360" w:lineRule="auto"/>
              <w:jc w:val="center"/>
              <w:rPr>
                <w:rFonts w:ascii="宋体" w:hAnsi="宋体"/>
                <w:color w:val="000000"/>
                <w:szCs w:val="21"/>
              </w:rPr>
            </w:pPr>
            <w:r>
              <w:rPr>
                <w:rFonts w:hint="eastAsia" w:ascii="宋体" w:hAnsi="宋体" w:cs="宋体"/>
                <w:color w:val="000000"/>
                <w:szCs w:val="21"/>
              </w:rPr>
              <w:t>1</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662B9FB7">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网络机柜</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68A2A17">
            <w:pPr>
              <w:tabs>
                <w:tab w:val="left" w:pos="180"/>
                <w:tab w:val="left" w:pos="1620"/>
              </w:tabs>
              <w:spacing w:line="360" w:lineRule="auto"/>
              <w:jc w:val="center"/>
              <w:rPr>
                <w:rFonts w:hint="eastAsia" w:ascii="宋体" w:hAnsi="宋体" w:cs="宋体"/>
                <w:color w:val="000000"/>
                <w:szCs w:val="21"/>
              </w:rPr>
            </w:pPr>
            <w:r>
              <w:rPr>
                <w:rFonts w:hint="eastAsia" w:ascii="宋体" w:hAnsi="宋体" w:cs="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1A7C02F2">
            <w:pPr>
              <w:snapToGrid w:val="0"/>
              <w:spacing w:line="360" w:lineRule="auto"/>
              <w:jc w:val="center"/>
              <w:rPr>
                <w:rFonts w:ascii="宋体" w:hAnsi="宋体"/>
                <w:color w:val="000000"/>
                <w:szCs w:val="21"/>
              </w:rPr>
            </w:pPr>
            <w:r>
              <w:rPr>
                <w:rFonts w:hint="eastAsia" w:ascii="宋体" w:hAnsi="宋体" w:cs="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B093141">
            <w:pPr>
              <w:widowControl/>
              <w:jc w:val="left"/>
              <w:rPr>
                <w:rFonts w:ascii="宋体" w:hAnsi="宋体" w:cs="宋体"/>
                <w:color w:val="000000"/>
                <w:szCs w:val="21"/>
              </w:rPr>
            </w:pPr>
            <w:r>
              <w:rPr>
                <w:rFonts w:hint="eastAsia" w:ascii="宋体" w:hAnsi="宋体" w:cs="宋体"/>
                <w:color w:val="000000"/>
                <w:szCs w:val="21"/>
              </w:rPr>
              <w:t>1、容量：22U，尺寸为600mm×800mm×1200mm；</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7A8EF91C">
            <w:pPr>
              <w:snapToGrid w:val="0"/>
              <w:spacing w:line="360" w:lineRule="auto"/>
              <w:jc w:val="center"/>
              <w:rPr>
                <w:rFonts w:ascii="宋体" w:hAnsi="宋体"/>
                <w:color w:val="000000"/>
                <w:szCs w:val="21"/>
              </w:rPr>
            </w:pPr>
            <w:r>
              <w:rPr>
                <w:rFonts w:hint="eastAsia"/>
                <w:color w:val="000000"/>
                <w:sz w:val="22"/>
                <w:szCs w:val="22"/>
              </w:rPr>
              <w:t>2,000</w:t>
            </w:r>
          </w:p>
        </w:tc>
      </w:tr>
      <w:tr w14:paraId="163AD7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2B8A8102">
            <w:pPr>
              <w:snapToGrid w:val="0"/>
              <w:spacing w:line="360" w:lineRule="auto"/>
              <w:jc w:val="center"/>
              <w:rPr>
                <w:rFonts w:ascii="宋体" w:hAnsi="宋体"/>
                <w:color w:val="000000"/>
                <w:szCs w:val="21"/>
              </w:rPr>
            </w:pPr>
            <w:r>
              <w:rPr>
                <w:rFonts w:hint="eastAsia" w:ascii="宋体" w:hAnsi="宋体" w:cs="宋体"/>
                <w:color w:val="000000"/>
                <w:szCs w:val="21"/>
              </w:rPr>
              <w:t>2</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2AE3B968">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智能自助信息采集系统</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2191526">
            <w:pPr>
              <w:tabs>
                <w:tab w:val="left" w:pos="180"/>
                <w:tab w:val="left" w:pos="1620"/>
              </w:tabs>
              <w:spacing w:line="360" w:lineRule="auto"/>
              <w:jc w:val="center"/>
              <w:rPr>
                <w:rFonts w:hint="eastAsia" w:ascii="宋体" w:hAnsi="宋体" w:cs="宋体"/>
                <w:color w:val="000000"/>
                <w:szCs w:val="21"/>
              </w:rPr>
            </w:pPr>
            <w:r>
              <w:rPr>
                <w:rFonts w:hint="eastAsia" w:ascii="宋体" w:hAnsi="宋体" w:cs="宋体"/>
                <w:color w:val="000000"/>
                <w:szCs w:val="21"/>
              </w:rPr>
              <w:t>2</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7839912C">
            <w:pPr>
              <w:snapToGrid w:val="0"/>
              <w:spacing w:line="360" w:lineRule="auto"/>
              <w:jc w:val="center"/>
              <w:rPr>
                <w:rFonts w:ascii="宋体" w:hAnsi="宋体"/>
                <w:color w:val="000000"/>
                <w:szCs w:val="21"/>
              </w:rPr>
            </w:pPr>
            <w:r>
              <w:rPr>
                <w:rFonts w:hint="eastAsia" w:ascii="宋体" w:hAnsi="宋体" w:cs="宋体"/>
                <w:color w:val="000000"/>
                <w:szCs w:val="21"/>
              </w:rPr>
              <w:t>套</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29F78A9E">
            <w:pPr>
              <w:rPr>
                <w:rFonts w:hint="eastAsia" w:ascii="宋体" w:hAnsi="宋体" w:cs="宋体"/>
                <w:color w:val="000000"/>
                <w:szCs w:val="21"/>
              </w:rPr>
            </w:pPr>
            <w:r>
              <w:rPr>
                <w:rFonts w:hint="eastAsia" w:ascii="宋体" w:hAnsi="宋体" w:cs="宋体"/>
                <w:color w:val="000000"/>
                <w:szCs w:val="21"/>
              </w:rPr>
              <w:t>▲1、8核8线程， 2.7Ghz,内存：8G，固态硬盘256G ， 10个以上USB+8个COM口</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26210239">
            <w:pPr>
              <w:snapToGrid w:val="0"/>
              <w:spacing w:line="360" w:lineRule="auto"/>
              <w:jc w:val="center"/>
              <w:rPr>
                <w:rFonts w:ascii="宋体" w:hAnsi="宋体"/>
                <w:color w:val="000000"/>
                <w:szCs w:val="21"/>
              </w:rPr>
            </w:pPr>
            <w:r>
              <w:rPr>
                <w:rFonts w:hint="eastAsia"/>
                <w:color w:val="000000"/>
                <w:sz w:val="22"/>
                <w:szCs w:val="22"/>
              </w:rPr>
              <w:t>136,000</w:t>
            </w:r>
          </w:p>
        </w:tc>
      </w:tr>
      <w:tr w14:paraId="54C33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7332223F">
            <w:pPr>
              <w:snapToGrid w:val="0"/>
              <w:spacing w:line="360" w:lineRule="auto"/>
              <w:jc w:val="center"/>
              <w:rPr>
                <w:rFonts w:ascii="宋体" w:hAnsi="宋体"/>
                <w:color w:val="000000"/>
                <w:szCs w:val="21"/>
              </w:rPr>
            </w:pPr>
            <w:r>
              <w:rPr>
                <w:rFonts w:hint="eastAsia" w:ascii="宋体" w:hAnsi="宋体" w:cs="宋体"/>
                <w:color w:val="000000"/>
                <w:szCs w:val="21"/>
              </w:rPr>
              <w:t>3</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10873B9D">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智能叫号系统</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3560A2C">
            <w:pPr>
              <w:tabs>
                <w:tab w:val="left" w:pos="180"/>
                <w:tab w:val="left" w:pos="1620"/>
              </w:tabs>
              <w:spacing w:line="360" w:lineRule="auto"/>
              <w:jc w:val="center"/>
              <w:rPr>
                <w:rFonts w:hint="eastAsia" w:ascii="宋体" w:hAnsi="宋体" w:cs="宋体"/>
                <w:color w:val="000000"/>
                <w:szCs w:val="21"/>
              </w:rPr>
            </w:pPr>
            <w:r>
              <w:rPr>
                <w:rFonts w:hint="eastAsia" w:ascii="宋体" w:hAnsi="宋体" w:cs="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3C07ADD1">
            <w:pPr>
              <w:snapToGrid w:val="0"/>
              <w:spacing w:line="360" w:lineRule="auto"/>
              <w:jc w:val="center"/>
              <w:rPr>
                <w:rFonts w:ascii="宋体" w:hAnsi="宋体"/>
                <w:color w:val="000000"/>
                <w:szCs w:val="21"/>
              </w:rPr>
            </w:pPr>
            <w:r>
              <w:rPr>
                <w:rFonts w:hint="eastAsia" w:ascii="宋体" w:hAnsi="宋体" w:cs="宋体"/>
                <w:color w:val="000000"/>
                <w:szCs w:val="21"/>
              </w:rPr>
              <w:t>套</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3F29AADE">
            <w:pPr>
              <w:rPr>
                <w:rFonts w:hint="eastAsia" w:ascii="宋体" w:hAnsi="宋体" w:cs="宋体"/>
                <w:color w:val="000000"/>
                <w:szCs w:val="21"/>
              </w:rPr>
            </w:pPr>
            <w:r>
              <w:rPr>
                <w:rFonts w:hint="eastAsia" w:ascii="宋体" w:hAnsi="宋体" w:cs="宋体"/>
                <w:color w:val="000000"/>
                <w:szCs w:val="21"/>
              </w:rPr>
              <w:t>一、一体机硬件：</w:t>
            </w:r>
            <w:r>
              <w:rPr>
                <w:rFonts w:hint="eastAsia" w:ascii="宋体" w:hAnsi="宋体" w:cs="宋体"/>
                <w:color w:val="000000"/>
                <w:szCs w:val="21"/>
              </w:rPr>
              <w:br w:type="textWrapping"/>
            </w:r>
            <w:r>
              <w:rPr>
                <w:rFonts w:hint="eastAsia" w:ascii="宋体" w:hAnsi="宋体" w:cs="宋体"/>
                <w:color w:val="000000"/>
                <w:szCs w:val="21"/>
              </w:rPr>
              <w:t>屏幕尺寸：≥65英寸；分辨率：3840*2160，CPU：</w:t>
            </w:r>
            <w:r>
              <w:rPr>
                <w:rFonts w:hint="eastAsia" w:ascii="Arial" w:hAnsi="Arial" w:cs="Arial"/>
                <w:color w:val="000000"/>
                <w:shd w:val="clear" w:color="auto" w:fill="FFFFFF"/>
              </w:rPr>
              <w:t>参照或相当于</w:t>
            </w:r>
            <w:r>
              <w:rPr>
                <w:rFonts w:hint="eastAsia" w:ascii="宋体" w:hAnsi="宋体" w:cs="宋体"/>
                <w:color w:val="000000"/>
                <w:szCs w:val="21"/>
              </w:rPr>
              <w:t>MT9666; RAM：3GB; ROM：16G;网络：10M/100M Base-T ；系统版本：</w:t>
            </w:r>
            <w:r>
              <w:rPr>
                <w:rFonts w:hint="eastAsia" w:ascii="Arial" w:hAnsi="Arial" w:cs="Arial"/>
                <w:color w:val="000000"/>
                <w:shd w:val="clear" w:color="auto" w:fill="FFFFFF"/>
              </w:rPr>
              <w:t>参照或相当于</w:t>
            </w:r>
            <w:r>
              <w:rPr>
                <w:rFonts w:hint="eastAsia" w:ascii="宋体" w:hAnsi="宋体" w:cs="宋体"/>
                <w:color w:val="000000"/>
                <w:szCs w:val="21"/>
              </w:rPr>
              <w:t xml:space="preserve">Android11； </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2DDC9ECF">
            <w:pPr>
              <w:snapToGrid w:val="0"/>
              <w:spacing w:line="360" w:lineRule="auto"/>
              <w:jc w:val="center"/>
              <w:rPr>
                <w:rFonts w:ascii="宋体" w:hAnsi="宋体"/>
                <w:color w:val="000000"/>
                <w:szCs w:val="21"/>
              </w:rPr>
            </w:pPr>
            <w:r>
              <w:rPr>
                <w:rFonts w:hint="eastAsia"/>
                <w:color w:val="000000"/>
                <w:sz w:val="22"/>
                <w:szCs w:val="22"/>
              </w:rPr>
              <w:t>8,000</w:t>
            </w:r>
          </w:p>
        </w:tc>
      </w:tr>
      <w:tr w14:paraId="22F9F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1844B863">
            <w:pPr>
              <w:snapToGrid w:val="0"/>
              <w:spacing w:line="360" w:lineRule="auto"/>
              <w:jc w:val="center"/>
              <w:rPr>
                <w:rFonts w:hint="eastAsia" w:ascii="宋体" w:hAnsi="宋体"/>
                <w:color w:val="000000"/>
                <w:szCs w:val="21"/>
              </w:rPr>
            </w:pPr>
            <w:r>
              <w:rPr>
                <w:rFonts w:hint="eastAsia" w:ascii="宋体" w:hAnsi="宋体" w:cs="宋体"/>
                <w:color w:val="000000"/>
                <w:szCs w:val="21"/>
              </w:rPr>
              <w:t>4</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D058834">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AI普通话测试亭</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4452DA8">
            <w:pPr>
              <w:tabs>
                <w:tab w:val="left" w:pos="180"/>
                <w:tab w:val="left" w:pos="1620"/>
              </w:tabs>
              <w:spacing w:line="360" w:lineRule="auto"/>
              <w:jc w:val="center"/>
              <w:rPr>
                <w:rFonts w:hint="eastAsia" w:ascii="宋体" w:hAnsi="宋体" w:cs="宋体"/>
                <w:color w:val="000000"/>
                <w:szCs w:val="21"/>
              </w:rPr>
            </w:pPr>
            <w:r>
              <w:rPr>
                <w:rFonts w:hint="eastAsia" w:ascii="宋体" w:hAnsi="宋体" w:cs="宋体"/>
                <w:color w:val="000000"/>
                <w:szCs w:val="21"/>
              </w:rPr>
              <w:t>20</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5CD44245">
            <w:pPr>
              <w:snapToGrid w:val="0"/>
              <w:spacing w:line="360" w:lineRule="auto"/>
              <w:jc w:val="center"/>
              <w:rPr>
                <w:rFonts w:ascii="宋体" w:hAnsi="宋体"/>
                <w:color w:val="000000"/>
                <w:szCs w:val="21"/>
              </w:rPr>
            </w:pPr>
            <w:r>
              <w:rPr>
                <w:rFonts w:hint="eastAsia" w:ascii="宋体" w:hAnsi="宋体" w:cs="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15686A94">
            <w:pPr>
              <w:rPr>
                <w:rFonts w:hint="eastAsia" w:ascii="宋体" w:hAnsi="宋体" w:cs="宋体"/>
                <w:color w:val="000000"/>
                <w:szCs w:val="21"/>
              </w:rPr>
            </w:pPr>
            <w:r>
              <w:rPr>
                <w:rFonts w:hint="eastAsia" w:ascii="宋体" w:hAnsi="宋体" w:cs="宋体"/>
                <w:color w:val="000000"/>
                <w:szCs w:val="21"/>
              </w:rPr>
              <w:t>一、硬件：</w:t>
            </w:r>
            <w:r>
              <w:rPr>
                <w:rFonts w:hint="eastAsia" w:ascii="宋体" w:hAnsi="宋体" w:cs="宋体"/>
                <w:color w:val="000000"/>
                <w:szCs w:val="21"/>
              </w:rPr>
              <w:br w:type="textWrapping"/>
            </w:r>
            <w:r>
              <w:rPr>
                <w:rFonts w:hint="eastAsia" w:ascii="宋体" w:hAnsi="宋体" w:cs="宋体"/>
                <w:color w:val="000000"/>
                <w:szCs w:val="21"/>
              </w:rPr>
              <w:t>1、空间亭：</w:t>
            </w:r>
            <w:r>
              <w:rPr>
                <w:rFonts w:hint="eastAsia" w:ascii="宋体" w:hAnsi="宋体" w:cs="宋体"/>
                <w:color w:val="000000"/>
                <w:szCs w:val="21"/>
              </w:rPr>
              <w:br w:type="textWrapping"/>
            </w:r>
            <w:r>
              <w:rPr>
                <w:rFonts w:hint="eastAsia" w:ascii="宋体" w:hAnsi="宋体" w:cs="宋体"/>
                <w:color w:val="000000"/>
                <w:szCs w:val="21"/>
              </w:rPr>
              <w:t>①产品尺寸：约占地面积1.32㎡,长（L）120cm×宽（W）110cm×高（H）210cm；底部需提供可调节的隐藏式滑轮不少于4个；</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6DC78900">
            <w:pPr>
              <w:snapToGrid w:val="0"/>
              <w:spacing w:line="360" w:lineRule="auto"/>
              <w:jc w:val="center"/>
              <w:rPr>
                <w:rFonts w:ascii="宋体" w:hAnsi="宋体"/>
                <w:color w:val="000000"/>
                <w:szCs w:val="21"/>
              </w:rPr>
            </w:pPr>
            <w:r>
              <w:rPr>
                <w:rFonts w:hint="eastAsia"/>
                <w:color w:val="000000"/>
                <w:sz w:val="22"/>
                <w:szCs w:val="22"/>
              </w:rPr>
              <w:t>936,000</w:t>
            </w:r>
          </w:p>
        </w:tc>
      </w:tr>
      <w:tr w14:paraId="38BEBE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29031BD">
            <w:pPr>
              <w:snapToGrid w:val="0"/>
              <w:spacing w:line="360" w:lineRule="auto"/>
              <w:jc w:val="center"/>
              <w:rPr>
                <w:rFonts w:ascii="宋体" w:hAnsi="宋体"/>
                <w:color w:val="000000"/>
                <w:szCs w:val="21"/>
              </w:rPr>
            </w:pPr>
            <w:r>
              <w:rPr>
                <w:rFonts w:hint="eastAsia" w:ascii="宋体" w:hAnsi="宋体" w:cs="宋体"/>
                <w:color w:val="000000"/>
                <w:szCs w:val="21"/>
              </w:rPr>
              <w:t>5</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48D6FB66">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AI视频分析一体机</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1A65F9A1">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3D84AC14">
            <w:pPr>
              <w:snapToGrid w:val="0"/>
              <w:spacing w:line="360" w:lineRule="auto"/>
              <w:jc w:val="center"/>
              <w:rPr>
                <w:rFonts w:ascii="宋体" w:hAnsi="宋体"/>
                <w:color w:val="000000"/>
                <w:szCs w:val="21"/>
              </w:rPr>
            </w:pPr>
            <w:r>
              <w:rPr>
                <w:rFonts w:hint="eastAsia" w:ascii="宋体" w:hAnsi="宋体" w:cs="宋体"/>
                <w:color w:val="000000"/>
                <w:szCs w:val="21"/>
              </w:rPr>
              <w:t>台</w:t>
            </w:r>
          </w:p>
        </w:tc>
        <w:tc>
          <w:tcPr>
            <w:tcW w:w="2188" w:type="pct"/>
            <w:tcBorders>
              <w:top w:val="single" w:color="auto" w:sz="4" w:space="0"/>
              <w:left w:val="single" w:color="auto" w:sz="4" w:space="0"/>
              <w:bottom w:val="single" w:color="auto" w:sz="4" w:space="0"/>
              <w:right w:val="single" w:color="auto" w:sz="4" w:space="0"/>
            </w:tcBorders>
            <w:noWrap w:val="0"/>
            <w:vAlign w:val="top"/>
          </w:tcPr>
          <w:p w14:paraId="3A236A3E">
            <w:pPr>
              <w:rPr>
                <w:rFonts w:hint="eastAsia" w:ascii="宋体" w:hAnsi="宋体" w:cs="宋体"/>
                <w:color w:val="000000"/>
                <w:szCs w:val="21"/>
              </w:rPr>
            </w:pPr>
            <w:r>
              <w:rPr>
                <w:rFonts w:hint="eastAsia" w:ascii="宋体" w:hAnsi="宋体" w:cs="宋体"/>
                <w:color w:val="000000"/>
                <w:szCs w:val="21"/>
              </w:rPr>
              <w:t>一、一体机</w:t>
            </w:r>
          </w:p>
          <w:p w14:paraId="15FF90E5">
            <w:pPr>
              <w:pStyle w:val="2"/>
              <w:rPr>
                <w:rFonts w:hint="eastAsia" w:ascii="宋体" w:hAnsi="宋体" w:cs="宋体"/>
                <w:color w:val="000000"/>
                <w:szCs w:val="21"/>
              </w:rPr>
            </w:pPr>
            <w:r>
              <w:rPr>
                <w:rFonts w:hint="eastAsia" w:ascii="宋体" w:hAnsi="宋体" w:cs="宋体"/>
                <w:color w:val="000000"/>
                <w:szCs w:val="21"/>
              </w:rPr>
              <w:t>1、接入路数：最大支持 32 路 1080P 高清网络摄像机接入；</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4DE9EF2">
            <w:pPr>
              <w:snapToGrid w:val="0"/>
              <w:spacing w:line="360" w:lineRule="auto"/>
              <w:jc w:val="center"/>
              <w:rPr>
                <w:rFonts w:ascii="宋体" w:hAnsi="宋体"/>
                <w:color w:val="000000"/>
                <w:szCs w:val="21"/>
              </w:rPr>
            </w:pPr>
            <w:r>
              <w:rPr>
                <w:rFonts w:hint="eastAsia"/>
                <w:color w:val="000000"/>
                <w:sz w:val="22"/>
                <w:szCs w:val="22"/>
              </w:rPr>
              <w:t>49,800</w:t>
            </w:r>
          </w:p>
        </w:tc>
      </w:tr>
      <w:tr w14:paraId="6BA90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6B0E88F1">
            <w:pPr>
              <w:snapToGrid w:val="0"/>
              <w:spacing w:line="360" w:lineRule="auto"/>
              <w:jc w:val="center"/>
              <w:rPr>
                <w:rFonts w:ascii="宋体" w:hAnsi="宋体"/>
                <w:color w:val="000000"/>
                <w:szCs w:val="21"/>
              </w:rPr>
            </w:pPr>
            <w:r>
              <w:rPr>
                <w:rFonts w:hint="eastAsia" w:ascii="宋体" w:hAnsi="宋体" w:cs="宋体"/>
                <w:color w:val="000000"/>
                <w:szCs w:val="21"/>
              </w:rPr>
              <w:t>6</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5B4BD45">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24口POE交换机</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DDF1DFA">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3</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57838BFC">
            <w:pPr>
              <w:snapToGrid w:val="0"/>
              <w:spacing w:line="360" w:lineRule="auto"/>
              <w:jc w:val="center"/>
              <w:rPr>
                <w:rFonts w:ascii="宋体" w:hAnsi="宋体"/>
                <w:color w:val="000000"/>
                <w:szCs w:val="21"/>
              </w:rPr>
            </w:pPr>
            <w:r>
              <w:rPr>
                <w:rFonts w:hint="eastAsia" w:ascii="宋体" w:hAnsi="宋体" w:cs="宋体"/>
                <w:color w:val="000000"/>
                <w:szCs w:val="21"/>
              </w:rPr>
              <w:t>台</w:t>
            </w:r>
          </w:p>
        </w:tc>
        <w:tc>
          <w:tcPr>
            <w:tcW w:w="2188" w:type="pct"/>
            <w:tcBorders>
              <w:top w:val="single" w:color="auto" w:sz="4" w:space="0"/>
              <w:left w:val="single" w:color="auto" w:sz="4" w:space="0"/>
              <w:bottom w:val="single" w:color="auto" w:sz="4" w:space="0"/>
              <w:right w:val="single" w:color="auto" w:sz="4" w:space="0"/>
            </w:tcBorders>
            <w:noWrap w:val="0"/>
            <w:vAlign w:val="top"/>
          </w:tcPr>
          <w:p w14:paraId="58E3ABC9">
            <w:pPr>
              <w:rPr>
                <w:rFonts w:hint="eastAsia" w:ascii="宋体" w:hAnsi="宋体" w:cs="宋体"/>
                <w:color w:val="000000"/>
                <w:szCs w:val="21"/>
              </w:rPr>
            </w:pPr>
            <w:r>
              <w:rPr>
                <w:rFonts w:hint="eastAsia" w:ascii="宋体" w:hAnsi="宋体" w:cs="宋体"/>
                <w:color w:val="000000"/>
                <w:szCs w:val="21"/>
              </w:rPr>
              <w:t>▲1、提供 24 个千兆 PoE 电口，1 个千兆电口，1 个千兆光口；</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5C542362">
            <w:pPr>
              <w:snapToGrid w:val="0"/>
              <w:spacing w:line="360" w:lineRule="auto"/>
              <w:jc w:val="center"/>
              <w:rPr>
                <w:rFonts w:ascii="宋体" w:hAnsi="宋体"/>
                <w:color w:val="000000"/>
                <w:szCs w:val="21"/>
              </w:rPr>
            </w:pPr>
            <w:r>
              <w:rPr>
                <w:rFonts w:hint="eastAsia"/>
                <w:color w:val="000000"/>
                <w:sz w:val="22"/>
                <w:szCs w:val="22"/>
              </w:rPr>
              <w:t>4,530</w:t>
            </w:r>
          </w:p>
        </w:tc>
      </w:tr>
      <w:tr w14:paraId="6E00FE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602A627">
            <w:pPr>
              <w:snapToGrid w:val="0"/>
              <w:spacing w:line="360" w:lineRule="auto"/>
              <w:jc w:val="center"/>
              <w:rPr>
                <w:rFonts w:ascii="宋体" w:hAnsi="宋体"/>
                <w:color w:val="000000"/>
                <w:szCs w:val="21"/>
              </w:rPr>
            </w:pPr>
            <w:r>
              <w:rPr>
                <w:rFonts w:hint="eastAsia" w:ascii="宋体" w:hAnsi="宋体" w:cs="宋体"/>
                <w:color w:val="000000"/>
                <w:szCs w:val="21"/>
              </w:rPr>
              <w:t>7</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D4D464E">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监控硬盘</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18DE2318">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8</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1FA86D1A">
            <w:pPr>
              <w:snapToGrid w:val="0"/>
              <w:spacing w:line="360" w:lineRule="auto"/>
              <w:jc w:val="center"/>
              <w:rPr>
                <w:rFonts w:ascii="宋体" w:hAnsi="宋体"/>
                <w:color w:val="000000"/>
                <w:szCs w:val="21"/>
              </w:rPr>
            </w:pPr>
            <w:r>
              <w:rPr>
                <w:rFonts w:hint="eastAsia" w:ascii="宋体" w:hAnsi="宋体" w:cs="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5B6444D">
            <w:pPr>
              <w:rPr>
                <w:rFonts w:hint="eastAsia" w:ascii="宋体" w:hAnsi="宋体" w:cs="宋体"/>
                <w:color w:val="000000"/>
                <w:szCs w:val="21"/>
              </w:rPr>
            </w:pPr>
            <w:r>
              <w:rPr>
                <w:rFonts w:hint="eastAsia" w:ascii="宋体" w:hAnsi="宋体" w:cs="宋体"/>
                <w:color w:val="000000"/>
                <w:szCs w:val="21"/>
              </w:rPr>
              <w:t>1、8TB，3.5英寸 SATA 3.0接口；</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14435460">
            <w:pPr>
              <w:snapToGrid w:val="0"/>
              <w:spacing w:line="360" w:lineRule="auto"/>
              <w:jc w:val="center"/>
              <w:rPr>
                <w:rFonts w:ascii="宋体" w:hAnsi="宋体"/>
                <w:color w:val="000000"/>
                <w:szCs w:val="21"/>
              </w:rPr>
            </w:pPr>
            <w:r>
              <w:rPr>
                <w:rFonts w:hint="eastAsia"/>
                <w:color w:val="000000"/>
                <w:sz w:val="22"/>
                <w:szCs w:val="22"/>
              </w:rPr>
              <w:t>10,432</w:t>
            </w:r>
          </w:p>
        </w:tc>
      </w:tr>
      <w:tr w14:paraId="58F618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7DA2A16B">
            <w:pPr>
              <w:snapToGrid w:val="0"/>
              <w:spacing w:line="360" w:lineRule="auto"/>
              <w:jc w:val="center"/>
              <w:rPr>
                <w:rFonts w:ascii="宋体" w:hAnsi="宋体"/>
                <w:color w:val="000000"/>
                <w:szCs w:val="21"/>
              </w:rPr>
            </w:pPr>
            <w:r>
              <w:rPr>
                <w:rFonts w:hint="eastAsia" w:ascii="宋体" w:hAnsi="宋体" w:cs="宋体"/>
                <w:color w:val="000000"/>
                <w:szCs w:val="21"/>
              </w:rPr>
              <w:t>8</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4C3C1C01">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硬盘录像机</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11AE11A8">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23A7BCC3">
            <w:pPr>
              <w:snapToGrid w:val="0"/>
              <w:spacing w:line="360" w:lineRule="auto"/>
              <w:jc w:val="center"/>
              <w:rPr>
                <w:rFonts w:ascii="宋体" w:hAnsi="宋体"/>
                <w:color w:val="000000"/>
                <w:szCs w:val="21"/>
              </w:rPr>
            </w:pPr>
            <w:r>
              <w:rPr>
                <w:rFonts w:hint="eastAsia" w:ascii="宋体" w:hAnsi="宋体" w:cs="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04E83DC8">
            <w:pPr>
              <w:rPr>
                <w:rFonts w:hint="eastAsia" w:ascii="宋体" w:hAnsi="宋体" w:cs="宋体"/>
                <w:color w:val="000000"/>
                <w:szCs w:val="21"/>
              </w:rPr>
            </w:pPr>
            <w:r>
              <w:rPr>
                <w:rFonts w:hint="eastAsia" w:ascii="宋体" w:hAnsi="宋体" w:cs="宋体"/>
                <w:color w:val="000000"/>
                <w:szCs w:val="21"/>
              </w:rPr>
              <w:t>1、32路硬盘录像机，整机采用短机箱设计，搭载ATX电源；</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DB5CB5E">
            <w:pPr>
              <w:snapToGrid w:val="0"/>
              <w:spacing w:line="360" w:lineRule="auto"/>
              <w:jc w:val="center"/>
              <w:rPr>
                <w:rFonts w:ascii="宋体" w:hAnsi="宋体"/>
                <w:color w:val="000000"/>
                <w:szCs w:val="21"/>
              </w:rPr>
            </w:pPr>
            <w:r>
              <w:rPr>
                <w:rFonts w:hint="eastAsia"/>
                <w:color w:val="000000"/>
                <w:sz w:val="22"/>
                <w:szCs w:val="22"/>
              </w:rPr>
              <w:t>4,200</w:t>
            </w:r>
          </w:p>
        </w:tc>
      </w:tr>
      <w:tr w14:paraId="4F225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B0C96CE">
            <w:pPr>
              <w:snapToGrid w:val="0"/>
              <w:spacing w:line="360" w:lineRule="auto"/>
              <w:jc w:val="center"/>
              <w:rPr>
                <w:rFonts w:ascii="宋体" w:hAnsi="宋体"/>
                <w:color w:val="000000"/>
                <w:szCs w:val="21"/>
              </w:rPr>
            </w:pPr>
            <w:r>
              <w:rPr>
                <w:rFonts w:hint="eastAsia" w:ascii="宋体" w:hAnsi="宋体" w:cs="宋体"/>
                <w:color w:val="000000"/>
                <w:szCs w:val="21"/>
              </w:rPr>
              <w:t>9</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480381E9">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移动大屏</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C164D74">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2</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10987718">
            <w:pPr>
              <w:snapToGrid w:val="0"/>
              <w:spacing w:line="360" w:lineRule="auto"/>
              <w:jc w:val="center"/>
              <w:rPr>
                <w:rFonts w:ascii="宋体" w:hAnsi="宋体"/>
                <w:color w:val="000000"/>
                <w:szCs w:val="21"/>
              </w:rPr>
            </w:pPr>
            <w:r>
              <w:rPr>
                <w:rFonts w:hint="eastAsia" w:ascii="宋体" w:hAnsi="宋体" w:cs="宋体"/>
                <w:color w:val="000000"/>
                <w:szCs w:val="21"/>
              </w:rPr>
              <w:t>台</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16F443A">
            <w:pPr>
              <w:rPr>
                <w:rFonts w:hint="eastAsia" w:ascii="宋体" w:hAnsi="宋体" w:cs="宋体"/>
                <w:color w:val="000000"/>
                <w:szCs w:val="21"/>
              </w:rPr>
            </w:pPr>
            <w:r>
              <w:rPr>
                <w:rFonts w:hint="eastAsia" w:ascii="宋体" w:hAnsi="宋体" w:cs="宋体"/>
                <w:color w:val="000000"/>
                <w:szCs w:val="21"/>
              </w:rPr>
              <w:t>屏体硬件参数要求</w:t>
            </w:r>
            <w:r>
              <w:rPr>
                <w:rFonts w:hint="eastAsia" w:ascii="宋体" w:hAnsi="宋体" w:cs="宋体"/>
                <w:color w:val="000000"/>
                <w:szCs w:val="21"/>
              </w:rPr>
              <w:br w:type="textWrapping"/>
            </w:r>
            <w:r>
              <w:rPr>
                <w:rFonts w:hint="eastAsia" w:ascii="宋体" w:hAnsi="宋体" w:cs="宋体"/>
                <w:color w:val="000000"/>
                <w:szCs w:val="21"/>
              </w:rPr>
              <w:t>1、整机屏幕采用UHDLED液晶屏，显示比例16:9，屏幕图像分辨率≥3840*2160；</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4F36F113">
            <w:pPr>
              <w:snapToGrid w:val="0"/>
              <w:spacing w:line="360" w:lineRule="auto"/>
              <w:jc w:val="center"/>
              <w:rPr>
                <w:rFonts w:ascii="宋体" w:hAnsi="宋体"/>
                <w:color w:val="000000"/>
                <w:szCs w:val="21"/>
              </w:rPr>
            </w:pPr>
            <w:r>
              <w:rPr>
                <w:rFonts w:hint="eastAsia"/>
                <w:color w:val="000000"/>
                <w:sz w:val="22"/>
                <w:szCs w:val="22"/>
              </w:rPr>
              <w:t>20,000</w:t>
            </w:r>
          </w:p>
        </w:tc>
      </w:tr>
      <w:tr w14:paraId="705BB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0AE2800">
            <w:pPr>
              <w:snapToGrid w:val="0"/>
              <w:spacing w:line="360" w:lineRule="auto"/>
              <w:jc w:val="center"/>
              <w:rPr>
                <w:rFonts w:ascii="宋体" w:hAnsi="宋体"/>
                <w:color w:val="000000"/>
                <w:szCs w:val="21"/>
              </w:rPr>
            </w:pPr>
            <w:r>
              <w:rPr>
                <w:rFonts w:hint="eastAsia" w:ascii="宋体" w:hAnsi="宋体" w:cs="宋体"/>
                <w:color w:val="000000"/>
                <w:szCs w:val="21"/>
              </w:rPr>
              <w:t>10</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276F58A5">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监控摄像头</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C822EA6">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6</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035910AA">
            <w:pPr>
              <w:snapToGrid w:val="0"/>
              <w:spacing w:line="360" w:lineRule="auto"/>
              <w:jc w:val="center"/>
              <w:rPr>
                <w:rFonts w:ascii="宋体" w:hAnsi="宋体"/>
                <w:color w:val="000000"/>
                <w:szCs w:val="21"/>
              </w:rPr>
            </w:pPr>
            <w:r>
              <w:rPr>
                <w:rFonts w:hint="eastAsia" w:ascii="宋体" w:hAnsi="宋体" w:cs="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0C6700F6">
            <w:pPr>
              <w:widowControl/>
              <w:jc w:val="left"/>
              <w:rPr>
                <w:rFonts w:hint="eastAsia" w:ascii="宋体" w:hAnsi="宋体" w:cs="宋体"/>
                <w:color w:val="000000"/>
                <w:szCs w:val="21"/>
              </w:rPr>
            </w:pPr>
            <w:r>
              <w:rPr>
                <w:rFonts w:hint="eastAsia" w:ascii="宋体" w:hAnsi="宋体" w:cs="宋体"/>
                <w:color w:val="000000"/>
                <w:szCs w:val="21"/>
              </w:rPr>
              <w:t>1、400万高清半球，1/2.7" CMOS传感器；</w:t>
            </w:r>
            <w:r>
              <w:rPr>
                <w:rFonts w:hint="eastAsia" w:ascii="宋体" w:hAnsi="宋体" w:cs="宋体"/>
                <w:color w:val="000000"/>
                <w:szCs w:val="21"/>
              </w:rPr>
              <w:br w:type="textWrapping"/>
            </w:r>
            <w:r>
              <w:rPr>
                <w:rFonts w:ascii="宋体" w:hAnsi="宋体" w:cs="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208916AE">
            <w:pPr>
              <w:snapToGrid w:val="0"/>
              <w:spacing w:line="360" w:lineRule="auto"/>
              <w:jc w:val="center"/>
              <w:rPr>
                <w:rFonts w:ascii="宋体" w:hAnsi="宋体"/>
                <w:color w:val="000000"/>
                <w:szCs w:val="21"/>
              </w:rPr>
            </w:pPr>
            <w:r>
              <w:rPr>
                <w:rFonts w:hint="eastAsia"/>
                <w:color w:val="000000"/>
                <w:sz w:val="22"/>
                <w:szCs w:val="22"/>
              </w:rPr>
              <w:t>3,900</w:t>
            </w:r>
          </w:p>
        </w:tc>
      </w:tr>
      <w:tr w14:paraId="688CF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1EA6056F">
            <w:pPr>
              <w:snapToGrid w:val="0"/>
              <w:spacing w:line="360" w:lineRule="auto"/>
              <w:jc w:val="center"/>
              <w:rPr>
                <w:rFonts w:ascii="宋体" w:hAnsi="宋体"/>
                <w:color w:val="000000"/>
                <w:szCs w:val="21"/>
              </w:rPr>
            </w:pPr>
            <w:r>
              <w:rPr>
                <w:rFonts w:hint="eastAsia" w:ascii="宋体" w:hAnsi="宋体" w:cs="宋体"/>
                <w:color w:val="000000"/>
                <w:szCs w:val="21"/>
              </w:rPr>
              <w:t>11</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321CFB65">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大屏落地支架</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9355DA">
            <w:pPr>
              <w:tabs>
                <w:tab w:val="left" w:pos="180"/>
                <w:tab w:val="left" w:pos="1620"/>
              </w:tabs>
              <w:spacing w:line="360" w:lineRule="auto"/>
              <w:jc w:val="center"/>
              <w:rPr>
                <w:rFonts w:ascii="宋体" w:hAnsi="宋体" w:cs="宋体"/>
                <w:color w:val="000000"/>
                <w:szCs w:val="21"/>
              </w:rPr>
            </w:pPr>
            <w:r>
              <w:rPr>
                <w:rFonts w:hint="eastAsia" w:ascii="宋体" w:hAnsi="宋体" w:cs="宋体"/>
                <w:color w:val="000000"/>
                <w:szCs w:val="21"/>
              </w:rPr>
              <w:t>2</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07E8B5A5">
            <w:pPr>
              <w:snapToGrid w:val="0"/>
              <w:spacing w:line="360" w:lineRule="auto"/>
              <w:jc w:val="center"/>
              <w:rPr>
                <w:rFonts w:ascii="宋体" w:hAnsi="宋体"/>
                <w:color w:val="000000"/>
                <w:szCs w:val="21"/>
              </w:rPr>
            </w:pPr>
            <w:r>
              <w:rPr>
                <w:rFonts w:hint="eastAsia" w:ascii="宋体" w:hAnsi="宋体" w:cs="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23B62D20">
            <w:pPr>
              <w:rPr>
                <w:rFonts w:hint="eastAsia" w:ascii="宋体" w:hAnsi="宋体" w:cs="宋体"/>
                <w:color w:val="000000"/>
                <w:szCs w:val="21"/>
              </w:rPr>
            </w:pPr>
            <w:r>
              <w:rPr>
                <w:rFonts w:hint="eastAsia" w:ascii="宋体" w:hAnsi="宋体" w:cs="宋体"/>
                <w:color w:val="000000"/>
                <w:szCs w:val="21"/>
              </w:rPr>
              <w:t>安装放置智能叫号一体机，移动落地电视挂架。</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5B118711">
            <w:pPr>
              <w:snapToGrid w:val="0"/>
              <w:spacing w:line="360" w:lineRule="auto"/>
              <w:jc w:val="center"/>
              <w:rPr>
                <w:rFonts w:ascii="宋体" w:hAnsi="宋体"/>
                <w:color w:val="000000"/>
                <w:szCs w:val="21"/>
              </w:rPr>
            </w:pPr>
            <w:r>
              <w:rPr>
                <w:rFonts w:hint="eastAsia"/>
                <w:color w:val="000000"/>
                <w:sz w:val="22"/>
                <w:szCs w:val="22"/>
              </w:rPr>
              <w:t>2,400</w:t>
            </w:r>
          </w:p>
        </w:tc>
      </w:tr>
      <w:tr w14:paraId="06FF6E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42C1CFD4">
            <w:pPr>
              <w:snapToGrid w:val="0"/>
              <w:spacing w:line="360" w:lineRule="auto"/>
              <w:jc w:val="center"/>
              <w:rPr>
                <w:rFonts w:ascii="宋体" w:hAnsi="宋体"/>
                <w:color w:val="000000"/>
                <w:szCs w:val="21"/>
              </w:rPr>
            </w:pPr>
            <w:r>
              <w:rPr>
                <w:rFonts w:hint="eastAsia" w:ascii="宋体" w:hAnsi="宋体" w:cs="宋体"/>
                <w:color w:val="000000"/>
                <w:szCs w:val="21"/>
              </w:rPr>
              <w:t>12</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65333F73">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天花1</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883150A">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3E8054CF">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37A2FB85">
            <w:pPr>
              <w:widowControl/>
              <w:jc w:val="left"/>
              <w:rPr>
                <w:rFonts w:hint="eastAsia" w:ascii="宋体" w:hAnsi="宋体"/>
                <w:color w:val="000000"/>
                <w:kern w:val="0"/>
                <w:szCs w:val="21"/>
              </w:rPr>
            </w:pPr>
            <w:r>
              <w:rPr>
                <w:rFonts w:hint="eastAsia" w:ascii="宋体" w:hAnsi="宋体"/>
                <w:color w:val="000000"/>
                <w:szCs w:val="21"/>
              </w:rPr>
              <w:t>1、人工及辅料：含天花铝方通安装全流程人工费用，涵盖前期测量等工序；辅料有膨胀螺栓等合格产品。采用50×90mm标准规格，板材为铝合金（可按需调材质），厚度≥0.6mm，表面静电喷涂处理。</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C9E476E">
            <w:pPr>
              <w:widowControl/>
              <w:jc w:val="center"/>
              <w:rPr>
                <w:rFonts w:ascii="宋体" w:hAnsi="宋体"/>
                <w:color w:val="000000"/>
                <w:szCs w:val="21"/>
              </w:rPr>
            </w:pPr>
            <w:r>
              <w:rPr>
                <w:rFonts w:hint="eastAsia"/>
                <w:color w:val="000000"/>
                <w:sz w:val="22"/>
                <w:szCs w:val="22"/>
              </w:rPr>
              <w:t>31,200</w:t>
            </w:r>
          </w:p>
        </w:tc>
      </w:tr>
      <w:tr w14:paraId="282D1B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8843CC9">
            <w:pPr>
              <w:snapToGrid w:val="0"/>
              <w:spacing w:line="360" w:lineRule="auto"/>
              <w:jc w:val="center"/>
              <w:rPr>
                <w:rFonts w:ascii="宋体" w:hAnsi="宋体"/>
                <w:color w:val="000000"/>
                <w:szCs w:val="21"/>
              </w:rPr>
            </w:pPr>
            <w:r>
              <w:rPr>
                <w:rFonts w:hint="eastAsia" w:ascii="宋体" w:hAnsi="宋体" w:cs="宋体"/>
                <w:color w:val="000000"/>
                <w:szCs w:val="21"/>
              </w:rPr>
              <w:t>13</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7AA0623E">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天花2</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CFD160B">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16EC8931">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2357A059">
            <w:pPr>
              <w:rPr>
                <w:rFonts w:hint="eastAsia" w:ascii="宋体" w:hAnsi="宋体"/>
                <w:color w:val="000000"/>
                <w:szCs w:val="21"/>
              </w:rPr>
            </w:pPr>
            <w:r>
              <w:rPr>
                <w:rFonts w:hint="eastAsia" w:ascii="宋体" w:hAnsi="宋体"/>
                <w:color w:val="000000"/>
                <w:szCs w:val="21"/>
              </w:rPr>
              <w:t>1、定制中式格栅窗格，采用传统中式经典造型，款式按需定制，雕花、棂格、纹路可灵活调整，复古雅致，营造中式氛围。</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C41432B">
            <w:pPr>
              <w:widowControl/>
              <w:jc w:val="center"/>
              <w:rPr>
                <w:rFonts w:ascii="宋体" w:hAnsi="宋体"/>
                <w:color w:val="000000"/>
                <w:szCs w:val="21"/>
              </w:rPr>
            </w:pPr>
            <w:r>
              <w:rPr>
                <w:rFonts w:hint="eastAsia"/>
                <w:color w:val="000000"/>
                <w:sz w:val="22"/>
                <w:szCs w:val="22"/>
              </w:rPr>
              <w:t>14,500</w:t>
            </w:r>
          </w:p>
        </w:tc>
      </w:tr>
      <w:tr w14:paraId="6DB4D6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22618362">
            <w:pPr>
              <w:snapToGrid w:val="0"/>
              <w:spacing w:line="360" w:lineRule="auto"/>
              <w:jc w:val="center"/>
              <w:rPr>
                <w:rFonts w:ascii="宋体" w:hAnsi="宋体"/>
                <w:color w:val="000000"/>
                <w:szCs w:val="21"/>
              </w:rPr>
            </w:pPr>
            <w:r>
              <w:rPr>
                <w:rFonts w:hint="eastAsia" w:ascii="宋体" w:hAnsi="宋体" w:cs="宋体"/>
                <w:color w:val="000000"/>
                <w:szCs w:val="21"/>
              </w:rPr>
              <w:t>14</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6F810FD8">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天花灯具</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712966E">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21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5F92C62D">
            <w:pPr>
              <w:snapToGrid w:val="0"/>
              <w:spacing w:line="360" w:lineRule="auto"/>
              <w:jc w:val="center"/>
              <w:rPr>
                <w:rFonts w:ascii="宋体" w:hAnsi="宋体"/>
                <w:color w:val="000000"/>
                <w:szCs w:val="21"/>
              </w:rPr>
            </w:pPr>
            <w:r>
              <w:rPr>
                <w:rFonts w:hint="eastAsia" w:ascii="宋体" w:hAnsi="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75C81F62">
            <w:pPr>
              <w:jc w:val="left"/>
              <w:rPr>
                <w:rFonts w:hint="eastAsia" w:ascii="宋体" w:hAnsi="宋体"/>
                <w:color w:val="000000"/>
                <w:szCs w:val="21"/>
              </w:rPr>
            </w:pPr>
            <w:r>
              <w:rPr>
                <w:rFonts w:hint="eastAsia" w:ascii="宋体" w:hAnsi="宋体"/>
                <w:color w:val="000000"/>
                <w:szCs w:val="21"/>
              </w:rPr>
              <w:t>1、 人工及辅料：含天花灯安装全流程人工费用，涵盖前期测量等工序；辅料有膨胀螺栓等，均为合格国标产品。</w:t>
            </w:r>
            <w:r>
              <w:rPr>
                <w:rFonts w:hint="eastAsia" w:ascii="宋体" w:hAnsi="宋体"/>
                <w:color w:val="000000"/>
                <w:szCs w:val="21"/>
              </w:rPr>
              <w:br w:type="textWrapping"/>
            </w:r>
            <w:r>
              <w:rPr>
                <w:rFonts w:ascii="宋体" w:hAnsi="宋体"/>
                <w:color w:val="000000"/>
                <w:szCs w:val="21"/>
              </w:rPr>
              <w:t>…</w:t>
            </w:r>
            <w:r>
              <w:rPr>
                <w:rFonts w:hint="eastAsia" w:ascii="宋体" w:hAnsi="宋体"/>
                <w:color w:val="000000"/>
                <w:szCs w:val="21"/>
              </w:rPr>
              <w:t xml:space="preserve">                                                                          </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2535EDC">
            <w:pPr>
              <w:snapToGrid w:val="0"/>
              <w:spacing w:line="360" w:lineRule="auto"/>
              <w:jc w:val="center"/>
              <w:rPr>
                <w:rFonts w:ascii="宋体" w:hAnsi="宋体"/>
                <w:color w:val="000000"/>
                <w:szCs w:val="21"/>
              </w:rPr>
            </w:pPr>
            <w:r>
              <w:rPr>
                <w:rFonts w:hint="eastAsia"/>
                <w:color w:val="000000"/>
                <w:sz w:val="22"/>
                <w:szCs w:val="22"/>
              </w:rPr>
              <w:t>7,077</w:t>
            </w:r>
          </w:p>
        </w:tc>
      </w:tr>
      <w:tr w14:paraId="244F8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41F62BC4">
            <w:pPr>
              <w:snapToGrid w:val="0"/>
              <w:spacing w:line="360" w:lineRule="auto"/>
              <w:jc w:val="center"/>
              <w:rPr>
                <w:rFonts w:ascii="宋体" w:hAnsi="宋体"/>
                <w:color w:val="000000"/>
                <w:szCs w:val="21"/>
              </w:rPr>
            </w:pPr>
            <w:r>
              <w:rPr>
                <w:rFonts w:hint="eastAsia" w:ascii="宋体" w:hAnsi="宋体" w:cs="宋体"/>
                <w:color w:val="000000"/>
                <w:szCs w:val="21"/>
              </w:rPr>
              <w:t>15</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275F27CD">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不锈钢、玻璃隔断</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EB07823">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2931225C">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51170C09">
            <w:pPr>
              <w:numPr>
                <w:ilvl w:val="0"/>
                <w:numId w:val="1"/>
              </w:numPr>
              <w:rPr>
                <w:rFonts w:hint="eastAsia" w:ascii="宋体" w:hAnsi="宋体"/>
                <w:color w:val="000000"/>
                <w:szCs w:val="21"/>
              </w:rPr>
            </w:pPr>
            <w:r>
              <w:rPr>
                <w:rFonts w:hint="eastAsia" w:ascii="宋体" w:hAnsi="宋体"/>
                <w:color w:val="000000"/>
                <w:szCs w:val="21"/>
              </w:rPr>
              <w:t>人工及辅料：人工负责不锈钢、玻璃隔断安装全流程，含现场测量、弹线定位、基层处理、不锈钢包框制作安装、钢化玻璃固定、打胶密封、收尾清理等工序。</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4F772EDC">
            <w:pPr>
              <w:snapToGrid w:val="0"/>
              <w:spacing w:line="360" w:lineRule="auto"/>
              <w:jc w:val="center"/>
              <w:rPr>
                <w:rFonts w:ascii="宋体" w:hAnsi="宋体"/>
                <w:color w:val="000000"/>
                <w:szCs w:val="21"/>
              </w:rPr>
            </w:pPr>
            <w:r>
              <w:rPr>
                <w:rFonts w:hint="eastAsia"/>
                <w:color w:val="000000"/>
                <w:sz w:val="22"/>
                <w:szCs w:val="22"/>
              </w:rPr>
              <w:t>19,215</w:t>
            </w:r>
          </w:p>
        </w:tc>
      </w:tr>
      <w:tr w14:paraId="3F2156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77A1543B">
            <w:pPr>
              <w:snapToGrid w:val="0"/>
              <w:spacing w:line="360" w:lineRule="auto"/>
              <w:jc w:val="center"/>
              <w:rPr>
                <w:rFonts w:ascii="宋体" w:hAnsi="宋体"/>
                <w:color w:val="000000"/>
                <w:szCs w:val="21"/>
              </w:rPr>
            </w:pPr>
            <w:r>
              <w:rPr>
                <w:rFonts w:hint="eastAsia" w:ascii="宋体" w:hAnsi="宋体" w:cs="宋体"/>
                <w:color w:val="000000"/>
                <w:szCs w:val="21"/>
              </w:rPr>
              <w:t>16</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433745D">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监考区地台</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3B0367C5">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05742D7F">
            <w:pPr>
              <w:snapToGrid w:val="0"/>
              <w:spacing w:line="360" w:lineRule="auto"/>
              <w:jc w:val="center"/>
              <w:rPr>
                <w:rFonts w:ascii="宋体" w:hAnsi="宋体"/>
                <w:color w:val="000000"/>
                <w:szCs w:val="21"/>
              </w:rPr>
            </w:pPr>
            <w:r>
              <w:rPr>
                <w:rFonts w:hint="eastAsia" w:ascii="宋体" w:hAnsi="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2FDBE74B">
            <w:pPr>
              <w:rPr>
                <w:rFonts w:hint="eastAsia" w:ascii="宋体" w:hAnsi="宋体"/>
                <w:color w:val="000000"/>
                <w:szCs w:val="21"/>
              </w:rPr>
            </w:pPr>
            <w:r>
              <w:rPr>
                <w:rFonts w:hint="eastAsia" w:ascii="宋体" w:hAnsi="宋体"/>
                <w:color w:val="000000"/>
                <w:szCs w:val="21"/>
              </w:rPr>
              <w:t>1、人工及辅料：人工负责监考区地台制作全流程，含现场测量、弹线定位、基层找平、木工板裁切拼接、地台固定、面板饰面粘贴、边角收边及收尾清理等工序。辅料选用符合国家建筑装饰标准的环保产品，有实木龙骨、自攻螺丝、环保木工胶、中性密封胶、同色收边条、防潮垫等。</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6E9618B">
            <w:pPr>
              <w:widowControl/>
              <w:jc w:val="center"/>
              <w:rPr>
                <w:rFonts w:ascii="宋体" w:hAnsi="宋体"/>
                <w:color w:val="000000"/>
                <w:szCs w:val="21"/>
              </w:rPr>
            </w:pPr>
            <w:r>
              <w:rPr>
                <w:rFonts w:hint="eastAsia"/>
                <w:color w:val="000000"/>
                <w:sz w:val="22"/>
                <w:szCs w:val="22"/>
              </w:rPr>
              <w:t>3,420</w:t>
            </w:r>
          </w:p>
        </w:tc>
      </w:tr>
      <w:tr w14:paraId="2683B8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38ABF635">
            <w:pPr>
              <w:snapToGrid w:val="0"/>
              <w:spacing w:line="360" w:lineRule="auto"/>
              <w:jc w:val="center"/>
              <w:rPr>
                <w:rFonts w:ascii="宋体" w:hAnsi="宋体"/>
                <w:color w:val="000000"/>
                <w:szCs w:val="21"/>
              </w:rPr>
            </w:pPr>
            <w:r>
              <w:rPr>
                <w:rFonts w:hint="eastAsia" w:ascii="宋体" w:hAnsi="宋体" w:cs="宋体"/>
                <w:color w:val="000000"/>
                <w:szCs w:val="21"/>
              </w:rPr>
              <w:t>17</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630D92C9">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护墙板</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1AE9CC6D">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37143A92">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6894FE23">
            <w:pPr>
              <w:numPr>
                <w:ilvl w:val="0"/>
                <w:numId w:val="2"/>
              </w:numPr>
              <w:jc w:val="left"/>
              <w:rPr>
                <w:rFonts w:hint="eastAsia" w:ascii="宋体" w:hAnsi="宋体"/>
                <w:color w:val="000000"/>
                <w:szCs w:val="21"/>
              </w:rPr>
            </w:pPr>
            <w:r>
              <w:rPr>
                <w:rFonts w:hint="eastAsia" w:ascii="宋体" w:hAnsi="宋体"/>
                <w:color w:val="000000"/>
                <w:szCs w:val="21"/>
              </w:rPr>
              <w:t>人工及辅料</w:t>
            </w:r>
            <w:r>
              <w:rPr>
                <w:rFonts w:hint="eastAsia" w:ascii="宋体" w:hAnsi="宋体"/>
                <w:color w:val="000000"/>
                <w:szCs w:val="21"/>
              </w:rPr>
              <w:br w:type="textWrapping"/>
            </w:r>
            <w:r>
              <w:rPr>
                <w:rFonts w:hint="eastAsia" w:ascii="宋体" w:hAnsi="宋体"/>
                <w:color w:val="000000"/>
                <w:szCs w:val="21"/>
              </w:rPr>
              <w:t>人工涵盖护墙板安装全流程，含现场测量、弹线定位、基层清理等工序。辅料包括膨胀螺栓、自攻螺丝等。</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197CA06">
            <w:pPr>
              <w:snapToGrid w:val="0"/>
              <w:spacing w:line="360" w:lineRule="auto"/>
              <w:jc w:val="center"/>
              <w:rPr>
                <w:rFonts w:ascii="宋体" w:hAnsi="宋体"/>
                <w:color w:val="000000"/>
                <w:szCs w:val="21"/>
              </w:rPr>
            </w:pPr>
            <w:r>
              <w:rPr>
                <w:rFonts w:hint="eastAsia" w:ascii="宋体" w:hAnsi="宋体"/>
                <w:color w:val="000000"/>
                <w:szCs w:val="21"/>
              </w:rPr>
              <w:t>1</w:t>
            </w:r>
            <w:r>
              <w:rPr>
                <w:rFonts w:ascii="宋体" w:hAnsi="宋体"/>
                <w:color w:val="000000"/>
                <w:szCs w:val="21"/>
              </w:rPr>
              <w:t>40</w:t>
            </w:r>
            <w:r>
              <w:rPr>
                <w:rFonts w:hint="eastAsia" w:ascii="宋体" w:hAnsi="宋体"/>
                <w:color w:val="000000"/>
                <w:szCs w:val="21"/>
              </w:rPr>
              <w:t>,</w:t>
            </w:r>
            <w:r>
              <w:rPr>
                <w:rFonts w:ascii="宋体" w:hAnsi="宋体"/>
                <w:color w:val="000000"/>
                <w:szCs w:val="21"/>
              </w:rPr>
              <w:t>994</w:t>
            </w:r>
          </w:p>
        </w:tc>
      </w:tr>
      <w:tr w14:paraId="43233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398ED1CE">
            <w:pPr>
              <w:snapToGrid w:val="0"/>
              <w:spacing w:line="360" w:lineRule="auto"/>
              <w:jc w:val="center"/>
              <w:rPr>
                <w:rFonts w:ascii="宋体" w:hAnsi="宋体"/>
                <w:color w:val="000000"/>
                <w:szCs w:val="21"/>
              </w:rPr>
            </w:pPr>
            <w:r>
              <w:rPr>
                <w:rFonts w:hint="eastAsia" w:ascii="宋体" w:hAnsi="宋体" w:cs="宋体"/>
                <w:color w:val="000000"/>
                <w:szCs w:val="21"/>
              </w:rPr>
              <w:t>18</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4210094E">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文化建设</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501DB09A">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5854E457">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23C17AB8">
            <w:pPr>
              <w:rPr>
                <w:rFonts w:hint="eastAsia" w:ascii="宋体" w:hAnsi="宋体"/>
                <w:color w:val="000000"/>
                <w:szCs w:val="21"/>
              </w:rPr>
            </w:pPr>
            <w:r>
              <w:rPr>
                <w:rFonts w:hint="eastAsia" w:ascii="宋体" w:hAnsi="宋体"/>
                <w:color w:val="000000"/>
                <w:szCs w:val="21"/>
              </w:rPr>
              <w:t>人工及辅料</w:t>
            </w:r>
            <w:r>
              <w:rPr>
                <w:rFonts w:hint="eastAsia" w:ascii="宋体" w:hAnsi="宋体"/>
                <w:color w:val="000000"/>
                <w:szCs w:val="21"/>
              </w:rPr>
              <w:br w:type="textWrapping"/>
            </w:r>
            <w:r>
              <w:rPr>
                <w:rFonts w:hint="eastAsia" w:ascii="宋体" w:hAnsi="宋体"/>
                <w:color w:val="000000"/>
                <w:szCs w:val="21"/>
              </w:rPr>
              <w:t>人工负责文化建设全流程作业，涵盖现场勘测、尺寸测量、方案定位、玻璃贴裁剪粘贴、PVC立体雕刻字制作安装、收尾清理等工序。辅料有环保专用胶、转移膜、美纹纸等，按现场实际需求定制效果。</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63D162FC">
            <w:pPr>
              <w:widowControl/>
              <w:jc w:val="center"/>
              <w:rPr>
                <w:rFonts w:ascii="宋体" w:hAnsi="宋体"/>
                <w:color w:val="000000"/>
                <w:szCs w:val="21"/>
              </w:rPr>
            </w:pPr>
            <w:r>
              <w:rPr>
                <w:rFonts w:hint="eastAsia"/>
                <w:color w:val="000000"/>
                <w:sz w:val="22"/>
                <w:szCs w:val="22"/>
              </w:rPr>
              <w:t>9,697</w:t>
            </w:r>
          </w:p>
        </w:tc>
      </w:tr>
      <w:tr w14:paraId="2371C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9415A2C">
            <w:pPr>
              <w:snapToGrid w:val="0"/>
              <w:spacing w:line="360" w:lineRule="auto"/>
              <w:jc w:val="center"/>
              <w:rPr>
                <w:rFonts w:ascii="宋体" w:hAnsi="宋体"/>
                <w:color w:val="000000"/>
                <w:szCs w:val="21"/>
              </w:rPr>
            </w:pPr>
            <w:r>
              <w:rPr>
                <w:rFonts w:hint="eastAsia" w:ascii="宋体" w:hAnsi="宋体" w:cs="宋体"/>
                <w:color w:val="000000"/>
                <w:szCs w:val="21"/>
              </w:rPr>
              <w:t>19</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4983001">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天花喷灰</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A974B14">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40278974">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7F1385B">
            <w:pPr>
              <w:numPr>
                <w:ilvl w:val="0"/>
                <w:numId w:val="3"/>
              </w:numPr>
              <w:rPr>
                <w:rFonts w:hint="eastAsia" w:ascii="宋体" w:hAnsi="宋体"/>
                <w:color w:val="000000"/>
                <w:szCs w:val="21"/>
              </w:rPr>
            </w:pPr>
            <w:r>
              <w:rPr>
                <w:rFonts w:hint="eastAsia" w:ascii="宋体" w:hAnsi="宋体"/>
                <w:color w:val="000000"/>
                <w:szCs w:val="21"/>
              </w:rPr>
              <w:t>人工及辅料：人工负责天花喷灰全流程，含基层清理、修补、打磨、底漆与面漆喷涂、细节修整及收尾清理等工序；辅料有耐水腻子、环保底漆、砂纸等。</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4B943463">
            <w:pPr>
              <w:widowControl/>
              <w:jc w:val="center"/>
              <w:rPr>
                <w:rFonts w:ascii="宋体" w:hAnsi="宋体"/>
                <w:color w:val="000000"/>
                <w:szCs w:val="21"/>
              </w:rPr>
            </w:pPr>
            <w:r>
              <w:rPr>
                <w:rFonts w:hint="eastAsia"/>
                <w:color w:val="000000"/>
                <w:sz w:val="22"/>
                <w:szCs w:val="22"/>
              </w:rPr>
              <w:t>4,875</w:t>
            </w:r>
          </w:p>
        </w:tc>
      </w:tr>
      <w:tr w14:paraId="1EF35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201460DE">
            <w:pPr>
              <w:snapToGrid w:val="0"/>
              <w:spacing w:line="360" w:lineRule="auto"/>
              <w:jc w:val="center"/>
              <w:rPr>
                <w:rFonts w:ascii="宋体" w:hAnsi="宋体"/>
                <w:color w:val="000000"/>
                <w:szCs w:val="21"/>
              </w:rPr>
            </w:pPr>
            <w:r>
              <w:rPr>
                <w:rFonts w:hint="eastAsia" w:ascii="宋体" w:hAnsi="宋体" w:cs="宋体"/>
                <w:color w:val="000000"/>
                <w:szCs w:val="21"/>
              </w:rPr>
              <w:t>20</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10ED31E0">
            <w:pPr>
              <w:rPr>
                <w:rFonts w:ascii="宋体" w:hAnsi="宋体" w:cs="宋体"/>
                <w:color w:val="000000"/>
                <w:szCs w:val="21"/>
              </w:rPr>
            </w:pPr>
            <w:r>
              <w:rPr>
                <w:rFonts w:hint="eastAsia" w:ascii="宋体" w:hAnsi="宋体"/>
                <w:color w:val="000000"/>
                <w:szCs w:val="21"/>
              </w:rPr>
              <w:t>圆拱隔断（双面）</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BBBEBA3">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73770BB2">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2B3B0594">
            <w:pPr>
              <w:numPr>
                <w:ilvl w:val="0"/>
                <w:numId w:val="4"/>
              </w:numPr>
              <w:rPr>
                <w:rFonts w:hint="eastAsia" w:ascii="宋体" w:hAnsi="宋体"/>
                <w:color w:val="000000"/>
                <w:szCs w:val="21"/>
              </w:rPr>
            </w:pPr>
            <w:r>
              <w:rPr>
                <w:rFonts w:hint="eastAsia" w:ascii="宋体" w:hAnsi="宋体"/>
                <w:color w:val="000000"/>
                <w:szCs w:val="21"/>
              </w:rPr>
              <w:t>人工及辅料</w:t>
            </w:r>
            <w:r>
              <w:rPr>
                <w:rFonts w:hint="eastAsia" w:ascii="宋体" w:hAnsi="宋体"/>
                <w:color w:val="000000"/>
                <w:szCs w:val="21"/>
              </w:rPr>
              <w:br w:type="textWrapping"/>
            </w:r>
            <w:r>
              <w:rPr>
                <w:rFonts w:hint="eastAsia" w:ascii="宋体" w:hAnsi="宋体"/>
                <w:color w:val="000000"/>
                <w:szCs w:val="21"/>
              </w:rPr>
              <w:t>人工负责双面圆拱隔断全流程，包括现场测量、弹线定位等。辅料选用国标环保产品，用膨胀螺栓固定龙骨，环保木工胶粘贴板材，中性硅酮密封胶填缝，同色收边条修饰边缘。</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515AD12B">
            <w:pPr>
              <w:snapToGrid w:val="0"/>
              <w:spacing w:line="360" w:lineRule="auto"/>
              <w:jc w:val="center"/>
              <w:rPr>
                <w:rFonts w:ascii="宋体" w:hAnsi="宋体"/>
                <w:color w:val="000000"/>
                <w:szCs w:val="21"/>
              </w:rPr>
            </w:pPr>
            <w:r>
              <w:rPr>
                <w:rFonts w:hint="eastAsia"/>
                <w:color w:val="000000"/>
                <w:sz w:val="22"/>
                <w:szCs w:val="22"/>
              </w:rPr>
              <w:t>13,377</w:t>
            </w:r>
          </w:p>
        </w:tc>
      </w:tr>
      <w:tr w14:paraId="1D720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78388D5">
            <w:pPr>
              <w:snapToGrid w:val="0"/>
              <w:spacing w:line="360" w:lineRule="auto"/>
              <w:jc w:val="center"/>
              <w:rPr>
                <w:rFonts w:ascii="宋体" w:hAnsi="宋体"/>
                <w:color w:val="000000"/>
                <w:szCs w:val="21"/>
              </w:rPr>
            </w:pPr>
            <w:r>
              <w:rPr>
                <w:rFonts w:hint="eastAsia" w:ascii="宋体" w:hAnsi="宋体" w:cs="宋体"/>
                <w:color w:val="000000"/>
                <w:szCs w:val="21"/>
              </w:rPr>
              <w:t>21</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42539DD6">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墙布</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364D6E41">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3582C256">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563E378F">
            <w:pPr>
              <w:widowControl/>
              <w:jc w:val="left"/>
              <w:rPr>
                <w:rFonts w:hint="eastAsia" w:ascii="宋体" w:hAnsi="宋体"/>
                <w:color w:val="000000"/>
                <w:kern w:val="0"/>
                <w:szCs w:val="21"/>
              </w:rPr>
            </w:pPr>
            <w:r>
              <w:rPr>
                <w:rFonts w:hint="eastAsia" w:ascii="宋体" w:hAnsi="宋体"/>
                <w:color w:val="000000"/>
                <w:szCs w:val="21"/>
              </w:rPr>
              <w:t>1、人工及辅料</w:t>
            </w:r>
            <w:r>
              <w:rPr>
                <w:rFonts w:hint="eastAsia" w:ascii="宋体" w:hAnsi="宋体"/>
                <w:color w:val="000000"/>
                <w:szCs w:val="21"/>
              </w:rPr>
              <w:br w:type="textWrapping"/>
            </w:r>
            <w:r>
              <w:rPr>
                <w:rFonts w:hint="eastAsia" w:ascii="宋体" w:hAnsi="宋体"/>
                <w:color w:val="000000"/>
                <w:szCs w:val="21"/>
              </w:rPr>
              <w:t>人工负责墙布安装全流程，包括墙面清理、基层检查、滚涂加固涂料与糯米胶、裁剪铺贴墙布等工序；辅料有墙面加固涂料、糯米胶等。</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3D79594">
            <w:pPr>
              <w:snapToGrid w:val="0"/>
              <w:spacing w:line="360" w:lineRule="auto"/>
              <w:jc w:val="center"/>
              <w:rPr>
                <w:rFonts w:ascii="宋体" w:hAnsi="宋体"/>
                <w:color w:val="000000"/>
                <w:szCs w:val="21"/>
              </w:rPr>
            </w:pPr>
            <w:r>
              <w:rPr>
                <w:rFonts w:hint="eastAsia"/>
                <w:color w:val="000000"/>
                <w:sz w:val="22"/>
                <w:szCs w:val="22"/>
              </w:rPr>
              <w:t>3,150</w:t>
            </w:r>
          </w:p>
        </w:tc>
      </w:tr>
      <w:tr w14:paraId="5B060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77B14581">
            <w:pPr>
              <w:snapToGrid w:val="0"/>
              <w:spacing w:line="360" w:lineRule="auto"/>
              <w:jc w:val="center"/>
              <w:rPr>
                <w:rFonts w:ascii="宋体" w:hAnsi="宋体"/>
                <w:color w:val="000000"/>
                <w:szCs w:val="21"/>
              </w:rPr>
            </w:pPr>
            <w:r>
              <w:rPr>
                <w:rFonts w:hint="eastAsia" w:ascii="宋体" w:hAnsi="宋体" w:cs="宋体"/>
                <w:color w:val="000000"/>
                <w:szCs w:val="21"/>
              </w:rPr>
              <w:t>22</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0F4423EF">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中式宫灯吊灯</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1757072">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21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1CB92803">
            <w:pPr>
              <w:snapToGrid w:val="0"/>
              <w:spacing w:line="360" w:lineRule="auto"/>
              <w:jc w:val="center"/>
              <w:rPr>
                <w:rFonts w:ascii="宋体" w:hAnsi="宋体"/>
                <w:color w:val="000000"/>
                <w:szCs w:val="21"/>
              </w:rPr>
            </w:pPr>
            <w:r>
              <w:rPr>
                <w:rFonts w:hint="eastAsia" w:ascii="宋体" w:hAnsi="宋体"/>
                <w:color w:val="000000"/>
                <w:szCs w:val="21"/>
              </w:rPr>
              <w:t>个</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C0DA4AE">
            <w:pPr>
              <w:pStyle w:val="2"/>
              <w:rPr>
                <w:rFonts w:hint="eastAsia" w:ascii="宋体" w:hAnsi="宋体"/>
                <w:color w:val="000000"/>
                <w:szCs w:val="21"/>
              </w:rPr>
            </w:pPr>
            <w:r>
              <w:rPr>
                <w:rFonts w:hint="eastAsia" w:ascii="宋体" w:hAnsi="宋体"/>
                <w:color w:val="000000"/>
                <w:szCs w:val="21"/>
              </w:rPr>
              <w:t>1、人工及辅料：人工负责中式宫灯吊灯全流程作业，包括现场测量、点位定位、安装、调试等；辅料有膨胀螺栓、阻燃电线等。</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23FA73D8">
            <w:pPr>
              <w:snapToGrid w:val="0"/>
              <w:spacing w:line="360" w:lineRule="auto"/>
              <w:jc w:val="center"/>
              <w:rPr>
                <w:rFonts w:ascii="宋体" w:hAnsi="宋体"/>
                <w:color w:val="000000"/>
                <w:szCs w:val="21"/>
              </w:rPr>
            </w:pPr>
            <w:r>
              <w:rPr>
                <w:rFonts w:hint="eastAsia"/>
                <w:color w:val="000000"/>
                <w:sz w:val="22"/>
                <w:szCs w:val="22"/>
              </w:rPr>
              <w:t>10,647</w:t>
            </w:r>
          </w:p>
        </w:tc>
      </w:tr>
      <w:tr w14:paraId="699F6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5B569C75">
            <w:pPr>
              <w:snapToGrid w:val="0"/>
              <w:spacing w:line="360" w:lineRule="auto"/>
              <w:jc w:val="center"/>
              <w:rPr>
                <w:rFonts w:ascii="宋体" w:hAnsi="宋体"/>
                <w:color w:val="000000"/>
                <w:szCs w:val="21"/>
              </w:rPr>
            </w:pPr>
            <w:r>
              <w:rPr>
                <w:rFonts w:hint="eastAsia" w:ascii="宋体" w:hAnsi="宋体" w:cs="宋体"/>
                <w:color w:val="000000"/>
                <w:szCs w:val="21"/>
              </w:rPr>
              <w:t>23</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2E5CBBCC">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中式格栅窗格</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1821BFED">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0961B539">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49C91DB">
            <w:pPr>
              <w:numPr>
                <w:ilvl w:val="0"/>
                <w:numId w:val="5"/>
              </w:numPr>
              <w:rPr>
                <w:rFonts w:hint="eastAsia" w:ascii="宋体" w:hAnsi="宋体"/>
                <w:color w:val="000000"/>
                <w:szCs w:val="21"/>
              </w:rPr>
            </w:pPr>
            <w:r>
              <w:rPr>
                <w:rFonts w:hint="eastAsia" w:ascii="宋体" w:hAnsi="宋体"/>
                <w:color w:val="000000"/>
                <w:szCs w:val="21"/>
              </w:rPr>
              <w:t>定制中式格栅窗格，采用传统中式经典造型，款式按需定制。</w:t>
            </w:r>
          </w:p>
          <w:p w14:paraId="50161EEB">
            <w:pPr>
              <w:rPr>
                <w:rFonts w:hint="eastAsia" w:ascii="宋体" w:hAnsi="宋体"/>
                <w:color w:val="000000"/>
                <w:szCs w:val="21"/>
              </w:rPr>
            </w:pP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7A9F2DB">
            <w:pPr>
              <w:snapToGrid w:val="0"/>
              <w:spacing w:line="360" w:lineRule="auto"/>
              <w:jc w:val="center"/>
              <w:rPr>
                <w:rFonts w:ascii="宋体" w:hAnsi="宋体"/>
                <w:color w:val="000000"/>
                <w:szCs w:val="21"/>
              </w:rPr>
            </w:pPr>
            <w:r>
              <w:rPr>
                <w:rFonts w:hint="eastAsia"/>
                <w:color w:val="000000"/>
                <w:sz w:val="22"/>
                <w:szCs w:val="22"/>
              </w:rPr>
              <w:t>7,000</w:t>
            </w:r>
          </w:p>
        </w:tc>
      </w:tr>
      <w:tr w14:paraId="140F1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19362008">
            <w:pPr>
              <w:snapToGrid w:val="0"/>
              <w:spacing w:line="360" w:lineRule="auto"/>
              <w:jc w:val="center"/>
              <w:rPr>
                <w:rFonts w:ascii="宋体" w:hAnsi="宋体"/>
                <w:color w:val="000000"/>
                <w:szCs w:val="21"/>
              </w:rPr>
            </w:pPr>
            <w:r>
              <w:rPr>
                <w:rFonts w:hint="eastAsia" w:ascii="宋体" w:hAnsi="宋体" w:cs="宋体"/>
                <w:color w:val="000000"/>
                <w:szCs w:val="21"/>
              </w:rPr>
              <w:t>24</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0777E31">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书法装饰画</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130129D0">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8</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2BBE1185">
            <w:pPr>
              <w:snapToGrid w:val="0"/>
              <w:spacing w:line="360" w:lineRule="auto"/>
              <w:jc w:val="center"/>
              <w:rPr>
                <w:rFonts w:ascii="宋体" w:hAnsi="宋体"/>
                <w:color w:val="000000"/>
                <w:szCs w:val="21"/>
              </w:rPr>
            </w:pPr>
            <w:r>
              <w:rPr>
                <w:rFonts w:hint="eastAsia" w:ascii="宋体" w:hAnsi="宋体"/>
                <w:color w:val="000000"/>
                <w:szCs w:val="21"/>
              </w:rPr>
              <w:t>幅</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0A1911C4">
            <w:pPr>
              <w:rPr>
                <w:rFonts w:hint="eastAsia" w:ascii="宋体" w:hAnsi="宋体"/>
                <w:color w:val="000000"/>
                <w:szCs w:val="21"/>
              </w:rPr>
            </w:pPr>
            <w:r>
              <w:rPr>
                <w:rFonts w:hint="eastAsia" w:ascii="宋体" w:hAnsi="宋体"/>
                <w:color w:val="000000"/>
                <w:szCs w:val="21"/>
              </w:rPr>
              <w:t xml:space="preserve">定制书法艺术卷帘款式，书法内容、字体、风格、尺寸按需个性化定制。 </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134AE0FE">
            <w:pPr>
              <w:snapToGrid w:val="0"/>
              <w:spacing w:line="360" w:lineRule="auto"/>
              <w:jc w:val="center"/>
              <w:rPr>
                <w:rFonts w:ascii="宋体" w:hAnsi="宋体"/>
                <w:color w:val="000000"/>
                <w:szCs w:val="21"/>
              </w:rPr>
            </w:pPr>
            <w:r>
              <w:rPr>
                <w:rFonts w:hint="eastAsia"/>
                <w:color w:val="000000"/>
                <w:sz w:val="22"/>
                <w:szCs w:val="22"/>
              </w:rPr>
              <w:t>7,600</w:t>
            </w:r>
          </w:p>
        </w:tc>
      </w:tr>
      <w:tr w14:paraId="15877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12CBF74E">
            <w:pPr>
              <w:snapToGrid w:val="0"/>
              <w:spacing w:line="360" w:lineRule="auto"/>
              <w:jc w:val="center"/>
              <w:rPr>
                <w:rFonts w:ascii="宋体" w:hAnsi="宋体"/>
                <w:color w:val="000000"/>
                <w:szCs w:val="21"/>
              </w:rPr>
            </w:pPr>
            <w:r>
              <w:rPr>
                <w:rFonts w:hint="eastAsia" w:ascii="宋体" w:hAnsi="宋体" w:cs="宋体"/>
                <w:color w:val="000000"/>
                <w:szCs w:val="21"/>
              </w:rPr>
              <w:t>25</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90128E0">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电路改造、布管布线</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27ADF24">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2A01BC5F">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EC73055">
            <w:pPr>
              <w:pStyle w:val="2"/>
              <w:rPr>
                <w:rFonts w:hint="eastAsia" w:ascii="宋体" w:hAnsi="宋体"/>
                <w:color w:val="000000"/>
                <w:szCs w:val="21"/>
              </w:rPr>
            </w:pPr>
            <w:r>
              <w:rPr>
                <w:rFonts w:hint="eastAsia" w:ascii="宋体" w:hAnsi="宋体"/>
                <w:color w:val="000000"/>
                <w:szCs w:val="21"/>
              </w:rPr>
              <w:t>1. 人工及机械：涵盖现场开槽、清理等全流程人工作业，有施工机械辅助，工序规范。</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1ADCD91">
            <w:pPr>
              <w:snapToGrid w:val="0"/>
              <w:spacing w:line="360" w:lineRule="auto"/>
              <w:jc w:val="center"/>
              <w:rPr>
                <w:rFonts w:ascii="宋体" w:hAnsi="宋体"/>
                <w:color w:val="000000"/>
                <w:szCs w:val="21"/>
              </w:rPr>
            </w:pPr>
            <w:r>
              <w:rPr>
                <w:rFonts w:hint="eastAsia"/>
                <w:color w:val="000000"/>
                <w:sz w:val="22"/>
                <w:szCs w:val="22"/>
              </w:rPr>
              <w:t>78,050</w:t>
            </w:r>
          </w:p>
        </w:tc>
      </w:tr>
      <w:tr w14:paraId="3349D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0AC10E56">
            <w:pPr>
              <w:snapToGrid w:val="0"/>
              <w:spacing w:line="360" w:lineRule="auto"/>
              <w:jc w:val="center"/>
              <w:rPr>
                <w:rFonts w:ascii="宋体" w:hAnsi="宋体"/>
                <w:color w:val="000000"/>
                <w:szCs w:val="21"/>
              </w:rPr>
            </w:pPr>
            <w:r>
              <w:rPr>
                <w:rFonts w:hint="eastAsia" w:ascii="宋体" w:hAnsi="宋体" w:cs="宋体"/>
                <w:color w:val="000000"/>
                <w:szCs w:val="21"/>
              </w:rPr>
              <w:t>26</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09CC592F">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空调供电电缆布线</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59667CA6">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2639406E">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4CCE8CED">
            <w:pPr>
              <w:pStyle w:val="2"/>
              <w:rPr>
                <w:rFonts w:hint="eastAsia" w:ascii="宋体" w:hAnsi="宋体"/>
                <w:color w:val="000000"/>
                <w:szCs w:val="21"/>
              </w:rPr>
            </w:pPr>
            <w:r>
              <w:rPr>
                <w:rFonts w:hint="eastAsia" w:ascii="宋体" w:hAnsi="宋体"/>
                <w:color w:val="000000"/>
                <w:szCs w:val="21"/>
              </w:rPr>
              <w:t>1.人工及机械：含现场点位定位、开槽打孔、管线铺设等全套人工作业，搭配专业施工机械辅助，施工规范、工艺标准。</w:t>
            </w:r>
            <w:r>
              <w:rPr>
                <w:rFonts w:hint="eastAsia" w:ascii="宋体" w:hAnsi="宋体"/>
                <w:color w:val="000000"/>
                <w:szCs w:val="21"/>
              </w:rPr>
              <w:br w:type="textWrapping"/>
            </w:r>
            <w:r>
              <w:rPr>
                <w:rFonts w:ascii="宋体" w:hAnsi="宋体"/>
                <w:color w:val="000000"/>
                <w:szCs w:val="21"/>
              </w:rPr>
              <w:t>…</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12231264">
            <w:pPr>
              <w:snapToGrid w:val="0"/>
              <w:spacing w:line="360" w:lineRule="auto"/>
              <w:jc w:val="center"/>
              <w:rPr>
                <w:rFonts w:ascii="宋体" w:hAnsi="宋体"/>
                <w:color w:val="000000"/>
                <w:szCs w:val="21"/>
              </w:rPr>
            </w:pPr>
            <w:r>
              <w:rPr>
                <w:rFonts w:hint="eastAsia"/>
                <w:color w:val="000000"/>
                <w:sz w:val="22"/>
                <w:szCs w:val="22"/>
              </w:rPr>
              <w:t>38,220</w:t>
            </w:r>
          </w:p>
        </w:tc>
      </w:tr>
      <w:tr w14:paraId="5059C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noWrap w:val="0"/>
            <w:vAlign w:val="center"/>
          </w:tcPr>
          <w:p w14:paraId="7BE885C4">
            <w:pPr>
              <w:snapToGrid w:val="0"/>
              <w:spacing w:line="360" w:lineRule="auto"/>
              <w:jc w:val="center"/>
              <w:rPr>
                <w:rFonts w:hint="eastAsia" w:ascii="宋体" w:hAnsi="宋体"/>
                <w:color w:val="000000"/>
                <w:szCs w:val="21"/>
              </w:rPr>
            </w:pPr>
            <w:r>
              <w:rPr>
                <w:rFonts w:hint="eastAsia" w:ascii="宋体" w:hAnsi="宋体" w:cs="宋体"/>
                <w:color w:val="000000"/>
                <w:szCs w:val="21"/>
              </w:rPr>
              <w:t>27</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75CCE092">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空调加长铜管</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ABB97C0">
            <w:pPr>
              <w:tabs>
                <w:tab w:val="left" w:pos="180"/>
                <w:tab w:val="left" w:pos="1620"/>
              </w:tabs>
              <w:spacing w:line="360" w:lineRule="auto"/>
              <w:jc w:val="center"/>
              <w:rPr>
                <w:rFonts w:ascii="宋体" w:hAnsi="宋体" w:cs="宋体"/>
                <w:color w:val="000000"/>
                <w:szCs w:val="21"/>
              </w:rPr>
            </w:pPr>
            <w:r>
              <w:rPr>
                <w:rFonts w:hint="eastAsia" w:ascii="宋体" w:hAnsi="宋体"/>
                <w:color w:val="000000"/>
                <w:szCs w:val="21"/>
              </w:rPr>
              <w:t>1</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34FAC031">
            <w:pPr>
              <w:snapToGrid w:val="0"/>
              <w:spacing w:line="360" w:lineRule="auto"/>
              <w:jc w:val="center"/>
              <w:rPr>
                <w:rFonts w:ascii="宋体" w:hAnsi="宋体"/>
                <w:color w:val="000000"/>
                <w:szCs w:val="21"/>
              </w:rPr>
            </w:pPr>
            <w:r>
              <w:rPr>
                <w:rFonts w:hint="eastAsia" w:ascii="宋体" w:hAnsi="宋体"/>
                <w:color w:val="000000"/>
                <w:szCs w:val="21"/>
              </w:rPr>
              <w:t>项</w:t>
            </w:r>
          </w:p>
        </w:tc>
        <w:tc>
          <w:tcPr>
            <w:tcW w:w="2188" w:type="pct"/>
            <w:tcBorders>
              <w:top w:val="single" w:color="auto" w:sz="4" w:space="0"/>
              <w:left w:val="single" w:color="auto" w:sz="4" w:space="0"/>
              <w:bottom w:val="single" w:color="auto" w:sz="4" w:space="0"/>
              <w:right w:val="single" w:color="auto" w:sz="4" w:space="0"/>
            </w:tcBorders>
            <w:noWrap w:val="0"/>
            <w:vAlign w:val="center"/>
          </w:tcPr>
          <w:p w14:paraId="38D0EEC4">
            <w:pPr>
              <w:rPr>
                <w:rFonts w:hint="eastAsia" w:ascii="宋体" w:hAnsi="宋体"/>
                <w:color w:val="000000"/>
                <w:szCs w:val="21"/>
              </w:rPr>
            </w:pPr>
            <w:r>
              <w:rPr>
                <w:rFonts w:hint="eastAsia" w:ascii="宋体" w:hAnsi="宋体"/>
                <w:color w:val="000000"/>
                <w:szCs w:val="21"/>
              </w:rPr>
              <w:t>采用TP2高纯紫铜专用空调铜管；铜管外全程包裹阻保温棉，隔热防结露、杜绝滴水，保温隔音、耐用防腐，适配中央空调及天井机加长管路安装。</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7A98B545">
            <w:pPr>
              <w:snapToGrid w:val="0"/>
              <w:spacing w:line="360" w:lineRule="auto"/>
              <w:jc w:val="center"/>
              <w:rPr>
                <w:rFonts w:ascii="宋体" w:hAnsi="宋体"/>
                <w:color w:val="000000"/>
                <w:szCs w:val="21"/>
              </w:rPr>
            </w:pPr>
            <w:r>
              <w:rPr>
                <w:rFonts w:hint="eastAsia"/>
                <w:color w:val="000000"/>
                <w:sz w:val="22"/>
                <w:szCs w:val="22"/>
              </w:rPr>
              <w:t>16,000</w:t>
            </w:r>
          </w:p>
        </w:tc>
      </w:tr>
    </w:tbl>
    <w:p w14:paraId="2A58EFFD">
      <w:pPr>
        <w:spacing w:line="360" w:lineRule="auto"/>
        <w:ind w:firstLine="420" w:firstLineChars="200"/>
        <w:rPr>
          <w:rFonts w:ascii="宋体" w:hAnsi="宋体"/>
          <w:color w:val="000000"/>
          <w:szCs w:val="21"/>
          <w:u w:val="single"/>
        </w:rPr>
      </w:pPr>
      <w:r>
        <w:rPr>
          <w:rFonts w:hint="eastAsia" w:ascii="宋体" w:hAnsi="宋体"/>
          <w:color w:val="000000"/>
          <w:szCs w:val="21"/>
        </w:rPr>
        <w:t>合同履行期限：详见商务要求。</w:t>
      </w:r>
    </w:p>
    <w:p w14:paraId="404A6396">
      <w:pPr>
        <w:spacing w:line="360" w:lineRule="auto"/>
        <w:ind w:firstLine="420" w:firstLineChars="200"/>
        <w:rPr>
          <w:rFonts w:hint="eastAsia" w:ascii="宋体" w:hAnsi="宋体"/>
          <w:color w:val="000000"/>
          <w:szCs w:val="21"/>
        </w:rPr>
      </w:pPr>
      <w:r>
        <w:rPr>
          <w:rFonts w:hint="eastAsia" w:ascii="宋体" w:hAnsi="宋体"/>
          <w:color w:val="000000"/>
          <w:szCs w:val="21"/>
        </w:rPr>
        <w:t>本项目（是</w:t>
      </w:r>
      <w:r>
        <w:rPr>
          <w:rFonts w:ascii="宋体" w:hAnsi="宋体"/>
          <w:color w:val="000000"/>
          <w:szCs w:val="21"/>
        </w:rPr>
        <w:t>/</w:t>
      </w:r>
      <w:r>
        <w:rPr>
          <w:rFonts w:ascii="Segoe UI Symbol" w:hAnsi="Segoe UI Symbol" w:cs="Segoe UI Symbol"/>
          <w:color w:val="000000"/>
          <w:szCs w:val="21"/>
        </w:rPr>
        <w:t>☑</w:t>
      </w:r>
      <w:r>
        <w:rPr>
          <w:rFonts w:ascii="宋体" w:hAnsi="宋体"/>
          <w:color w:val="000000"/>
          <w:szCs w:val="21"/>
        </w:rPr>
        <w:t>否</w:t>
      </w:r>
      <w:r>
        <w:rPr>
          <w:rFonts w:hint="eastAsia" w:ascii="宋体" w:hAnsi="宋体"/>
          <w:color w:val="000000"/>
          <w:szCs w:val="21"/>
        </w:rPr>
        <w:t>）接受联合体。</w:t>
      </w:r>
    </w:p>
    <w:p w14:paraId="327AED47">
      <w:pPr>
        <w:spacing w:line="360" w:lineRule="auto"/>
        <w:ind w:firstLine="480" w:firstLineChars="200"/>
        <w:rPr>
          <w:rFonts w:ascii="黑体" w:hAnsi="黑体" w:eastAsia="黑体"/>
          <w:color w:val="000000"/>
          <w:sz w:val="24"/>
        </w:rPr>
      </w:pPr>
      <w:bookmarkStart w:id="9" w:name="_Toc28359013"/>
      <w:bookmarkStart w:id="10" w:name="_Toc35393799"/>
      <w:bookmarkStart w:id="11" w:name="_Toc35393630"/>
      <w:bookmarkStart w:id="12" w:name="_Toc71366041"/>
      <w:bookmarkStart w:id="13" w:name="_Toc71365363"/>
      <w:bookmarkStart w:id="14" w:name="_Toc28359090"/>
      <w:r>
        <w:rPr>
          <w:rFonts w:hint="eastAsia" w:ascii="黑体" w:hAnsi="黑体" w:eastAsia="黑体"/>
          <w:color w:val="000000"/>
          <w:sz w:val="24"/>
        </w:rPr>
        <w:t>二、供应商的资格条件：</w:t>
      </w:r>
      <w:bookmarkEnd w:id="9"/>
      <w:bookmarkEnd w:id="10"/>
      <w:bookmarkEnd w:id="11"/>
      <w:bookmarkEnd w:id="12"/>
      <w:bookmarkEnd w:id="13"/>
      <w:bookmarkEnd w:id="14"/>
    </w:p>
    <w:p w14:paraId="0B44EDD8">
      <w:pPr>
        <w:spacing w:line="360" w:lineRule="auto"/>
        <w:ind w:firstLine="420" w:firstLineChars="200"/>
        <w:rPr>
          <w:rFonts w:ascii="宋体" w:hAnsi="宋体"/>
          <w:color w:val="000000"/>
          <w:szCs w:val="21"/>
        </w:rPr>
      </w:pPr>
      <w:bookmarkStart w:id="15" w:name="_Toc28359014"/>
      <w:bookmarkStart w:id="16" w:name="_Toc28359091"/>
      <w:r>
        <w:rPr>
          <w:rFonts w:hint="eastAsia" w:ascii="宋体" w:hAnsi="宋体"/>
          <w:color w:val="000000"/>
          <w:szCs w:val="21"/>
        </w:rPr>
        <w:t>1.满足《中华人民共和国政府采购法》第二十二条规定；</w:t>
      </w:r>
    </w:p>
    <w:p w14:paraId="7088D34F">
      <w:pPr>
        <w:spacing w:line="360" w:lineRule="auto"/>
        <w:ind w:firstLine="420" w:firstLineChars="200"/>
        <w:rPr>
          <w:rFonts w:ascii="宋体" w:hAnsi="宋体"/>
          <w:color w:val="000000"/>
          <w:szCs w:val="21"/>
        </w:rPr>
      </w:pPr>
      <w:r>
        <w:rPr>
          <w:rFonts w:ascii="宋体" w:hAnsi="宋体"/>
          <w:color w:val="000000"/>
          <w:szCs w:val="21"/>
        </w:rPr>
        <w:t>2</w:t>
      </w:r>
      <w:r>
        <w:rPr>
          <w:rFonts w:hint="eastAsia" w:ascii="宋体" w:hAnsi="宋体"/>
          <w:color w:val="000000"/>
          <w:szCs w:val="21"/>
        </w:rPr>
        <w:t>.落实政府采购政策需满足的资格要求：无</w:t>
      </w:r>
    </w:p>
    <w:p w14:paraId="170E3498">
      <w:pPr>
        <w:spacing w:line="360" w:lineRule="auto"/>
        <w:ind w:firstLine="420" w:firstLineChars="200"/>
        <w:rPr>
          <w:rFonts w:hint="eastAsia" w:ascii="宋体" w:hAnsi="宋体"/>
          <w:color w:val="000000"/>
          <w:szCs w:val="21"/>
        </w:rPr>
      </w:pPr>
      <w:r>
        <w:rPr>
          <w:rFonts w:hint="eastAsia" w:ascii="宋体" w:hAnsi="宋体"/>
          <w:color w:val="000000"/>
          <w:szCs w:val="21"/>
        </w:rPr>
        <w:t xml:space="preserve">3.本项目的特定资格要求：无 </w:t>
      </w:r>
    </w:p>
    <w:p w14:paraId="371F5F50">
      <w:pPr>
        <w:spacing w:line="360" w:lineRule="auto"/>
        <w:ind w:firstLine="480" w:firstLineChars="200"/>
        <w:rPr>
          <w:rFonts w:ascii="黑体" w:hAnsi="黑体" w:eastAsia="黑体"/>
          <w:color w:val="000000"/>
          <w:sz w:val="24"/>
        </w:rPr>
      </w:pPr>
      <w:bookmarkStart w:id="17" w:name="_Toc35393631"/>
      <w:bookmarkStart w:id="18" w:name="_Toc35393800"/>
      <w:bookmarkStart w:id="19" w:name="_Toc71366042"/>
      <w:bookmarkStart w:id="20" w:name="_Toc71365364"/>
      <w:r>
        <w:rPr>
          <w:rFonts w:hint="eastAsia" w:ascii="黑体" w:hAnsi="黑体" w:eastAsia="黑体"/>
          <w:color w:val="000000"/>
          <w:sz w:val="24"/>
        </w:rPr>
        <w:t>三、获取竞争性谈判文件</w:t>
      </w:r>
      <w:bookmarkEnd w:id="15"/>
      <w:bookmarkEnd w:id="16"/>
      <w:bookmarkEnd w:id="17"/>
      <w:bookmarkEnd w:id="18"/>
      <w:bookmarkEnd w:id="19"/>
      <w:bookmarkEnd w:id="20"/>
    </w:p>
    <w:p w14:paraId="34E3704A">
      <w:pPr>
        <w:spacing w:line="360" w:lineRule="auto"/>
        <w:ind w:firstLine="420" w:firstLineChars="200"/>
        <w:rPr>
          <w:rFonts w:ascii="宋体" w:hAnsi="宋体" w:cs="宋体"/>
          <w:bCs/>
          <w:color w:val="000000"/>
          <w:kern w:val="0"/>
          <w:szCs w:val="21"/>
        </w:rPr>
      </w:pPr>
      <w:r>
        <w:rPr>
          <w:rFonts w:hint="eastAsia" w:ascii="宋体" w:hAnsi="宋体" w:cs="宋体"/>
          <w:bCs/>
          <w:color w:val="000000"/>
          <w:kern w:val="0"/>
          <w:szCs w:val="21"/>
        </w:rPr>
        <w:t>时间：</w:t>
      </w:r>
      <w:r>
        <w:rPr>
          <w:rFonts w:hint="eastAsia" w:ascii="宋体" w:hAnsi="宋体" w:cs="宋体"/>
          <w:bCs/>
          <w:color w:val="000000"/>
          <w:kern w:val="0"/>
          <w:szCs w:val="21"/>
          <w:u w:val="single"/>
        </w:rPr>
        <w:t>2026年7月6日</w:t>
      </w:r>
      <w:r>
        <w:rPr>
          <w:rFonts w:hint="eastAsia" w:ascii="宋体" w:hAnsi="宋体" w:cs="宋体"/>
          <w:bCs/>
          <w:color w:val="000000"/>
          <w:kern w:val="0"/>
          <w:szCs w:val="21"/>
        </w:rPr>
        <w:t>至</w:t>
      </w:r>
      <w:r>
        <w:rPr>
          <w:rFonts w:hint="eastAsia" w:ascii="宋体" w:hAnsi="宋体" w:cs="宋体"/>
          <w:bCs/>
          <w:color w:val="000000"/>
          <w:kern w:val="0"/>
          <w:szCs w:val="21"/>
          <w:u w:val="single"/>
        </w:rPr>
        <w:t>2026年7月9日</w:t>
      </w:r>
      <w:r>
        <w:rPr>
          <w:rFonts w:hint="eastAsia" w:ascii="宋体" w:hAnsi="宋体" w:cs="宋体"/>
          <w:bCs/>
          <w:color w:val="000000"/>
          <w:kern w:val="0"/>
          <w:szCs w:val="21"/>
        </w:rPr>
        <w:t>，每天00:00至12:00， 12:00至23:59（北京时间）</w:t>
      </w:r>
    </w:p>
    <w:p w14:paraId="18B7094F">
      <w:pPr>
        <w:spacing w:line="360" w:lineRule="auto"/>
        <w:ind w:firstLine="540"/>
        <w:rPr>
          <w:rFonts w:hint="eastAsia" w:ascii="宋体" w:hAnsi="宋体" w:cs="宋体"/>
          <w:bCs/>
          <w:color w:val="000000"/>
          <w:kern w:val="0"/>
          <w:szCs w:val="21"/>
        </w:rPr>
      </w:pPr>
      <w:r>
        <w:rPr>
          <w:rFonts w:hint="eastAsia" w:ascii="宋体" w:hAnsi="宋体" w:cs="宋体"/>
          <w:bCs/>
          <w:color w:val="000000"/>
          <w:kern w:val="0"/>
          <w:szCs w:val="21"/>
        </w:rPr>
        <w:t>地点：广西政府采购云平台（https://www.gcy.zfcg.gxzf.gov.cn/）</w:t>
      </w:r>
    </w:p>
    <w:p w14:paraId="069339C4">
      <w:pPr>
        <w:spacing w:line="360" w:lineRule="auto"/>
        <w:ind w:firstLine="540"/>
        <w:rPr>
          <w:rFonts w:hint="eastAsia" w:ascii="宋体" w:hAnsi="宋体" w:cs="宋体"/>
          <w:bCs/>
          <w:color w:val="000000"/>
          <w:kern w:val="0"/>
          <w:szCs w:val="21"/>
        </w:rPr>
      </w:pPr>
      <w:r>
        <w:rPr>
          <w:rFonts w:hint="eastAsia" w:ascii="宋体" w:hAnsi="宋体" w:cs="宋体"/>
          <w:bCs/>
          <w:color w:val="000000"/>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color w:val="000000"/>
          <w:szCs w:val="21"/>
        </w:rPr>
        <w:t>电子</w:t>
      </w:r>
      <w:r>
        <w:rPr>
          <w:rFonts w:hint="eastAsia"/>
          <w:color w:val="000000"/>
        </w:rPr>
        <w:t>响应文件</w:t>
      </w:r>
      <w:r>
        <w:rPr>
          <w:rFonts w:hint="eastAsia" w:ascii="宋体" w:hAnsi="宋体"/>
          <w:color w:val="000000"/>
          <w:szCs w:val="21"/>
        </w:rPr>
        <w:t>制作需要基于广西政府采购云平台获取的谈判文件编制，</w:t>
      </w:r>
      <w:r>
        <w:rPr>
          <w:rFonts w:hint="eastAsia" w:ascii="宋体" w:hAnsi="宋体" w:cs="宋体"/>
          <w:bCs/>
          <w:color w:val="000000"/>
          <w:kern w:val="0"/>
          <w:szCs w:val="21"/>
        </w:rPr>
        <w:t>通过其他方式获取谈判文件的，将有可能导致供应商无法在广西政府采购云平台编制及上传响应文件。</w:t>
      </w:r>
    </w:p>
    <w:p w14:paraId="07AA3F52">
      <w:pPr>
        <w:spacing w:line="360" w:lineRule="auto"/>
        <w:ind w:firstLine="540"/>
        <w:rPr>
          <w:rFonts w:ascii="宋体" w:hAnsi="宋体" w:cs="宋体"/>
          <w:color w:val="000000"/>
          <w:szCs w:val="21"/>
        </w:rPr>
      </w:pPr>
      <w:r>
        <w:rPr>
          <w:rFonts w:hint="eastAsia" w:ascii="宋体" w:hAnsi="宋体" w:cs="宋体"/>
          <w:bCs/>
          <w:color w:val="000000"/>
          <w:kern w:val="0"/>
          <w:szCs w:val="21"/>
        </w:rPr>
        <w:t>售价：</w:t>
      </w:r>
      <w:r>
        <w:rPr>
          <w:rFonts w:hint="eastAsia" w:ascii="宋体" w:hAnsi="宋体" w:cs="宋体"/>
          <w:i/>
          <w:color w:val="000000"/>
          <w:szCs w:val="21"/>
          <w:u w:val="single"/>
        </w:rPr>
        <w:t>0</w:t>
      </w:r>
      <w:r>
        <w:rPr>
          <w:rFonts w:hint="eastAsia" w:ascii="宋体" w:hAnsi="宋体" w:cs="宋体"/>
          <w:color w:val="000000"/>
          <w:szCs w:val="21"/>
        </w:rPr>
        <w:t>元</w:t>
      </w:r>
    </w:p>
    <w:p w14:paraId="4EEDF0F2">
      <w:pPr>
        <w:spacing w:line="360" w:lineRule="auto"/>
        <w:ind w:firstLine="360" w:firstLineChars="150"/>
        <w:rPr>
          <w:rFonts w:ascii="黑体" w:hAnsi="黑体" w:eastAsia="黑体"/>
          <w:color w:val="000000"/>
          <w:sz w:val="24"/>
        </w:rPr>
      </w:pPr>
      <w:bookmarkStart w:id="21" w:name="_Toc28359092"/>
      <w:bookmarkStart w:id="22" w:name="_Toc35393801"/>
      <w:bookmarkStart w:id="23" w:name="_Toc71365365"/>
      <w:bookmarkStart w:id="24" w:name="_Toc71366043"/>
      <w:bookmarkStart w:id="25" w:name="_Toc35393632"/>
      <w:bookmarkStart w:id="26" w:name="_Toc28359015"/>
      <w:r>
        <w:rPr>
          <w:rFonts w:hint="eastAsia" w:ascii="黑体" w:hAnsi="黑体" w:eastAsia="黑体"/>
          <w:color w:val="000000"/>
          <w:sz w:val="24"/>
        </w:rPr>
        <w:t>四、响应文件提交</w:t>
      </w:r>
      <w:bookmarkEnd w:id="21"/>
      <w:bookmarkEnd w:id="22"/>
      <w:bookmarkEnd w:id="23"/>
      <w:bookmarkEnd w:id="24"/>
      <w:bookmarkEnd w:id="25"/>
      <w:bookmarkEnd w:id="26"/>
    </w:p>
    <w:p w14:paraId="42FAE7C0">
      <w:pPr>
        <w:spacing w:line="360" w:lineRule="auto"/>
        <w:ind w:firstLine="420" w:firstLineChars="200"/>
        <w:rPr>
          <w:rFonts w:ascii="宋体" w:hAnsi="宋体"/>
          <w:bCs/>
          <w:color w:val="000000"/>
          <w:szCs w:val="21"/>
          <w:u w:val="single"/>
        </w:rPr>
      </w:pPr>
      <w:r>
        <w:rPr>
          <w:rFonts w:hint="eastAsia" w:ascii="宋体" w:hAnsi="宋体"/>
          <w:color w:val="000000"/>
          <w:szCs w:val="21"/>
        </w:rPr>
        <w:t>截止时间：</w:t>
      </w:r>
      <w:r>
        <w:rPr>
          <w:rFonts w:ascii="宋体" w:hAnsi="宋体"/>
          <w:bCs/>
          <w:color w:val="000000"/>
          <w:szCs w:val="21"/>
          <w:u w:val="single"/>
        </w:rPr>
        <w:t>2026</w:t>
      </w:r>
      <w:r>
        <w:rPr>
          <w:rFonts w:hint="eastAsia" w:ascii="宋体" w:hAnsi="宋体"/>
          <w:bCs/>
          <w:color w:val="000000"/>
          <w:szCs w:val="21"/>
          <w:u w:val="single"/>
        </w:rPr>
        <w:t>年7月1</w:t>
      </w:r>
      <w:r>
        <w:rPr>
          <w:rFonts w:ascii="宋体" w:hAnsi="宋体"/>
          <w:bCs/>
          <w:color w:val="000000"/>
          <w:szCs w:val="21"/>
          <w:u w:val="single"/>
        </w:rPr>
        <w:t>3</w:t>
      </w:r>
      <w:r>
        <w:rPr>
          <w:rFonts w:hint="eastAsia" w:ascii="宋体" w:hAnsi="宋体"/>
          <w:bCs/>
          <w:color w:val="000000"/>
          <w:szCs w:val="21"/>
          <w:u w:val="single"/>
        </w:rPr>
        <w:t xml:space="preserve">日 </w:t>
      </w:r>
      <w:r>
        <w:rPr>
          <w:rFonts w:hint="eastAsia" w:ascii="宋体" w:hAnsi="宋体"/>
          <w:bCs/>
          <w:color w:val="000000"/>
          <w:szCs w:val="21"/>
          <w:u w:val="single"/>
          <w:lang w:val="en-US" w:eastAsia="zh-CN"/>
        </w:rPr>
        <w:t>15</w:t>
      </w:r>
      <w:r>
        <w:rPr>
          <w:rFonts w:hint="eastAsia" w:ascii="宋体" w:hAnsi="宋体"/>
          <w:bCs/>
          <w:color w:val="000000"/>
          <w:szCs w:val="21"/>
          <w:u w:val="single"/>
        </w:rPr>
        <w:t xml:space="preserve">时 </w:t>
      </w:r>
      <w:r>
        <w:rPr>
          <w:rFonts w:ascii="宋体" w:hAnsi="宋体"/>
          <w:bCs/>
          <w:color w:val="000000"/>
          <w:szCs w:val="21"/>
          <w:u w:val="single"/>
        </w:rPr>
        <w:t>30</w:t>
      </w:r>
      <w:r>
        <w:rPr>
          <w:rFonts w:hint="eastAsia" w:ascii="宋体" w:hAnsi="宋体"/>
          <w:bCs/>
          <w:color w:val="000000"/>
          <w:szCs w:val="21"/>
          <w:u w:val="single"/>
        </w:rPr>
        <w:t>分</w:t>
      </w:r>
      <w:r>
        <w:rPr>
          <w:rFonts w:hint="eastAsia" w:ascii="宋体" w:hAnsi="宋体"/>
          <w:bCs/>
          <w:color w:val="000000"/>
          <w:szCs w:val="21"/>
        </w:rPr>
        <w:t>（北京时间）</w:t>
      </w:r>
    </w:p>
    <w:p w14:paraId="4CC6310C">
      <w:pPr>
        <w:spacing w:line="360" w:lineRule="auto"/>
        <w:ind w:left="422"/>
        <w:rPr>
          <w:rFonts w:hint="eastAsia" w:ascii="宋体" w:hAnsi="宋体"/>
          <w:bCs/>
          <w:color w:val="000000"/>
          <w:szCs w:val="21"/>
          <w:u w:val="single"/>
        </w:rPr>
      </w:pPr>
      <w:r>
        <w:rPr>
          <w:rFonts w:hint="eastAsia" w:ascii="宋体" w:hAnsi="宋体"/>
          <w:color w:val="000000"/>
          <w:szCs w:val="21"/>
        </w:rPr>
        <w:t>地点：广西政府采购云平台（https://www.gcy.zfcg.gxzf.gov.cn/）</w:t>
      </w:r>
    </w:p>
    <w:p w14:paraId="2124BA91">
      <w:pPr>
        <w:spacing w:line="360" w:lineRule="auto"/>
        <w:ind w:firstLine="360" w:firstLineChars="150"/>
        <w:rPr>
          <w:rFonts w:ascii="黑体" w:hAnsi="黑体" w:eastAsia="黑体"/>
          <w:color w:val="000000"/>
          <w:sz w:val="24"/>
        </w:rPr>
      </w:pPr>
      <w:bookmarkStart w:id="27" w:name="_Toc28359016"/>
      <w:bookmarkStart w:id="28" w:name="_Toc35393802"/>
      <w:bookmarkStart w:id="29" w:name="_Toc71365366"/>
      <w:bookmarkStart w:id="30" w:name="_Toc71366044"/>
      <w:bookmarkStart w:id="31" w:name="_Toc28359093"/>
      <w:bookmarkStart w:id="32" w:name="_Toc35393633"/>
      <w:r>
        <w:rPr>
          <w:rFonts w:hint="eastAsia" w:ascii="黑体" w:hAnsi="黑体" w:eastAsia="黑体"/>
          <w:color w:val="000000"/>
          <w:sz w:val="24"/>
        </w:rPr>
        <w:t>五、开启</w:t>
      </w:r>
      <w:bookmarkEnd w:id="27"/>
      <w:bookmarkEnd w:id="28"/>
      <w:bookmarkEnd w:id="29"/>
      <w:bookmarkEnd w:id="30"/>
      <w:bookmarkEnd w:id="31"/>
      <w:bookmarkEnd w:id="32"/>
    </w:p>
    <w:p w14:paraId="2A49A166">
      <w:pPr>
        <w:spacing w:line="360" w:lineRule="auto"/>
        <w:ind w:firstLine="420" w:firstLineChars="200"/>
        <w:rPr>
          <w:rFonts w:ascii="宋体" w:hAnsi="宋体"/>
          <w:bCs/>
          <w:color w:val="000000"/>
          <w:szCs w:val="21"/>
          <w:u w:val="single"/>
        </w:rPr>
      </w:pPr>
      <w:r>
        <w:rPr>
          <w:rFonts w:hint="eastAsia" w:ascii="宋体" w:hAnsi="宋体"/>
          <w:color w:val="000000"/>
          <w:szCs w:val="21"/>
        </w:rPr>
        <w:t>时间：</w:t>
      </w:r>
      <w:r>
        <w:rPr>
          <w:rFonts w:hint="eastAsia" w:ascii="宋体" w:hAnsi="宋体"/>
          <w:color w:val="000000"/>
          <w:szCs w:val="21"/>
          <w:u w:val="single"/>
        </w:rPr>
        <w:t xml:space="preserve"> </w:t>
      </w:r>
      <w:r>
        <w:rPr>
          <w:rFonts w:ascii="宋体" w:hAnsi="宋体"/>
          <w:bCs/>
          <w:color w:val="000000"/>
          <w:szCs w:val="21"/>
          <w:u w:val="single"/>
        </w:rPr>
        <w:t>2026</w:t>
      </w:r>
      <w:r>
        <w:rPr>
          <w:rFonts w:hint="eastAsia" w:ascii="宋体" w:hAnsi="宋体"/>
          <w:bCs/>
          <w:color w:val="000000"/>
          <w:szCs w:val="21"/>
          <w:u w:val="single"/>
        </w:rPr>
        <w:t>年</w:t>
      </w:r>
      <w:r>
        <w:rPr>
          <w:rFonts w:ascii="宋体" w:hAnsi="宋体"/>
          <w:bCs/>
          <w:color w:val="000000"/>
          <w:szCs w:val="21"/>
          <w:u w:val="single"/>
        </w:rPr>
        <w:t>7</w:t>
      </w:r>
      <w:r>
        <w:rPr>
          <w:rFonts w:hint="eastAsia" w:ascii="宋体" w:hAnsi="宋体"/>
          <w:bCs/>
          <w:color w:val="000000"/>
          <w:szCs w:val="21"/>
          <w:u w:val="single"/>
        </w:rPr>
        <w:t>月1</w:t>
      </w:r>
      <w:r>
        <w:rPr>
          <w:rFonts w:ascii="宋体" w:hAnsi="宋体"/>
          <w:bCs/>
          <w:color w:val="000000"/>
          <w:szCs w:val="21"/>
          <w:u w:val="single"/>
        </w:rPr>
        <w:t>3</w:t>
      </w:r>
      <w:r>
        <w:rPr>
          <w:rFonts w:hint="eastAsia" w:ascii="宋体" w:hAnsi="宋体"/>
          <w:bCs/>
          <w:color w:val="000000"/>
          <w:szCs w:val="21"/>
          <w:u w:val="single"/>
        </w:rPr>
        <w:t xml:space="preserve">日 </w:t>
      </w:r>
      <w:r>
        <w:rPr>
          <w:rFonts w:hint="eastAsia" w:ascii="宋体" w:hAnsi="宋体"/>
          <w:bCs/>
          <w:color w:val="000000"/>
          <w:szCs w:val="21"/>
          <w:u w:val="single"/>
          <w:lang w:val="en-US" w:eastAsia="zh-CN"/>
        </w:rPr>
        <w:t>15</w:t>
      </w:r>
      <w:r>
        <w:rPr>
          <w:rFonts w:hint="eastAsia" w:ascii="宋体" w:hAnsi="宋体"/>
          <w:bCs/>
          <w:color w:val="000000"/>
          <w:szCs w:val="21"/>
          <w:u w:val="single"/>
        </w:rPr>
        <w:t xml:space="preserve">时 </w:t>
      </w:r>
      <w:r>
        <w:rPr>
          <w:rFonts w:ascii="宋体" w:hAnsi="宋体"/>
          <w:bCs/>
          <w:color w:val="000000"/>
          <w:szCs w:val="21"/>
          <w:u w:val="single"/>
        </w:rPr>
        <w:t>30</w:t>
      </w:r>
      <w:r>
        <w:rPr>
          <w:rFonts w:hint="eastAsia" w:ascii="宋体" w:hAnsi="宋体"/>
          <w:bCs/>
          <w:color w:val="000000"/>
          <w:szCs w:val="21"/>
          <w:u w:val="single"/>
        </w:rPr>
        <w:t>分（北京时间）</w:t>
      </w:r>
    </w:p>
    <w:p w14:paraId="260E79DC">
      <w:pPr>
        <w:spacing w:line="360" w:lineRule="auto"/>
        <w:ind w:firstLine="420" w:firstLineChars="200"/>
        <w:rPr>
          <w:rFonts w:ascii="宋体" w:hAnsi="宋体"/>
          <w:bCs/>
          <w:color w:val="000000"/>
          <w:szCs w:val="21"/>
          <w:u w:val="single"/>
        </w:rPr>
      </w:pPr>
      <w:r>
        <w:rPr>
          <w:rFonts w:hint="eastAsia" w:ascii="宋体" w:hAnsi="宋体"/>
          <w:color w:val="000000"/>
          <w:szCs w:val="21"/>
        </w:rPr>
        <w:t>地点：广西政府采购云平台（https://www.gcy.zfcg.gxzf.gov.cn/）</w:t>
      </w:r>
    </w:p>
    <w:p w14:paraId="1FE4D008">
      <w:pPr>
        <w:spacing w:line="360" w:lineRule="auto"/>
        <w:ind w:firstLine="360" w:firstLineChars="150"/>
        <w:rPr>
          <w:rFonts w:ascii="黑体" w:hAnsi="黑体" w:eastAsia="黑体"/>
          <w:color w:val="000000"/>
          <w:sz w:val="24"/>
        </w:rPr>
      </w:pPr>
      <w:bookmarkStart w:id="33" w:name="_Toc28359094"/>
      <w:bookmarkStart w:id="34" w:name="_Toc35393803"/>
      <w:bookmarkStart w:id="35" w:name="_Toc71366045"/>
      <w:bookmarkStart w:id="36" w:name="_Toc71365367"/>
      <w:bookmarkStart w:id="37" w:name="_Toc35393634"/>
      <w:bookmarkStart w:id="38" w:name="_Toc28359017"/>
      <w:r>
        <w:rPr>
          <w:rFonts w:hint="eastAsia" w:ascii="黑体" w:hAnsi="黑体" w:eastAsia="黑体"/>
          <w:color w:val="000000"/>
          <w:sz w:val="24"/>
        </w:rPr>
        <w:t>六、公告期限</w:t>
      </w:r>
      <w:bookmarkEnd w:id="33"/>
      <w:bookmarkEnd w:id="34"/>
      <w:bookmarkEnd w:id="35"/>
      <w:bookmarkEnd w:id="36"/>
      <w:bookmarkEnd w:id="37"/>
      <w:bookmarkEnd w:id="38"/>
    </w:p>
    <w:p w14:paraId="164850E6">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自本公告发布之日起3个工作日。</w:t>
      </w:r>
    </w:p>
    <w:p w14:paraId="01DC8608">
      <w:pPr>
        <w:spacing w:line="360" w:lineRule="auto"/>
        <w:ind w:firstLine="360" w:firstLineChars="150"/>
        <w:rPr>
          <w:rFonts w:ascii="黑体" w:hAnsi="黑体" w:eastAsia="黑体"/>
          <w:color w:val="000000"/>
          <w:sz w:val="24"/>
        </w:rPr>
      </w:pPr>
      <w:bookmarkStart w:id="39" w:name="_Toc35393635"/>
      <w:bookmarkStart w:id="40" w:name="_Toc71366046"/>
      <w:bookmarkStart w:id="41" w:name="_Toc71365368"/>
      <w:bookmarkStart w:id="42" w:name="_Toc35393804"/>
      <w:r>
        <w:rPr>
          <w:rFonts w:hint="eastAsia" w:ascii="黑体" w:hAnsi="黑体" w:eastAsia="黑体"/>
          <w:color w:val="000000"/>
          <w:sz w:val="24"/>
        </w:rPr>
        <w:t>七、其他补充事宜</w:t>
      </w:r>
      <w:bookmarkEnd w:id="39"/>
      <w:bookmarkEnd w:id="40"/>
      <w:bookmarkEnd w:id="41"/>
      <w:bookmarkEnd w:id="42"/>
    </w:p>
    <w:p w14:paraId="6197C1D6">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cs="宋体"/>
          <w:color w:val="000000"/>
          <w:kern w:val="0"/>
          <w:szCs w:val="21"/>
        </w:rPr>
        <w:t>网上查询地址</w:t>
      </w:r>
    </w:p>
    <w:p w14:paraId="1021FF75">
      <w:pPr>
        <w:spacing w:line="360" w:lineRule="auto"/>
        <w:ind w:firstLine="424" w:firstLineChars="202"/>
        <w:rPr>
          <w:rFonts w:ascii="宋体" w:hAnsi="宋体" w:cs="宋体"/>
          <w:color w:val="000000"/>
          <w:kern w:val="0"/>
          <w:szCs w:val="21"/>
        </w:rPr>
      </w:pPr>
      <w:bookmarkStart w:id="43" w:name="_Hlk37429674"/>
      <w:bookmarkStart w:id="44" w:name="_Toc35393805"/>
      <w:bookmarkStart w:id="45" w:name="_Toc71366047"/>
      <w:bookmarkStart w:id="46" w:name="_Toc28359095"/>
      <w:bookmarkStart w:id="47" w:name="_Toc71365369"/>
      <w:bookmarkStart w:id="48" w:name="_Toc35393636"/>
      <w:bookmarkStart w:id="49" w:name="_Toc28359018"/>
      <w:r>
        <w:rPr>
          <w:rFonts w:hint="eastAsia" w:ascii="宋体" w:hAnsi="宋体" w:cs="宋体"/>
          <w:color w:val="000000"/>
          <w:kern w:val="0"/>
          <w:szCs w:val="21"/>
        </w:rPr>
        <w:t>http://www.ccgp.gov.cn（中国政府采购网）、http://zfcg.gxzf.gov.cn（广西壮族自治区政府采购网）、</w:t>
      </w:r>
      <w:r>
        <w:rPr>
          <w:rFonts w:hint="eastAsia" w:ascii="宋体" w:hAnsi="宋体"/>
          <w:color w:val="000000"/>
          <w:szCs w:val="21"/>
        </w:rPr>
        <w:t xml:space="preserve">广西经贸职业技术学院官网（https://www.gxjmxy.com//）  </w:t>
      </w:r>
    </w:p>
    <w:p w14:paraId="151E76FC">
      <w:pPr>
        <w:spacing w:line="360" w:lineRule="auto"/>
        <w:ind w:firstLine="424" w:firstLineChars="202"/>
        <w:rPr>
          <w:rFonts w:hint="eastAsia" w:ascii="宋体" w:hAnsi="宋体" w:cs="宋体"/>
          <w:color w:val="000000"/>
          <w:kern w:val="0"/>
          <w:szCs w:val="21"/>
        </w:rPr>
      </w:pPr>
      <w:r>
        <w:rPr>
          <w:rFonts w:hint="eastAsia" w:ascii="宋体" w:hAnsi="宋体"/>
          <w:color w:val="000000"/>
          <w:szCs w:val="21"/>
        </w:rPr>
        <w:t>2</w:t>
      </w:r>
      <w:r>
        <w:rPr>
          <w:rFonts w:ascii="宋体" w:hAnsi="宋体"/>
          <w:color w:val="000000"/>
          <w:szCs w:val="21"/>
        </w:rPr>
        <w:t>.</w:t>
      </w:r>
      <w:r>
        <w:rPr>
          <w:rFonts w:hint="eastAsia" w:ascii="宋体" w:hAnsi="宋体" w:cs="宋体"/>
          <w:color w:val="000000"/>
          <w:kern w:val="0"/>
          <w:szCs w:val="21"/>
        </w:rPr>
        <w:t>本项目需要落实的政府采购政策</w:t>
      </w:r>
    </w:p>
    <w:p w14:paraId="5A4EF098">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（1）政府采购促进中小企业发展。</w:t>
      </w:r>
    </w:p>
    <w:p w14:paraId="1AECE5BD">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（2）政府采购支持采用本国产品的政策。</w:t>
      </w:r>
    </w:p>
    <w:p w14:paraId="3C1D68F3">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（3）强制采购节能产品；优先采购节能产品、环境标志产品。</w:t>
      </w:r>
    </w:p>
    <w:p w14:paraId="7AA901C8">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（4）政府采购促进残疾人就业政策。</w:t>
      </w:r>
    </w:p>
    <w:p w14:paraId="2B0E0396">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（5）政府采购支持监狱企业发展。</w:t>
      </w:r>
    </w:p>
    <w:p w14:paraId="2E797A1C">
      <w:pPr>
        <w:widowControl/>
        <w:spacing w:line="360" w:lineRule="auto"/>
        <w:ind w:firstLine="420" w:firstLineChars="200"/>
        <w:jc w:val="left"/>
        <w:rPr>
          <w:rFonts w:hint="eastAsia" w:ascii="宋体" w:hAnsi="宋体"/>
          <w:color w:val="000000"/>
          <w:szCs w:val="21"/>
        </w:rPr>
      </w:pPr>
      <w:r>
        <w:rPr>
          <w:rFonts w:hint="eastAsia" w:ascii="宋体" w:hAnsi="宋体" w:cs="宋体"/>
          <w:color w:val="000000"/>
          <w:kern w:val="0"/>
          <w:szCs w:val="21"/>
        </w:rPr>
        <w:t>3.供应商</w:t>
      </w:r>
      <w:r>
        <w:rPr>
          <w:rFonts w:hint="eastAsia" w:ascii="宋体" w:hAnsi="宋体"/>
          <w:color w:val="000000"/>
          <w:szCs w:val="21"/>
        </w:rPr>
        <w:t>竞标注意事项</w:t>
      </w:r>
    </w:p>
    <w:p w14:paraId="46C42A47">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w:t>
      </w:r>
      <w:r>
        <w:rPr>
          <w:rFonts w:hint="eastAsia"/>
          <w:color w:val="000000"/>
        </w:rPr>
        <w:t>后缀名为“jm</w:t>
      </w:r>
      <w:r>
        <w:rPr>
          <w:color w:val="000000"/>
        </w:rPr>
        <w:t>bs</w:t>
      </w:r>
      <w:r>
        <w:rPr>
          <w:rFonts w:hint="eastAsia"/>
          <w:color w:val="000000"/>
        </w:rPr>
        <w:t>”的文件</w:t>
      </w:r>
      <w:r>
        <w:rPr>
          <w:rFonts w:hint="eastAsia" w:ascii="宋体" w:hAnsi="宋体"/>
          <w:color w:val="000000"/>
          <w:szCs w:val="21"/>
        </w:rPr>
        <w:t>），</w:t>
      </w:r>
      <w:r>
        <w:rPr>
          <w:rFonts w:hint="eastAsia" w:ascii="宋体" w:hAnsi="宋体"/>
          <w:b/>
          <w:color w:val="000000"/>
          <w:szCs w:val="21"/>
        </w:rPr>
        <w:t>供应商在广西政府采购云平台提交电子响应文件时，请填写参加远程采购活动经办人联系方式。</w:t>
      </w:r>
      <w:r>
        <w:rPr>
          <w:rFonts w:hint="eastAsia" w:ascii="宋体" w:hAnsi="宋体"/>
          <w:color w:val="000000"/>
          <w:szCs w:val="21"/>
        </w:rPr>
        <w:t>供应商登录广西政府采购云平台，依次进入“服务中心-项目采购-操作流程-电子招投标-</w:t>
      </w:r>
      <w:r>
        <w:rPr>
          <w:color w:val="000000"/>
        </w:rPr>
        <w:t>政府采购项目电子交易管理操作指南-供应商</w:t>
      </w:r>
      <w:r>
        <w:rPr>
          <w:rFonts w:hint="eastAsia" w:ascii="宋体" w:hAnsi="宋体"/>
          <w:color w:val="000000"/>
          <w:szCs w:val="21"/>
        </w:rPr>
        <w:t>”查看电子竞标具体操作流程。</w:t>
      </w:r>
    </w:p>
    <w:p w14:paraId="58404215">
      <w:pPr>
        <w:widowControl/>
        <w:spacing w:line="360" w:lineRule="auto"/>
        <w:ind w:firstLine="420" w:firstLineChars="200"/>
        <w:jc w:val="left"/>
        <w:rPr>
          <w:rFonts w:ascii="宋体" w:hAnsi="宋体"/>
          <w:color w:val="000000"/>
          <w:szCs w:val="21"/>
        </w:rPr>
      </w:pPr>
      <w:r>
        <w:rPr>
          <w:rFonts w:hint="eastAsia" w:ascii="宋体" w:hAnsi="宋体"/>
          <w:color w:val="000000"/>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000000"/>
          <w:kern w:val="0"/>
          <w:szCs w:val="21"/>
        </w:rPr>
        <w:t>广西政府采购云平台，</w:t>
      </w:r>
      <w:r>
        <w:rPr>
          <w:rFonts w:hint="eastAsia" w:ascii="宋体" w:hAnsi="宋体"/>
          <w:color w:val="000000"/>
          <w:szCs w:val="21"/>
        </w:rPr>
        <w:t>依次进入“服务中心-入驻与配置”中查看CA数字证书办理操作流程。</w:t>
      </w:r>
      <w:r>
        <w:rPr>
          <w:rFonts w:hint="eastAsia" w:ascii="宋体" w:hAnsi="宋体" w:cs="宋体"/>
          <w:bCs/>
          <w:color w:val="000000"/>
          <w:kern w:val="0"/>
          <w:szCs w:val="21"/>
        </w:rPr>
        <w:t>如在操作过程中遇到问题或者需要技术支持，请致电客服热线：95763或者0771-3381253</w:t>
      </w:r>
      <w:r>
        <w:rPr>
          <w:rFonts w:hint="eastAsia" w:ascii="宋体" w:hAnsi="宋体"/>
          <w:color w:val="000000"/>
          <w:szCs w:val="21"/>
        </w:rPr>
        <w:t>）。</w:t>
      </w:r>
    </w:p>
    <w:p w14:paraId="7AA0FABB">
      <w:p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69DD7FB4">
      <w:pPr>
        <w:widowControl/>
        <w:spacing w:line="360" w:lineRule="auto"/>
        <w:ind w:firstLine="420" w:firstLineChars="200"/>
        <w:jc w:val="left"/>
        <w:rPr>
          <w:rFonts w:hint="eastAsia" w:ascii="宋体" w:hAnsi="宋体"/>
          <w:bCs/>
          <w:color w:val="000000"/>
          <w:szCs w:val="21"/>
        </w:rPr>
      </w:pPr>
      <w:r>
        <w:rPr>
          <w:rFonts w:hint="eastAsia" w:ascii="宋体" w:hAnsi="宋体"/>
          <w:color w:val="000000"/>
          <w:szCs w:val="21"/>
        </w:rPr>
        <w:t>注：1）为确保网上操作合法、有效和安全，请供应商确保在电子竞标过程中能够对相关数据电文进行加密和使用电子签章，妥善保管C</w:t>
      </w:r>
      <w:r>
        <w:rPr>
          <w:rFonts w:ascii="宋体" w:hAnsi="宋体"/>
          <w:color w:val="000000"/>
          <w:szCs w:val="21"/>
        </w:rPr>
        <w:t>A</w:t>
      </w:r>
      <w:r>
        <w:rPr>
          <w:rFonts w:hint="eastAsia" w:ascii="宋体" w:hAnsi="宋体"/>
          <w:color w:val="000000"/>
          <w:szCs w:val="21"/>
        </w:rPr>
        <w:t>数字证书并使用有效的CA数字证书参与整个采购活动。2）</w:t>
      </w:r>
      <w:r>
        <w:rPr>
          <w:rFonts w:hint="eastAsia" w:ascii="宋体" w:hAnsi="宋体"/>
          <w:bCs/>
          <w:color w:val="000000"/>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96C2997">
      <w:p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（4）供应商需要在具备有摄像头及语音功能且互联网网络状况良好的电脑登录广西政府采购云平台远程开标大厅参与本次谈判，否则后果自负。</w:t>
      </w:r>
    </w:p>
    <w:bookmarkEnd w:id="43"/>
    <w:p w14:paraId="2F665908">
      <w:pPr>
        <w:spacing w:line="360" w:lineRule="auto"/>
        <w:ind w:firstLine="360" w:firstLineChars="150"/>
        <w:rPr>
          <w:rFonts w:ascii="黑体" w:hAnsi="黑体" w:eastAsia="黑体"/>
          <w:color w:val="000000"/>
          <w:sz w:val="24"/>
        </w:rPr>
      </w:pPr>
      <w:r>
        <w:rPr>
          <w:rFonts w:hint="eastAsia" w:ascii="黑体" w:hAnsi="黑体" w:eastAsia="黑体"/>
          <w:color w:val="000000"/>
          <w:sz w:val="24"/>
        </w:rPr>
        <w:t>八、凡对本次采购提出询问，请按</w:t>
      </w:r>
      <w:r>
        <w:rPr>
          <w:rFonts w:ascii="黑体" w:hAnsi="黑体" w:eastAsia="黑体"/>
          <w:color w:val="000000"/>
          <w:sz w:val="24"/>
        </w:rPr>
        <w:t>以下方式</w:t>
      </w:r>
      <w:r>
        <w:rPr>
          <w:rFonts w:hint="eastAsia" w:ascii="黑体" w:hAnsi="黑体" w:eastAsia="黑体"/>
          <w:color w:val="000000"/>
          <w:sz w:val="24"/>
        </w:rPr>
        <w:t>联系。</w:t>
      </w:r>
      <w:bookmarkEnd w:id="44"/>
      <w:bookmarkEnd w:id="45"/>
      <w:bookmarkEnd w:id="46"/>
      <w:bookmarkEnd w:id="47"/>
      <w:bookmarkEnd w:id="48"/>
      <w:bookmarkEnd w:id="49"/>
    </w:p>
    <w:p w14:paraId="460B35F2">
      <w:pPr>
        <w:spacing w:line="360" w:lineRule="auto"/>
        <w:ind w:firstLine="420" w:firstLineChars="200"/>
        <w:rPr>
          <w:rFonts w:ascii="宋体" w:hAnsi="宋体" w:cs="宋体"/>
          <w:color w:val="000000"/>
          <w:kern w:val="0"/>
          <w:szCs w:val="21"/>
        </w:rPr>
      </w:pPr>
      <w:bookmarkStart w:id="50" w:name="_Toc28359019"/>
      <w:bookmarkStart w:id="51" w:name="_Toc35393637"/>
      <w:bookmarkStart w:id="52" w:name="_Toc35393806"/>
      <w:bookmarkStart w:id="53" w:name="_Toc28359096"/>
      <w:r>
        <w:rPr>
          <w:rFonts w:hint="eastAsia" w:ascii="宋体" w:hAnsi="宋体" w:cs="宋体"/>
          <w:color w:val="000000"/>
          <w:kern w:val="0"/>
          <w:szCs w:val="21"/>
        </w:rPr>
        <w:t>1.采购人信息</w:t>
      </w:r>
      <w:bookmarkEnd w:id="50"/>
      <w:bookmarkEnd w:id="51"/>
      <w:bookmarkEnd w:id="52"/>
      <w:bookmarkEnd w:id="53"/>
    </w:p>
    <w:p w14:paraId="550E1A5E">
      <w:pPr>
        <w:spacing w:line="360" w:lineRule="auto"/>
        <w:ind w:firstLine="420" w:firstLineChars="200"/>
        <w:jc w:val="left"/>
        <w:rPr>
          <w:rFonts w:ascii="宋体" w:hAnsi="宋体"/>
          <w:color w:val="000000"/>
          <w:szCs w:val="21"/>
          <w:u w:val="single"/>
        </w:rPr>
      </w:pPr>
      <w:r>
        <w:rPr>
          <w:rFonts w:hint="eastAsia" w:ascii="宋体" w:hAnsi="宋体"/>
          <w:color w:val="000000"/>
          <w:szCs w:val="21"/>
        </w:rPr>
        <w:t>名    称：</w:t>
      </w:r>
      <w:r>
        <w:rPr>
          <w:rFonts w:hint="eastAsia" w:ascii="宋体" w:hAnsi="宋体"/>
          <w:color w:val="000000"/>
          <w:szCs w:val="21"/>
          <w:u w:val="single"/>
        </w:rPr>
        <w:t>　广西经贸职业技术学院</w:t>
      </w:r>
    </w:p>
    <w:p w14:paraId="0E205CFB">
      <w:pPr>
        <w:spacing w:line="360" w:lineRule="auto"/>
        <w:ind w:firstLine="420" w:firstLineChars="200"/>
        <w:jc w:val="left"/>
        <w:rPr>
          <w:rFonts w:ascii="宋体" w:hAnsi="宋体"/>
          <w:color w:val="000000"/>
          <w:szCs w:val="21"/>
        </w:rPr>
      </w:pPr>
      <w:r>
        <w:rPr>
          <w:rFonts w:hint="eastAsia" w:ascii="宋体" w:hAnsi="宋体"/>
          <w:color w:val="000000"/>
          <w:szCs w:val="21"/>
        </w:rPr>
        <w:t>地    址：</w:t>
      </w:r>
      <w:r>
        <w:rPr>
          <w:rFonts w:hint="eastAsia" w:ascii="宋体" w:hAnsi="宋体"/>
          <w:color w:val="000000"/>
          <w:szCs w:val="21"/>
          <w:u w:val="single"/>
        </w:rPr>
        <w:t>　广西南宁市青秀区青山路14号</w:t>
      </w:r>
    </w:p>
    <w:p w14:paraId="21640AB1">
      <w:pPr>
        <w:spacing w:line="360" w:lineRule="auto"/>
        <w:ind w:firstLine="420" w:firstLineChars="200"/>
        <w:jc w:val="left"/>
        <w:rPr>
          <w:rFonts w:ascii="宋体" w:hAnsi="宋体"/>
          <w:color w:val="000000"/>
          <w:szCs w:val="21"/>
        </w:rPr>
      </w:pPr>
      <w:r>
        <w:rPr>
          <w:rFonts w:hint="eastAsia" w:ascii="宋体" w:hAnsi="宋体"/>
          <w:color w:val="000000"/>
          <w:szCs w:val="21"/>
        </w:rPr>
        <w:t>联系方式：</w:t>
      </w:r>
      <w:r>
        <w:rPr>
          <w:rFonts w:hint="eastAsia" w:ascii="宋体" w:hAnsi="宋体"/>
          <w:color w:val="000000"/>
          <w:szCs w:val="21"/>
          <w:u w:val="single"/>
        </w:rPr>
        <w:t>　刘小蓓；</w:t>
      </w:r>
      <w:r>
        <w:rPr>
          <w:rFonts w:ascii="宋体" w:hAnsi="宋体"/>
          <w:color w:val="000000"/>
          <w:szCs w:val="21"/>
          <w:u w:val="single"/>
        </w:rPr>
        <w:t>0771-</w:t>
      </w:r>
      <w:r>
        <w:rPr>
          <w:rStyle w:val="6"/>
          <w:rFonts w:hint="eastAsia"/>
          <w:color w:val="000000"/>
          <w:u w:val="single"/>
        </w:rPr>
        <w:t>5714002</w:t>
      </w:r>
      <w:r>
        <w:rPr>
          <w:rFonts w:hint="eastAsia" w:ascii="宋体" w:hAnsi="宋体"/>
          <w:color w:val="000000"/>
          <w:szCs w:val="21"/>
          <w:u w:val="single"/>
        </w:rPr>
        <w:t>　</w:t>
      </w:r>
    </w:p>
    <w:p w14:paraId="12296115">
      <w:pPr>
        <w:spacing w:line="360" w:lineRule="auto"/>
        <w:ind w:firstLine="420" w:firstLineChars="200"/>
        <w:rPr>
          <w:rFonts w:ascii="宋体" w:hAnsi="宋体" w:cs="宋体"/>
          <w:color w:val="000000"/>
          <w:kern w:val="0"/>
          <w:szCs w:val="21"/>
        </w:rPr>
      </w:pPr>
      <w:bookmarkStart w:id="54" w:name="_Toc28359097"/>
      <w:bookmarkStart w:id="55" w:name="_Toc35393638"/>
      <w:bookmarkStart w:id="56" w:name="_Toc28359020"/>
      <w:bookmarkStart w:id="57" w:name="_Toc35393807"/>
      <w:r>
        <w:rPr>
          <w:rFonts w:hint="eastAsia" w:ascii="宋体" w:hAnsi="宋体" w:cs="宋体"/>
          <w:color w:val="000000"/>
          <w:kern w:val="0"/>
          <w:szCs w:val="21"/>
        </w:rPr>
        <w:t>2.采购代理机构信息</w:t>
      </w:r>
      <w:bookmarkEnd w:id="54"/>
      <w:bookmarkEnd w:id="55"/>
      <w:bookmarkEnd w:id="56"/>
      <w:bookmarkEnd w:id="57"/>
    </w:p>
    <w:p w14:paraId="73782877">
      <w:pPr>
        <w:spacing w:line="360" w:lineRule="auto"/>
        <w:ind w:firstLine="420" w:firstLineChars="200"/>
        <w:rPr>
          <w:rFonts w:ascii="宋体" w:hAnsi="宋体"/>
          <w:color w:val="000000"/>
          <w:szCs w:val="21"/>
        </w:rPr>
      </w:pPr>
      <w:r>
        <w:rPr>
          <w:rFonts w:hint="eastAsia" w:ascii="宋体" w:hAnsi="宋体"/>
          <w:color w:val="000000"/>
          <w:szCs w:val="21"/>
        </w:rPr>
        <w:t>名    称：</w:t>
      </w:r>
      <w:r>
        <w:rPr>
          <w:rFonts w:hint="eastAsia" w:ascii="宋体" w:hAnsi="宋体"/>
          <w:color w:val="000000"/>
          <w:szCs w:val="21"/>
          <w:u w:val="single"/>
        </w:rPr>
        <w:t>云之龙咨询集团有限公司　</w:t>
      </w:r>
    </w:p>
    <w:p w14:paraId="600521E3">
      <w:pPr>
        <w:spacing w:line="360" w:lineRule="auto"/>
        <w:ind w:firstLine="420" w:firstLineChars="200"/>
        <w:rPr>
          <w:rFonts w:ascii="宋体" w:hAnsi="宋体"/>
          <w:color w:val="000000"/>
          <w:szCs w:val="21"/>
        </w:rPr>
      </w:pPr>
      <w:r>
        <w:rPr>
          <w:rFonts w:hint="eastAsia" w:ascii="宋体" w:hAnsi="宋体"/>
          <w:color w:val="000000"/>
          <w:szCs w:val="21"/>
        </w:rPr>
        <w:t>地　　址：</w:t>
      </w:r>
      <w:r>
        <w:rPr>
          <w:rFonts w:hint="eastAsia" w:ascii="宋体" w:hAnsi="宋体"/>
          <w:color w:val="000000"/>
          <w:szCs w:val="21"/>
          <w:u w:val="single"/>
        </w:rPr>
        <w:t>　广西南宁市良庆区云英路15号3号楼云之龙咨询集团大厦6楼　　</w:t>
      </w:r>
    </w:p>
    <w:p w14:paraId="61D04BC6">
      <w:pPr>
        <w:spacing w:line="360" w:lineRule="auto"/>
        <w:ind w:firstLine="420" w:firstLineChars="200"/>
        <w:rPr>
          <w:rFonts w:ascii="宋体" w:hAnsi="宋体"/>
          <w:color w:val="000000"/>
          <w:szCs w:val="21"/>
          <w:u w:val="single"/>
        </w:rPr>
      </w:pPr>
      <w:r>
        <w:rPr>
          <w:rFonts w:hint="eastAsia" w:ascii="宋体" w:hAnsi="宋体"/>
          <w:color w:val="000000"/>
          <w:szCs w:val="21"/>
        </w:rPr>
        <w:t>联系方式：</w:t>
      </w:r>
      <w:r>
        <w:rPr>
          <w:rFonts w:hint="eastAsia" w:ascii="宋体" w:hAnsi="宋体"/>
          <w:color w:val="000000"/>
          <w:szCs w:val="21"/>
          <w:u w:val="single"/>
        </w:rPr>
        <w:t>　0771-2618199、0771-2618118　　　　　　　　　　　</w:t>
      </w:r>
    </w:p>
    <w:p w14:paraId="245B9E23">
      <w:pPr>
        <w:spacing w:line="360" w:lineRule="auto"/>
        <w:ind w:firstLine="420" w:firstLineChars="200"/>
        <w:rPr>
          <w:rFonts w:ascii="宋体" w:hAnsi="宋体" w:cs="宋体"/>
          <w:color w:val="000000"/>
          <w:kern w:val="0"/>
          <w:szCs w:val="21"/>
        </w:rPr>
      </w:pPr>
      <w:bookmarkStart w:id="58" w:name="_Toc35393808"/>
      <w:bookmarkStart w:id="59" w:name="_Toc28359021"/>
      <w:bookmarkStart w:id="60" w:name="_Toc28359098"/>
      <w:bookmarkStart w:id="61" w:name="_Toc35393639"/>
      <w:r>
        <w:rPr>
          <w:rFonts w:hint="eastAsia" w:ascii="宋体" w:hAnsi="宋体" w:cs="宋体"/>
          <w:color w:val="000000"/>
          <w:kern w:val="0"/>
          <w:szCs w:val="21"/>
        </w:rPr>
        <w:t>3.项目联系</w:t>
      </w:r>
      <w:r>
        <w:rPr>
          <w:rFonts w:ascii="宋体" w:hAnsi="宋体" w:cs="宋体"/>
          <w:color w:val="000000"/>
          <w:kern w:val="0"/>
          <w:szCs w:val="21"/>
        </w:rPr>
        <w:t>方式</w:t>
      </w:r>
      <w:bookmarkEnd w:id="58"/>
      <w:bookmarkEnd w:id="59"/>
      <w:bookmarkEnd w:id="60"/>
      <w:bookmarkEnd w:id="61"/>
    </w:p>
    <w:p w14:paraId="3559911E">
      <w:pPr>
        <w:pStyle w:val="3"/>
        <w:spacing w:line="360" w:lineRule="auto"/>
        <w:ind w:firstLine="420" w:firstLineChars="200"/>
        <w:rPr>
          <w:rFonts w:hAnsi="宋体"/>
          <w:color w:val="000000"/>
          <w:sz w:val="21"/>
        </w:rPr>
      </w:pPr>
      <w:r>
        <w:rPr>
          <w:rFonts w:hint="eastAsia" w:hAnsi="宋体"/>
          <w:color w:val="000000"/>
          <w:sz w:val="21"/>
        </w:rPr>
        <w:t>项目联系人：</w:t>
      </w:r>
      <w:r>
        <w:rPr>
          <w:rFonts w:hint="eastAsia" w:hAnsi="宋体"/>
          <w:color w:val="000000"/>
          <w:sz w:val="21"/>
          <w:u w:val="single"/>
        </w:rPr>
        <w:t xml:space="preserve">  唐冰、林钰梅     </w:t>
      </w:r>
    </w:p>
    <w:p w14:paraId="329079AD">
      <w:pPr>
        <w:spacing w:line="360" w:lineRule="auto"/>
        <w:ind w:firstLine="420" w:firstLineChars="200"/>
        <w:rPr>
          <w:rFonts w:ascii="宋体" w:hAnsi="宋体"/>
          <w:color w:val="000000"/>
          <w:szCs w:val="21"/>
          <w:u w:val="single"/>
        </w:rPr>
      </w:pPr>
      <w:r>
        <w:rPr>
          <w:rFonts w:hint="eastAsia" w:ascii="宋体" w:hAnsi="宋体"/>
          <w:color w:val="000000"/>
          <w:szCs w:val="21"/>
        </w:rPr>
        <w:t>电　　话：</w:t>
      </w:r>
      <w:r>
        <w:rPr>
          <w:rFonts w:hint="eastAsia" w:ascii="宋体" w:hAnsi="宋体"/>
          <w:color w:val="000000"/>
          <w:szCs w:val="21"/>
          <w:u w:val="single"/>
        </w:rPr>
        <w:t>　　0771-2618199、0771-2618118　</w:t>
      </w:r>
    </w:p>
    <w:bookmarkEnd w:id="0"/>
    <w:p w14:paraId="0C0DD533">
      <w:bookmarkStart w:id="62" w:name="_GoBack"/>
      <w:bookmarkEnd w:id="6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BC4CE"/>
    <w:multiLevelType w:val="singleLevel"/>
    <w:tmpl w:val="864BC4CE"/>
    <w:lvl w:ilvl="0" w:tentative="0">
      <w:start w:val="1"/>
      <w:numFmt w:val="decimal"/>
      <w:suff w:val="nothing"/>
      <w:lvlText w:val="%1、"/>
      <w:lvlJc w:val="left"/>
    </w:lvl>
  </w:abstractNum>
  <w:abstractNum w:abstractNumId="1">
    <w:nsid w:val="8C39F314"/>
    <w:multiLevelType w:val="singleLevel"/>
    <w:tmpl w:val="8C39F314"/>
    <w:lvl w:ilvl="0" w:tentative="0">
      <w:start w:val="1"/>
      <w:numFmt w:val="decimal"/>
      <w:suff w:val="nothing"/>
      <w:lvlText w:val="%1、"/>
      <w:lvlJc w:val="left"/>
    </w:lvl>
  </w:abstractNum>
  <w:abstractNum w:abstractNumId="2">
    <w:nsid w:val="CB8C6CB4"/>
    <w:multiLevelType w:val="singleLevel"/>
    <w:tmpl w:val="CB8C6CB4"/>
    <w:lvl w:ilvl="0" w:tentative="0">
      <w:start w:val="1"/>
      <w:numFmt w:val="decimal"/>
      <w:suff w:val="nothing"/>
      <w:lvlText w:val="%1、"/>
      <w:lvlJc w:val="left"/>
    </w:lvl>
  </w:abstractNum>
  <w:abstractNum w:abstractNumId="3">
    <w:nsid w:val="FAF4C1E4"/>
    <w:multiLevelType w:val="singleLevel"/>
    <w:tmpl w:val="FAF4C1E4"/>
    <w:lvl w:ilvl="0" w:tentative="0">
      <w:start w:val="1"/>
      <w:numFmt w:val="decimal"/>
      <w:suff w:val="nothing"/>
      <w:lvlText w:val="%1、"/>
      <w:lvlJc w:val="left"/>
    </w:lvl>
  </w:abstractNum>
  <w:abstractNum w:abstractNumId="4">
    <w:nsid w:val="4D9125AE"/>
    <w:multiLevelType w:val="singleLevel"/>
    <w:tmpl w:val="4D9125AE"/>
    <w:lvl w:ilvl="0" w:tentative="0">
      <w:start w:val="1"/>
      <w:numFmt w:val="decimal"/>
      <w:suff w:val="nothing"/>
      <w:lvlText w:val="%1、"/>
      <w:lvlJc w:val="left"/>
    </w:lvl>
  </w:abstractNum>
  <w:num w:numId="1">
    <w:abstractNumId w:val="3"/>
    <w:lvlOverride w:ilvl="0">
      <w:startOverride w:val="1"/>
    </w:lvlOverride>
  </w:num>
  <w:num w:numId="2">
    <w:abstractNumId w:val="4"/>
    <w:lvlOverride w:ilvl="0">
      <w:startOverride w:val="1"/>
    </w:lvlOverride>
  </w:num>
  <w:num w:numId="3">
    <w:abstractNumId w:val="1"/>
    <w:lvlOverride w:ilvl="0">
      <w:startOverride w:val="1"/>
    </w:lvlOverride>
  </w:num>
  <w:num w:numId="4">
    <w:abstractNumId w:val="0"/>
    <w:lvlOverride w:ilvl="0">
      <w:startOverride w:val="1"/>
    </w:lvlOverride>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5D4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kern w:val="0"/>
      <w:sz w:val="20"/>
      <w:szCs w:val="21"/>
    </w:rPr>
  </w:style>
  <w:style w:type="character" w:styleId="6">
    <w:name w:val="annotation reference"/>
    <w:qFormat/>
    <w:uiPriority w:val="0"/>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2026-07-06T08:20:56Z</dcterms:created>
  <dc:creator>Administrator</dc:creator>
  <cp:lastModifiedBy>李鸿海</cp:lastModifiedBy>
  <dcterms:modified xsi:type="dcterms:W3CDTF">2026-07-06T08:23:40Z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eyJoZGlkIjoiYTI5OTc5NjU4OGYzOTUyMWQyODc2NGM2ZTQwZDliNjIiLCJ1c2VySWQiOiIxNTE3MTAwMjI2In0=</vt:lpwstr>
  </property>
  <property fmtid="{D5CDD505-2E9C-101B-9397-08002B2CF9AE}" pid="4" name="ICV">
    <vt:lpwstr>5C35B5A6AF87476185AD3E1E235A9AF8_12</vt:lpwstr>
  </property>
</Properties>
</file>