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374BC">
      <w:pPr>
        <w:spacing w:line="360" w:lineRule="auto"/>
        <w:jc w:val="center"/>
        <w:rPr>
          <w:rFonts w:ascii="方正小标宋简体" w:hAnsi="方正小标宋简体" w:eastAsia="方正小标宋简体" w:cs="方正小标宋简体"/>
          <w:color w:val="auto"/>
          <w:sz w:val="52"/>
          <w:szCs w:val="52"/>
        </w:rPr>
      </w:pPr>
      <w:r>
        <w:rPr>
          <w:rFonts w:hint="eastAsia" w:ascii="方正小标宋简体" w:hAnsi="宋体" w:eastAsia="方正小标宋简体"/>
          <w:color w:val="auto"/>
          <w:sz w:val="52"/>
          <w:szCs w:val="52"/>
        </w:rPr>
        <w:t>云之龙咨询集团有限公司</w:t>
      </w:r>
    </w:p>
    <w:p w14:paraId="01A959BE">
      <w:pPr>
        <w:spacing w:line="360" w:lineRule="auto"/>
        <w:jc w:val="center"/>
        <w:rPr>
          <w:rFonts w:ascii="方正小标宋简体" w:hAnsi="方正小标宋简体" w:eastAsia="方正小标宋简体" w:cs="方正小标宋简体"/>
          <w:b/>
          <w:color w:val="auto"/>
          <w:sz w:val="44"/>
          <w:szCs w:val="44"/>
        </w:rPr>
      </w:pPr>
    </w:p>
    <w:p w14:paraId="5665C263">
      <w:pPr>
        <w:spacing w:line="360" w:lineRule="auto"/>
        <w:jc w:val="center"/>
        <w:rPr>
          <w:rFonts w:ascii="方正小标宋简体" w:hAnsi="方正小标宋简体" w:eastAsia="方正小标宋简体" w:cs="方正小标宋简体"/>
          <w:b/>
          <w:color w:val="auto"/>
          <w:sz w:val="44"/>
          <w:szCs w:val="44"/>
        </w:rPr>
      </w:pPr>
    </w:p>
    <w:p w14:paraId="7772F4AA">
      <w:pPr>
        <w:spacing w:before="156" w:line="360" w:lineRule="auto"/>
        <w:jc w:val="center"/>
        <w:rPr>
          <w:rFonts w:ascii="华文新魏" w:hAnsi="宋体" w:eastAsia="华文新魏"/>
          <w:color w:val="auto"/>
          <w:sz w:val="120"/>
          <w:szCs w:val="120"/>
        </w:rPr>
      </w:pPr>
      <w:r>
        <w:rPr>
          <w:rFonts w:hint="eastAsia" w:ascii="华文新魏" w:hAnsi="宋体" w:eastAsia="华文新魏"/>
          <w:color w:val="auto"/>
          <w:sz w:val="120"/>
          <w:szCs w:val="120"/>
        </w:rPr>
        <w:t>竞争性磋商文件</w:t>
      </w:r>
    </w:p>
    <w:p w14:paraId="362B6885">
      <w:pPr>
        <w:spacing w:before="156" w:line="360" w:lineRule="auto"/>
        <w:jc w:val="center"/>
        <w:rPr>
          <w:rFonts w:ascii="仿宋_GB2312" w:hAnsi="宋体" w:eastAsia="仿宋_GB2312"/>
          <w:b/>
          <w:color w:val="auto"/>
          <w:sz w:val="30"/>
          <w:szCs w:val="72"/>
        </w:rPr>
      </w:pPr>
      <w:r>
        <w:rPr>
          <w:rFonts w:hint="eastAsia" w:ascii="仿宋_GB2312" w:hAnsi="宋体" w:eastAsia="仿宋_GB2312"/>
          <w:b/>
          <w:color w:val="auto"/>
          <w:sz w:val="48"/>
          <w:szCs w:val="48"/>
        </w:rPr>
        <w:t>（全流程电子化采购）</w:t>
      </w:r>
    </w:p>
    <w:p w14:paraId="668646A8">
      <w:pPr>
        <w:pStyle w:val="227"/>
        <w:spacing w:line="360" w:lineRule="auto"/>
        <w:ind w:firstLine="1125"/>
        <w:rPr>
          <w:rFonts w:ascii="仿宋_GB2312" w:hAnsi="宋体" w:eastAsia="仿宋_GB2312"/>
          <w:b/>
          <w:bCs/>
          <w:color w:val="auto"/>
          <w:sz w:val="28"/>
          <w:szCs w:val="28"/>
        </w:rPr>
      </w:pPr>
    </w:p>
    <w:p w14:paraId="51394096">
      <w:pPr>
        <w:pStyle w:val="227"/>
        <w:spacing w:line="360" w:lineRule="auto"/>
        <w:ind w:firstLine="1125"/>
        <w:rPr>
          <w:rFonts w:ascii="仿宋_GB2312" w:hAnsi="宋体" w:eastAsia="仿宋_GB2312"/>
          <w:b/>
          <w:bCs/>
          <w:color w:val="auto"/>
          <w:sz w:val="28"/>
          <w:szCs w:val="28"/>
        </w:rPr>
      </w:pPr>
      <w:r>
        <w:rPr>
          <w:rFonts w:hint="eastAsia" w:ascii="仿宋_GB2312" w:hAnsi="宋体" w:eastAsia="仿宋_GB2312"/>
          <w:b/>
          <w:bCs/>
          <w:color w:val="auto"/>
          <w:sz w:val="28"/>
          <w:szCs w:val="28"/>
        </w:rPr>
        <w:t>项目名称：广西中医药大学仙葫校区图书馆维护提升项目</w:t>
      </w:r>
    </w:p>
    <w:p w14:paraId="56511333">
      <w:pPr>
        <w:pStyle w:val="227"/>
        <w:spacing w:line="360" w:lineRule="auto"/>
        <w:ind w:firstLine="1125"/>
        <w:rPr>
          <w:rFonts w:ascii="仿宋_GB2312" w:hAnsi="宋体" w:eastAsia="仿宋_GB2312"/>
          <w:b/>
          <w:bCs/>
          <w:color w:val="auto"/>
          <w:sz w:val="28"/>
          <w:szCs w:val="28"/>
        </w:rPr>
      </w:pPr>
      <w:r>
        <w:rPr>
          <w:rFonts w:hint="eastAsia" w:ascii="仿宋_GB2312" w:hAnsi="宋体" w:eastAsia="仿宋_GB2312"/>
          <w:b/>
          <w:bCs/>
          <w:color w:val="auto"/>
          <w:sz w:val="28"/>
          <w:szCs w:val="28"/>
        </w:rPr>
        <w:t xml:space="preserve">项目编号：GXZC2026-C2-001810-YZLZ </w:t>
      </w:r>
    </w:p>
    <w:p w14:paraId="42B63996">
      <w:pPr>
        <w:pStyle w:val="227"/>
        <w:spacing w:line="360" w:lineRule="auto"/>
        <w:ind w:firstLine="1125"/>
        <w:rPr>
          <w:rFonts w:ascii="仿宋_GB2312" w:hAnsi="宋体" w:eastAsia="仿宋_GB2312"/>
          <w:b/>
          <w:bCs/>
          <w:color w:val="auto"/>
          <w:sz w:val="28"/>
          <w:szCs w:val="28"/>
        </w:rPr>
      </w:pPr>
      <w:r>
        <w:rPr>
          <w:rFonts w:hint="eastAsia" w:ascii="仿宋_GB2312" w:hAnsi="宋体" w:eastAsia="仿宋_GB2312"/>
          <w:b/>
          <w:bCs/>
          <w:color w:val="auto"/>
          <w:sz w:val="28"/>
          <w:szCs w:val="28"/>
        </w:rPr>
        <w:t xml:space="preserve">采 购 人：广西中医药大学 </w:t>
      </w:r>
    </w:p>
    <w:p w14:paraId="6B9E2815">
      <w:pPr>
        <w:pStyle w:val="227"/>
        <w:spacing w:line="360" w:lineRule="auto"/>
        <w:ind w:firstLine="1125"/>
        <w:rPr>
          <w:rFonts w:ascii="仿宋_GB2312" w:hAnsi="宋体" w:eastAsia="仿宋_GB2312"/>
          <w:b/>
          <w:bCs/>
          <w:color w:val="auto"/>
          <w:sz w:val="28"/>
          <w:szCs w:val="28"/>
        </w:rPr>
      </w:pPr>
      <w:r>
        <w:rPr>
          <w:rFonts w:hint="eastAsia" w:ascii="仿宋_GB2312" w:hAnsi="宋体" w:eastAsia="仿宋_GB2312"/>
          <w:b/>
          <w:bCs/>
          <w:color w:val="auto"/>
          <w:sz w:val="28"/>
          <w:szCs w:val="28"/>
        </w:rPr>
        <w:t>采购代理机构：云之龙咨询集团有限公司</w:t>
      </w:r>
    </w:p>
    <w:p w14:paraId="42E7834D">
      <w:pPr>
        <w:pStyle w:val="227"/>
        <w:spacing w:line="360" w:lineRule="auto"/>
        <w:ind w:firstLine="1125"/>
        <w:rPr>
          <w:rFonts w:ascii="仿宋_GB2312" w:hAnsi="宋体" w:eastAsia="仿宋_GB2312"/>
          <w:b/>
          <w:bCs/>
          <w:color w:val="auto"/>
          <w:sz w:val="28"/>
          <w:szCs w:val="28"/>
        </w:rPr>
      </w:pPr>
    </w:p>
    <w:p w14:paraId="73876180">
      <w:pPr>
        <w:pStyle w:val="227"/>
        <w:spacing w:line="360" w:lineRule="auto"/>
        <w:ind w:left="420" w:firstLine="841"/>
        <w:rPr>
          <w:rFonts w:ascii="仿宋_GB2312" w:eastAsia="仿宋_GB2312"/>
          <w:color w:val="auto"/>
          <w:sz w:val="20"/>
          <w:szCs w:val="20"/>
        </w:rPr>
      </w:pPr>
      <w:r>
        <w:rPr>
          <w:rFonts w:hint="eastAsia" w:ascii="仿宋_GB2312" w:hAnsi="宋体" w:eastAsia="仿宋_GB2312"/>
          <w:b/>
          <w:bCs/>
          <w:color w:val="auto"/>
          <w:sz w:val="28"/>
          <w:szCs w:val="28"/>
        </w:rPr>
        <w:t xml:space="preserve">               2026年</w:t>
      </w:r>
      <w:r>
        <w:rPr>
          <w:rFonts w:hint="eastAsia" w:ascii="仿宋_GB2312" w:hAnsi="宋体" w:eastAsia="仿宋_GB2312"/>
          <w:b/>
          <w:bCs/>
          <w:color w:val="auto"/>
          <w:sz w:val="28"/>
          <w:szCs w:val="28"/>
          <w:lang w:val="en-US" w:eastAsia="zh-CN"/>
        </w:rPr>
        <w:t>6</w:t>
      </w:r>
      <w:r>
        <w:rPr>
          <w:rFonts w:hint="eastAsia" w:ascii="仿宋_GB2312" w:hAnsi="宋体" w:eastAsia="仿宋_GB2312"/>
          <w:b/>
          <w:bCs/>
          <w:color w:val="auto"/>
          <w:sz w:val="28"/>
          <w:szCs w:val="28"/>
        </w:rPr>
        <w:t>月</w:t>
      </w:r>
    </w:p>
    <w:p w14:paraId="304A19A0">
      <w:pPr>
        <w:spacing w:line="360" w:lineRule="auto"/>
        <w:jc w:val="center"/>
        <w:rPr>
          <w:rFonts w:ascii="宋体" w:hAnsi="宋体" w:cs="宋体"/>
          <w:b/>
          <w:bCs/>
          <w:color w:val="auto"/>
          <w:sz w:val="32"/>
          <w:szCs w:val="32"/>
        </w:rPr>
      </w:pPr>
    </w:p>
    <w:p w14:paraId="397316BD">
      <w:pPr>
        <w:spacing w:line="360" w:lineRule="auto"/>
        <w:jc w:val="center"/>
        <w:rPr>
          <w:rFonts w:ascii="宋体" w:hAnsi="宋体"/>
          <w:b/>
          <w:color w:val="auto"/>
          <w:sz w:val="44"/>
          <w:szCs w:val="44"/>
        </w:rPr>
      </w:pPr>
      <w:r>
        <w:rPr>
          <w:rFonts w:ascii="黑体" w:hAnsi="黑体" w:eastAsia="黑体" w:cs="宋体"/>
          <w:b/>
          <w:bCs/>
          <w:color w:val="auto"/>
          <w:sz w:val="32"/>
          <w:szCs w:val="32"/>
        </w:rPr>
        <w:br w:type="page" w:clear="all"/>
      </w:r>
    </w:p>
    <w:p w14:paraId="3DEF8ED3">
      <w:pPr>
        <w:spacing w:line="360" w:lineRule="auto"/>
        <w:jc w:val="center"/>
        <w:rPr>
          <w:rFonts w:ascii="宋体" w:hAnsi="宋体"/>
          <w:b/>
          <w:color w:val="auto"/>
          <w:sz w:val="44"/>
          <w:szCs w:val="44"/>
        </w:rPr>
      </w:pPr>
      <w:r>
        <w:rPr>
          <w:rFonts w:hint="eastAsia" w:ascii="宋体" w:hAnsi="宋体"/>
          <w:b/>
          <w:color w:val="auto"/>
          <w:sz w:val="44"/>
          <w:szCs w:val="44"/>
        </w:rPr>
        <w:t>目  录</w:t>
      </w:r>
    </w:p>
    <w:p w14:paraId="02B23CF6">
      <w:pPr>
        <w:spacing w:line="400" w:lineRule="exact"/>
        <w:jc w:val="center"/>
        <w:rPr>
          <w:rFonts w:ascii="宋体" w:hAnsi="宋体"/>
          <w:b/>
          <w:color w:val="auto"/>
          <w:sz w:val="44"/>
          <w:szCs w:val="44"/>
        </w:rPr>
      </w:pPr>
    </w:p>
    <w:p w14:paraId="54D969F1">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TOC \o "1-2" \h \u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_Toc18048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第一章 竞争性磋商公告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_Toc18048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B39D1D6">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_Toc9246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第二章 供应商须知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_Toc9246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7</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1CA42DD">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_Toc30656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第三章 采购需求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_Toc30656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27</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7B4C792">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_Toc12758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第四章  评审程序、评审方法和评审标准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_Toc12758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3D31ECA5">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_Toc13648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第五章 工程量清单及图纸</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_Toc13648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BA8E364">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_Toc17816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第六章 响应文件格式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_Toc17816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5325E71">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_Toc16022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第七章 合同文本</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_Toc16022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85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2C1BB8B3">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_Toc4510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第一部分 合同协议书</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_Toc4510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86</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7461BAFE">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_Toc9105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第二部分 通用合同条款</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_Toc9105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89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4CD1B618">
      <w:pPr>
        <w:pStyle w:val="22"/>
        <w:tabs>
          <w:tab w:val="right" w:leader="dot" w:pos="8879"/>
        </w:tabs>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_Toc9996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第三部分 专用合同条款</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_Toc9996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140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C2FD708">
      <w:pPr>
        <w:pStyle w:val="240"/>
        <w:tabs>
          <w:tab w:val="right" w:leader="dot" w:pos="8869"/>
        </w:tabs>
        <w:spacing w:line="360" w:lineRule="auto"/>
        <w:rPr>
          <w:rFonts w:ascii="宋体" w:hAnsi="宋体"/>
          <w:color w:val="auto"/>
        </w:rPr>
      </w:pPr>
      <w:r>
        <w:rPr>
          <w:rFonts w:hint="eastAsia" w:ascii="宋体" w:hAnsi="宋体" w:eastAsia="宋体" w:cs="宋体"/>
          <w:b/>
          <w:bCs/>
          <w:color w:val="auto"/>
          <w:sz w:val="24"/>
          <w:szCs w:val="24"/>
        </w:rPr>
        <w:fldChar w:fldCharType="end"/>
      </w:r>
    </w:p>
    <w:p w14:paraId="71B439B2">
      <w:pPr>
        <w:rPr>
          <w:color w:val="auto"/>
        </w:rPr>
      </w:pPr>
    </w:p>
    <w:p w14:paraId="0F4D0C75">
      <w:pPr>
        <w:spacing w:line="360" w:lineRule="auto"/>
        <w:jc w:val="left"/>
        <w:rPr>
          <w:rFonts w:ascii="宋体" w:hAnsi="宋体"/>
          <w:b/>
          <w:color w:val="auto"/>
          <w:sz w:val="32"/>
          <w:szCs w:val="32"/>
        </w:rPr>
      </w:pPr>
    </w:p>
    <w:p w14:paraId="5DB444BD">
      <w:pPr>
        <w:spacing w:line="400" w:lineRule="exact"/>
        <w:jc w:val="center"/>
        <w:rPr>
          <w:rFonts w:ascii="宋体" w:hAnsi="宋体"/>
          <w:b/>
          <w:color w:val="auto"/>
          <w:sz w:val="32"/>
          <w:szCs w:val="32"/>
        </w:rPr>
      </w:pPr>
    </w:p>
    <w:p w14:paraId="2D3D9567">
      <w:pPr>
        <w:spacing w:line="400" w:lineRule="exact"/>
        <w:jc w:val="center"/>
        <w:rPr>
          <w:rFonts w:ascii="宋体" w:hAnsi="宋体"/>
          <w:b/>
          <w:color w:val="auto"/>
          <w:sz w:val="32"/>
          <w:szCs w:val="32"/>
        </w:rPr>
      </w:pPr>
    </w:p>
    <w:p w14:paraId="03B31894">
      <w:pPr>
        <w:spacing w:line="400" w:lineRule="exact"/>
        <w:jc w:val="center"/>
        <w:rPr>
          <w:rFonts w:ascii="宋体" w:hAnsi="宋体"/>
          <w:b/>
          <w:color w:val="auto"/>
          <w:sz w:val="32"/>
          <w:szCs w:val="32"/>
        </w:rPr>
      </w:pPr>
    </w:p>
    <w:p w14:paraId="1762428E">
      <w:pPr>
        <w:spacing w:line="400" w:lineRule="exact"/>
        <w:jc w:val="center"/>
        <w:rPr>
          <w:rFonts w:ascii="宋体" w:hAnsi="宋体"/>
          <w:b/>
          <w:color w:val="auto"/>
          <w:sz w:val="32"/>
          <w:szCs w:val="32"/>
        </w:rPr>
      </w:pPr>
    </w:p>
    <w:p w14:paraId="5AC8239B">
      <w:pPr>
        <w:spacing w:line="400" w:lineRule="exact"/>
        <w:rPr>
          <w:rFonts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cols w:space="1701" w:num="1"/>
          <w:titlePg/>
        </w:sectPr>
      </w:pPr>
    </w:p>
    <w:p w14:paraId="7DDD25B2">
      <w:pPr>
        <w:pStyle w:val="187"/>
        <w:spacing w:after="340" w:line="360" w:lineRule="auto"/>
        <w:jc w:val="center"/>
        <w:rPr>
          <w:color w:val="auto"/>
        </w:rPr>
      </w:pPr>
      <w:bookmarkStart w:id="0" w:name="_Toc18048"/>
      <w:bookmarkStart w:id="1" w:name="_Toc122424244"/>
      <w:r>
        <w:rPr>
          <w:rFonts w:hint="eastAsia"/>
          <w:color w:val="auto"/>
        </w:rPr>
        <w:t>第一章 竞争性磋商公告</w:t>
      </w:r>
      <w:bookmarkEnd w:id="0"/>
      <w:bookmarkEnd w:id="1"/>
    </w:p>
    <w:p w14:paraId="4528DFBA">
      <w:pPr>
        <w:spacing w:line="400" w:lineRule="exact"/>
        <w:jc w:val="center"/>
        <w:rPr>
          <w:rFonts w:ascii="宋体" w:hAnsi="宋体"/>
          <w:b/>
          <w:bCs/>
          <w:color w:val="auto"/>
          <w:sz w:val="32"/>
          <w:szCs w:val="32"/>
        </w:rPr>
      </w:pPr>
      <w:r>
        <w:rPr>
          <w:rFonts w:hint="eastAsia" w:ascii="宋体" w:hAnsi="宋体"/>
          <w:b/>
          <w:bCs/>
          <w:color w:val="auto"/>
          <w:sz w:val="32"/>
          <w:szCs w:val="32"/>
        </w:rPr>
        <w:t>竞争性磋商公告</w:t>
      </w:r>
    </w:p>
    <w:p w14:paraId="512825B2">
      <w:pPr>
        <w:spacing w:line="360" w:lineRule="auto"/>
        <w:rPr>
          <w:rFonts w:ascii="宋体" w:hAnsi="宋体"/>
          <w:color w:val="auto"/>
          <w:szCs w:val="21"/>
        </w:rPr>
      </w:pPr>
    </w:p>
    <w:p w14:paraId="5E13D073">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rPr>
      </w:pPr>
      <w:bookmarkStart w:id="2" w:name="_Hlk37430271"/>
      <w:r>
        <w:rPr>
          <w:rFonts w:hint="eastAsia" w:ascii="宋体" w:hAnsi="宋体"/>
          <w:color w:val="auto"/>
          <w:szCs w:val="21"/>
        </w:rPr>
        <w:t>项目概况</w:t>
      </w:r>
    </w:p>
    <w:p w14:paraId="0FA549E4">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rPr>
      </w:pPr>
      <w:r>
        <w:rPr>
          <w:rFonts w:hint="eastAsia" w:ascii="宋体" w:hAnsi="宋体"/>
          <w:color w:val="auto"/>
          <w:szCs w:val="21"/>
          <w:u w:val="single"/>
        </w:rPr>
        <w:t>广西中医药大学仙葫校区图书馆维护提升项目</w:t>
      </w:r>
      <w:r>
        <w:rPr>
          <w:rFonts w:hint="eastAsia" w:ascii="宋体" w:hAnsi="宋体"/>
          <w:color w:val="auto"/>
          <w:szCs w:val="21"/>
        </w:rPr>
        <w:t>采购项目的潜在供应商应在广西政府采购云平台（https://www.gcy.zfcg.gxzf.gov.cn）获取（下载）竞争性磋商文件，并于</w:t>
      </w:r>
      <w:r>
        <w:rPr>
          <w:rFonts w:hint="eastAsia" w:ascii="宋体" w:hAnsi="宋体"/>
          <w:bCs/>
          <w:color w:val="auto"/>
          <w:szCs w:val="21"/>
          <w:u w:val="single"/>
        </w:rPr>
        <w:t>2026</w:t>
      </w:r>
      <w:r>
        <w:rPr>
          <w:rFonts w:hint="eastAsia" w:ascii="宋体" w:hAnsi="宋体"/>
          <w:bCs/>
          <w:color w:val="auto"/>
          <w:szCs w:val="21"/>
        </w:rPr>
        <w:t>年</w:t>
      </w:r>
      <w:r>
        <w:rPr>
          <w:rFonts w:hint="eastAsia" w:ascii="宋体" w:hAnsi="宋体"/>
          <w:bCs/>
          <w:color w:val="auto"/>
          <w:szCs w:val="21"/>
          <w:u w:val="single"/>
          <w:lang w:val="en-US" w:eastAsia="zh-CN"/>
        </w:rPr>
        <w:t xml:space="preserve"> </w:t>
      </w:r>
      <w:r>
        <w:rPr>
          <w:rFonts w:hint="eastAsia" w:ascii="宋体" w:hAnsi="宋体"/>
          <w:bCs/>
          <w:color w:val="auto"/>
          <w:szCs w:val="21"/>
          <w:u w:val="single"/>
          <w:lang w:val="en-US" w:eastAsia="zh-CN"/>
        </w:rPr>
        <w:t xml:space="preserve">7 </w:t>
      </w:r>
      <w:r>
        <w:rPr>
          <w:rFonts w:hint="eastAsia" w:ascii="宋体" w:hAnsi="宋体"/>
          <w:bCs/>
          <w:color w:val="auto"/>
          <w:szCs w:val="21"/>
        </w:rPr>
        <w:t>月</w:t>
      </w:r>
      <w:r>
        <w:rPr>
          <w:rFonts w:hint="eastAsia" w:ascii="宋体" w:hAnsi="宋体"/>
          <w:bCs/>
          <w:color w:val="auto"/>
          <w:szCs w:val="21"/>
          <w:u w:val="single"/>
          <w:lang w:val="en-US" w:eastAsia="zh-CN"/>
        </w:rPr>
        <w:t xml:space="preserve"> 2 </w:t>
      </w:r>
      <w:r>
        <w:rPr>
          <w:rFonts w:hint="eastAsia" w:ascii="宋体" w:hAnsi="宋体"/>
          <w:bCs/>
          <w:color w:val="auto"/>
          <w:szCs w:val="21"/>
          <w:u w:val="single"/>
        </w:rPr>
        <w:t xml:space="preserve">   </w:t>
      </w:r>
      <w:r>
        <w:rPr>
          <w:rFonts w:hint="eastAsia" w:ascii="宋体" w:hAnsi="宋体"/>
          <w:bCs/>
          <w:color w:val="auto"/>
          <w:szCs w:val="21"/>
        </w:rPr>
        <w:t>日</w:t>
      </w:r>
      <w:r>
        <w:rPr>
          <w:rFonts w:hint="eastAsia" w:ascii="宋体" w:hAnsi="宋体"/>
          <w:bCs/>
          <w:color w:val="auto"/>
          <w:szCs w:val="21"/>
          <w:u w:val="single"/>
        </w:rPr>
        <w:t xml:space="preserve"> 9 </w:t>
      </w:r>
      <w:r>
        <w:rPr>
          <w:rFonts w:hint="eastAsia" w:ascii="宋体" w:hAnsi="宋体"/>
          <w:bCs/>
          <w:color w:val="auto"/>
          <w:szCs w:val="21"/>
        </w:rPr>
        <w:t>时</w:t>
      </w:r>
      <w:r>
        <w:rPr>
          <w:rFonts w:hint="eastAsia" w:ascii="宋体" w:hAnsi="宋体"/>
          <w:bCs/>
          <w:color w:val="auto"/>
          <w:szCs w:val="21"/>
          <w:u w:val="single"/>
        </w:rPr>
        <w:t xml:space="preserve"> 30 </w:t>
      </w:r>
      <w:r>
        <w:rPr>
          <w:rFonts w:hint="eastAsia" w:ascii="宋体" w:hAnsi="宋体"/>
          <w:bCs/>
          <w:color w:val="auto"/>
          <w:szCs w:val="21"/>
        </w:rPr>
        <w:t>分（北京时间）前提交（上传）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181C151">
      <w:pPr>
        <w:spacing w:line="360" w:lineRule="auto"/>
        <w:rPr>
          <w:rFonts w:ascii="宋体" w:hAnsi="宋体"/>
          <w:color w:val="auto"/>
          <w:szCs w:val="21"/>
        </w:rPr>
      </w:pPr>
    </w:p>
    <w:p w14:paraId="77515854">
      <w:pPr>
        <w:spacing w:line="360" w:lineRule="auto"/>
        <w:ind w:firstLine="354"/>
        <w:rPr>
          <w:rFonts w:ascii="黑体" w:hAnsi="黑体" w:eastAsia="黑体"/>
          <w:b/>
          <w:color w:val="auto"/>
          <w:sz w:val="24"/>
        </w:rPr>
      </w:pPr>
      <w:bookmarkStart w:id="3" w:name="_Toc35393798"/>
      <w:bookmarkStart w:id="4" w:name="_Toc71365905"/>
      <w:bookmarkStart w:id="5" w:name="_Toc28359089"/>
      <w:bookmarkStart w:id="6" w:name="_Toc28359012"/>
      <w:bookmarkStart w:id="7" w:name="_Toc35393629"/>
      <w:bookmarkStart w:id="8" w:name="_Toc44229878"/>
      <w:r>
        <w:rPr>
          <w:rFonts w:hint="eastAsia" w:ascii="黑体" w:hAnsi="黑体" w:eastAsia="黑体"/>
          <w:b/>
          <w:color w:val="auto"/>
          <w:sz w:val="24"/>
        </w:rPr>
        <w:t>一、项目基本情况</w:t>
      </w:r>
      <w:bookmarkEnd w:id="2"/>
      <w:bookmarkEnd w:id="3"/>
      <w:bookmarkEnd w:id="4"/>
      <w:bookmarkEnd w:id="5"/>
      <w:bookmarkEnd w:id="6"/>
      <w:bookmarkEnd w:id="7"/>
      <w:bookmarkStart w:id="622" w:name="_GoBack"/>
      <w:bookmarkEnd w:id="622"/>
    </w:p>
    <w:p w14:paraId="3538E97F">
      <w:pPr>
        <w:spacing w:line="360" w:lineRule="auto"/>
        <w:ind w:firstLine="420"/>
        <w:rPr>
          <w:rFonts w:ascii="宋体" w:hAnsi="宋体"/>
          <w:color w:val="auto"/>
          <w:szCs w:val="21"/>
        </w:rPr>
      </w:pPr>
      <w:r>
        <w:rPr>
          <w:rFonts w:hint="eastAsia" w:ascii="宋体" w:hAnsi="宋体"/>
          <w:color w:val="auto"/>
          <w:szCs w:val="21"/>
        </w:rPr>
        <w:t>项目编号：GXZC2026-C2-001810-YZLZ</w:t>
      </w:r>
    </w:p>
    <w:p w14:paraId="29F8FA5C">
      <w:pPr>
        <w:spacing w:line="360" w:lineRule="auto"/>
        <w:ind w:firstLine="420"/>
        <w:rPr>
          <w:rFonts w:ascii="宋体" w:hAnsi="宋体"/>
          <w:color w:val="auto"/>
          <w:szCs w:val="21"/>
          <w:u w:val="single"/>
        </w:rPr>
      </w:pPr>
      <w:r>
        <w:rPr>
          <w:rFonts w:hint="eastAsia" w:ascii="宋体" w:hAnsi="宋体"/>
          <w:color w:val="auto"/>
          <w:szCs w:val="21"/>
        </w:rPr>
        <w:t>项目名称：广西中医药大学仙葫校区图书馆维护提升项目</w:t>
      </w:r>
    </w:p>
    <w:p w14:paraId="08A3F107">
      <w:pPr>
        <w:spacing w:line="360" w:lineRule="auto"/>
        <w:ind w:firstLine="420"/>
        <w:rPr>
          <w:rFonts w:ascii="宋体" w:hAnsi="宋体"/>
          <w:color w:val="auto"/>
          <w:szCs w:val="21"/>
        </w:rPr>
      </w:pPr>
      <w:r>
        <w:rPr>
          <w:rFonts w:hint="eastAsia" w:ascii="宋体" w:hAnsi="宋体"/>
          <w:color w:val="auto"/>
          <w:szCs w:val="21"/>
        </w:rPr>
        <w:t>采购方式：竞争性磋商</w:t>
      </w:r>
    </w:p>
    <w:p w14:paraId="39779009">
      <w:pPr>
        <w:spacing w:line="360" w:lineRule="auto"/>
        <w:ind w:firstLine="420"/>
        <w:rPr>
          <w:rFonts w:ascii="宋体" w:hAnsi="宋体"/>
          <w:color w:val="auto"/>
          <w:szCs w:val="21"/>
        </w:rPr>
      </w:pPr>
      <w:bookmarkStart w:id="9" w:name="OLE_LINK3"/>
      <w:bookmarkStart w:id="10" w:name="OLE_LINK4"/>
      <w:r>
        <w:rPr>
          <w:rFonts w:hint="eastAsia" w:ascii="宋体" w:hAnsi="宋体"/>
          <w:color w:val="auto"/>
          <w:szCs w:val="21"/>
        </w:rPr>
        <w:t>预算金额：15619856.11元</w:t>
      </w:r>
    </w:p>
    <w:p w14:paraId="12807C53">
      <w:pPr>
        <w:spacing w:line="360" w:lineRule="auto"/>
        <w:ind w:firstLine="420"/>
        <w:rPr>
          <w:rFonts w:ascii="宋体" w:hAnsi="宋体"/>
          <w:color w:val="auto"/>
          <w:szCs w:val="21"/>
        </w:rPr>
      </w:pPr>
      <w:r>
        <w:rPr>
          <w:rFonts w:hint="eastAsia" w:ascii="宋体" w:hAnsi="宋体"/>
          <w:color w:val="auto"/>
          <w:szCs w:val="21"/>
        </w:rPr>
        <w:t>最高限价：15598972.02元</w:t>
      </w:r>
    </w:p>
    <w:bookmarkEnd w:id="9"/>
    <w:bookmarkEnd w:id="10"/>
    <w:p w14:paraId="4C8D2775">
      <w:pPr>
        <w:spacing w:line="360" w:lineRule="auto"/>
        <w:ind w:firstLine="420"/>
        <w:rPr>
          <w:rFonts w:ascii="宋体" w:hAnsi="宋体"/>
          <w:color w:val="auto"/>
          <w:szCs w:val="21"/>
        </w:rPr>
      </w:pPr>
      <w:r>
        <w:rPr>
          <w:rFonts w:hint="eastAsia" w:ascii="宋体" w:hAnsi="宋体"/>
          <w:color w:val="auto"/>
          <w:szCs w:val="21"/>
        </w:rPr>
        <w:t>采购需求：</w:t>
      </w:r>
    </w:p>
    <w:tbl>
      <w:tblPr>
        <w:tblStyle w:val="33"/>
        <w:tblW w:w="4915"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3"/>
        <w:gridCol w:w="1116"/>
        <w:gridCol w:w="821"/>
        <w:gridCol w:w="819"/>
        <w:gridCol w:w="5601"/>
      </w:tblGrid>
      <w:tr w14:paraId="39141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26" w:type="pct"/>
            <w:tcBorders>
              <w:top w:val="single" w:color="auto" w:sz="4" w:space="0"/>
              <w:left w:val="single" w:color="auto" w:sz="4" w:space="0"/>
              <w:bottom w:val="single" w:color="auto" w:sz="4" w:space="0"/>
              <w:right w:val="single" w:color="auto" w:sz="4" w:space="0"/>
            </w:tcBorders>
            <w:vAlign w:val="center"/>
          </w:tcPr>
          <w:p w14:paraId="0DE01AA1">
            <w:pPr>
              <w:spacing w:line="420" w:lineRule="exact"/>
              <w:contextualSpacing/>
              <w:jc w:val="center"/>
              <w:rPr>
                <w:rFonts w:ascii="宋体" w:hAnsi="宋体"/>
                <w:color w:val="auto"/>
                <w:szCs w:val="21"/>
              </w:rPr>
            </w:pPr>
            <w:r>
              <w:rPr>
                <w:rFonts w:hint="eastAsia" w:ascii="宋体" w:hAnsi="宋体"/>
                <w:color w:val="auto"/>
                <w:szCs w:val="21"/>
              </w:rPr>
              <w:t>序号</w:t>
            </w:r>
          </w:p>
        </w:tc>
        <w:tc>
          <w:tcPr>
            <w:tcW w:w="624" w:type="pct"/>
            <w:tcBorders>
              <w:top w:val="single" w:color="auto" w:sz="4" w:space="0"/>
              <w:left w:val="single" w:color="auto" w:sz="4" w:space="0"/>
              <w:bottom w:val="single" w:color="auto" w:sz="4" w:space="0"/>
              <w:right w:val="single" w:color="auto" w:sz="4" w:space="0"/>
            </w:tcBorders>
            <w:vAlign w:val="center"/>
          </w:tcPr>
          <w:p w14:paraId="401A2642">
            <w:pPr>
              <w:spacing w:line="420" w:lineRule="exact"/>
              <w:contextualSpacing/>
              <w:jc w:val="center"/>
              <w:rPr>
                <w:rFonts w:ascii="宋体" w:hAnsi="宋体"/>
                <w:color w:val="auto"/>
                <w:szCs w:val="21"/>
              </w:rPr>
            </w:pPr>
            <w:r>
              <w:rPr>
                <w:rFonts w:hint="eastAsia" w:ascii="宋体" w:hAnsi="宋体"/>
                <w:color w:val="auto"/>
                <w:szCs w:val="21"/>
              </w:rPr>
              <w:t>标的的名称</w:t>
            </w:r>
          </w:p>
        </w:tc>
        <w:tc>
          <w:tcPr>
            <w:tcW w:w="459" w:type="pct"/>
            <w:tcBorders>
              <w:top w:val="single" w:color="auto" w:sz="4" w:space="0"/>
              <w:left w:val="single" w:color="auto" w:sz="4" w:space="0"/>
              <w:bottom w:val="single" w:color="auto" w:sz="4" w:space="0"/>
              <w:right w:val="single" w:color="auto" w:sz="4" w:space="0"/>
            </w:tcBorders>
            <w:vAlign w:val="center"/>
          </w:tcPr>
          <w:p w14:paraId="4413B404">
            <w:pPr>
              <w:spacing w:line="420" w:lineRule="exact"/>
              <w:contextualSpacing/>
              <w:jc w:val="center"/>
              <w:rPr>
                <w:rFonts w:ascii="宋体" w:hAnsi="宋体"/>
                <w:color w:val="auto"/>
                <w:szCs w:val="21"/>
              </w:rPr>
            </w:pPr>
            <w:r>
              <w:rPr>
                <w:rFonts w:hint="eastAsia" w:ascii="宋体" w:hAnsi="宋体"/>
                <w:color w:val="auto"/>
                <w:szCs w:val="21"/>
              </w:rPr>
              <w:t>单位</w:t>
            </w:r>
          </w:p>
        </w:tc>
        <w:tc>
          <w:tcPr>
            <w:tcW w:w="458" w:type="pct"/>
            <w:tcBorders>
              <w:top w:val="single" w:color="auto" w:sz="4" w:space="0"/>
              <w:left w:val="single" w:color="auto" w:sz="4" w:space="0"/>
              <w:bottom w:val="single" w:color="auto" w:sz="4" w:space="0"/>
              <w:right w:val="single" w:color="auto" w:sz="4" w:space="0"/>
            </w:tcBorders>
            <w:vAlign w:val="center"/>
          </w:tcPr>
          <w:p w14:paraId="54293BA9">
            <w:pPr>
              <w:spacing w:line="420" w:lineRule="exact"/>
              <w:contextualSpacing/>
              <w:jc w:val="center"/>
              <w:rPr>
                <w:rFonts w:ascii="宋体" w:hAnsi="宋体"/>
                <w:color w:val="auto"/>
                <w:szCs w:val="21"/>
              </w:rPr>
            </w:pPr>
            <w:r>
              <w:rPr>
                <w:rFonts w:hint="eastAsia" w:ascii="宋体" w:hAnsi="宋体"/>
                <w:color w:val="auto"/>
                <w:szCs w:val="21"/>
              </w:rPr>
              <w:t>数量</w:t>
            </w:r>
          </w:p>
        </w:tc>
        <w:tc>
          <w:tcPr>
            <w:tcW w:w="3132" w:type="pct"/>
            <w:tcBorders>
              <w:top w:val="single" w:color="auto" w:sz="4" w:space="0"/>
              <w:left w:val="single" w:color="auto" w:sz="4" w:space="0"/>
              <w:bottom w:val="single" w:color="auto" w:sz="4" w:space="0"/>
              <w:right w:val="single" w:color="auto" w:sz="4" w:space="0"/>
            </w:tcBorders>
            <w:vAlign w:val="center"/>
          </w:tcPr>
          <w:p w14:paraId="514DBA69">
            <w:pPr>
              <w:spacing w:line="420" w:lineRule="exact"/>
              <w:contextualSpacing/>
              <w:jc w:val="center"/>
              <w:rPr>
                <w:rFonts w:ascii="宋体" w:hAnsi="宋体"/>
                <w:color w:val="auto"/>
                <w:szCs w:val="21"/>
              </w:rPr>
            </w:pPr>
            <w:r>
              <w:rPr>
                <w:rFonts w:hint="eastAsia" w:ascii="宋体" w:hAnsi="宋体"/>
                <w:color w:val="auto"/>
                <w:szCs w:val="21"/>
              </w:rPr>
              <w:t>采购范围</w:t>
            </w:r>
          </w:p>
        </w:tc>
      </w:tr>
      <w:tr w14:paraId="6767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326" w:type="pct"/>
            <w:tcBorders>
              <w:top w:val="single" w:color="auto" w:sz="4" w:space="0"/>
              <w:left w:val="single" w:color="auto" w:sz="4" w:space="0"/>
              <w:bottom w:val="single" w:color="auto" w:sz="4" w:space="0"/>
              <w:right w:val="single" w:color="auto" w:sz="4" w:space="0"/>
            </w:tcBorders>
            <w:vAlign w:val="center"/>
          </w:tcPr>
          <w:p w14:paraId="4AB948B8">
            <w:pPr>
              <w:spacing w:line="420" w:lineRule="exact"/>
              <w:contextualSpacing/>
              <w:jc w:val="center"/>
              <w:rPr>
                <w:rFonts w:ascii="宋体" w:hAnsi="宋体"/>
                <w:color w:val="auto"/>
                <w:szCs w:val="21"/>
              </w:rPr>
            </w:pPr>
            <w:r>
              <w:rPr>
                <w:rFonts w:hint="eastAsia" w:ascii="宋体" w:hAnsi="宋体"/>
                <w:color w:val="auto"/>
                <w:szCs w:val="21"/>
              </w:rPr>
              <w:t>1</w:t>
            </w:r>
          </w:p>
        </w:tc>
        <w:tc>
          <w:tcPr>
            <w:tcW w:w="624" w:type="pct"/>
            <w:tcBorders>
              <w:top w:val="single" w:color="auto" w:sz="4" w:space="0"/>
              <w:left w:val="single" w:color="auto" w:sz="4" w:space="0"/>
              <w:bottom w:val="single" w:color="auto" w:sz="4" w:space="0"/>
              <w:right w:val="single" w:color="auto" w:sz="4" w:space="0"/>
            </w:tcBorders>
            <w:vAlign w:val="center"/>
          </w:tcPr>
          <w:p w14:paraId="543869C0">
            <w:pPr>
              <w:spacing w:line="420" w:lineRule="exact"/>
              <w:contextualSpacing/>
              <w:jc w:val="center"/>
              <w:rPr>
                <w:rFonts w:ascii="宋体" w:hAnsi="宋体"/>
                <w:color w:val="auto"/>
                <w:szCs w:val="21"/>
              </w:rPr>
            </w:pPr>
            <w:r>
              <w:rPr>
                <w:rFonts w:hint="eastAsia" w:ascii="宋体" w:hAnsi="宋体"/>
                <w:color w:val="auto"/>
                <w:szCs w:val="21"/>
              </w:rPr>
              <w:t>广西中医药大学仙葫校区图书馆维护提升项目</w:t>
            </w:r>
          </w:p>
        </w:tc>
        <w:tc>
          <w:tcPr>
            <w:tcW w:w="459" w:type="pct"/>
            <w:tcBorders>
              <w:top w:val="single" w:color="auto" w:sz="4" w:space="0"/>
              <w:left w:val="single" w:color="auto" w:sz="4" w:space="0"/>
              <w:bottom w:val="single" w:color="auto" w:sz="4" w:space="0"/>
              <w:right w:val="single" w:color="auto" w:sz="4" w:space="0"/>
            </w:tcBorders>
            <w:vAlign w:val="center"/>
          </w:tcPr>
          <w:p w14:paraId="0B3E5DBE">
            <w:pPr>
              <w:spacing w:line="420" w:lineRule="exact"/>
              <w:contextualSpacing/>
              <w:jc w:val="center"/>
              <w:rPr>
                <w:rFonts w:ascii="宋体" w:hAnsi="宋体"/>
                <w:color w:val="auto"/>
                <w:szCs w:val="21"/>
              </w:rPr>
            </w:pPr>
            <w:r>
              <w:rPr>
                <w:rFonts w:hint="eastAsia" w:ascii="宋体" w:hAnsi="宋体"/>
                <w:color w:val="auto"/>
                <w:szCs w:val="21"/>
              </w:rPr>
              <w:t>1</w:t>
            </w:r>
          </w:p>
        </w:tc>
        <w:tc>
          <w:tcPr>
            <w:tcW w:w="458" w:type="pct"/>
            <w:tcBorders>
              <w:top w:val="single" w:color="auto" w:sz="4" w:space="0"/>
              <w:left w:val="single" w:color="auto" w:sz="4" w:space="0"/>
              <w:bottom w:val="single" w:color="auto" w:sz="4" w:space="0"/>
              <w:right w:val="single" w:color="auto" w:sz="4" w:space="0"/>
            </w:tcBorders>
            <w:vAlign w:val="center"/>
          </w:tcPr>
          <w:p w14:paraId="305E7165">
            <w:pPr>
              <w:spacing w:line="420" w:lineRule="exact"/>
              <w:contextualSpacing/>
              <w:jc w:val="center"/>
              <w:rPr>
                <w:color w:val="auto"/>
              </w:rPr>
            </w:pPr>
            <w:r>
              <w:rPr>
                <w:rFonts w:hint="eastAsia"/>
                <w:color w:val="auto"/>
              </w:rPr>
              <w:t>项</w:t>
            </w:r>
          </w:p>
        </w:tc>
        <w:tc>
          <w:tcPr>
            <w:tcW w:w="3132" w:type="pct"/>
            <w:tcBorders>
              <w:top w:val="single" w:color="auto" w:sz="4" w:space="0"/>
              <w:left w:val="single" w:color="auto" w:sz="4" w:space="0"/>
              <w:bottom w:val="single" w:color="auto" w:sz="4" w:space="0"/>
              <w:right w:val="single" w:color="auto" w:sz="4" w:space="0"/>
            </w:tcBorders>
            <w:vAlign w:val="center"/>
          </w:tcPr>
          <w:p w14:paraId="75877CB4">
            <w:pPr>
              <w:spacing w:line="420" w:lineRule="exact"/>
              <w:contextualSpacing/>
              <w:rPr>
                <w:color w:val="auto"/>
              </w:rPr>
            </w:pPr>
            <w:r>
              <w:rPr>
                <w:rFonts w:hint="eastAsia"/>
                <w:color w:val="auto"/>
              </w:rPr>
              <w:t>一、工程概况</w:t>
            </w:r>
          </w:p>
          <w:p w14:paraId="6EB6B168">
            <w:pPr>
              <w:spacing w:line="420" w:lineRule="exact"/>
              <w:contextualSpacing/>
              <w:rPr>
                <w:color w:val="auto"/>
              </w:rPr>
            </w:pPr>
            <w:r>
              <w:rPr>
                <w:rFonts w:hint="eastAsia"/>
                <w:color w:val="auto"/>
              </w:rPr>
              <w:t>（</w:t>
            </w:r>
            <w:bookmarkStart w:id="11" w:name="OLE_LINK7"/>
            <w:bookmarkStart w:id="12" w:name="OLE_LINK8"/>
            <w:r>
              <w:rPr>
                <w:rFonts w:hint="eastAsia"/>
                <w:color w:val="auto"/>
              </w:rPr>
              <w:t>1）项目概况：该项目拟对校区内图书馆一至八层进行翻新改造，总面积24203.42m²。</w:t>
            </w:r>
            <w:bookmarkEnd w:id="11"/>
            <w:bookmarkEnd w:id="12"/>
            <w:r>
              <w:rPr>
                <w:rFonts w:hint="eastAsia"/>
                <w:color w:val="auto"/>
              </w:rPr>
              <w:t>施工内容包括：拆除原有部分砌体墙、室内装饰层，新增蒸压加气混凝土砌块墙体，铺设楼地面卷材地胶（局部地毯、瓷砖、全钢防静电活动地板），内墙面刷无机涂料（局部木饰面板、木纹条形吸音板），天棚面刷无机涂料（局部铝扣板吊顶、石膏板吊顶、铝格栅吊顶），安装木饰面门、铝合金门、硅酸钙，板隔墙、玻璃隔断、钢制防火门、防火卷帘、木格栅屏风、固定书柜；机房采用碳纤维、粘钢加固楼板；安装电气、弱电、给排水、消防、通风空调等工程。铝扣板吊顶及部分电线拆除由成交供应商负责保护性拆除，拆除下来的旧材料交由采购人处置，采购范围不含图书馆7楼的智慧运营中心、8楼的机房的装修。具体详见工程量清单。</w:t>
            </w:r>
          </w:p>
          <w:p w14:paraId="42007D13">
            <w:pPr>
              <w:spacing w:line="420" w:lineRule="exact"/>
              <w:contextualSpacing/>
              <w:rPr>
                <w:color w:val="auto"/>
              </w:rPr>
            </w:pPr>
            <w:r>
              <w:rPr>
                <w:rFonts w:hint="eastAsia"/>
                <w:color w:val="auto"/>
              </w:rPr>
              <w:t xml:space="preserve">（2）项目地点：广西南宁市青秀区五合大道13号。 </w:t>
            </w:r>
          </w:p>
        </w:tc>
      </w:tr>
    </w:tbl>
    <w:p w14:paraId="5B260823">
      <w:pPr>
        <w:pStyle w:val="256"/>
        <w:ind w:left="63" w:right="63" w:firstLine="315"/>
        <w:jc w:val="left"/>
        <w:rPr>
          <w:rFonts w:ascii="宋体" w:hAnsi="宋体"/>
          <w:color w:val="auto"/>
          <w:szCs w:val="21"/>
        </w:rPr>
      </w:pPr>
      <w:r>
        <w:rPr>
          <w:rFonts w:hint="eastAsia"/>
          <w:color w:val="auto"/>
        </w:rPr>
        <w:t>合同工期</w:t>
      </w:r>
      <w:r>
        <w:rPr>
          <w:color w:val="auto"/>
        </w:rPr>
        <w:t>要求：</w:t>
      </w:r>
      <w:r>
        <w:rPr>
          <w:rFonts w:hint="eastAsia"/>
          <w:color w:val="auto"/>
        </w:rPr>
        <w:t>自采购人下达开工令开始，120日历天</w:t>
      </w:r>
      <w:r>
        <w:rPr>
          <w:rFonts w:ascii="宋体" w:hAnsi="宋体"/>
          <w:color w:val="auto"/>
          <w:szCs w:val="21"/>
        </w:rPr>
        <w:t>。</w:t>
      </w:r>
    </w:p>
    <w:p w14:paraId="1D5FEAAB">
      <w:pPr>
        <w:pStyle w:val="256"/>
        <w:ind w:left="63" w:right="63" w:firstLine="210"/>
        <w:jc w:val="left"/>
        <w:rPr>
          <w:rFonts w:ascii="宋体" w:hAnsi="宋体"/>
          <w:color w:val="auto"/>
          <w:szCs w:val="21"/>
        </w:rPr>
      </w:pPr>
      <w:bookmarkStart w:id="13" w:name="OLE_LINK13"/>
      <w:bookmarkStart w:id="14" w:name="OLE_LINK2"/>
      <w:bookmarkStart w:id="15" w:name="OLE_LINK1"/>
      <w:r>
        <w:rPr>
          <w:rFonts w:hint="eastAsia" w:ascii="宋体" w:hAnsi="宋体"/>
          <w:color w:val="auto"/>
          <w:szCs w:val="21"/>
        </w:rPr>
        <w:t>本项目（</w:t>
      </w:r>
      <w:r>
        <w:rPr>
          <w:rFonts w:ascii="宋体" w:hAnsi="宋体"/>
          <w:color w:val="auto"/>
          <w:szCs w:val="21"/>
        </w:rPr>
        <w:t>否</w:t>
      </w:r>
      <w:r>
        <w:rPr>
          <w:rFonts w:hint="eastAsia" w:ascii="宋体" w:hAnsi="宋体"/>
          <w:color w:val="auto"/>
          <w:szCs w:val="21"/>
        </w:rPr>
        <w:t>）接受联合体。</w:t>
      </w:r>
    </w:p>
    <w:bookmarkEnd w:id="8"/>
    <w:bookmarkEnd w:id="13"/>
    <w:bookmarkEnd w:id="14"/>
    <w:p w14:paraId="2E07C44A">
      <w:pPr>
        <w:spacing w:line="360" w:lineRule="auto"/>
        <w:ind w:firstLine="354"/>
        <w:rPr>
          <w:rFonts w:ascii="黑体" w:hAnsi="黑体" w:eastAsia="黑体"/>
          <w:b/>
          <w:color w:val="auto"/>
          <w:sz w:val="24"/>
        </w:rPr>
      </w:pPr>
      <w:bookmarkStart w:id="16" w:name="_Toc35393630"/>
      <w:bookmarkStart w:id="17" w:name="_Toc28359013"/>
      <w:bookmarkStart w:id="18" w:name="_Toc44229879"/>
      <w:bookmarkStart w:id="19" w:name="_Toc35393799"/>
      <w:bookmarkStart w:id="20" w:name="_Toc71365906"/>
      <w:bookmarkStart w:id="21" w:name="_Toc28359090"/>
      <w:r>
        <w:rPr>
          <w:rFonts w:hint="eastAsia" w:ascii="黑体" w:hAnsi="黑体" w:eastAsia="黑体"/>
          <w:b/>
          <w:color w:val="auto"/>
          <w:sz w:val="24"/>
        </w:rPr>
        <w:t>二、申请人的资格条件：</w:t>
      </w:r>
      <w:bookmarkEnd w:id="15"/>
      <w:bookmarkEnd w:id="16"/>
      <w:bookmarkEnd w:id="17"/>
      <w:bookmarkEnd w:id="18"/>
      <w:bookmarkEnd w:id="19"/>
      <w:bookmarkEnd w:id="20"/>
    </w:p>
    <w:p w14:paraId="4F4CE2B0">
      <w:pPr>
        <w:spacing w:line="360" w:lineRule="auto"/>
        <w:ind w:firstLine="420"/>
        <w:rPr>
          <w:rFonts w:ascii="宋体" w:hAnsi="宋体"/>
          <w:color w:val="auto"/>
          <w:szCs w:val="21"/>
        </w:rPr>
      </w:pPr>
      <w:bookmarkStart w:id="22" w:name="_Toc28359014"/>
      <w:bookmarkStart w:id="23" w:name="_Toc44229880"/>
      <w:bookmarkStart w:id="24" w:name="_Toc28359091"/>
      <w:bookmarkStart w:id="25" w:name="_Toc35393631"/>
      <w:bookmarkStart w:id="26" w:name="_Toc35393800"/>
      <w:r>
        <w:rPr>
          <w:rFonts w:hint="eastAsia" w:ascii="宋体" w:hAnsi="宋体"/>
          <w:color w:val="auto"/>
          <w:szCs w:val="21"/>
        </w:rPr>
        <w:t>1.满足《中华人民共和国政府采购法》第二十二条规定；</w:t>
      </w:r>
    </w:p>
    <w:p w14:paraId="0114D2E1">
      <w:pPr>
        <w:spacing w:line="360" w:lineRule="auto"/>
        <w:ind w:firstLine="42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.落实政府采购政策需满足的资格要求：无。</w:t>
      </w:r>
    </w:p>
    <w:p w14:paraId="0EC08919">
      <w:pPr>
        <w:spacing w:line="360" w:lineRule="auto"/>
        <w:ind w:firstLine="420"/>
        <w:rPr>
          <w:rFonts w:ascii="宋体" w:hAnsi="宋体"/>
          <w:color w:val="auto"/>
          <w:szCs w:val="21"/>
          <w:u w:val="single"/>
        </w:rPr>
      </w:pPr>
      <w:r>
        <w:rPr>
          <w:rFonts w:hint="eastAsia" w:ascii="宋体" w:hAnsi="宋体"/>
          <w:color w:val="auto"/>
          <w:szCs w:val="21"/>
        </w:rPr>
        <w:t>3.本项目的特定资格要求：</w:t>
      </w:r>
    </w:p>
    <w:p w14:paraId="0447D99C">
      <w:pPr>
        <w:spacing w:line="360" w:lineRule="auto"/>
        <w:ind w:firstLine="420"/>
        <w:rPr>
          <w:rFonts w:ascii="宋体" w:hAnsi="宋体"/>
          <w:color w:val="auto"/>
          <w:szCs w:val="21"/>
          <w:u w:val="single"/>
        </w:rPr>
      </w:pPr>
      <w:r>
        <w:rPr>
          <w:rFonts w:hint="eastAsia" w:ascii="宋体" w:hAnsi="宋体"/>
          <w:color w:val="auto"/>
          <w:szCs w:val="21"/>
          <w:u w:val="single"/>
        </w:rPr>
        <w:t>（1）供应商须具备有效的建设行政主管部门核发的</w:t>
      </w:r>
      <w:r>
        <w:rPr>
          <w:rFonts w:hint="eastAsia"/>
          <w:color w:val="auto"/>
          <w:u w:val="single"/>
        </w:rPr>
        <w:t>建筑装修装饰工程专业承包二级及以上和消防设施工程专业承包二级及以上</w:t>
      </w:r>
      <w:r>
        <w:rPr>
          <w:rFonts w:hint="eastAsia" w:ascii="宋体" w:hAnsi="宋体"/>
          <w:color w:val="auto"/>
          <w:szCs w:val="21"/>
          <w:u w:val="single"/>
        </w:rPr>
        <w:t>资质；</w:t>
      </w:r>
    </w:p>
    <w:p w14:paraId="15A38872">
      <w:pPr>
        <w:spacing w:line="360" w:lineRule="auto"/>
        <w:ind w:firstLine="420"/>
        <w:rPr>
          <w:rFonts w:ascii="宋体" w:hAnsi="宋体"/>
          <w:color w:val="auto"/>
          <w:szCs w:val="21"/>
          <w:u w:val="single"/>
        </w:rPr>
      </w:pPr>
      <w:r>
        <w:rPr>
          <w:rFonts w:hint="eastAsia" w:ascii="宋体" w:hAnsi="宋体"/>
          <w:color w:val="auto"/>
          <w:szCs w:val="21"/>
          <w:u w:val="single"/>
        </w:rPr>
        <w:t>（2）供应商须具备有效的建设行政主管部门核发的安全生产许可证。</w:t>
      </w:r>
    </w:p>
    <w:p w14:paraId="740DE918">
      <w:pPr>
        <w:spacing w:line="360" w:lineRule="auto"/>
        <w:ind w:firstLine="420"/>
        <w:rPr>
          <w:rFonts w:ascii="宋体" w:hAnsi="宋体"/>
          <w:color w:val="auto"/>
          <w:szCs w:val="21"/>
          <w:u w:val="single"/>
        </w:rPr>
      </w:pPr>
      <w:r>
        <w:rPr>
          <w:rFonts w:hint="eastAsia" w:ascii="宋体" w:hAnsi="宋体"/>
          <w:color w:val="auto"/>
          <w:szCs w:val="21"/>
          <w:u w:val="single"/>
        </w:rPr>
        <w:t>（3）拟派项目经理须具备建筑工程专业一级注册建造师执业资格和有效的安全生产考核合格证书（B类）。本项目不接受有在建、已中标（成交）未开工或已列为其他项目中标（成交）候选人第一名的建造师作为项目经理（符合《广西壮族自治区建筑市场诚信卡管理暂行办法》第十六条第一款及桂建管﹝2016﹞70号、桂建管〔2020〕11号文除外）。</w:t>
      </w:r>
    </w:p>
    <w:p w14:paraId="64BA6BFC">
      <w:pPr>
        <w:spacing w:line="360" w:lineRule="auto"/>
        <w:ind w:firstLine="420"/>
        <w:rPr>
          <w:rFonts w:ascii="宋体" w:hAnsi="宋体"/>
          <w:color w:val="auto"/>
          <w:szCs w:val="21"/>
          <w:u w:val="single"/>
        </w:rPr>
      </w:pPr>
      <w:r>
        <w:rPr>
          <w:rFonts w:hint="eastAsia" w:ascii="宋体" w:hAnsi="宋体"/>
          <w:color w:val="auto"/>
          <w:szCs w:val="21"/>
          <w:u w:val="single"/>
        </w:rPr>
        <w:t>（4）根据住房和城乡建设部关于印发《建筑施工企业、工程项目安全生产管理机构设置及安全生产管理人员配备办法》的通知（建质规〔2025〕3号），本项目拟投入的不少于2名安全员，1名机械类专职安全生产管理人员。拟派专职安全员须具备有效的安全生产考核合格证书（C类）</w:t>
      </w:r>
      <w:r>
        <w:rPr>
          <w:rFonts w:hint="eastAsia"/>
          <w:color w:val="auto"/>
        </w:rPr>
        <w:t>，</w:t>
      </w:r>
      <w:r>
        <w:rPr>
          <w:rFonts w:hint="eastAsia"/>
          <w:color w:val="auto"/>
          <w:u w:val="single"/>
        </w:rPr>
        <w:t>拟派的</w:t>
      </w:r>
      <w:r>
        <w:rPr>
          <w:rFonts w:hint="eastAsia" w:ascii="宋体" w:hAnsi="宋体"/>
          <w:color w:val="auto"/>
          <w:szCs w:val="21"/>
          <w:u w:val="single"/>
        </w:rPr>
        <w:t>机械类专职安全生产管理人员具有C1证书。</w:t>
      </w:r>
    </w:p>
    <w:p w14:paraId="12C88D85">
      <w:pPr>
        <w:spacing w:line="360" w:lineRule="auto"/>
        <w:ind w:firstLine="354"/>
        <w:rPr>
          <w:rFonts w:ascii="黑体" w:hAnsi="黑体" w:eastAsia="黑体"/>
          <w:b/>
          <w:color w:val="auto"/>
          <w:sz w:val="24"/>
        </w:rPr>
      </w:pPr>
      <w:bookmarkStart w:id="27" w:name="_Toc71365907"/>
      <w:r>
        <w:rPr>
          <w:rFonts w:hint="eastAsia" w:ascii="黑体" w:hAnsi="黑体" w:eastAsia="黑体"/>
          <w:b/>
          <w:color w:val="auto"/>
          <w:sz w:val="24"/>
        </w:rPr>
        <w:t>三、获取竞争性磋商文件</w:t>
      </w:r>
      <w:bookmarkEnd w:id="21"/>
      <w:bookmarkEnd w:id="22"/>
      <w:bookmarkEnd w:id="23"/>
      <w:bookmarkEnd w:id="24"/>
      <w:bookmarkEnd w:id="25"/>
      <w:bookmarkEnd w:id="26"/>
    </w:p>
    <w:p w14:paraId="1522CB0C">
      <w:pPr>
        <w:spacing w:line="480" w:lineRule="auto"/>
        <w:ind w:firstLine="420"/>
        <w:rPr>
          <w:rFonts w:ascii="宋体" w:hAnsi="宋体" w:cs="宋体"/>
          <w:bCs/>
          <w:color w:val="auto"/>
          <w:szCs w:val="21"/>
        </w:rPr>
      </w:pPr>
      <w:bookmarkStart w:id="28" w:name="_Toc35393632"/>
      <w:bookmarkStart w:id="29" w:name="_Toc28359015"/>
      <w:bookmarkStart w:id="30" w:name="_Toc44229881"/>
      <w:bookmarkStart w:id="31" w:name="_Toc28359092"/>
      <w:bookmarkStart w:id="32" w:name="_Toc35393801"/>
      <w:r>
        <w:rPr>
          <w:rFonts w:hint="eastAsia" w:ascii="宋体" w:hAnsi="宋体" w:cs="宋体"/>
          <w:bCs/>
          <w:color w:val="auto"/>
          <w:szCs w:val="21"/>
        </w:rPr>
        <w:t>时间：</w:t>
      </w:r>
      <w:r>
        <w:rPr>
          <w:rFonts w:hint="eastAsia" w:ascii="宋体" w:hAnsi="宋体"/>
          <w:bCs/>
          <w:color w:val="auto"/>
          <w:szCs w:val="21"/>
          <w:u w:val="single"/>
        </w:rPr>
        <w:t>2026</w:t>
      </w:r>
      <w:r>
        <w:rPr>
          <w:rFonts w:hint="eastAsia" w:ascii="宋体" w:hAnsi="宋体"/>
          <w:bCs/>
          <w:color w:val="auto"/>
          <w:szCs w:val="21"/>
        </w:rPr>
        <w:t>年</w:t>
      </w:r>
      <w:r>
        <w:rPr>
          <w:rFonts w:hint="eastAsia" w:ascii="宋体" w:hAnsi="宋体"/>
          <w:bCs/>
          <w:color w:val="auto"/>
          <w:szCs w:val="21"/>
          <w:u w:val="single"/>
          <w:lang w:val="en-US" w:eastAsia="zh-CN"/>
        </w:rPr>
        <w:t>6</w:t>
      </w:r>
      <w:r>
        <w:rPr>
          <w:rFonts w:hint="eastAsia" w:ascii="宋体" w:hAnsi="宋体"/>
          <w:bCs/>
          <w:color w:val="auto"/>
          <w:szCs w:val="21"/>
        </w:rPr>
        <w:t>月</w:t>
      </w:r>
      <w:r>
        <w:rPr>
          <w:rFonts w:hint="eastAsia" w:ascii="宋体" w:hAnsi="宋体"/>
          <w:bCs/>
          <w:color w:val="auto"/>
          <w:szCs w:val="21"/>
          <w:u w:val="single"/>
          <w:lang w:val="en-US" w:eastAsia="zh-CN"/>
        </w:rPr>
        <w:t>18</w:t>
      </w:r>
      <w:r>
        <w:rPr>
          <w:rFonts w:hint="eastAsia" w:ascii="宋体" w:hAnsi="宋体"/>
          <w:bCs/>
          <w:color w:val="auto"/>
          <w:szCs w:val="21"/>
        </w:rPr>
        <w:t>日</w:t>
      </w:r>
      <w:r>
        <w:rPr>
          <w:rFonts w:hint="eastAsia" w:ascii="宋体" w:hAnsi="宋体" w:cs="宋体"/>
          <w:bCs/>
          <w:color w:val="auto"/>
          <w:szCs w:val="21"/>
        </w:rPr>
        <w:t>至</w:t>
      </w:r>
      <w:r>
        <w:rPr>
          <w:rFonts w:hint="eastAsia" w:ascii="宋体" w:hAnsi="宋体"/>
          <w:bCs/>
          <w:color w:val="auto"/>
          <w:szCs w:val="21"/>
          <w:u w:val="single"/>
        </w:rPr>
        <w:t>2026</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6</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26</w:t>
      </w:r>
      <w:r>
        <w:rPr>
          <w:rFonts w:hint="eastAsia" w:ascii="宋体" w:hAnsi="宋体"/>
          <w:bCs/>
          <w:color w:val="auto"/>
          <w:szCs w:val="21"/>
        </w:rPr>
        <w:t>日</w:t>
      </w:r>
      <w:r>
        <w:rPr>
          <w:rFonts w:hint="eastAsia" w:ascii="宋体" w:hAnsi="宋体" w:cs="宋体"/>
          <w:bCs/>
          <w:color w:val="auto"/>
          <w:szCs w:val="21"/>
        </w:rPr>
        <w:t>，每天0:00至12:00，12:00至23:59（北京时间）</w:t>
      </w:r>
    </w:p>
    <w:p w14:paraId="7B332948">
      <w:pPr>
        <w:spacing w:line="360" w:lineRule="auto"/>
        <w:ind w:firstLine="420"/>
        <w:rPr>
          <w:rFonts w:ascii="宋体" w:hAnsi="宋体" w:cs="宋体"/>
          <w:bCs/>
          <w:color w:val="auto"/>
          <w:szCs w:val="21"/>
        </w:rPr>
      </w:pPr>
      <w:r>
        <w:rPr>
          <w:rFonts w:hint="eastAsia" w:ascii="宋体" w:hAnsi="宋体" w:cs="宋体"/>
          <w:bCs/>
          <w:color w:val="auto"/>
          <w:szCs w:val="21"/>
        </w:rPr>
        <w:t>地点：广西政府采购云平台（https://www.gcy.zfcg.gxzf.gov.cn）</w:t>
      </w:r>
    </w:p>
    <w:p w14:paraId="09DD231F">
      <w:pPr>
        <w:spacing w:line="360" w:lineRule="auto"/>
        <w:ind w:firstLine="420"/>
        <w:rPr>
          <w:rFonts w:ascii="宋体" w:hAnsi="宋体" w:cs="宋体"/>
          <w:bCs/>
          <w:color w:val="auto"/>
          <w:szCs w:val="21"/>
        </w:rPr>
      </w:pPr>
      <w:r>
        <w:rPr>
          <w:rFonts w:hint="eastAsia" w:ascii="宋体" w:hAnsi="宋体" w:cs="宋体"/>
          <w:bCs/>
          <w:color w:val="auto"/>
          <w:szCs w:val="21"/>
        </w:rPr>
        <w:t>方式：网上下载。本项目不提供纸质文件，潜在供应商需使用账号登录或者使用CA登录广西政府采购云平台（https://www.gcy.zfcg.gxzf.gov.cn）－进入“项目采购”应用，在获取采购文件－待获取列表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szCs w:val="21"/>
        </w:rPr>
        <w:t>通过其他方式获取磋商文件的，将有可能导致供应商无法在广西政府采购云平台编制及上传响应文件。</w:t>
      </w:r>
    </w:p>
    <w:p w14:paraId="1FE6693B">
      <w:pPr>
        <w:spacing w:line="360" w:lineRule="auto"/>
        <w:ind w:firstLine="420"/>
        <w:rPr>
          <w:rFonts w:ascii="宋体" w:hAnsi="宋体" w:cs="宋体"/>
          <w:color w:val="auto"/>
          <w:szCs w:val="21"/>
        </w:rPr>
      </w:pPr>
      <w:r>
        <w:rPr>
          <w:rFonts w:hint="eastAsia" w:ascii="宋体" w:hAnsi="宋体" w:cs="宋体"/>
          <w:bCs/>
          <w:color w:val="auto"/>
          <w:szCs w:val="21"/>
        </w:rPr>
        <w:t>售价：</w:t>
      </w:r>
      <w:r>
        <w:rPr>
          <w:rFonts w:hint="eastAsia" w:ascii="宋体" w:hAnsi="宋体" w:cs="宋体"/>
          <w:i/>
          <w:color w:val="auto"/>
          <w:szCs w:val="21"/>
          <w:u w:val="single"/>
        </w:rPr>
        <w:t>0</w:t>
      </w:r>
      <w:r>
        <w:rPr>
          <w:rFonts w:hint="eastAsia" w:ascii="宋体" w:hAnsi="宋体" w:cs="宋体"/>
          <w:color w:val="auto"/>
          <w:szCs w:val="21"/>
        </w:rPr>
        <w:t>元</w:t>
      </w:r>
    </w:p>
    <w:p w14:paraId="049E5071">
      <w:pPr>
        <w:spacing w:line="360" w:lineRule="auto"/>
        <w:ind w:firstLine="354"/>
        <w:rPr>
          <w:rFonts w:ascii="黑体" w:hAnsi="黑体" w:eastAsia="黑体"/>
          <w:b/>
          <w:color w:val="auto"/>
          <w:sz w:val="24"/>
        </w:rPr>
      </w:pPr>
      <w:bookmarkStart w:id="33" w:name="_Toc71365908"/>
      <w:r>
        <w:rPr>
          <w:rFonts w:hint="eastAsia" w:ascii="黑体" w:hAnsi="黑体" w:eastAsia="黑体"/>
          <w:b/>
          <w:color w:val="auto"/>
          <w:sz w:val="24"/>
        </w:rPr>
        <w:t>四、响应文件提交</w:t>
      </w:r>
      <w:bookmarkEnd w:id="27"/>
      <w:bookmarkEnd w:id="28"/>
      <w:bookmarkEnd w:id="29"/>
      <w:bookmarkEnd w:id="30"/>
      <w:bookmarkEnd w:id="31"/>
      <w:bookmarkEnd w:id="32"/>
    </w:p>
    <w:p w14:paraId="78FA8486">
      <w:pPr>
        <w:spacing w:line="360" w:lineRule="auto"/>
        <w:ind w:firstLine="420"/>
        <w:rPr>
          <w:rFonts w:ascii="宋体" w:hAnsi="宋体" w:cs="宋体"/>
          <w:color w:val="auto"/>
          <w:szCs w:val="21"/>
          <w:u w:val="single"/>
        </w:rPr>
      </w:pPr>
      <w:bookmarkStart w:id="34" w:name="_Toc44229882"/>
      <w:bookmarkStart w:id="35" w:name="_Toc28359016"/>
      <w:bookmarkStart w:id="36" w:name="_Toc35393633"/>
      <w:bookmarkStart w:id="37" w:name="_Toc28359093"/>
      <w:bookmarkStart w:id="38" w:name="_Toc35393802"/>
      <w:r>
        <w:rPr>
          <w:rFonts w:hint="eastAsia" w:ascii="宋体" w:hAnsi="宋体"/>
          <w:color w:val="auto"/>
          <w:szCs w:val="21"/>
        </w:rPr>
        <w:t>截止时间：</w:t>
      </w:r>
      <w:r>
        <w:rPr>
          <w:rFonts w:hint="eastAsia" w:ascii="宋体" w:hAnsi="宋体"/>
          <w:bCs/>
          <w:color w:val="auto"/>
          <w:szCs w:val="21"/>
          <w:u w:val="single"/>
        </w:rPr>
        <w:t>2026</w:t>
      </w:r>
      <w:r>
        <w:rPr>
          <w:rFonts w:hint="eastAsia" w:ascii="宋体" w:hAnsi="宋体"/>
          <w:bCs/>
          <w:color w:val="auto"/>
          <w:szCs w:val="21"/>
        </w:rPr>
        <w:t>年</w:t>
      </w:r>
      <w:r>
        <w:rPr>
          <w:rFonts w:hint="eastAsia" w:ascii="宋体" w:hAnsi="宋体"/>
          <w:bCs/>
          <w:color w:val="auto"/>
          <w:szCs w:val="21"/>
          <w:u w:val="single"/>
          <w:lang w:val="en-US" w:eastAsia="zh-CN"/>
        </w:rPr>
        <w:t>7</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2</w:t>
      </w:r>
      <w:r>
        <w:rPr>
          <w:rFonts w:hint="eastAsia" w:ascii="宋体" w:hAnsi="宋体"/>
          <w:bCs/>
          <w:color w:val="auto"/>
          <w:szCs w:val="21"/>
        </w:rPr>
        <w:t>日</w:t>
      </w:r>
      <w:r>
        <w:rPr>
          <w:rFonts w:hint="eastAsia" w:ascii="宋体" w:hAnsi="宋体"/>
          <w:bCs/>
          <w:color w:val="auto"/>
          <w:szCs w:val="21"/>
          <w:u w:val="single"/>
        </w:rPr>
        <w:t xml:space="preserve"> 9 </w:t>
      </w:r>
      <w:r>
        <w:rPr>
          <w:rFonts w:hint="eastAsia" w:ascii="宋体" w:hAnsi="宋体"/>
          <w:bCs/>
          <w:color w:val="auto"/>
          <w:szCs w:val="21"/>
        </w:rPr>
        <w:t>时</w:t>
      </w:r>
      <w:r>
        <w:rPr>
          <w:rFonts w:hint="eastAsia" w:ascii="宋体" w:hAnsi="宋体"/>
          <w:bCs/>
          <w:color w:val="auto"/>
          <w:szCs w:val="21"/>
          <w:u w:val="single"/>
        </w:rPr>
        <w:t xml:space="preserve"> 30 </w:t>
      </w:r>
      <w:r>
        <w:rPr>
          <w:rFonts w:hint="eastAsia" w:ascii="宋体" w:hAnsi="宋体"/>
          <w:bCs/>
          <w:color w:val="auto"/>
          <w:szCs w:val="21"/>
        </w:rPr>
        <w:t>分（北京时间）</w:t>
      </w:r>
    </w:p>
    <w:p w14:paraId="04220E1A">
      <w:pPr>
        <w:spacing w:line="360" w:lineRule="auto"/>
        <w:ind w:firstLine="420"/>
        <w:rPr>
          <w:rFonts w:ascii="宋体" w:hAnsi="宋体"/>
          <w:color w:val="auto"/>
          <w:szCs w:val="21"/>
        </w:rPr>
      </w:pPr>
      <w:r>
        <w:rPr>
          <w:rFonts w:hint="eastAsia" w:ascii="宋体" w:hAnsi="宋体"/>
          <w:color w:val="auto"/>
          <w:szCs w:val="21"/>
        </w:rPr>
        <w:t>地点：广西政府采购云平台</w:t>
      </w:r>
      <w:r>
        <w:rPr>
          <w:rFonts w:hint="eastAsia" w:ascii="宋体" w:hAnsi="宋体" w:cs="宋体"/>
          <w:bCs/>
          <w:color w:val="auto"/>
          <w:szCs w:val="21"/>
        </w:rPr>
        <w:t>（https://www.gcy.zfcg.gxzf.gov.cn）</w:t>
      </w:r>
    </w:p>
    <w:p w14:paraId="40FA9CFE">
      <w:pPr>
        <w:spacing w:line="360" w:lineRule="auto"/>
        <w:ind w:firstLine="354"/>
        <w:rPr>
          <w:rFonts w:ascii="黑体" w:hAnsi="黑体" w:eastAsia="黑体"/>
          <w:b/>
          <w:color w:val="auto"/>
          <w:sz w:val="24"/>
        </w:rPr>
      </w:pPr>
      <w:bookmarkStart w:id="39" w:name="_Toc71365909"/>
      <w:r>
        <w:rPr>
          <w:rFonts w:hint="eastAsia" w:ascii="黑体" w:hAnsi="黑体" w:eastAsia="黑体"/>
          <w:b/>
          <w:color w:val="auto"/>
          <w:sz w:val="24"/>
        </w:rPr>
        <w:t>五、开启</w:t>
      </w:r>
      <w:bookmarkEnd w:id="33"/>
      <w:bookmarkEnd w:id="34"/>
      <w:bookmarkEnd w:id="35"/>
      <w:bookmarkEnd w:id="36"/>
      <w:bookmarkEnd w:id="37"/>
      <w:bookmarkEnd w:id="38"/>
    </w:p>
    <w:p w14:paraId="02AA791F">
      <w:pPr>
        <w:spacing w:line="360" w:lineRule="auto"/>
        <w:ind w:firstLine="42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bCs/>
          <w:color w:val="auto"/>
          <w:szCs w:val="21"/>
          <w:u w:val="single"/>
        </w:rPr>
        <w:t>2026</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7</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2</w:t>
      </w:r>
      <w:r>
        <w:rPr>
          <w:rFonts w:hint="eastAsia" w:ascii="宋体" w:hAnsi="宋体"/>
          <w:bCs/>
          <w:color w:val="auto"/>
          <w:szCs w:val="21"/>
          <w:u w:val="single"/>
        </w:rPr>
        <w:t xml:space="preserve"> </w:t>
      </w:r>
      <w:r>
        <w:rPr>
          <w:rFonts w:hint="eastAsia" w:ascii="宋体" w:hAnsi="宋体"/>
          <w:bCs/>
          <w:color w:val="auto"/>
          <w:szCs w:val="21"/>
        </w:rPr>
        <w:t>日</w:t>
      </w:r>
      <w:r>
        <w:rPr>
          <w:rFonts w:hint="eastAsia" w:ascii="宋体" w:hAnsi="宋体"/>
          <w:bCs/>
          <w:color w:val="auto"/>
          <w:szCs w:val="21"/>
          <w:u w:val="single"/>
        </w:rPr>
        <w:t xml:space="preserve"> 9 </w:t>
      </w:r>
      <w:r>
        <w:rPr>
          <w:rFonts w:hint="eastAsia" w:ascii="宋体" w:hAnsi="宋体"/>
          <w:bCs/>
          <w:color w:val="auto"/>
          <w:szCs w:val="21"/>
        </w:rPr>
        <w:t>时</w:t>
      </w:r>
      <w:r>
        <w:rPr>
          <w:rFonts w:hint="eastAsia" w:ascii="宋体" w:hAnsi="宋体"/>
          <w:bCs/>
          <w:color w:val="auto"/>
          <w:szCs w:val="21"/>
          <w:u w:val="single"/>
        </w:rPr>
        <w:t xml:space="preserve"> 30</w:t>
      </w:r>
      <w:r>
        <w:rPr>
          <w:rFonts w:hint="eastAsia" w:ascii="宋体" w:hAnsi="宋体"/>
          <w:bCs/>
          <w:color w:val="auto"/>
          <w:szCs w:val="21"/>
        </w:rPr>
        <w:t>分（北京时间）</w:t>
      </w:r>
    </w:p>
    <w:p w14:paraId="188C7CEA">
      <w:pPr>
        <w:spacing w:line="360" w:lineRule="auto"/>
        <w:ind w:firstLine="42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w:t>
      </w:r>
      <w:r>
        <w:rPr>
          <w:rFonts w:hint="eastAsia" w:ascii="宋体" w:hAnsi="宋体" w:cs="宋体"/>
          <w:bCs/>
          <w:color w:val="auto"/>
          <w:szCs w:val="21"/>
        </w:rPr>
        <w:t>（https://www.gcy.zfcg.gxzf.gov.cn）</w:t>
      </w:r>
    </w:p>
    <w:p w14:paraId="7CF9746B">
      <w:pPr>
        <w:spacing w:line="360" w:lineRule="auto"/>
        <w:ind w:firstLine="354"/>
        <w:rPr>
          <w:rFonts w:ascii="黑体" w:hAnsi="黑体" w:eastAsia="黑体"/>
          <w:b/>
          <w:color w:val="auto"/>
          <w:sz w:val="24"/>
        </w:rPr>
      </w:pPr>
      <w:bookmarkStart w:id="40" w:name="_Toc28359017"/>
      <w:bookmarkStart w:id="41" w:name="_Toc44229883"/>
      <w:bookmarkStart w:id="42" w:name="_Toc35393634"/>
      <w:bookmarkStart w:id="43" w:name="_Toc35393803"/>
      <w:bookmarkStart w:id="44" w:name="_Toc71365910"/>
      <w:bookmarkStart w:id="45" w:name="_Toc28359094"/>
      <w:r>
        <w:rPr>
          <w:rFonts w:hint="eastAsia" w:ascii="黑体" w:hAnsi="黑体" w:eastAsia="黑体"/>
          <w:b/>
          <w:color w:val="auto"/>
          <w:sz w:val="24"/>
        </w:rPr>
        <w:t>六、公告期限</w:t>
      </w:r>
      <w:bookmarkEnd w:id="39"/>
      <w:bookmarkEnd w:id="40"/>
      <w:bookmarkEnd w:id="41"/>
      <w:bookmarkEnd w:id="42"/>
      <w:bookmarkEnd w:id="43"/>
      <w:bookmarkEnd w:id="44"/>
    </w:p>
    <w:p w14:paraId="2BD5C8B2">
      <w:pPr>
        <w:spacing w:line="360" w:lineRule="auto"/>
        <w:ind w:firstLine="420"/>
        <w:rPr>
          <w:rFonts w:ascii="宋体" w:hAnsi="宋体" w:cs="宋体"/>
          <w:color w:val="auto"/>
          <w:szCs w:val="21"/>
        </w:rPr>
      </w:pPr>
      <w:r>
        <w:rPr>
          <w:rFonts w:hint="eastAsia" w:ascii="宋体" w:hAnsi="宋体" w:cs="宋体"/>
          <w:color w:val="auto"/>
          <w:szCs w:val="21"/>
        </w:rPr>
        <w:t>自本公告发布之日起3个工作日。</w:t>
      </w:r>
    </w:p>
    <w:p w14:paraId="2BD20C8C">
      <w:pPr>
        <w:spacing w:line="360" w:lineRule="auto"/>
        <w:ind w:firstLine="354"/>
        <w:rPr>
          <w:rFonts w:ascii="黑体" w:hAnsi="黑体" w:eastAsia="黑体"/>
          <w:b/>
          <w:color w:val="auto"/>
          <w:sz w:val="24"/>
        </w:rPr>
      </w:pPr>
      <w:bookmarkStart w:id="46" w:name="_Toc35393804"/>
      <w:bookmarkStart w:id="47" w:name="_Toc35393635"/>
      <w:bookmarkStart w:id="48" w:name="_Toc71365911"/>
      <w:bookmarkStart w:id="49" w:name="_Toc44229884"/>
      <w:r>
        <w:rPr>
          <w:rFonts w:hint="eastAsia" w:ascii="黑体" w:hAnsi="黑体" w:eastAsia="黑体"/>
          <w:b/>
          <w:color w:val="auto"/>
          <w:sz w:val="24"/>
        </w:rPr>
        <w:t>七、其他补充事宜</w:t>
      </w:r>
      <w:bookmarkEnd w:id="45"/>
      <w:bookmarkEnd w:id="46"/>
      <w:bookmarkEnd w:id="47"/>
      <w:bookmarkEnd w:id="48"/>
    </w:p>
    <w:p w14:paraId="3B15B004">
      <w:pPr>
        <w:spacing w:line="360" w:lineRule="auto"/>
        <w:ind w:firstLine="42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网上查询地址</w:t>
      </w:r>
    </w:p>
    <w:p w14:paraId="51B38399">
      <w:pPr>
        <w:spacing w:line="360" w:lineRule="auto"/>
        <w:ind w:firstLine="420"/>
        <w:rPr>
          <w:rFonts w:ascii="宋体" w:hAnsi="宋体" w:cs="宋体"/>
          <w:color w:val="auto"/>
          <w:szCs w:val="21"/>
        </w:rPr>
      </w:pPr>
      <w:r>
        <w:rPr>
          <w:rFonts w:hint="eastAsia" w:ascii="宋体" w:hAnsi="宋体" w:cs="宋体"/>
          <w:color w:val="auto"/>
          <w:szCs w:val="21"/>
        </w:rPr>
        <w:t>www.ccgp.gov.cn（中国政府采购网）、zfcg.gxzf.gov.cn（广西壮族自治区政府采购网）</w:t>
      </w:r>
    </w:p>
    <w:p w14:paraId="2412B292">
      <w:pPr>
        <w:spacing w:line="360" w:lineRule="auto"/>
        <w:ind w:firstLine="424"/>
        <w:rPr>
          <w:rFonts w:ascii="宋体" w:hAnsi="宋体" w:cs="宋体"/>
          <w:color w:val="auto"/>
          <w:szCs w:val="21"/>
        </w:rPr>
      </w:pPr>
      <w:bookmarkStart w:id="50" w:name="_Hlk37429674"/>
      <w:bookmarkStart w:id="51" w:name="_Toc28359095"/>
      <w:bookmarkStart w:id="52" w:name="_Toc44229885"/>
      <w:bookmarkStart w:id="53" w:name="_Toc35393805"/>
      <w:bookmarkStart w:id="54" w:name="_Toc28359018"/>
      <w:bookmarkStart w:id="55" w:name="_Toc35393636"/>
      <w:r>
        <w:rPr>
          <w:rFonts w:hint="eastAsia" w:ascii="宋体" w:hAnsi="宋体"/>
          <w:color w:val="auto"/>
          <w:szCs w:val="21"/>
        </w:rPr>
        <w:t>2</w:t>
      </w:r>
      <w:r>
        <w:rPr>
          <w:rFonts w:ascii="宋体" w:hAnsi="宋体"/>
          <w:color w:val="auto"/>
          <w:szCs w:val="21"/>
        </w:rPr>
        <w:t>.</w:t>
      </w:r>
      <w:r>
        <w:rPr>
          <w:rFonts w:hint="eastAsia" w:ascii="宋体" w:hAnsi="宋体" w:cs="宋体"/>
          <w:color w:val="auto"/>
          <w:szCs w:val="21"/>
        </w:rPr>
        <w:t>本项目需要落实的政府采购政策</w:t>
      </w:r>
    </w:p>
    <w:p w14:paraId="6C3C751C">
      <w:pPr>
        <w:spacing w:line="360" w:lineRule="auto"/>
        <w:ind w:firstLine="420"/>
        <w:rPr>
          <w:rFonts w:ascii="宋体" w:hAnsi="宋体" w:cs="宋体"/>
          <w:color w:val="auto"/>
          <w:szCs w:val="21"/>
        </w:rPr>
      </w:pPr>
      <w:r>
        <w:rPr>
          <w:rFonts w:hint="eastAsia" w:ascii="宋体" w:hAnsi="宋体" w:cs="宋体"/>
          <w:color w:val="auto"/>
          <w:szCs w:val="21"/>
        </w:rPr>
        <w:t>（1）政府采购促进中小企业发展。</w:t>
      </w:r>
    </w:p>
    <w:p w14:paraId="5B54F925">
      <w:pPr>
        <w:spacing w:line="360" w:lineRule="auto"/>
        <w:ind w:firstLine="420"/>
        <w:rPr>
          <w:rFonts w:ascii="宋体" w:hAnsi="宋体" w:cs="宋体"/>
          <w:color w:val="auto"/>
          <w:szCs w:val="21"/>
        </w:rPr>
      </w:pPr>
      <w:r>
        <w:rPr>
          <w:rFonts w:hint="eastAsia" w:ascii="宋体" w:hAnsi="宋体" w:cs="宋体"/>
          <w:color w:val="auto"/>
          <w:szCs w:val="21"/>
        </w:rPr>
        <w:t>（2）强制采购节能产品；优先采购节能产品、环境标志产品。</w:t>
      </w:r>
    </w:p>
    <w:p w14:paraId="6DB0DB51">
      <w:pPr>
        <w:spacing w:line="360" w:lineRule="auto"/>
        <w:ind w:firstLine="420"/>
        <w:rPr>
          <w:rFonts w:ascii="宋体" w:hAnsi="宋体" w:cs="宋体"/>
          <w:color w:val="auto"/>
          <w:szCs w:val="21"/>
        </w:rPr>
      </w:pPr>
      <w:r>
        <w:rPr>
          <w:rFonts w:hint="eastAsia" w:ascii="宋体" w:hAnsi="宋体" w:cs="宋体"/>
          <w:color w:val="auto"/>
          <w:szCs w:val="21"/>
        </w:rPr>
        <w:t>（3）政府采购促进残疾人就业政策。</w:t>
      </w:r>
    </w:p>
    <w:p w14:paraId="14DFD7D3">
      <w:pPr>
        <w:spacing w:line="360" w:lineRule="auto"/>
        <w:ind w:firstLine="420"/>
        <w:rPr>
          <w:rFonts w:ascii="宋体" w:hAnsi="宋体" w:cs="宋体"/>
          <w:color w:val="auto"/>
          <w:szCs w:val="21"/>
        </w:rPr>
      </w:pPr>
      <w:r>
        <w:rPr>
          <w:rFonts w:hint="eastAsia" w:ascii="宋体" w:hAnsi="宋体" w:cs="宋体"/>
          <w:color w:val="auto"/>
          <w:szCs w:val="21"/>
        </w:rPr>
        <w:t>（4）政府采购支持监狱企业发展。</w:t>
      </w:r>
    </w:p>
    <w:bookmarkEnd w:id="49"/>
    <w:p w14:paraId="22408AF5">
      <w:pPr>
        <w:widowControl/>
        <w:spacing w:line="360" w:lineRule="auto"/>
        <w:ind w:firstLine="420"/>
        <w:jc w:val="left"/>
        <w:rPr>
          <w:rFonts w:ascii="宋体" w:hAnsi="宋体"/>
          <w:color w:val="auto"/>
          <w:szCs w:val="21"/>
        </w:rPr>
      </w:pPr>
      <w:r>
        <w:rPr>
          <w:rFonts w:hint="eastAsia" w:ascii="宋体" w:hAnsi="宋体" w:cs="宋体"/>
          <w:color w:val="auto"/>
          <w:szCs w:val="21"/>
        </w:rPr>
        <w:t>3.供应商</w:t>
      </w:r>
      <w:r>
        <w:rPr>
          <w:rFonts w:hint="eastAsia" w:ascii="宋体" w:hAnsi="宋体"/>
          <w:color w:val="auto"/>
          <w:szCs w:val="21"/>
        </w:rPr>
        <w:t>竞标注意事项</w:t>
      </w:r>
    </w:p>
    <w:p w14:paraId="45F78FF0">
      <w:pPr>
        <w:widowControl/>
        <w:spacing w:line="360" w:lineRule="auto"/>
        <w:ind w:firstLine="42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cs="宋体"/>
          <w:bCs/>
          <w:color w:val="auto"/>
          <w:szCs w:val="21"/>
        </w:rPr>
        <w:t>https://www.gcy.zfcg.gxzf.gov.cn</w:t>
      </w:r>
      <w:r>
        <w:rPr>
          <w:rFonts w:hint="eastAsia" w:ascii="宋体" w:hAnsi="宋体"/>
          <w:color w:val="auto"/>
          <w:szCs w:val="21"/>
        </w:rPr>
        <w:t>）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供应商在广西政府采购云平台提交电子响应文件时，请填写参加远程采购活动经办人联系方式。供应商登录广西政府采购云平台，依次进入“服务中心－帮助中心－项目采购－操作手册－电子招投标”查看电子竞标具体操作流程。</w:t>
      </w:r>
      <w:bookmarkStart w:id="56" w:name="_Hlk193814073"/>
      <w:r>
        <w:rPr>
          <w:rFonts w:hint="eastAsia" w:ascii="宋体" w:hAnsi="宋体"/>
          <w:color w:val="auto"/>
          <w:szCs w:val="21"/>
        </w:rPr>
        <w:t>如在操作过程中遇到问题或者需要技术支持，请致电客服热线：95763或者0771-3381253。</w:t>
      </w:r>
      <w:bookmarkEnd w:id="50"/>
    </w:p>
    <w:p w14:paraId="4D0FA4D2">
      <w:pPr>
        <w:widowControl/>
        <w:spacing w:line="360" w:lineRule="auto"/>
        <w:ind w:firstLine="42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szCs w:val="21"/>
        </w:rPr>
        <w:t>广西政府采购云平台，</w:t>
      </w:r>
      <w:r>
        <w:rPr>
          <w:rFonts w:hint="eastAsia" w:ascii="宋体" w:hAnsi="宋体"/>
          <w:color w:val="auto"/>
          <w:szCs w:val="21"/>
        </w:rPr>
        <w:t>依次进入“系统管理-CA管理-申领CA”中查看CA服务商并选择其中任意一家CA服务商办理CA数字证书。如在操作过程中遇到问题或者需要技术支持，请致电相应的CA服务商客服咨询电话）。</w:t>
      </w:r>
    </w:p>
    <w:p w14:paraId="34E80906">
      <w:pPr>
        <w:widowControl/>
        <w:spacing w:line="360" w:lineRule="auto"/>
        <w:ind w:firstLine="420"/>
        <w:jc w:val="left"/>
        <w:rPr>
          <w:rFonts w:ascii="宋体" w:hAnsi="宋体" w:cs="宋体"/>
          <w:color w:val="auto"/>
          <w:szCs w:val="21"/>
        </w:rPr>
      </w:pPr>
      <w:r>
        <w:rPr>
          <w:rFonts w:hint="eastAsia" w:ascii="宋体" w:hAnsi="宋体"/>
          <w:color w:val="auto"/>
          <w:szCs w:val="21"/>
        </w:rPr>
        <w:t>（3）CA证书在线解密：首次响应文件开启时，需携带制作响应文件时用来加密的有效数字证书（CA认证）登录广西政府采购云</w:t>
      </w:r>
      <w:r>
        <w:rPr>
          <w:rFonts w:hint="eastAsia" w:ascii="宋体" w:hAnsi="宋体" w:cs="宋体"/>
          <w:color w:val="auto"/>
          <w:szCs w:val="21"/>
        </w:rPr>
        <w:t>平台电子开标大厅现场按规定时间对加密的响应文件进行解密，否则后果自负。</w:t>
      </w:r>
    </w:p>
    <w:p w14:paraId="24EC43A7">
      <w:pPr>
        <w:widowControl/>
        <w:spacing w:line="360" w:lineRule="auto"/>
        <w:ind w:firstLine="420"/>
        <w:jc w:val="left"/>
        <w:rPr>
          <w:rFonts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5586526">
      <w:pPr>
        <w:spacing w:line="360" w:lineRule="auto"/>
        <w:ind w:firstLine="420"/>
        <w:rPr>
          <w:rFonts w:ascii="宋体" w:hAnsi="宋体"/>
          <w:color w:val="auto"/>
          <w:szCs w:val="21"/>
          <w:u w:val="single"/>
        </w:rPr>
      </w:pPr>
      <w:r>
        <w:rPr>
          <w:rFonts w:hint="eastAsia" w:ascii="宋体" w:hAnsi="宋体" w:cs="宋体"/>
          <w:color w:val="auto"/>
          <w:szCs w:val="21"/>
        </w:rPr>
        <w:t>（4）供应商需要在具备有摄像头及语音功能且互联网网络状况良好的电脑登录广西政府采购云平台远程开标大厅参与本次磋商，否则后果自负。</w:t>
      </w:r>
    </w:p>
    <w:p w14:paraId="0A64559F">
      <w:pPr>
        <w:spacing w:line="360" w:lineRule="auto"/>
        <w:ind w:firstLine="354"/>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51"/>
      <w:bookmarkEnd w:id="52"/>
      <w:bookmarkEnd w:id="53"/>
      <w:bookmarkEnd w:id="54"/>
      <w:bookmarkEnd w:id="55"/>
    </w:p>
    <w:p w14:paraId="210E75FE">
      <w:pPr>
        <w:spacing w:line="360" w:lineRule="auto"/>
        <w:ind w:firstLine="420"/>
        <w:rPr>
          <w:rFonts w:ascii="宋体" w:hAnsi="宋体" w:cs="宋体"/>
          <w:color w:val="auto"/>
          <w:szCs w:val="21"/>
        </w:rPr>
      </w:pPr>
      <w:bookmarkStart w:id="57" w:name="_Toc35393637"/>
      <w:bookmarkStart w:id="58" w:name="_Toc28359096"/>
      <w:bookmarkStart w:id="59" w:name="_Toc28359019"/>
      <w:bookmarkStart w:id="60" w:name="_Toc35393806"/>
      <w:r>
        <w:rPr>
          <w:rFonts w:hint="eastAsia" w:ascii="宋体" w:hAnsi="宋体" w:cs="宋体"/>
          <w:color w:val="auto"/>
          <w:szCs w:val="21"/>
        </w:rPr>
        <w:t>1.采购人信息</w:t>
      </w:r>
      <w:bookmarkEnd w:id="56"/>
      <w:bookmarkEnd w:id="57"/>
      <w:bookmarkEnd w:id="58"/>
      <w:bookmarkEnd w:id="59"/>
    </w:p>
    <w:bookmarkEnd w:id="60"/>
    <w:p w14:paraId="3E7DE347">
      <w:pPr>
        <w:spacing w:line="380" w:lineRule="exact"/>
        <w:ind w:firstLine="424"/>
        <w:contextualSpacing/>
        <w:rPr>
          <w:rFonts w:ascii="宋体" w:hAnsi="宋体" w:cs="宋体"/>
          <w:color w:val="auto"/>
          <w:szCs w:val="21"/>
        </w:rPr>
      </w:pPr>
      <w:r>
        <w:rPr>
          <w:rFonts w:hint="eastAsia" w:ascii="宋体" w:hAnsi="宋体" w:cs="宋体"/>
          <w:color w:val="auto"/>
          <w:szCs w:val="21"/>
        </w:rPr>
        <w:t>名    称：广西中医药大学</w:t>
      </w:r>
    </w:p>
    <w:p w14:paraId="230B05FB">
      <w:pPr>
        <w:spacing w:line="380" w:lineRule="exact"/>
        <w:ind w:firstLine="424"/>
        <w:contextualSpacing/>
        <w:rPr>
          <w:rFonts w:ascii="宋体" w:hAnsi="宋体" w:cs="宋体"/>
          <w:color w:val="auto"/>
          <w:szCs w:val="21"/>
        </w:rPr>
      </w:pPr>
      <w:r>
        <w:rPr>
          <w:rFonts w:hint="eastAsia" w:ascii="宋体" w:hAnsi="宋体" w:cs="宋体"/>
          <w:color w:val="auto"/>
          <w:szCs w:val="21"/>
        </w:rPr>
        <w:t>地    址：广西南宁市青秀区五合大道13号</w:t>
      </w:r>
    </w:p>
    <w:p w14:paraId="79ADEF27">
      <w:pPr>
        <w:spacing w:line="380" w:lineRule="exact"/>
        <w:ind w:firstLine="424"/>
        <w:contextualSpacing/>
        <w:rPr>
          <w:rFonts w:ascii="宋体" w:hAnsi="宋体" w:cs="宋体"/>
          <w:color w:val="auto"/>
          <w:szCs w:val="21"/>
        </w:rPr>
      </w:pPr>
      <w:r>
        <w:rPr>
          <w:rFonts w:hint="eastAsia" w:ascii="宋体" w:hAnsi="宋体" w:cs="宋体"/>
          <w:color w:val="auto"/>
          <w:szCs w:val="21"/>
        </w:rPr>
        <w:t>联系人：刘文军</w:t>
      </w:r>
    </w:p>
    <w:p w14:paraId="6F23B0E2">
      <w:pPr>
        <w:spacing w:line="380" w:lineRule="exact"/>
        <w:ind w:firstLine="424"/>
        <w:contextualSpacing/>
        <w:rPr>
          <w:rFonts w:ascii="宋体" w:hAnsi="宋体" w:cs="宋体"/>
          <w:color w:val="auto"/>
          <w:szCs w:val="21"/>
        </w:rPr>
      </w:pPr>
      <w:r>
        <w:rPr>
          <w:rFonts w:hint="eastAsia" w:ascii="宋体" w:hAnsi="宋体" w:cs="宋体"/>
          <w:color w:val="auto"/>
          <w:szCs w:val="21"/>
        </w:rPr>
        <w:t xml:space="preserve">联系方式：0771-4953480  </w:t>
      </w:r>
    </w:p>
    <w:p w14:paraId="61DAAEFD">
      <w:pPr>
        <w:spacing w:line="380" w:lineRule="exact"/>
        <w:ind w:firstLine="424"/>
        <w:contextualSpacing/>
        <w:rPr>
          <w:rFonts w:ascii="宋体" w:hAnsi="宋体" w:cs="宋体"/>
          <w:color w:val="auto"/>
          <w:szCs w:val="21"/>
        </w:rPr>
      </w:pPr>
      <w:bookmarkStart w:id="61" w:name="_Toc28359097"/>
      <w:bookmarkStart w:id="62" w:name="_Toc28359020"/>
      <w:bookmarkStart w:id="63" w:name="_Toc35393638"/>
      <w:bookmarkStart w:id="64" w:name="_Toc35393807"/>
      <w:r>
        <w:rPr>
          <w:rFonts w:hint="eastAsia" w:ascii="宋体" w:hAnsi="宋体" w:cs="宋体"/>
          <w:color w:val="auto"/>
          <w:szCs w:val="21"/>
        </w:rPr>
        <w:t>2.采购代理机构信息</w:t>
      </w:r>
      <w:bookmarkEnd w:id="61"/>
      <w:bookmarkEnd w:id="62"/>
      <w:bookmarkEnd w:id="63"/>
      <w:bookmarkEnd w:id="64"/>
    </w:p>
    <w:p w14:paraId="561D18FF">
      <w:pPr>
        <w:spacing w:line="380" w:lineRule="exact"/>
        <w:ind w:firstLine="424"/>
        <w:contextualSpacing/>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pacing w:val="6"/>
          <w:szCs w:val="21"/>
        </w:rPr>
        <w:t>云之龙咨询集团有限公司</w:t>
      </w:r>
    </w:p>
    <w:p w14:paraId="231459CC">
      <w:pPr>
        <w:spacing w:line="380" w:lineRule="exact"/>
        <w:ind w:firstLine="424"/>
        <w:contextualSpacing/>
        <w:rPr>
          <w:rFonts w:ascii="宋体" w:hAnsi="宋体" w:cs="宋体"/>
          <w:color w:val="auto"/>
          <w:spacing w:val="6"/>
          <w:szCs w:val="21"/>
        </w:rPr>
      </w:pPr>
      <w:r>
        <w:rPr>
          <w:rFonts w:hint="eastAsia" w:ascii="宋体" w:hAnsi="宋体" w:cs="宋体"/>
          <w:color w:val="auto"/>
          <w:szCs w:val="21"/>
        </w:rPr>
        <w:t>地　　址：</w:t>
      </w:r>
      <w:r>
        <w:rPr>
          <w:rFonts w:hint="eastAsia" w:ascii="宋体" w:hAnsi="宋体" w:cs="宋体"/>
          <w:color w:val="auto"/>
          <w:spacing w:val="6"/>
          <w:szCs w:val="21"/>
        </w:rPr>
        <w:t>南宁市良庆区云英路15号3号楼云之龙咨询集团大厦6楼</w:t>
      </w:r>
    </w:p>
    <w:p w14:paraId="7696BDF8">
      <w:pPr>
        <w:spacing w:line="380" w:lineRule="exact"/>
        <w:ind w:firstLine="424"/>
        <w:contextualSpacing/>
        <w:rPr>
          <w:rFonts w:ascii="宋体" w:hAnsi="宋体" w:cs="宋体"/>
          <w:color w:val="auto"/>
          <w:szCs w:val="21"/>
        </w:rPr>
      </w:pPr>
      <w:r>
        <w:rPr>
          <w:rFonts w:hint="eastAsia" w:ascii="宋体" w:hAnsi="宋体" w:cs="宋体"/>
          <w:color w:val="auto"/>
          <w:szCs w:val="21"/>
        </w:rPr>
        <w:t>联系人：黄丽杰</w:t>
      </w:r>
      <w:r>
        <w:rPr>
          <w:rFonts w:hint="eastAsia" w:ascii="宋体" w:hAnsi="宋体" w:cs="宋体"/>
          <w:color w:val="auto"/>
          <w:szCs w:val="21"/>
          <w:lang w:eastAsia="zh-CN"/>
        </w:rPr>
        <w:t>、</w:t>
      </w:r>
      <w:r>
        <w:rPr>
          <w:rFonts w:hint="eastAsia" w:ascii="宋体" w:hAnsi="宋体" w:cs="宋体"/>
          <w:color w:val="auto"/>
          <w:szCs w:val="21"/>
          <w:lang w:val="en-US" w:eastAsia="zh-CN"/>
        </w:rPr>
        <w:t>廖明</w:t>
      </w:r>
      <w:r>
        <w:rPr>
          <w:rFonts w:hint="eastAsia" w:ascii="宋体" w:hAnsi="宋体" w:cs="宋体"/>
          <w:color w:val="auto"/>
          <w:szCs w:val="21"/>
        </w:rPr>
        <w:t xml:space="preserve">  </w:t>
      </w:r>
    </w:p>
    <w:p w14:paraId="37A004DF">
      <w:pPr>
        <w:spacing w:line="380" w:lineRule="exact"/>
        <w:ind w:firstLine="424"/>
        <w:contextualSpacing/>
        <w:rPr>
          <w:rFonts w:ascii="宋体" w:hAnsi="宋体" w:cs="宋体"/>
          <w:color w:val="auto"/>
          <w:szCs w:val="21"/>
        </w:rPr>
      </w:pPr>
      <w:r>
        <w:rPr>
          <w:rFonts w:hint="eastAsia" w:ascii="宋体" w:hAnsi="宋体" w:cs="宋体"/>
          <w:color w:val="auto"/>
          <w:szCs w:val="21"/>
        </w:rPr>
        <w:t>联系方式：0771-2618199</w:t>
      </w:r>
    </w:p>
    <w:p w14:paraId="18AF5316">
      <w:pPr>
        <w:pStyle w:val="187"/>
        <w:spacing w:before="300" w:after="300" w:line="360" w:lineRule="auto"/>
        <w:jc w:val="center"/>
        <w:rPr>
          <w:color w:val="auto"/>
        </w:rPr>
      </w:pPr>
      <w:r>
        <w:rPr>
          <w:rFonts w:ascii="宋体" w:hAnsi="宋体"/>
          <w:color w:val="auto"/>
          <w:sz w:val="32"/>
          <w:szCs w:val="32"/>
        </w:rPr>
        <w:br w:type="page" w:clear="all"/>
      </w:r>
      <w:bookmarkStart w:id="65" w:name="_Toc122424245"/>
      <w:bookmarkStart w:id="66" w:name="_Toc9246"/>
      <w:r>
        <w:rPr>
          <w:rFonts w:hint="eastAsia"/>
          <w:color w:val="auto"/>
        </w:rPr>
        <w:t>第二章 供应商须知</w:t>
      </w:r>
      <w:bookmarkEnd w:id="65"/>
      <w:bookmarkEnd w:id="66"/>
    </w:p>
    <w:p w14:paraId="56376248">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14:paraId="65C85C69">
      <w:pPr>
        <w:spacing w:line="400" w:lineRule="exact"/>
        <w:jc w:val="center"/>
        <w:rPr>
          <w:rFonts w:ascii="宋体" w:hAnsi="宋体"/>
          <w:b/>
          <w:color w:val="auto"/>
          <w:sz w:val="32"/>
          <w:szCs w:val="32"/>
        </w:rPr>
      </w:pPr>
    </w:p>
    <w:tbl>
      <w:tblPr>
        <w:tblStyle w:val="3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F56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tcPr>
          <w:p w14:paraId="38BB8F97">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Borders>
              <w:top w:val="single" w:color="000000" w:sz="4" w:space="0"/>
              <w:left w:val="single" w:color="000000" w:sz="4" w:space="0"/>
              <w:bottom w:val="single" w:color="000000" w:sz="4" w:space="0"/>
              <w:right w:val="single" w:color="000000" w:sz="4" w:space="0"/>
            </w:tcBorders>
          </w:tcPr>
          <w:p w14:paraId="1D267642">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0A38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887824D">
            <w:pPr>
              <w:spacing w:line="360" w:lineRule="auto"/>
              <w:jc w:val="center"/>
              <w:rPr>
                <w:rFonts w:ascii="宋体" w:hAnsi="宋体" w:cs="宋体"/>
                <w:color w:val="auto"/>
                <w:szCs w:val="21"/>
              </w:rPr>
            </w:pPr>
            <w:r>
              <w:rPr>
                <w:rFonts w:hint="eastAsia" w:ascii="宋体" w:hAnsi="宋体" w:cs="宋体"/>
                <w:color w:val="auto"/>
                <w:szCs w:val="21"/>
              </w:rPr>
              <w:t>3.1</w:t>
            </w:r>
          </w:p>
        </w:tc>
        <w:tc>
          <w:tcPr>
            <w:tcW w:w="7912" w:type="dxa"/>
            <w:tcBorders>
              <w:top w:val="single" w:color="000000" w:sz="4" w:space="0"/>
              <w:left w:val="single" w:color="000000" w:sz="4" w:space="0"/>
              <w:bottom w:val="single" w:color="000000" w:sz="4" w:space="0"/>
              <w:right w:val="single" w:color="000000" w:sz="4" w:space="0"/>
            </w:tcBorders>
            <w:vAlign w:val="center"/>
          </w:tcPr>
          <w:p w14:paraId="013CE8ED">
            <w:pPr>
              <w:spacing w:line="360" w:lineRule="auto"/>
              <w:rPr>
                <w:rFonts w:ascii="宋体" w:hAnsi="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w:t>
            </w:r>
            <w:r>
              <w:rPr>
                <w:rFonts w:hint="eastAsia" w:ascii="宋体" w:hAnsi="宋体" w:cs="宋体"/>
                <w:color w:val="auto"/>
                <w:szCs w:val="21"/>
                <w:u w:val="single"/>
              </w:rPr>
              <w:t>详见竞争性磋商公告</w:t>
            </w:r>
          </w:p>
        </w:tc>
      </w:tr>
      <w:tr w14:paraId="7486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43B2C9A">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tcBorders>
              <w:top w:val="single" w:color="000000" w:sz="4" w:space="0"/>
              <w:left w:val="single" w:color="000000" w:sz="4" w:space="0"/>
              <w:bottom w:val="single" w:color="000000" w:sz="4" w:space="0"/>
              <w:right w:val="single" w:color="000000" w:sz="4" w:space="0"/>
            </w:tcBorders>
            <w:vAlign w:val="center"/>
          </w:tcPr>
          <w:p w14:paraId="0FD364F8">
            <w:pPr>
              <w:spacing w:line="360" w:lineRule="auto"/>
              <w:rPr>
                <w:rFonts w:ascii="宋体" w:hAnsi="宋体" w:cs="宋体"/>
                <w:color w:val="auto"/>
                <w:szCs w:val="21"/>
              </w:rPr>
            </w:pPr>
            <w:r>
              <w:rPr>
                <w:rFonts w:hint="eastAsia" w:ascii="宋体" w:hAnsi="宋体" w:cs="宋体"/>
                <w:color w:val="auto"/>
                <w:szCs w:val="21"/>
              </w:rPr>
              <w:t>是否接受联合体竞标： 详见竞争性磋商公告</w:t>
            </w:r>
          </w:p>
        </w:tc>
      </w:tr>
      <w:tr w14:paraId="7968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D30C892">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6CB097B9">
            <w:pPr>
              <w:spacing w:line="360" w:lineRule="auto"/>
              <w:rPr>
                <w:rFonts w:ascii="宋体" w:hAnsi="宋体" w:cs="宋体"/>
                <w:color w:val="auto"/>
                <w:szCs w:val="21"/>
              </w:rPr>
            </w:pPr>
            <w:r>
              <w:rPr>
                <w:rFonts w:hint="eastAsia" w:ascii="宋体" w:hAnsi="宋体"/>
                <w:color w:val="auto"/>
                <w:szCs w:val="21"/>
              </w:rPr>
              <w:t>如接受联合体竞标，联合体竞标要求如下：</w:t>
            </w:r>
          </w:p>
          <w:p w14:paraId="73342E0F">
            <w:pPr>
              <w:spacing w:line="360" w:lineRule="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0EBB17E4">
            <w:pPr>
              <w:spacing w:line="360" w:lineRule="auto"/>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167C9DF8">
            <w:pPr>
              <w:spacing w:line="360" w:lineRule="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1A2D8994">
            <w:pPr>
              <w:spacing w:line="360" w:lineRule="auto"/>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0F2B6ED0">
            <w:pPr>
              <w:spacing w:line="360" w:lineRule="auto"/>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595EE2EB">
            <w:pPr>
              <w:spacing w:line="360" w:lineRule="auto"/>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35D14F65">
            <w:pPr>
              <w:spacing w:line="360" w:lineRule="auto"/>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73807092">
            <w:pPr>
              <w:spacing w:line="360" w:lineRule="auto"/>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联合体各方均应按照磋商文件的规定提交资格证明文件。</w:t>
            </w:r>
          </w:p>
        </w:tc>
      </w:tr>
      <w:tr w14:paraId="5B166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77E8262">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tcBorders>
              <w:top w:val="single" w:color="000000" w:sz="4" w:space="0"/>
              <w:left w:val="single" w:color="000000" w:sz="4" w:space="0"/>
              <w:bottom w:val="single" w:color="000000" w:sz="4" w:space="0"/>
              <w:right w:val="single" w:color="000000" w:sz="4" w:space="0"/>
            </w:tcBorders>
            <w:vAlign w:val="center"/>
          </w:tcPr>
          <w:p w14:paraId="27A91B3E">
            <w:pPr>
              <w:pStyle w:val="214"/>
              <w:spacing w:line="360" w:lineRule="auto"/>
              <w:rPr>
                <w:rFonts w:ascii="宋体" w:hAnsi="宋体"/>
                <w:color w:val="auto"/>
                <w:szCs w:val="21"/>
                <w:lang w:val="en-US" w:eastAsia="zh-CN"/>
              </w:rPr>
            </w:pPr>
            <w:r>
              <w:rPr>
                <w:rFonts w:hint="eastAsia" w:ascii="宋体" w:hAnsi="宋体"/>
                <w:color w:val="auto"/>
                <w:szCs w:val="21"/>
                <w:lang w:val="en-US" w:eastAsia="zh-CN"/>
              </w:rPr>
              <w:t>☑不允许分包</w:t>
            </w:r>
          </w:p>
          <w:p w14:paraId="692140AF">
            <w:pPr>
              <w:pStyle w:val="214"/>
              <w:spacing w:line="360" w:lineRule="auto"/>
              <w:rPr>
                <w:rFonts w:ascii="宋体" w:hAnsi="宋体"/>
                <w:color w:val="auto"/>
                <w:szCs w:val="21"/>
                <w:lang w:val="en-US" w:eastAsia="zh-CN"/>
              </w:rPr>
            </w:pPr>
            <w:r>
              <w:rPr>
                <w:rFonts w:hint="eastAsia" w:ascii="宋体" w:hAnsi="宋体"/>
                <w:color w:val="auto"/>
                <w:szCs w:val="21"/>
                <w:lang w:val="en-US" w:eastAsia="zh-CN"/>
              </w:rPr>
              <w:t>□允许分包</w:t>
            </w:r>
          </w:p>
          <w:p w14:paraId="3A15C3B8">
            <w:pPr>
              <w:pStyle w:val="214"/>
              <w:spacing w:line="360" w:lineRule="auto"/>
              <w:rPr>
                <w:rFonts w:ascii="宋体" w:hAnsi="宋体"/>
                <w:color w:val="auto"/>
                <w:szCs w:val="21"/>
                <w:u w:val="single"/>
                <w:lang w:val="en-US" w:eastAsia="zh-CN"/>
              </w:rPr>
            </w:pPr>
            <w:r>
              <w:rPr>
                <w:rFonts w:hint="eastAsia" w:ascii="宋体" w:hAnsi="宋体"/>
                <w:color w:val="auto"/>
                <w:szCs w:val="21"/>
                <w:lang w:val="en-US" w:eastAsia="zh-CN"/>
              </w:rPr>
              <w:t>分包内容：</w:t>
            </w:r>
            <w:r>
              <w:rPr>
                <w:rFonts w:hint="eastAsia" w:ascii="宋体" w:hAnsi="宋体"/>
                <w:color w:val="auto"/>
                <w:szCs w:val="21"/>
                <w:u w:val="single"/>
                <w:lang w:val="en-US" w:eastAsia="zh-CN"/>
              </w:rPr>
              <w:t xml:space="preserve"> / </w:t>
            </w:r>
            <w:r>
              <w:rPr>
                <w:rFonts w:hint="eastAsia" w:ascii="宋体" w:hAnsi="宋体"/>
                <w:color w:val="auto"/>
                <w:szCs w:val="21"/>
                <w:lang w:val="en-US" w:eastAsia="zh-CN"/>
              </w:rPr>
              <w:t>。</w:t>
            </w:r>
          </w:p>
          <w:p w14:paraId="46E146B4">
            <w:pPr>
              <w:pStyle w:val="214"/>
              <w:spacing w:line="360" w:lineRule="auto"/>
              <w:rPr>
                <w:rFonts w:ascii="宋体" w:hAnsi="宋体"/>
                <w:color w:val="auto"/>
                <w:szCs w:val="21"/>
                <w:u w:val="single"/>
                <w:lang w:val="en-US" w:eastAsia="zh-CN"/>
              </w:rPr>
            </w:pPr>
            <w:r>
              <w:rPr>
                <w:rFonts w:hint="eastAsia" w:ascii="宋体" w:hAnsi="宋体"/>
                <w:color w:val="auto"/>
                <w:szCs w:val="21"/>
                <w:lang w:val="en-US" w:eastAsia="zh-CN"/>
              </w:rPr>
              <w:t>分包金额或者比例：</w:t>
            </w:r>
            <w:r>
              <w:rPr>
                <w:rFonts w:hint="eastAsia" w:ascii="宋体" w:hAnsi="宋体"/>
                <w:color w:val="auto"/>
                <w:szCs w:val="21"/>
                <w:u w:val="single"/>
                <w:lang w:val="en-US" w:eastAsia="zh-CN"/>
              </w:rPr>
              <w:t xml:space="preserve"> /  </w:t>
            </w:r>
            <w:r>
              <w:rPr>
                <w:rFonts w:hint="eastAsia" w:ascii="宋体" w:hAnsi="宋体"/>
                <w:color w:val="auto"/>
                <w:szCs w:val="21"/>
                <w:lang w:val="en-US" w:eastAsia="zh-CN"/>
              </w:rPr>
              <w:t>。</w:t>
            </w:r>
          </w:p>
          <w:p w14:paraId="46A68683">
            <w:pPr>
              <w:pStyle w:val="214"/>
              <w:spacing w:line="360" w:lineRule="auto"/>
              <w:rPr>
                <w:rFonts w:ascii="宋体" w:hAnsi="宋体" w:cs="宋体"/>
                <w:color w:val="auto"/>
                <w:szCs w:val="21"/>
                <w:lang w:val="en-US" w:eastAsia="zh-CN"/>
              </w:rPr>
            </w:pPr>
            <w:r>
              <w:rPr>
                <w:rFonts w:hint="eastAsia" w:ascii="宋体" w:hAnsi="宋体"/>
                <w:color w:val="auto"/>
                <w:szCs w:val="21"/>
                <w:lang w:val="en-US" w:eastAsia="zh-CN"/>
              </w:rPr>
              <w:t>分包供应商必须具备的资质：</w:t>
            </w:r>
            <w:r>
              <w:rPr>
                <w:rFonts w:hint="eastAsia" w:ascii="宋体" w:hAnsi="宋体"/>
                <w:color w:val="auto"/>
                <w:szCs w:val="21"/>
                <w:u w:val="single"/>
                <w:lang w:val="en-US" w:eastAsia="zh-CN"/>
              </w:rPr>
              <w:t xml:space="preserve"> / </w:t>
            </w:r>
            <w:r>
              <w:rPr>
                <w:rFonts w:hint="eastAsia" w:ascii="宋体" w:hAnsi="宋体"/>
                <w:color w:val="auto"/>
                <w:szCs w:val="21"/>
                <w:lang w:val="en-US" w:eastAsia="zh-CN"/>
              </w:rPr>
              <w:t>。</w:t>
            </w:r>
          </w:p>
        </w:tc>
      </w:tr>
      <w:tr w14:paraId="3975A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A6F05E6">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tcBorders>
              <w:top w:val="single" w:color="000000" w:sz="4" w:space="0"/>
              <w:left w:val="single" w:color="000000" w:sz="4" w:space="0"/>
              <w:bottom w:val="single" w:color="000000" w:sz="4" w:space="0"/>
              <w:right w:val="single" w:color="000000" w:sz="4" w:space="0"/>
            </w:tcBorders>
            <w:vAlign w:val="center"/>
          </w:tcPr>
          <w:p w14:paraId="05ED4984">
            <w:pPr>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01338884">
            <w:pPr>
              <w:pStyle w:val="214"/>
              <w:spacing w:line="360" w:lineRule="auto"/>
              <w:rPr>
                <w:rFonts w:ascii="宋体" w:hAnsi="宋体"/>
                <w:color w:val="auto"/>
                <w:szCs w:val="21"/>
                <w:lang w:val="en-US" w:eastAsia="zh-CN"/>
              </w:rPr>
            </w:pPr>
            <w:r>
              <w:rPr>
                <w:rFonts w:hint="eastAsia" w:ascii="宋体" w:hAnsi="宋体" w:cs="宋体"/>
                <w:color w:val="auto"/>
                <w:szCs w:val="21"/>
                <w:lang w:val="en-US" w:eastAsia="zh-CN"/>
              </w:rPr>
              <w:t>1.供应商为法人或者其他组织的提供其营业执照等证明文件复印件（如营业执照或者事业单位法人证书或者执业许可证或者登记证书等）；（</w:t>
            </w:r>
            <w:r>
              <w:rPr>
                <w:rFonts w:hint="eastAsia" w:ascii="宋体" w:hAnsi="宋体" w:cs="宋体"/>
                <w:b/>
                <w:color w:val="auto"/>
                <w:szCs w:val="21"/>
                <w:lang w:val="en-US" w:eastAsia="zh-CN"/>
              </w:rPr>
              <w:t>必须提供，否则响应文件按无效处理</w:t>
            </w:r>
            <w:r>
              <w:rPr>
                <w:rFonts w:hint="eastAsia" w:ascii="宋体" w:hAnsi="宋体" w:cs="宋体"/>
                <w:color w:val="auto"/>
                <w:szCs w:val="21"/>
                <w:lang w:val="en-US" w:eastAsia="zh-CN"/>
              </w:rPr>
              <w:t>）</w:t>
            </w:r>
          </w:p>
          <w:p w14:paraId="3DED9FAF">
            <w:pPr>
              <w:spacing w:line="360" w:lineRule="auto"/>
              <w:contextualSpacing/>
              <w:jc w:val="left"/>
              <w:rPr>
                <w:rFonts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 xml:space="preserve"> 12 </w:t>
            </w:r>
            <w:r>
              <w:rPr>
                <w:rFonts w:hint="eastAsia" w:ascii="宋体" w:hAnsi="宋体" w:cs="宋体"/>
                <w:color w:val="auto"/>
                <w:szCs w:val="21"/>
              </w:rPr>
              <w:t>月至</w:t>
            </w:r>
            <w:r>
              <w:rPr>
                <w:rFonts w:hint="eastAsia" w:ascii="宋体" w:hAnsi="宋体" w:cs="宋体"/>
                <w:color w:val="auto"/>
                <w:szCs w:val="21"/>
                <w:u w:val="single"/>
              </w:rPr>
              <w:t>2026</w:t>
            </w:r>
            <w:r>
              <w:rPr>
                <w:rFonts w:hint="eastAsia" w:ascii="宋体" w:hAnsi="宋体" w:cs="宋体"/>
                <w:color w:val="auto"/>
                <w:szCs w:val="21"/>
              </w:rPr>
              <w:t>年</w:t>
            </w:r>
            <w:r>
              <w:rPr>
                <w:rFonts w:hint="eastAsia" w:ascii="宋体" w:hAnsi="宋体" w:cs="宋体"/>
                <w:color w:val="auto"/>
                <w:szCs w:val="21"/>
                <w:u w:val="single"/>
              </w:rPr>
              <w:t xml:space="preserve"> 6</w:t>
            </w:r>
            <w:r>
              <w:rPr>
                <w:rFonts w:hint="eastAsia" w:ascii="宋体" w:hAnsi="宋体" w:cs="宋体"/>
                <w:color w:val="auto"/>
                <w:szCs w:val="21"/>
              </w:rPr>
              <w:t>月内连续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7E176C3">
            <w:pPr>
              <w:spacing w:line="360" w:lineRule="auto"/>
              <w:contextualSpacing/>
              <w:jc w:val="left"/>
              <w:rPr>
                <w:rFonts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 xml:space="preserve"> 12 </w:t>
            </w:r>
            <w:r>
              <w:rPr>
                <w:rFonts w:hint="eastAsia" w:ascii="宋体" w:hAnsi="宋体" w:cs="宋体"/>
                <w:color w:val="auto"/>
                <w:szCs w:val="21"/>
              </w:rPr>
              <w:t>月至</w:t>
            </w:r>
            <w:r>
              <w:rPr>
                <w:rFonts w:hint="eastAsia" w:ascii="宋体" w:hAnsi="宋体" w:cs="宋体"/>
                <w:color w:val="auto"/>
                <w:szCs w:val="21"/>
                <w:u w:val="single"/>
              </w:rPr>
              <w:t>2026</w:t>
            </w:r>
            <w:r>
              <w:rPr>
                <w:rFonts w:hint="eastAsia" w:ascii="宋体" w:hAnsi="宋体" w:cs="宋体"/>
                <w:color w:val="auto"/>
                <w:szCs w:val="21"/>
              </w:rPr>
              <w:t>年</w:t>
            </w:r>
            <w:r>
              <w:rPr>
                <w:rFonts w:hint="eastAsia" w:ascii="宋体" w:hAnsi="宋体" w:cs="宋体"/>
                <w:color w:val="auto"/>
                <w:szCs w:val="21"/>
                <w:u w:val="single"/>
              </w:rPr>
              <w:t xml:space="preserve"> 6</w:t>
            </w:r>
            <w:r>
              <w:rPr>
                <w:rFonts w:hint="eastAsia" w:ascii="宋体" w:hAnsi="宋体" w:cs="宋体"/>
                <w:color w:val="auto"/>
                <w:szCs w:val="21"/>
              </w:rPr>
              <w:t>月连续</w:t>
            </w:r>
            <w:r>
              <w:rPr>
                <w:rFonts w:hint="eastAsia" w:ascii="宋体" w:hAnsi="宋体" w:cs="宋体"/>
                <w:color w:val="auto"/>
                <w:szCs w:val="21"/>
                <w:u w:val="single"/>
              </w:rPr>
              <w:t xml:space="preserve"> 3 </w:t>
            </w:r>
            <w:r>
              <w:rPr>
                <w:rFonts w:hint="eastAsia" w:ascii="宋体" w:hAnsi="宋体" w:cs="宋体"/>
                <w:color w:val="auto"/>
                <w:szCs w:val="21"/>
              </w:rPr>
              <w:t>个月的依法缴纳社会保障资金的缴费凭证（专用收据或者社会保险缴纳清单）复印件；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2431B4F">
            <w:pPr>
              <w:spacing w:line="360" w:lineRule="auto"/>
              <w:contextualSpacing/>
              <w:jc w:val="left"/>
              <w:rPr>
                <w:rFonts w:ascii="宋体" w:hAnsi="宋体" w:cs="宋体"/>
                <w:b/>
                <w:color w:val="auto"/>
                <w:szCs w:val="21"/>
              </w:rPr>
            </w:pPr>
            <w:r>
              <w:rPr>
                <w:rFonts w:hint="eastAsia" w:ascii="宋体" w:hAnsi="宋体" w:cs="宋体"/>
                <w:color w:val="auto"/>
                <w:szCs w:val="21"/>
              </w:rPr>
              <w:t>4.供应商</w:t>
            </w:r>
            <w:r>
              <w:rPr>
                <w:rFonts w:hint="eastAsia"/>
                <w:color w:val="auto"/>
                <w:szCs w:val="21"/>
              </w:rPr>
              <w:t>财务状况报告：供应商财务状况报告：[2023、2024、2025年度]财务报表复印件或扫描件；或者银行出具的资信证明，或者中国人民银行征信中心出具的信用报告（企业投标的提供企业信用报告，自然人投标的提供个人信用报告，供应商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，否则响应文件按无效处理</w:t>
            </w:r>
            <w:r>
              <w:rPr>
                <w:rFonts w:hint="eastAsia" w:ascii="宋体" w:hAnsi="宋体" w:cs="宋体"/>
                <w:bCs/>
                <w:color w:val="auto"/>
                <w:szCs w:val="21"/>
              </w:rPr>
              <w:t>）</w:t>
            </w:r>
          </w:p>
          <w:p w14:paraId="02D76A2B">
            <w:pPr>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3F5BC79">
            <w:pPr>
              <w:spacing w:line="360" w:lineRule="auto"/>
              <w:jc w:val="left"/>
              <w:rPr>
                <w:rFonts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4472BE5">
            <w:pPr>
              <w:spacing w:line="360" w:lineRule="auto"/>
              <w:jc w:val="left"/>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.联合体竞标协议书（格式后附）；（</w:t>
            </w:r>
            <w:r>
              <w:rPr>
                <w:rFonts w:hint="eastAsia" w:ascii="宋体" w:hAnsi="宋体" w:cs="宋体"/>
                <w:b/>
                <w:color w:val="auto"/>
                <w:szCs w:val="21"/>
              </w:rPr>
              <w:t>联合体竞标时必须提供，否则响应文件按无效处理</w:t>
            </w:r>
            <w:r>
              <w:rPr>
                <w:rFonts w:hint="eastAsia" w:ascii="宋体" w:hAnsi="宋体" w:cs="宋体"/>
                <w:color w:val="auto"/>
                <w:szCs w:val="21"/>
              </w:rPr>
              <w:t>）</w:t>
            </w:r>
          </w:p>
          <w:p w14:paraId="67059F05">
            <w:pPr>
              <w:spacing w:line="440" w:lineRule="exact"/>
              <w:contextualSpacing/>
              <w:jc w:val="left"/>
              <w:rPr>
                <w:rFonts w:ascii="宋体" w:hAnsi="宋体" w:cs="宋体"/>
                <w:b/>
                <w:color w:val="auto"/>
                <w:szCs w:val="21"/>
              </w:rPr>
            </w:pPr>
            <w:r>
              <w:rPr>
                <w:rFonts w:ascii="宋体" w:hAnsi="宋体" w:cs="宋体"/>
                <w:color w:val="auto"/>
                <w:szCs w:val="21"/>
              </w:rPr>
              <w:t>8</w:t>
            </w:r>
            <w:r>
              <w:rPr>
                <w:rFonts w:hint="eastAsia" w:ascii="宋体" w:hAnsi="宋体" w:cs="宋体"/>
                <w:color w:val="auto"/>
                <w:szCs w:val="21"/>
              </w:rPr>
              <w:t>.</w:t>
            </w:r>
            <w:r>
              <w:rPr>
                <w:rFonts w:hint="eastAsia" w:ascii="宋体" w:hAnsi="宋体" w:cs="宋体"/>
                <w:b/>
                <w:color w:val="auto"/>
                <w:szCs w:val="21"/>
              </w:rPr>
              <w:t>特定</w:t>
            </w:r>
            <w:r>
              <w:rPr>
                <w:rFonts w:ascii="宋体" w:hAnsi="宋体" w:cs="宋体"/>
                <w:b/>
                <w:color w:val="auto"/>
                <w:szCs w:val="21"/>
              </w:rPr>
              <w:t>资格</w:t>
            </w:r>
            <w:r>
              <w:rPr>
                <w:rFonts w:hint="eastAsia" w:ascii="宋体" w:hAnsi="宋体" w:cs="宋体"/>
                <w:b/>
                <w:color w:val="auto"/>
                <w:szCs w:val="21"/>
              </w:rPr>
              <w:t>要求</w:t>
            </w:r>
            <w:r>
              <w:rPr>
                <w:rFonts w:ascii="宋体" w:hAnsi="宋体" w:cs="宋体"/>
                <w:b/>
                <w:color w:val="auto"/>
                <w:szCs w:val="21"/>
              </w:rPr>
              <w:t>：</w:t>
            </w:r>
            <w:r>
              <w:rPr>
                <w:rFonts w:hint="eastAsia" w:ascii="宋体" w:hAnsi="宋体"/>
                <w:b/>
                <w:color w:val="auto"/>
                <w:szCs w:val="21"/>
              </w:rPr>
              <w:t>【以下内容必须提供，否则响应文件按无效处理】</w:t>
            </w:r>
          </w:p>
          <w:p w14:paraId="21FB5C6A">
            <w:pPr>
              <w:spacing w:line="360" w:lineRule="auto"/>
              <w:contextualSpacing/>
              <w:jc w:val="left"/>
              <w:rPr>
                <w:color w:val="auto"/>
                <w:szCs w:val="21"/>
              </w:rPr>
            </w:pPr>
            <w:r>
              <w:rPr>
                <w:rFonts w:hint="eastAsia"/>
                <w:color w:val="auto"/>
                <w:szCs w:val="21"/>
              </w:rPr>
              <w:t>（1）磋商供应商的有效资质证书、有效的安全生产许可证扫描件或复印件；</w:t>
            </w:r>
          </w:p>
          <w:p w14:paraId="7CF94F71">
            <w:pPr>
              <w:spacing w:line="360" w:lineRule="auto"/>
              <w:contextualSpacing/>
              <w:jc w:val="left"/>
              <w:rPr>
                <w:color w:val="auto"/>
                <w:szCs w:val="21"/>
              </w:rPr>
            </w:pPr>
            <w:r>
              <w:rPr>
                <w:rFonts w:hint="eastAsia"/>
                <w:color w:val="auto"/>
                <w:szCs w:val="21"/>
              </w:rPr>
              <w:t>（2）供应商拟派项目经理：1）注册建造师执业资格证书扫描件或复印件，2）安全生产考核合格证书（B类）复印件，3）无在建项目的承诺函盖公章原件（在建项目是指在在建、已中标未开工或已列为中标候选人第一名的项目作为项目经理） （符合《广西壮族自治区建筑市场诚信卡管理暂行办法》第十六条第一款及桂建管﹝2016﹞70号、桂建管〔2019〕26号和桂建管〔2020〕11号文除外）。</w:t>
            </w:r>
          </w:p>
          <w:p w14:paraId="2C3BA995">
            <w:pPr>
              <w:spacing w:line="360" w:lineRule="auto"/>
              <w:contextualSpacing/>
              <w:jc w:val="left"/>
              <w:rPr>
                <w:color w:val="auto"/>
                <w:szCs w:val="21"/>
              </w:rPr>
            </w:pPr>
            <w:r>
              <w:rPr>
                <w:rFonts w:hint="eastAsia"/>
                <w:color w:val="auto"/>
                <w:szCs w:val="21"/>
              </w:rPr>
              <w:t>（3）</w:t>
            </w:r>
            <w:r>
              <w:rPr>
                <w:rFonts w:hint="eastAsia" w:ascii="宋体" w:hAnsi="宋体"/>
                <w:color w:val="auto"/>
                <w:szCs w:val="21"/>
                <w:u w:val="single"/>
              </w:rPr>
              <w:t>拟派专职安全员须具备有效的安全生产考核合格证书（C类）</w:t>
            </w:r>
            <w:r>
              <w:rPr>
                <w:rFonts w:hint="eastAsia"/>
                <w:color w:val="auto"/>
              </w:rPr>
              <w:t>，</w:t>
            </w:r>
            <w:r>
              <w:rPr>
                <w:rFonts w:hint="eastAsia"/>
                <w:color w:val="auto"/>
                <w:u w:val="single"/>
              </w:rPr>
              <w:t>拟派的</w:t>
            </w:r>
            <w:r>
              <w:rPr>
                <w:rFonts w:hint="eastAsia" w:ascii="宋体" w:hAnsi="宋体"/>
                <w:color w:val="auto"/>
                <w:szCs w:val="21"/>
                <w:u w:val="single"/>
              </w:rPr>
              <w:t>机械类专职安全生产管理人员具有C1考核合格证书。</w:t>
            </w:r>
          </w:p>
          <w:p w14:paraId="0FB88001">
            <w:pPr>
              <w:spacing w:line="360" w:lineRule="auto"/>
              <w:jc w:val="left"/>
              <w:rPr>
                <w:rFonts w:ascii="宋体" w:hAnsi="宋体" w:cs="宋体"/>
                <w:color w:val="auto"/>
                <w:szCs w:val="21"/>
              </w:rPr>
            </w:pPr>
            <w:r>
              <w:rPr>
                <w:rFonts w:hint="eastAsia" w:ascii="宋体" w:hAnsi="宋体"/>
                <w:color w:val="auto"/>
                <w:szCs w:val="21"/>
              </w:rPr>
              <w:t>9.</w:t>
            </w:r>
            <w:r>
              <w:rPr>
                <w:rFonts w:hint="eastAsia" w:ascii="宋体" w:hAnsi="宋体" w:cs="宋体"/>
                <w:color w:val="auto"/>
                <w:szCs w:val="21"/>
              </w:rPr>
              <w:t>除磋商文件规定必须提供以外，供应商认为需要提供的其他证明材料；</w:t>
            </w:r>
          </w:p>
          <w:p w14:paraId="6858393F">
            <w:pPr>
              <w:spacing w:line="360" w:lineRule="auto"/>
              <w:jc w:val="left"/>
              <w:rPr>
                <w:rFonts w:ascii="宋体" w:hAnsi="宋体" w:cs="宋体"/>
                <w:b/>
                <w:color w:val="auto"/>
                <w:szCs w:val="21"/>
              </w:rPr>
            </w:pPr>
            <w:r>
              <w:rPr>
                <w:rFonts w:hint="eastAsia" w:ascii="宋体" w:hAnsi="宋体" w:cs="宋体"/>
                <w:b/>
                <w:color w:val="auto"/>
                <w:szCs w:val="21"/>
              </w:rPr>
              <w:t>注：</w:t>
            </w:r>
          </w:p>
          <w:p w14:paraId="280CA5F3">
            <w:pPr>
              <w:spacing w:line="360" w:lineRule="auto"/>
              <w:ind w:firstLine="413"/>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14:paraId="52663342">
            <w:pPr>
              <w:pStyle w:val="214"/>
              <w:spacing w:line="360" w:lineRule="auto"/>
              <w:ind w:firstLine="422"/>
              <w:rPr>
                <w:rFonts w:ascii="宋体" w:hAnsi="宋体" w:cs="宋体"/>
                <w:b/>
                <w:color w:val="auto"/>
                <w:szCs w:val="21"/>
                <w:lang w:val="en-US" w:eastAsia="zh-CN"/>
              </w:rPr>
            </w:pPr>
            <w:r>
              <w:rPr>
                <w:rFonts w:hint="eastAsia" w:ascii="宋体" w:hAnsi="宋体" w:cs="宋体"/>
                <w:b/>
                <w:color w:val="auto"/>
                <w:szCs w:val="21"/>
                <w:lang w:val="en-US" w:eastAsia="zh-CN"/>
              </w:rPr>
              <w:t>2.联合体竞标时，第1-5、8项资格证明文件联合体各方均必须分别提供，</w:t>
            </w:r>
            <w:r>
              <w:rPr>
                <w:rFonts w:hint="eastAsia"/>
                <w:b/>
                <w:color w:val="auto"/>
                <w:lang w:val="en-US" w:eastAsia="zh-CN"/>
              </w:rPr>
              <w:t>并由</w:t>
            </w:r>
            <w:r>
              <w:rPr>
                <w:rFonts w:hint="eastAsia" w:ascii="宋体" w:hAnsi="宋体" w:cs="宋体"/>
                <w:b/>
                <w:color w:val="auto"/>
                <w:szCs w:val="21"/>
                <w:lang w:val="en-US" w:eastAsia="zh-CN"/>
              </w:rPr>
              <w:t>联合体</w:t>
            </w:r>
            <w:r>
              <w:rPr>
                <w:rFonts w:hint="eastAsia"/>
                <w:b/>
                <w:color w:val="auto"/>
                <w:lang w:val="en-US" w:eastAsia="zh-CN"/>
              </w:rPr>
              <w:t>牵头人加盖电子签章</w:t>
            </w:r>
            <w:r>
              <w:rPr>
                <w:rFonts w:hint="eastAsia" w:ascii="宋体" w:hAnsi="宋体" w:cs="宋体"/>
                <w:b/>
                <w:color w:val="auto"/>
                <w:szCs w:val="21"/>
                <w:lang w:val="en-US" w:eastAsia="zh-CN"/>
              </w:rPr>
              <w:t>，</w:t>
            </w:r>
            <w:r>
              <w:rPr>
                <w:rFonts w:hint="eastAsia"/>
                <w:b/>
                <w:color w:val="auto"/>
                <w:lang w:val="en-US" w:eastAsia="zh-CN"/>
              </w:rPr>
              <w:t>规定签字</w:t>
            </w:r>
            <w:r>
              <w:rPr>
                <w:rFonts w:hint="eastAsia" w:ascii="宋体" w:hAnsi="宋体" w:cs="宋体"/>
                <w:b/>
                <w:color w:val="auto"/>
                <w:szCs w:val="21"/>
                <w:lang w:val="en-US" w:eastAsia="zh-CN"/>
              </w:rPr>
              <w:t>处签字</w:t>
            </w:r>
            <w:r>
              <w:rPr>
                <w:rFonts w:hint="eastAsia" w:ascii="宋体" w:hAnsi="宋体"/>
                <w:b/>
                <w:bCs/>
                <w:color w:val="auto"/>
                <w:szCs w:val="21"/>
                <w:lang w:val="en-US" w:eastAsia="zh-CN"/>
              </w:rPr>
              <w:t>（或者电子签名）</w:t>
            </w:r>
            <w:r>
              <w:rPr>
                <w:rFonts w:hint="eastAsia" w:ascii="宋体" w:hAnsi="宋体" w:cs="宋体"/>
                <w:b/>
                <w:color w:val="auto"/>
                <w:szCs w:val="21"/>
                <w:lang w:val="en-US" w:eastAsia="zh-CN"/>
              </w:rPr>
              <w:t>，否则响应文件按无效处理。</w:t>
            </w:r>
          </w:p>
        </w:tc>
      </w:tr>
      <w:tr w14:paraId="07CAE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E1E741B">
            <w:pPr>
              <w:spacing w:line="360" w:lineRule="auto"/>
              <w:jc w:val="center"/>
              <w:rPr>
                <w:rFonts w:ascii="宋体" w:hAnsi="宋体" w:cs="宋体"/>
                <w:color w:val="auto"/>
                <w:szCs w:val="21"/>
              </w:rPr>
            </w:pPr>
            <w:r>
              <w:rPr>
                <w:rFonts w:hint="eastAsia" w:ascii="宋体" w:hAnsi="宋体" w:cs="宋体"/>
                <w:color w:val="auto"/>
                <w:szCs w:val="21"/>
              </w:rPr>
              <w:t>12.1.2</w:t>
            </w:r>
          </w:p>
        </w:tc>
        <w:tc>
          <w:tcPr>
            <w:tcW w:w="7912" w:type="dxa"/>
            <w:tcBorders>
              <w:top w:val="single" w:color="000000" w:sz="4" w:space="0"/>
              <w:left w:val="single" w:color="000000" w:sz="4" w:space="0"/>
              <w:bottom w:val="single" w:color="000000" w:sz="4" w:space="0"/>
              <w:right w:val="single" w:color="000000" w:sz="4" w:space="0"/>
            </w:tcBorders>
            <w:vAlign w:val="center"/>
          </w:tcPr>
          <w:p w14:paraId="3C9E11AA">
            <w:pPr>
              <w:spacing w:line="360" w:lineRule="auto"/>
              <w:rPr>
                <w:rFonts w:ascii="宋体" w:hAnsi="宋体" w:cs="宋体"/>
                <w:color w:val="auto"/>
                <w:szCs w:val="21"/>
              </w:rPr>
            </w:pPr>
            <w:r>
              <w:rPr>
                <w:rFonts w:hint="eastAsia" w:ascii="宋体" w:hAnsi="宋体" w:cs="宋体"/>
                <w:color w:val="auto"/>
                <w:szCs w:val="21"/>
              </w:rPr>
              <w:t>报价文件</w:t>
            </w:r>
          </w:p>
          <w:p w14:paraId="38EE6782">
            <w:pPr>
              <w:spacing w:line="360" w:lineRule="auto"/>
              <w:rPr>
                <w:rFonts w:ascii="宋体" w:hAnsi="宋体" w:cs="宋体"/>
                <w:color w:val="auto"/>
                <w:szCs w:val="21"/>
              </w:rPr>
            </w:pPr>
            <w:r>
              <w:rPr>
                <w:rFonts w:hint="eastAsia" w:ascii="宋体" w:hAnsi="宋体" w:cs="宋体"/>
                <w:color w:val="auto"/>
                <w:szCs w:val="21"/>
              </w:rPr>
              <w:t>1.竞标函及竞标函附录（格式后附）；（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FCE2DEF">
            <w:pPr>
              <w:spacing w:line="360" w:lineRule="auto"/>
              <w:rPr>
                <w:rFonts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5D1FDA5">
            <w:pPr>
              <w:spacing w:line="360" w:lineRule="auto"/>
              <w:rPr>
                <w:rFonts w:ascii="宋体" w:hAnsi="宋体" w:cs="宋体"/>
                <w:color w:val="auto"/>
                <w:szCs w:val="21"/>
              </w:rPr>
            </w:pPr>
            <w:r>
              <w:rPr>
                <w:rFonts w:hint="eastAsia" w:ascii="宋体" w:hAnsi="宋体" w:cs="宋体"/>
                <w:color w:val="auto"/>
                <w:szCs w:val="21"/>
              </w:rPr>
              <w:t>3.已标价工程量清单；（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8F60E48">
            <w:pPr>
              <w:spacing w:line="360" w:lineRule="auto"/>
              <w:rPr>
                <w:rFonts w:ascii="宋体" w:hAnsi="宋体" w:cs="宋体"/>
                <w:color w:val="auto"/>
                <w:szCs w:val="21"/>
              </w:rPr>
            </w:pPr>
            <w:r>
              <w:rPr>
                <w:rFonts w:hint="eastAsia" w:ascii="宋体" w:hAnsi="宋体" w:cs="宋体"/>
                <w:color w:val="auto"/>
                <w:szCs w:val="21"/>
              </w:rPr>
              <w:t>4.供应商认为需要提供的其他有关资料。</w:t>
            </w:r>
          </w:p>
        </w:tc>
      </w:tr>
      <w:tr w14:paraId="408A0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FE585D0">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6070493B">
            <w:pPr>
              <w:spacing w:line="360" w:lineRule="auto"/>
              <w:rPr>
                <w:rFonts w:ascii="宋体" w:hAnsi="宋体" w:cs="宋体"/>
                <w:b/>
                <w:bCs/>
                <w:color w:val="auto"/>
                <w:szCs w:val="21"/>
              </w:rPr>
            </w:pPr>
            <w:r>
              <w:rPr>
                <w:rFonts w:hint="eastAsia" w:ascii="宋体" w:hAnsi="宋体" w:cs="宋体"/>
                <w:b/>
                <w:bCs/>
                <w:color w:val="auto"/>
                <w:szCs w:val="21"/>
              </w:rPr>
              <w:t>商务技术文件</w:t>
            </w:r>
          </w:p>
          <w:p w14:paraId="427A636C">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0DDB78C">
            <w:pPr>
              <w:spacing w:line="360" w:lineRule="auto"/>
              <w:jc w:val="left"/>
              <w:rPr>
                <w:rFonts w:ascii="宋体" w:hAnsi="宋体" w:cs="宋体"/>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6BA44A4">
            <w:pPr>
              <w:spacing w:line="360" w:lineRule="auto"/>
              <w:rPr>
                <w:rFonts w:ascii="宋体" w:hAnsi="宋体" w:cs="宋体"/>
                <w:b/>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72D24BB4">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14:paraId="62DF46C5">
            <w:pPr>
              <w:pStyle w:val="256"/>
              <w:ind w:left="0" w:right="63" w:firstLine="0"/>
              <w:jc w:val="both"/>
              <w:rPr>
                <w:color w:val="auto"/>
              </w:rPr>
            </w:pPr>
            <w:r>
              <w:rPr>
                <w:rFonts w:hint="eastAsia" w:ascii="宋体" w:hAnsi="宋体" w:cs="宋体"/>
                <w:color w:val="auto"/>
                <w:szCs w:val="21"/>
              </w:rPr>
              <w:t>5.技术</w:t>
            </w:r>
            <w:r>
              <w:rPr>
                <w:rFonts w:hint="eastAsia"/>
                <w:color w:val="auto"/>
              </w:rPr>
              <w:t>和商务条款响应表；</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94E6C00">
            <w:pPr>
              <w:spacing w:line="360" w:lineRule="auto"/>
              <w:rPr>
                <w:rFonts w:ascii="宋体" w:hAnsi="宋体" w:cs="宋体"/>
                <w:color w:val="auto"/>
                <w:szCs w:val="21"/>
              </w:rPr>
            </w:pPr>
            <w:r>
              <w:rPr>
                <w:rFonts w:hint="eastAsia" w:ascii="宋体" w:hAnsi="宋体" w:cs="宋体"/>
                <w:color w:val="auto"/>
                <w:szCs w:val="21"/>
              </w:rPr>
              <w:t>6.建筑材料和设备节能环保要求承诺书（格式后附）；（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796035D">
            <w:pPr>
              <w:spacing w:line="360" w:lineRule="auto"/>
              <w:rPr>
                <w:rFonts w:ascii="宋体" w:hAnsi="宋体" w:cs="宋体"/>
                <w:color w:val="auto"/>
                <w:szCs w:val="21"/>
              </w:rPr>
            </w:pPr>
            <w:r>
              <w:rPr>
                <w:rFonts w:hint="eastAsia" w:ascii="宋体" w:hAnsi="宋体" w:cs="宋体"/>
                <w:color w:val="auto"/>
                <w:szCs w:val="21"/>
              </w:rPr>
              <w:t>7.代理服务费承诺书（格式后附）；</w:t>
            </w:r>
          </w:p>
          <w:p w14:paraId="31FF32DD">
            <w:pPr>
              <w:spacing w:line="360" w:lineRule="auto"/>
              <w:rPr>
                <w:rFonts w:ascii="宋体" w:hAnsi="宋体" w:cs="宋体"/>
                <w:color w:val="auto"/>
                <w:szCs w:val="21"/>
              </w:rPr>
            </w:pPr>
            <w:r>
              <w:rPr>
                <w:rFonts w:hint="eastAsia" w:ascii="宋体" w:hAnsi="宋体" w:cs="宋体"/>
                <w:color w:val="auto"/>
                <w:szCs w:val="21"/>
              </w:rPr>
              <w:t>8.施工组织设计（格式自拟）；（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BF51AB8">
            <w:pPr>
              <w:spacing w:line="360" w:lineRule="auto"/>
              <w:rPr>
                <w:rFonts w:ascii="宋体" w:hAnsi="宋体" w:cs="宋体"/>
                <w:color w:val="auto"/>
                <w:szCs w:val="21"/>
              </w:rPr>
            </w:pPr>
            <w:r>
              <w:rPr>
                <w:rFonts w:hint="eastAsia" w:ascii="宋体" w:hAnsi="宋体" w:cs="宋体"/>
                <w:color w:val="auto"/>
                <w:szCs w:val="21"/>
              </w:rPr>
              <w:t>9.项目管理机构配备情况表及主要人员简历表（格式后附）；（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 xml:space="preserve">） </w:t>
            </w:r>
          </w:p>
          <w:p w14:paraId="0707AE15">
            <w:pPr>
              <w:spacing w:line="360" w:lineRule="auto"/>
              <w:rPr>
                <w:rFonts w:ascii="宋体" w:hAnsi="宋体" w:cs="宋体"/>
                <w:color w:val="auto"/>
                <w:szCs w:val="21"/>
              </w:rPr>
            </w:pPr>
            <w:r>
              <w:rPr>
                <w:rFonts w:hint="eastAsia" w:ascii="宋体" w:hAnsi="宋体" w:cs="宋体"/>
                <w:color w:val="auto"/>
                <w:szCs w:val="21"/>
              </w:rPr>
              <w:t>10.拟分包项目情况表（格式后附）；（如有）</w:t>
            </w:r>
          </w:p>
          <w:p w14:paraId="78A5240C">
            <w:pPr>
              <w:spacing w:line="360" w:lineRule="auto"/>
              <w:rPr>
                <w:rFonts w:ascii="宋体" w:hAnsi="宋体" w:cs="宋体"/>
                <w:color w:val="auto"/>
                <w:szCs w:val="21"/>
              </w:rPr>
            </w:pPr>
            <w:r>
              <w:rPr>
                <w:rFonts w:hint="eastAsia" w:ascii="宋体" w:hAnsi="宋体" w:cs="宋体"/>
                <w:color w:val="auto"/>
                <w:szCs w:val="21"/>
              </w:rPr>
              <w:t>11.供应商认为需要提供的其他有关资料。</w:t>
            </w:r>
          </w:p>
          <w:p w14:paraId="66FBA151">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1FBB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F487504">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tcBorders>
              <w:top w:val="single" w:color="000000" w:sz="4" w:space="0"/>
              <w:left w:val="single" w:color="000000" w:sz="4" w:space="0"/>
              <w:bottom w:val="single" w:color="000000" w:sz="4" w:space="0"/>
              <w:right w:val="single" w:color="000000" w:sz="4" w:space="0"/>
            </w:tcBorders>
            <w:vAlign w:val="center"/>
          </w:tcPr>
          <w:p w14:paraId="68E361BF">
            <w:pPr>
              <w:spacing w:line="360" w:lineRule="auto"/>
              <w:contextualSpacing/>
              <w:jc w:val="left"/>
              <w:rPr>
                <w:rFonts w:ascii="宋体" w:hAnsi="宋体" w:cs="宋体"/>
                <w:color w:val="auto"/>
                <w:szCs w:val="21"/>
              </w:rPr>
            </w:pPr>
            <w:r>
              <w:rPr>
                <w:rFonts w:hint="eastAsia" w:ascii="宋体" w:hAnsi="宋体"/>
                <w:color w:val="auto"/>
                <w:szCs w:val="21"/>
              </w:rPr>
              <w:t>竞标报价包括</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r>
              <w:rPr>
                <w:rFonts w:hint="eastAsia" w:ascii="宋体" w:hAnsi="宋体"/>
                <w:b/>
                <w:color w:val="auto"/>
                <w:szCs w:val="21"/>
              </w:rPr>
              <w:t>（采购需求另有约定的，从其约定。）</w:t>
            </w:r>
          </w:p>
        </w:tc>
      </w:tr>
      <w:tr w14:paraId="013A8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F49233E">
            <w:pPr>
              <w:spacing w:line="360" w:lineRule="auto"/>
              <w:jc w:val="center"/>
              <w:rPr>
                <w:rFonts w:ascii="宋体" w:hAnsi="宋体" w:cs="宋体"/>
                <w:color w:val="auto"/>
                <w:szCs w:val="21"/>
              </w:rPr>
            </w:pPr>
            <w:r>
              <w:rPr>
                <w:rFonts w:hint="eastAsia" w:ascii="宋体" w:hAnsi="宋体" w:cs="宋体"/>
                <w:color w:val="auto"/>
                <w:szCs w:val="21"/>
              </w:rPr>
              <w:t>15.3</w:t>
            </w:r>
          </w:p>
        </w:tc>
        <w:tc>
          <w:tcPr>
            <w:tcW w:w="7912" w:type="dxa"/>
            <w:tcBorders>
              <w:top w:val="single" w:color="000000" w:sz="4" w:space="0"/>
              <w:left w:val="single" w:color="000000" w:sz="4" w:space="0"/>
              <w:bottom w:val="single" w:color="000000" w:sz="4" w:space="0"/>
              <w:right w:val="single" w:color="000000" w:sz="4" w:space="0"/>
            </w:tcBorders>
            <w:vAlign w:val="center"/>
          </w:tcPr>
          <w:p w14:paraId="66845DA6">
            <w:pPr>
              <w:spacing w:line="360" w:lineRule="auto"/>
              <w:contextualSpacing/>
              <w:jc w:val="left"/>
              <w:rPr>
                <w:rFonts w:ascii="宋体" w:hAnsi="宋体"/>
                <w:color w:val="auto"/>
                <w:szCs w:val="21"/>
              </w:rPr>
            </w:pPr>
            <w:r>
              <w:rPr>
                <w:rFonts w:hint="eastAsia" w:cs="宋体"/>
                <w:color w:val="auto"/>
              </w:rPr>
              <w:t>本工程增值税计税方法：☑一般计税法； □简易计税法</w:t>
            </w:r>
          </w:p>
        </w:tc>
      </w:tr>
      <w:tr w14:paraId="3F4EF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7C7CF35">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7355AF7E">
            <w:pPr>
              <w:pStyle w:val="208"/>
              <w:widowControl w:val="0"/>
              <w:spacing w:line="360" w:lineRule="auto"/>
              <w:ind w:left="283" w:hanging="283"/>
              <w:rPr>
                <w:rFonts w:ascii="宋体" w:hAnsi="宋体" w:cs="宋体"/>
                <w:color w:val="auto"/>
                <w:sz w:val="21"/>
                <w:szCs w:val="21"/>
              </w:rPr>
            </w:pPr>
            <w:r>
              <w:rPr>
                <w:rFonts w:hint="eastAsia" w:ascii="宋体" w:hAnsi="宋体" w:cs="宋体"/>
                <w:color w:val="auto"/>
                <w:sz w:val="21"/>
                <w:szCs w:val="21"/>
              </w:rPr>
              <w:t>竞标有效期：自首次响应文件提交截止之日起</w:t>
            </w:r>
            <w:r>
              <w:rPr>
                <w:rFonts w:ascii="宋体" w:hAnsi="宋体" w:cs="宋体"/>
                <w:color w:val="auto"/>
                <w:sz w:val="21"/>
                <w:szCs w:val="21"/>
                <w:u w:val="single"/>
              </w:rPr>
              <w:t xml:space="preserve"> </w:t>
            </w:r>
            <w:r>
              <w:rPr>
                <w:rFonts w:hint="eastAsia" w:ascii="宋体" w:hAnsi="宋体" w:cs="宋体"/>
                <w:color w:val="auto"/>
                <w:sz w:val="21"/>
                <w:szCs w:val="21"/>
                <w:u w:val="single"/>
              </w:rPr>
              <w:t>90</w:t>
            </w:r>
            <w:r>
              <w:rPr>
                <w:rFonts w:hint="eastAsia" w:ascii="宋体" w:hAnsi="宋体" w:cs="宋体"/>
                <w:color w:val="auto"/>
                <w:sz w:val="21"/>
                <w:szCs w:val="21"/>
              </w:rPr>
              <w:t>日。</w:t>
            </w:r>
          </w:p>
        </w:tc>
      </w:tr>
      <w:tr w14:paraId="3557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334B79B">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tcBorders>
              <w:top w:val="single" w:color="000000" w:sz="4" w:space="0"/>
              <w:left w:val="single" w:color="000000" w:sz="4" w:space="0"/>
              <w:bottom w:val="single" w:color="000000" w:sz="4" w:space="0"/>
              <w:right w:val="single" w:color="000000" w:sz="4" w:space="0"/>
            </w:tcBorders>
            <w:vAlign w:val="center"/>
          </w:tcPr>
          <w:p w14:paraId="3D48C27B">
            <w:pPr>
              <w:spacing w:line="360" w:lineRule="auto"/>
              <w:rPr>
                <w:rFonts w:ascii="宋体" w:hAnsi="宋体"/>
                <w:color w:val="auto"/>
                <w:szCs w:val="21"/>
              </w:rPr>
            </w:pPr>
            <w:r>
              <w:rPr>
                <w:rFonts w:hint="eastAsia" w:ascii="宋体" w:hAnsi="宋体"/>
                <w:color w:val="auto"/>
                <w:szCs w:val="21"/>
              </w:rPr>
              <w:t>□本项目不收取磋商保证金。</w:t>
            </w:r>
          </w:p>
          <w:p w14:paraId="1E658194">
            <w:pPr>
              <w:spacing w:line="360" w:lineRule="auto"/>
              <w:rPr>
                <w:rFonts w:ascii="宋体" w:hAnsi="宋体"/>
                <w:color w:val="auto"/>
                <w:szCs w:val="21"/>
              </w:rPr>
            </w:pPr>
            <w:r>
              <w:rPr>
                <w:rFonts w:hint="eastAsia" w:ascii="宋体" w:hAnsi="宋体"/>
                <w:color w:val="auto"/>
                <w:szCs w:val="21"/>
              </w:rPr>
              <w:t>☑本项目收取磋商保证金，具体规定如下：</w:t>
            </w:r>
          </w:p>
          <w:p w14:paraId="2B2A2D67">
            <w:pPr>
              <w:spacing w:line="360" w:lineRule="auto"/>
              <w:rPr>
                <w:rFonts w:ascii="宋体" w:hAnsi="宋体" w:cs="宋体"/>
                <w:color w:val="auto"/>
                <w:szCs w:val="21"/>
              </w:rPr>
            </w:pPr>
            <w:r>
              <w:rPr>
                <w:rFonts w:hint="eastAsia" w:ascii="宋体" w:hAnsi="宋体" w:cs="宋体"/>
                <w:color w:val="auto"/>
                <w:szCs w:val="21"/>
              </w:rPr>
              <w:t>磋商保证金人民币</w:t>
            </w:r>
            <w:r>
              <w:rPr>
                <w:rFonts w:hint="eastAsia" w:ascii="宋体" w:hAnsi="宋体" w:cs="宋体"/>
                <w:color w:val="auto"/>
                <w:szCs w:val="21"/>
                <w:u w:val="single"/>
              </w:rPr>
              <w:t>150000.00</w:t>
            </w:r>
            <w:r>
              <w:rPr>
                <w:rFonts w:hint="eastAsia" w:ascii="宋体" w:hAnsi="宋体" w:cs="宋体"/>
                <w:color w:val="auto"/>
                <w:szCs w:val="21"/>
              </w:rPr>
              <w:t>元。</w:t>
            </w:r>
          </w:p>
          <w:p w14:paraId="3BC22D98">
            <w:pPr>
              <w:spacing w:line="360" w:lineRule="auto"/>
              <w:rPr>
                <w:rFonts w:ascii="宋体" w:hAnsi="宋体" w:cs="宋体"/>
                <w:color w:val="auto"/>
                <w:szCs w:val="21"/>
              </w:rPr>
            </w:pPr>
            <w:r>
              <w:rPr>
                <w:rFonts w:hint="eastAsia" w:ascii="宋体" w:hAnsi="宋体" w:cs="宋体"/>
                <w:color w:val="auto"/>
                <w:szCs w:val="21"/>
              </w:rPr>
              <w:t>磋商保证金的交纳方式：银行转账、支票、汇票、本票或者银行、保险机构出具的保函（包含电子保函），禁止采用现钞方式。采用银行转账方式的，在响应文件提交截止时间前交至指定账户并且到账（开户名称：云之龙咨询集团有限公司；银行账号：8113001013400293071；开户银行：中信银行南宁园湖支行；开户行行号：302611029137）；采用支票、汇票、本票或者保函（不包含电子保函）等方式的，在响应文件提交截止时间前，供应商必须提交单独密封的支票、汇票、本票或者保函原件。</w:t>
            </w:r>
            <w:r>
              <w:rPr>
                <w:rFonts w:hint="eastAsia" w:ascii="宋体" w:hAnsi="宋体" w:cs="宋体"/>
                <w:b/>
                <w:color w:val="auto"/>
                <w:szCs w:val="21"/>
              </w:rPr>
              <w:t>否则视为无效磋商保证金。</w:t>
            </w:r>
          </w:p>
          <w:p w14:paraId="59369196">
            <w:pPr>
              <w:spacing w:line="360" w:lineRule="auto"/>
              <w:rPr>
                <w:rFonts w:ascii="宋体" w:hAnsi="宋体" w:cs="宋体"/>
                <w:b/>
                <w:color w:val="auto"/>
                <w:szCs w:val="21"/>
              </w:rPr>
            </w:pPr>
            <w:r>
              <w:rPr>
                <w:rFonts w:hint="eastAsia" w:ascii="宋体" w:hAnsi="宋体" w:cs="宋体"/>
                <w:b/>
                <w:color w:val="auto"/>
                <w:szCs w:val="21"/>
              </w:rPr>
              <w:t>相关要求：</w:t>
            </w:r>
          </w:p>
          <w:p w14:paraId="031821D5">
            <w:pPr>
              <w:spacing w:line="360" w:lineRule="auto"/>
              <w:rPr>
                <w:rFonts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6515F073">
            <w:pPr>
              <w:spacing w:line="360" w:lineRule="auto"/>
              <w:rPr>
                <w:rFonts w:ascii="宋体" w:hAnsi="宋体"/>
                <w:color w:val="auto"/>
                <w:szCs w:val="21"/>
              </w:rPr>
            </w:pPr>
            <w:r>
              <w:rPr>
                <w:rFonts w:hint="eastAsia" w:ascii="宋体" w:hAnsi="宋体"/>
                <w:color w:val="auto"/>
                <w:szCs w:val="21"/>
              </w:rPr>
              <w:t>2.磋商保证金采用支票、汇票、本票或者银行、保险机构出具的保函（包含电子保函）交纳方式的，供应商应将支票、汇票、本票或者银行、保险机构出具的保函（包含电子保函）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hAnsi="宋体"/>
                <w:bCs/>
                <w:color w:val="auto"/>
                <w:u w:val="single"/>
              </w:rPr>
              <w:t>广西南宁市良庆区云英路15号3号楼云之龙咨询集团大厦</w:t>
            </w:r>
            <w:r>
              <w:rPr>
                <w:rFonts w:hAnsi="宋体"/>
                <w:bCs/>
                <w:color w:val="auto"/>
                <w:u w:val="single"/>
              </w:rPr>
              <w:t>6</w:t>
            </w:r>
            <w:r>
              <w:rPr>
                <w:rFonts w:hint="eastAsia" w:hAnsi="宋体"/>
                <w:bCs/>
                <w:color w:val="auto"/>
                <w:u w:val="single"/>
              </w:rPr>
              <w:t>楼</w:t>
            </w:r>
            <w:r>
              <w:rPr>
                <w:rFonts w:hint="eastAsia"/>
                <w:color w:val="auto"/>
                <w:u w:val="single"/>
              </w:rPr>
              <w:t xml:space="preserve"> </w:t>
            </w:r>
            <w:r>
              <w:rPr>
                <w:rFonts w:hint="eastAsia"/>
                <w:color w:val="auto"/>
              </w:rPr>
              <w:t>；邮寄地址：</w:t>
            </w:r>
            <w:r>
              <w:rPr>
                <w:rFonts w:hint="eastAsia" w:hAnsi="宋体"/>
                <w:bCs/>
                <w:color w:val="auto"/>
                <w:u w:val="single"/>
              </w:rPr>
              <w:t>广西南宁市良庆区云英路15号3号楼云之龙咨询集团大厦</w:t>
            </w:r>
            <w:r>
              <w:rPr>
                <w:rFonts w:hAnsi="宋体"/>
                <w:bCs/>
                <w:color w:val="auto"/>
                <w:u w:val="single"/>
              </w:rPr>
              <w:t>6</w:t>
            </w:r>
            <w:r>
              <w:rPr>
                <w:rFonts w:hint="eastAsia" w:hAnsi="宋体"/>
                <w:bCs/>
                <w:color w:val="auto"/>
                <w:u w:val="single"/>
              </w:rPr>
              <w:t>楼</w:t>
            </w:r>
            <w:r>
              <w:rPr>
                <w:rFonts w:hint="eastAsia"/>
                <w:color w:val="auto"/>
              </w:rPr>
              <w:t>，收件人：</w:t>
            </w:r>
            <w:r>
              <w:rPr>
                <w:rFonts w:hint="eastAsia"/>
                <w:color w:val="auto"/>
                <w:u w:val="single"/>
              </w:rPr>
              <w:t>黄丽杰、陈春华</w:t>
            </w:r>
            <w:r>
              <w:rPr>
                <w:rFonts w:hint="eastAsia"/>
                <w:color w:val="auto"/>
              </w:rPr>
              <w:t>，联系方式：</w:t>
            </w:r>
            <w:r>
              <w:rPr>
                <w:rFonts w:hint="eastAsia"/>
                <w:color w:val="auto"/>
                <w:u w:val="single"/>
              </w:rPr>
              <w:t>0771-2618118</w:t>
            </w:r>
            <w:r>
              <w:rPr>
                <w:rFonts w:hint="eastAsia"/>
                <w:color w:val="auto"/>
              </w:rPr>
              <w:t>）</w:t>
            </w:r>
            <w:r>
              <w:rPr>
                <w:rFonts w:hint="eastAsia" w:ascii="宋体" w:hAnsi="宋体"/>
                <w:color w:val="auto"/>
                <w:szCs w:val="21"/>
              </w:rPr>
              <w:t>将</w:t>
            </w:r>
            <w:r>
              <w:rPr>
                <w:rFonts w:hint="eastAsia" w:ascii="宋体" w:hAnsi="宋体" w:cs="宋体"/>
                <w:color w:val="auto"/>
                <w:szCs w:val="21"/>
              </w:rPr>
              <w:t>单独密封的</w:t>
            </w:r>
            <w:r>
              <w:rPr>
                <w:rFonts w:hint="eastAsia" w:ascii="宋体" w:hAnsi="宋体"/>
                <w:color w:val="auto"/>
                <w:szCs w:val="21"/>
              </w:rPr>
              <w:t>支票、汇票、本票或者银行、保险机构出具的保函</w:t>
            </w:r>
            <w:r>
              <w:rPr>
                <w:rFonts w:hint="eastAsia" w:ascii="宋体" w:hAnsi="宋体" w:cs="宋体"/>
                <w:color w:val="auto"/>
                <w:szCs w:val="21"/>
              </w:rPr>
              <w:t>（不包含电子保函）</w:t>
            </w:r>
            <w:r>
              <w:rPr>
                <w:rFonts w:hint="eastAsia" w:ascii="宋体" w:hAnsi="宋体"/>
                <w:color w:val="auto"/>
                <w:szCs w:val="21"/>
              </w:rPr>
              <w:t>原件提交给采购人或者采购代理机构，由采购人或者采购代理机构向供应商出具回执（邮寄方式的除外），并妥善保管。</w:t>
            </w:r>
          </w:p>
          <w:p w14:paraId="6755C3BD">
            <w:pPr>
              <w:spacing w:line="360" w:lineRule="auto"/>
              <w:rPr>
                <w:rFonts w:ascii="宋体" w:hAnsi="宋体" w:cs="宋体"/>
                <w:b/>
                <w:color w:val="auto"/>
                <w:szCs w:val="21"/>
              </w:rPr>
            </w:pPr>
            <w:r>
              <w:rPr>
                <w:rFonts w:hint="eastAsia" w:ascii="宋体" w:hAnsi="宋体" w:cs="宋体"/>
                <w:color w:val="auto"/>
                <w:szCs w:val="21"/>
              </w:rPr>
              <w:t>3.供应商为联合体的，可以由联合体中的一方或者多方共同交纳磋商保证金，其交纳的保证金对联合体各方均具有约束力。</w:t>
            </w:r>
          </w:p>
          <w:p w14:paraId="1FF52629">
            <w:pPr>
              <w:spacing w:line="360" w:lineRule="auto"/>
              <w:rPr>
                <w:rFonts w:ascii="宋体" w:hAnsi="宋体" w:cs="宋体"/>
                <w:b/>
                <w:color w:val="auto"/>
                <w:szCs w:val="21"/>
              </w:rPr>
            </w:pPr>
            <w:r>
              <w:rPr>
                <w:rFonts w:hint="eastAsia" w:ascii="宋体" w:hAnsi="宋体" w:cs="宋体"/>
                <w:b/>
                <w:color w:val="auto"/>
                <w:szCs w:val="21"/>
              </w:rPr>
              <w:t xml:space="preserve">备注： </w:t>
            </w:r>
          </w:p>
          <w:p w14:paraId="34E5471C">
            <w:pPr>
              <w:spacing w:line="360" w:lineRule="auto"/>
              <w:rPr>
                <w:rFonts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14:paraId="777FB76F">
            <w:pPr>
              <w:spacing w:line="360" w:lineRule="auto"/>
              <w:rPr>
                <w:rFonts w:ascii="宋体" w:hAnsi="宋体" w:cs="宋体"/>
                <w:b/>
                <w:color w:val="auto"/>
                <w:szCs w:val="21"/>
              </w:rPr>
            </w:pPr>
            <w:r>
              <w:rPr>
                <w:rFonts w:hint="eastAsia" w:ascii="宋体" w:hAnsi="宋体" w:cs="宋体"/>
                <w:b/>
                <w:color w:val="auto"/>
                <w:szCs w:val="21"/>
              </w:rPr>
              <w:t>2.供应商采用现钞方式或者从个人账户转出的磋商保证金，视为无效磋商保证金。</w:t>
            </w:r>
          </w:p>
          <w:p w14:paraId="59C91105">
            <w:pPr>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79517F2C">
            <w:pPr>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35ED7F3A">
            <w:pPr>
              <w:spacing w:line="360" w:lineRule="auto"/>
              <w:rPr>
                <w:rFonts w:ascii="宋体" w:hAnsi="宋体" w:cs="宋体"/>
                <w:color w:val="auto"/>
                <w:szCs w:val="21"/>
              </w:rPr>
            </w:pPr>
            <w:r>
              <w:rPr>
                <w:rFonts w:hint="eastAsia" w:ascii="宋体" w:hAnsi="宋体" w:cs="宋体"/>
                <w:b/>
                <w:color w:val="auto"/>
                <w:szCs w:val="21"/>
              </w:rPr>
              <w:t>5.采用银行、保险机构出具保函的，必须为无条件保函，否则视为无效磋商保证金。</w:t>
            </w:r>
          </w:p>
        </w:tc>
      </w:tr>
      <w:tr w14:paraId="7CE19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8417A22">
            <w:pPr>
              <w:spacing w:line="360" w:lineRule="auto"/>
              <w:jc w:val="center"/>
              <w:rPr>
                <w:rFonts w:ascii="宋体" w:hAnsi="宋体" w:cs="宋体"/>
                <w:color w:val="auto"/>
                <w:szCs w:val="21"/>
              </w:rPr>
            </w:pPr>
            <w:r>
              <w:rPr>
                <w:rFonts w:ascii="宋体" w:hAnsi="宋体" w:cs="宋体"/>
                <w:color w:val="auto"/>
                <w:szCs w:val="21"/>
              </w:rPr>
              <w:t>19</w:t>
            </w:r>
          </w:p>
        </w:tc>
        <w:tc>
          <w:tcPr>
            <w:tcW w:w="7912" w:type="dxa"/>
            <w:tcBorders>
              <w:top w:val="single" w:color="000000" w:sz="4" w:space="0"/>
              <w:left w:val="single" w:color="000000" w:sz="4" w:space="0"/>
              <w:bottom w:val="single" w:color="000000" w:sz="4" w:space="0"/>
              <w:right w:val="single" w:color="000000" w:sz="4" w:space="0"/>
            </w:tcBorders>
            <w:vAlign w:val="center"/>
          </w:tcPr>
          <w:p w14:paraId="76DE022D">
            <w:pPr>
              <w:spacing w:line="360" w:lineRule="auto"/>
              <w:rPr>
                <w:rFonts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14:paraId="72427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BBC675B">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tcBorders>
              <w:top w:val="single" w:color="000000" w:sz="4" w:space="0"/>
              <w:left w:val="single" w:color="000000" w:sz="4" w:space="0"/>
              <w:bottom w:val="single" w:color="000000" w:sz="4" w:space="0"/>
              <w:right w:val="single" w:color="000000" w:sz="4" w:space="0"/>
            </w:tcBorders>
            <w:vAlign w:val="center"/>
          </w:tcPr>
          <w:p w14:paraId="36B51D5D">
            <w:pPr>
              <w:spacing w:line="360" w:lineRule="auto"/>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响应文件提交截止时间：详见竞争性磋商公告。</w:t>
            </w:r>
          </w:p>
          <w:p w14:paraId="34D18C88">
            <w:pPr>
              <w:spacing w:line="360" w:lineRule="auto"/>
              <w:contextualSpacing/>
              <w:jc w:val="left"/>
              <w:rPr>
                <w:rFonts w:ascii="宋体" w:hAnsi="宋体" w:cs="宋体"/>
                <w:color w:val="auto"/>
                <w:szCs w:val="21"/>
              </w:rPr>
            </w:pPr>
            <w:r>
              <w:rPr>
                <w:rFonts w:hint="eastAsia" w:ascii="宋体" w:hAnsi="宋体" w:cs="宋体"/>
                <w:color w:val="auto"/>
                <w:szCs w:val="21"/>
              </w:rPr>
              <w:t>响应文件提交地点：详见竞争性磋商公告。</w:t>
            </w:r>
          </w:p>
        </w:tc>
      </w:tr>
      <w:tr w14:paraId="1388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1C64486">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tcBorders>
              <w:top w:val="single" w:color="000000" w:sz="4" w:space="0"/>
              <w:left w:val="single" w:color="000000" w:sz="4" w:space="0"/>
              <w:bottom w:val="single" w:color="000000" w:sz="4" w:space="0"/>
              <w:right w:val="single" w:color="000000" w:sz="4" w:space="0"/>
            </w:tcBorders>
            <w:vAlign w:val="center"/>
          </w:tcPr>
          <w:p w14:paraId="2B3F835B">
            <w:pPr>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5</w:t>
            </w:r>
            <w:r>
              <w:rPr>
                <w:rFonts w:hint="eastAsia" w:ascii="宋体" w:hAnsi="宋体" w:cs="宋体"/>
                <w:color w:val="auto"/>
                <w:szCs w:val="21"/>
              </w:rPr>
              <w:t>人及以上单数。</w:t>
            </w:r>
          </w:p>
        </w:tc>
      </w:tr>
      <w:tr w14:paraId="2F87E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A9A6B08">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tcBorders>
              <w:top w:val="single" w:color="000000" w:sz="4" w:space="0"/>
              <w:left w:val="single" w:color="000000" w:sz="4" w:space="0"/>
              <w:bottom w:val="single" w:color="000000" w:sz="4" w:space="0"/>
              <w:right w:val="single" w:color="000000" w:sz="4" w:space="0"/>
            </w:tcBorders>
            <w:vAlign w:val="center"/>
          </w:tcPr>
          <w:p w14:paraId="76C0CEAD">
            <w:pPr>
              <w:spacing w:line="360" w:lineRule="auto"/>
              <w:jc w:val="left"/>
              <w:rPr>
                <w:rFonts w:ascii="宋体" w:hAnsi="宋体" w:cs="宋体"/>
                <w:color w:val="auto"/>
                <w:szCs w:val="21"/>
              </w:rPr>
            </w:pPr>
            <w:r>
              <w:rPr>
                <w:rFonts w:hint="eastAsia" w:ascii="宋体" w:hAnsi="宋体" w:cs="宋体"/>
                <w:color w:val="auto"/>
                <w:szCs w:val="21"/>
              </w:rPr>
              <w:t>首次响应文件开启时间详见“竞争性磋商公告”</w:t>
            </w:r>
          </w:p>
          <w:p w14:paraId="7B71D8B5">
            <w:pPr>
              <w:spacing w:line="360" w:lineRule="auto"/>
              <w:jc w:val="left"/>
              <w:rPr>
                <w:rFonts w:ascii="宋体" w:hAnsi="宋体" w:cs="宋体"/>
                <w:color w:val="auto"/>
                <w:szCs w:val="21"/>
              </w:rPr>
            </w:pPr>
            <w:r>
              <w:rPr>
                <w:rFonts w:hint="eastAsia" w:ascii="宋体" w:hAnsi="宋体" w:cs="宋体"/>
                <w:color w:val="auto"/>
                <w:szCs w:val="21"/>
              </w:rPr>
              <w:t>首次响应文件解密时间：</w:t>
            </w:r>
            <w:r>
              <w:rPr>
                <w:rFonts w:hAnsi="宋体"/>
                <w:color w:val="auto"/>
                <w:u w:val="single"/>
              </w:rPr>
              <w:t xml:space="preserve"> </w:t>
            </w:r>
            <w:r>
              <w:rPr>
                <w:rFonts w:hint="eastAsia" w:hAnsi="宋体"/>
                <w:color w:val="auto"/>
                <w:u w:val="single"/>
              </w:rPr>
              <w:t>30</w:t>
            </w:r>
            <w:r>
              <w:rPr>
                <w:rFonts w:hint="eastAsia" w:hAnsi="宋体"/>
                <w:color w:val="auto"/>
              </w:rPr>
              <w:t>分钟（注：不少于</w:t>
            </w:r>
            <w:r>
              <w:rPr>
                <w:rFonts w:hAnsi="宋体"/>
                <w:color w:val="auto"/>
              </w:rPr>
              <w:t>30</w:t>
            </w:r>
            <w:r>
              <w:rPr>
                <w:rFonts w:hint="eastAsia" w:hAnsi="宋体"/>
                <w:color w:val="auto"/>
              </w:rPr>
              <w:t>分钟）</w:t>
            </w:r>
          </w:p>
        </w:tc>
      </w:tr>
      <w:tr w14:paraId="5B97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03BEFE0">
            <w:pPr>
              <w:spacing w:line="360" w:lineRule="auto"/>
              <w:jc w:val="center"/>
              <w:rPr>
                <w:rFonts w:ascii="宋体" w:hAnsi="宋体" w:cs="宋体"/>
                <w:color w:val="auto"/>
                <w:szCs w:val="21"/>
              </w:rPr>
            </w:pPr>
            <w:r>
              <w:rPr>
                <w:rFonts w:ascii="宋体" w:hAnsi="宋体" w:cs="宋体"/>
                <w:color w:val="auto"/>
                <w:szCs w:val="21"/>
              </w:rPr>
              <w:t>28.1</w:t>
            </w:r>
          </w:p>
        </w:tc>
        <w:tc>
          <w:tcPr>
            <w:tcW w:w="7912" w:type="dxa"/>
            <w:tcBorders>
              <w:top w:val="single" w:color="000000" w:sz="4" w:space="0"/>
              <w:left w:val="single" w:color="000000" w:sz="4" w:space="0"/>
              <w:bottom w:val="single" w:color="000000" w:sz="4" w:space="0"/>
              <w:right w:val="single" w:color="000000" w:sz="4" w:space="0"/>
            </w:tcBorders>
            <w:vAlign w:val="center"/>
          </w:tcPr>
          <w:p w14:paraId="26ED4911">
            <w:pPr>
              <w:spacing w:line="360" w:lineRule="auto"/>
              <w:rPr>
                <w:rFonts w:ascii="宋体" w:hAnsi="宋体"/>
                <w:color w:val="auto"/>
                <w:szCs w:val="21"/>
              </w:rPr>
            </w:pPr>
            <w:r>
              <w:rPr>
                <w:rFonts w:hint="eastAsia" w:ascii="宋体" w:hAnsi="宋体"/>
                <w:color w:val="auto"/>
                <w:szCs w:val="21"/>
              </w:rPr>
              <w:t>□本项目不收取履约保证金。</w:t>
            </w:r>
          </w:p>
          <w:p w14:paraId="01585D3F">
            <w:pPr>
              <w:spacing w:line="360" w:lineRule="auto"/>
              <w:rPr>
                <w:rFonts w:ascii="宋体" w:hAnsi="宋体"/>
                <w:color w:val="auto"/>
                <w:szCs w:val="21"/>
              </w:rPr>
            </w:pPr>
            <w:r>
              <w:rPr>
                <w:rFonts w:hint="eastAsia" w:ascii="宋体" w:hAnsi="宋体"/>
                <w:color w:val="auto"/>
                <w:szCs w:val="21"/>
              </w:rPr>
              <w:t>☑本项目收取履约保证金，具体规定如下：</w:t>
            </w:r>
          </w:p>
          <w:p w14:paraId="5A11E378">
            <w:pPr>
              <w:spacing w:line="360" w:lineRule="auto"/>
              <w:contextualSpacing/>
              <w:rPr>
                <w:rFonts w:ascii="宋体" w:hAnsi="宋体" w:cs="宋体"/>
                <w:color w:val="auto"/>
                <w:szCs w:val="21"/>
              </w:rPr>
            </w:pPr>
            <w:r>
              <w:rPr>
                <w:rFonts w:hint="eastAsia" w:ascii="宋体" w:hAnsi="宋体" w:cs="宋体"/>
                <w:color w:val="auto"/>
                <w:szCs w:val="21"/>
              </w:rPr>
              <w:t>履约保证金金额：按</w:t>
            </w:r>
            <w:r>
              <w:rPr>
                <w:rStyle w:val="406"/>
                <w:rFonts w:hint="eastAsia" w:ascii="宋体" w:hAnsi="宋体"/>
                <w:color w:val="auto"/>
              </w:rPr>
              <w:t>合同价款扣除发包人材料设备价款、暂估专业工程、暂列金额后的</w:t>
            </w:r>
            <w:r>
              <w:rPr>
                <w:rStyle w:val="406"/>
                <w:rFonts w:hint="eastAsia" w:ascii="宋体" w:hAnsi="宋体"/>
                <w:color w:val="auto"/>
                <w:u w:val="single"/>
              </w:rPr>
              <w:t>5</w:t>
            </w:r>
            <w:r>
              <w:rPr>
                <w:rStyle w:val="406"/>
                <w:rFonts w:hint="eastAsia" w:ascii="宋体" w:hAnsi="宋体"/>
                <w:color w:val="auto"/>
              </w:rPr>
              <w:t>%</w:t>
            </w:r>
            <w:r>
              <w:rPr>
                <w:rFonts w:hint="eastAsia" w:ascii="宋体" w:hAnsi="宋体" w:cs="宋体"/>
                <w:color w:val="auto"/>
                <w:szCs w:val="21"/>
              </w:rPr>
              <w:t>。</w:t>
            </w:r>
            <w:r>
              <w:rPr>
                <w:rFonts w:hint="eastAsia" w:ascii="宋体" w:hAnsi="宋体" w:cs="宋体"/>
                <w:b/>
                <w:color w:val="auto"/>
                <w:szCs w:val="21"/>
              </w:rPr>
              <w:t>（注：履约保证金不超过</w:t>
            </w:r>
            <w:r>
              <w:rPr>
                <w:rFonts w:hint="eastAsia"/>
                <w:b/>
                <w:color w:val="auto"/>
              </w:rPr>
              <w:t>政府采购合同金额的</w:t>
            </w:r>
            <w:r>
              <w:rPr>
                <w:rFonts w:ascii="宋体" w:hAnsi="宋体" w:cs="宋体"/>
                <w:b/>
                <w:color w:val="auto"/>
                <w:szCs w:val="21"/>
              </w:rPr>
              <w:t>5</w:t>
            </w:r>
            <w:r>
              <w:rPr>
                <w:rFonts w:hint="eastAsia" w:ascii="宋体" w:hAnsi="宋体" w:cs="宋体"/>
                <w:b/>
                <w:color w:val="auto"/>
                <w:szCs w:val="21"/>
              </w:rPr>
              <w:t>%，对中小企业收取的履约保证金数额不得超过政府采购合同金额的2%。采购人可根据供应商的资信等情况减免履约保证金。）</w:t>
            </w:r>
          </w:p>
          <w:p w14:paraId="6592A1F6">
            <w:pPr>
              <w:spacing w:line="360" w:lineRule="auto"/>
              <w:contextualSpacing/>
              <w:rPr>
                <w:rFonts w:ascii="宋体" w:hAnsi="宋体" w:cs="宋体"/>
                <w:color w:val="auto"/>
                <w:szCs w:val="21"/>
              </w:rPr>
            </w:pPr>
            <w:r>
              <w:rPr>
                <w:rFonts w:hint="eastAsia" w:ascii="宋体" w:hAnsi="宋体" w:cs="宋体"/>
                <w:color w:val="auto"/>
                <w:szCs w:val="21"/>
              </w:rPr>
              <w:t>履约保证金提交方式：银行转账、支票、汇票、本票或者银行、保险机构出具的保函（包含电子保函）等非现金方式（参照磋商保证金）。</w:t>
            </w:r>
          </w:p>
          <w:p w14:paraId="277738B0">
            <w:pPr>
              <w:spacing w:line="360" w:lineRule="auto"/>
              <w:rPr>
                <w:rFonts w:ascii="宋体" w:hAnsi="宋体"/>
                <w:color w:val="auto"/>
                <w:szCs w:val="21"/>
              </w:rPr>
            </w:pPr>
            <w:r>
              <w:rPr>
                <w:rFonts w:hint="eastAsia" w:ascii="宋体" w:hAnsi="宋体"/>
                <w:color w:val="auto"/>
                <w:szCs w:val="21"/>
              </w:rPr>
              <w:t>履约保证金缴纳期限：</w:t>
            </w:r>
            <w:r>
              <w:rPr>
                <w:rFonts w:hint="eastAsia" w:ascii="宋体" w:hAnsi="宋体"/>
                <w:color w:val="auto"/>
                <w:szCs w:val="21"/>
                <w:u w:val="single"/>
              </w:rPr>
              <w:t>自成交通知书发出之日起15日内</w:t>
            </w:r>
            <w:r>
              <w:rPr>
                <w:rFonts w:hint="eastAsia" w:ascii="宋体" w:hAnsi="宋体"/>
                <w:color w:val="auto"/>
                <w:szCs w:val="21"/>
              </w:rPr>
              <w:t>。</w:t>
            </w:r>
          </w:p>
          <w:p w14:paraId="15E45D44">
            <w:pPr>
              <w:spacing w:line="360" w:lineRule="auto"/>
              <w:contextualSpacing/>
              <w:rPr>
                <w:rFonts w:ascii="宋体" w:hAnsi="宋体" w:cs="宋体"/>
                <w:color w:val="auto"/>
                <w:szCs w:val="21"/>
              </w:rPr>
            </w:pPr>
            <w:r>
              <w:rPr>
                <w:rFonts w:hint="eastAsia" w:ascii="宋体" w:hAnsi="宋体" w:cs="宋体"/>
                <w:color w:val="auto"/>
                <w:szCs w:val="21"/>
              </w:rPr>
              <w:t>履约保证金退付方式、时间及条件：由成交供应商向履约保证金收取单位提供《广西壮族自治区政府采购项目合同验收书》（详见桂财采〔2015〕22号），保证金收取单位在收到合格材料后5个工作日内办理退还手续（不计利息）。</w:t>
            </w:r>
          </w:p>
          <w:p w14:paraId="057A3D98">
            <w:pPr>
              <w:spacing w:line="360" w:lineRule="auto"/>
              <w:contextualSpacing/>
              <w:rPr>
                <w:rFonts w:ascii="宋体" w:hAnsi="宋体" w:cs="宋体"/>
                <w:color w:val="auto"/>
                <w:szCs w:val="21"/>
              </w:rPr>
            </w:pPr>
            <w:r>
              <w:rPr>
                <w:rFonts w:hint="eastAsia" w:ascii="宋体" w:hAnsi="宋体" w:cs="宋体"/>
                <w:color w:val="auto"/>
                <w:szCs w:val="21"/>
              </w:rPr>
              <w:t>履约保证金指定账户：</w:t>
            </w:r>
          </w:p>
          <w:p w14:paraId="26104044">
            <w:pPr>
              <w:spacing w:line="360" w:lineRule="auto"/>
              <w:contextualSpacing/>
              <w:rPr>
                <w:rFonts w:ascii="宋体" w:hAnsi="宋体" w:cs="宋体"/>
                <w:color w:val="auto"/>
                <w:szCs w:val="21"/>
              </w:rPr>
            </w:pPr>
            <w:r>
              <w:rPr>
                <w:rFonts w:hint="eastAsia" w:ascii="宋体" w:hAnsi="宋体" w:cs="宋体"/>
                <w:color w:val="auto"/>
                <w:szCs w:val="21"/>
              </w:rPr>
              <w:t>开户名称：</w:t>
            </w:r>
            <w:r>
              <w:rPr>
                <w:rFonts w:hint="eastAsia" w:ascii="宋体" w:hAnsi="宋体" w:cs="宋体"/>
                <w:color w:val="auto"/>
                <w:szCs w:val="21"/>
                <w:u w:val="single"/>
              </w:rPr>
              <w:t>广西中医药大学</w:t>
            </w:r>
          </w:p>
          <w:p w14:paraId="6DAD10F3">
            <w:pPr>
              <w:spacing w:line="360" w:lineRule="auto"/>
              <w:contextualSpacing/>
              <w:rPr>
                <w:rFonts w:ascii="宋体" w:hAnsi="宋体" w:cs="宋体"/>
                <w:color w:val="auto"/>
                <w:szCs w:val="21"/>
              </w:rPr>
            </w:pPr>
            <w:r>
              <w:rPr>
                <w:rFonts w:hint="eastAsia" w:ascii="宋体" w:hAnsi="宋体" w:cs="宋体"/>
                <w:color w:val="auto"/>
                <w:szCs w:val="21"/>
              </w:rPr>
              <w:t>开户银行：</w:t>
            </w:r>
            <w:r>
              <w:rPr>
                <w:rStyle w:val="405"/>
                <w:rFonts w:hint="eastAsia" w:ascii="宋体" w:hAnsi="宋体"/>
                <w:color w:val="auto"/>
                <w:u w:val="single"/>
              </w:rPr>
              <w:t>中国银行股份有限公司南宁市明秀东支行</w:t>
            </w:r>
            <w:r>
              <w:rPr>
                <w:rFonts w:hint="eastAsia" w:ascii="宋体" w:hAnsi="宋体" w:cs="宋体"/>
                <w:color w:val="auto"/>
                <w:szCs w:val="21"/>
                <w:u w:val="single"/>
              </w:rPr>
              <w:t xml:space="preserve">  </w:t>
            </w:r>
          </w:p>
          <w:p w14:paraId="6437D12E">
            <w:pPr>
              <w:spacing w:line="360" w:lineRule="auto"/>
              <w:contextualSpacing/>
              <w:rPr>
                <w:rFonts w:ascii="宋体" w:hAnsi="宋体" w:cs="宋体"/>
                <w:color w:val="auto"/>
                <w:szCs w:val="21"/>
              </w:rPr>
            </w:pPr>
            <w:r>
              <w:rPr>
                <w:rFonts w:hint="eastAsia" w:ascii="宋体" w:hAnsi="宋体" w:cs="宋体"/>
                <w:color w:val="auto"/>
                <w:szCs w:val="21"/>
              </w:rPr>
              <w:t>银行账号：</w:t>
            </w:r>
            <w:r>
              <w:rPr>
                <w:rFonts w:hint="eastAsia" w:ascii="宋体" w:hAnsi="宋体" w:cs="宋体"/>
                <w:color w:val="auto"/>
                <w:szCs w:val="21"/>
                <w:u w:val="single"/>
              </w:rPr>
              <w:t xml:space="preserve">6210 5749 8215 </w:t>
            </w:r>
          </w:p>
          <w:p w14:paraId="25FEB48C">
            <w:pPr>
              <w:spacing w:line="360" w:lineRule="auto"/>
              <w:contextualSpacing/>
              <w:rPr>
                <w:rFonts w:ascii="宋体" w:hAnsi="宋体" w:cs="宋体"/>
                <w:b/>
                <w:color w:val="auto"/>
                <w:szCs w:val="21"/>
              </w:rPr>
            </w:pPr>
            <w:r>
              <w:rPr>
                <w:rFonts w:hint="eastAsia" w:ascii="宋体" w:hAnsi="宋体" w:cs="宋体"/>
                <w:b/>
                <w:color w:val="auto"/>
                <w:szCs w:val="21"/>
              </w:rPr>
              <w:t>备注：</w:t>
            </w:r>
            <w:r>
              <w:rPr>
                <w:rFonts w:hint="eastAsia" w:ascii="宋体" w:hAnsi="宋体" w:cs="宋体"/>
                <w:color w:val="auto"/>
                <w:szCs w:val="21"/>
              </w:rPr>
              <w:br w:type="textWrapping" w:clear="all"/>
            </w:r>
            <w:r>
              <w:rPr>
                <w:rFonts w:hint="eastAsia" w:ascii="宋体" w:hAnsi="宋体" w:cs="宋体"/>
                <w:b/>
                <w:color w:val="auto"/>
                <w:szCs w:val="21"/>
              </w:rPr>
              <w:t>1</w:t>
            </w:r>
            <w:r>
              <w:rPr>
                <w:rFonts w:ascii="宋体" w:hAnsi="宋体" w:cs="宋体"/>
                <w:b/>
                <w:color w:val="auto"/>
                <w:szCs w:val="21"/>
              </w:rPr>
              <w:t>.</w:t>
            </w:r>
            <w:bookmarkStart w:id="67" w:name="_Hlk54170335"/>
            <w:r>
              <w:rPr>
                <w:rFonts w:hint="eastAsia" w:ascii="宋体" w:hAnsi="宋体"/>
                <w:b/>
                <w:color w:val="auto"/>
                <w:szCs w:val="21"/>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67"/>
          </w:p>
          <w:p w14:paraId="0E0FCC5C">
            <w:pPr>
              <w:spacing w:line="360" w:lineRule="auto"/>
              <w:contextualSpacing/>
              <w:rPr>
                <w:rFonts w:ascii="宋体" w:hAnsi="宋体"/>
                <w:b/>
                <w:color w:val="auto"/>
                <w:szCs w:val="21"/>
              </w:rPr>
            </w:pPr>
            <w:r>
              <w:rPr>
                <w:rFonts w:hint="eastAsia" w:ascii="宋体" w:hAnsi="宋体" w:cs="宋体"/>
                <w:b/>
                <w:color w:val="auto"/>
                <w:szCs w:val="21"/>
              </w:rPr>
              <w:t>2</w:t>
            </w:r>
            <w:r>
              <w:rPr>
                <w:rFonts w:ascii="宋体" w:hAnsi="宋体" w:cs="宋体"/>
                <w:b/>
                <w:color w:val="auto"/>
                <w:szCs w:val="21"/>
              </w:rPr>
              <w:t>.</w:t>
            </w:r>
            <w:r>
              <w:rPr>
                <w:rFonts w:hint="eastAsia" w:ascii="宋体" w:hAnsi="宋体" w:cs="宋体"/>
                <w:b/>
                <w:color w:val="auto"/>
                <w:szCs w:val="21"/>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color w:val="auto"/>
                <w:szCs w:val="21"/>
              </w:rPr>
              <w:t>止）的，不予签订合同。</w:t>
            </w:r>
            <w:r>
              <w:rPr>
                <w:rFonts w:hint="eastAsia" w:ascii="宋体" w:hAnsi="宋体"/>
                <w:b/>
                <w:color w:val="auto"/>
                <w:szCs w:val="21"/>
              </w:rPr>
              <w:br w:type="textWrapping" w:clear="all"/>
            </w:r>
            <w:r>
              <w:rPr>
                <w:rFonts w:ascii="宋体" w:hAnsi="宋体"/>
                <w:b/>
                <w:color w:val="auto"/>
                <w:szCs w:val="21"/>
              </w:rPr>
              <w:t>3.</w:t>
            </w:r>
            <w:r>
              <w:rPr>
                <w:rFonts w:hint="eastAsia" w:ascii="宋体" w:hAnsi="宋体"/>
                <w:b/>
                <w:color w:val="auto"/>
                <w:szCs w:val="21"/>
              </w:rPr>
              <w:t>采用银行、保险机构出具的保函的，必须为无条件保函，否则不予签订合同。</w:t>
            </w:r>
          </w:p>
          <w:p w14:paraId="53490BF7">
            <w:pPr>
              <w:spacing w:line="360" w:lineRule="auto"/>
              <w:contextualSpacing/>
              <w:rPr>
                <w:rFonts w:ascii="宋体" w:hAnsi="宋体" w:cs="宋体"/>
                <w:color w:val="auto"/>
                <w:szCs w:val="21"/>
              </w:rPr>
            </w:pPr>
            <w:r>
              <w:rPr>
                <w:rFonts w:ascii="宋体" w:hAnsi="宋体"/>
                <w:b/>
                <w:color w:val="auto"/>
                <w:szCs w:val="21"/>
              </w:rPr>
              <w:t>4.</w:t>
            </w:r>
            <w:r>
              <w:rPr>
                <w:rFonts w:hint="eastAsia" w:ascii="宋体" w:hAnsi="宋体"/>
                <w:b/>
                <w:color w:val="auto"/>
                <w:szCs w:val="21"/>
              </w:rPr>
              <w:t>供应商为联合体的，由联合体任意一方按规定提交的履约保证金，视为有效履约保证金。</w:t>
            </w:r>
          </w:p>
        </w:tc>
      </w:tr>
      <w:tr w14:paraId="02409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1FB81EE">
            <w:pPr>
              <w:spacing w:line="360" w:lineRule="auto"/>
              <w:jc w:val="center"/>
              <w:rPr>
                <w:rFonts w:ascii="宋体" w:hAnsi="宋体" w:cs="宋体"/>
                <w:color w:val="auto"/>
                <w:szCs w:val="21"/>
              </w:rPr>
            </w:pPr>
            <w:r>
              <w:rPr>
                <w:rFonts w:ascii="宋体" w:hAnsi="宋体" w:cs="宋体"/>
                <w:color w:val="auto"/>
                <w:szCs w:val="21"/>
              </w:rPr>
              <w:t>29.1</w:t>
            </w:r>
          </w:p>
        </w:tc>
        <w:tc>
          <w:tcPr>
            <w:tcW w:w="7912" w:type="dxa"/>
            <w:tcBorders>
              <w:top w:val="single" w:color="000000" w:sz="4" w:space="0"/>
              <w:left w:val="single" w:color="000000" w:sz="4" w:space="0"/>
              <w:bottom w:val="single" w:color="000000" w:sz="4" w:space="0"/>
              <w:right w:val="single" w:color="000000" w:sz="4" w:space="0"/>
            </w:tcBorders>
            <w:vAlign w:val="center"/>
          </w:tcPr>
          <w:p w14:paraId="0983A58D">
            <w:pPr>
              <w:spacing w:line="360" w:lineRule="auto"/>
              <w:rPr>
                <w:rFonts w:ascii="宋体" w:hAnsi="宋体"/>
                <w:color w:val="auto"/>
                <w:szCs w:val="21"/>
              </w:rPr>
            </w:pPr>
            <w:r>
              <w:rPr>
                <w:rFonts w:hint="eastAsia" w:ascii="宋体" w:hAnsi="宋体"/>
                <w:color w:val="auto"/>
                <w:szCs w:val="21"/>
              </w:rPr>
              <w:t xml:space="preserve">签订合同携带的证明材料： </w:t>
            </w:r>
          </w:p>
          <w:p w14:paraId="04720776">
            <w:pPr>
              <w:spacing w:line="360" w:lineRule="auto"/>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75C8DA7E">
            <w:pPr>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2D6D8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EC60EC9">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tcBorders>
              <w:top w:val="single" w:color="000000" w:sz="4" w:space="0"/>
              <w:left w:val="single" w:color="000000" w:sz="4" w:space="0"/>
              <w:bottom w:val="single" w:color="000000" w:sz="4" w:space="0"/>
              <w:right w:val="single" w:color="000000" w:sz="4" w:space="0"/>
            </w:tcBorders>
            <w:vAlign w:val="center"/>
          </w:tcPr>
          <w:p w14:paraId="30D7E9B1">
            <w:pPr>
              <w:spacing w:line="360" w:lineRule="auto"/>
              <w:rPr>
                <w:rFonts w:ascii="宋体" w:hAnsi="宋体" w:cs="宋体"/>
                <w:color w:val="auto"/>
                <w:szCs w:val="21"/>
              </w:rPr>
            </w:pPr>
            <w:r>
              <w:rPr>
                <w:rFonts w:hint="eastAsia" w:ascii="宋体" w:hAnsi="宋体" w:cs="宋体"/>
                <w:color w:val="auto"/>
                <w:szCs w:val="21"/>
              </w:rPr>
              <w:t>接收质疑函方式</w:t>
            </w:r>
            <w:r>
              <w:rPr>
                <w:rFonts w:hint="eastAsia" w:hAnsi="宋体" w:cs="宋体"/>
                <w:color w:val="auto"/>
              </w:rPr>
              <w:t>：书面形式</w:t>
            </w:r>
          </w:p>
          <w:p w14:paraId="2535DC25">
            <w:pPr>
              <w:spacing w:line="360" w:lineRule="auto"/>
              <w:rPr>
                <w:rFonts w:hAnsi="宋体" w:cs="宋体"/>
                <w:color w:val="auto"/>
              </w:rPr>
            </w:pPr>
            <w:r>
              <w:rPr>
                <w:rFonts w:hint="eastAsia" w:hAnsi="宋体" w:cs="宋体"/>
                <w:color w:val="auto"/>
              </w:rPr>
              <w:t>质疑联系部门及联系方式：云之龙咨询集团有限公司政府采购全过程咨询部，联系电话：0771-2618118、黄丽杰，通讯地址：广西南宁市良庆区云英路15号3号楼云之龙咨询集团大厦6楼政府采购全过程咨询部。</w:t>
            </w:r>
          </w:p>
          <w:p w14:paraId="54A7B7B2">
            <w:pPr>
              <w:spacing w:line="360" w:lineRule="auto"/>
              <w:rPr>
                <w:rFonts w:ascii="宋体" w:hAnsi="宋体"/>
                <w:color w:val="auto"/>
                <w:szCs w:val="21"/>
              </w:rPr>
            </w:pPr>
            <w:r>
              <w:rPr>
                <w:rFonts w:hint="eastAsia" w:hAnsi="宋体" w:cs="宋体"/>
                <w:color w:val="auto"/>
              </w:rPr>
              <w:t>业务时间：工作日每天上午8时00分到12时00分，下午3时00分到6时00分。</w:t>
            </w:r>
          </w:p>
        </w:tc>
      </w:tr>
      <w:tr w14:paraId="5B90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0B8FDAF">
            <w:pPr>
              <w:spacing w:line="360" w:lineRule="auto"/>
              <w:jc w:val="center"/>
              <w:rPr>
                <w:rFonts w:ascii="宋体" w:hAnsi="宋体" w:cs="宋体"/>
                <w:color w:val="auto"/>
                <w:szCs w:val="21"/>
              </w:rPr>
            </w:pPr>
            <w:r>
              <w:rPr>
                <w:rFonts w:ascii="宋体" w:hAnsi="宋体" w:cs="宋体"/>
                <w:color w:val="auto"/>
                <w:szCs w:val="21"/>
              </w:rPr>
              <w:t>32.1</w:t>
            </w:r>
          </w:p>
        </w:tc>
        <w:tc>
          <w:tcPr>
            <w:tcW w:w="7912" w:type="dxa"/>
            <w:tcBorders>
              <w:top w:val="single" w:color="000000" w:sz="4" w:space="0"/>
              <w:left w:val="single" w:color="000000" w:sz="4" w:space="0"/>
              <w:bottom w:val="single" w:color="000000" w:sz="4" w:space="0"/>
              <w:right w:val="single" w:color="000000" w:sz="4" w:space="0"/>
            </w:tcBorders>
            <w:vAlign w:val="center"/>
          </w:tcPr>
          <w:p w14:paraId="7152E2B4">
            <w:pPr>
              <w:pStyle w:val="227"/>
              <w:spacing w:line="360" w:lineRule="auto"/>
              <w:rPr>
                <w:rFonts w:hAnsi="宋体" w:cs="宋体"/>
                <w:color w:val="auto"/>
                <w:sz w:val="21"/>
                <w:lang w:val="en-US" w:eastAsia="zh-CN"/>
              </w:rPr>
            </w:pPr>
            <w:r>
              <w:rPr>
                <w:rFonts w:hint="eastAsia" w:hAnsi="宋体" w:cs="宋体"/>
                <w:color w:val="auto"/>
                <w:sz w:val="21"/>
                <w:lang w:val="en-US" w:eastAsia="zh-CN"/>
              </w:rPr>
              <w:t>1.采购代理费支付方式：</w:t>
            </w:r>
          </w:p>
          <w:p w14:paraId="6948D10B">
            <w:pPr>
              <w:pStyle w:val="227"/>
              <w:spacing w:line="360" w:lineRule="auto"/>
              <w:rPr>
                <w:rFonts w:hAnsi="宋体" w:cs="宋体"/>
                <w:color w:val="auto"/>
                <w:sz w:val="21"/>
                <w:lang w:val="en-US" w:eastAsia="zh-CN"/>
              </w:rPr>
            </w:pPr>
            <w:r>
              <w:rPr>
                <w:rFonts w:hint="eastAsia" w:hAnsi="宋体" w:cs="宋体"/>
                <w:color w:val="auto"/>
                <w:sz w:val="21"/>
                <w:lang w:val="en-US" w:eastAsia="zh-CN"/>
              </w:rPr>
              <w:t>□本项目代理服务费由</w:t>
            </w:r>
            <w:r>
              <w:rPr>
                <w:rFonts w:hint="eastAsia" w:hAnsi="宋体" w:cs="宋体"/>
                <w:color w:val="auto"/>
                <w:sz w:val="21"/>
                <w:u w:val="single"/>
                <w:lang w:val="en-US" w:eastAsia="zh-CN"/>
              </w:rPr>
              <w:t>成交供应商</w:t>
            </w:r>
            <w:r>
              <w:rPr>
                <w:rFonts w:hint="eastAsia" w:hAnsi="宋体" w:cs="宋体"/>
                <w:color w:val="auto"/>
                <w:sz w:val="21"/>
                <w:lang w:val="en-US" w:eastAsia="zh-CN"/>
              </w:rPr>
              <w:t>一次性向采购代理机构支付。</w:t>
            </w:r>
          </w:p>
          <w:p w14:paraId="130DE3EC">
            <w:pPr>
              <w:pStyle w:val="227"/>
              <w:spacing w:line="360" w:lineRule="auto"/>
              <w:rPr>
                <w:rFonts w:hAnsi="宋体" w:cs="宋体"/>
                <w:color w:val="auto"/>
                <w:sz w:val="21"/>
                <w:lang w:val="en-US" w:eastAsia="zh-CN"/>
              </w:rPr>
            </w:pPr>
            <w:r>
              <w:rPr>
                <w:rFonts w:hint="eastAsia" w:hAnsi="宋体" w:cs="宋体"/>
                <w:color w:val="auto"/>
                <w:sz w:val="21"/>
                <w:lang w:val="en-US" w:eastAsia="zh-CN"/>
              </w:rPr>
              <w:t>□采购人支付。</w:t>
            </w:r>
          </w:p>
          <w:p w14:paraId="3FE72542">
            <w:pPr>
              <w:pStyle w:val="227"/>
              <w:numPr>
                <w:ilvl w:val="0"/>
                <w:numId w:val="1"/>
              </w:numPr>
              <w:spacing w:line="360" w:lineRule="auto"/>
              <w:rPr>
                <w:rFonts w:hAnsi="宋体" w:cs="宋体"/>
                <w:color w:val="auto"/>
                <w:sz w:val="21"/>
                <w:lang w:val="en-US" w:eastAsia="zh-CN"/>
              </w:rPr>
            </w:pPr>
            <w:r>
              <w:rPr>
                <w:rFonts w:hint="eastAsia" w:hAnsi="宋体" w:cs="宋体"/>
                <w:color w:val="auto"/>
                <w:sz w:val="21"/>
                <w:lang w:val="en-US" w:eastAsia="zh-CN"/>
              </w:rPr>
              <w:t>采购代理费收取标准：</w:t>
            </w:r>
          </w:p>
          <w:p w14:paraId="64C986DB">
            <w:pPr>
              <w:pStyle w:val="227"/>
              <w:spacing w:line="360" w:lineRule="auto"/>
              <w:rPr>
                <w:rFonts w:hAnsi="宋体" w:cs="宋体"/>
                <w:color w:val="auto"/>
                <w:sz w:val="21"/>
                <w:lang w:val="en-US" w:eastAsia="zh-CN"/>
              </w:rPr>
            </w:pPr>
            <w:r>
              <w:rPr>
                <w:rFonts w:hint="eastAsia" w:ascii="MS Mincho" w:hAnsi="MS Mincho" w:eastAsia="MS Mincho" w:cs="MS Mincho"/>
                <w:color w:val="auto"/>
                <w:sz w:val="21"/>
                <w:lang w:val="en-US" w:eastAsia="zh-CN"/>
              </w:rPr>
              <w:t>☑</w:t>
            </w:r>
            <w:r>
              <w:rPr>
                <w:rFonts w:hint="eastAsia" w:hAnsi="宋体" w:cs="宋体"/>
                <w:color w:val="auto"/>
                <w:sz w:val="21"/>
                <w:lang w:val="en-US" w:eastAsia="zh-CN"/>
              </w:rPr>
              <w:t>以分标（☑成交金额/</w:t>
            </w:r>
            <w:r>
              <w:rPr>
                <w:rFonts w:hint="eastAsia" w:ascii="MS Mincho" w:hAnsi="MS Mincho" w:cs="MS Mincho"/>
                <w:color w:val="auto"/>
                <w:sz w:val="21"/>
                <w:lang w:val="en-US" w:eastAsia="zh-CN"/>
              </w:rPr>
              <w:t>□以</w:t>
            </w:r>
            <w:r>
              <w:rPr>
                <w:rFonts w:hint="eastAsia" w:hAnsi="宋体" w:cs="宋体"/>
                <w:color w:val="auto"/>
                <w:sz w:val="21"/>
                <w:lang w:val="en-US" w:eastAsia="zh-CN"/>
              </w:rPr>
              <w:t>采购预算/□暂定中标金额/□其他</w:t>
            </w:r>
            <w:r>
              <w:rPr>
                <w:rFonts w:hint="eastAsia" w:hAnsi="宋体" w:cs="宋体"/>
                <w:color w:val="auto"/>
                <w:sz w:val="21"/>
                <w:u w:val="single"/>
                <w:lang w:val="en-US" w:eastAsia="zh-CN"/>
              </w:rPr>
              <w:t xml:space="preserve"> </w:t>
            </w:r>
            <w:r>
              <w:rPr>
                <w:rFonts w:hAnsi="宋体" w:cs="宋体"/>
                <w:color w:val="auto"/>
                <w:sz w:val="21"/>
                <w:u w:val="single"/>
                <w:lang w:val="en-US" w:eastAsia="zh-CN"/>
              </w:rPr>
              <w:t xml:space="preserve">/ </w:t>
            </w:r>
            <w:r>
              <w:rPr>
                <w:rFonts w:hint="eastAsia" w:hAnsi="宋体" w:cs="宋体"/>
                <w:color w:val="auto"/>
                <w:sz w:val="21"/>
                <w:lang w:val="en-US" w:eastAsia="zh-CN"/>
              </w:rPr>
              <w:t>）为计费额，按本须知正文第32.2条规定的收费计算标准（□货物招标/</w:t>
            </w:r>
            <w:r>
              <w:rPr>
                <w:rFonts w:hint="eastAsia" w:ascii="MS Mincho" w:hAnsi="MS Mincho" w:cs="MS Mincho"/>
                <w:color w:val="auto"/>
                <w:sz w:val="21"/>
                <w:lang w:val="en-US" w:eastAsia="zh-CN"/>
              </w:rPr>
              <w:t>□</w:t>
            </w:r>
            <w:r>
              <w:rPr>
                <w:rFonts w:hint="eastAsia" w:hAnsi="宋体" w:cs="宋体"/>
                <w:color w:val="auto"/>
                <w:sz w:val="21"/>
                <w:lang w:val="en-US" w:eastAsia="zh-CN"/>
              </w:rPr>
              <w:t>服务招标/☑工程招标）采用差额定率累进法计算出收费基准价格，采购代理收费以（□收费基准价格/</w:t>
            </w:r>
            <w:r>
              <w:rPr>
                <w:rFonts w:hint="eastAsia" w:ascii="MS Mincho" w:hAnsi="MS Mincho" w:eastAsia="MS Mincho" w:cs="MS Mincho"/>
                <w:color w:val="auto"/>
                <w:sz w:val="21"/>
                <w:lang w:val="en-US" w:eastAsia="zh-CN"/>
              </w:rPr>
              <w:t>☑</w:t>
            </w:r>
            <w:r>
              <w:rPr>
                <w:rFonts w:hint="eastAsia" w:hAnsi="宋体" w:cs="宋体"/>
                <w:color w:val="auto"/>
                <w:sz w:val="21"/>
                <w:lang w:val="en-US" w:eastAsia="zh-CN"/>
              </w:rPr>
              <w:t>收费基准价格下浮</w:t>
            </w:r>
            <w:r>
              <w:rPr>
                <w:rFonts w:hint="eastAsia" w:hAnsi="宋体" w:cs="宋体"/>
                <w:color w:val="auto"/>
                <w:sz w:val="21"/>
                <w:u w:val="single"/>
                <w:lang w:val="en-US" w:eastAsia="zh-CN"/>
              </w:rPr>
              <w:t xml:space="preserve"> 15</w:t>
            </w:r>
            <w:r>
              <w:rPr>
                <w:rFonts w:hAnsi="宋体" w:cs="宋体"/>
                <w:color w:val="auto"/>
                <w:sz w:val="21"/>
                <w:u w:val="single"/>
                <w:lang w:val="en-US" w:eastAsia="zh-CN"/>
              </w:rPr>
              <w:t xml:space="preserve"> </w:t>
            </w:r>
            <w:r>
              <w:rPr>
                <w:rFonts w:hint="eastAsia" w:hAnsi="宋体" w:cs="宋体"/>
                <w:color w:val="auto"/>
                <w:sz w:val="21"/>
                <w:u w:val="single"/>
                <w:lang w:val="en-US" w:eastAsia="zh-CN"/>
              </w:rPr>
              <w:t>%</w:t>
            </w:r>
            <w:r>
              <w:rPr>
                <w:rFonts w:hAnsi="宋体" w:cs="宋体"/>
                <w:color w:val="auto"/>
                <w:sz w:val="21"/>
                <w:lang w:val="en-US" w:eastAsia="zh-CN"/>
              </w:rPr>
              <w:t>/</w:t>
            </w:r>
            <w:r>
              <w:rPr>
                <w:rFonts w:hint="eastAsia" w:hAnsi="宋体" w:cs="宋体"/>
                <w:color w:val="auto"/>
                <w:sz w:val="21"/>
                <w:lang w:val="en-US" w:eastAsia="zh-CN"/>
              </w:rPr>
              <w:t>□收费基准价格上浮</w:t>
            </w:r>
            <w:r>
              <w:rPr>
                <w:rFonts w:hint="eastAsia" w:hAnsi="宋体" w:cs="宋体"/>
                <w:color w:val="auto"/>
                <w:sz w:val="21"/>
                <w:u w:val="single"/>
                <w:lang w:val="en-US" w:eastAsia="zh-CN"/>
              </w:rPr>
              <w:t xml:space="preserve"> </w:t>
            </w:r>
            <w:bookmarkStart w:id="68" w:name="OLE_LINK23"/>
            <w:bookmarkStart w:id="69" w:name="OLE_LINK24"/>
            <w:r>
              <w:rPr>
                <w:rFonts w:hAnsi="宋体" w:cs="宋体"/>
                <w:color w:val="auto"/>
                <w:sz w:val="21"/>
                <w:u w:val="single"/>
                <w:lang w:val="en-US" w:eastAsia="zh-CN"/>
              </w:rPr>
              <w:t>/</w:t>
            </w:r>
            <w:bookmarkEnd w:id="68"/>
            <w:bookmarkEnd w:id="69"/>
            <w:r>
              <w:rPr>
                <w:rFonts w:hAnsi="宋体" w:cs="宋体"/>
                <w:color w:val="auto"/>
                <w:sz w:val="21"/>
                <w:u w:val="single"/>
                <w:lang w:val="en-US" w:eastAsia="zh-CN"/>
              </w:rPr>
              <w:t xml:space="preserve"> </w:t>
            </w:r>
            <w:r>
              <w:rPr>
                <w:rFonts w:hint="eastAsia" w:hAnsi="宋体" w:cs="宋体"/>
                <w:color w:val="auto"/>
                <w:sz w:val="21"/>
                <w:u w:val="single"/>
                <w:lang w:val="en-US" w:eastAsia="zh-CN"/>
              </w:rPr>
              <w:t>%</w:t>
            </w:r>
            <w:r>
              <w:rPr>
                <w:rFonts w:hint="eastAsia" w:hAnsi="宋体" w:cs="宋体"/>
                <w:color w:val="auto"/>
                <w:sz w:val="21"/>
                <w:lang w:val="en-US" w:eastAsia="zh-CN"/>
              </w:rPr>
              <w:t>）收取。</w:t>
            </w:r>
          </w:p>
          <w:p w14:paraId="3C3EE9D7">
            <w:pPr>
              <w:pStyle w:val="227"/>
              <w:spacing w:line="360" w:lineRule="auto"/>
              <w:rPr>
                <w:rFonts w:hAnsi="宋体" w:cs="宋体"/>
                <w:color w:val="auto"/>
                <w:sz w:val="21"/>
                <w:u w:val="single"/>
                <w:lang w:val="en-US" w:eastAsia="zh-CN"/>
              </w:rPr>
            </w:pPr>
            <w:r>
              <w:rPr>
                <w:rFonts w:hint="eastAsia" w:hAnsi="宋体" w:cs="宋体"/>
                <w:color w:val="auto"/>
                <w:sz w:val="21"/>
                <w:lang w:val="en-US" w:eastAsia="zh-CN"/>
              </w:rPr>
              <w:t>□固定采购代理收费</w:t>
            </w:r>
            <w:r>
              <w:rPr>
                <w:rFonts w:hint="eastAsia" w:hAnsi="宋体" w:cs="宋体"/>
                <w:color w:val="auto"/>
                <w:sz w:val="21"/>
                <w:u w:val="single"/>
                <w:lang w:val="en-US" w:eastAsia="zh-CN"/>
              </w:rPr>
              <w:t xml:space="preserve">              </w:t>
            </w:r>
            <w:r>
              <w:rPr>
                <w:rFonts w:hint="eastAsia" w:hAnsi="宋体" w:cs="宋体"/>
                <w:color w:val="auto"/>
                <w:sz w:val="21"/>
                <w:lang w:val="en-US" w:eastAsia="zh-CN"/>
              </w:rPr>
              <w:t>。</w:t>
            </w:r>
          </w:p>
          <w:p w14:paraId="7A5AA07B">
            <w:pPr>
              <w:pStyle w:val="227"/>
              <w:spacing w:line="360" w:lineRule="auto"/>
              <w:rPr>
                <w:rFonts w:hAnsi="宋体" w:cs="宋体"/>
                <w:color w:val="auto"/>
                <w:sz w:val="21"/>
                <w:lang w:val="en-US" w:eastAsia="zh-CN"/>
              </w:rPr>
            </w:pPr>
            <w:r>
              <w:rPr>
                <w:rFonts w:hint="eastAsia" w:hAnsi="宋体" w:cs="宋体"/>
                <w:color w:val="auto"/>
                <w:sz w:val="21"/>
                <w:lang w:val="en-US" w:eastAsia="zh-CN"/>
              </w:rPr>
              <w:t>3. 账户名称：云之龙咨询集团有限公司；</w:t>
            </w:r>
          </w:p>
          <w:p w14:paraId="1A4B29A3">
            <w:pPr>
              <w:pStyle w:val="227"/>
              <w:spacing w:line="360" w:lineRule="auto"/>
              <w:rPr>
                <w:rFonts w:hAnsi="宋体" w:cs="宋体"/>
                <w:color w:val="auto"/>
                <w:sz w:val="21"/>
                <w:lang w:val="en-US" w:eastAsia="zh-CN"/>
              </w:rPr>
            </w:pPr>
            <w:r>
              <w:rPr>
                <w:rFonts w:hint="eastAsia" w:hAnsi="宋体" w:cs="宋体"/>
                <w:color w:val="auto"/>
                <w:sz w:val="21"/>
                <w:lang w:val="en-US" w:eastAsia="zh-CN"/>
              </w:rPr>
              <w:t>银行账号：8113001013400293071；</w:t>
            </w:r>
          </w:p>
          <w:p w14:paraId="6BA64314">
            <w:pPr>
              <w:pStyle w:val="227"/>
              <w:spacing w:line="360" w:lineRule="auto"/>
              <w:rPr>
                <w:rFonts w:hAnsi="宋体" w:cs="宋体"/>
                <w:color w:val="auto"/>
                <w:sz w:val="21"/>
                <w:lang w:val="en-US" w:eastAsia="zh-CN"/>
              </w:rPr>
            </w:pPr>
            <w:r>
              <w:rPr>
                <w:rFonts w:hint="eastAsia" w:hAnsi="宋体" w:cs="宋体"/>
                <w:color w:val="auto"/>
                <w:sz w:val="21"/>
                <w:lang w:val="en-US" w:eastAsia="zh-CN"/>
              </w:rPr>
              <w:t>开户银行：中信银行南宁园湖支行；</w:t>
            </w:r>
          </w:p>
          <w:p w14:paraId="4AE10087">
            <w:pPr>
              <w:pStyle w:val="227"/>
              <w:spacing w:line="360" w:lineRule="auto"/>
              <w:rPr>
                <w:rFonts w:hAnsi="宋体" w:cs="宋体"/>
                <w:color w:val="auto"/>
                <w:sz w:val="21"/>
                <w:lang w:val="en-US" w:eastAsia="zh-CN"/>
              </w:rPr>
            </w:pPr>
            <w:r>
              <w:rPr>
                <w:rFonts w:hint="eastAsia" w:hAnsi="宋体" w:cs="宋体"/>
                <w:color w:val="auto"/>
                <w:sz w:val="21"/>
                <w:lang w:val="en-US" w:eastAsia="zh-CN"/>
              </w:rPr>
              <w:t>开户行行号：302611029137</w:t>
            </w:r>
          </w:p>
        </w:tc>
      </w:tr>
      <w:tr w14:paraId="20D2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4C47218">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tcBorders>
              <w:top w:val="single" w:color="000000" w:sz="4" w:space="0"/>
              <w:left w:val="single" w:color="000000" w:sz="4" w:space="0"/>
              <w:bottom w:val="single" w:color="000000" w:sz="4" w:space="0"/>
              <w:right w:val="single" w:color="000000" w:sz="4" w:space="0"/>
            </w:tcBorders>
            <w:vAlign w:val="center"/>
          </w:tcPr>
          <w:p w14:paraId="0C81231E">
            <w:pPr>
              <w:pStyle w:val="227"/>
              <w:spacing w:line="360" w:lineRule="auto"/>
              <w:rPr>
                <w:rFonts w:hAnsi="宋体" w:cs="宋体"/>
                <w:color w:val="auto"/>
                <w:sz w:val="21"/>
                <w:lang w:val="en-US" w:eastAsia="zh-CN"/>
              </w:rPr>
            </w:pPr>
            <w:r>
              <w:rPr>
                <w:rFonts w:hint="eastAsia" w:hAnsi="宋体"/>
                <w:color w:val="auto"/>
                <w:sz w:val="21"/>
                <w:lang w:val="en-US" w:eastAsia="zh-CN"/>
              </w:rPr>
              <w:t>解释：</w:t>
            </w:r>
            <w:r>
              <w:rPr>
                <w:rFonts w:hAnsi="宋体"/>
                <w:color w:val="auto"/>
                <w:sz w:val="21"/>
                <w:lang w:val="en-US" w:eastAsia="zh-CN"/>
              </w:rPr>
              <w:t>构成本</w:t>
            </w:r>
            <w:r>
              <w:rPr>
                <w:rFonts w:hint="eastAsia" w:hAnsi="宋体"/>
                <w:color w:val="auto"/>
                <w:sz w:val="21"/>
                <w:lang w:val="en-US" w:eastAsia="zh-CN"/>
              </w:rPr>
              <w:t>磋商文件</w:t>
            </w:r>
            <w:r>
              <w:rPr>
                <w:rFonts w:hAnsi="宋体"/>
                <w:color w:val="auto"/>
                <w:sz w:val="21"/>
                <w:lang w:val="en-US" w:eastAsia="zh-CN"/>
              </w:rPr>
              <w:t>的各个组成文件应互为解释，互为说明；除</w:t>
            </w:r>
            <w:r>
              <w:rPr>
                <w:rFonts w:hint="eastAsia" w:hAnsi="宋体"/>
                <w:color w:val="auto"/>
                <w:sz w:val="21"/>
                <w:lang w:val="en-US" w:eastAsia="zh-CN"/>
              </w:rPr>
              <w:t>磋商文件</w:t>
            </w:r>
            <w:r>
              <w:rPr>
                <w:rFonts w:hAnsi="宋体"/>
                <w:color w:val="auto"/>
                <w:sz w:val="21"/>
                <w:lang w:val="en-US" w:eastAsia="zh-CN"/>
              </w:rPr>
              <w:t>中有特别规定外，仅适用于</w:t>
            </w:r>
            <w:r>
              <w:rPr>
                <w:rFonts w:hint="eastAsia" w:hAnsi="宋体"/>
                <w:color w:val="auto"/>
                <w:sz w:val="21"/>
                <w:lang w:val="en-US" w:eastAsia="zh-CN"/>
              </w:rPr>
              <w:t>竞标</w:t>
            </w:r>
            <w:r>
              <w:rPr>
                <w:rFonts w:hAnsi="宋体"/>
                <w:color w:val="auto"/>
                <w:sz w:val="21"/>
                <w:lang w:val="en-US" w:eastAsia="zh-CN"/>
              </w:rPr>
              <w:t>阶段的规定，按</w:t>
            </w:r>
            <w:r>
              <w:rPr>
                <w:rFonts w:hint="eastAsia" w:hAnsi="宋体"/>
                <w:color w:val="auto"/>
                <w:sz w:val="21"/>
                <w:lang w:val="en-US" w:eastAsia="zh-CN"/>
              </w:rPr>
              <w:t>更正公告（澄清公告）</w:t>
            </w:r>
            <w:r>
              <w:rPr>
                <w:rFonts w:hAnsi="宋体"/>
                <w:color w:val="auto"/>
                <w:sz w:val="21"/>
                <w:lang w:val="en-US" w:eastAsia="zh-CN"/>
              </w:rPr>
              <w:t>、</w:t>
            </w:r>
            <w:r>
              <w:rPr>
                <w:rFonts w:hint="eastAsia" w:hAnsi="宋体"/>
                <w:color w:val="auto"/>
                <w:sz w:val="21"/>
                <w:lang w:val="en-US" w:eastAsia="zh-CN"/>
              </w:rPr>
              <w:t>竞争性磋商</w:t>
            </w:r>
            <w:r>
              <w:rPr>
                <w:rFonts w:hAnsi="宋体"/>
                <w:color w:val="auto"/>
                <w:sz w:val="21"/>
                <w:lang w:val="en-US" w:eastAsia="zh-CN"/>
              </w:rPr>
              <w:t>公告、</w:t>
            </w:r>
            <w:r>
              <w:rPr>
                <w:rFonts w:hint="eastAsia" w:hAnsi="宋体"/>
                <w:color w:val="auto"/>
                <w:sz w:val="21"/>
                <w:lang w:val="en-US" w:eastAsia="zh-CN"/>
              </w:rPr>
              <w:t>供应商</w:t>
            </w:r>
            <w:r>
              <w:rPr>
                <w:rFonts w:hAnsi="宋体"/>
                <w:color w:val="auto"/>
                <w:sz w:val="21"/>
                <w:lang w:val="en-US" w:eastAsia="zh-CN"/>
              </w:rPr>
              <w:t>须知</w:t>
            </w:r>
            <w:r>
              <w:rPr>
                <w:rFonts w:hint="eastAsia" w:hAnsi="宋体"/>
                <w:color w:val="auto"/>
                <w:sz w:val="21"/>
                <w:lang w:val="en-US" w:eastAsia="zh-CN"/>
              </w:rPr>
              <w:t>、采购需求</w:t>
            </w:r>
            <w:r>
              <w:rPr>
                <w:rFonts w:hAnsi="宋体"/>
                <w:color w:val="auto"/>
                <w:sz w:val="21"/>
                <w:lang w:val="en-US" w:eastAsia="zh-CN"/>
              </w:rPr>
              <w:t>、</w:t>
            </w:r>
            <w:r>
              <w:rPr>
                <w:rFonts w:hint="eastAsia"/>
                <w:color w:val="auto"/>
                <w:sz w:val="21"/>
                <w:lang w:val="en-US" w:eastAsia="zh-CN"/>
              </w:rPr>
              <w:t>评审程序、评审方法和评审标准</w:t>
            </w:r>
            <w:r>
              <w:rPr>
                <w:rFonts w:hAnsi="宋体"/>
                <w:color w:val="auto"/>
                <w:sz w:val="21"/>
                <w:lang w:val="en-US" w:eastAsia="zh-CN"/>
              </w:rPr>
              <w:t>、</w:t>
            </w:r>
            <w:r>
              <w:rPr>
                <w:rFonts w:hint="eastAsia" w:hAnsi="宋体"/>
                <w:color w:val="auto"/>
                <w:sz w:val="21"/>
                <w:lang w:val="en-US" w:eastAsia="zh-CN"/>
              </w:rPr>
              <w:t>响应</w:t>
            </w:r>
            <w:r>
              <w:rPr>
                <w:rFonts w:hAnsi="宋体"/>
                <w:color w:val="auto"/>
                <w:sz w:val="21"/>
                <w:lang w:val="en-US" w:eastAsia="zh-CN"/>
              </w:rPr>
              <w:t>文件格式</w:t>
            </w:r>
            <w:r>
              <w:rPr>
                <w:rFonts w:hint="eastAsia" w:hAnsi="宋体"/>
                <w:color w:val="auto"/>
                <w:sz w:val="21"/>
                <w:lang w:val="en-US" w:eastAsia="zh-CN"/>
              </w:rPr>
              <w:t>、合同文本</w:t>
            </w:r>
            <w:r>
              <w:rPr>
                <w:rFonts w:hAnsi="宋体"/>
                <w:color w:val="auto"/>
                <w:sz w:val="21"/>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lang w:val="en-US" w:eastAsia="zh-CN"/>
              </w:rPr>
              <w:t>更正公告（澄清公告）</w:t>
            </w:r>
            <w:r>
              <w:rPr>
                <w:rFonts w:hAnsi="宋体"/>
                <w:color w:val="auto"/>
                <w:sz w:val="21"/>
                <w:lang w:val="en-US" w:eastAsia="zh-CN"/>
              </w:rPr>
              <w:t>与同步更新的</w:t>
            </w:r>
            <w:r>
              <w:rPr>
                <w:rFonts w:hint="eastAsia" w:hAnsi="宋体"/>
                <w:color w:val="auto"/>
                <w:sz w:val="21"/>
                <w:lang w:val="en-US" w:eastAsia="zh-CN"/>
              </w:rPr>
              <w:t>磋商文件</w:t>
            </w:r>
            <w:r>
              <w:rPr>
                <w:rFonts w:hAnsi="宋体"/>
                <w:color w:val="auto"/>
                <w:sz w:val="21"/>
                <w:lang w:val="en-US" w:eastAsia="zh-CN"/>
              </w:rPr>
              <w:t>不一致时以</w:t>
            </w:r>
            <w:r>
              <w:rPr>
                <w:rFonts w:hint="eastAsia" w:hAnsi="宋体"/>
                <w:color w:val="auto"/>
                <w:sz w:val="21"/>
                <w:lang w:val="en-US" w:eastAsia="zh-CN"/>
              </w:rPr>
              <w:t>更正公告（澄清公告）</w:t>
            </w:r>
            <w:r>
              <w:rPr>
                <w:rFonts w:hAnsi="宋体"/>
                <w:color w:val="auto"/>
                <w:sz w:val="21"/>
                <w:lang w:val="en-US" w:eastAsia="zh-CN"/>
              </w:rPr>
              <w:t>为准。按本款前述规定仍不能形成结论的，由</w:t>
            </w:r>
            <w:r>
              <w:rPr>
                <w:rFonts w:hint="eastAsia" w:hAnsi="宋体"/>
                <w:color w:val="auto"/>
                <w:sz w:val="21"/>
                <w:lang w:val="en-US" w:eastAsia="zh-CN"/>
              </w:rPr>
              <w:t>采购</w:t>
            </w:r>
            <w:r>
              <w:rPr>
                <w:rFonts w:hAnsi="宋体"/>
                <w:color w:val="auto"/>
                <w:sz w:val="21"/>
                <w:lang w:val="en-US" w:eastAsia="zh-CN"/>
              </w:rPr>
              <w:t>人</w:t>
            </w:r>
            <w:r>
              <w:rPr>
                <w:rFonts w:hint="eastAsia" w:hAnsi="宋体"/>
                <w:color w:val="auto"/>
                <w:sz w:val="21"/>
                <w:lang w:val="en-US" w:eastAsia="zh-CN"/>
              </w:rPr>
              <w:t>或者采购代理机构</w:t>
            </w:r>
            <w:r>
              <w:rPr>
                <w:rFonts w:hAnsi="宋体"/>
                <w:color w:val="auto"/>
                <w:sz w:val="21"/>
                <w:lang w:val="en-US" w:eastAsia="zh-CN"/>
              </w:rPr>
              <w:t>负责解释。</w:t>
            </w:r>
          </w:p>
        </w:tc>
      </w:tr>
      <w:tr w14:paraId="210D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82A7AB5">
            <w:pPr>
              <w:spacing w:line="360" w:lineRule="auto"/>
              <w:jc w:val="center"/>
              <w:rPr>
                <w:rFonts w:ascii="宋体" w:hAnsi="宋体" w:cs="宋体"/>
                <w:color w:val="auto"/>
                <w:szCs w:val="21"/>
              </w:rPr>
            </w:pPr>
            <w:r>
              <w:rPr>
                <w:rFonts w:hint="eastAsia" w:ascii="宋体" w:hAnsi="宋体" w:cs="宋体"/>
                <w:color w:val="auto"/>
                <w:szCs w:val="21"/>
              </w:rPr>
              <w:t>33.2</w:t>
            </w:r>
          </w:p>
        </w:tc>
        <w:tc>
          <w:tcPr>
            <w:tcW w:w="7912" w:type="dxa"/>
            <w:tcBorders>
              <w:top w:val="single" w:color="000000" w:sz="4" w:space="0"/>
              <w:left w:val="single" w:color="000000" w:sz="4" w:space="0"/>
              <w:bottom w:val="single" w:color="000000" w:sz="4" w:space="0"/>
              <w:right w:val="single" w:color="000000" w:sz="4" w:space="0"/>
            </w:tcBorders>
            <w:vAlign w:val="center"/>
          </w:tcPr>
          <w:p w14:paraId="4DC90580">
            <w:pPr>
              <w:pStyle w:val="227"/>
              <w:spacing w:line="360" w:lineRule="auto"/>
              <w:rPr>
                <w:rFonts w:hAnsi="宋体"/>
                <w:color w:val="auto"/>
                <w:sz w:val="21"/>
                <w:lang w:val="en-US" w:eastAsia="zh-CN"/>
              </w:rPr>
            </w:pPr>
            <w:r>
              <w:rPr>
                <w:rFonts w:hint="eastAsia" w:hAnsi="宋体"/>
                <w:color w:val="auto"/>
                <w:sz w:val="21"/>
                <w:lang w:val="en-US" w:eastAsia="zh-CN"/>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05F6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45A50D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w:t>
            </w:r>
            <w:r>
              <w:rPr>
                <w:rFonts w:hint="eastAsia" w:ascii="宋体" w:hAnsi="宋体" w:cs="宋体"/>
                <w:color w:val="auto"/>
                <w:szCs w:val="21"/>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245A2EE8">
            <w:pPr>
              <w:pStyle w:val="227"/>
              <w:spacing w:line="360" w:lineRule="auto"/>
              <w:rPr>
                <w:rFonts w:hAnsi="宋体" w:cs="宋体"/>
                <w:b/>
                <w:bCs/>
                <w:color w:val="auto"/>
                <w:sz w:val="24"/>
                <w:szCs w:val="24"/>
                <w:lang w:val="en-US" w:eastAsia="zh-CN"/>
              </w:rPr>
            </w:pPr>
            <w:r>
              <w:rPr>
                <w:rFonts w:hint="eastAsia" w:hAnsi="宋体" w:cs="宋体"/>
                <w:b/>
                <w:bCs/>
                <w:color w:val="auto"/>
                <w:sz w:val="24"/>
                <w:szCs w:val="24"/>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70EE187">
            <w:pPr>
              <w:pStyle w:val="227"/>
              <w:spacing w:line="360" w:lineRule="auto"/>
              <w:rPr>
                <w:rFonts w:hAnsi="宋体" w:cs="宋体"/>
                <w:b/>
                <w:bCs/>
                <w:color w:val="auto"/>
                <w:sz w:val="24"/>
                <w:szCs w:val="24"/>
                <w:lang w:val="en-US" w:eastAsia="zh-CN"/>
              </w:rPr>
            </w:pPr>
            <w:r>
              <w:rPr>
                <w:rFonts w:hint="eastAsia" w:hAnsi="宋体" w:cs="宋体"/>
                <w:b/>
                <w:bCs/>
                <w:color w:val="auto"/>
                <w:sz w:val="24"/>
                <w:szCs w:val="24"/>
                <w:lang w:val="en-US" w:eastAsia="zh-CN"/>
              </w:rPr>
              <w:t>2.本磋商文件所称的“</w:t>
            </w:r>
            <w:r>
              <w:rPr>
                <w:rFonts w:hint="eastAsia" w:hAnsi="宋体"/>
                <w:b/>
                <w:bCs/>
                <w:color w:val="auto"/>
                <w:sz w:val="24"/>
                <w:szCs w:val="24"/>
                <w:lang w:val="en-US" w:eastAsia="zh-CN"/>
              </w:rPr>
              <w:t>电子签章</w:t>
            </w:r>
            <w:r>
              <w:rPr>
                <w:rFonts w:hint="eastAsia" w:hAnsi="宋体" w:cs="宋体"/>
                <w:b/>
                <w:bCs/>
                <w:color w:val="auto"/>
                <w:sz w:val="24"/>
                <w:szCs w:val="24"/>
                <w:lang w:val="en-US" w:eastAsia="zh-CN"/>
              </w:rPr>
              <w:t>”、“电子签名”</w:t>
            </w:r>
            <w:r>
              <w:rPr>
                <w:rFonts w:hint="eastAsia" w:hAnsi="宋体"/>
                <w:b/>
                <w:bCs/>
                <w:color w:val="auto"/>
                <w:sz w:val="24"/>
                <w:szCs w:val="24"/>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124BAB0B">
            <w:pPr>
              <w:pStyle w:val="227"/>
              <w:spacing w:line="360" w:lineRule="auto"/>
              <w:rPr>
                <w:rFonts w:hAnsi="宋体" w:cs="宋体"/>
                <w:b/>
                <w:bCs/>
                <w:color w:val="auto"/>
                <w:sz w:val="24"/>
                <w:szCs w:val="24"/>
                <w:lang w:val="en-US" w:eastAsia="zh-CN"/>
              </w:rPr>
            </w:pPr>
            <w:r>
              <w:rPr>
                <w:rFonts w:hAnsi="宋体" w:cs="宋体"/>
                <w:b/>
                <w:bCs/>
                <w:color w:val="auto"/>
                <w:sz w:val="24"/>
                <w:szCs w:val="24"/>
                <w:lang w:val="en-US" w:eastAsia="zh-CN"/>
              </w:rPr>
              <w:t>3</w:t>
            </w:r>
            <w:r>
              <w:rPr>
                <w:rFonts w:hint="eastAsia" w:hAnsi="宋体" w:cs="宋体"/>
                <w:b/>
                <w:bCs/>
                <w:color w:val="auto"/>
                <w:sz w:val="24"/>
                <w:szCs w:val="24"/>
                <w:lang w:val="en-US" w:eastAsia="zh-CN"/>
              </w:rPr>
              <w:t>.供应商为其他组织时，本磋商文件规定的法定代表人指负责人。本磋商文件所称负责人是指参加竞标的其他组织营业执照或者执业许可证等证照上的负责人。</w:t>
            </w:r>
          </w:p>
          <w:p w14:paraId="0909CDD9">
            <w:pPr>
              <w:pStyle w:val="227"/>
              <w:spacing w:line="360" w:lineRule="auto"/>
              <w:rPr>
                <w:rFonts w:hAnsi="宋体" w:cs="宋体"/>
                <w:b/>
                <w:bCs/>
                <w:color w:val="auto"/>
                <w:sz w:val="24"/>
                <w:szCs w:val="24"/>
                <w:lang w:val="en-US" w:eastAsia="zh-CN"/>
              </w:rPr>
            </w:pPr>
            <w:r>
              <w:rPr>
                <w:rFonts w:hAnsi="宋体" w:cs="宋体"/>
                <w:b/>
                <w:bCs/>
                <w:color w:val="auto"/>
                <w:sz w:val="24"/>
                <w:szCs w:val="24"/>
                <w:lang w:val="en-US" w:eastAsia="zh-CN"/>
              </w:rPr>
              <w:t>4.</w:t>
            </w:r>
            <w:r>
              <w:rPr>
                <w:rFonts w:hint="eastAsia" w:hAnsi="宋体" w:cs="宋体"/>
                <w:b/>
                <w:bCs/>
                <w:color w:val="auto"/>
                <w:sz w:val="24"/>
                <w:szCs w:val="24"/>
                <w:lang w:val="en-US" w:eastAsia="zh-CN"/>
              </w:rPr>
              <w:t>本磋商文件中描述供应商的“签字”是指供应商的法定代表人或者委托代理人亲自在文件规定签署处亲笔写上个人的名字的行为，私章、签字章、印鉴、影印等其他形式均不能代替亲笔签字。</w:t>
            </w:r>
          </w:p>
          <w:p w14:paraId="0445EA49">
            <w:pPr>
              <w:pStyle w:val="227"/>
              <w:spacing w:line="360" w:lineRule="auto"/>
              <w:rPr>
                <w:rFonts w:hAnsi="宋体" w:cs="宋体"/>
                <w:color w:val="auto"/>
                <w:sz w:val="21"/>
                <w:lang w:val="en-US" w:eastAsia="zh-CN"/>
              </w:rPr>
            </w:pPr>
            <w:r>
              <w:rPr>
                <w:rFonts w:hint="eastAsia" w:hAnsi="宋体" w:cs="宋体"/>
                <w:b/>
                <w:bCs/>
                <w:color w:val="auto"/>
                <w:sz w:val="24"/>
                <w:szCs w:val="24"/>
                <w:lang w:val="en-US" w:eastAsia="zh-CN"/>
              </w:rPr>
              <w:t>5</w:t>
            </w:r>
            <w:r>
              <w:rPr>
                <w:rFonts w:hAnsi="宋体" w:cs="宋体"/>
                <w:b/>
                <w:bCs/>
                <w:color w:val="auto"/>
                <w:sz w:val="24"/>
                <w:szCs w:val="24"/>
                <w:lang w:val="en-US" w:eastAsia="zh-CN"/>
              </w:rPr>
              <w:t>.</w:t>
            </w:r>
            <w:r>
              <w:rPr>
                <w:rFonts w:hint="eastAsia" w:hAnsi="宋体" w:cs="宋体"/>
                <w:b/>
                <w:bCs/>
                <w:color w:val="auto"/>
                <w:sz w:val="24"/>
                <w:szCs w:val="24"/>
                <w:lang w:val="en-US" w:eastAsia="zh-CN"/>
              </w:rPr>
              <w:t>本磋商文件所称的“以上”“以下”“以内”“届满”，包括本数；所称的“不满”“超过”“以外”，不包括本数。</w:t>
            </w:r>
          </w:p>
        </w:tc>
      </w:tr>
    </w:tbl>
    <w:p w14:paraId="7298A502">
      <w:pPr>
        <w:spacing w:line="400" w:lineRule="exact"/>
        <w:jc w:val="center"/>
        <w:rPr>
          <w:rFonts w:ascii="宋体" w:hAnsi="宋体"/>
          <w:b/>
          <w:color w:val="auto"/>
          <w:sz w:val="32"/>
          <w:szCs w:val="32"/>
        </w:rPr>
      </w:pPr>
      <w:r>
        <w:rPr>
          <w:rFonts w:ascii="宋体" w:hAnsi="宋体"/>
          <w:b/>
          <w:color w:val="auto"/>
          <w:sz w:val="32"/>
          <w:szCs w:val="32"/>
        </w:rPr>
        <w:br w:type="page" w:clear="all"/>
      </w:r>
      <w:r>
        <w:rPr>
          <w:rFonts w:hint="eastAsia" w:ascii="宋体" w:hAnsi="宋体"/>
          <w:b/>
          <w:color w:val="auto"/>
          <w:sz w:val="32"/>
          <w:szCs w:val="32"/>
        </w:rPr>
        <w:t>供应商须知正文</w:t>
      </w:r>
    </w:p>
    <w:p w14:paraId="0CC1EC46">
      <w:pPr>
        <w:spacing w:line="400" w:lineRule="exact"/>
        <w:jc w:val="center"/>
        <w:rPr>
          <w:rFonts w:ascii="宋体" w:hAnsi="宋体"/>
          <w:b/>
          <w:color w:val="auto"/>
          <w:sz w:val="32"/>
          <w:szCs w:val="32"/>
        </w:rPr>
      </w:pPr>
    </w:p>
    <w:p w14:paraId="6136D685">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644CBE31">
      <w:pPr>
        <w:spacing w:line="400" w:lineRule="exact"/>
        <w:rPr>
          <w:rFonts w:ascii="宋体" w:hAnsi="宋体"/>
          <w:color w:val="auto"/>
          <w:szCs w:val="21"/>
        </w:rPr>
      </w:pPr>
    </w:p>
    <w:p w14:paraId="4A9DB5A3">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1.适用范围</w:t>
      </w:r>
    </w:p>
    <w:p w14:paraId="5F69BA43">
      <w:pPr>
        <w:spacing w:line="360" w:lineRule="auto"/>
        <w:ind w:firstLine="42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52D0EC8C">
      <w:pPr>
        <w:spacing w:line="360" w:lineRule="auto"/>
        <w:ind w:firstLine="420"/>
        <w:rPr>
          <w:rFonts w:ascii="宋体" w:hAnsi="宋体" w:cs="宋体"/>
          <w:color w:val="auto"/>
          <w:szCs w:val="21"/>
        </w:rPr>
      </w:pPr>
      <w:r>
        <w:rPr>
          <w:rFonts w:hint="eastAsia" w:ascii="宋体" w:hAnsi="宋体" w:cs="宋体"/>
          <w:color w:val="auto"/>
          <w:szCs w:val="21"/>
        </w:rPr>
        <w:t>1.2本竞争性磋商文件（以下简称磋商文件）适用于本项目的所有采购程序和环节（法律、法规另有规定的，从其规定）</w:t>
      </w:r>
      <w:r>
        <w:rPr>
          <w:rFonts w:hint="eastAsia" w:ascii="宋体" w:hAnsi="宋体" w:cs="宋体"/>
          <w:color w:val="auto"/>
          <w:spacing w:val="-6"/>
          <w:szCs w:val="21"/>
        </w:rPr>
        <w:t>。</w:t>
      </w:r>
    </w:p>
    <w:p w14:paraId="118A0F3C">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2.定义</w:t>
      </w:r>
    </w:p>
    <w:p w14:paraId="353DD0AA">
      <w:pPr>
        <w:spacing w:line="360" w:lineRule="auto"/>
        <w:ind w:firstLine="420"/>
        <w:rPr>
          <w:rFonts w:ascii="宋体" w:hAnsi="宋体" w:cs="宋体"/>
          <w:color w:val="auto"/>
          <w:szCs w:val="21"/>
        </w:rPr>
      </w:pPr>
      <w:r>
        <w:rPr>
          <w:rFonts w:hint="eastAsia" w:ascii="宋体" w:hAnsi="宋体" w:cs="宋体"/>
          <w:color w:val="auto"/>
          <w:szCs w:val="21"/>
        </w:rPr>
        <w:t>2.1“采购人、发包人”是指依法进行政府采购的国家机关、事业单位、团体组织。</w:t>
      </w:r>
    </w:p>
    <w:p w14:paraId="22BB5FDB">
      <w:pPr>
        <w:spacing w:line="360" w:lineRule="auto"/>
        <w:ind w:firstLine="42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6A148FC0">
      <w:pPr>
        <w:spacing w:line="360" w:lineRule="auto"/>
        <w:ind w:firstLine="420"/>
        <w:rPr>
          <w:rFonts w:ascii="宋体" w:hAnsi="宋体" w:cs="宋体"/>
          <w:color w:val="auto"/>
          <w:szCs w:val="21"/>
        </w:rPr>
      </w:pPr>
      <w:r>
        <w:rPr>
          <w:rFonts w:hint="eastAsia" w:ascii="宋体" w:hAnsi="宋体" w:cs="宋体"/>
          <w:color w:val="auto"/>
          <w:szCs w:val="21"/>
        </w:rPr>
        <w:t>2.3“供应商、承包人”是指向采购人提供货物、工程或者服务的法人、其他组织或者自然人。</w:t>
      </w:r>
    </w:p>
    <w:p w14:paraId="0818B083">
      <w:pPr>
        <w:spacing w:line="360" w:lineRule="auto"/>
        <w:ind w:firstLine="420"/>
        <w:rPr>
          <w:rFonts w:ascii="宋体" w:hAnsi="宋体" w:cs="宋体"/>
          <w:color w:val="auto"/>
          <w:szCs w:val="21"/>
        </w:rPr>
      </w:pPr>
      <w:r>
        <w:rPr>
          <w:rFonts w:hint="eastAsia" w:ascii="宋体" w:hAnsi="宋体"/>
          <w:color w:val="auto"/>
          <w:szCs w:val="21"/>
        </w:rPr>
        <w:t>2.4“工程”是指建设工程，包括建筑物和构筑物的新建、改建、扩建、装修、拆除、修缮等。</w:t>
      </w:r>
    </w:p>
    <w:p w14:paraId="3A9C202E">
      <w:pPr>
        <w:spacing w:line="360" w:lineRule="auto"/>
        <w:ind w:firstLine="42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08082F8A">
      <w:pPr>
        <w:spacing w:line="360" w:lineRule="auto"/>
        <w:ind w:firstLine="420"/>
        <w:contextualSpacing/>
        <w:rPr>
          <w:rFonts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4742F2D6">
      <w:pPr>
        <w:spacing w:line="360" w:lineRule="auto"/>
        <w:ind w:firstLine="420"/>
        <w:contextualSpacing/>
        <w:rPr>
          <w:rFonts w:ascii="宋体" w:hAnsi="宋体" w:cs="宋体"/>
          <w:color w:val="auto"/>
          <w:szCs w:val="21"/>
        </w:rPr>
      </w:pPr>
      <w:r>
        <w:rPr>
          <w:rFonts w:hint="eastAsia" w:ascii="宋体" w:hAnsi="宋体" w:cs="宋体"/>
          <w:color w:val="auto"/>
          <w:szCs w:val="21"/>
        </w:rPr>
        <w:t>2.7“响应文件”是指：供应商根据本磋商文件要求，编制包含资格证明、报价、商务技术等所有内容的文件</w:t>
      </w:r>
      <w:r>
        <w:rPr>
          <w:rFonts w:hint="eastAsia" w:ascii="宋体" w:hAnsi="宋体" w:cs="宋体"/>
          <w:color w:val="auto"/>
          <w:spacing w:val="-6"/>
          <w:szCs w:val="21"/>
        </w:rPr>
        <w:t>。</w:t>
      </w:r>
    </w:p>
    <w:p w14:paraId="0156FC99">
      <w:pPr>
        <w:spacing w:line="360" w:lineRule="auto"/>
        <w:ind w:firstLine="420"/>
        <w:contextualSpacing/>
        <w:rPr>
          <w:rFonts w:ascii="宋体" w:hAnsi="宋体" w:cs="宋体"/>
          <w:color w:val="auto"/>
          <w:szCs w:val="21"/>
        </w:rPr>
      </w:pPr>
      <w:r>
        <w:rPr>
          <w:rFonts w:hint="eastAsia" w:ascii="宋体" w:hAnsi="宋体" w:cs="宋体"/>
          <w:color w:val="auto"/>
          <w:szCs w:val="21"/>
        </w:rPr>
        <w:t>2.8“实质性要求”是指磋商文件中已经指明不满足则响应文件按无效处理的条款，或者不能负偏离的条款，或者采购需求中带“</w:t>
      </w:r>
      <w:r>
        <w:rPr>
          <w:rFonts w:hint="eastAsia" w:ascii="宋体" w:hAnsi="宋体" w:cs="宋体"/>
          <w:color w:val="auto"/>
          <w:szCs w:val="21"/>
          <w:lang w:eastAsia="zh-CN"/>
        </w:rPr>
        <w:t>▲</w:t>
      </w:r>
      <w:r>
        <w:rPr>
          <w:rFonts w:hint="eastAsia" w:ascii="宋体" w:hAnsi="宋体" w:cs="宋体"/>
          <w:color w:val="auto"/>
          <w:szCs w:val="21"/>
        </w:rPr>
        <w:t>”的条款。</w:t>
      </w:r>
    </w:p>
    <w:p w14:paraId="04DB0A0D">
      <w:pPr>
        <w:spacing w:line="360" w:lineRule="auto"/>
        <w:ind w:firstLine="42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45454337">
      <w:pPr>
        <w:spacing w:line="360" w:lineRule="auto"/>
        <w:ind w:firstLine="420"/>
        <w:contextualSpacing/>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7D65987F">
      <w:pPr>
        <w:spacing w:line="360" w:lineRule="auto"/>
        <w:ind w:firstLine="420"/>
        <w:contextualSpacing/>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066D98B3">
      <w:pPr>
        <w:spacing w:line="360" w:lineRule="auto"/>
        <w:ind w:firstLine="420"/>
        <w:contextualSpacing/>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4BB03975">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1E59FE6F">
      <w:pPr>
        <w:spacing w:line="360" w:lineRule="auto"/>
        <w:ind w:firstLine="420"/>
        <w:rPr>
          <w:rFonts w:ascii="宋体" w:hAnsi="宋体" w:cs="宋体"/>
          <w:color w:val="auto"/>
          <w:szCs w:val="21"/>
        </w:rPr>
      </w:pPr>
      <w:r>
        <w:rPr>
          <w:rFonts w:hint="eastAsia" w:ascii="宋体" w:hAnsi="宋体" w:cs="宋体"/>
          <w:color w:val="auto"/>
          <w:szCs w:val="21"/>
        </w:rPr>
        <w:t>3.1供应商的资格条件详见“供应商须知前附表”。</w:t>
      </w:r>
    </w:p>
    <w:p w14:paraId="6C650A6A">
      <w:pPr>
        <w:spacing w:line="360" w:lineRule="auto"/>
        <w:ind w:firstLine="420"/>
        <w:rPr>
          <w:rFonts w:cs="宋体"/>
          <w:color w:val="auto"/>
        </w:rPr>
      </w:pPr>
      <w:r>
        <w:rPr>
          <w:rFonts w:hint="eastAsia" w:ascii="宋体" w:hAnsi="宋体" w:cs="宋体"/>
          <w:color w:val="auto"/>
          <w:szCs w:val="21"/>
        </w:rPr>
        <w:t>3.2供应商</w:t>
      </w:r>
      <w:r>
        <w:rPr>
          <w:rFonts w:hint="eastAsia" w:cs="宋体"/>
          <w:color w:val="auto"/>
        </w:rPr>
        <w:t>不得存在下列情形之一：</w:t>
      </w:r>
    </w:p>
    <w:p w14:paraId="395F4DD9">
      <w:pPr>
        <w:spacing w:line="360" w:lineRule="auto"/>
        <w:ind w:firstLine="420"/>
        <w:rPr>
          <w:rFonts w:ascii="宋体" w:hAnsi="宋体" w:cs="宋体"/>
          <w:color w:val="auto"/>
          <w:szCs w:val="21"/>
        </w:rPr>
      </w:pPr>
      <w:r>
        <w:rPr>
          <w:rFonts w:hint="eastAsia" w:cs="宋体"/>
          <w:color w:val="auto"/>
        </w:rPr>
        <w:t>（1）</w:t>
      </w:r>
      <w:r>
        <w:rPr>
          <w:rFonts w:hint="eastAsia" w:ascii="宋体" w:hAnsi="宋体" w:cs="宋体"/>
          <w:color w:val="auto"/>
          <w:szCs w:val="21"/>
        </w:rPr>
        <w:t>单位负责人为同一人或者存在直接控股、管理关系的不同供应商，不得参加同一合同项下的政府采购活动；</w:t>
      </w:r>
    </w:p>
    <w:p w14:paraId="5381848F">
      <w:pPr>
        <w:spacing w:line="360" w:lineRule="auto"/>
        <w:ind w:firstLine="420"/>
        <w:rPr>
          <w:rFonts w:cs="宋体"/>
          <w:color w:val="auto"/>
        </w:rPr>
      </w:pPr>
      <w:r>
        <w:rPr>
          <w:rFonts w:hint="eastAsia" w:ascii="宋体" w:hAnsi="宋体" w:cs="宋体"/>
          <w:color w:val="auto"/>
          <w:szCs w:val="21"/>
        </w:rPr>
        <w:t>（2）为本项目提供过整体设计、规范编制或者项目管理、监理、检测等服务的供应商，不得再参加本项目上述服务以外的其他采购活动；</w:t>
      </w:r>
    </w:p>
    <w:p w14:paraId="71A9B710">
      <w:pPr>
        <w:spacing w:line="360" w:lineRule="auto"/>
        <w:ind w:firstLine="420"/>
        <w:rPr>
          <w:color w:val="auto"/>
        </w:rPr>
      </w:pPr>
      <w:r>
        <w:rPr>
          <w:rFonts w:hint="eastAsia" w:cs="宋体"/>
          <w:color w:val="auto"/>
        </w:rPr>
        <w:t>（</w:t>
      </w:r>
      <w:r>
        <w:rPr>
          <w:rFonts w:hint="eastAsia"/>
          <w:color w:val="auto"/>
        </w:rPr>
        <w:t>3</w:t>
      </w:r>
      <w:r>
        <w:rPr>
          <w:rFonts w:hint="eastAsia" w:cs="宋体"/>
          <w:color w:val="auto"/>
        </w:rPr>
        <w:t>）为本分标的代建人；</w:t>
      </w:r>
    </w:p>
    <w:p w14:paraId="43E7CD93">
      <w:pPr>
        <w:spacing w:line="360" w:lineRule="auto"/>
        <w:ind w:firstLine="420"/>
        <w:rPr>
          <w:color w:val="auto"/>
        </w:rPr>
      </w:pPr>
      <w:r>
        <w:rPr>
          <w:rFonts w:hint="eastAsia" w:cs="宋体"/>
          <w:color w:val="auto"/>
        </w:rPr>
        <w:t>（</w:t>
      </w:r>
      <w:r>
        <w:rPr>
          <w:rFonts w:hint="eastAsia"/>
          <w:color w:val="auto"/>
        </w:rPr>
        <w:t>4</w:t>
      </w:r>
      <w:r>
        <w:rPr>
          <w:rFonts w:hint="eastAsia" w:cs="宋体"/>
          <w:color w:val="auto"/>
        </w:rPr>
        <w:t>）为本分标提供采购代理服务的；</w:t>
      </w:r>
    </w:p>
    <w:p w14:paraId="225D2B4E">
      <w:pPr>
        <w:spacing w:line="360" w:lineRule="auto"/>
        <w:ind w:firstLine="420"/>
        <w:rPr>
          <w:color w:val="auto"/>
        </w:rPr>
      </w:pPr>
      <w:r>
        <w:rPr>
          <w:rFonts w:hint="eastAsia" w:cs="宋体"/>
          <w:color w:val="auto"/>
        </w:rPr>
        <w:t>（</w:t>
      </w:r>
      <w:r>
        <w:rPr>
          <w:rFonts w:hint="eastAsia"/>
          <w:color w:val="auto"/>
        </w:rPr>
        <w:t>5</w:t>
      </w:r>
      <w:r>
        <w:rPr>
          <w:rFonts w:hint="eastAsia" w:cs="宋体"/>
          <w:color w:val="auto"/>
        </w:rPr>
        <w:t>）与本分标的监理人或代建人或采购代理机构同为一个法定代表人的；</w:t>
      </w:r>
    </w:p>
    <w:p w14:paraId="14752956">
      <w:pPr>
        <w:spacing w:line="360" w:lineRule="auto"/>
        <w:ind w:firstLine="420"/>
        <w:rPr>
          <w:color w:val="auto"/>
        </w:rPr>
      </w:pPr>
      <w:r>
        <w:rPr>
          <w:rFonts w:hint="eastAsia" w:cs="宋体"/>
          <w:color w:val="auto"/>
        </w:rPr>
        <w:t>（</w:t>
      </w:r>
      <w:r>
        <w:rPr>
          <w:rFonts w:hint="eastAsia"/>
          <w:color w:val="auto"/>
        </w:rPr>
        <w:t>6</w:t>
      </w:r>
      <w:r>
        <w:rPr>
          <w:rFonts w:hint="eastAsia" w:cs="宋体"/>
          <w:color w:val="auto"/>
        </w:rPr>
        <w:t>）与本分标的监理人或代建人或采购代理机构相互控股或参股的；</w:t>
      </w:r>
    </w:p>
    <w:p w14:paraId="52A22B3A">
      <w:pPr>
        <w:spacing w:line="360" w:lineRule="auto"/>
        <w:ind w:firstLine="420"/>
        <w:rPr>
          <w:rFonts w:cs="宋体"/>
          <w:color w:val="auto"/>
        </w:rPr>
      </w:pPr>
      <w:r>
        <w:rPr>
          <w:rFonts w:hint="eastAsia" w:cs="宋体"/>
          <w:color w:val="auto"/>
        </w:rPr>
        <w:t>（</w:t>
      </w:r>
      <w:r>
        <w:rPr>
          <w:rFonts w:hint="eastAsia"/>
          <w:color w:val="auto"/>
        </w:rPr>
        <w:t>7</w:t>
      </w:r>
      <w:r>
        <w:rPr>
          <w:rFonts w:hint="eastAsia" w:cs="宋体"/>
          <w:color w:val="auto"/>
        </w:rPr>
        <w:t>）与本分标的监理人或代建人或采购代理机构相互任职或工作的；</w:t>
      </w:r>
    </w:p>
    <w:p w14:paraId="3F763182">
      <w:pPr>
        <w:spacing w:line="360" w:lineRule="auto"/>
        <w:ind w:firstLine="420"/>
        <w:rPr>
          <w:color w:val="auto"/>
        </w:rPr>
      </w:pPr>
      <w:r>
        <w:rPr>
          <w:rFonts w:hint="eastAsia" w:cs="宋体"/>
          <w:color w:val="auto"/>
        </w:rPr>
        <w:t>（8）在“信用中国”网站（www.creditchina.gov.cn）或中国执行信息公开网（https://zxgk.court.gov.cn/） 、中国政府采购网（www.ccgp.gov.cn）被列入失信被执行人、重大税收违法失信主体、政府采购严重违法失信行为记录名单及其他不符合《中华人民共和国政府采购法》第二十二条规定条件的。</w:t>
      </w:r>
    </w:p>
    <w:p w14:paraId="3AF223D6">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4.竞标费用</w:t>
      </w:r>
    </w:p>
    <w:p w14:paraId="1FB315FD">
      <w:pPr>
        <w:spacing w:line="360" w:lineRule="auto"/>
        <w:ind w:firstLine="42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3829F894">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5.联合体竞标</w:t>
      </w:r>
    </w:p>
    <w:p w14:paraId="6DD7EADF">
      <w:pPr>
        <w:spacing w:line="360" w:lineRule="auto"/>
        <w:ind w:firstLine="42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48DAA954">
      <w:pPr>
        <w:spacing w:line="360" w:lineRule="auto"/>
        <w:ind w:firstLine="42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4698CF37">
      <w:pPr>
        <w:spacing w:line="360" w:lineRule="auto"/>
        <w:ind w:firstLine="420"/>
        <w:rPr>
          <w:rFonts w:ascii="宋体" w:hAnsi="宋体" w:cs="宋体"/>
          <w:color w:val="auto"/>
          <w:szCs w:val="21"/>
        </w:rPr>
      </w:pPr>
      <w:r>
        <w:rPr>
          <w:rFonts w:hint="eastAsia" w:ascii="宋体" w:hAnsi="宋体" w:cs="宋体"/>
          <w:color w:val="auto"/>
          <w:szCs w:val="21"/>
        </w:rPr>
        <w:t>5.3</w:t>
      </w:r>
      <w:bookmarkStart w:id="70" w:name="_Hlk66782192"/>
      <w:r>
        <w:rPr>
          <w:rFonts w:hint="eastAsia" w:ascii="宋体" w:hAnsi="宋体"/>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70"/>
    </w:p>
    <w:p w14:paraId="3DA87E45">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7BF5FD69">
      <w:pPr>
        <w:pStyle w:val="191"/>
        <w:keepNext w:val="0"/>
        <w:keepLines w:val="0"/>
        <w:spacing w:before="0" w:after="0" w:line="360" w:lineRule="auto"/>
        <w:ind w:left="420"/>
        <w:rPr>
          <w:rFonts w:ascii="宋体" w:hAnsi="宋体"/>
          <w:b w:val="0"/>
          <w:color w:val="auto"/>
          <w:sz w:val="21"/>
          <w:szCs w:val="21"/>
        </w:rPr>
      </w:pPr>
      <w:bookmarkStart w:id="71" w:name="_Toc254970532"/>
      <w:bookmarkStart w:id="72" w:name="_Toc254970673"/>
      <w:r>
        <w:rPr>
          <w:rFonts w:hint="eastAsia" w:ascii="宋体" w:hAnsi="宋体"/>
          <w:b w:val="0"/>
          <w:color w:val="auto"/>
          <w:sz w:val="21"/>
          <w:szCs w:val="21"/>
        </w:rPr>
        <w:t>6.1本项目不允许转包。</w:t>
      </w:r>
    </w:p>
    <w:p w14:paraId="1FCDF63D">
      <w:pPr>
        <w:pStyle w:val="191"/>
        <w:keepNext w:val="0"/>
        <w:keepLines w:val="0"/>
        <w:spacing w:before="0" w:after="0" w:line="360" w:lineRule="auto"/>
        <w:ind w:firstLine="315"/>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1078589C">
      <w:pPr>
        <w:pStyle w:val="191"/>
        <w:keepNext w:val="0"/>
        <w:keepLines w:val="0"/>
        <w:spacing w:before="0" w:after="0" w:line="360" w:lineRule="auto"/>
        <w:ind w:firstLine="315"/>
        <w:rPr>
          <w:rFonts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79DF805">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7.特别说明</w:t>
      </w:r>
      <w:bookmarkEnd w:id="71"/>
      <w:bookmarkEnd w:id="72"/>
    </w:p>
    <w:p w14:paraId="3990EFF6">
      <w:pPr>
        <w:spacing w:line="360" w:lineRule="auto"/>
        <w:ind w:firstLine="420"/>
        <w:rPr>
          <w:rFonts w:ascii="宋体" w:hAnsi="宋体" w:cs="宋体"/>
          <w:color w:val="auto"/>
          <w:szCs w:val="21"/>
        </w:rPr>
      </w:pPr>
      <w:bookmarkStart w:id="73" w:name="_8.1提供相同品牌产品且通过资格审查、符合性审查的不同投标人参加同一合"/>
      <w:bookmarkEnd w:id="73"/>
      <w:r>
        <w:rPr>
          <w:rFonts w:hint="eastAsia" w:ascii="宋体" w:hAnsi="宋体" w:cs="宋体"/>
          <w:color w:val="auto"/>
          <w:szCs w:val="21"/>
        </w:rPr>
        <w:t>7.</w:t>
      </w:r>
      <w:r>
        <w:rPr>
          <w:rFonts w:ascii="宋体" w:hAnsi="宋体" w:cs="宋体"/>
          <w:color w:val="auto"/>
          <w:szCs w:val="21"/>
        </w:rPr>
        <w:t>1</w:t>
      </w:r>
      <w:bookmarkStart w:id="74"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74"/>
    <w:p w14:paraId="2AAEEA70">
      <w:pPr>
        <w:spacing w:line="360" w:lineRule="auto"/>
        <w:ind w:firstLine="42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3C7C9AF6">
      <w:pPr>
        <w:spacing w:line="360" w:lineRule="auto"/>
        <w:ind w:firstLine="420"/>
        <w:rPr>
          <w:rFonts w:ascii="宋体" w:hAnsi="宋体" w:cs="宋体"/>
          <w:color w:val="auto"/>
          <w:szCs w:val="21"/>
        </w:rPr>
      </w:pPr>
      <w:bookmarkStart w:id="75" w:name="_Hlk170492024"/>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供应商在竞标活动中提供任何虚假材料谋取成交的，将报财政部门查处；签订合同后发现的，成交供应商须依照</w:t>
      </w:r>
      <w:bookmarkStart w:id="76" w:name="_Hlk170492034"/>
      <w:r>
        <w:rPr>
          <w:rFonts w:hint="eastAsia" w:ascii="宋体" w:hAnsi="宋体" w:cs="宋体"/>
          <w:color w:val="auto"/>
          <w:szCs w:val="21"/>
        </w:rPr>
        <w:t>有关法律法规</w:t>
      </w:r>
      <w:bookmarkEnd w:id="75"/>
      <w:r>
        <w:rPr>
          <w:rFonts w:hint="eastAsia" w:ascii="宋体" w:hAnsi="宋体" w:cs="宋体"/>
          <w:color w:val="auto"/>
          <w:szCs w:val="21"/>
        </w:rPr>
        <w:t>规定赔偿采购人，且民事赔偿并不免除违法供应商的行政与刑事责任。</w:t>
      </w:r>
    </w:p>
    <w:bookmarkEnd w:id="76"/>
    <w:p w14:paraId="72069B0F">
      <w:pPr>
        <w:spacing w:line="360" w:lineRule="auto"/>
        <w:ind w:firstLine="42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733EB75A">
      <w:pPr>
        <w:spacing w:line="360" w:lineRule="auto"/>
        <w:ind w:firstLine="420"/>
        <w:rPr>
          <w:rFonts w:ascii="宋体" w:hAnsi="宋体" w:cs="宋体"/>
          <w:color w:val="auto"/>
          <w:szCs w:val="21"/>
        </w:rPr>
      </w:pPr>
      <w:r>
        <w:rPr>
          <w:rFonts w:hint="eastAsia" w:ascii="宋体" w:hAnsi="宋体" w:cs="宋体"/>
          <w:color w:val="auto"/>
          <w:szCs w:val="21"/>
        </w:rPr>
        <w:t>（1）参加采购活动前3年内与供应商存在劳动关系；</w:t>
      </w:r>
    </w:p>
    <w:p w14:paraId="52CC7F84">
      <w:pPr>
        <w:spacing w:line="360" w:lineRule="auto"/>
        <w:ind w:firstLine="420"/>
        <w:rPr>
          <w:rFonts w:ascii="宋体" w:hAnsi="宋体" w:cs="宋体"/>
          <w:color w:val="auto"/>
          <w:szCs w:val="21"/>
        </w:rPr>
      </w:pPr>
      <w:r>
        <w:rPr>
          <w:rFonts w:hint="eastAsia" w:ascii="宋体" w:hAnsi="宋体" w:cs="宋体"/>
          <w:color w:val="auto"/>
          <w:szCs w:val="21"/>
        </w:rPr>
        <w:t>（2）参加采购活动前3年内担任供应商的董事、监事；</w:t>
      </w:r>
    </w:p>
    <w:p w14:paraId="163AA6F7">
      <w:pPr>
        <w:spacing w:line="360" w:lineRule="auto"/>
        <w:ind w:firstLine="42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2C4B8943">
      <w:pPr>
        <w:spacing w:line="360" w:lineRule="auto"/>
        <w:ind w:firstLine="42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44E44B44">
      <w:pPr>
        <w:spacing w:line="360" w:lineRule="auto"/>
        <w:ind w:firstLine="42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4FD54867">
      <w:pPr>
        <w:spacing w:line="360" w:lineRule="auto"/>
        <w:ind w:firstLine="42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7072084">
      <w:pPr>
        <w:spacing w:line="360" w:lineRule="auto"/>
        <w:ind w:firstLine="42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6D93B50D">
      <w:pPr>
        <w:spacing w:line="360" w:lineRule="auto"/>
        <w:ind w:firstLine="420"/>
        <w:rPr>
          <w:rFonts w:ascii="宋体" w:hAnsi="宋体" w:cs="宋体"/>
          <w:color w:val="auto"/>
          <w:szCs w:val="21"/>
        </w:rPr>
      </w:pPr>
      <w:r>
        <w:rPr>
          <w:rFonts w:hint="eastAsia" w:ascii="宋体" w:hAnsi="宋体" w:cs="宋体"/>
          <w:color w:val="auto"/>
          <w:szCs w:val="21"/>
        </w:rPr>
        <w:t xml:space="preserve">（1）不同供应商的响应文件由同一单位或者个人编制； </w:t>
      </w:r>
    </w:p>
    <w:p w14:paraId="6C850995">
      <w:pPr>
        <w:spacing w:line="360" w:lineRule="auto"/>
        <w:ind w:firstLine="420"/>
        <w:rPr>
          <w:rFonts w:ascii="宋体" w:hAnsi="宋体" w:cs="宋体"/>
          <w:color w:val="auto"/>
          <w:szCs w:val="21"/>
        </w:rPr>
      </w:pPr>
      <w:r>
        <w:rPr>
          <w:rFonts w:hint="eastAsia" w:ascii="宋体" w:hAnsi="宋体" w:cs="宋体"/>
          <w:color w:val="auto"/>
          <w:szCs w:val="21"/>
        </w:rPr>
        <w:t>（2）不同供应商委托同一单位或者个人办理竞标事宜；</w:t>
      </w:r>
    </w:p>
    <w:p w14:paraId="63013821">
      <w:pPr>
        <w:spacing w:line="360" w:lineRule="auto"/>
        <w:ind w:firstLine="42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670B176D">
      <w:pPr>
        <w:spacing w:line="360" w:lineRule="auto"/>
        <w:ind w:firstLine="42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565ED02D">
      <w:pPr>
        <w:spacing w:line="360" w:lineRule="auto"/>
        <w:ind w:firstLine="420"/>
        <w:rPr>
          <w:rFonts w:ascii="宋体" w:hAnsi="宋体" w:cs="宋体"/>
          <w:color w:val="auto"/>
          <w:szCs w:val="21"/>
        </w:rPr>
      </w:pPr>
      <w:r>
        <w:rPr>
          <w:rFonts w:hint="eastAsia" w:ascii="宋体" w:hAnsi="宋体" w:cs="宋体"/>
          <w:color w:val="auto"/>
          <w:szCs w:val="21"/>
        </w:rPr>
        <w:t>（5）不同供应商的响应文件相互混装；</w:t>
      </w:r>
    </w:p>
    <w:p w14:paraId="254A0ED3">
      <w:pPr>
        <w:tabs>
          <w:tab w:val="left" w:pos="6931"/>
        </w:tabs>
        <w:spacing w:line="360" w:lineRule="auto"/>
        <w:ind w:firstLine="42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5E1F609A">
      <w:pPr>
        <w:spacing w:line="360" w:lineRule="auto"/>
        <w:ind w:firstLine="42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3160480E">
      <w:pPr>
        <w:spacing w:line="360" w:lineRule="auto"/>
        <w:ind w:firstLine="42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53746232">
      <w:pPr>
        <w:spacing w:line="360" w:lineRule="auto"/>
        <w:ind w:firstLine="42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55565190">
      <w:pPr>
        <w:spacing w:line="360" w:lineRule="auto"/>
        <w:ind w:firstLine="42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06A563BA">
      <w:pPr>
        <w:spacing w:line="360" w:lineRule="auto"/>
        <w:ind w:firstLine="42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735B13E1">
      <w:pPr>
        <w:spacing w:line="360" w:lineRule="auto"/>
        <w:ind w:firstLine="42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5ACA7F04">
      <w:pPr>
        <w:spacing w:line="360" w:lineRule="auto"/>
        <w:ind w:firstLine="42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4CE7A594">
      <w:pPr>
        <w:spacing w:line="360" w:lineRule="auto"/>
        <w:ind w:firstLine="42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1636E38C">
      <w:pPr>
        <w:spacing w:line="360" w:lineRule="auto"/>
        <w:ind w:firstLine="420"/>
        <w:rPr>
          <w:rFonts w:ascii="宋体" w:hAnsi="宋体" w:cs="宋体"/>
          <w:color w:val="auto"/>
          <w:szCs w:val="21"/>
        </w:rPr>
      </w:pPr>
    </w:p>
    <w:p w14:paraId="52D0A5A3">
      <w:pPr>
        <w:spacing w:line="360" w:lineRule="auto"/>
        <w:ind w:left="1" w:firstLine="417"/>
        <w:jc w:val="center"/>
        <w:rPr>
          <w:rFonts w:ascii="宋体" w:hAnsi="宋体"/>
          <w:color w:val="auto"/>
        </w:rPr>
      </w:pPr>
      <w:bookmarkStart w:id="77" w:name="_Toc254970675"/>
      <w:bookmarkStart w:id="78" w:name="_Toc254970534"/>
    </w:p>
    <w:p w14:paraId="1D4FB5C3">
      <w:pPr>
        <w:spacing w:line="360" w:lineRule="auto"/>
        <w:jc w:val="center"/>
        <w:rPr>
          <w:rFonts w:ascii="宋体" w:hAnsi="宋体"/>
          <w:b/>
          <w:bCs/>
          <w:color w:val="auto"/>
          <w:sz w:val="32"/>
          <w:szCs w:val="32"/>
        </w:rPr>
      </w:pPr>
      <w:r>
        <w:rPr>
          <w:rFonts w:hint="eastAsia" w:ascii="宋体" w:hAnsi="宋体"/>
          <w:b/>
          <w:bCs/>
          <w:color w:val="auto"/>
          <w:sz w:val="32"/>
          <w:szCs w:val="32"/>
        </w:rPr>
        <w:t>二、磋商文件</w:t>
      </w:r>
      <w:bookmarkEnd w:id="77"/>
      <w:bookmarkEnd w:id="78"/>
    </w:p>
    <w:p w14:paraId="39074DE7">
      <w:pPr>
        <w:spacing w:line="360" w:lineRule="auto"/>
        <w:rPr>
          <w:rFonts w:ascii="宋体" w:hAnsi="宋体"/>
          <w:color w:val="auto"/>
          <w:szCs w:val="21"/>
        </w:rPr>
      </w:pPr>
    </w:p>
    <w:p w14:paraId="5B9D244A">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8.磋商文件的构成</w:t>
      </w:r>
    </w:p>
    <w:p w14:paraId="0774BC74">
      <w:pPr>
        <w:spacing w:line="360" w:lineRule="auto"/>
        <w:ind w:firstLine="420"/>
        <w:jc w:val="left"/>
        <w:rPr>
          <w:rFonts w:ascii="宋体" w:hAnsi="宋体"/>
          <w:color w:val="auto"/>
          <w:szCs w:val="21"/>
        </w:rPr>
      </w:pPr>
      <w:r>
        <w:rPr>
          <w:rFonts w:hint="eastAsia" w:ascii="宋体" w:hAnsi="宋体"/>
          <w:color w:val="auto"/>
          <w:szCs w:val="21"/>
        </w:rPr>
        <w:t>第一章  竞争性磋商公告；</w:t>
      </w:r>
    </w:p>
    <w:p w14:paraId="24D02259">
      <w:pPr>
        <w:spacing w:line="360" w:lineRule="auto"/>
        <w:ind w:firstLine="420"/>
        <w:jc w:val="left"/>
        <w:rPr>
          <w:rFonts w:ascii="宋体" w:hAnsi="宋体"/>
          <w:color w:val="auto"/>
          <w:szCs w:val="21"/>
        </w:rPr>
      </w:pPr>
      <w:r>
        <w:rPr>
          <w:rFonts w:hint="eastAsia" w:ascii="宋体" w:hAnsi="宋体"/>
          <w:color w:val="auto"/>
          <w:szCs w:val="21"/>
        </w:rPr>
        <w:t xml:space="preserve">第二章  供应商须知； </w:t>
      </w:r>
    </w:p>
    <w:p w14:paraId="000D5303">
      <w:pPr>
        <w:spacing w:line="360" w:lineRule="auto"/>
        <w:ind w:firstLine="420"/>
        <w:jc w:val="left"/>
        <w:rPr>
          <w:rFonts w:ascii="宋体" w:hAnsi="宋体"/>
          <w:color w:val="auto"/>
          <w:szCs w:val="21"/>
        </w:rPr>
      </w:pPr>
      <w:r>
        <w:rPr>
          <w:rFonts w:hint="eastAsia" w:ascii="宋体" w:hAnsi="宋体"/>
          <w:color w:val="auto"/>
          <w:szCs w:val="21"/>
        </w:rPr>
        <w:t>第三章  采购需求；</w:t>
      </w:r>
    </w:p>
    <w:p w14:paraId="510006CC">
      <w:pPr>
        <w:spacing w:line="360" w:lineRule="auto"/>
        <w:ind w:firstLine="420"/>
        <w:jc w:val="left"/>
        <w:rPr>
          <w:rFonts w:ascii="宋体" w:hAnsi="宋体"/>
          <w:color w:val="auto"/>
          <w:szCs w:val="21"/>
        </w:rPr>
      </w:pPr>
      <w:r>
        <w:rPr>
          <w:rFonts w:hint="eastAsia" w:ascii="宋体" w:hAnsi="宋体"/>
          <w:color w:val="auto"/>
          <w:szCs w:val="21"/>
        </w:rPr>
        <w:t>第四章  评审程序、评审方法和评审标准；</w:t>
      </w:r>
    </w:p>
    <w:p w14:paraId="7431C18D">
      <w:pPr>
        <w:spacing w:line="360" w:lineRule="auto"/>
        <w:ind w:firstLine="420"/>
        <w:jc w:val="left"/>
        <w:rPr>
          <w:rFonts w:ascii="宋体" w:hAnsi="宋体"/>
          <w:color w:val="auto"/>
          <w:szCs w:val="21"/>
        </w:rPr>
      </w:pPr>
      <w:r>
        <w:rPr>
          <w:rFonts w:hint="eastAsia" w:ascii="宋体" w:hAnsi="宋体"/>
          <w:color w:val="auto"/>
          <w:szCs w:val="21"/>
        </w:rPr>
        <w:t>第五章  工程量清单及图纸；</w:t>
      </w:r>
    </w:p>
    <w:p w14:paraId="5C259E3F">
      <w:pPr>
        <w:spacing w:line="360" w:lineRule="auto"/>
        <w:ind w:firstLine="420"/>
        <w:jc w:val="left"/>
        <w:rPr>
          <w:rFonts w:ascii="宋体" w:hAnsi="宋体"/>
          <w:color w:val="auto"/>
          <w:szCs w:val="21"/>
        </w:rPr>
      </w:pPr>
      <w:r>
        <w:rPr>
          <w:rFonts w:hint="eastAsia" w:ascii="宋体" w:hAnsi="宋体"/>
          <w:color w:val="auto"/>
          <w:szCs w:val="21"/>
        </w:rPr>
        <w:t>第六章  响应文件格式；</w:t>
      </w:r>
    </w:p>
    <w:p w14:paraId="2D00090D">
      <w:pPr>
        <w:spacing w:line="360" w:lineRule="auto"/>
        <w:ind w:firstLine="420"/>
        <w:jc w:val="left"/>
        <w:rPr>
          <w:rFonts w:ascii="宋体" w:hAnsi="宋体"/>
          <w:color w:val="auto"/>
          <w:szCs w:val="21"/>
        </w:rPr>
      </w:pPr>
      <w:r>
        <w:rPr>
          <w:rFonts w:hint="eastAsia" w:ascii="宋体" w:hAnsi="宋体"/>
          <w:color w:val="auto"/>
          <w:szCs w:val="21"/>
        </w:rPr>
        <w:t>第七章  合同文本。</w:t>
      </w:r>
    </w:p>
    <w:p w14:paraId="2BBA1EF6">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9.供应商的询问</w:t>
      </w:r>
    </w:p>
    <w:p w14:paraId="6E309D7F">
      <w:pPr>
        <w:spacing w:line="360" w:lineRule="auto"/>
        <w:ind w:firstLine="42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548D2C98">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76AC326B">
      <w:pPr>
        <w:spacing w:line="360" w:lineRule="auto"/>
        <w:ind w:firstLine="420"/>
        <w:rPr>
          <w:rFonts w:ascii="宋体" w:hAnsi="宋体"/>
          <w:color w:val="auto"/>
          <w:szCs w:val="21"/>
        </w:rPr>
      </w:pPr>
      <w:r>
        <w:rPr>
          <w:rFonts w:ascii="宋体" w:hAnsi="宋体"/>
          <w:color w:val="auto"/>
          <w:szCs w:val="21"/>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rPr>
        <w:t>采购人或者采购代理机构应当</w:t>
      </w:r>
      <w:r>
        <w:rPr>
          <w:rFonts w:ascii="宋体" w:hAnsi="宋体"/>
          <w:color w:val="auto"/>
          <w:szCs w:val="21"/>
        </w:rPr>
        <w:t>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1FEC67A7">
      <w:pPr>
        <w:spacing w:line="360" w:lineRule="auto"/>
        <w:rPr>
          <w:rFonts w:ascii="宋体" w:hAnsi="宋体"/>
          <w:color w:val="auto"/>
          <w:szCs w:val="21"/>
        </w:rPr>
      </w:pPr>
    </w:p>
    <w:p w14:paraId="1332B91F">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160285A4">
      <w:pPr>
        <w:spacing w:line="360" w:lineRule="auto"/>
        <w:rPr>
          <w:rFonts w:ascii="宋体" w:hAnsi="宋体"/>
          <w:color w:val="auto"/>
          <w:szCs w:val="21"/>
        </w:rPr>
      </w:pPr>
    </w:p>
    <w:p w14:paraId="56D8A721">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3FC815A1">
      <w:pPr>
        <w:spacing w:line="360" w:lineRule="auto"/>
        <w:ind w:firstLine="42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1288CE81">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12.响应文件的组成</w:t>
      </w:r>
    </w:p>
    <w:p w14:paraId="26DFA4A0">
      <w:pPr>
        <w:spacing w:line="360" w:lineRule="auto"/>
        <w:ind w:firstLine="420"/>
        <w:rPr>
          <w:rFonts w:ascii="宋体" w:hAnsi="宋体" w:cs="宋体"/>
          <w:color w:val="auto"/>
          <w:szCs w:val="21"/>
        </w:rPr>
      </w:pPr>
      <w:r>
        <w:rPr>
          <w:rFonts w:hint="eastAsia" w:ascii="宋体" w:hAnsi="宋体" w:cs="宋体"/>
          <w:color w:val="auto"/>
          <w:szCs w:val="21"/>
        </w:rPr>
        <w:t>12.1响应文件由资格证明文件、报价文件、商务技术文件三部分组成。</w:t>
      </w:r>
    </w:p>
    <w:p w14:paraId="3383BF0C">
      <w:pPr>
        <w:spacing w:line="360" w:lineRule="auto"/>
        <w:ind w:left="840" w:hanging="420"/>
        <w:rPr>
          <w:rFonts w:ascii="宋体" w:hAnsi="宋体" w:cs="宋体"/>
          <w:color w:val="auto"/>
          <w:szCs w:val="21"/>
        </w:rPr>
      </w:pPr>
      <w:r>
        <w:rPr>
          <w:rFonts w:hint="eastAsia" w:ascii="宋体" w:hAnsi="宋体" w:cs="宋体"/>
          <w:color w:val="auto"/>
          <w:szCs w:val="21"/>
        </w:rPr>
        <w:t>12.1.1资格证明文件：详见“供应商须知前附表”</w:t>
      </w:r>
    </w:p>
    <w:p w14:paraId="78285C6C">
      <w:pPr>
        <w:spacing w:line="360" w:lineRule="auto"/>
        <w:ind w:left="840" w:hanging="420"/>
        <w:rPr>
          <w:rFonts w:ascii="宋体" w:hAnsi="宋体" w:cs="宋体"/>
          <w:color w:val="auto"/>
          <w:szCs w:val="21"/>
        </w:rPr>
      </w:pPr>
      <w:r>
        <w:rPr>
          <w:rFonts w:hint="eastAsia" w:ascii="宋体" w:hAnsi="宋体" w:cs="宋体"/>
          <w:color w:val="auto"/>
          <w:szCs w:val="21"/>
        </w:rPr>
        <w:t>12.1.2报价文件：详见“供应商须知前附表”</w:t>
      </w:r>
    </w:p>
    <w:p w14:paraId="56651B66">
      <w:pPr>
        <w:spacing w:line="360" w:lineRule="auto"/>
        <w:ind w:left="840" w:hanging="420"/>
        <w:rPr>
          <w:rFonts w:ascii="宋体" w:hAnsi="宋体" w:cs="宋体"/>
          <w:color w:val="auto"/>
          <w:szCs w:val="21"/>
        </w:rPr>
      </w:pPr>
      <w:r>
        <w:rPr>
          <w:rFonts w:hint="eastAsia" w:ascii="宋体" w:hAnsi="宋体" w:cs="宋体"/>
          <w:color w:val="auto"/>
          <w:szCs w:val="21"/>
        </w:rPr>
        <w:t>12.1.3商务技术文件：详见“供应商须知前附表”</w:t>
      </w:r>
    </w:p>
    <w:p w14:paraId="39F938BE">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13.计量单位</w:t>
      </w:r>
    </w:p>
    <w:p w14:paraId="2E729A67">
      <w:pPr>
        <w:spacing w:line="360" w:lineRule="auto"/>
        <w:ind w:firstLine="42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2F39115A">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14.竞标的风险</w:t>
      </w:r>
    </w:p>
    <w:p w14:paraId="363F755B">
      <w:pPr>
        <w:spacing w:line="360" w:lineRule="auto"/>
        <w:ind w:firstLine="42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154F0CC1">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15.竞标报价</w:t>
      </w:r>
    </w:p>
    <w:p w14:paraId="0A85C992">
      <w:pPr>
        <w:tabs>
          <w:tab w:val="left" w:pos="2492"/>
        </w:tabs>
        <w:spacing w:line="360" w:lineRule="auto"/>
        <w:ind w:firstLine="420"/>
        <w:rPr>
          <w:rFonts w:ascii="宋体" w:hAnsi="宋体" w:cs="宋体"/>
          <w:color w:val="auto"/>
          <w:szCs w:val="21"/>
        </w:rPr>
      </w:pPr>
      <w:r>
        <w:rPr>
          <w:rFonts w:hint="eastAsia" w:ascii="宋体" w:hAnsi="宋体" w:cs="宋体"/>
          <w:color w:val="auto"/>
          <w:szCs w:val="21"/>
        </w:rPr>
        <w:t>15.1竞标报价应按磋商文件第五章“工程量清单及图纸”的要求及第六章“响应文件格式”填写相应表格。</w:t>
      </w:r>
    </w:p>
    <w:p w14:paraId="5DBD5D23">
      <w:pPr>
        <w:tabs>
          <w:tab w:val="left" w:pos="2492"/>
        </w:tabs>
        <w:spacing w:line="360" w:lineRule="auto"/>
        <w:ind w:firstLine="420"/>
        <w:rPr>
          <w:rFonts w:ascii="宋体" w:hAnsi="宋体" w:cs="宋体"/>
          <w:color w:val="auto"/>
          <w:szCs w:val="21"/>
        </w:rPr>
      </w:pPr>
      <w:r>
        <w:rPr>
          <w:rFonts w:hint="eastAsia" w:ascii="宋体" w:hAnsi="宋体" w:cs="宋体"/>
          <w:color w:val="auto"/>
          <w:szCs w:val="21"/>
        </w:rPr>
        <w:t>15.2竞标报价的内容见“供应商须知前附表”。</w:t>
      </w:r>
    </w:p>
    <w:p w14:paraId="7AFD6F95">
      <w:pPr>
        <w:tabs>
          <w:tab w:val="left" w:pos="2492"/>
        </w:tabs>
        <w:spacing w:line="360" w:lineRule="auto"/>
        <w:ind w:firstLine="420"/>
        <w:rPr>
          <w:rFonts w:ascii="宋体" w:hAnsi="宋体" w:cs="宋体"/>
          <w:color w:val="auto"/>
          <w:szCs w:val="21"/>
        </w:rPr>
      </w:pPr>
      <w:r>
        <w:rPr>
          <w:rFonts w:hint="eastAsia" w:ascii="宋体" w:hAnsi="宋体" w:cs="宋体"/>
          <w:color w:val="auto"/>
          <w:szCs w:val="21"/>
        </w:rPr>
        <w:t>15.3本项目的增值税计税方法见“供应商须知前附表”。</w:t>
      </w:r>
    </w:p>
    <w:p w14:paraId="712AEFB0">
      <w:pPr>
        <w:spacing w:line="360" w:lineRule="auto"/>
        <w:ind w:left="426"/>
        <w:rPr>
          <w:rFonts w:ascii="宋体" w:hAnsi="宋体" w:cs="宋体"/>
          <w:color w:val="auto"/>
          <w:szCs w:val="21"/>
        </w:rPr>
      </w:pPr>
      <w:r>
        <w:rPr>
          <w:rFonts w:hint="eastAsia" w:ascii="宋体" w:hAnsi="宋体" w:cs="宋体"/>
          <w:color w:val="auto"/>
          <w:szCs w:val="21"/>
        </w:rPr>
        <w:t>15.4竞标报价要求</w:t>
      </w:r>
    </w:p>
    <w:p w14:paraId="5AB61203">
      <w:pPr>
        <w:spacing w:line="360" w:lineRule="auto"/>
        <w:ind w:firstLine="42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供应商的竞标报价应符合以下要求，否则响应文件按无效处理：</w:t>
      </w:r>
    </w:p>
    <w:p w14:paraId="1E1714F3">
      <w:pPr>
        <w:spacing w:line="360" w:lineRule="auto"/>
        <w:ind w:firstLine="42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（1）供应商必须就“采购需求”中所竞标的每个分标的全部内容分别作完整唯一总价报价，不得存在漏项报价；</w:t>
      </w:r>
    </w:p>
    <w:p w14:paraId="1EB2724D">
      <w:pPr>
        <w:spacing w:line="360" w:lineRule="auto"/>
        <w:ind w:firstLine="42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2469DA56">
      <w:pPr>
        <w:spacing w:line="360" w:lineRule="auto"/>
        <w:ind w:firstLine="420"/>
        <w:rPr>
          <w:rFonts w:ascii="宋体" w:hAnsi="宋体" w:cs="宋体"/>
          <w:color w:val="auto"/>
          <w:szCs w:val="21"/>
        </w:rPr>
      </w:pPr>
      <w:r>
        <w:rPr>
          <w:rFonts w:hint="eastAsia" w:ascii="宋体" w:hAnsi="宋体" w:cs="宋体"/>
          <w:color w:val="auto"/>
          <w:szCs w:val="21"/>
        </w:rPr>
        <w:t>15.4.</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竞标报价（包含首次报价、最后报价）超过所竞标分标规定的采购预算金额或者最高限价的，其响应文件将按无效处理。</w:t>
      </w:r>
    </w:p>
    <w:p w14:paraId="5B710605">
      <w:pPr>
        <w:spacing w:line="360" w:lineRule="auto"/>
        <w:ind w:firstLine="420"/>
        <w:rPr>
          <w:rFonts w:ascii="宋体" w:hAnsi="宋体" w:cs="宋体"/>
          <w:color w:val="auto"/>
          <w:szCs w:val="21"/>
        </w:rPr>
      </w:pPr>
      <w:r>
        <w:rPr>
          <w:rFonts w:hint="eastAsia" w:ascii="宋体" w:hAnsi="宋体" w:cs="宋体"/>
          <w:color w:val="auto"/>
          <w:szCs w:val="21"/>
        </w:rPr>
        <w:t>15.4.</w:t>
      </w:r>
      <w:r>
        <w:rPr>
          <w:rFonts w:ascii="宋体" w:hAnsi="宋体" w:cs="宋体"/>
          <w:color w:val="auto"/>
          <w:szCs w:val="21"/>
        </w:rPr>
        <w:t>3</w:t>
      </w:r>
      <w:bookmarkStart w:id="79" w:name="_Hlk42592874"/>
      <w:r>
        <w:rPr>
          <w:rFonts w:hint="eastAsia" w:ascii="宋体" w:hAnsi="宋体" w:cs="宋体"/>
          <w:color w:val="auto"/>
          <w:szCs w:val="21"/>
        </w:rPr>
        <w:t>竞标报价（包含首次报价、最后报价）超过分项采购预算金额或者单价最高限价的（如有要求），其响应文件将按无效处理。</w:t>
      </w:r>
    </w:p>
    <w:p w14:paraId="37446C12">
      <w:pPr>
        <w:spacing w:line="360" w:lineRule="auto"/>
        <w:ind w:firstLine="420"/>
        <w:rPr>
          <w:rFonts w:ascii="宋体" w:hAnsi="宋体" w:cs="宋体"/>
          <w:color w:val="auto"/>
          <w:szCs w:val="21"/>
        </w:rPr>
      </w:pPr>
      <w:r>
        <w:rPr>
          <w:rFonts w:hint="eastAsia" w:ascii="宋体" w:hAnsi="宋体" w:cs="宋体"/>
          <w:color w:val="auto"/>
          <w:szCs w:val="21"/>
        </w:rPr>
        <w:t>15.4.4供应商在提交响应文件截止时间前修改竞标函中的竞标总报价，应同时修改响应文件“已标价工程量清单”中的相应报价。此修改须符合本须知正文第20条、第21条的有关要求。</w:t>
      </w:r>
    </w:p>
    <w:bookmarkEnd w:id="79"/>
    <w:p w14:paraId="3F0666EF">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16.竞标有效期</w:t>
      </w:r>
    </w:p>
    <w:p w14:paraId="75A1BD0E">
      <w:pPr>
        <w:spacing w:line="360" w:lineRule="auto"/>
        <w:ind w:firstLine="42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7BF25892">
      <w:pPr>
        <w:spacing w:line="360" w:lineRule="auto"/>
        <w:ind w:firstLine="42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725B1978">
      <w:pPr>
        <w:spacing w:line="360" w:lineRule="auto"/>
        <w:ind w:firstLine="420"/>
        <w:rPr>
          <w:rFonts w:ascii="宋体" w:hAnsi="宋体" w:cs="宋体"/>
          <w:color w:val="auto"/>
          <w:szCs w:val="21"/>
        </w:rPr>
      </w:pPr>
      <w:r>
        <w:rPr>
          <w:rFonts w:hint="eastAsia" w:ascii="宋体" w:hAnsi="宋体" w:cs="宋体"/>
          <w:color w:val="auto"/>
          <w:szCs w:val="21"/>
        </w:rPr>
        <w:t>16.3供应商的响应文件在竞标有效期内均保持有效。</w:t>
      </w:r>
    </w:p>
    <w:p w14:paraId="685603F0">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17.磋商保证金</w:t>
      </w:r>
    </w:p>
    <w:p w14:paraId="5BA44552">
      <w:pPr>
        <w:spacing w:line="360" w:lineRule="auto"/>
        <w:ind w:left="42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149CE460">
      <w:pPr>
        <w:spacing w:line="360" w:lineRule="auto"/>
        <w:ind w:left="420"/>
        <w:rPr>
          <w:rFonts w:ascii="宋体" w:hAnsi="宋体" w:cs="宋体"/>
          <w:color w:val="auto"/>
          <w:szCs w:val="21"/>
        </w:rPr>
      </w:pPr>
      <w:r>
        <w:rPr>
          <w:rFonts w:hint="eastAsia" w:ascii="宋体" w:hAnsi="宋体" w:cs="宋体"/>
          <w:color w:val="auto"/>
          <w:szCs w:val="21"/>
        </w:rPr>
        <w:t>17.2磋商保证金的退还</w:t>
      </w:r>
    </w:p>
    <w:p w14:paraId="7C7D6032">
      <w:pPr>
        <w:spacing w:line="360" w:lineRule="auto"/>
        <w:ind w:firstLine="420"/>
        <w:rPr>
          <w:rFonts w:ascii="宋体" w:hAnsi="宋体" w:cs="宋体"/>
          <w:color w:val="auto"/>
          <w:szCs w:val="21"/>
        </w:rPr>
      </w:pPr>
      <w:bookmarkStart w:id="80" w:name="_Hlk66782243"/>
      <w:r>
        <w:rPr>
          <w:rFonts w:hint="eastAsia" w:ascii="宋体" w:hAnsi="宋体" w:cs="宋体"/>
          <w:color w:val="auto"/>
          <w:szCs w:val="21"/>
        </w:rPr>
        <w:t>未成交供应商的磋商保证金自成交通知书发出之日起5个工作日内退还；成交供应商的磋商保证金自签订合同之日起5个工作日内退还或者转为成交供应商的履约保证金。</w:t>
      </w:r>
      <w:bookmarkEnd w:id="80"/>
      <w:r>
        <w:rPr>
          <w:rFonts w:hint="eastAsia" w:ascii="宋体" w:hAnsi="宋体" w:cs="宋体"/>
          <w:color w:val="auto"/>
          <w:szCs w:val="21"/>
        </w:rPr>
        <w:t xml:space="preserve"> </w:t>
      </w:r>
    </w:p>
    <w:p w14:paraId="5826797D">
      <w:pPr>
        <w:spacing w:line="360" w:lineRule="auto"/>
        <w:ind w:left="420"/>
        <w:rPr>
          <w:rFonts w:ascii="宋体" w:hAnsi="宋体" w:cs="宋体"/>
          <w:color w:val="auto"/>
          <w:szCs w:val="21"/>
        </w:rPr>
      </w:pPr>
      <w:r>
        <w:rPr>
          <w:rFonts w:hint="eastAsia" w:ascii="宋体" w:hAnsi="宋体" w:cs="宋体"/>
          <w:color w:val="auto"/>
          <w:szCs w:val="21"/>
        </w:rPr>
        <w:t>17.3磋商保证金不计息。</w:t>
      </w:r>
    </w:p>
    <w:p w14:paraId="3D1999A7">
      <w:pPr>
        <w:spacing w:line="360" w:lineRule="auto"/>
        <w:ind w:left="42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73640626">
      <w:pPr>
        <w:spacing w:line="360" w:lineRule="auto"/>
        <w:ind w:left="42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3ADB0C94">
      <w:pPr>
        <w:spacing w:line="360" w:lineRule="auto"/>
        <w:ind w:left="420"/>
        <w:rPr>
          <w:rFonts w:ascii="宋体" w:hAnsi="宋体" w:cs="宋体"/>
          <w:color w:val="auto"/>
          <w:szCs w:val="21"/>
        </w:rPr>
      </w:pPr>
      <w:r>
        <w:rPr>
          <w:rFonts w:hint="eastAsia" w:ascii="宋体" w:hAnsi="宋体"/>
          <w:color w:val="auto"/>
          <w:szCs w:val="21"/>
        </w:rPr>
        <w:t>（2）未按规定提交履约保证金的；</w:t>
      </w:r>
    </w:p>
    <w:p w14:paraId="58A45CE7">
      <w:pPr>
        <w:spacing w:line="360" w:lineRule="auto"/>
        <w:ind w:left="420"/>
        <w:rPr>
          <w:rFonts w:ascii="宋体" w:hAnsi="宋体" w:cs="宋体"/>
          <w:color w:val="auto"/>
          <w:szCs w:val="21"/>
        </w:rPr>
      </w:pPr>
      <w:r>
        <w:rPr>
          <w:rFonts w:hint="eastAsia" w:ascii="宋体" w:hAnsi="宋体" w:cs="宋体"/>
          <w:color w:val="auto"/>
          <w:szCs w:val="21"/>
        </w:rPr>
        <w:t>（3）供应商在响应文件中提供虚假材料的；</w:t>
      </w:r>
    </w:p>
    <w:p w14:paraId="5C3874B9">
      <w:pPr>
        <w:spacing w:line="360" w:lineRule="auto"/>
        <w:ind w:firstLine="420"/>
        <w:rPr>
          <w:rFonts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598078DA">
      <w:pPr>
        <w:spacing w:line="360" w:lineRule="auto"/>
        <w:ind w:left="42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05EFE803">
      <w:pPr>
        <w:spacing w:line="360" w:lineRule="auto"/>
        <w:ind w:left="420"/>
        <w:rPr>
          <w:rFonts w:ascii="宋体" w:hAnsi="宋体" w:cs="宋体"/>
          <w:color w:val="auto"/>
          <w:szCs w:val="21"/>
        </w:rPr>
      </w:pPr>
      <w:r>
        <w:rPr>
          <w:rFonts w:hint="eastAsia" w:ascii="宋体" w:hAnsi="宋体" w:cs="宋体"/>
          <w:color w:val="auto"/>
          <w:szCs w:val="21"/>
        </w:rPr>
        <w:t>（6）法律法规规定的其他情形。</w:t>
      </w:r>
    </w:p>
    <w:p w14:paraId="010A8688">
      <w:pPr>
        <w:spacing w:line="360" w:lineRule="auto"/>
        <w:ind w:firstLine="482"/>
        <w:rPr>
          <w:rFonts w:ascii="宋体" w:hAnsi="宋体" w:cs="宋体"/>
          <w:color w:val="auto"/>
          <w:szCs w:val="21"/>
        </w:rPr>
      </w:pPr>
      <w:r>
        <w:rPr>
          <w:rFonts w:hint="eastAsia" w:ascii="黑体" w:hAnsi="黑体" w:eastAsia="黑体" w:cs="宋体"/>
          <w:b/>
          <w:bCs/>
          <w:color w:val="auto"/>
          <w:sz w:val="24"/>
        </w:rPr>
        <w:t>18</w:t>
      </w:r>
      <w:r>
        <w:rPr>
          <w:rFonts w:hint="eastAsia" w:ascii="宋体" w:hAnsi="宋体" w:cs="宋体"/>
          <w:color w:val="auto"/>
          <w:szCs w:val="21"/>
        </w:rPr>
        <w:t>.响应文件编制的要求</w:t>
      </w:r>
    </w:p>
    <w:p w14:paraId="3E486941">
      <w:pPr>
        <w:spacing w:line="360" w:lineRule="auto"/>
        <w:ind w:firstLine="420"/>
        <w:rPr>
          <w:rFonts w:ascii="宋体" w:hAnsi="宋体" w:cs="宋体"/>
          <w:color w:val="auto"/>
          <w:szCs w:val="21"/>
        </w:rPr>
      </w:pPr>
      <w:r>
        <w:rPr>
          <w:rFonts w:hint="eastAsia" w:ascii="宋体" w:hAnsi="宋体" w:cs="宋体"/>
          <w:color w:val="auto"/>
          <w:szCs w:val="21"/>
        </w:rPr>
        <w:t>18.1供应商应先安装“</w:t>
      </w:r>
      <w:bookmarkStart w:id="81" w:name="_Hlk193385851"/>
      <w:r>
        <w:rPr>
          <w:rFonts w:hint="eastAsia" w:ascii="宋体" w:hAnsi="宋体" w:cs="宋体"/>
          <w:color w:val="auto"/>
          <w:szCs w:val="21"/>
        </w:rPr>
        <w:t>广西政府采购云平台新版客户端</w:t>
      </w:r>
      <w:bookmarkEnd w:id="81"/>
      <w:r>
        <w:rPr>
          <w:rFonts w:hint="eastAsia" w:ascii="宋体" w:hAnsi="宋体" w:cs="宋体"/>
          <w:color w:val="auto"/>
          <w:szCs w:val="21"/>
        </w:rPr>
        <w:t>”（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67DF840E">
      <w:pPr>
        <w:spacing w:line="360" w:lineRule="auto"/>
        <w:ind w:firstLine="42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1ED70636">
      <w:pPr>
        <w:spacing w:line="360" w:lineRule="auto"/>
        <w:ind w:firstLine="420"/>
        <w:rPr>
          <w:rFonts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2DDF37E8">
      <w:pPr>
        <w:spacing w:line="360" w:lineRule="auto"/>
        <w:ind w:firstLine="420"/>
        <w:rPr>
          <w:rFonts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w:t>
      </w:r>
      <w:bookmarkStart w:id="82" w:name="_Hlk170492647"/>
      <w:r>
        <w:rPr>
          <w:rFonts w:hint="eastAsia" w:ascii="宋体" w:hAnsi="宋体" w:cs="宋体"/>
          <w:color w:val="auto"/>
          <w:szCs w:val="21"/>
        </w:rPr>
        <w:t>，</w:t>
      </w:r>
      <w:r>
        <w:rPr>
          <w:rFonts w:hint="eastAsia" w:ascii="宋体" w:hAnsi="宋体"/>
          <w:color w:val="auto"/>
          <w:szCs w:val="21"/>
        </w:rPr>
        <w:t>并与广西政府采购云平台中获取磋商文件的供应商名称一致，</w:t>
      </w:r>
      <w:bookmarkEnd w:id="82"/>
      <w:r>
        <w:rPr>
          <w:rFonts w:hint="eastAsia" w:ascii="宋体" w:hAnsi="宋体" w:cs="宋体"/>
          <w:color w:val="auto"/>
          <w:szCs w:val="21"/>
        </w:rPr>
        <w:t>否则其响应文件按无效处理。</w:t>
      </w:r>
    </w:p>
    <w:p w14:paraId="0A74C598">
      <w:pPr>
        <w:spacing w:line="360" w:lineRule="auto"/>
        <w:ind w:firstLine="42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EEAB3D0">
      <w:pPr>
        <w:spacing w:line="360" w:lineRule="auto"/>
        <w:ind w:firstLine="482"/>
        <w:rPr>
          <w:rFonts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4F1561A3">
      <w:pPr>
        <w:spacing w:line="360" w:lineRule="auto"/>
        <w:ind w:firstLine="420"/>
        <w:rPr>
          <w:rFonts w:ascii="宋体" w:hAnsi="宋体" w:cs="宋体"/>
          <w:color w:val="auto"/>
          <w:szCs w:val="21"/>
        </w:rPr>
      </w:pPr>
      <w:r>
        <w:rPr>
          <w:rFonts w:hint="eastAsia"/>
          <w:color w:val="auto"/>
        </w:rPr>
        <w:t>电子备份响应文件是指通过“</w:t>
      </w:r>
      <w:r>
        <w:rPr>
          <w:rFonts w:hint="eastAsia" w:ascii="宋体" w:hAnsi="宋体"/>
          <w:color w:val="auto"/>
          <w:szCs w:val="21"/>
        </w:rPr>
        <w:t>广西政府采购云平台新版客户端</w:t>
      </w:r>
      <w:r>
        <w:rPr>
          <w:rFonts w:hint="eastAsia"/>
          <w:color w:val="auto"/>
        </w:rPr>
        <w:t>”在线编制生成且后缀名为“</w:t>
      </w:r>
      <w:r>
        <w:rPr>
          <w:color w:val="auto"/>
        </w:rPr>
        <w:t>bfbs</w:t>
      </w:r>
      <w:r>
        <w:rPr>
          <w:rFonts w:hint="eastAsia"/>
          <w:color w:val="auto"/>
        </w:rPr>
        <w:t>”的文件，是否接受电子备份响应文件</w:t>
      </w:r>
      <w:r>
        <w:rPr>
          <w:rFonts w:hint="eastAsia" w:hAnsi="宋体"/>
          <w:bCs/>
          <w:color w:val="auto"/>
          <w:szCs w:val="21"/>
        </w:rPr>
        <w:t>详见“供应商须知前附表”。</w:t>
      </w:r>
    </w:p>
    <w:p w14:paraId="24397EEA">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20.响应文件的提交</w:t>
      </w:r>
    </w:p>
    <w:p w14:paraId="3BAD6D34">
      <w:pPr>
        <w:spacing w:line="360" w:lineRule="auto"/>
        <w:ind w:firstLine="42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59701448">
      <w:pPr>
        <w:spacing w:line="360" w:lineRule="auto"/>
        <w:ind w:firstLine="420"/>
        <w:rPr>
          <w:rFonts w:ascii="宋体" w:hAnsi="宋体" w:cs="宋体"/>
          <w:color w:val="auto"/>
          <w:szCs w:val="21"/>
        </w:rPr>
      </w:pPr>
      <w:r>
        <w:rPr>
          <w:rFonts w:hint="eastAsia" w:ascii="宋体" w:hAnsi="宋体"/>
          <w:color w:val="auto"/>
          <w:szCs w:val="21"/>
        </w:rPr>
        <w:t>20.</w:t>
      </w:r>
      <w:r>
        <w:rPr>
          <w:rFonts w:ascii="宋体" w:hAnsi="宋体"/>
          <w:color w:val="auto"/>
          <w:szCs w:val="21"/>
        </w:rPr>
        <w:t>2</w:t>
      </w:r>
      <w:r>
        <w:rPr>
          <w:rFonts w:hint="eastAsia" w:ascii="宋体" w:hAnsi="宋体"/>
          <w:color w:val="auto"/>
          <w:szCs w:val="21"/>
        </w:rPr>
        <w:t>未在规定时间内提交或者未按照磋商文件要求加密的电子响应文件，广西政府采购云平台将拒收。</w:t>
      </w:r>
    </w:p>
    <w:p w14:paraId="1CE269BF">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048112B9">
      <w:pPr>
        <w:spacing w:line="360" w:lineRule="auto"/>
        <w:ind w:firstLine="420"/>
        <w:rPr>
          <w:rFonts w:hAnsi="宋体"/>
          <w:bCs/>
          <w:color w:val="auto"/>
          <w:szCs w:val="21"/>
        </w:rPr>
      </w:pPr>
      <w:bookmarkStart w:id="83" w:name="_Toc254970543"/>
      <w:bookmarkStart w:id="84" w:name="_Toc254970684"/>
      <w:r>
        <w:rPr>
          <w:rFonts w:hAnsi="宋体"/>
          <w:bCs/>
          <w:color w:val="auto"/>
          <w:szCs w:val="21"/>
        </w:rPr>
        <w:t>2</w:t>
      </w:r>
      <w:r>
        <w:rPr>
          <w:rFonts w:hint="eastAsia" w:hAnsi="宋体"/>
          <w:bCs/>
          <w:color w:val="auto"/>
          <w:szCs w:val="21"/>
        </w:rPr>
        <w:t>1.1供应商应当在提交响应文件截止</w:t>
      </w:r>
      <w:r>
        <w:rPr>
          <w:rFonts w:hAnsi="宋体"/>
          <w:bCs/>
          <w:color w:val="auto"/>
          <w:szCs w:val="21"/>
        </w:rPr>
        <w:t>时间</w:t>
      </w:r>
      <w:r>
        <w:rPr>
          <w:rFonts w:hint="eastAsia" w:hAnsi="宋体"/>
          <w:bCs/>
          <w:color w:val="auto"/>
          <w:szCs w:val="21"/>
        </w:rPr>
        <w:t>前完成电子响应文件的提交（上传），提交响应文件截止</w:t>
      </w:r>
      <w:r>
        <w:rPr>
          <w:rFonts w:hAnsi="宋体"/>
          <w:bCs/>
          <w:color w:val="auto"/>
          <w:szCs w:val="21"/>
        </w:rPr>
        <w:t>时间</w:t>
      </w:r>
      <w:r>
        <w:rPr>
          <w:rFonts w:hint="eastAsia" w:hAnsi="宋体"/>
          <w:bCs/>
          <w:color w:val="auto"/>
          <w:szCs w:val="21"/>
        </w:rPr>
        <w:t>前可以补充、修改或者撤回响应文件。补充或者修改响应文件的，应当先行撤回原响应文件，补充、修改后重新提交（上传），提交响应文件截止</w:t>
      </w:r>
      <w:r>
        <w:rPr>
          <w:rFonts w:hAnsi="宋体"/>
          <w:bCs/>
          <w:color w:val="auto"/>
          <w:szCs w:val="21"/>
        </w:rPr>
        <w:t>时间</w:t>
      </w:r>
      <w:r>
        <w:rPr>
          <w:rFonts w:hint="eastAsia" w:hAnsi="宋体"/>
          <w:bCs/>
          <w:color w:val="auto"/>
          <w:szCs w:val="21"/>
        </w:rPr>
        <w:t>前未完成提交（上传）的，视为撤回响应文件。提交响应文件截止</w:t>
      </w:r>
      <w:r>
        <w:rPr>
          <w:rFonts w:hAnsi="宋体"/>
          <w:bCs/>
          <w:color w:val="auto"/>
          <w:szCs w:val="21"/>
        </w:rPr>
        <w:t>时间</w:t>
      </w:r>
      <w:r>
        <w:rPr>
          <w:rFonts w:hint="eastAsia" w:hAnsi="宋体"/>
          <w:bCs/>
          <w:color w:val="auto"/>
          <w:szCs w:val="21"/>
        </w:rPr>
        <w:t>以后提交（上传）的响应文件，广西政府采购云平台将予以拒收。（注：补充、修改或者撤回方式可登录广西政府采购云平台，进入“服务中心”中查看 “电子</w:t>
      </w:r>
      <w:r>
        <w:rPr>
          <w:rFonts w:hint="eastAsia" w:hAnsi="宋体"/>
          <w:bCs/>
          <w:color w:val="auto"/>
          <w:szCs w:val="21"/>
          <w:lang w:eastAsia="zh-CN"/>
        </w:rPr>
        <w:t>响应文件</w:t>
      </w:r>
      <w:r>
        <w:rPr>
          <w:rFonts w:hint="eastAsia" w:hAnsi="宋体"/>
          <w:bCs/>
          <w:color w:val="auto"/>
          <w:szCs w:val="21"/>
        </w:rPr>
        <w:t>制作与投送教程”）</w:t>
      </w:r>
    </w:p>
    <w:bookmarkEnd w:id="83"/>
    <w:bookmarkEnd w:id="84"/>
    <w:p w14:paraId="025E70B3">
      <w:pPr>
        <w:pStyle w:val="288"/>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0F99896E">
      <w:pPr>
        <w:spacing w:line="360" w:lineRule="auto"/>
        <w:ind w:firstLine="482"/>
        <w:rPr>
          <w:rFonts w:ascii="黑体" w:hAnsi="黑体" w:eastAsia="黑体" w:cs="宋体"/>
          <w:b/>
          <w:bCs/>
          <w:color w:val="auto"/>
          <w:sz w:val="24"/>
        </w:rPr>
      </w:pPr>
      <w:bookmarkStart w:id="85" w:name="_Hlk45702405"/>
      <w:r>
        <w:rPr>
          <w:rFonts w:hint="eastAsia" w:ascii="黑体" w:hAnsi="黑体" w:eastAsia="黑体" w:cs="宋体"/>
          <w:b/>
          <w:bCs/>
          <w:color w:val="auto"/>
          <w:sz w:val="24"/>
        </w:rPr>
        <w:t>22.响应文件的退回</w:t>
      </w:r>
    </w:p>
    <w:p w14:paraId="7FFB5D4D">
      <w:pPr>
        <w:spacing w:line="360" w:lineRule="auto"/>
        <w:ind w:firstLine="420"/>
        <w:rPr>
          <w:rFonts w:ascii="宋体" w:hAnsi="宋体" w:cs="宋体"/>
          <w:color w:val="auto"/>
          <w:szCs w:val="21"/>
        </w:rPr>
      </w:pPr>
      <w:r>
        <w:rPr>
          <w:rFonts w:hint="eastAsia" w:ascii="宋体" w:hAnsi="宋体" w:cs="宋体"/>
          <w:color w:val="auto"/>
          <w:szCs w:val="21"/>
        </w:rPr>
        <w:t>采购人和采购代理机构对已提交的响应文件概不退回。</w:t>
      </w:r>
    </w:p>
    <w:p w14:paraId="253059B2">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23.截止时间后的撤回</w:t>
      </w:r>
    </w:p>
    <w:p w14:paraId="168106E5">
      <w:pPr>
        <w:spacing w:line="360" w:lineRule="auto"/>
        <w:ind w:firstLine="420"/>
        <w:rPr>
          <w:rFonts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供应商在响应文件提交截止时间后向采购人、采购代理机构书面申请撤回响应文件的，将根据本须知正文第17.4条的规定不予退还其磋商保证金。</w:t>
      </w:r>
    </w:p>
    <w:bookmarkEnd w:id="85"/>
    <w:p w14:paraId="19D3A046">
      <w:pPr>
        <w:spacing w:line="360" w:lineRule="auto"/>
        <w:rPr>
          <w:rFonts w:ascii="宋体" w:hAnsi="宋体"/>
          <w:color w:val="auto"/>
          <w:szCs w:val="21"/>
        </w:rPr>
      </w:pPr>
    </w:p>
    <w:p w14:paraId="4EE7485E">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73CBBA0F">
      <w:pPr>
        <w:spacing w:line="360" w:lineRule="auto"/>
        <w:ind w:left="420" w:firstLine="420"/>
        <w:rPr>
          <w:rFonts w:ascii="宋体" w:hAnsi="宋体"/>
          <w:color w:val="auto"/>
          <w:szCs w:val="21"/>
        </w:rPr>
      </w:pPr>
    </w:p>
    <w:p w14:paraId="372461CB">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24.磋商小组成立</w:t>
      </w:r>
    </w:p>
    <w:p w14:paraId="6A994D59">
      <w:pPr>
        <w:spacing w:line="360" w:lineRule="auto"/>
        <w:ind w:firstLine="420"/>
        <w:rPr>
          <w:rFonts w:ascii="宋体" w:hAnsi="宋体" w:cs="宋体"/>
          <w:color w:val="auto"/>
          <w:szCs w:val="21"/>
        </w:rPr>
      </w:pPr>
      <w:r>
        <w:rPr>
          <w:rFonts w:hint="eastAsia" w:ascii="宋体" w:hAnsi="宋体" w:cs="宋体"/>
          <w:color w:val="auto"/>
          <w:szCs w:val="21"/>
        </w:rPr>
        <w:t>24.1磋商小组由采购人代表和评审专家共5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0CC7A504">
      <w:pPr>
        <w:spacing w:line="360" w:lineRule="auto"/>
        <w:ind w:firstLine="42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F045264">
      <w:pPr>
        <w:spacing w:line="360" w:lineRule="auto"/>
        <w:ind w:firstLine="420"/>
        <w:rPr>
          <w:rFonts w:hAnsi="宋体"/>
          <w:bCs/>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4C49E22E">
      <w:pPr>
        <w:spacing w:line="360" w:lineRule="auto"/>
        <w:ind w:firstLine="420"/>
        <w:rPr>
          <w:rFonts w:ascii="宋体" w:hAnsi="宋体" w:cs="宋体"/>
          <w:color w:val="auto"/>
          <w:szCs w:val="21"/>
        </w:rPr>
      </w:pPr>
      <w:r>
        <w:rPr>
          <w:rFonts w:hint="eastAsia" w:ascii="宋体" w:hAnsi="宋体"/>
          <w:color w:val="auto"/>
        </w:rPr>
        <w:t>24.4参加过采购项目前期咨询论证的专家，不得参加该采购项目的评审活动。</w:t>
      </w:r>
    </w:p>
    <w:p w14:paraId="61CF97CA">
      <w:pPr>
        <w:spacing w:line="360" w:lineRule="auto"/>
        <w:ind w:firstLine="482"/>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42746E53">
      <w:pPr>
        <w:spacing w:line="360" w:lineRule="auto"/>
        <w:ind w:firstLine="420"/>
        <w:rPr>
          <w:rFonts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的响应文件按无效处理</w:t>
      </w:r>
      <w:r>
        <w:rPr>
          <w:b/>
          <w:color w:val="auto"/>
        </w:rPr>
        <w:t>。</w:t>
      </w:r>
    </w:p>
    <w:p w14:paraId="20227921">
      <w:pPr>
        <w:spacing w:line="360" w:lineRule="auto"/>
        <w:ind w:firstLine="482"/>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4785D317">
      <w:pPr>
        <w:spacing w:line="360" w:lineRule="auto"/>
        <w:ind w:firstLine="42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68401E4B">
      <w:pPr>
        <w:spacing w:line="360" w:lineRule="auto"/>
        <w:ind w:firstLine="42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r>
        <w:rPr>
          <w:rFonts w:hint="eastAsia" w:ascii="宋体" w:hAnsi="宋体" w:cs="宋体"/>
          <w:color w:val="auto"/>
          <w:szCs w:val="21"/>
        </w:rPr>
        <w:t>并推荐成交候选供应商</w:t>
      </w:r>
      <w:r>
        <w:rPr>
          <w:rFonts w:ascii="宋体" w:hAnsi="宋体" w:cs="宋体"/>
          <w:color w:val="auto"/>
          <w:szCs w:val="21"/>
        </w:rPr>
        <w:t>。</w:t>
      </w:r>
    </w:p>
    <w:p w14:paraId="229472EC">
      <w:pPr>
        <w:spacing w:line="360" w:lineRule="auto"/>
        <w:ind w:firstLine="420"/>
        <w:rPr>
          <w:rFonts w:ascii="宋体" w:hAnsi="宋体"/>
          <w:color w:val="auto"/>
          <w:szCs w:val="21"/>
        </w:rPr>
      </w:pPr>
      <w:r>
        <w:rPr>
          <w:rFonts w:hint="eastAsia" w:ascii="宋体" w:hAnsi="宋体" w:cs="宋体"/>
          <w:color w:val="auto"/>
        </w:rPr>
        <w:t>26.3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12AB1933">
      <w:pPr>
        <w:spacing w:line="360" w:lineRule="auto"/>
        <w:ind w:firstLine="420"/>
        <w:rPr>
          <w:rFonts w:hAnsi="宋体"/>
          <w:color w:val="auto"/>
        </w:rPr>
      </w:pPr>
      <w:r>
        <w:rPr>
          <w:rFonts w:hint="eastAsia" w:ascii="宋体" w:hAnsi="宋体" w:cs="宋体"/>
          <w:color w:val="auto"/>
        </w:rPr>
        <w:t>2</w:t>
      </w:r>
      <w:r>
        <w:rPr>
          <w:rFonts w:ascii="宋体" w:hAnsi="宋体" w:cs="宋体"/>
          <w:color w:val="auto"/>
        </w:rPr>
        <w:t>6.</w:t>
      </w:r>
      <w:r>
        <w:rPr>
          <w:rFonts w:hint="eastAsia" w:ascii="宋体" w:hAnsi="宋体" w:cs="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3BCBAFA3">
      <w:pPr>
        <w:spacing w:line="360" w:lineRule="auto"/>
        <w:ind w:firstLine="420"/>
        <w:rPr>
          <w:rFonts w:hAnsi="宋体"/>
          <w:color w:val="auto"/>
        </w:rPr>
      </w:pPr>
      <w:r>
        <w:rPr>
          <w:rFonts w:hint="eastAsia" w:hAnsi="宋体"/>
          <w:color w:val="auto"/>
        </w:rPr>
        <w:t xml:space="preserve">（1）电子交易平台发生故障而无法登录访问的； </w:t>
      </w:r>
    </w:p>
    <w:p w14:paraId="2E7BE817">
      <w:pPr>
        <w:spacing w:line="360" w:lineRule="auto"/>
        <w:ind w:firstLine="420"/>
        <w:rPr>
          <w:rFonts w:hAnsi="宋体"/>
          <w:color w:val="auto"/>
        </w:rPr>
      </w:pPr>
      <w:r>
        <w:rPr>
          <w:rFonts w:hint="eastAsia" w:hAnsi="宋体"/>
          <w:color w:val="auto"/>
        </w:rPr>
        <w:t>（2）电子交易平台应用或数据库出现错误，不能进行正常操作的；</w:t>
      </w:r>
    </w:p>
    <w:p w14:paraId="1B834255">
      <w:pPr>
        <w:spacing w:line="360" w:lineRule="auto"/>
        <w:ind w:firstLine="420"/>
        <w:rPr>
          <w:rFonts w:hAnsi="宋体"/>
          <w:color w:val="auto"/>
        </w:rPr>
      </w:pPr>
      <w:r>
        <w:rPr>
          <w:rFonts w:hint="eastAsia" w:hAnsi="宋体"/>
          <w:color w:val="auto"/>
        </w:rPr>
        <w:t>（3）电子交易平台发现严重安全漏洞，有潜在泄密危险的；</w:t>
      </w:r>
    </w:p>
    <w:p w14:paraId="42D815EA">
      <w:pPr>
        <w:spacing w:line="360" w:lineRule="auto"/>
        <w:ind w:firstLine="420"/>
        <w:rPr>
          <w:rFonts w:hAnsi="宋体"/>
          <w:color w:val="auto"/>
        </w:rPr>
      </w:pPr>
      <w:r>
        <w:rPr>
          <w:rFonts w:hint="eastAsia" w:hAnsi="宋体"/>
          <w:color w:val="auto"/>
        </w:rPr>
        <w:t xml:space="preserve">（4）病毒发作导致不能进行正常操作的； </w:t>
      </w:r>
    </w:p>
    <w:p w14:paraId="3524D6C0">
      <w:pPr>
        <w:spacing w:line="360" w:lineRule="auto"/>
        <w:ind w:firstLine="420"/>
        <w:rPr>
          <w:rFonts w:hAnsi="宋体"/>
          <w:color w:val="auto"/>
        </w:rPr>
      </w:pPr>
      <w:r>
        <w:rPr>
          <w:rFonts w:hint="eastAsia" w:hAnsi="宋体"/>
          <w:color w:val="auto"/>
        </w:rPr>
        <w:t>（5）其他无法保证电子交易的公平、公正和安全的情况。</w:t>
      </w:r>
    </w:p>
    <w:p w14:paraId="6344CF23">
      <w:pPr>
        <w:spacing w:line="360" w:lineRule="auto"/>
        <w:ind w:firstLine="420"/>
        <w:rPr>
          <w:rFonts w:ascii="宋体" w:hAnsi="宋体" w:cs="宋体"/>
          <w:color w:val="auto"/>
          <w:szCs w:val="21"/>
        </w:rPr>
      </w:pPr>
      <w:r>
        <w:rPr>
          <w:rFonts w:hint="eastAsia" w:ascii="宋体" w:hAnsi="宋体"/>
          <w:color w:val="auto"/>
        </w:rPr>
        <w:t>26.5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9195DDC">
      <w:pPr>
        <w:spacing w:line="360" w:lineRule="auto"/>
        <w:ind w:firstLine="482"/>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6B7ACA78">
      <w:pPr>
        <w:spacing w:line="360" w:lineRule="auto"/>
        <w:ind w:firstLine="42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43C033A">
      <w:pPr>
        <w:spacing w:line="360" w:lineRule="auto"/>
        <w:ind w:firstLine="420"/>
        <w:rPr>
          <w:rFonts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6"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86"/>
    </w:p>
    <w:p w14:paraId="78C4BE28">
      <w:pPr>
        <w:spacing w:line="360" w:lineRule="auto"/>
        <w:ind w:firstLine="420"/>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14:paraId="05D71CC6">
      <w:pPr>
        <w:spacing w:line="360" w:lineRule="auto"/>
        <w:ind w:firstLine="420"/>
        <w:rPr>
          <w:rFonts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14:paraId="39F5E903">
      <w:pPr>
        <w:spacing w:line="360" w:lineRule="auto"/>
        <w:ind w:firstLine="420"/>
        <w:rPr>
          <w:rFonts w:ascii="宋体" w:hAnsi="宋体" w:cs="Courier New"/>
          <w:color w:val="auto"/>
          <w:szCs w:val="21"/>
        </w:rPr>
      </w:pPr>
      <w:r>
        <w:rPr>
          <w:rFonts w:hint="eastAsia" w:ascii="宋体" w:hAnsi="宋体" w:cs="Courier New"/>
          <w:color w:val="auto"/>
          <w:szCs w:val="21"/>
        </w:rPr>
        <w:t>（2）出现影响采购公正的违法、违规行为的；</w:t>
      </w:r>
    </w:p>
    <w:p w14:paraId="6315376B">
      <w:pPr>
        <w:spacing w:line="360" w:lineRule="auto"/>
        <w:ind w:firstLine="420"/>
        <w:rPr>
          <w:rFonts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14:paraId="766F463B">
      <w:pPr>
        <w:spacing w:line="360" w:lineRule="auto"/>
        <w:ind w:firstLine="420"/>
        <w:rPr>
          <w:rFonts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14:paraId="55567D57">
      <w:pPr>
        <w:spacing w:line="360" w:lineRule="auto"/>
        <w:ind w:firstLine="482"/>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657E708D">
      <w:pPr>
        <w:spacing w:line="360" w:lineRule="auto"/>
        <w:ind w:firstLine="424"/>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28E15B0A">
      <w:pPr>
        <w:spacing w:line="360" w:lineRule="auto"/>
        <w:ind w:firstLine="424"/>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.2在履约保证金退还日期前，若成交供应商的开户名称、开户银行、账号有变动的，请以书面形式通知履约保证金收取单位，否则由此产生的后果由成交供应商自行承担。</w:t>
      </w:r>
    </w:p>
    <w:p w14:paraId="016F62C2">
      <w:pPr>
        <w:spacing w:line="360" w:lineRule="auto"/>
        <w:ind w:firstLine="482"/>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277AB1DB">
      <w:pPr>
        <w:spacing w:line="360" w:lineRule="auto"/>
        <w:ind w:firstLine="424"/>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0305736D">
      <w:pPr>
        <w:spacing w:line="360" w:lineRule="auto"/>
        <w:ind w:firstLine="424"/>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2949EAFD">
      <w:pPr>
        <w:spacing w:line="360" w:lineRule="auto"/>
        <w:ind w:firstLine="424"/>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14:paraId="5419BCCF">
      <w:pPr>
        <w:spacing w:line="360" w:lineRule="auto"/>
        <w:ind w:firstLine="424"/>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1A69E93">
      <w:pPr>
        <w:spacing w:line="360" w:lineRule="auto"/>
        <w:ind w:firstLine="424"/>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03CC1F7">
      <w:pPr>
        <w:spacing w:line="360" w:lineRule="auto"/>
        <w:ind w:firstLine="424"/>
        <w:rPr>
          <w:rFonts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041EAC1A">
      <w:pPr>
        <w:spacing w:line="360" w:lineRule="auto"/>
        <w:ind w:firstLine="424"/>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3C4FCB1A">
      <w:pPr>
        <w:spacing w:line="360" w:lineRule="auto"/>
        <w:ind w:firstLine="424"/>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5A126DC">
      <w:pPr>
        <w:spacing w:line="360" w:lineRule="auto"/>
        <w:ind w:firstLine="482"/>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6BF7BD6E">
      <w:pPr>
        <w:spacing w:line="360" w:lineRule="auto"/>
        <w:ind w:firstLine="42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2402C2F">
      <w:pPr>
        <w:spacing w:line="360" w:lineRule="auto"/>
        <w:ind w:firstLine="482"/>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678BAED8">
      <w:pPr>
        <w:pStyle w:val="209"/>
        <w:spacing w:line="360" w:lineRule="auto"/>
        <w:rPr>
          <w:rFonts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3DA8C9CB">
      <w:pPr>
        <w:spacing w:line="360" w:lineRule="auto"/>
        <w:ind w:firstLine="42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06CCA9F1">
      <w:pPr>
        <w:spacing w:line="360" w:lineRule="auto"/>
        <w:ind w:firstLine="420"/>
        <w:rPr>
          <w:rFonts w:ascii="宋体" w:hAnsi="宋体" w:cs="宋体"/>
          <w:color w:val="auto"/>
        </w:rPr>
      </w:pPr>
      <w:r>
        <w:rPr>
          <w:rFonts w:hint="eastAsia" w:ascii="宋体" w:hAnsi="宋体" w:cs="宋体"/>
          <w:color w:val="auto"/>
        </w:rPr>
        <w:t>（1）对可以质疑的磋商文件提出质疑的，为获取磋商文件之日或者</w:t>
      </w:r>
      <w:r>
        <w:rPr>
          <w:rFonts w:hint="eastAsia" w:ascii="宋体" w:hAnsi="宋体"/>
          <w:color w:val="auto"/>
        </w:rPr>
        <w:t>竞争性磋商公告期限届满之日</w:t>
      </w:r>
      <w:r>
        <w:rPr>
          <w:rFonts w:hint="eastAsia" w:ascii="宋体" w:hAnsi="宋体" w:cs="宋体"/>
          <w:color w:val="auto"/>
        </w:rPr>
        <w:t>；</w:t>
      </w:r>
    </w:p>
    <w:p w14:paraId="41775690">
      <w:pPr>
        <w:spacing w:line="360" w:lineRule="auto"/>
        <w:ind w:firstLine="420"/>
        <w:rPr>
          <w:rFonts w:ascii="宋体" w:hAnsi="宋体" w:cs="宋体"/>
          <w:color w:val="auto"/>
        </w:rPr>
      </w:pPr>
      <w:r>
        <w:rPr>
          <w:rFonts w:hint="eastAsia" w:ascii="宋体" w:hAnsi="宋体" w:cs="宋体"/>
          <w:color w:val="auto"/>
        </w:rPr>
        <w:t>（2）对采购过程提出质疑的，为各采购程序环节结束之日；</w:t>
      </w:r>
    </w:p>
    <w:p w14:paraId="5F52A2FE">
      <w:pPr>
        <w:spacing w:line="360" w:lineRule="auto"/>
        <w:ind w:firstLine="420"/>
        <w:rPr>
          <w:rFonts w:ascii="宋体" w:hAnsi="宋体" w:cs="宋体"/>
          <w:color w:val="auto"/>
        </w:rPr>
      </w:pPr>
      <w:r>
        <w:rPr>
          <w:rFonts w:hint="eastAsia" w:ascii="宋体" w:hAnsi="宋体" w:cs="宋体"/>
          <w:color w:val="auto"/>
        </w:rPr>
        <w:t>（3）对成交结果提出质疑的，为成交结果公告期限届满之日。</w:t>
      </w:r>
    </w:p>
    <w:p w14:paraId="089975CB">
      <w:pPr>
        <w:spacing w:line="360" w:lineRule="auto"/>
        <w:ind w:firstLine="42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134BBCB">
      <w:pPr>
        <w:spacing w:line="360" w:lineRule="auto"/>
        <w:ind w:firstLine="42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21E38DAA">
      <w:pPr>
        <w:spacing w:line="360" w:lineRule="auto"/>
        <w:ind w:firstLine="420"/>
        <w:rPr>
          <w:rFonts w:ascii="宋体" w:hAnsi="宋体" w:cs="宋体"/>
          <w:color w:val="auto"/>
        </w:rPr>
      </w:pPr>
      <w:r>
        <w:rPr>
          <w:rFonts w:hint="eastAsia" w:ascii="宋体" w:hAnsi="宋体" w:cs="宋体"/>
          <w:color w:val="auto"/>
        </w:rPr>
        <w:t>（1）供应商的姓名或者名称、地址、邮编、联系人及联系电话；</w:t>
      </w:r>
    </w:p>
    <w:p w14:paraId="4880A12B">
      <w:pPr>
        <w:spacing w:line="360" w:lineRule="auto"/>
        <w:ind w:firstLine="420"/>
        <w:rPr>
          <w:rFonts w:ascii="宋体" w:hAnsi="宋体" w:cs="宋体"/>
          <w:color w:val="auto"/>
        </w:rPr>
      </w:pPr>
      <w:r>
        <w:rPr>
          <w:rFonts w:hint="eastAsia" w:ascii="宋体" w:hAnsi="宋体" w:cs="宋体"/>
          <w:color w:val="auto"/>
        </w:rPr>
        <w:t>（2）质疑项目的名称、编号；</w:t>
      </w:r>
    </w:p>
    <w:p w14:paraId="7AA1B09D">
      <w:pPr>
        <w:spacing w:line="360" w:lineRule="auto"/>
        <w:ind w:firstLine="420"/>
        <w:rPr>
          <w:rFonts w:ascii="宋体" w:hAnsi="宋体" w:cs="宋体"/>
          <w:color w:val="auto"/>
        </w:rPr>
      </w:pPr>
      <w:r>
        <w:rPr>
          <w:rFonts w:hint="eastAsia" w:ascii="宋体" w:hAnsi="宋体" w:cs="宋体"/>
          <w:color w:val="auto"/>
        </w:rPr>
        <w:t>（3）具体、明确的质疑事项和与质疑事项相关的请求；</w:t>
      </w:r>
    </w:p>
    <w:p w14:paraId="224E8412">
      <w:pPr>
        <w:spacing w:line="360" w:lineRule="auto"/>
        <w:ind w:firstLine="420"/>
        <w:rPr>
          <w:rFonts w:ascii="宋体" w:hAnsi="宋体" w:cs="宋体"/>
          <w:color w:val="auto"/>
        </w:rPr>
      </w:pPr>
      <w:r>
        <w:rPr>
          <w:rFonts w:hint="eastAsia" w:ascii="宋体" w:hAnsi="宋体" w:cs="宋体"/>
          <w:color w:val="auto"/>
        </w:rPr>
        <w:t>（4）事实依据；</w:t>
      </w:r>
    </w:p>
    <w:p w14:paraId="3CC45DC0">
      <w:pPr>
        <w:spacing w:line="360" w:lineRule="auto"/>
        <w:ind w:firstLine="420"/>
        <w:rPr>
          <w:rFonts w:ascii="宋体" w:hAnsi="宋体" w:cs="宋体"/>
          <w:color w:val="auto"/>
        </w:rPr>
      </w:pPr>
      <w:r>
        <w:rPr>
          <w:rFonts w:hint="eastAsia" w:ascii="宋体" w:hAnsi="宋体" w:cs="宋体"/>
          <w:color w:val="auto"/>
        </w:rPr>
        <w:t>（5）必要的法律依据；</w:t>
      </w:r>
    </w:p>
    <w:p w14:paraId="375C5DD2">
      <w:pPr>
        <w:spacing w:line="360" w:lineRule="auto"/>
        <w:ind w:firstLine="420"/>
        <w:rPr>
          <w:rFonts w:ascii="宋体" w:hAnsi="宋体" w:cs="宋体"/>
          <w:color w:val="auto"/>
        </w:rPr>
      </w:pPr>
      <w:r>
        <w:rPr>
          <w:rFonts w:hint="eastAsia" w:ascii="宋体" w:hAnsi="宋体" w:cs="宋体"/>
          <w:color w:val="auto"/>
        </w:rPr>
        <w:t>（6）提出质疑的日期。</w:t>
      </w:r>
    </w:p>
    <w:p w14:paraId="0F1AD3E7">
      <w:pPr>
        <w:spacing w:line="360" w:lineRule="auto"/>
        <w:ind w:firstLine="42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7A5A9EFD">
      <w:pPr>
        <w:spacing w:line="360" w:lineRule="auto"/>
        <w:ind w:firstLine="42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3D3BB7A0">
      <w:pPr>
        <w:spacing w:line="360" w:lineRule="auto"/>
        <w:ind w:firstLine="42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75DAEE95">
      <w:pPr>
        <w:spacing w:line="360" w:lineRule="auto"/>
        <w:ind w:firstLine="42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054C64DA">
      <w:pPr>
        <w:spacing w:line="360" w:lineRule="auto"/>
        <w:ind w:firstLine="42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440F473F">
      <w:pPr>
        <w:spacing w:line="360" w:lineRule="auto"/>
        <w:ind w:firstLine="42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34684F4">
      <w:pPr>
        <w:spacing w:line="360" w:lineRule="auto"/>
        <w:ind w:firstLine="482"/>
        <w:rPr>
          <w:rFonts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539F3000">
      <w:pPr>
        <w:tabs>
          <w:tab w:val="left" w:pos="2835"/>
        </w:tabs>
        <w:spacing w:line="360" w:lineRule="auto"/>
        <w:ind w:firstLine="42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w:t>
      </w:r>
      <w:bookmarkStart w:id="87" w:name="_Hlk212825183"/>
      <w:r>
        <w:rPr>
          <w:rFonts w:hint="eastAsia" w:ascii="宋体" w:hAnsi="宋体" w:cs="宋体"/>
          <w:color w:val="auto"/>
          <w:szCs w:val="21"/>
        </w:rPr>
        <w:t>费</w:t>
      </w:r>
      <w:bookmarkEnd w:id="87"/>
      <w:r>
        <w:rPr>
          <w:rFonts w:hint="eastAsia" w:ascii="宋体" w:hAnsi="宋体" w:cs="宋体"/>
          <w:color w:val="auto"/>
          <w:szCs w:val="21"/>
        </w:rPr>
        <w:t>收取标准及缴费账户详见“供应商须知前附表”，供应商为联合体的，可以由联合体中的一方或者多方共同交纳代理服务费。</w:t>
      </w:r>
    </w:p>
    <w:p w14:paraId="066E47A3">
      <w:pPr>
        <w:tabs>
          <w:tab w:val="left" w:pos="2835"/>
        </w:tabs>
        <w:spacing w:line="360" w:lineRule="auto"/>
        <w:ind w:firstLine="420"/>
        <w:rPr>
          <w:rFonts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1F7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43B3575">
            <w:pPr>
              <w:spacing w:line="360" w:lineRule="auto"/>
              <w:rPr>
                <w:rFonts w:ascii="宋体" w:hAnsi="宋体" w:cs="宋体"/>
                <w:color w:val="auto"/>
                <w:szCs w:val="21"/>
              </w:rPr>
            </w:pPr>
            <w:r>
              <w:rPr>
                <w:rFonts w:hint="eastAsia" w:ascii="宋体" w:hAnsi="宋体" w:cs="宋体"/>
                <w:color w:val="auto"/>
                <w:szCs w:val="21"/>
              </w:rPr>
              <w:t xml:space="preserve">               费率</w:t>
            </w:r>
          </w:p>
          <w:p w14:paraId="47DEF0D8">
            <w:pPr>
              <w:spacing w:line="360" w:lineRule="auto"/>
              <w:rPr>
                <w:rFonts w:ascii="宋体" w:hAnsi="宋体" w:cs="宋体"/>
                <w:color w:val="auto"/>
                <w:szCs w:val="21"/>
              </w:rPr>
            </w:pPr>
            <w:r>
              <w:rPr>
                <w:rFonts w:hint="eastAsia" w:ascii="宋体" w:hAnsi="宋体" w:cs="宋体"/>
                <w:color w:val="auto"/>
                <w:szCs w:val="21"/>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23085AF2">
            <w:pPr>
              <w:spacing w:line="360" w:lineRule="auto"/>
              <w:ind w:firstLine="105"/>
              <w:jc w:val="center"/>
              <w:rPr>
                <w:rFonts w:ascii="宋体" w:hAnsi="宋体" w:cs="宋体"/>
                <w:color w:val="auto"/>
                <w:szCs w:val="21"/>
              </w:rPr>
            </w:pPr>
            <w:r>
              <w:rPr>
                <w:rFonts w:hint="eastAsia" w:ascii="宋体" w:hAnsi="宋体" w:cs="宋体"/>
                <w:color w:val="auto"/>
                <w:szCs w:val="21"/>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4B0C5CB5">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728816A2">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2EE9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8A8CBBE">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6EB230E8">
            <w:pPr>
              <w:spacing w:line="360" w:lineRule="auto"/>
              <w:rPr>
                <w:rFonts w:ascii="宋体" w:hAnsi="宋体" w:cs="宋体"/>
                <w:color w:val="auto"/>
                <w:szCs w:val="21"/>
              </w:rPr>
            </w:pPr>
            <w:r>
              <w:rPr>
                <w:rFonts w:hint="eastAsia" w:ascii="宋体" w:hAnsi="宋体" w:cs="宋体"/>
                <w:color w:val="auto"/>
                <w:szCs w:val="21"/>
              </w:rPr>
              <w:t xml:space="preserve">  1.5%                </w:t>
            </w:r>
          </w:p>
        </w:tc>
        <w:tc>
          <w:tcPr>
            <w:tcW w:w="1532" w:type="dxa"/>
            <w:tcBorders>
              <w:top w:val="single" w:color="auto" w:sz="4" w:space="0"/>
              <w:left w:val="single" w:color="auto" w:sz="4" w:space="0"/>
              <w:bottom w:val="single" w:color="auto" w:sz="4" w:space="0"/>
              <w:right w:val="single" w:color="auto" w:sz="4" w:space="0"/>
            </w:tcBorders>
          </w:tcPr>
          <w:p w14:paraId="38C45555">
            <w:pPr>
              <w:spacing w:line="360" w:lineRule="auto"/>
              <w:ind w:firstLine="210"/>
              <w:rPr>
                <w:rFonts w:ascii="宋体" w:hAnsi="宋体" w:cs="宋体"/>
                <w:color w:val="auto"/>
                <w:szCs w:val="21"/>
              </w:rPr>
            </w:pPr>
            <w:r>
              <w:rPr>
                <w:rFonts w:hint="eastAsia" w:ascii="宋体" w:hAnsi="宋体" w:cs="宋体"/>
                <w:color w:val="auto"/>
                <w:szCs w:val="21"/>
              </w:rPr>
              <w:t>1.5%</w:t>
            </w:r>
          </w:p>
        </w:tc>
        <w:tc>
          <w:tcPr>
            <w:tcW w:w="1546" w:type="dxa"/>
            <w:tcBorders>
              <w:top w:val="single" w:color="auto" w:sz="4" w:space="0"/>
              <w:left w:val="single" w:color="auto" w:sz="4" w:space="0"/>
              <w:bottom w:val="single" w:color="auto" w:sz="4" w:space="0"/>
              <w:right w:val="single" w:color="auto" w:sz="4" w:space="0"/>
            </w:tcBorders>
          </w:tcPr>
          <w:p w14:paraId="467A54AD">
            <w:pPr>
              <w:spacing w:line="360" w:lineRule="auto"/>
              <w:ind w:firstLine="210"/>
              <w:rPr>
                <w:rFonts w:ascii="宋体" w:hAnsi="宋体" w:cs="宋体"/>
                <w:color w:val="auto"/>
                <w:szCs w:val="21"/>
              </w:rPr>
            </w:pPr>
            <w:r>
              <w:rPr>
                <w:rFonts w:hint="eastAsia" w:ascii="宋体" w:hAnsi="宋体" w:cs="宋体"/>
                <w:color w:val="auto"/>
                <w:szCs w:val="21"/>
              </w:rPr>
              <w:t xml:space="preserve">1.0% </w:t>
            </w:r>
          </w:p>
        </w:tc>
      </w:tr>
      <w:tr w14:paraId="348F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F5025B9">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Borders>
              <w:top w:val="single" w:color="auto" w:sz="4" w:space="0"/>
              <w:left w:val="single" w:color="auto" w:sz="4" w:space="0"/>
              <w:bottom w:val="single" w:color="auto" w:sz="4" w:space="0"/>
              <w:right w:val="single" w:color="auto" w:sz="4" w:space="0"/>
            </w:tcBorders>
          </w:tcPr>
          <w:p w14:paraId="61DE86FE">
            <w:pPr>
              <w:spacing w:line="360" w:lineRule="auto"/>
              <w:ind w:firstLine="210"/>
              <w:rPr>
                <w:rFonts w:ascii="宋体" w:hAnsi="宋体" w:cs="宋体"/>
                <w:color w:val="auto"/>
                <w:szCs w:val="21"/>
              </w:rPr>
            </w:pPr>
            <w:r>
              <w:rPr>
                <w:rFonts w:hint="eastAsia" w:ascii="宋体" w:hAnsi="宋体" w:cs="宋体"/>
                <w:color w:val="auto"/>
                <w:szCs w:val="21"/>
              </w:rPr>
              <w:t xml:space="preserve">1.1%                 </w:t>
            </w:r>
          </w:p>
        </w:tc>
        <w:tc>
          <w:tcPr>
            <w:tcW w:w="1532" w:type="dxa"/>
            <w:tcBorders>
              <w:top w:val="single" w:color="auto" w:sz="4" w:space="0"/>
              <w:left w:val="single" w:color="auto" w:sz="4" w:space="0"/>
              <w:bottom w:val="single" w:color="auto" w:sz="4" w:space="0"/>
              <w:right w:val="single" w:color="auto" w:sz="4" w:space="0"/>
            </w:tcBorders>
          </w:tcPr>
          <w:p w14:paraId="53C8E771">
            <w:pPr>
              <w:spacing w:line="360" w:lineRule="auto"/>
              <w:ind w:firstLine="210"/>
              <w:rPr>
                <w:rFonts w:ascii="宋体" w:hAnsi="宋体" w:cs="宋体"/>
                <w:color w:val="auto"/>
                <w:szCs w:val="21"/>
              </w:rPr>
            </w:pPr>
            <w:r>
              <w:rPr>
                <w:rFonts w:hint="eastAsia" w:ascii="宋体" w:hAnsi="宋体" w:cs="宋体"/>
                <w:color w:val="auto"/>
                <w:szCs w:val="21"/>
              </w:rPr>
              <w:t>0.8%</w:t>
            </w:r>
          </w:p>
        </w:tc>
        <w:tc>
          <w:tcPr>
            <w:tcW w:w="1546" w:type="dxa"/>
            <w:tcBorders>
              <w:top w:val="single" w:color="auto" w:sz="4" w:space="0"/>
              <w:left w:val="single" w:color="auto" w:sz="4" w:space="0"/>
              <w:bottom w:val="single" w:color="auto" w:sz="4" w:space="0"/>
              <w:right w:val="single" w:color="auto" w:sz="4" w:space="0"/>
            </w:tcBorders>
          </w:tcPr>
          <w:p w14:paraId="6AACFABE">
            <w:pPr>
              <w:spacing w:line="360" w:lineRule="auto"/>
              <w:ind w:firstLine="210"/>
              <w:rPr>
                <w:rFonts w:ascii="宋体" w:hAnsi="宋体" w:cs="宋体"/>
                <w:color w:val="auto"/>
                <w:szCs w:val="21"/>
              </w:rPr>
            </w:pPr>
            <w:r>
              <w:rPr>
                <w:rFonts w:hint="eastAsia" w:ascii="宋体" w:hAnsi="宋体" w:cs="宋体"/>
                <w:color w:val="auto"/>
                <w:szCs w:val="21"/>
              </w:rPr>
              <w:t xml:space="preserve">0.7% </w:t>
            </w:r>
          </w:p>
        </w:tc>
      </w:tr>
      <w:tr w14:paraId="550F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EF6E8E8">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Borders>
              <w:top w:val="single" w:color="auto" w:sz="4" w:space="0"/>
              <w:left w:val="single" w:color="auto" w:sz="4" w:space="0"/>
              <w:bottom w:val="single" w:color="auto" w:sz="4" w:space="0"/>
              <w:right w:val="single" w:color="auto" w:sz="4" w:space="0"/>
            </w:tcBorders>
          </w:tcPr>
          <w:p w14:paraId="2597C36D">
            <w:pPr>
              <w:spacing w:line="360" w:lineRule="auto"/>
              <w:rPr>
                <w:rFonts w:ascii="宋体" w:hAnsi="宋体" w:cs="宋体"/>
                <w:color w:val="auto"/>
                <w:szCs w:val="21"/>
              </w:rPr>
            </w:pPr>
            <w:r>
              <w:rPr>
                <w:rFonts w:hint="eastAsia" w:ascii="宋体" w:hAnsi="宋体" w:cs="宋体"/>
                <w:color w:val="auto"/>
                <w:szCs w:val="21"/>
              </w:rPr>
              <w:t xml:space="preserve">  0.8%                </w:t>
            </w:r>
          </w:p>
        </w:tc>
        <w:tc>
          <w:tcPr>
            <w:tcW w:w="1532" w:type="dxa"/>
            <w:tcBorders>
              <w:top w:val="single" w:color="auto" w:sz="4" w:space="0"/>
              <w:left w:val="single" w:color="auto" w:sz="4" w:space="0"/>
              <w:bottom w:val="single" w:color="auto" w:sz="4" w:space="0"/>
              <w:right w:val="single" w:color="auto" w:sz="4" w:space="0"/>
            </w:tcBorders>
          </w:tcPr>
          <w:p w14:paraId="04ACFD1F">
            <w:pPr>
              <w:spacing w:line="360" w:lineRule="auto"/>
              <w:ind w:firstLine="210"/>
              <w:rPr>
                <w:rFonts w:ascii="宋体" w:hAnsi="宋体" w:cs="宋体"/>
                <w:color w:val="auto"/>
                <w:szCs w:val="21"/>
              </w:rPr>
            </w:pPr>
            <w:r>
              <w:rPr>
                <w:rFonts w:hint="eastAsia" w:ascii="宋体" w:hAnsi="宋体" w:cs="宋体"/>
                <w:color w:val="auto"/>
                <w:szCs w:val="21"/>
              </w:rPr>
              <w:t>0.45%</w:t>
            </w:r>
          </w:p>
        </w:tc>
        <w:tc>
          <w:tcPr>
            <w:tcW w:w="1546" w:type="dxa"/>
            <w:tcBorders>
              <w:top w:val="single" w:color="auto" w:sz="4" w:space="0"/>
              <w:left w:val="single" w:color="auto" w:sz="4" w:space="0"/>
              <w:bottom w:val="single" w:color="auto" w:sz="4" w:space="0"/>
              <w:right w:val="single" w:color="auto" w:sz="4" w:space="0"/>
            </w:tcBorders>
          </w:tcPr>
          <w:p w14:paraId="2AF708B5">
            <w:pPr>
              <w:spacing w:line="360" w:lineRule="auto"/>
              <w:ind w:firstLine="210"/>
              <w:rPr>
                <w:rFonts w:ascii="宋体" w:hAnsi="宋体" w:cs="宋体"/>
                <w:color w:val="auto"/>
                <w:szCs w:val="21"/>
              </w:rPr>
            </w:pPr>
            <w:r>
              <w:rPr>
                <w:rFonts w:hint="eastAsia" w:ascii="宋体" w:hAnsi="宋体" w:cs="宋体"/>
                <w:color w:val="auto"/>
                <w:szCs w:val="21"/>
              </w:rPr>
              <w:t>0.55%</w:t>
            </w:r>
          </w:p>
        </w:tc>
      </w:tr>
      <w:tr w14:paraId="5083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11F47BE">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Borders>
              <w:top w:val="single" w:color="auto" w:sz="4" w:space="0"/>
              <w:left w:val="single" w:color="auto" w:sz="4" w:space="0"/>
              <w:bottom w:val="single" w:color="auto" w:sz="4" w:space="0"/>
              <w:right w:val="single" w:color="auto" w:sz="4" w:space="0"/>
            </w:tcBorders>
          </w:tcPr>
          <w:p w14:paraId="368EF15C">
            <w:pPr>
              <w:spacing w:line="360" w:lineRule="auto"/>
              <w:ind w:firstLine="210"/>
              <w:rPr>
                <w:rFonts w:ascii="宋体" w:hAnsi="宋体" w:cs="宋体"/>
                <w:color w:val="auto"/>
                <w:szCs w:val="21"/>
              </w:rPr>
            </w:pPr>
            <w:r>
              <w:rPr>
                <w:rFonts w:hint="eastAsia" w:ascii="宋体" w:hAnsi="宋体" w:cs="宋体"/>
                <w:color w:val="auto"/>
                <w:szCs w:val="21"/>
              </w:rPr>
              <w:t xml:space="preserve">0.5%                </w:t>
            </w:r>
          </w:p>
        </w:tc>
        <w:tc>
          <w:tcPr>
            <w:tcW w:w="1532" w:type="dxa"/>
            <w:tcBorders>
              <w:top w:val="single" w:color="auto" w:sz="4" w:space="0"/>
              <w:left w:val="single" w:color="auto" w:sz="4" w:space="0"/>
              <w:bottom w:val="single" w:color="auto" w:sz="4" w:space="0"/>
              <w:right w:val="single" w:color="auto" w:sz="4" w:space="0"/>
            </w:tcBorders>
          </w:tcPr>
          <w:p w14:paraId="7F4B1ED9">
            <w:pPr>
              <w:spacing w:line="360" w:lineRule="auto"/>
              <w:ind w:firstLine="210"/>
              <w:rPr>
                <w:rFonts w:ascii="宋体" w:hAnsi="宋体" w:cs="宋体"/>
                <w:color w:val="auto"/>
                <w:szCs w:val="21"/>
              </w:rPr>
            </w:pPr>
            <w:r>
              <w:rPr>
                <w:rFonts w:hint="eastAsia" w:ascii="宋体" w:hAnsi="宋体" w:cs="宋体"/>
                <w:color w:val="auto"/>
                <w:szCs w:val="21"/>
              </w:rPr>
              <w:t>0.25%</w:t>
            </w:r>
          </w:p>
        </w:tc>
        <w:tc>
          <w:tcPr>
            <w:tcW w:w="1546" w:type="dxa"/>
            <w:tcBorders>
              <w:top w:val="single" w:color="auto" w:sz="4" w:space="0"/>
              <w:left w:val="single" w:color="auto" w:sz="4" w:space="0"/>
              <w:bottom w:val="single" w:color="auto" w:sz="4" w:space="0"/>
              <w:right w:val="single" w:color="auto" w:sz="4" w:space="0"/>
            </w:tcBorders>
          </w:tcPr>
          <w:p w14:paraId="236FA07C">
            <w:pPr>
              <w:spacing w:line="360" w:lineRule="auto"/>
              <w:ind w:firstLine="210"/>
              <w:rPr>
                <w:rFonts w:ascii="宋体" w:hAnsi="宋体" w:cs="宋体"/>
                <w:color w:val="auto"/>
                <w:szCs w:val="21"/>
              </w:rPr>
            </w:pPr>
            <w:r>
              <w:rPr>
                <w:rFonts w:hint="eastAsia" w:ascii="宋体" w:hAnsi="宋体" w:cs="宋体"/>
                <w:color w:val="auto"/>
                <w:szCs w:val="21"/>
              </w:rPr>
              <w:t xml:space="preserve">0.35% </w:t>
            </w:r>
          </w:p>
        </w:tc>
      </w:tr>
      <w:tr w14:paraId="1919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B250D46">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348B496D">
            <w:pPr>
              <w:spacing w:line="360" w:lineRule="auto"/>
              <w:ind w:firstLine="210"/>
              <w:rPr>
                <w:rFonts w:ascii="宋体" w:hAnsi="宋体" w:cs="宋体"/>
                <w:color w:val="auto"/>
                <w:szCs w:val="21"/>
              </w:rPr>
            </w:pPr>
            <w:r>
              <w:rPr>
                <w:rFonts w:hint="eastAsia" w:ascii="宋体" w:hAnsi="宋体" w:cs="宋体"/>
                <w:color w:val="auto"/>
                <w:szCs w:val="21"/>
              </w:rPr>
              <w:t xml:space="preserve">0.25%                 </w:t>
            </w:r>
          </w:p>
        </w:tc>
        <w:tc>
          <w:tcPr>
            <w:tcW w:w="1532" w:type="dxa"/>
            <w:tcBorders>
              <w:top w:val="single" w:color="auto" w:sz="4" w:space="0"/>
              <w:left w:val="single" w:color="auto" w:sz="4" w:space="0"/>
              <w:bottom w:val="single" w:color="auto" w:sz="4" w:space="0"/>
              <w:right w:val="single" w:color="auto" w:sz="4" w:space="0"/>
            </w:tcBorders>
          </w:tcPr>
          <w:p w14:paraId="78510814">
            <w:pPr>
              <w:spacing w:line="360" w:lineRule="auto"/>
              <w:ind w:firstLine="210"/>
              <w:rPr>
                <w:rFonts w:ascii="宋体" w:hAnsi="宋体" w:cs="宋体"/>
                <w:color w:val="auto"/>
                <w:szCs w:val="21"/>
              </w:rPr>
            </w:pPr>
            <w:r>
              <w:rPr>
                <w:rFonts w:hint="eastAsia" w:ascii="宋体" w:hAnsi="宋体" w:cs="宋体"/>
                <w:color w:val="auto"/>
                <w:szCs w:val="21"/>
              </w:rPr>
              <w:t>0.1%</w:t>
            </w:r>
          </w:p>
        </w:tc>
        <w:tc>
          <w:tcPr>
            <w:tcW w:w="1546" w:type="dxa"/>
            <w:tcBorders>
              <w:top w:val="single" w:color="auto" w:sz="4" w:space="0"/>
              <w:left w:val="single" w:color="auto" w:sz="4" w:space="0"/>
              <w:bottom w:val="single" w:color="auto" w:sz="4" w:space="0"/>
              <w:right w:val="single" w:color="auto" w:sz="4" w:space="0"/>
            </w:tcBorders>
          </w:tcPr>
          <w:p w14:paraId="132AB20D">
            <w:pPr>
              <w:spacing w:line="360" w:lineRule="auto"/>
              <w:ind w:firstLine="210"/>
              <w:rPr>
                <w:rFonts w:ascii="宋体" w:hAnsi="宋体" w:cs="宋体"/>
                <w:color w:val="auto"/>
                <w:szCs w:val="21"/>
              </w:rPr>
            </w:pPr>
            <w:r>
              <w:rPr>
                <w:rFonts w:hint="eastAsia" w:ascii="宋体" w:hAnsi="宋体" w:cs="宋体"/>
                <w:color w:val="auto"/>
                <w:szCs w:val="21"/>
              </w:rPr>
              <w:t>0.2%</w:t>
            </w:r>
          </w:p>
        </w:tc>
      </w:tr>
      <w:tr w14:paraId="1954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6E14F06">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Borders>
              <w:top w:val="single" w:color="auto" w:sz="4" w:space="0"/>
              <w:left w:val="single" w:color="auto" w:sz="4" w:space="0"/>
              <w:bottom w:val="single" w:color="auto" w:sz="4" w:space="0"/>
              <w:right w:val="single" w:color="auto" w:sz="4" w:space="0"/>
            </w:tcBorders>
          </w:tcPr>
          <w:p w14:paraId="2F6B5E48">
            <w:pPr>
              <w:spacing w:line="360" w:lineRule="auto"/>
              <w:ind w:firstLine="210"/>
              <w:rPr>
                <w:rFonts w:ascii="宋体" w:hAnsi="宋体" w:cs="宋体"/>
                <w:color w:val="auto"/>
                <w:szCs w:val="21"/>
              </w:rPr>
            </w:pPr>
            <w:r>
              <w:rPr>
                <w:rFonts w:hint="eastAsia" w:ascii="宋体" w:hAnsi="宋体" w:cs="宋体"/>
                <w:color w:val="auto"/>
                <w:szCs w:val="21"/>
              </w:rPr>
              <w:t>0.05%</w:t>
            </w:r>
          </w:p>
        </w:tc>
        <w:tc>
          <w:tcPr>
            <w:tcW w:w="1532" w:type="dxa"/>
            <w:tcBorders>
              <w:top w:val="single" w:color="auto" w:sz="4" w:space="0"/>
              <w:left w:val="single" w:color="auto" w:sz="4" w:space="0"/>
              <w:bottom w:val="single" w:color="auto" w:sz="4" w:space="0"/>
              <w:right w:val="single" w:color="auto" w:sz="4" w:space="0"/>
            </w:tcBorders>
          </w:tcPr>
          <w:p w14:paraId="41DF8CD1">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Borders>
              <w:top w:val="single" w:color="auto" w:sz="4" w:space="0"/>
              <w:left w:val="single" w:color="auto" w:sz="4" w:space="0"/>
              <w:bottom w:val="single" w:color="auto" w:sz="4" w:space="0"/>
              <w:right w:val="single" w:color="auto" w:sz="4" w:space="0"/>
            </w:tcBorders>
          </w:tcPr>
          <w:p w14:paraId="37A337A9">
            <w:pPr>
              <w:spacing w:line="360" w:lineRule="auto"/>
              <w:rPr>
                <w:rFonts w:ascii="宋体" w:hAnsi="宋体" w:cs="宋体"/>
                <w:color w:val="auto"/>
                <w:szCs w:val="21"/>
              </w:rPr>
            </w:pPr>
            <w:r>
              <w:rPr>
                <w:rFonts w:hint="eastAsia" w:ascii="宋体" w:hAnsi="宋体" w:cs="宋体"/>
                <w:color w:val="auto"/>
                <w:szCs w:val="21"/>
              </w:rPr>
              <w:t xml:space="preserve">  0.05%</w:t>
            </w:r>
          </w:p>
        </w:tc>
      </w:tr>
      <w:tr w14:paraId="7350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6653AFF">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Borders>
              <w:top w:val="single" w:color="auto" w:sz="4" w:space="0"/>
              <w:left w:val="single" w:color="auto" w:sz="4" w:space="0"/>
              <w:bottom w:val="single" w:color="auto" w:sz="4" w:space="0"/>
              <w:right w:val="single" w:color="auto" w:sz="4" w:space="0"/>
            </w:tcBorders>
          </w:tcPr>
          <w:p w14:paraId="3E9B785D">
            <w:pPr>
              <w:spacing w:line="360" w:lineRule="auto"/>
              <w:ind w:firstLine="105"/>
              <w:rPr>
                <w:rFonts w:ascii="宋体" w:hAnsi="宋体" w:cs="宋体"/>
                <w:color w:val="auto"/>
                <w:szCs w:val="21"/>
              </w:rPr>
            </w:pPr>
            <w:r>
              <w:rPr>
                <w:rFonts w:hint="eastAsia" w:ascii="宋体" w:hAnsi="宋体" w:cs="宋体"/>
                <w:color w:val="auto"/>
                <w:szCs w:val="21"/>
              </w:rPr>
              <w:t>0.035%</w:t>
            </w:r>
          </w:p>
        </w:tc>
        <w:tc>
          <w:tcPr>
            <w:tcW w:w="1532" w:type="dxa"/>
            <w:tcBorders>
              <w:top w:val="single" w:color="auto" w:sz="4" w:space="0"/>
              <w:left w:val="single" w:color="auto" w:sz="4" w:space="0"/>
              <w:bottom w:val="single" w:color="auto" w:sz="4" w:space="0"/>
              <w:right w:val="single" w:color="auto" w:sz="4" w:space="0"/>
            </w:tcBorders>
          </w:tcPr>
          <w:p w14:paraId="3F4D85E6">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Borders>
              <w:top w:val="single" w:color="auto" w:sz="4" w:space="0"/>
              <w:left w:val="single" w:color="auto" w:sz="4" w:space="0"/>
              <w:bottom w:val="single" w:color="auto" w:sz="4" w:space="0"/>
              <w:right w:val="single" w:color="auto" w:sz="4" w:space="0"/>
            </w:tcBorders>
          </w:tcPr>
          <w:p w14:paraId="188EA791">
            <w:pPr>
              <w:spacing w:line="360" w:lineRule="auto"/>
              <w:ind w:firstLine="105"/>
              <w:rPr>
                <w:rFonts w:ascii="宋体" w:hAnsi="宋体" w:cs="宋体"/>
                <w:color w:val="auto"/>
                <w:szCs w:val="21"/>
              </w:rPr>
            </w:pPr>
            <w:r>
              <w:rPr>
                <w:rFonts w:hint="eastAsia" w:ascii="宋体" w:hAnsi="宋体" w:cs="宋体"/>
                <w:color w:val="auto"/>
                <w:szCs w:val="21"/>
              </w:rPr>
              <w:t>0.035%</w:t>
            </w:r>
          </w:p>
        </w:tc>
      </w:tr>
      <w:tr w14:paraId="74CD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4F79225">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Borders>
              <w:top w:val="single" w:color="auto" w:sz="4" w:space="0"/>
              <w:left w:val="single" w:color="auto" w:sz="4" w:space="0"/>
              <w:bottom w:val="single" w:color="auto" w:sz="4" w:space="0"/>
              <w:right w:val="single" w:color="auto" w:sz="4" w:space="0"/>
            </w:tcBorders>
          </w:tcPr>
          <w:p w14:paraId="1DAE2325">
            <w:pPr>
              <w:spacing w:line="360" w:lineRule="auto"/>
              <w:ind w:firstLine="105"/>
              <w:rPr>
                <w:rFonts w:ascii="宋体" w:hAnsi="宋体" w:cs="宋体"/>
                <w:color w:val="auto"/>
                <w:szCs w:val="21"/>
              </w:rPr>
            </w:pPr>
            <w:r>
              <w:rPr>
                <w:rFonts w:hint="eastAsia" w:ascii="宋体" w:hAnsi="宋体" w:cs="宋体"/>
                <w:color w:val="auto"/>
                <w:szCs w:val="21"/>
              </w:rPr>
              <w:t>0.008%</w:t>
            </w:r>
          </w:p>
        </w:tc>
        <w:tc>
          <w:tcPr>
            <w:tcW w:w="1532" w:type="dxa"/>
            <w:tcBorders>
              <w:top w:val="single" w:color="auto" w:sz="4" w:space="0"/>
              <w:left w:val="single" w:color="auto" w:sz="4" w:space="0"/>
              <w:bottom w:val="single" w:color="auto" w:sz="4" w:space="0"/>
              <w:right w:val="single" w:color="auto" w:sz="4" w:space="0"/>
            </w:tcBorders>
          </w:tcPr>
          <w:p w14:paraId="0C3910A2">
            <w:pPr>
              <w:spacing w:line="360" w:lineRule="auto"/>
              <w:ind w:firstLine="210"/>
              <w:rPr>
                <w:rFonts w:ascii="宋体" w:hAnsi="宋体" w:cs="宋体"/>
                <w:color w:val="auto"/>
                <w:szCs w:val="21"/>
              </w:rPr>
            </w:pPr>
            <w:r>
              <w:rPr>
                <w:rFonts w:hint="eastAsia" w:ascii="宋体" w:hAnsi="宋体" w:cs="宋体"/>
                <w:color w:val="auto"/>
                <w:szCs w:val="21"/>
              </w:rPr>
              <w:t>0.008%</w:t>
            </w:r>
          </w:p>
        </w:tc>
        <w:tc>
          <w:tcPr>
            <w:tcW w:w="1546" w:type="dxa"/>
            <w:tcBorders>
              <w:top w:val="single" w:color="auto" w:sz="4" w:space="0"/>
              <w:left w:val="single" w:color="auto" w:sz="4" w:space="0"/>
              <w:bottom w:val="single" w:color="auto" w:sz="4" w:space="0"/>
              <w:right w:val="single" w:color="auto" w:sz="4" w:space="0"/>
            </w:tcBorders>
          </w:tcPr>
          <w:p w14:paraId="0C94645C">
            <w:pPr>
              <w:spacing w:line="360" w:lineRule="auto"/>
              <w:ind w:firstLine="105"/>
              <w:rPr>
                <w:rFonts w:ascii="宋体" w:hAnsi="宋体" w:cs="宋体"/>
                <w:color w:val="auto"/>
                <w:szCs w:val="21"/>
              </w:rPr>
            </w:pPr>
            <w:r>
              <w:rPr>
                <w:rFonts w:hint="eastAsia" w:ascii="宋体" w:hAnsi="宋体" w:cs="宋体"/>
                <w:color w:val="auto"/>
                <w:szCs w:val="21"/>
              </w:rPr>
              <w:t>0.008%</w:t>
            </w:r>
          </w:p>
        </w:tc>
      </w:tr>
      <w:tr w14:paraId="178A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45C0952">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Borders>
              <w:top w:val="single" w:color="auto" w:sz="4" w:space="0"/>
              <w:left w:val="single" w:color="auto" w:sz="4" w:space="0"/>
              <w:bottom w:val="single" w:color="auto" w:sz="4" w:space="0"/>
              <w:right w:val="single" w:color="auto" w:sz="4" w:space="0"/>
            </w:tcBorders>
          </w:tcPr>
          <w:p w14:paraId="71549992">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Borders>
              <w:top w:val="single" w:color="auto" w:sz="4" w:space="0"/>
              <w:left w:val="single" w:color="auto" w:sz="4" w:space="0"/>
              <w:bottom w:val="single" w:color="auto" w:sz="4" w:space="0"/>
              <w:right w:val="single" w:color="auto" w:sz="4" w:space="0"/>
            </w:tcBorders>
          </w:tcPr>
          <w:p w14:paraId="7EE9D3FA">
            <w:pPr>
              <w:spacing w:line="360" w:lineRule="auto"/>
              <w:ind w:firstLine="210"/>
              <w:rPr>
                <w:rFonts w:ascii="宋体" w:hAnsi="宋体" w:cs="宋体"/>
                <w:color w:val="auto"/>
                <w:szCs w:val="21"/>
              </w:rPr>
            </w:pPr>
            <w:r>
              <w:rPr>
                <w:rFonts w:hint="eastAsia" w:ascii="宋体" w:hAnsi="宋体" w:cs="宋体"/>
                <w:color w:val="auto"/>
                <w:szCs w:val="21"/>
              </w:rPr>
              <w:t>0.006%</w:t>
            </w:r>
          </w:p>
        </w:tc>
        <w:tc>
          <w:tcPr>
            <w:tcW w:w="1546" w:type="dxa"/>
            <w:tcBorders>
              <w:top w:val="single" w:color="auto" w:sz="4" w:space="0"/>
              <w:left w:val="single" w:color="auto" w:sz="4" w:space="0"/>
              <w:bottom w:val="single" w:color="auto" w:sz="4" w:space="0"/>
              <w:right w:val="single" w:color="auto" w:sz="4" w:space="0"/>
            </w:tcBorders>
          </w:tcPr>
          <w:p w14:paraId="290C918E">
            <w:pPr>
              <w:spacing w:line="360" w:lineRule="auto"/>
              <w:ind w:firstLine="105"/>
              <w:rPr>
                <w:rFonts w:ascii="宋体" w:hAnsi="宋体" w:cs="宋体"/>
                <w:color w:val="auto"/>
                <w:szCs w:val="21"/>
              </w:rPr>
            </w:pPr>
            <w:r>
              <w:rPr>
                <w:rFonts w:hint="eastAsia" w:ascii="宋体" w:hAnsi="宋体" w:cs="宋体"/>
                <w:color w:val="auto"/>
                <w:szCs w:val="21"/>
              </w:rPr>
              <w:t>0.006%</w:t>
            </w:r>
          </w:p>
        </w:tc>
      </w:tr>
      <w:tr w14:paraId="51A9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32D32D9">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Borders>
              <w:top w:val="single" w:color="auto" w:sz="4" w:space="0"/>
              <w:left w:val="single" w:color="auto" w:sz="4" w:space="0"/>
              <w:bottom w:val="single" w:color="auto" w:sz="4" w:space="0"/>
              <w:right w:val="single" w:color="auto" w:sz="4" w:space="0"/>
            </w:tcBorders>
          </w:tcPr>
          <w:p w14:paraId="1AD1003A">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Borders>
              <w:top w:val="single" w:color="auto" w:sz="4" w:space="0"/>
              <w:left w:val="single" w:color="auto" w:sz="4" w:space="0"/>
              <w:bottom w:val="single" w:color="auto" w:sz="4" w:space="0"/>
              <w:right w:val="single" w:color="auto" w:sz="4" w:space="0"/>
            </w:tcBorders>
          </w:tcPr>
          <w:p w14:paraId="5133CB43">
            <w:pPr>
              <w:spacing w:line="360" w:lineRule="auto"/>
              <w:ind w:firstLine="210"/>
              <w:rPr>
                <w:rFonts w:ascii="宋体" w:hAnsi="宋体" w:cs="宋体"/>
                <w:color w:val="auto"/>
                <w:szCs w:val="21"/>
              </w:rPr>
            </w:pPr>
            <w:r>
              <w:rPr>
                <w:rFonts w:hint="eastAsia" w:ascii="宋体" w:hAnsi="宋体" w:cs="宋体"/>
                <w:color w:val="auto"/>
                <w:szCs w:val="21"/>
              </w:rPr>
              <w:t>0.004%</w:t>
            </w:r>
          </w:p>
        </w:tc>
        <w:tc>
          <w:tcPr>
            <w:tcW w:w="1546" w:type="dxa"/>
            <w:tcBorders>
              <w:top w:val="single" w:color="auto" w:sz="4" w:space="0"/>
              <w:left w:val="single" w:color="auto" w:sz="4" w:space="0"/>
              <w:bottom w:val="single" w:color="auto" w:sz="4" w:space="0"/>
              <w:right w:val="single" w:color="auto" w:sz="4" w:space="0"/>
            </w:tcBorders>
          </w:tcPr>
          <w:p w14:paraId="112AA7F5">
            <w:pPr>
              <w:spacing w:line="360" w:lineRule="auto"/>
              <w:ind w:firstLine="105"/>
              <w:rPr>
                <w:rFonts w:ascii="宋体" w:hAnsi="宋体" w:cs="宋体"/>
                <w:color w:val="auto"/>
                <w:szCs w:val="21"/>
              </w:rPr>
            </w:pPr>
            <w:r>
              <w:rPr>
                <w:rFonts w:hint="eastAsia" w:ascii="宋体" w:hAnsi="宋体" w:cs="宋体"/>
                <w:color w:val="auto"/>
                <w:szCs w:val="21"/>
              </w:rPr>
              <w:t>0.004%</w:t>
            </w:r>
          </w:p>
        </w:tc>
      </w:tr>
    </w:tbl>
    <w:p w14:paraId="11B563AA">
      <w:pPr>
        <w:spacing w:line="360" w:lineRule="auto"/>
        <w:ind w:firstLine="420"/>
        <w:rPr>
          <w:rFonts w:ascii="宋体" w:hAnsi="宋体" w:cs="宋体"/>
          <w:color w:val="auto"/>
        </w:rPr>
      </w:pPr>
      <w:r>
        <w:rPr>
          <w:rFonts w:ascii="宋体" w:hAnsi="宋体" w:cs="宋体"/>
          <w:color w:val="auto"/>
        </w:rPr>
        <w:t>注：</w:t>
      </w:r>
    </w:p>
    <w:p w14:paraId="5B1378D2">
      <w:pPr>
        <w:spacing w:line="360" w:lineRule="auto"/>
        <w:ind w:firstLine="420"/>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06D758CF">
      <w:pPr>
        <w:spacing w:line="360" w:lineRule="auto"/>
        <w:ind w:firstLine="420"/>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639406AC">
      <w:pPr>
        <w:spacing w:line="360" w:lineRule="auto"/>
        <w:ind w:firstLine="420"/>
        <w:rPr>
          <w:rFonts w:ascii="宋体" w:hAnsi="宋体" w:cs="宋体"/>
          <w:color w:val="auto"/>
        </w:rPr>
      </w:pPr>
      <w:r>
        <w:rPr>
          <w:rFonts w:ascii="宋体" w:hAnsi="宋体" w:cs="宋体"/>
          <w:color w:val="auto"/>
        </w:rPr>
        <w:t>例如：某</w:t>
      </w:r>
      <w:r>
        <w:rPr>
          <w:rFonts w:hint="eastAsia" w:ascii="宋体" w:hAnsi="宋体" w:cs="宋体"/>
          <w:color w:val="auto"/>
        </w:rPr>
        <w:t>工程项目采购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金额为150万元，计算</w:t>
      </w:r>
      <w:r>
        <w:rPr>
          <w:rFonts w:hint="eastAsia" w:ascii="宋体" w:hAnsi="宋体" w:cs="宋体"/>
          <w:color w:val="auto"/>
        </w:rPr>
        <w:t>采购</w:t>
      </w:r>
      <w:r>
        <w:rPr>
          <w:rFonts w:ascii="宋体" w:hAnsi="宋体" w:cs="宋体"/>
          <w:color w:val="auto"/>
        </w:rPr>
        <w:t>代理收费额如下：</w:t>
      </w:r>
    </w:p>
    <w:p w14:paraId="5F5F0B1D">
      <w:pPr>
        <w:spacing w:line="360" w:lineRule="auto"/>
        <w:ind w:firstLine="420"/>
        <w:rPr>
          <w:rFonts w:ascii="宋体" w:hAnsi="宋体" w:cs="宋体"/>
          <w:color w:val="auto"/>
        </w:rPr>
      </w:pPr>
      <w:r>
        <w:rPr>
          <w:rFonts w:ascii="宋体" w:hAnsi="宋体" w:cs="宋体"/>
          <w:color w:val="auto"/>
        </w:rPr>
        <w:t>100 万元 ×l.</w:t>
      </w:r>
      <w:r>
        <w:rPr>
          <w:rFonts w:hint="eastAsia" w:ascii="宋体" w:hAnsi="宋体" w:cs="宋体"/>
          <w:color w:val="auto"/>
        </w:rPr>
        <w:t>0</w:t>
      </w:r>
      <w:r>
        <w:rPr>
          <w:rFonts w:ascii="宋体" w:hAnsi="宋体" w:cs="宋体"/>
          <w:color w:val="auto"/>
        </w:rPr>
        <w:t xml:space="preserve"> %＝ 1.</w:t>
      </w:r>
      <w:r>
        <w:rPr>
          <w:rFonts w:hint="eastAsia" w:ascii="宋体" w:hAnsi="宋体" w:cs="宋体"/>
          <w:color w:val="auto"/>
        </w:rPr>
        <w:t>0</w:t>
      </w:r>
      <w:r>
        <w:rPr>
          <w:rFonts w:ascii="宋体" w:hAnsi="宋体" w:cs="宋体"/>
          <w:color w:val="auto"/>
        </w:rPr>
        <w:t>万元</w:t>
      </w:r>
    </w:p>
    <w:p w14:paraId="7C239DA4">
      <w:pPr>
        <w:spacing w:line="360" w:lineRule="auto"/>
        <w:ind w:firstLine="420"/>
        <w:rPr>
          <w:rFonts w:ascii="宋体" w:hAnsi="宋体" w:cs="宋体"/>
          <w:color w:val="auto"/>
        </w:rPr>
      </w:pPr>
      <w:r>
        <w:rPr>
          <w:rFonts w:ascii="宋体" w:hAnsi="宋体" w:cs="宋体"/>
          <w:color w:val="auto"/>
        </w:rPr>
        <w:t>（ 150</w:t>
      </w:r>
      <w:r>
        <w:rPr>
          <w:rFonts w:hint="eastAsia" w:ascii="宋体" w:hAnsi="宋体" w:cs="宋体"/>
          <w:color w:val="auto"/>
        </w:rPr>
        <w:t>-</w:t>
      </w:r>
      <w:r>
        <w:rPr>
          <w:rFonts w:ascii="宋体" w:hAnsi="宋体" w:cs="宋体"/>
          <w:color w:val="auto"/>
        </w:rPr>
        <w:t>100 ）万元 ×0.</w:t>
      </w:r>
      <w:r>
        <w:rPr>
          <w:rFonts w:hint="eastAsia" w:ascii="宋体" w:hAnsi="宋体" w:cs="宋体"/>
          <w:color w:val="auto"/>
        </w:rPr>
        <w:t>7</w:t>
      </w:r>
      <w:r>
        <w:rPr>
          <w:rFonts w:ascii="宋体" w:hAnsi="宋体" w:cs="宋体"/>
          <w:color w:val="auto"/>
        </w:rPr>
        <w:t>%</w:t>
      </w:r>
      <w:r>
        <w:rPr>
          <w:rFonts w:hint="eastAsia" w:ascii="宋体" w:hAnsi="宋体" w:cs="宋体"/>
          <w:color w:val="auto"/>
        </w:rPr>
        <w:t xml:space="preserve"> </w:t>
      </w:r>
      <w:r>
        <w:rPr>
          <w:rFonts w:ascii="宋体" w:hAnsi="宋体" w:cs="宋体"/>
          <w:color w:val="auto"/>
        </w:rPr>
        <w:t>＝ 0.</w:t>
      </w:r>
      <w:r>
        <w:rPr>
          <w:rFonts w:hint="eastAsia" w:ascii="宋体" w:hAnsi="宋体" w:cs="宋体"/>
          <w:color w:val="auto"/>
        </w:rPr>
        <w:t>35</w:t>
      </w:r>
      <w:r>
        <w:rPr>
          <w:rFonts w:ascii="宋体" w:hAnsi="宋体" w:cs="宋体"/>
          <w:color w:val="auto"/>
        </w:rPr>
        <w:t>万元</w:t>
      </w:r>
    </w:p>
    <w:p w14:paraId="769B957A">
      <w:pPr>
        <w:spacing w:line="360" w:lineRule="auto"/>
        <w:ind w:firstLine="420"/>
        <w:rPr>
          <w:rFonts w:ascii="宋体" w:hAnsi="宋体" w:cs="宋体"/>
          <w:color w:val="auto"/>
        </w:rPr>
      </w:pPr>
      <w:r>
        <w:rPr>
          <w:rFonts w:ascii="宋体" w:hAnsi="宋体" w:cs="宋体"/>
          <w:color w:val="auto"/>
        </w:rPr>
        <w:t>合计收费＝ 1.</w:t>
      </w:r>
      <w:r>
        <w:rPr>
          <w:rFonts w:hint="eastAsia" w:ascii="宋体" w:hAnsi="宋体" w:cs="宋体"/>
          <w:color w:val="auto"/>
        </w:rPr>
        <w:t xml:space="preserve">0 + </w:t>
      </w:r>
      <w:r>
        <w:rPr>
          <w:rFonts w:ascii="宋体" w:hAnsi="宋体" w:cs="宋体"/>
          <w:color w:val="auto"/>
        </w:rPr>
        <w:t>0.</w:t>
      </w:r>
      <w:r>
        <w:rPr>
          <w:rFonts w:hint="eastAsia" w:ascii="宋体" w:hAnsi="宋体" w:cs="宋体"/>
          <w:color w:val="auto"/>
        </w:rPr>
        <w:t xml:space="preserve">35 </w:t>
      </w:r>
      <w:r>
        <w:rPr>
          <w:rFonts w:ascii="宋体" w:hAnsi="宋体" w:cs="宋体"/>
          <w:color w:val="auto"/>
        </w:rPr>
        <w:t>＝ 1.</w:t>
      </w:r>
      <w:r>
        <w:rPr>
          <w:rFonts w:hint="eastAsia" w:ascii="宋体" w:hAnsi="宋体" w:cs="宋体"/>
          <w:color w:val="auto"/>
        </w:rPr>
        <w:t>35</w:t>
      </w:r>
      <w:r>
        <w:rPr>
          <w:rFonts w:ascii="宋体" w:hAnsi="宋体" w:cs="宋体"/>
          <w:color w:val="auto"/>
        </w:rPr>
        <w:t xml:space="preserve"> 万元</w:t>
      </w:r>
    </w:p>
    <w:p w14:paraId="32283268">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5F9FAEB2">
      <w:pPr>
        <w:pStyle w:val="227"/>
        <w:spacing w:line="360" w:lineRule="auto"/>
        <w:ind w:firstLine="420"/>
        <w:rPr>
          <w:rFonts w:hAnsi="宋体" w:cs="宋体"/>
          <w:color w:val="auto"/>
          <w:sz w:val="21"/>
        </w:rPr>
      </w:pPr>
      <w:r>
        <w:rPr>
          <w:rFonts w:hint="eastAsia" w:hAnsi="宋体" w:cs="宋体"/>
          <w:color w:val="auto"/>
          <w:sz w:val="21"/>
        </w:rPr>
        <w:t>3</w:t>
      </w:r>
      <w:r>
        <w:rPr>
          <w:rFonts w:hAnsi="宋体" w:cs="宋体"/>
          <w:color w:val="auto"/>
          <w:sz w:val="21"/>
        </w:rPr>
        <w:t>3.1</w:t>
      </w:r>
      <w:r>
        <w:rPr>
          <w:rFonts w:hint="eastAsia" w:hAnsi="宋体" w:cs="宋体"/>
          <w:color w:val="auto"/>
          <w:sz w:val="21"/>
        </w:rPr>
        <w:t>本磋商文件解释规则详见“供应商须知前附表”。</w:t>
      </w:r>
    </w:p>
    <w:p w14:paraId="2DBBC255">
      <w:pPr>
        <w:pStyle w:val="227"/>
        <w:spacing w:line="360" w:lineRule="auto"/>
        <w:ind w:firstLine="420"/>
        <w:rPr>
          <w:rFonts w:hAnsi="宋体" w:cs="宋体"/>
          <w:color w:val="auto"/>
          <w:sz w:val="21"/>
        </w:rPr>
      </w:pPr>
      <w:r>
        <w:rPr>
          <w:rFonts w:hint="eastAsia" w:hAnsi="宋体" w:cs="宋体"/>
          <w:color w:val="auto"/>
          <w:sz w:val="21"/>
        </w:rPr>
        <w:t>33.2农民工工资保证金见“供应商须知前附表”。</w:t>
      </w:r>
    </w:p>
    <w:p w14:paraId="346D7E37">
      <w:pPr>
        <w:pStyle w:val="227"/>
        <w:spacing w:line="360" w:lineRule="auto"/>
        <w:ind w:firstLine="420"/>
        <w:rPr>
          <w:rFonts w:hAnsi="宋体" w:cs="宋体"/>
          <w:color w:val="auto"/>
          <w:sz w:val="21"/>
        </w:rPr>
      </w:pPr>
      <w:r>
        <w:rPr>
          <w:rFonts w:hAnsi="宋体" w:cs="宋体"/>
          <w:color w:val="auto"/>
          <w:sz w:val="21"/>
        </w:rPr>
        <w:t>33.</w:t>
      </w:r>
      <w:r>
        <w:rPr>
          <w:rFonts w:hint="eastAsia" w:hAnsi="宋体" w:cs="宋体"/>
          <w:color w:val="auto"/>
          <w:sz w:val="21"/>
        </w:rPr>
        <w:t>3 其他事项详见“供应商须知前附表”。</w:t>
      </w:r>
    </w:p>
    <w:p w14:paraId="3FE47787">
      <w:pPr>
        <w:pStyle w:val="227"/>
        <w:spacing w:line="360" w:lineRule="auto"/>
        <w:ind w:firstLine="420"/>
        <w:rPr>
          <w:rFonts w:hAnsi="宋体" w:cs="宋体"/>
          <w:color w:val="auto"/>
          <w:sz w:val="21"/>
        </w:rPr>
      </w:pPr>
      <w:r>
        <w:rPr>
          <w:rFonts w:hint="eastAsia" w:hAnsi="宋体" w:cs="宋体"/>
          <w:color w:val="auto"/>
          <w:sz w:val="21"/>
        </w:rPr>
        <w:t>3</w:t>
      </w:r>
      <w:r>
        <w:rPr>
          <w:rFonts w:hAnsi="宋体" w:cs="宋体"/>
          <w:color w:val="auto"/>
          <w:sz w:val="21"/>
        </w:rPr>
        <w:t>3.</w:t>
      </w:r>
      <w:r>
        <w:rPr>
          <w:rFonts w:hint="eastAsia" w:hAnsi="宋体" w:cs="宋体"/>
          <w:color w:val="auto"/>
          <w:sz w:val="21"/>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10F3069">
      <w:pPr>
        <w:pStyle w:val="227"/>
        <w:spacing w:line="360" w:lineRule="auto"/>
        <w:ind w:firstLine="42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72732311">
      <w:pPr>
        <w:pStyle w:val="227"/>
        <w:spacing w:line="360" w:lineRule="auto"/>
        <w:ind w:firstLine="42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310A85C5">
      <w:pPr>
        <w:pStyle w:val="227"/>
        <w:spacing w:line="360" w:lineRule="auto"/>
        <w:ind w:firstLine="42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0DD8BBE2">
      <w:pPr>
        <w:pStyle w:val="227"/>
        <w:spacing w:line="360" w:lineRule="auto"/>
        <w:ind w:firstLine="420"/>
        <w:contextualSpacing/>
        <w:rPr>
          <w:rFonts w:hAnsi="宋体"/>
          <w:color w:val="auto"/>
          <w:sz w:val="21"/>
        </w:rPr>
      </w:pPr>
      <w:r>
        <w:rPr>
          <w:rFonts w:hint="eastAsia" w:hAnsi="宋体" w:cs="宋体"/>
          <w:color w:val="auto"/>
          <w:sz w:val="21"/>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rPr>
        <w:t>中小企业的，联合体视同中小企业。其中，联合体各方均为小微企业的，联合体视同小微企业。</w:t>
      </w:r>
    </w:p>
    <w:p w14:paraId="1895783E">
      <w:pPr>
        <w:pStyle w:val="227"/>
        <w:spacing w:line="360" w:lineRule="auto"/>
        <w:ind w:firstLine="420"/>
        <w:contextualSpacing/>
        <w:rPr>
          <w:rFonts w:hAnsi="宋体"/>
          <w:color w:val="auto"/>
          <w:sz w:val="21"/>
        </w:rPr>
      </w:pPr>
      <w:r>
        <w:rPr>
          <w:rFonts w:hint="eastAsia" w:hAnsi="宋体"/>
          <w:color w:val="auto"/>
          <w:sz w:val="21"/>
        </w:rPr>
        <w:t>依据本磋商文件规定享受扶持政策获得政府采购合同的，小微企业不得将合同分包给大中型企业，中型企业不得将合同分包给大型企业。</w:t>
      </w:r>
    </w:p>
    <w:p w14:paraId="09D67604">
      <w:pPr>
        <w:pStyle w:val="187"/>
        <w:spacing w:before="0" w:after="0" w:line="360" w:lineRule="auto"/>
        <w:jc w:val="center"/>
        <w:rPr>
          <w:color w:val="auto"/>
        </w:rPr>
      </w:pPr>
      <w:r>
        <w:rPr>
          <w:rFonts w:hAnsi="宋体"/>
          <w:b w:val="0"/>
          <w:color w:val="auto"/>
        </w:rPr>
        <w:br w:type="page" w:clear="all"/>
      </w:r>
      <w:bookmarkStart w:id="88" w:name="_Toc30656"/>
      <w:bookmarkStart w:id="89" w:name="_Toc122424246"/>
      <w:r>
        <w:rPr>
          <w:rFonts w:hint="eastAsia"/>
          <w:color w:val="auto"/>
        </w:rPr>
        <w:t>第三章 采购需求</w:t>
      </w:r>
      <w:bookmarkEnd w:id="88"/>
      <w:bookmarkEnd w:id="89"/>
    </w:p>
    <w:p w14:paraId="6CEF3567">
      <w:pPr>
        <w:spacing w:line="360" w:lineRule="auto"/>
        <w:jc w:val="left"/>
        <w:rPr>
          <w:rFonts w:ascii="宋体" w:hAnsi="宋体" w:cs="宋体"/>
          <w:color w:val="auto"/>
          <w:szCs w:val="21"/>
        </w:rPr>
      </w:pPr>
      <w:r>
        <w:rPr>
          <w:rFonts w:hint="eastAsia" w:ascii="宋体" w:hAnsi="宋体" w:cs="宋体"/>
          <w:color w:val="auto"/>
          <w:szCs w:val="21"/>
        </w:rPr>
        <w:t>说明：</w:t>
      </w:r>
    </w:p>
    <w:p w14:paraId="66445E45">
      <w:pPr>
        <w:spacing w:line="360" w:lineRule="auto"/>
        <w:ind w:firstLine="420"/>
        <w:jc w:val="left"/>
        <w:rPr>
          <w:rFonts w:ascii="宋体" w:hAnsi="宋体" w:cs="宋体"/>
          <w:color w:val="auto"/>
          <w:szCs w:val="21"/>
        </w:rPr>
      </w:pPr>
      <w:r>
        <w:rPr>
          <w:rFonts w:hint="eastAsia" w:ascii="宋体" w:hAnsi="宋体"/>
          <w:color w:val="auto"/>
        </w:rPr>
        <w:t>1</w:t>
      </w:r>
      <w:r>
        <w:rPr>
          <w:rFonts w:hint="eastAsia"/>
          <w:color w:val="auto"/>
        </w:rPr>
        <w:t>. 为落实政府采购政策需满足的要求：本竞争性磋商采购文件所称中小企业必须符合《政府采购促进中小企业发展管理办法》（财库〔2020〕46号）的规定。</w:t>
      </w:r>
    </w:p>
    <w:p w14:paraId="6E557F65">
      <w:pPr>
        <w:spacing w:line="360" w:lineRule="auto"/>
        <w:ind w:firstLine="424"/>
        <w:jc w:val="left"/>
        <w:rPr>
          <w:rFonts w:ascii="宋体" w:hAnsi="宋体" w:cs="宋体"/>
          <w:color w:val="auto"/>
          <w:szCs w:val="21"/>
        </w:rPr>
      </w:pPr>
      <w:r>
        <w:rPr>
          <w:rFonts w:hint="eastAsia" w:ascii="宋体" w:hAnsi="宋体" w:cs="宋体"/>
          <w:color w:val="auto"/>
          <w:szCs w:val="21"/>
        </w:rPr>
        <w:t>2. “实质性要求”是指采购需求中带“</w:t>
      </w:r>
      <w:r>
        <w:rPr>
          <w:rFonts w:hint="eastAsia" w:ascii="宋体" w:hAnsi="宋体" w:cs="宋体"/>
          <w:color w:val="auto"/>
          <w:sz w:val="22"/>
          <w:szCs w:val="22"/>
          <w:lang w:eastAsia="zh-CN"/>
        </w:rPr>
        <w:t>▲</w:t>
      </w:r>
      <w:r>
        <w:rPr>
          <w:rFonts w:hint="eastAsia" w:ascii="宋体" w:hAnsi="宋体" w:cs="宋体"/>
          <w:color w:val="auto"/>
          <w:szCs w:val="21"/>
        </w:rPr>
        <w:t>”的条款或者不能负偏离的条款或者已经指明不满足响应文件按无效处理的条款。</w:t>
      </w:r>
    </w:p>
    <w:p w14:paraId="0840CFE5">
      <w:pPr>
        <w:spacing w:line="360" w:lineRule="auto"/>
        <w:ind w:firstLine="424"/>
        <w:jc w:val="left"/>
        <w:rPr>
          <w:color w:val="auto"/>
        </w:rPr>
      </w:pPr>
      <w:r>
        <w:rPr>
          <w:rFonts w:hint="eastAsia" w:ascii="宋体" w:hAnsi="宋体" w:cs="宋体"/>
          <w:color w:val="auto"/>
          <w:szCs w:val="21"/>
        </w:rPr>
        <w:t>3.</w:t>
      </w:r>
      <w:r>
        <w:rPr>
          <w:rFonts w:hint="eastAsia"/>
          <w:color w:val="auto"/>
        </w:rPr>
        <w:t>供应商必须自行为其竞标产品侵犯他人的知识产权或者专利成果的行为承担相应法律责任。</w:t>
      </w:r>
    </w:p>
    <w:p w14:paraId="5FABD8B2">
      <w:pPr>
        <w:pStyle w:val="256"/>
        <w:ind w:left="59" w:right="63" w:firstLine="359"/>
        <w:jc w:val="both"/>
        <w:rPr>
          <w:rFonts w:ascii="宋体" w:hAnsi="宋体"/>
          <w:color w:val="auto"/>
          <w:szCs w:val="21"/>
        </w:rPr>
      </w:pPr>
      <w:r>
        <w:rPr>
          <w:rFonts w:hint="eastAsia" w:ascii="宋体" w:hAnsi="宋体"/>
          <w:color w:val="auto"/>
          <w:szCs w:val="21"/>
        </w:rPr>
        <w:t>最高限价：15598972.02元。</w:t>
      </w:r>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1070"/>
        <w:gridCol w:w="44"/>
        <w:gridCol w:w="753"/>
        <w:gridCol w:w="829"/>
        <w:gridCol w:w="5963"/>
      </w:tblGrid>
      <w:tr w14:paraId="7A790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0" w:type="pct"/>
            <w:tcBorders>
              <w:top w:val="single" w:color="000000" w:sz="4" w:space="0"/>
              <w:left w:val="single" w:color="000000" w:sz="4" w:space="0"/>
              <w:bottom w:val="single" w:color="000000" w:sz="4" w:space="0"/>
              <w:right w:val="single" w:color="000000" w:sz="4" w:space="0"/>
            </w:tcBorders>
            <w:vAlign w:val="center"/>
          </w:tcPr>
          <w:p w14:paraId="78601126">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序号</w:t>
            </w:r>
          </w:p>
        </w:tc>
        <w:tc>
          <w:tcPr>
            <w:tcW w:w="588" w:type="pct"/>
            <w:tcBorders>
              <w:top w:val="single" w:color="000000" w:sz="4" w:space="0"/>
              <w:left w:val="single" w:color="000000" w:sz="4" w:space="0"/>
              <w:bottom w:val="single" w:color="000000" w:sz="4" w:space="0"/>
              <w:right w:val="single" w:color="000000" w:sz="4" w:space="0"/>
            </w:tcBorders>
            <w:vAlign w:val="center"/>
          </w:tcPr>
          <w:p w14:paraId="5DBDBB4B">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标的的名称</w:t>
            </w:r>
          </w:p>
        </w:tc>
        <w:tc>
          <w:tcPr>
            <w:tcW w:w="438" w:type="pct"/>
            <w:gridSpan w:val="2"/>
            <w:tcBorders>
              <w:top w:val="single" w:color="000000" w:sz="4" w:space="0"/>
              <w:left w:val="single" w:color="000000" w:sz="4" w:space="0"/>
              <w:bottom w:val="single" w:color="000000" w:sz="4" w:space="0"/>
              <w:right w:val="single" w:color="000000" w:sz="4" w:space="0"/>
            </w:tcBorders>
            <w:vAlign w:val="center"/>
          </w:tcPr>
          <w:p w14:paraId="0FFBA3FC">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数量及单位</w:t>
            </w:r>
          </w:p>
        </w:tc>
        <w:tc>
          <w:tcPr>
            <w:tcW w:w="456" w:type="pct"/>
            <w:tcBorders>
              <w:top w:val="single" w:color="000000" w:sz="4" w:space="0"/>
              <w:left w:val="single" w:color="000000" w:sz="4" w:space="0"/>
              <w:bottom w:val="single" w:color="000000" w:sz="4" w:space="0"/>
              <w:right w:val="single" w:color="000000" w:sz="4" w:space="0"/>
            </w:tcBorders>
            <w:vAlign w:val="center"/>
          </w:tcPr>
          <w:p w14:paraId="7281F52E">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所属</w:t>
            </w:r>
          </w:p>
          <w:p w14:paraId="4EE600A5">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行业</w:t>
            </w:r>
          </w:p>
        </w:tc>
        <w:tc>
          <w:tcPr>
            <w:tcW w:w="3275" w:type="pct"/>
            <w:tcBorders>
              <w:top w:val="single" w:color="000000" w:sz="4" w:space="0"/>
              <w:left w:val="single" w:color="000000" w:sz="4" w:space="0"/>
              <w:bottom w:val="single" w:color="000000" w:sz="4" w:space="0"/>
              <w:right w:val="single" w:color="000000" w:sz="4" w:space="0"/>
            </w:tcBorders>
            <w:vAlign w:val="center"/>
          </w:tcPr>
          <w:p w14:paraId="54D17A60">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技术要求</w:t>
            </w:r>
          </w:p>
        </w:tc>
      </w:tr>
      <w:tr w14:paraId="21DE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0" w:type="pct"/>
            <w:tcBorders>
              <w:top w:val="single" w:color="000000" w:sz="4" w:space="0"/>
              <w:left w:val="single" w:color="000000" w:sz="4" w:space="0"/>
              <w:bottom w:val="single" w:color="000000" w:sz="4" w:space="0"/>
              <w:right w:val="single" w:color="000000" w:sz="4" w:space="0"/>
            </w:tcBorders>
            <w:vAlign w:val="center"/>
          </w:tcPr>
          <w:p w14:paraId="69A459AA">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w:t>
            </w:r>
          </w:p>
        </w:tc>
        <w:tc>
          <w:tcPr>
            <w:tcW w:w="588" w:type="pct"/>
            <w:tcBorders>
              <w:top w:val="single" w:color="000000" w:sz="4" w:space="0"/>
              <w:left w:val="single" w:color="000000" w:sz="4" w:space="0"/>
              <w:bottom w:val="single" w:color="000000" w:sz="4" w:space="0"/>
              <w:right w:val="single" w:color="000000" w:sz="4" w:space="0"/>
            </w:tcBorders>
            <w:vAlign w:val="center"/>
          </w:tcPr>
          <w:p w14:paraId="5B018F3E">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广西中医药大学仙葫校区图书馆维护提升项目</w:t>
            </w:r>
          </w:p>
        </w:tc>
        <w:tc>
          <w:tcPr>
            <w:tcW w:w="438" w:type="pct"/>
            <w:gridSpan w:val="2"/>
            <w:tcBorders>
              <w:top w:val="single" w:color="000000" w:sz="4" w:space="0"/>
              <w:left w:val="single" w:color="000000" w:sz="4" w:space="0"/>
              <w:bottom w:val="single" w:color="000000" w:sz="4" w:space="0"/>
              <w:right w:val="single" w:color="000000" w:sz="4" w:space="0"/>
            </w:tcBorders>
            <w:vAlign w:val="center"/>
          </w:tcPr>
          <w:p w14:paraId="09FA0611">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1项</w:t>
            </w:r>
          </w:p>
        </w:tc>
        <w:tc>
          <w:tcPr>
            <w:tcW w:w="456" w:type="pct"/>
            <w:tcBorders>
              <w:top w:val="single" w:color="000000" w:sz="4" w:space="0"/>
              <w:left w:val="single" w:color="000000" w:sz="4" w:space="0"/>
              <w:bottom w:val="single" w:color="000000" w:sz="4" w:space="0"/>
              <w:right w:val="single" w:color="000000" w:sz="4" w:space="0"/>
            </w:tcBorders>
            <w:vAlign w:val="center"/>
          </w:tcPr>
          <w:p w14:paraId="76A3A16A">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建筑业</w:t>
            </w:r>
          </w:p>
        </w:tc>
        <w:tc>
          <w:tcPr>
            <w:tcW w:w="3275" w:type="pct"/>
            <w:tcBorders>
              <w:top w:val="single" w:color="000000" w:sz="4" w:space="0"/>
              <w:left w:val="single" w:color="000000" w:sz="4" w:space="0"/>
              <w:bottom w:val="single" w:color="000000" w:sz="4" w:space="0"/>
              <w:right w:val="single" w:color="000000" w:sz="4" w:space="0"/>
            </w:tcBorders>
            <w:vAlign w:val="center"/>
          </w:tcPr>
          <w:p w14:paraId="6A5E8A2A">
            <w:pPr>
              <w:pStyle w:val="214"/>
              <w:spacing w:line="440" w:lineRule="exact"/>
              <w:rPr>
                <w:color w:val="auto"/>
                <w:lang w:val="en-US" w:eastAsia="zh-CN"/>
              </w:rPr>
            </w:pPr>
            <w:r>
              <w:rPr>
                <w:rFonts w:hint="eastAsia"/>
                <w:color w:val="auto"/>
                <w:lang w:val="en-US" w:eastAsia="zh-CN"/>
              </w:rPr>
              <w:t>一、工程概况：</w:t>
            </w:r>
          </w:p>
          <w:p w14:paraId="357F0DE4">
            <w:pPr>
              <w:pStyle w:val="214"/>
              <w:spacing w:line="440" w:lineRule="exact"/>
              <w:rPr>
                <w:color w:val="auto"/>
                <w:lang w:val="en-US" w:eastAsia="zh-CN"/>
              </w:rPr>
            </w:pPr>
            <w:r>
              <w:rPr>
                <w:rFonts w:hint="eastAsia"/>
                <w:color w:val="auto"/>
                <w:lang w:val="en-US" w:eastAsia="zh-CN"/>
              </w:rPr>
              <w:t>（一）</w:t>
            </w:r>
            <w:r>
              <w:rPr>
                <w:rFonts w:hint="eastAsia"/>
                <w:color w:val="auto"/>
              </w:rPr>
              <w:t>项目概况：该项目拟对校区内图书馆一至八层进行翻新改造，总面积</w:t>
            </w:r>
            <w:r>
              <w:rPr>
                <w:color w:val="auto"/>
              </w:rPr>
              <w:t>24203.42m</w:t>
            </w:r>
            <w:r>
              <w:rPr>
                <w:rFonts w:hint="eastAsia"/>
                <w:color w:val="auto"/>
              </w:rPr>
              <w:t>²</w:t>
            </w:r>
            <w:r>
              <w:rPr>
                <w:rFonts w:hint="eastAsia"/>
                <w:color w:val="auto"/>
                <w:lang w:val="en-US" w:eastAsia="zh-CN"/>
              </w:rPr>
              <w:t>。施工内容包括：拆除原有部分砌体墙、室内装饰层，新增蒸压加气混凝土砌块墙体，铺设楼地面卷材地胶（局部地毯、瓷砖、全钢防静电活动地板），内墙面刷无机涂料（局部木饰面板、木纹条形吸音板），天棚面刷无机涂料（局部铝扣板吊顶、石膏板吊顶、铝格栅吊顶），安装木饰面门、铝合金门、硅酸钙，板隔墙、玻璃隔断、钢制防火门、防火卷帘、木格栅屏风、固定书柜；机房采用碳纤维、粘钢加固楼板；安装电气、弱电、给排水、消防、通风空调等工程。铝扣板吊顶及部分电线拆除由成交供应商负责保护性拆除，拆除下来的旧材料交由采购人处置，采购范围不含图书馆7楼的智慧运营中心、8楼的机房的装修。具体详见工程量清单。</w:t>
            </w:r>
          </w:p>
          <w:p w14:paraId="3EDABD9D">
            <w:pPr>
              <w:pStyle w:val="214"/>
              <w:spacing w:line="440" w:lineRule="exact"/>
              <w:rPr>
                <w:color w:val="auto"/>
                <w:lang w:val="en-US" w:eastAsia="zh-CN"/>
              </w:rPr>
            </w:pPr>
            <w:r>
              <w:rPr>
                <w:rFonts w:hint="eastAsia"/>
                <w:color w:val="auto"/>
                <w:lang w:val="en-US" w:eastAsia="zh-CN"/>
              </w:rPr>
              <w:t>（二）工程地点：广西南宁市青秀区五合大道13号。</w:t>
            </w:r>
          </w:p>
          <w:p w14:paraId="6CF652E6">
            <w:pPr>
              <w:pStyle w:val="214"/>
              <w:spacing w:line="440" w:lineRule="exact"/>
              <w:rPr>
                <w:rFonts w:ascii="宋体" w:hAnsi="宋体" w:cs="宋体"/>
                <w:color w:val="auto"/>
                <w:szCs w:val="21"/>
                <w:lang w:val="en-US" w:eastAsia="zh-CN"/>
              </w:rPr>
            </w:pPr>
            <w:r>
              <w:rPr>
                <w:rFonts w:hint="eastAsia" w:ascii="????" w:hAnsi="????" w:eastAsia="????" w:cs="????"/>
                <w:color w:val="auto"/>
                <w:sz w:val="18"/>
                <w:szCs w:val="18"/>
                <w:lang w:val="en-US" w:eastAsia="zh-CN"/>
              </w:rPr>
              <w:t>▲</w:t>
            </w:r>
            <w:r>
              <w:rPr>
                <w:rFonts w:hint="eastAsia" w:ascii="宋体" w:hAnsi="宋体" w:cs="宋体"/>
                <w:color w:val="auto"/>
                <w:szCs w:val="21"/>
                <w:lang w:val="en-US" w:eastAsia="zh-CN"/>
              </w:rPr>
              <w:t>二、质量标准</w:t>
            </w:r>
          </w:p>
          <w:p w14:paraId="0E4C1D4C">
            <w:pPr>
              <w:pStyle w:val="214"/>
              <w:spacing w:line="440" w:lineRule="exact"/>
              <w:rPr>
                <w:rFonts w:ascii="宋体" w:hAnsi="宋体" w:cs="宋体"/>
                <w:color w:val="auto"/>
                <w:szCs w:val="21"/>
                <w:lang w:val="en-US" w:eastAsia="zh-CN"/>
              </w:rPr>
            </w:pPr>
            <w:r>
              <w:rPr>
                <w:rFonts w:hint="eastAsia" w:ascii="宋体" w:hAnsi="宋体" w:cs="宋体"/>
                <w:color w:val="auto"/>
                <w:szCs w:val="21"/>
                <w:lang w:val="en-US" w:eastAsia="zh-CN"/>
              </w:rPr>
              <w:t>1.技术标准和要求：符合国家现行的工程建设标准、技术规范及强制性标准条文，以及施工图纸载明的其他有关规范标准。</w:t>
            </w:r>
          </w:p>
          <w:p w14:paraId="533840AD">
            <w:pPr>
              <w:pStyle w:val="214"/>
              <w:spacing w:line="440" w:lineRule="exact"/>
              <w:rPr>
                <w:rFonts w:ascii="宋体" w:hAnsi="宋体" w:cs="宋体"/>
                <w:color w:val="auto"/>
                <w:szCs w:val="21"/>
                <w:lang w:val="en-US" w:eastAsia="zh-CN"/>
              </w:rPr>
            </w:pPr>
            <w:r>
              <w:rPr>
                <w:rFonts w:hint="eastAsia" w:ascii="宋体" w:hAnsi="宋体" w:cs="宋体"/>
                <w:color w:val="auto"/>
                <w:szCs w:val="21"/>
                <w:lang w:val="en-US" w:eastAsia="zh-CN"/>
              </w:rPr>
              <w:t>2.质量标准：符合设计要求及国家施工验收规范合格标准</w:t>
            </w:r>
          </w:p>
          <w:p w14:paraId="5CCBD5D8">
            <w:pPr>
              <w:pStyle w:val="214"/>
              <w:spacing w:line="440" w:lineRule="exact"/>
              <w:rPr>
                <w:rFonts w:ascii="宋体" w:hAnsi="宋体" w:cs="宋体"/>
                <w:color w:val="auto"/>
                <w:szCs w:val="21"/>
                <w:lang w:val="en-US" w:eastAsia="zh-CN"/>
              </w:rPr>
            </w:pPr>
            <w:r>
              <w:rPr>
                <w:rFonts w:hint="eastAsia" w:ascii="宋体" w:hAnsi="宋体" w:cs="宋体"/>
                <w:color w:val="auto"/>
                <w:szCs w:val="21"/>
                <w:lang w:val="en-US" w:eastAsia="zh-CN"/>
              </w:rPr>
              <w:t>3.验收标准、规范：国家、地方相关法律和规范规定的合格验收标准，按报建项目要求，施工完成后须结合建筑主体完成消防竣工验收。</w:t>
            </w:r>
          </w:p>
          <w:p w14:paraId="5421EA7E">
            <w:pPr>
              <w:pStyle w:val="214"/>
              <w:spacing w:line="440" w:lineRule="exact"/>
              <w:rPr>
                <w:rFonts w:ascii="宋体" w:hAnsi="宋体" w:cs="宋体"/>
                <w:color w:val="auto"/>
                <w:szCs w:val="21"/>
                <w:lang w:val="en-US" w:eastAsia="zh-CN"/>
              </w:rPr>
            </w:pPr>
            <w:r>
              <w:rPr>
                <w:rFonts w:hint="eastAsia" w:ascii="宋体" w:hAnsi="宋体" w:cs="宋体"/>
                <w:color w:val="auto"/>
                <w:szCs w:val="21"/>
                <w:lang w:val="en-US" w:eastAsia="zh-CN"/>
              </w:rPr>
              <w:t>4.适用于合同的其他规范性文件：《中华人民共和国民法典》、《中华人民共和国建筑法》、《中华人民共和国安全生产法》、《建设工程质量管理条例》、《建设工程安全生产管理条例》以及合同签订时现行的国家法律和行政法规、工程所在地政府的有关法规和规章及规范性文件。</w:t>
            </w:r>
          </w:p>
          <w:p w14:paraId="73649AD7">
            <w:pPr>
              <w:pStyle w:val="214"/>
              <w:spacing w:line="440" w:lineRule="exact"/>
              <w:rPr>
                <w:color w:val="auto"/>
                <w:lang w:val="en-US" w:eastAsia="zh-CN"/>
              </w:rPr>
            </w:pPr>
            <w:r>
              <w:rPr>
                <w:rFonts w:hint="eastAsia" w:ascii="宋体" w:hAnsi="宋体" w:cs="宋体"/>
                <w:color w:val="auto"/>
                <w:szCs w:val="21"/>
                <w:lang w:val="en-US" w:eastAsia="zh-CN"/>
              </w:rPr>
              <w:t>5.适用于工程的标准规范包括：《建设工程工程量清单计价规范》（GB 50500-2013）、《房屋建筑与装饰工程工程量计算规范（GB 50854-2013）》、《建设工程工程量计算规范（GB50854～50862—2013）广西壮族自治区实施细则（修订本）》、《〈建设工程工程量清单计价规范（GB50500—2013）〉广西壮族自治区实施细则》、《建筑工程施工发包与承包计价管理办法》等国家及工程所在地关于建设工程的标准、规范、行业标准、规程等。</w:t>
            </w:r>
          </w:p>
          <w:p w14:paraId="278E9772">
            <w:pPr>
              <w:pStyle w:val="214"/>
              <w:spacing w:line="440" w:lineRule="exact"/>
              <w:rPr>
                <w:color w:val="auto"/>
                <w:lang w:val="en-US" w:eastAsia="zh-CN"/>
              </w:rPr>
            </w:pPr>
            <w:r>
              <w:rPr>
                <w:rFonts w:hint="eastAsia"/>
                <w:color w:val="auto"/>
                <w:lang w:val="en-US" w:eastAsia="zh-CN"/>
              </w:rPr>
              <w:t>三、报价方式：工程量清单报价。</w:t>
            </w:r>
          </w:p>
          <w:p w14:paraId="61AC0E32">
            <w:pPr>
              <w:pStyle w:val="214"/>
              <w:spacing w:line="440" w:lineRule="exact"/>
              <w:rPr>
                <w:color w:val="auto"/>
                <w:lang w:val="en-US" w:eastAsia="zh-CN"/>
              </w:rPr>
            </w:pPr>
            <w:r>
              <w:rPr>
                <w:rFonts w:hint="eastAsia"/>
                <w:color w:val="auto"/>
                <w:lang w:val="en-US" w:eastAsia="zh-CN"/>
              </w:rPr>
              <w:t>四、结算方式：采取固定综合单价计价方式，按实际完成工程量结算，成交供应商需在完工后提供竣工图、结算书等资料进行审核和结算。</w:t>
            </w:r>
          </w:p>
          <w:p w14:paraId="436495D4">
            <w:pPr>
              <w:pStyle w:val="214"/>
              <w:spacing w:line="440" w:lineRule="exact"/>
              <w:rPr>
                <w:color w:val="auto"/>
                <w:lang w:val="en-US" w:eastAsia="zh-CN"/>
              </w:rPr>
            </w:pPr>
            <w:r>
              <w:rPr>
                <w:rFonts w:hint="eastAsia"/>
                <w:color w:val="auto"/>
                <w:lang w:val="en-US" w:eastAsia="zh-CN"/>
              </w:rPr>
              <w:t>五、开工日期：以签订合同后采购人书面通知为准。</w:t>
            </w:r>
          </w:p>
        </w:tc>
      </w:tr>
      <w:tr w14:paraId="7C14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tcPr>
          <w:p w14:paraId="19FB5CC4">
            <w:pPr>
              <w:spacing w:line="360" w:lineRule="auto"/>
              <w:rPr>
                <w:rFonts w:ascii="宋体" w:hAnsi="宋体"/>
                <w:color w:val="auto"/>
                <w:szCs w:val="21"/>
              </w:rPr>
            </w:pPr>
            <w:r>
              <w:rPr>
                <w:rFonts w:hint="eastAsia" w:ascii="宋体" w:hAnsi="宋体"/>
                <w:b/>
                <w:color w:val="auto"/>
                <w:szCs w:val="21"/>
              </w:rPr>
              <w:t>▲商务要求</w:t>
            </w:r>
          </w:p>
        </w:tc>
      </w:tr>
      <w:tr w14:paraId="06F0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047B1525">
            <w:pPr>
              <w:spacing w:line="400" w:lineRule="exact"/>
              <w:rPr>
                <w:rFonts w:ascii="宋体" w:hAnsi="宋体"/>
                <w:b/>
                <w:color w:val="auto"/>
                <w:szCs w:val="21"/>
              </w:rPr>
            </w:pPr>
            <w:r>
              <w:rPr>
                <w:rFonts w:hint="eastAsia"/>
                <w:color w:val="auto"/>
              </w:rPr>
              <w:t>合同签订期</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536F4AFA">
            <w:pPr>
              <w:spacing w:line="400" w:lineRule="exact"/>
              <w:rPr>
                <w:rFonts w:ascii="宋体" w:hAnsi="宋体"/>
                <w:b/>
                <w:color w:val="auto"/>
                <w:szCs w:val="21"/>
              </w:rPr>
            </w:pPr>
            <w:r>
              <w:rPr>
                <w:rFonts w:hint="eastAsia"/>
                <w:color w:val="auto"/>
              </w:rPr>
              <w:t>自成交通知书发出之日起25日内。</w:t>
            </w:r>
          </w:p>
        </w:tc>
      </w:tr>
      <w:tr w14:paraId="02B8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20050468">
            <w:pPr>
              <w:spacing w:line="400" w:lineRule="exact"/>
              <w:rPr>
                <w:rFonts w:ascii="宋体" w:hAnsi="宋体"/>
                <w:b/>
                <w:color w:val="auto"/>
                <w:szCs w:val="21"/>
              </w:rPr>
            </w:pPr>
            <w:r>
              <w:rPr>
                <w:rFonts w:hint="eastAsia" w:ascii="宋体" w:hAnsi="宋体"/>
                <w:color w:val="auto"/>
                <w:szCs w:val="21"/>
              </w:rPr>
              <w:t>施工</w:t>
            </w:r>
            <w:r>
              <w:rPr>
                <w:rFonts w:hint="eastAsia" w:ascii="宋体" w:hAnsi="宋体" w:cs="宋体"/>
                <w:color w:val="auto"/>
                <w:szCs w:val="21"/>
              </w:rPr>
              <w:t>工期</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046C7E9B">
            <w:pPr>
              <w:spacing w:line="400" w:lineRule="exact"/>
              <w:rPr>
                <w:rFonts w:ascii="宋体" w:hAnsi="宋体"/>
                <w:b/>
                <w:color w:val="auto"/>
                <w:szCs w:val="21"/>
              </w:rPr>
            </w:pPr>
            <w:r>
              <w:rPr>
                <w:rFonts w:hint="eastAsia" w:ascii="宋体" w:hAnsi="宋体"/>
                <w:b/>
                <w:color w:val="auto"/>
                <w:szCs w:val="21"/>
              </w:rPr>
              <w:t>自采购人下达开工令开始，120日历天。</w:t>
            </w:r>
          </w:p>
        </w:tc>
      </w:tr>
      <w:tr w14:paraId="0296A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72C2240F">
            <w:pPr>
              <w:spacing w:line="400" w:lineRule="exact"/>
              <w:rPr>
                <w:rFonts w:ascii="宋体" w:hAnsi="宋体"/>
                <w:b/>
                <w:color w:val="auto"/>
                <w:szCs w:val="21"/>
              </w:rPr>
            </w:pPr>
            <w:r>
              <w:rPr>
                <w:rFonts w:hint="eastAsia" w:ascii="宋体" w:hAnsi="宋体"/>
                <w:color w:val="auto"/>
                <w:szCs w:val="21"/>
              </w:rPr>
              <w:t>承包方式</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475941E1">
            <w:pPr>
              <w:spacing w:line="400" w:lineRule="exact"/>
              <w:rPr>
                <w:rFonts w:ascii="宋体" w:hAnsi="宋体"/>
                <w:b/>
                <w:color w:val="auto"/>
                <w:szCs w:val="21"/>
              </w:rPr>
            </w:pPr>
            <w:r>
              <w:rPr>
                <w:rFonts w:hint="eastAsia" w:ascii="宋体" w:hAnsi="宋体" w:cs="宋体"/>
                <w:color w:val="auto"/>
                <w:szCs w:val="21"/>
              </w:rPr>
              <w:t>包工包料</w:t>
            </w:r>
          </w:p>
        </w:tc>
      </w:tr>
      <w:tr w14:paraId="0F62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3B424A12">
            <w:pPr>
              <w:spacing w:line="400" w:lineRule="exact"/>
              <w:rPr>
                <w:rFonts w:ascii="宋体" w:hAnsi="宋体"/>
                <w:b/>
                <w:color w:val="auto"/>
                <w:szCs w:val="21"/>
              </w:rPr>
            </w:pPr>
            <w:r>
              <w:rPr>
                <w:rFonts w:hint="eastAsia" w:ascii="宋体" w:hAnsi="宋体"/>
                <w:color w:val="auto"/>
                <w:szCs w:val="21"/>
              </w:rPr>
              <w:t>质量标准</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23A37F7A">
            <w:pPr>
              <w:spacing w:before="100" w:beforeAutospacing="1" w:line="400" w:lineRule="exact"/>
              <w:jc w:val="left"/>
              <w:rPr>
                <w:rFonts w:ascii="Calibri" w:hAnsi="Calibri"/>
                <w:color w:val="auto"/>
                <w:szCs w:val="22"/>
              </w:rPr>
            </w:pPr>
            <w:r>
              <w:rPr>
                <w:rFonts w:hint="eastAsia" w:hAnsi="宋体" w:cs="宋体"/>
                <w:color w:val="auto"/>
                <w:u w:val="single"/>
              </w:rPr>
              <w:t>国家、地方相关法律和规范规定的合格标准</w:t>
            </w:r>
            <w:r>
              <w:rPr>
                <w:rFonts w:hint="eastAsia" w:ascii="宋体" w:hAnsi="宋体" w:cs="宋体"/>
                <w:color w:val="auto"/>
                <w:szCs w:val="21"/>
              </w:rPr>
              <w:t>。</w:t>
            </w:r>
          </w:p>
        </w:tc>
      </w:tr>
      <w:tr w14:paraId="00F6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608F1F2D">
            <w:pPr>
              <w:spacing w:line="400" w:lineRule="exact"/>
              <w:rPr>
                <w:rFonts w:ascii="宋体" w:hAnsi="宋体"/>
                <w:b/>
                <w:color w:val="auto"/>
                <w:szCs w:val="21"/>
              </w:rPr>
            </w:pPr>
            <w:r>
              <w:rPr>
                <w:rFonts w:hint="eastAsia" w:ascii="宋体" w:hAnsi="宋体" w:cs="宋体"/>
                <w:color w:val="auto"/>
                <w:szCs w:val="21"/>
              </w:rPr>
              <w:t>质量保修期</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2F4E796F">
            <w:pPr>
              <w:spacing w:line="400" w:lineRule="exact"/>
              <w:rPr>
                <w:rFonts w:ascii="宋体" w:hAnsi="宋体"/>
                <w:b/>
                <w:color w:val="auto"/>
                <w:szCs w:val="21"/>
              </w:rPr>
            </w:pPr>
            <w:r>
              <w:rPr>
                <w:rFonts w:hint="eastAsia" w:ascii="宋体" w:hAnsi="宋体" w:cs="宋体"/>
                <w:color w:val="auto"/>
                <w:szCs w:val="21"/>
              </w:rPr>
              <w:t>全部工程验收之日起二年。</w:t>
            </w:r>
          </w:p>
        </w:tc>
      </w:tr>
      <w:tr w14:paraId="03EE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12244934">
            <w:pPr>
              <w:spacing w:line="400" w:lineRule="exact"/>
              <w:rPr>
                <w:rFonts w:ascii="宋体" w:hAnsi="宋体"/>
                <w:b/>
                <w:color w:val="auto"/>
                <w:szCs w:val="21"/>
              </w:rPr>
            </w:pPr>
            <w:r>
              <w:rPr>
                <w:rFonts w:hint="eastAsia" w:ascii="宋体" w:hAnsi="宋体" w:cs="宋体"/>
                <w:color w:val="auto"/>
                <w:szCs w:val="21"/>
              </w:rPr>
              <w:t>缺陷责任期</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07032F56">
            <w:pPr>
              <w:spacing w:line="400" w:lineRule="exact"/>
              <w:rPr>
                <w:rFonts w:ascii="宋体" w:hAnsi="宋体"/>
                <w:b/>
                <w:color w:val="auto"/>
                <w:szCs w:val="21"/>
              </w:rPr>
            </w:pPr>
            <w:r>
              <w:rPr>
                <w:rFonts w:hint="eastAsia" w:ascii="宋体" w:hAnsi="宋体" w:cs="宋体"/>
                <w:color w:val="auto"/>
                <w:szCs w:val="21"/>
              </w:rPr>
              <w:t>工程缺陷责任期为24个月（最长不超过24个月），缺陷责任期自工程竣工验收合格之日起计算。单位工程先于全部工程进行验收，单位工程缺陷责任期自单位工程验收合格之日起算。</w:t>
            </w:r>
          </w:p>
        </w:tc>
      </w:tr>
      <w:tr w14:paraId="03A32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50B1763C">
            <w:pPr>
              <w:spacing w:line="400" w:lineRule="exact"/>
              <w:rPr>
                <w:rFonts w:ascii="宋体" w:hAnsi="宋体"/>
                <w:b/>
                <w:color w:val="auto"/>
                <w:szCs w:val="21"/>
              </w:rPr>
            </w:pPr>
            <w:r>
              <w:rPr>
                <w:rFonts w:hint="eastAsia" w:ascii="宋体" w:hAnsi="宋体"/>
                <w:color w:val="auto"/>
                <w:szCs w:val="21"/>
              </w:rPr>
              <w:t>其他要求</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06B94A2B">
            <w:pPr>
              <w:spacing w:line="400" w:lineRule="exact"/>
              <w:ind w:firstLine="420"/>
              <w:jc w:val="left"/>
              <w:rPr>
                <w:rFonts w:hAnsi="宋体" w:cs="宋体"/>
                <w:color w:val="auto"/>
                <w:szCs w:val="22"/>
              </w:rPr>
            </w:pPr>
            <w:r>
              <w:rPr>
                <w:rFonts w:hint="eastAsia" w:hAnsi="宋体" w:cs="宋体"/>
                <w:color w:val="auto"/>
                <w:szCs w:val="22"/>
              </w:rPr>
              <w:t>（1）成交人提供的货物或服务如侵犯了第三方合法权益而引发的任何纠纷或诉讼，均由成交人负责交涉且承担全部赔偿责任，包括因知识产权造成采购人的经济损失。</w:t>
            </w:r>
          </w:p>
          <w:p w14:paraId="2F010066">
            <w:pPr>
              <w:spacing w:line="400" w:lineRule="exact"/>
              <w:ind w:firstLine="420"/>
              <w:jc w:val="left"/>
              <w:rPr>
                <w:rFonts w:hAnsi="宋体" w:cs="宋体"/>
                <w:color w:val="auto"/>
                <w:szCs w:val="22"/>
              </w:rPr>
            </w:pPr>
            <w:r>
              <w:rPr>
                <w:rFonts w:hint="eastAsia" w:hAnsi="宋体" w:cs="宋体"/>
                <w:color w:val="auto"/>
                <w:szCs w:val="22"/>
              </w:rPr>
              <w:t>（2）发生不可抗力情况（指合同双方不能预见，不能避免且不能克服的客观情况。）处理：任何一方对由于不可抗力造成的部分或全部不能履行约定（合同）不承担违约责任。但迟延履行后发生不可抗力的，不能免除责任。遇有不可抗力的一方，应及时将事件情况正式告知另一方，并在事件发生后及时向另一方提交合同不能履行或部分不能履行或需要延期履行的说明报告，以及证明不可抗力发生及其持续时间的证据。</w:t>
            </w:r>
          </w:p>
          <w:p w14:paraId="72A03CA9">
            <w:pPr>
              <w:tabs>
                <w:tab w:val="left" w:pos="2441"/>
              </w:tabs>
              <w:spacing w:line="400" w:lineRule="exact"/>
              <w:ind w:firstLine="420"/>
              <w:jc w:val="left"/>
              <w:rPr>
                <w:rFonts w:ascii="宋体" w:hAnsi="宋体" w:cs="宋体"/>
                <w:color w:val="auto"/>
                <w:szCs w:val="21"/>
              </w:rPr>
            </w:pPr>
            <w:r>
              <w:rPr>
                <w:rFonts w:hint="eastAsia" w:hAnsi="宋体" w:cs="宋体"/>
                <w:color w:val="auto"/>
                <w:szCs w:val="22"/>
              </w:rPr>
              <w:t>（3）</w:t>
            </w:r>
            <w:r>
              <w:rPr>
                <w:rFonts w:hint="eastAsia" w:ascii="宋体" w:hAnsi="宋体" w:cs="宋体"/>
                <w:color w:val="auto"/>
                <w:szCs w:val="21"/>
              </w:rPr>
              <w:t>主要人员要求</w:t>
            </w:r>
            <w:r>
              <w:rPr>
                <w:rFonts w:hint="eastAsia"/>
                <w:color w:val="auto"/>
              </w:rPr>
              <w:t>：拟投入本项目的项目经理1名，技术负责人1名，施工员1名，材料员1名，质量员1名（其中施工员1名，材料员1名，质量员具有相应施工现场专业人员职业培训合格证书，响应文件必须提供证书扫描件）、资料员1名，2名安全员和1名机械类专职安全生产管理人员。</w:t>
            </w:r>
          </w:p>
        </w:tc>
      </w:tr>
      <w:tr w14:paraId="4E63C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7BB3323">
            <w:pPr>
              <w:spacing w:line="360" w:lineRule="auto"/>
              <w:rPr>
                <w:rFonts w:ascii="宋体" w:hAnsi="宋体"/>
                <w:color w:val="auto"/>
                <w:szCs w:val="21"/>
              </w:rPr>
            </w:pPr>
            <w:r>
              <w:rPr>
                <w:rFonts w:hint="eastAsia" w:ascii="宋体" w:hAnsi="宋体"/>
                <w:b/>
                <w:color w:val="auto"/>
                <w:szCs w:val="21"/>
              </w:rPr>
              <w:t>其他要求</w:t>
            </w:r>
          </w:p>
        </w:tc>
      </w:tr>
      <w:tr w14:paraId="14B2A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40814AB4">
            <w:pPr>
              <w:spacing w:line="400" w:lineRule="exact"/>
              <w:jc w:val="center"/>
              <w:rPr>
                <w:rFonts w:ascii="宋体" w:hAnsi="宋体"/>
                <w:b/>
                <w:color w:val="auto"/>
                <w:szCs w:val="21"/>
              </w:rPr>
            </w:pPr>
            <w:r>
              <w:rPr>
                <w:rFonts w:hint="eastAsia" w:ascii="宋体" w:hAnsi="宋体"/>
                <w:color w:val="auto"/>
                <w:szCs w:val="21"/>
              </w:rPr>
              <w:t>其他说明</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0DB0E097">
            <w:pPr>
              <w:spacing w:line="400" w:lineRule="exact"/>
              <w:ind w:firstLine="420"/>
              <w:jc w:val="left"/>
              <w:rPr>
                <w:rFonts w:ascii="宋体" w:hAnsi="宋体"/>
                <w:b/>
                <w:color w:val="auto"/>
                <w:szCs w:val="21"/>
              </w:rPr>
            </w:pPr>
            <w:r>
              <w:rPr>
                <w:rFonts w:hint="eastAsia" w:ascii="宋体" w:hAnsi="宋体"/>
                <w:color w:val="auto"/>
                <w:szCs w:val="21"/>
              </w:rPr>
              <w:t>供应商可以根据实际情况在响应文件中提供施工组织设计（主要施工方法、拟投入的主要物资计划、劳动力安排计划、确保工程质量的技术组织措施、确保安全生产的技术组织措施、确保工期的技术组织措施、确保文明施工的技术组织措施、工程施工的重点和难点及保证措施、项目人员）、业绩等内容。</w:t>
            </w:r>
          </w:p>
        </w:tc>
      </w:tr>
      <w:tr w14:paraId="1CD1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gridSpan w:val="3"/>
            <w:tcBorders>
              <w:top w:val="single" w:color="auto" w:sz="4" w:space="0"/>
              <w:left w:val="single" w:color="auto" w:sz="4" w:space="0"/>
              <w:bottom w:val="single" w:color="auto" w:sz="4" w:space="0"/>
              <w:right w:val="single" w:color="auto" w:sz="4" w:space="0"/>
            </w:tcBorders>
            <w:vAlign w:val="center"/>
          </w:tcPr>
          <w:p w14:paraId="4E79CC1C">
            <w:pPr>
              <w:spacing w:line="400" w:lineRule="exact"/>
              <w:jc w:val="center"/>
              <w:rPr>
                <w:rFonts w:ascii="宋体" w:hAnsi="宋体"/>
                <w:b/>
                <w:color w:val="auto"/>
                <w:szCs w:val="21"/>
              </w:rPr>
            </w:pPr>
            <w:r>
              <w:rPr>
                <w:rFonts w:hint="eastAsia" w:ascii="宋体" w:hAnsi="宋体"/>
                <w:color w:val="auto"/>
                <w:szCs w:val="21"/>
              </w:rPr>
              <w:t>现场勘察</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3573528E">
            <w:pPr>
              <w:spacing w:line="400" w:lineRule="exact"/>
              <w:ind w:firstLine="420"/>
              <w:jc w:val="left"/>
              <w:rPr>
                <w:color w:val="auto"/>
              </w:rPr>
            </w:pPr>
            <w:r>
              <w:rPr>
                <w:rFonts w:hint="eastAsia" w:ascii="宋体" w:hAnsi="宋体"/>
                <w:color w:val="auto"/>
                <w:szCs w:val="21"/>
              </w:rPr>
              <w:t>采购人不组织统一勘察，</w:t>
            </w:r>
            <w:r>
              <w:rPr>
                <w:rStyle w:val="265"/>
                <w:rFonts w:hint="eastAsia"/>
                <w:color w:val="auto"/>
              </w:rPr>
              <w:t>供应商可到采购人现场进行考察，充分了解项目情况，供应商自行决定是否参加统一勘察，勘察交通工具、费用由各供应商自行承担。</w:t>
            </w:r>
          </w:p>
        </w:tc>
      </w:tr>
    </w:tbl>
    <w:p w14:paraId="4513CF7C">
      <w:pPr>
        <w:tabs>
          <w:tab w:val="left" w:pos="180"/>
          <w:tab w:val="left" w:pos="1620"/>
        </w:tabs>
        <w:spacing w:line="360" w:lineRule="auto"/>
        <w:ind w:firstLine="422"/>
        <w:rPr>
          <w:rFonts w:ascii="宋体" w:hAnsi="宋体" w:cs="宋体"/>
          <w:b/>
          <w:bCs/>
          <w:color w:val="auto"/>
          <w:szCs w:val="21"/>
        </w:rPr>
      </w:pPr>
    </w:p>
    <w:p w14:paraId="7534A85F">
      <w:pPr>
        <w:tabs>
          <w:tab w:val="left" w:pos="180"/>
          <w:tab w:val="left" w:pos="1620"/>
        </w:tabs>
        <w:spacing w:line="360" w:lineRule="auto"/>
        <w:ind w:firstLine="422"/>
        <w:rPr>
          <w:rFonts w:ascii="宋体" w:hAnsi="宋体" w:cs="宋体"/>
          <w:b/>
          <w:bCs/>
          <w:color w:val="auto"/>
          <w:szCs w:val="21"/>
        </w:rPr>
      </w:pPr>
    </w:p>
    <w:p w14:paraId="1343C1F9">
      <w:pPr>
        <w:tabs>
          <w:tab w:val="left" w:pos="180"/>
          <w:tab w:val="left" w:pos="1620"/>
        </w:tabs>
        <w:spacing w:line="360" w:lineRule="auto"/>
        <w:ind w:firstLine="422"/>
        <w:rPr>
          <w:rFonts w:ascii="宋体" w:hAnsi="宋体" w:cs="宋体"/>
          <w:b/>
          <w:bCs/>
          <w:color w:val="auto"/>
          <w:szCs w:val="21"/>
        </w:rPr>
      </w:pPr>
    </w:p>
    <w:p w14:paraId="21FA4BE1">
      <w:pPr>
        <w:tabs>
          <w:tab w:val="left" w:pos="180"/>
          <w:tab w:val="left" w:pos="1620"/>
        </w:tabs>
        <w:spacing w:line="360" w:lineRule="auto"/>
        <w:ind w:firstLine="422"/>
        <w:rPr>
          <w:rFonts w:ascii="宋体" w:hAnsi="宋体" w:cs="宋体"/>
          <w:b/>
          <w:bCs/>
          <w:color w:val="auto"/>
          <w:szCs w:val="21"/>
        </w:rPr>
      </w:pPr>
    </w:p>
    <w:p w14:paraId="697CE5C2">
      <w:pPr>
        <w:tabs>
          <w:tab w:val="left" w:pos="180"/>
          <w:tab w:val="left" w:pos="1620"/>
        </w:tabs>
        <w:spacing w:line="360" w:lineRule="auto"/>
        <w:ind w:firstLine="422"/>
        <w:rPr>
          <w:rFonts w:ascii="宋体" w:hAnsi="宋体" w:cs="宋体"/>
          <w:b/>
          <w:bCs/>
          <w:color w:val="auto"/>
          <w:szCs w:val="21"/>
        </w:rPr>
      </w:pPr>
    </w:p>
    <w:p w14:paraId="716836AB">
      <w:pPr>
        <w:tabs>
          <w:tab w:val="left" w:pos="180"/>
          <w:tab w:val="left" w:pos="1620"/>
        </w:tabs>
        <w:spacing w:line="360" w:lineRule="auto"/>
        <w:ind w:firstLine="422"/>
        <w:rPr>
          <w:rFonts w:ascii="宋体" w:hAnsi="宋体" w:cs="宋体"/>
          <w:b/>
          <w:bCs/>
          <w:color w:val="auto"/>
          <w:szCs w:val="21"/>
        </w:rPr>
      </w:pPr>
    </w:p>
    <w:p w14:paraId="1E2E7972">
      <w:pPr>
        <w:tabs>
          <w:tab w:val="left" w:pos="180"/>
          <w:tab w:val="left" w:pos="1620"/>
        </w:tabs>
        <w:spacing w:line="360" w:lineRule="auto"/>
        <w:ind w:firstLine="422"/>
        <w:rPr>
          <w:rFonts w:ascii="宋体" w:hAnsi="宋体" w:cs="宋体"/>
          <w:b/>
          <w:bCs/>
          <w:color w:val="auto"/>
          <w:szCs w:val="21"/>
        </w:rPr>
      </w:pPr>
    </w:p>
    <w:p w14:paraId="12C57952">
      <w:pPr>
        <w:tabs>
          <w:tab w:val="left" w:pos="180"/>
          <w:tab w:val="left" w:pos="1620"/>
        </w:tabs>
        <w:spacing w:line="360" w:lineRule="auto"/>
        <w:ind w:firstLine="422"/>
        <w:rPr>
          <w:rFonts w:ascii="宋体" w:hAnsi="宋体" w:cs="宋体"/>
          <w:b/>
          <w:bCs/>
          <w:color w:val="auto"/>
          <w:szCs w:val="21"/>
        </w:rPr>
      </w:pPr>
    </w:p>
    <w:p w14:paraId="771CBB9A">
      <w:pPr>
        <w:tabs>
          <w:tab w:val="left" w:pos="180"/>
          <w:tab w:val="left" w:pos="1620"/>
        </w:tabs>
        <w:spacing w:line="360" w:lineRule="auto"/>
        <w:ind w:firstLine="422"/>
        <w:rPr>
          <w:rFonts w:ascii="宋体" w:hAnsi="宋体" w:cs="宋体"/>
          <w:b/>
          <w:bCs/>
          <w:color w:val="auto"/>
          <w:szCs w:val="21"/>
        </w:rPr>
      </w:pPr>
    </w:p>
    <w:p w14:paraId="34870854">
      <w:pPr>
        <w:tabs>
          <w:tab w:val="left" w:pos="180"/>
          <w:tab w:val="left" w:pos="1620"/>
        </w:tabs>
        <w:spacing w:line="360" w:lineRule="auto"/>
        <w:ind w:firstLine="422"/>
        <w:rPr>
          <w:rFonts w:ascii="宋体" w:hAnsi="宋体" w:cs="宋体"/>
          <w:b/>
          <w:bCs/>
          <w:color w:val="auto"/>
          <w:szCs w:val="21"/>
        </w:rPr>
      </w:pPr>
    </w:p>
    <w:p w14:paraId="5CB87A12">
      <w:pPr>
        <w:tabs>
          <w:tab w:val="left" w:pos="180"/>
          <w:tab w:val="left" w:pos="1620"/>
        </w:tabs>
        <w:spacing w:line="360" w:lineRule="auto"/>
        <w:ind w:firstLine="422"/>
        <w:rPr>
          <w:rFonts w:ascii="宋体" w:hAnsi="宋体" w:cs="宋体"/>
          <w:b/>
          <w:bCs/>
          <w:color w:val="auto"/>
          <w:szCs w:val="21"/>
        </w:rPr>
      </w:pPr>
    </w:p>
    <w:p w14:paraId="0BCE0524">
      <w:pPr>
        <w:tabs>
          <w:tab w:val="left" w:pos="180"/>
          <w:tab w:val="left" w:pos="1620"/>
        </w:tabs>
        <w:spacing w:line="360" w:lineRule="auto"/>
        <w:ind w:firstLine="422"/>
        <w:rPr>
          <w:rFonts w:ascii="宋体" w:hAnsi="宋体" w:cs="宋体"/>
          <w:b/>
          <w:bCs/>
          <w:color w:val="auto"/>
          <w:szCs w:val="21"/>
        </w:rPr>
      </w:pPr>
    </w:p>
    <w:p w14:paraId="228EE55F">
      <w:pPr>
        <w:tabs>
          <w:tab w:val="left" w:pos="180"/>
          <w:tab w:val="left" w:pos="1620"/>
        </w:tabs>
        <w:spacing w:line="360" w:lineRule="auto"/>
        <w:ind w:firstLine="422"/>
        <w:rPr>
          <w:rFonts w:ascii="宋体" w:hAnsi="宋体" w:cs="宋体"/>
          <w:b/>
          <w:bCs/>
          <w:color w:val="auto"/>
          <w:szCs w:val="21"/>
        </w:rPr>
      </w:pPr>
    </w:p>
    <w:p w14:paraId="5B4DDE6C">
      <w:pPr>
        <w:tabs>
          <w:tab w:val="left" w:pos="180"/>
          <w:tab w:val="left" w:pos="1620"/>
        </w:tabs>
        <w:spacing w:line="360" w:lineRule="auto"/>
        <w:ind w:firstLine="422"/>
        <w:rPr>
          <w:rFonts w:ascii="宋体" w:hAnsi="宋体" w:cs="宋体"/>
          <w:b/>
          <w:bCs/>
          <w:color w:val="auto"/>
          <w:szCs w:val="21"/>
        </w:rPr>
      </w:pPr>
    </w:p>
    <w:p w14:paraId="58D0E5D3">
      <w:pPr>
        <w:tabs>
          <w:tab w:val="left" w:pos="180"/>
          <w:tab w:val="left" w:pos="1620"/>
        </w:tabs>
        <w:spacing w:line="360" w:lineRule="auto"/>
        <w:ind w:firstLine="422"/>
        <w:rPr>
          <w:rFonts w:ascii="宋体" w:hAnsi="宋体" w:cs="宋体"/>
          <w:b/>
          <w:bCs/>
          <w:color w:val="auto"/>
          <w:szCs w:val="21"/>
        </w:rPr>
      </w:pPr>
    </w:p>
    <w:p w14:paraId="1263526C">
      <w:pPr>
        <w:widowControl/>
        <w:jc w:val="left"/>
        <w:rPr>
          <w:rFonts w:ascii="黑体" w:hAnsi="黑体" w:eastAsia="黑体" w:cs="黑体"/>
          <w:color w:val="auto"/>
          <w:sz w:val="32"/>
          <w:szCs w:val="32"/>
        </w:rPr>
      </w:pPr>
      <w:r>
        <w:rPr>
          <w:rFonts w:hint="eastAsia" w:ascii="黑体" w:hAnsi="黑体" w:eastAsia="黑体" w:cs="黑体"/>
          <w:color w:val="auto"/>
          <w:sz w:val="32"/>
          <w:szCs w:val="32"/>
        </w:rPr>
        <w:t>附件1：</w:t>
      </w:r>
    </w:p>
    <w:p w14:paraId="4594FA0C">
      <w:pPr>
        <w:pStyle w:val="218"/>
        <w:jc w:val="center"/>
        <w:rPr>
          <w:b/>
          <w:color w:val="auto"/>
          <w:sz w:val="28"/>
          <w:szCs w:val="28"/>
        </w:rPr>
      </w:pPr>
      <w:r>
        <w:rPr>
          <w:rFonts w:hint="eastAsia"/>
          <w:b/>
          <w:color w:val="auto"/>
          <w:sz w:val="28"/>
          <w:szCs w:val="28"/>
        </w:rPr>
        <w:t>中小企业划型标准规定</w:t>
      </w:r>
    </w:p>
    <w:p w14:paraId="1FA7B93F">
      <w:pPr>
        <w:pStyle w:val="218"/>
        <w:jc w:val="center"/>
        <w:rPr>
          <w:rFonts w:ascii="宋体" w:hAnsi="宋体"/>
          <w:color w:val="auto"/>
          <w:szCs w:val="21"/>
        </w:rPr>
      </w:pPr>
      <w:r>
        <w:rPr>
          <w:rFonts w:hint="eastAsia" w:ascii="宋体" w:hAnsi="宋体"/>
          <w:color w:val="auto"/>
          <w:szCs w:val="21"/>
        </w:rPr>
        <w:t>工信部联企业〔2011〕300号</w:t>
      </w:r>
    </w:p>
    <w:p w14:paraId="429CA430">
      <w:pPr>
        <w:pStyle w:val="218"/>
        <w:rPr>
          <w:color w:val="auto"/>
          <w:sz w:val="24"/>
          <w:szCs w:val="21"/>
        </w:rPr>
      </w:pPr>
    </w:p>
    <w:p w14:paraId="6E870DF7">
      <w:pPr>
        <w:pStyle w:val="218"/>
        <w:rPr>
          <w:color w:val="auto"/>
          <w:szCs w:val="21"/>
        </w:rPr>
      </w:pPr>
      <w:r>
        <w:rPr>
          <w:rFonts w:hint="eastAsia"/>
          <w:color w:val="auto"/>
          <w:szCs w:val="21"/>
        </w:rPr>
        <w:t>　　一、根据《中华人民共和国中小企业促进法》和《国务院关于进一步促进中小企业发展的若干意见》</w:t>
      </w:r>
      <w:r>
        <w:rPr>
          <w:color w:val="auto"/>
          <w:szCs w:val="21"/>
        </w:rPr>
        <w:t>(</w:t>
      </w:r>
      <w:r>
        <w:rPr>
          <w:rFonts w:hint="eastAsia"/>
          <w:color w:val="auto"/>
          <w:szCs w:val="21"/>
        </w:rPr>
        <w:t>国发</w:t>
      </w:r>
      <w:r>
        <w:rPr>
          <w:rFonts w:hint="eastAsia" w:ascii="宋体" w:hAnsi="宋体"/>
          <w:color w:val="auto"/>
          <w:szCs w:val="21"/>
        </w:rPr>
        <w:t>〔2009〕36号</w:t>
      </w:r>
      <w:r>
        <w:rPr>
          <w:color w:val="auto"/>
          <w:szCs w:val="21"/>
        </w:rPr>
        <w:t>)</w:t>
      </w:r>
      <w:r>
        <w:rPr>
          <w:rFonts w:hint="eastAsia"/>
          <w:color w:val="auto"/>
          <w:szCs w:val="21"/>
        </w:rPr>
        <w:t>，制定本规定。</w:t>
      </w:r>
    </w:p>
    <w:p w14:paraId="24DD37FB">
      <w:pPr>
        <w:pStyle w:val="218"/>
        <w:rPr>
          <w:color w:val="auto"/>
          <w:szCs w:val="21"/>
        </w:rPr>
      </w:pPr>
      <w:r>
        <w:rPr>
          <w:rFonts w:hint="eastAsia"/>
          <w:color w:val="auto"/>
          <w:szCs w:val="21"/>
        </w:rPr>
        <w:t>　　二、中小企业划分为中型、小型、微型三种类型，具体标准根据企业从业人员、营业收入、资产总额等指标，结合行业特点制定。</w:t>
      </w:r>
    </w:p>
    <w:p w14:paraId="18D5848B">
      <w:pPr>
        <w:pStyle w:val="218"/>
        <w:rPr>
          <w:color w:val="auto"/>
          <w:szCs w:val="21"/>
        </w:rPr>
      </w:pPr>
      <w:r>
        <w:rPr>
          <w:rFonts w:hint="eastAsia"/>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5191DA0">
      <w:pPr>
        <w:pStyle w:val="218"/>
        <w:rPr>
          <w:color w:val="auto"/>
          <w:szCs w:val="21"/>
        </w:rPr>
      </w:pPr>
      <w:r>
        <w:rPr>
          <w:rFonts w:hint="eastAsia"/>
          <w:color w:val="auto"/>
          <w:szCs w:val="21"/>
        </w:rPr>
        <w:t>　　四、各行业划型标准为：</w:t>
      </w:r>
    </w:p>
    <w:p w14:paraId="65E3EE0F">
      <w:pPr>
        <w:pStyle w:val="218"/>
        <w:rPr>
          <w:color w:val="auto"/>
          <w:szCs w:val="21"/>
        </w:rPr>
      </w:pPr>
      <w:r>
        <w:rPr>
          <w:rFonts w:hint="eastAsia"/>
          <w:color w:val="auto"/>
          <w:szCs w:val="21"/>
        </w:rPr>
        <w:t>　　（一）农、林、牧、渔业。营业收入</w:t>
      </w:r>
      <w:r>
        <w:rPr>
          <w:color w:val="auto"/>
          <w:szCs w:val="21"/>
        </w:rPr>
        <w:t>20000</w:t>
      </w:r>
      <w:r>
        <w:rPr>
          <w:rFonts w:hint="eastAsia"/>
          <w:color w:val="auto"/>
          <w:szCs w:val="21"/>
        </w:rPr>
        <w:t>万元以下的为中小微型企业。其中，营业收入</w:t>
      </w:r>
      <w:r>
        <w:rPr>
          <w:color w:val="auto"/>
          <w:szCs w:val="21"/>
        </w:rPr>
        <w:t>500</w:t>
      </w:r>
      <w:r>
        <w:rPr>
          <w:rFonts w:hint="eastAsia"/>
          <w:color w:val="auto"/>
          <w:szCs w:val="21"/>
        </w:rPr>
        <w:t>万元及以上的为中型企业，营业收入</w:t>
      </w:r>
      <w:r>
        <w:rPr>
          <w:color w:val="auto"/>
          <w:szCs w:val="21"/>
        </w:rPr>
        <w:t>50</w:t>
      </w:r>
      <w:r>
        <w:rPr>
          <w:rFonts w:hint="eastAsia"/>
          <w:color w:val="auto"/>
          <w:szCs w:val="21"/>
        </w:rPr>
        <w:t>万元及以上的为小型企业，营业收入</w:t>
      </w:r>
      <w:r>
        <w:rPr>
          <w:color w:val="auto"/>
          <w:szCs w:val="21"/>
        </w:rPr>
        <w:t>50</w:t>
      </w:r>
      <w:r>
        <w:rPr>
          <w:rFonts w:hint="eastAsia"/>
          <w:color w:val="auto"/>
          <w:szCs w:val="21"/>
        </w:rPr>
        <w:t>万元以下的为微型企业。</w:t>
      </w:r>
    </w:p>
    <w:p w14:paraId="70468D73">
      <w:pPr>
        <w:pStyle w:val="218"/>
        <w:rPr>
          <w:color w:val="auto"/>
          <w:szCs w:val="21"/>
        </w:rPr>
      </w:pPr>
      <w:r>
        <w:rPr>
          <w:rFonts w:hint="eastAsia"/>
          <w:color w:val="auto"/>
          <w:szCs w:val="21"/>
        </w:rPr>
        <w:t>　　（二）工业。从业人员</w:t>
      </w:r>
      <w:r>
        <w:rPr>
          <w:color w:val="auto"/>
          <w:szCs w:val="21"/>
        </w:rPr>
        <w:t>1000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300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300</w:t>
      </w:r>
      <w:r>
        <w:rPr>
          <w:rFonts w:hint="eastAsia"/>
          <w:color w:val="auto"/>
          <w:szCs w:val="21"/>
        </w:rPr>
        <w:t>万元以下的为微型企业。</w:t>
      </w:r>
    </w:p>
    <w:p w14:paraId="7CC786E7">
      <w:pPr>
        <w:pStyle w:val="218"/>
        <w:rPr>
          <w:color w:val="auto"/>
          <w:szCs w:val="21"/>
        </w:rPr>
      </w:pPr>
      <w:r>
        <w:rPr>
          <w:rFonts w:hint="eastAsia"/>
          <w:color w:val="auto"/>
          <w:szCs w:val="21"/>
        </w:rPr>
        <w:t>　　（三）建筑业。营业收入</w:t>
      </w:r>
      <w:r>
        <w:rPr>
          <w:color w:val="auto"/>
          <w:szCs w:val="21"/>
        </w:rPr>
        <w:t>80000</w:t>
      </w:r>
      <w:r>
        <w:rPr>
          <w:rFonts w:hint="eastAsia"/>
          <w:color w:val="auto"/>
          <w:szCs w:val="21"/>
        </w:rPr>
        <w:t>万元以下或资产总额</w:t>
      </w:r>
      <w:r>
        <w:rPr>
          <w:color w:val="auto"/>
          <w:szCs w:val="21"/>
        </w:rPr>
        <w:t>80000</w:t>
      </w:r>
      <w:r>
        <w:rPr>
          <w:rFonts w:hint="eastAsia"/>
          <w:color w:val="auto"/>
          <w:szCs w:val="21"/>
        </w:rPr>
        <w:t>万元以下的为中小微型企业。其中，营业收入</w:t>
      </w:r>
      <w:r>
        <w:rPr>
          <w:color w:val="auto"/>
          <w:szCs w:val="21"/>
        </w:rPr>
        <w:t>6000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300</w:t>
      </w:r>
      <w:r>
        <w:rPr>
          <w:rFonts w:hint="eastAsia"/>
          <w:color w:val="auto"/>
          <w:szCs w:val="21"/>
        </w:rPr>
        <w:t>万元及以上，且资产总额</w:t>
      </w:r>
      <w:r>
        <w:rPr>
          <w:color w:val="auto"/>
          <w:szCs w:val="21"/>
        </w:rPr>
        <w:t>300</w:t>
      </w:r>
      <w:r>
        <w:rPr>
          <w:rFonts w:hint="eastAsia"/>
          <w:color w:val="auto"/>
          <w:szCs w:val="21"/>
        </w:rPr>
        <w:t>万元及以上的为小型企业；营业收入</w:t>
      </w:r>
      <w:r>
        <w:rPr>
          <w:color w:val="auto"/>
          <w:szCs w:val="21"/>
        </w:rPr>
        <w:t>300</w:t>
      </w:r>
      <w:r>
        <w:rPr>
          <w:rFonts w:hint="eastAsia"/>
          <w:color w:val="auto"/>
          <w:szCs w:val="21"/>
        </w:rPr>
        <w:t>万元以下或资产总额</w:t>
      </w:r>
      <w:r>
        <w:rPr>
          <w:color w:val="auto"/>
          <w:szCs w:val="21"/>
        </w:rPr>
        <w:t>300</w:t>
      </w:r>
      <w:r>
        <w:rPr>
          <w:rFonts w:hint="eastAsia"/>
          <w:color w:val="auto"/>
          <w:szCs w:val="21"/>
        </w:rPr>
        <w:t>万元以下的为微型企业。</w:t>
      </w:r>
    </w:p>
    <w:p w14:paraId="5881539A">
      <w:pPr>
        <w:pStyle w:val="218"/>
        <w:rPr>
          <w:color w:val="auto"/>
          <w:szCs w:val="21"/>
        </w:rPr>
      </w:pPr>
      <w:r>
        <w:rPr>
          <w:rFonts w:hint="eastAsia"/>
          <w:color w:val="auto"/>
          <w:szCs w:val="21"/>
        </w:rPr>
        <w:t>　　（四）批发业。从业人员</w:t>
      </w:r>
      <w:r>
        <w:rPr>
          <w:color w:val="auto"/>
          <w:szCs w:val="21"/>
        </w:rPr>
        <w:t>200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20</w:t>
      </w:r>
      <w:r>
        <w:rPr>
          <w:rFonts w:hint="eastAsia"/>
          <w:color w:val="auto"/>
          <w:szCs w:val="21"/>
        </w:rPr>
        <w:t>人及以上，且营业收入</w:t>
      </w:r>
      <w:r>
        <w:rPr>
          <w:color w:val="auto"/>
          <w:szCs w:val="21"/>
        </w:rPr>
        <w:t>5000</w:t>
      </w:r>
      <w:r>
        <w:rPr>
          <w:rFonts w:hint="eastAsia"/>
          <w:color w:val="auto"/>
          <w:szCs w:val="21"/>
        </w:rPr>
        <w:t>万元及以上的为中型企业；从业人员</w:t>
      </w:r>
      <w:r>
        <w:rPr>
          <w:color w:val="auto"/>
          <w:szCs w:val="21"/>
        </w:rPr>
        <w:t>5</w:t>
      </w:r>
      <w:r>
        <w:rPr>
          <w:rFonts w:hint="eastAsia"/>
          <w:color w:val="auto"/>
          <w:szCs w:val="21"/>
        </w:rPr>
        <w:t>人及以上，且营业收入</w:t>
      </w:r>
      <w:r>
        <w:rPr>
          <w:color w:val="auto"/>
          <w:szCs w:val="21"/>
        </w:rPr>
        <w:t>1000</w:t>
      </w:r>
      <w:r>
        <w:rPr>
          <w:rFonts w:hint="eastAsia"/>
          <w:color w:val="auto"/>
          <w:szCs w:val="21"/>
        </w:rPr>
        <w:t>万元及以上的为小型企业；从业人员</w:t>
      </w:r>
      <w:r>
        <w:rPr>
          <w:color w:val="auto"/>
          <w:szCs w:val="21"/>
        </w:rPr>
        <w:t>5</w:t>
      </w:r>
      <w:r>
        <w:rPr>
          <w:rFonts w:hint="eastAsia"/>
          <w:color w:val="auto"/>
          <w:szCs w:val="21"/>
        </w:rPr>
        <w:t>人以下或营业收入</w:t>
      </w:r>
      <w:r>
        <w:rPr>
          <w:color w:val="auto"/>
          <w:szCs w:val="21"/>
        </w:rPr>
        <w:t>1000</w:t>
      </w:r>
      <w:r>
        <w:rPr>
          <w:rFonts w:hint="eastAsia"/>
          <w:color w:val="auto"/>
          <w:szCs w:val="21"/>
        </w:rPr>
        <w:t>万元以下的为微型企业。</w:t>
      </w:r>
    </w:p>
    <w:p w14:paraId="7D513867">
      <w:pPr>
        <w:pStyle w:val="218"/>
        <w:rPr>
          <w:color w:val="auto"/>
          <w:szCs w:val="21"/>
        </w:rPr>
      </w:pPr>
      <w:r>
        <w:rPr>
          <w:rFonts w:hint="eastAsia"/>
          <w:color w:val="auto"/>
          <w:szCs w:val="21"/>
        </w:rPr>
        <w:t>　　（五）零售业。从业人员</w:t>
      </w:r>
      <w:r>
        <w:rPr>
          <w:color w:val="auto"/>
          <w:szCs w:val="21"/>
        </w:rPr>
        <w:t>300</w:t>
      </w:r>
      <w:r>
        <w:rPr>
          <w:rFonts w:hint="eastAsia"/>
          <w:color w:val="auto"/>
          <w:szCs w:val="21"/>
        </w:rPr>
        <w:t>人以下或营业收入</w:t>
      </w:r>
      <w:r>
        <w:rPr>
          <w:color w:val="auto"/>
          <w:szCs w:val="21"/>
        </w:rPr>
        <w:t>20000</w:t>
      </w:r>
      <w:r>
        <w:rPr>
          <w:rFonts w:hint="eastAsia"/>
          <w:color w:val="auto"/>
          <w:szCs w:val="21"/>
        </w:rPr>
        <w:t>万元以下的为中小微型企业。其中，从业人员</w:t>
      </w:r>
      <w:r>
        <w:rPr>
          <w:color w:val="auto"/>
          <w:szCs w:val="21"/>
        </w:rPr>
        <w:t>50</w:t>
      </w:r>
      <w:r>
        <w:rPr>
          <w:rFonts w:hint="eastAsia"/>
          <w:color w:val="auto"/>
          <w:szCs w:val="21"/>
        </w:rPr>
        <w:t>人及以上，且营业收入</w:t>
      </w:r>
      <w:r>
        <w:rPr>
          <w:color w:val="auto"/>
          <w:szCs w:val="21"/>
        </w:rPr>
        <w:t>500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183D4B12">
      <w:pPr>
        <w:pStyle w:val="218"/>
        <w:rPr>
          <w:color w:val="auto"/>
          <w:szCs w:val="21"/>
        </w:rPr>
      </w:pPr>
      <w:r>
        <w:rPr>
          <w:rFonts w:hint="eastAsia"/>
          <w:color w:val="auto"/>
          <w:szCs w:val="21"/>
        </w:rPr>
        <w:t>　　（六）交通运输业。从业人员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3000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200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200</w:t>
      </w:r>
      <w:r>
        <w:rPr>
          <w:rFonts w:hint="eastAsia"/>
          <w:color w:val="auto"/>
          <w:szCs w:val="21"/>
        </w:rPr>
        <w:t>万元以下的为微型企业。</w:t>
      </w:r>
    </w:p>
    <w:p w14:paraId="16FD8EE3">
      <w:pPr>
        <w:pStyle w:val="218"/>
        <w:rPr>
          <w:color w:val="auto"/>
          <w:szCs w:val="21"/>
        </w:rPr>
      </w:pPr>
      <w:r>
        <w:rPr>
          <w:rFonts w:hint="eastAsia"/>
          <w:color w:val="auto"/>
          <w:szCs w:val="21"/>
        </w:rPr>
        <w:t>　　（七）仓储业。从业人员</w:t>
      </w:r>
      <w:r>
        <w:rPr>
          <w:color w:val="auto"/>
          <w:szCs w:val="21"/>
        </w:rPr>
        <w:t>200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626D5906">
      <w:pPr>
        <w:pStyle w:val="218"/>
        <w:rPr>
          <w:color w:val="auto"/>
          <w:szCs w:val="21"/>
        </w:rPr>
      </w:pPr>
      <w:r>
        <w:rPr>
          <w:rFonts w:hint="eastAsia"/>
          <w:color w:val="auto"/>
          <w:szCs w:val="21"/>
        </w:rPr>
        <w:t>　　（八）邮政业。从业人员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22B67B6E">
      <w:pPr>
        <w:pStyle w:val="218"/>
        <w:rPr>
          <w:color w:val="auto"/>
          <w:szCs w:val="21"/>
        </w:rPr>
      </w:pPr>
      <w:r>
        <w:rPr>
          <w:rFonts w:hint="eastAsia"/>
          <w:color w:val="auto"/>
          <w:szCs w:val="21"/>
        </w:rPr>
        <w:t>　　（九）住宿业。从业人员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4FC092DD">
      <w:pPr>
        <w:pStyle w:val="218"/>
        <w:rPr>
          <w:color w:val="auto"/>
          <w:szCs w:val="21"/>
        </w:rPr>
      </w:pPr>
      <w:r>
        <w:rPr>
          <w:rFonts w:hint="eastAsia"/>
          <w:color w:val="auto"/>
          <w:szCs w:val="21"/>
        </w:rPr>
        <w:t>　　（十）餐饮业。从业人员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4080B458">
      <w:pPr>
        <w:pStyle w:val="218"/>
        <w:rPr>
          <w:color w:val="auto"/>
          <w:szCs w:val="21"/>
        </w:rPr>
      </w:pPr>
      <w:r>
        <w:rPr>
          <w:rFonts w:hint="eastAsia"/>
          <w:color w:val="auto"/>
          <w:szCs w:val="21"/>
        </w:rPr>
        <w:t>　　（十一）信息传输业。从业人员</w:t>
      </w:r>
      <w:r>
        <w:rPr>
          <w:color w:val="auto"/>
          <w:szCs w:val="21"/>
        </w:rPr>
        <w:t>2000</w:t>
      </w:r>
      <w:r>
        <w:rPr>
          <w:rFonts w:hint="eastAsia"/>
          <w:color w:val="auto"/>
          <w:szCs w:val="21"/>
        </w:rPr>
        <w:t>人以下或营业收入</w:t>
      </w:r>
      <w:r>
        <w:rPr>
          <w:color w:val="auto"/>
          <w:szCs w:val="21"/>
        </w:rPr>
        <w:t>100000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1E822EAA">
      <w:pPr>
        <w:pStyle w:val="218"/>
        <w:rPr>
          <w:color w:val="auto"/>
          <w:szCs w:val="21"/>
        </w:rPr>
      </w:pPr>
      <w:r>
        <w:rPr>
          <w:rFonts w:hint="eastAsia"/>
          <w:color w:val="auto"/>
          <w:szCs w:val="21"/>
        </w:rPr>
        <w:t>　　（十二）软件和信息技术服务业。从业人员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50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50</w:t>
      </w:r>
      <w:r>
        <w:rPr>
          <w:rFonts w:hint="eastAsia"/>
          <w:color w:val="auto"/>
          <w:szCs w:val="21"/>
        </w:rPr>
        <w:t>万元以下的为微型企业。</w:t>
      </w:r>
    </w:p>
    <w:p w14:paraId="223E2D60">
      <w:pPr>
        <w:pStyle w:val="218"/>
        <w:rPr>
          <w:color w:val="auto"/>
          <w:szCs w:val="21"/>
        </w:rPr>
      </w:pPr>
      <w:r>
        <w:rPr>
          <w:rFonts w:hint="eastAsia"/>
          <w:color w:val="auto"/>
          <w:szCs w:val="21"/>
        </w:rPr>
        <w:t>　　（十三）房地产开发经营。营业收入</w:t>
      </w:r>
      <w:r>
        <w:rPr>
          <w:color w:val="auto"/>
          <w:szCs w:val="21"/>
        </w:rPr>
        <w:t>200000</w:t>
      </w:r>
      <w:r>
        <w:rPr>
          <w:rFonts w:hint="eastAsia"/>
          <w:color w:val="auto"/>
          <w:szCs w:val="21"/>
        </w:rPr>
        <w:t>万元以下或资产总额</w:t>
      </w:r>
      <w:r>
        <w:rPr>
          <w:color w:val="auto"/>
          <w:szCs w:val="21"/>
        </w:rPr>
        <w:t>10000</w:t>
      </w:r>
      <w:r>
        <w:rPr>
          <w:rFonts w:hint="eastAsia"/>
          <w:color w:val="auto"/>
          <w:szCs w:val="21"/>
        </w:rPr>
        <w:t>万元以下的为中小微型企业。其中，营业收入</w:t>
      </w:r>
      <w:r>
        <w:rPr>
          <w:color w:val="auto"/>
          <w:szCs w:val="21"/>
        </w:rPr>
        <w:t>1000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100</w:t>
      </w:r>
      <w:r>
        <w:rPr>
          <w:rFonts w:hint="eastAsia"/>
          <w:color w:val="auto"/>
          <w:szCs w:val="21"/>
        </w:rPr>
        <w:t>万元及以上，且资产总额</w:t>
      </w:r>
      <w:r>
        <w:rPr>
          <w:color w:val="auto"/>
          <w:szCs w:val="21"/>
        </w:rPr>
        <w:t>2000</w:t>
      </w:r>
      <w:r>
        <w:rPr>
          <w:rFonts w:hint="eastAsia"/>
          <w:color w:val="auto"/>
          <w:szCs w:val="21"/>
        </w:rPr>
        <w:t>万元及以上的为小型企业；营业收入</w:t>
      </w:r>
      <w:r>
        <w:rPr>
          <w:color w:val="auto"/>
          <w:szCs w:val="21"/>
        </w:rPr>
        <w:t>100</w:t>
      </w:r>
      <w:r>
        <w:rPr>
          <w:rFonts w:hint="eastAsia"/>
          <w:color w:val="auto"/>
          <w:szCs w:val="21"/>
        </w:rPr>
        <w:t>万元以下或资产总额</w:t>
      </w:r>
      <w:r>
        <w:rPr>
          <w:color w:val="auto"/>
          <w:szCs w:val="21"/>
        </w:rPr>
        <w:t>2000</w:t>
      </w:r>
      <w:r>
        <w:rPr>
          <w:rFonts w:hint="eastAsia"/>
          <w:color w:val="auto"/>
          <w:szCs w:val="21"/>
        </w:rPr>
        <w:t>万元以下的为微型企业。</w:t>
      </w:r>
    </w:p>
    <w:p w14:paraId="7728C977">
      <w:pPr>
        <w:pStyle w:val="218"/>
        <w:rPr>
          <w:color w:val="auto"/>
          <w:szCs w:val="21"/>
        </w:rPr>
      </w:pPr>
      <w:r>
        <w:rPr>
          <w:rFonts w:hint="eastAsia"/>
          <w:color w:val="auto"/>
          <w:szCs w:val="21"/>
        </w:rPr>
        <w:t>　　（十四）物业管理。从业人员</w:t>
      </w:r>
      <w:r>
        <w:rPr>
          <w:color w:val="auto"/>
          <w:szCs w:val="21"/>
        </w:rPr>
        <w:t>1000</w:t>
      </w:r>
      <w:r>
        <w:rPr>
          <w:rFonts w:hint="eastAsia"/>
          <w:color w:val="auto"/>
          <w:szCs w:val="21"/>
        </w:rPr>
        <w:t>人以下或营业收入</w:t>
      </w:r>
      <w:r>
        <w:rPr>
          <w:color w:val="auto"/>
          <w:szCs w:val="21"/>
        </w:rPr>
        <w:t>5000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100</w:t>
      </w:r>
      <w:r>
        <w:rPr>
          <w:rFonts w:hint="eastAsia"/>
          <w:color w:val="auto"/>
          <w:szCs w:val="21"/>
        </w:rPr>
        <w:t>人及以上，且营业收入</w:t>
      </w:r>
      <w:r>
        <w:rPr>
          <w:color w:val="auto"/>
          <w:szCs w:val="21"/>
        </w:rPr>
        <w:t>500</w:t>
      </w:r>
      <w:r>
        <w:rPr>
          <w:rFonts w:hint="eastAsia"/>
          <w:color w:val="auto"/>
          <w:szCs w:val="21"/>
        </w:rPr>
        <w:t>万元及以上的为小型企业；从业人员</w:t>
      </w:r>
      <w:r>
        <w:rPr>
          <w:color w:val="auto"/>
          <w:szCs w:val="21"/>
        </w:rPr>
        <w:t>100</w:t>
      </w:r>
      <w:r>
        <w:rPr>
          <w:rFonts w:hint="eastAsia"/>
          <w:color w:val="auto"/>
          <w:szCs w:val="21"/>
        </w:rPr>
        <w:t>人以下或营业收入</w:t>
      </w:r>
      <w:r>
        <w:rPr>
          <w:color w:val="auto"/>
          <w:szCs w:val="21"/>
        </w:rPr>
        <w:t>500</w:t>
      </w:r>
      <w:r>
        <w:rPr>
          <w:rFonts w:hint="eastAsia"/>
          <w:color w:val="auto"/>
          <w:szCs w:val="21"/>
        </w:rPr>
        <w:t>万元以下的为微型企业。</w:t>
      </w:r>
    </w:p>
    <w:p w14:paraId="107611D1">
      <w:pPr>
        <w:pStyle w:val="218"/>
        <w:rPr>
          <w:color w:val="auto"/>
          <w:szCs w:val="21"/>
        </w:rPr>
      </w:pPr>
      <w:r>
        <w:rPr>
          <w:rFonts w:hint="eastAsia"/>
          <w:color w:val="auto"/>
          <w:szCs w:val="21"/>
        </w:rPr>
        <w:t>　　（十五）租赁和商务服务业。从业人员</w:t>
      </w:r>
      <w:r>
        <w:rPr>
          <w:color w:val="auto"/>
          <w:szCs w:val="21"/>
        </w:rPr>
        <w:t>300</w:t>
      </w:r>
      <w:r>
        <w:rPr>
          <w:rFonts w:hint="eastAsia"/>
          <w:color w:val="auto"/>
          <w:szCs w:val="21"/>
        </w:rPr>
        <w:t>人以下或资产总额</w:t>
      </w:r>
      <w:r>
        <w:rPr>
          <w:color w:val="auto"/>
          <w:szCs w:val="21"/>
        </w:rPr>
        <w:t>120000</w:t>
      </w:r>
      <w:r>
        <w:rPr>
          <w:rFonts w:hint="eastAsia"/>
          <w:color w:val="auto"/>
          <w:szCs w:val="21"/>
        </w:rPr>
        <w:t>万元以下的为中小微型企业。其中，从业人员</w:t>
      </w:r>
      <w:r>
        <w:rPr>
          <w:color w:val="auto"/>
          <w:szCs w:val="21"/>
        </w:rPr>
        <w:t>100</w:t>
      </w:r>
      <w:r>
        <w:rPr>
          <w:rFonts w:hint="eastAsia"/>
          <w:color w:val="auto"/>
          <w:szCs w:val="21"/>
        </w:rPr>
        <w:t>人及以上，且资产总额</w:t>
      </w:r>
      <w:r>
        <w:rPr>
          <w:color w:val="auto"/>
          <w:szCs w:val="21"/>
        </w:rPr>
        <w:t>8000</w:t>
      </w:r>
      <w:r>
        <w:rPr>
          <w:rFonts w:hint="eastAsia"/>
          <w:color w:val="auto"/>
          <w:szCs w:val="21"/>
        </w:rPr>
        <w:t>万元及以上的为中型企业；从业人员</w:t>
      </w:r>
      <w:r>
        <w:rPr>
          <w:color w:val="auto"/>
          <w:szCs w:val="21"/>
        </w:rPr>
        <w:t>10</w:t>
      </w:r>
      <w:r>
        <w:rPr>
          <w:rFonts w:hint="eastAsia"/>
          <w:color w:val="auto"/>
          <w:szCs w:val="21"/>
        </w:rPr>
        <w:t>人及以上，且资产总额</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人以下或资产总额</w:t>
      </w:r>
      <w:r>
        <w:rPr>
          <w:color w:val="auto"/>
          <w:szCs w:val="21"/>
        </w:rPr>
        <w:t>100</w:t>
      </w:r>
      <w:r>
        <w:rPr>
          <w:rFonts w:hint="eastAsia"/>
          <w:color w:val="auto"/>
          <w:szCs w:val="21"/>
        </w:rPr>
        <w:t>万元以下的为微型企业。</w:t>
      </w:r>
    </w:p>
    <w:p w14:paraId="443B7463">
      <w:pPr>
        <w:pStyle w:val="218"/>
        <w:rPr>
          <w:color w:val="auto"/>
          <w:szCs w:val="21"/>
        </w:rPr>
      </w:pPr>
      <w:r>
        <w:rPr>
          <w:rFonts w:hint="eastAsia"/>
          <w:color w:val="auto"/>
          <w:szCs w:val="21"/>
        </w:rPr>
        <w:t>　　（十六）其他未列明行业。从业人员</w:t>
      </w:r>
      <w:r>
        <w:rPr>
          <w:color w:val="auto"/>
          <w:szCs w:val="21"/>
        </w:rPr>
        <w:t>300</w:t>
      </w:r>
      <w:r>
        <w:rPr>
          <w:rFonts w:hint="eastAsia"/>
          <w:color w:val="auto"/>
          <w:szCs w:val="21"/>
        </w:rPr>
        <w:t>人以下的为中小微型企业。其中，从业人员</w:t>
      </w:r>
      <w:r>
        <w:rPr>
          <w:color w:val="auto"/>
          <w:szCs w:val="21"/>
        </w:rPr>
        <w:t>100</w:t>
      </w:r>
      <w:r>
        <w:rPr>
          <w:rFonts w:hint="eastAsia"/>
          <w:color w:val="auto"/>
          <w:szCs w:val="21"/>
        </w:rPr>
        <w:t>人及以上的为中型企业；从业人员</w:t>
      </w:r>
      <w:r>
        <w:rPr>
          <w:color w:val="auto"/>
          <w:szCs w:val="21"/>
        </w:rPr>
        <w:t>10</w:t>
      </w:r>
      <w:r>
        <w:rPr>
          <w:rFonts w:hint="eastAsia"/>
          <w:color w:val="auto"/>
          <w:szCs w:val="21"/>
        </w:rPr>
        <w:t>人及以上的为小型企业；从业人员</w:t>
      </w:r>
      <w:r>
        <w:rPr>
          <w:color w:val="auto"/>
          <w:szCs w:val="21"/>
        </w:rPr>
        <w:t>10</w:t>
      </w:r>
      <w:r>
        <w:rPr>
          <w:rFonts w:hint="eastAsia"/>
          <w:color w:val="auto"/>
          <w:szCs w:val="21"/>
        </w:rPr>
        <w:t>人以下的为微型企业。</w:t>
      </w:r>
    </w:p>
    <w:p w14:paraId="510BB547">
      <w:pPr>
        <w:pStyle w:val="218"/>
        <w:rPr>
          <w:color w:val="auto"/>
          <w:szCs w:val="21"/>
        </w:rPr>
      </w:pPr>
      <w:r>
        <w:rPr>
          <w:rFonts w:hint="eastAsia"/>
          <w:color w:val="auto"/>
          <w:szCs w:val="21"/>
        </w:rPr>
        <w:t>　　五、企业类型的划分以统计部门的统计数据为依据。</w:t>
      </w:r>
    </w:p>
    <w:p w14:paraId="5A310FE9">
      <w:pPr>
        <w:pStyle w:val="218"/>
        <w:rPr>
          <w:color w:val="auto"/>
          <w:szCs w:val="21"/>
        </w:rPr>
      </w:pPr>
      <w:r>
        <w:rPr>
          <w:rFonts w:hint="eastAsia"/>
          <w:color w:val="auto"/>
          <w:szCs w:val="21"/>
        </w:rPr>
        <w:t>　　六、本规定适用于在中华人民共和国境内依法设立的各类所有制和各种组织形式的企业。个体工商户和本规定以外的行业，参照本规定进行划型。</w:t>
      </w:r>
    </w:p>
    <w:p w14:paraId="60BEA3C6">
      <w:pPr>
        <w:pStyle w:val="218"/>
        <w:rPr>
          <w:color w:val="auto"/>
          <w:szCs w:val="21"/>
        </w:rPr>
      </w:pPr>
      <w:r>
        <w:rPr>
          <w:rFonts w:hint="eastAsia"/>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75A8C3EF">
      <w:pPr>
        <w:pStyle w:val="218"/>
        <w:rPr>
          <w:color w:val="auto"/>
          <w:szCs w:val="21"/>
        </w:rPr>
      </w:pPr>
      <w:r>
        <w:rPr>
          <w:rFonts w:hint="eastAsia"/>
          <w:color w:val="auto"/>
          <w:szCs w:val="21"/>
        </w:rPr>
        <w:t>　　八、本规定由工业和信息化部、国家统计局会同有关部门根据《国民经济行业分类》修订情况和企业发展变化情况适时修订。</w:t>
      </w:r>
    </w:p>
    <w:p w14:paraId="2783784C">
      <w:pPr>
        <w:pStyle w:val="218"/>
        <w:rPr>
          <w:color w:val="auto"/>
          <w:szCs w:val="21"/>
        </w:rPr>
      </w:pPr>
      <w:r>
        <w:rPr>
          <w:rFonts w:hint="eastAsia"/>
          <w:color w:val="auto"/>
          <w:szCs w:val="21"/>
        </w:rPr>
        <w:t>　　九、本规定由工业和信息化部、国家统计局会同有关部门负责解释。</w:t>
      </w:r>
    </w:p>
    <w:p w14:paraId="59E6C6AD">
      <w:pPr>
        <w:pStyle w:val="218"/>
        <w:ind w:firstLine="420"/>
        <w:rPr>
          <w:color w:val="auto"/>
          <w:szCs w:val="21"/>
        </w:rPr>
      </w:pPr>
      <w:r>
        <w:rPr>
          <w:rFonts w:hint="eastAsia"/>
          <w:color w:val="auto"/>
          <w:szCs w:val="21"/>
        </w:rPr>
        <w:t>十、本规定自发布之日起执行，原国家经贸委、原国家计委、财政部和国家统计局</w:t>
      </w:r>
      <w:r>
        <w:rPr>
          <w:color w:val="auto"/>
          <w:szCs w:val="21"/>
        </w:rPr>
        <w:t>2003</w:t>
      </w:r>
      <w:r>
        <w:rPr>
          <w:rFonts w:hint="eastAsia"/>
          <w:color w:val="auto"/>
          <w:szCs w:val="21"/>
        </w:rPr>
        <w:t>年颁布的《中小企业标准暂行规定》同时废止。</w:t>
      </w:r>
    </w:p>
    <w:p w14:paraId="06D36363">
      <w:pPr>
        <w:tabs>
          <w:tab w:val="left" w:pos="180"/>
          <w:tab w:val="left" w:pos="1620"/>
        </w:tabs>
        <w:spacing w:line="360" w:lineRule="auto"/>
        <w:ind w:firstLine="422"/>
        <w:rPr>
          <w:rFonts w:ascii="宋体" w:hAnsi="宋体" w:cs="宋体"/>
          <w:b/>
          <w:bCs/>
          <w:color w:val="auto"/>
          <w:szCs w:val="21"/>
        </w:rPr>
      </w:pPr>
    </w:p>
    <w:p w14:paraId="6694AFB9">
      <w:pPr>
        <w:pStyle w:val="187"/>
        <w:spacing w:before="0" w:after="0" w:line="360" w:lineRule="auto"/>
        <w:jc w:val="center"/>
        <w:rPr>
          <w:color w:val="auto"/>
        </w:rPr>
      </w:pPr>
      <w:bookmarkStart w:id="90" w:name="_Toc12758"/>
      <w:bookmarkStart w:id="91" w:name="_Toc122424247"/>
      <w:r>
        <w:rPr>
          <w:rFonts w:hint="eastAsia"/>
          <w:color w:val="auto"/>
        </w:rPr>
        <w:t>第四章  评审程序、评审方法和评审标准</w:t>
      </w:r>
      <w:bookmarkEnd w:id="90"/>
      <w:bookmarkEnd w:id="91"/>
    </w:p>
    <w:p w14:paraId="6242C15D">
      <w:pPr>
        <w:spacing w:line="360" w:lineRule="auto"/>
        <w:jc w:val="center"/>
        <w:rPr>
          <w:rFonts w:ascii="宋体" w:hAnsi="宋体"/>
          <w:b/>
          <w:color w:val="auto"/>
          <w:sz w:val="32"/>
          <w:szCs w:val="32"/>
        </w:rPr>
      </w:pPr>
      <w:r>
        <w:rPr>
          <w:rFonts w:hint="eastAsia" w:ascii="宋体" w:hAnsi="宋体"/>
          <w:b/>
          <w:color w:val="auto"/>
          <w:sz w:val="32"/>
          <w:szCs w:val="32"/>
        </w:rPr>
        <w:t>一、评审程序和评审方法</w:t>
      </w:r>
    </w:p>
    <w:p w14:paraId="7484D46D">
      <w:pPr>
        <w:spacing w:line="360" w:lineRule="auto"/>
        <w:ind w:firstLine="482"/>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598668CD">
      <w:pPr>
        <w:spacing w:line="360" w:lineRule="auto"/>
        <w:ind w:firstLine="42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47CDA29D">
      <w:pPr>
        <w:spacing w:line="360" w:lineRule="auto"/>
        <w:ind w:firstLine="420"/>
        <w:rPr>
          <w:rFonts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4EE6DB95">
      <w:pPr>
        <w:spacing w:line="360" w:lineRule="auto"/>
        <w:ind w:firstLine="420"/>
        <w:rPr>
          <w:rFonts w:ascii="宋体" w:hAnsi="宋体" w:cs="宋体"/>
          <w:color w:val="auto"/>
          <w:szCs w:val="21"/>
        </w:rPr>
      </w:pPr>
      <w:r>
        <w:rPr>
          <w:rFonts w:hint="eastAsia" w:ascii="宋体" w:hAnsi="宋体" w:cs="宋体"/>
          <w:color w:val="auto"/>
          <w:szCs w:val="21"/>
        </w:rPr>
        <w:t>（1）查询渠道：广西政府采购云平台“信用中国”网站（www.creditchina.gov.cn）或中国执行信息公开网（https://zxgk.court.gov.cn/zhixing/）、中国政府采购网（www.ccgp.gov.cn）链接入口。</w:t>
      </w:r>
    </w:p>
    <w:p w14:paraId="0ABA54D7">
      <w:pPr>
        <w:spacing w:line="360" w:lineRule="auto"/>
        <w:ind w:firstLine="420"/>
        <w:rPr>
          <w:rFonts w:ascii="宋体" w:hAnsi="宋体" w:cs="宋体"/>
          <w:color w:val="auto"/>
          <w:szCs w:val="21"/>
        </w:rPr>
      </w:pPr>
      <w:r>
        <w:rPr>
          <w:rFonts w:hint="eastAsia" w:ascii="宋体" w:hAnsi="宋体" w:cs="宋体"/>
          <w:color w:val="auto"/>
          <w:szCs w:val="21"/>
        </w:rPr>
        <w:t>（2）信用查询截止时点：资格审查结束前。</w:t>
      </w:r>
    </w:p>
    <w:p w14:paraId="4AD1E2B5">
      <w:pPr>
        <w:spacing w:line="360" w:lineRule="auto"/>
        <w:ind w:firstLine="42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2B7CA0A6">
      <w:pPr>
        <w:spacing w:line="360" w:lineRule="auto"/>
        <w:ind w:firstLine="420"/>
        <w:rPr>
          <w:rFonts w:ascii="宋体" w:hAnsi="宋体" w:cs="宋体"/>
          <w:color w:val="auto"/>
          <w:szCs w:val="21"/>
        </w:rPr>
      </w:pPr>
      <w:r>
        <w:rPr>
          <w:rFonts w:hint="eastAsia" w:ascii="宋体" w:hAnsi="宋体" w:cs="宋体"/>
          <w:color w:val="auto"/>
          <w:szCs w:val="21"/>
        </w:rPr>
        <w:t>（4）信用信息使用规则：对在“信用中国”网站（www.creditchina.gov.cn）或中国执行信息公开网（https://zxgk.court.gov.cn/zhixing/）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6E845AC6">
      <w:pPr>
        <w:spacing w:line="360" w:lineRule="auto"/>
        <w:ind w:firstLine="42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2E0C73B2">
      <w:pPr>
        <w:spacing w:line="360" w:lineRule="auto"/>
        <w:ind w:firstLine="42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.3供应商有下列情形之一的，资格审查不通过，其响应文件按无效处理：</w:t>
      </w:r>
    </w:p>
    <w:p w14:paraId="1F37F5AB">
      <w:pPr>
        <w:spacing w:line="360" w:lineRule="auto"/>
        <w:ind w:firstLine="42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62DACAE3">
      <w:pPr>
        <w:spacing w:line="360" w:lineRule="auto"/>
        <w:ind w:firstLine="420"/>
        <w:rPr>
          <w:rFonts w:ascii="宋体" w:hAnsi="宋体" w:cs="宋体"/>
          <w:color w:val="auto"/>
          <w:szCs w:val="21"/>
        </w:rPr>
      </w:pPr>
      <w:r>
        <w:rPr>
          <w:rFonts w:hint="eastAsia" w:ascii="宋体" w:hAnsi="宋体" w:cs="宋体"/>
          <w:color w:val="auto"/>
          <w:szCs w:val="21"/>
        </w:rPr>
        <w:t>（2）未按磋商文件规定的方式获取本磋商文件的供应商；</w:t>
      </w:r>
    </w:p>
    <w:p w14:paraId="3228AEE4">
      <w:pPr>
        <w:spacing w:line="360" w:lineRule="auto"/>
        <w:ind w:firstLine="42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14:paraId="17F77E89">
      <w:pPr>
        <w:spacing w:line="360" w:lineRule="auto"/>
        <w:ind w:firstLine="42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23E57AA0">
      <w:pPr>
        <w:spacing w:line="360" w:lineRule="auto"/>
        <w:ind w:firstLine="42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）有第二章“供应商须知”第3.2项规定的任何一种情形的。</w:t>
      </w:r>
    </w:p>
    <w:p w14:paraId="5D85AE58">
      <w:pPr>
        <w:spacing w:line="360" w:lineRule="auto"/>
        <w:ind w:firstLine="42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应当重新开展采购活动。</w:t>
      </w:r>
    </w:p>
    <w:p w14:paraId="3B9C1FBC">
      <w:pPr>
        <w:spacing w:line="360" w:lineRule="auto"/>
        <w:ind w:firstLine="482"/>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7BD7352E">
      <w:pPr>
        <w:spacing w:line="360" w:lineRule="auto"/>
        <w:ind w:firstLine="420"/>
        <w:rPr>
          <w:rFonts w:ascii="宋体" w:hAnsi="宋体" w:cs="宋体"/>
          <w:color w:val="auto"/>
          <w:szCs w:val="21"/>
        </w:rPr>
      </w:pPr>
      <w:bookmarkStart w:id="92" w:name="_Hlk42528882"/>
      <w:r>
        <w:rPr>
          <w:rFonts w:ascii="宋体" w:hAnsi="宋体" w:cs="宋体"/>
          <w:color w:val="auto"/>
          <w:szCs w:val="21"/>
        </w:rPr>
        <w:t>2.1</w:t>
      </w:r>
      <w:r>
        <w:rPr>
          <w:rFonts w:hint="eastAsia" w:ascii="宋体" w:hAnsi="宋体" w:cs="宋体"/>
          <w:color w:val="auto"/>
          <w:szCs w:val="21"/>
        </w:rPr>
        <w:t>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92"/>
    <w:p w14:paraId="3B49F7DE">
      <w:pPr>
        <w:spacing w:line="360" w:lineRule="auto"/>
        <w:ind w:firstLine="42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D78370">
      <w:pPr>
        <w:spacing w:line="360" w:lineRule="auto"/>
        <w:ind w:firstLine="42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w:t>
      </w:r>
      <w:r>
        <w:rPr>
          <w:color w:val="auto"/>
        </w:rPr>
        <w:t>以电子回函形式</w:t>
      </w:r>
      <w:r>
        <w:rPr>
          <w:rFonts w:hint="eastAsia" w:ascii="宋体" w:hAnsi="宋体" w:cs="宋体"/>
          <w:color w:val="auto"/>
          <w:szCs w:val="21"/>
        </w:rPr>
        <w:t>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79EA3C9D">
      <w:pPr>
        <w:spacing w:line="360" w:lineRule="auto"/>
        <w:ind w:firstLine="420"/>
        <w:rPr>
          <w:rFonts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3CF2A84">
      <w:pPr>
        <w:spacing w:line="360" w:lineRule="auto"/>
        <w:ind w:firstLine="396"/>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53795461">
      <w:pPr>
        <w:spacing w:line="360" w:lineRule="auto"/>
        <w:ind w:firstLine="42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24CC54C5">
      <w:pPr>
        <w:spacing w:line="360" w:lineRule="auto"/>
        <w:ind w:firstLine="420"/>
        <w:rPr>
          <w:rFonts w:ascii="宋体" w:hAnsi="宋体" w:cs="宋体"/>
          <w:color w:val="auto"/>
          <w:szCs w:val="21"/>
        </w:rPr>
      </w:pPr>
      <w:r>
        <w:rPr>
          <w:rFonts w:hint="eastAsia" w:ascii="宋体" w:hAnsi="宋体" w:cs="宋体"/>
          <w:color w:val="auto"/>
          <w:szCs w:val="21"/>
        </w:rPr>
        <w:t>（2）大写金额和小写金额不一致的，以大写金额为准；</w:t>
      </w:r>
    </w:p>
    <w:p w14:paraId="396C2319">
      <w:pPr>
        <w:spacing w:line="360" w:lineRule="auto"/>
        <w:ind w:firstLine="42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380593EF">
      <w:pPr>
        <w:spacing w:line="360" w:lineRule="auto"/>
        <w:ind w:firstLine="42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49A44B2B">
      <w:pPr>
        <w:spacing w:line="360" w:lineRule="auto"/>
        <w:ind w:firstLine="42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同时出现两种以上不一致的，按照以上（1）-（4）规定的顺序逐条进行修正。修正后的报价经供应商确认后产生约束力，供应商不确认的，其响应文件按无效处理。</w:t>
      </w:r>
    </w:p>
    <w:p w14:paraId="10DE232A">
      <w:pPr>
        <w:spacing w:line="360" w:lineRule="auto"/>
        <w:ind w:firstLine="42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04300219">
      <w:pPr>
        <w:spacing w:line="360" w:lineRule="auto"/>
        <w:ind w:firstLine="482"/>
        <w:rPr>
          <w:rFonts w:ascii="宋体" w:hAnsi="宋体" w:cs="宋体"/>
          <w:b/>
          <w:color w:val="auto"/>
          <w:sz w:val="24"/>
        </w:rPr>
      </w:pPr>
      <w:r>
        <w:rPr>
          <w:rFonts w:hint="eastAsia" w:ascii="宋体" w:hAnsi="宋体" w:cs="宋体"/>
          <w:b/>
          <w:color w:val="auto"/>
          <w:sz w:val="24"/>
        </w:rPr>
        <w:t>在评审时，如发现下列情形之一的，将被视为响应文件无效处理：</w:t>
      </w:r>
    </w:p>
    <w:p w14:paraId="5997BAA0">
      <w:pPr>
        <w:spacing w:line="360" w:lineRule="auto"/>
        <w:ind w:firstLine="482"/>
        <w:rPr>
          <w:rFonts w:ascii="宋体" w:hAnsi="宋体" w:cs="宋体"/>
          <w:b/>
          <w:color w:val="auto"/>
          <w:sz w:val="24"/>
        </w:rPr>
      </w:pPr>
      <w:r>
        <w:rPr>
          <w:rFonts w:hint="eastAsia" w:ascii="宋体" w:hAnsi="宋体" w:cs="宋体"/>
          <w:b/>
          <w:color w:val="auto"/>
          <w:sz w:val="24"/>
        </w:rPr>
        <w:t>（1）商务技术评审</w:t>
      </w:r>
    </w:p>
    <w:p w14:paraId="79D40712">
      <w:pPr>
        <w:spacing w:line="360" w:lineRule="auto"/>
        <w:ind w:firstLine="482"/>
        <w:rPr>
          <w:rFonts w:ascii="宋体" w:hAnsi="宋体" w:cs="宋体"/>
          <w:b/>
          <w:color w:val="auto"/>
          <w:sz w:val="24"/>
        </w:rPr>
      </w:pPr>
      <w:r>
        <w:rPr>
          <w:rFonts w:hint="eastAsia" w:ascii="宋体" w:hAnsi="宋体" w:cs="宋体"/>
          <w:b/>
          <w:color w:val="auto"/>
          <w:sz w:val="24"/>
        </w:rPr>
        <w:t>1）响应文件未按磋商文件要求签署、盖章的；</w:t>
      </w:r>
    </w:p>
    <w:p w14:paraId="644D75D0">
      <w:pPr>
        <w:spacing w:line="360" w:lineRule="auto"/>
        <w:ind w:firstLine="482"/>
        <w:rPr>
          <w:rFonts w:ascii="宋体" w:hAnsi="宋体" w:cs="宋体"/>
          <w:b/>
          <w:color w:val="auto"/>
          <w:sz w:val="24"/>
        </w:rPr>
      </w:pPr>
      <w:r>
        <w:rPr>
          <w:rFonts w:hint="eastAsia" w:ascii="宋体" w:hAnsi="宋体" w:cs="宋体"/>
          <w:b/>
          <w:color w:val="auto"/>
          <w:sz w:val="24"/>
        </w:rPr>
        <w:t xml:space="preserve">2）委托代理人未能出具有效身份证或者出具的身份证与授权委托书中的信息不符的； </w:t>
      </w:r>
    </w:p>
    <w:p w14:paraId="36777DF7">
      <w:pPr>
        <w:spacing w:line="360" w:lineRule="auto"/>
        <w:ind w:firstLine="482"/>
        <w:rPr>
          <w:rFonts w:ascii="宋体" w:hAnsi="宋体" w:cs="宋体"/>
          <w:b/>
          <w:color w:val="auto"/>
          <w:sz w:val="24"/>
        </w:rPr>
      </w:pPr>
      <w:r>
        <w:rPr>
          <w:rFonts w:hint="eastAsia" w:ascii="宋体" w:hAnsi="宋体" w:cs="宋体"/>
          <w:b/>
          <w:color w:val="auto"/>
          <w:sz w:val="24"/>
        </w:rPr>
        <w:t>3）提交的磋商保证金无效的或者未按照磋商文件的规定提交磋商保证金的；</w:t>
      </w:r>
    </w:p>
    <w:p w14:paraId="6A235FDB">
      <w:pPr>
        <w:spacing w:line="360" w:lineRule="auto"/>
        <w:ind w:firstLine="482"/>
        <w:rPr>
          <w:rFonts w:ascii="宋体" w:hAnsi="宋体" w:cs="宋体"/>
          <w:b/>
          <w:color w:val="auto"/>
          <w:sz w:val="24"/>
        </w:rPr>
      </w:pPr>
      <w:r>
        <w:rPr>
          <w:rFonts w:hint="eastAsia" w:ascii="宋体" w:hAnsi="宋体" w:cs="宋体"/>
          <w:b/>
          <w:color w:val="auto"/>
          <w:sz w:val="24"/>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712829F6">
      <w:pPr>
        <w:spacing w:line="360" w:lineRule="auto"/>
        <w:ind w:firstLine="482"/>
        <w:rPr>
          <w:rFonts w:ascii="宋体" w:hAnsi="宋体" w:cs="宋体"/>
          <w:b/>
          <w:color w:val="auto"/>
          <w:sz w:val="24"/>
        </w:rPr>
      </w:pPr>
      <w:r>
        <w:rPr>
          <w:rFonts w:hint="eastAsia" w:ascii="宋体" w:hAnsi="宋体" w:cs="宋体"/>
          <w:b/>
          <w:color w:val="auto"/>
          <w:sz w:val="24"/>
        </w:rPr>
        <w:t>5）响应文件的实质性内容未使用中文表述、使用计量单位不符合磋商文件要求的；</w:t>
      </w:r>
    </w:p>
    <w:p w14:paraId="646587D1">
      <w:pPr>
        <w:spacing w:line="360" w:lineRule="auto"/>
        <w:ind w:firstLine="482"/>
        <w:rPr>
          <w:rFonts w:ascii="宋体" w:hAnsi="宋体" w:cs="宋体"/>
          <w:b/>
          <w:color w:val="auto"/>
          <w:sz w:val="24"/>
        </w:rPr>
      </w:pPr>
      <w:r>
        <w:rPr>
          <w:rFonts w:hint="eastAsia" w:ascii="宋体" w:hAnsi="宋体" w:cs="宋体"/>
          <w:b/>
          <w:color w:val="auto"/>
          <w:sz w:val="24"/>
        </w:rPr>
        <w:t>6）响应文件中的文件资料因填写不齐全或者内容虚假或者出现其他情形而导致被磋商小组认定无效的；</w:t>
      </w:r>
    </w:p>
    <w:p w14:paraId="2F714FC1">
      <w:pPr>
        <w:spacing w:line="360" w:lineRule="auto"/>
        <w:ind w:firstLine="482"/>
        <w:rPr>
          <w:rFonts w:ascii="宋体" w:hAnsi="宋体" w:cs="宋体"/>
          <w:b/>
          <w:color w:val="auto"/>
          <w:sz w:val="24"/>
        </w:rPr>
      </w:pPr>
      <w:r>
        <w:rPr>
          <w:rFonts w:hint="eastAsia" w:ascii="宋体" w:hAnsi="宋体" w:cs="宋体"/>
          <w:b/>
          <w:color w:val="auto"/>
          <w:sz w:val="24"/>
        </w:rPr>
        <w:t>7）响应文件含有采购人不能接受的附加条件的；</w:t>
      </w:r>
    </w:p>
    <w:p w14:paraId="50DD7EA5">
      <w:pPr>
        <w:spacing w:line="360" w:lineRule="auto"/>
        <w:ind w:firstLine="482"/>
        <w:rPr>
          <w:rFonts w:ascii="宋体" w:hAnsi="宋体" w:cs="宋体"/>
          <w:b/>
          <w:color w:val="auto"/>
          <w:sz w:val="24"/>
        </w:rPr>
      </w:pPr>
      <w:r>
        <w:rPr>
          <w:rFonts w:hint="eastAsia" w:ascii="宋体" w:hAnsi="宋体" w:cs="宋体"/>
          <w:b/>
          <w:color w:val="auto"/>
          <w:sz w:val="24"/>
        </w:rPr>
        <w:t>8）属于“供应商须知正文”第7.</w:t>
      </w:r>
      <w:r>
        <w:rPr>
          <w:rFonts w:ascii="宋体" w:hAnsi="宋体" w:cs="宋体"/>
          <w:b/>
          <w:color w:val="auto"/>
          <w:sz w:val="24"/>
        </w:rPr>
        <w:t>5</w:t>
      </w:r>
      <w:r>
        <w:rPr>
          <w:rFonts w:hint="eastAsia" w:ascii="宋体" w:hAnsi="宋体" w:cs="宋体"/>
          <w:b/>
          <w:color w:val="auto"/>
          <w:sz w:val="24"/>
        </w:rPr>
        <w:t>条供应商相互串通竞标情形的；</w:t>
      </w:r>
    </w:p>
    <w:p w14:paraId="32AFA1AC">
      <w:pPr>
        <w:spacing w:line="360" w:lineRule="auto"/>
        <w:ind w:firstLine="482"/>
        <w:rPr>
          <w:rFonts w:ascii="宋体" w:hAnsi="宋体" w:cs="宋体"/>
          <w:b/>
          <w:color w:val="auto"/>
          <w:sz w:val="24"/>
        </w:rPr>
      </w:pPr>
      <w:r>
        <w:rPr>
          <w:rFonts w:hint="eastAsia" w:ascii="宋体" w:hAnsi="宋体" w:cs="宋体"/>
          <w:b/>
          <w:color w:val="auto"/>
          <w:sz w:val="24"/>
        </w:rPr>
        <w:t>9）虚假竞标，或者出现其他情形而导致被磋商小组认定无效的；</w:t>
      </w:r>
    </w:p>
    <w:p w14:paraId="63FF79BA">
      <w:pPr>
        <w:spacing w:line="360" w:lineRule="auto"/>
        <w:ind w:firstLine="482"/>
        <w:rPr>
          <w:rFonts w:ascii="宋体" w:hAnsi="宋体" w:cs="宋体"/>
          <w:b/>
          <w:color w:val="auto"/>
          <w:sz w:val="24"/>
        </w:rPr>
      </w:pPr>
      <w:r>
        <w:rPr>
          <w:rFonts w:ascii="宋体" w:hAnsi="宋体" w:cs="宋体"/>
          <w:b/>
          <w:color w:val="auto"/>
          <w:sz w:val="24"/>
        </w:rPr>
        <w:t>1</w:t>
      </w:r>
      <w:r>
        <w:rPr>
          <w:rFonts w:hint="eastAsia" w:ascii="宋体" w:hAnsi="宋体" w:cs="宋体"/>
          <w:b/>
          <w:color w:val="auto"/>
          <w:sz w:val="24"/>
        </w:rPr>
        <w:t>0）</w:t>
      </w:r>
      <w:bookmarkStart w:id="93" w:name="_Hlk71704147"/>
      <w:r>
        <w:rPr>
          <w:rFonts w:hint="eastAsia" w:ascii="宋体" w:hAnsi="宋体" w:cs="宋体"/>
          <w:b/>
          <w:color w:val="auto"/>
          <w:sz w:val="24"/>
        </w:rPr>
        <w:t>磋商文件未载明允许提供备选（替代）竞标方案或明确不允许提供备选（替代）竞标方案时，供应商提供了备选（替代）竞标方案的；</w:t>
      </w:r>
      <w:bookmarkEnd w:id="93"/>
    </w:p>
    <w:p w14:paraId="005D87D3">
      <w:pPr>
        <w:spacing w:line="360" w:lineRule="auto"/>
        <w:ind w:firstLine="482"/>
        <w:rPr>
          <w:rFonts w:ascii="宋体" w:hAnsi="宋体" w:cs="宋体"/>
          <w:b/>
          <w:color w:val="auto"/>
          <w:sz w:val="24"/>
        </w:rPr>
      </w:pPr>
      <w:r>
        <w:rPr>
          <w:rFonts w:ascii="宋体" w:hAnsi="宋体" w:cs="宋体"/>
          <w:b/>
          <w:color w:val="auto"/>
          <w:sz w:val="24"/>
        </w:rPr>
        <w:t>1</w:t>
      </w:r>
      <w:r>
        <w:rPr>
          <w:rFonts w:hint="eastAsia" w:ascii="宋体" w:hAnsi="宋体" w:cs="宋体"/>
          <w:b/>
          <w:color w:val="auto"/>
          <w:sz w:val="24"/>
        </w:rPr>
        <w:t>1）响应文件标注的项目名称或者项目编号与磋商文件标注的项目名称或者项目编号不一致的；</w:t>
      </w:r>
    </w:p>
    <w:p w14:paraId="2E995BF0">
      <w:pPr>
        <w:spacing w:line="360" w:lineRule="auto"/>
        <w:ind w:firstLine="482"/>
        <w:rPr>
          <w:rFonts w:ascii="宋体" w:hAnsi="宋体" w:cs="宋体"/>
          <w:b/>
          <w:color w:val="auto"/>
          <w:sz w:val="24"/>
        </w:rPr>
      </w:pPr>
      <w:r>
        <w:rPr>
          <w:rFonts w:hint="eastAsia" w:ascii="宋体" w:hAnsi="宋体" w:cs="宋体"/>
          <w:b/>
          <w:color w:val="auto"/>
          <w:sz w:val="24"/>
        </w:rPr>
        <w:t>12）</w:t>
      </w:r>
      <w:r>
        <w:rPr>
          <w:rFonts w:hint="eastAsia" w:ascii="宋体" w:hAnsi="宋体"/>
          <w:b/>
          <w:color w:val="auto"/>
          <w:sz w:val="24"/>
        </w:rPr>
        <w:t>竞争性磋商文件明确不允许分包，响应文件拟分包的；</w:t>
      </w:r>
    </w:p>
    <w:p w14:paraId="45AE626F">
      <w:pPr>
        <w:spacing w:line="360" w:lineRule="auto"/>
        <w:ind w:firstLine="482"/>
        <w:rPr>
          <w:rFonts w:ascii="宋体" w:hAnsi="宋体" w:cs="宋体"/>
          <w:b/>
          <w:color w:val="auto"/>
          <w:sz w:val="24"/>
        </w:rPr>
      </w:pPr>
      <w:r>
        <w:rPr>
          <w:rFonts w:ascii="宋体" w:hAnsi="宋体" w:cs="宋体"/>
          <w:b/>
          <w:color w:val="auto"/>
          <w:sz w:val="24"/>
        </w:rPr>
        <w:t>1</w:t>
      </w:r>
      <w:r>
        <w:rPr>
          <w:rFonts w:hint="eastAsia" w:ascii="宋体" w:hAnsi="宋体" w:cs="宋体"/>
          <w:b/>
          <w:color w:val="auto"/>
          <w:sz w:val="24"/>
        </w:rPr>
        <w:t>3）未响应磋商文件实质性要求的；</w:t>
      </w:r>
    </w:p>
    <w:p w14:paraId="5DB833B2">
      <w:pPr>
        <w:spacing w:line="360" w:lineRule="auto"/>
        <w:ind w:firstLine="482"/>
        <w:rPr>
          <w:rFonts w:ascii="宋体" w:hAnsi="宋体" w:cs="宋体"/>
          <w:b/>
          <w:color w:val="auto"/>
          <w:sz w:val="24"/>
        </w:rPr>
      </w:pPr>
      <w:r>
        <w:rPr>
          <w:rFonts w:hint="eastAsia" w:ascii="宋体" w:hAnsi="宋体" w:cs="宋体"/>
          <w:b/>
          <w:color w:val="auto"/>
          <w:sz w:val="24"/>
        </w:rPr>
        <w:t>14）法律、法规和磋商文件规定的其他无效情形。</w:t>
      </w:r>
    </w:p>
    <w:p w14:paraId="3FD475F6">
      <w:pPr>
        <w:spacing w:line="360" w:lineRule="auto"/>
        <w:ind w:firstLine="482"/>
        <w:rPr>
          <w:rFonts w:ascii="宋体" w:hAnsi="宋体" w:cs="宋体"/>
          <w:b/>
          <w:color w:val="auto"/>
          <w:sz w:val="24"/>
        </w:rPr>
      </w:pPr>
      <w:r>
        <w:rPr>
          <w:rFonts w:hint="eastAsia" w:ascii="宋体" w:hAnsi="宋体" w:cs="宋体"/>
          <w:b/>
          <w:color w:val="auto"/>
          <w:sz w:val="24"/>
        </w:rPr>
        <w:t>（</w:t>
      </w:r>
      <w:r>
        <w:rPr>
          <w:rFonts w:ascii="宋体" w:hAnsi="宋体" w:cs="宋体"/>
          <w:b/>
          <w:color w:val="auto"/>
          <w:sz w:val="24"/>
        </w:rPr>
        <w:t>2</w:t>
      </w:r>
      <w:r>
        <w:rPr>
          <w:rFonts w:hint="eastAsia" w:ascii="宋体" w:hAnsi="宋体" w:cs="宋体"/>
          <w:b/>
          <w:color w:val="auto"/>
          <w:sz w:val="24"/>
        </w:rPr>
        <w:t>）报价评审</w:t>
      </w:r>
    </w:p>
    <w:p w14:paraId="4DDA4C93">
      <w:pPr>
        <w:spacing w:line="360" w:lineRule="auto"/>
        <w:ind w:firstLine="482"/>
        <w:rPr>
          <w:rFonts w:ascii="宋体" w:hAnsi="宋体" w:cs="宋体"/>
          <w:b/>
          <w:color w:val="auto"/>
          <w:sz w:val="24"/>
        </w:rPr>
      </w:pPr>
      <w:r>
        <w:rPr>
          <w:rFonts w:hint="eastAsia" w:ascii="宋体" w:hAnsi="宋体" w:cs="宋体"/>
          <w:b/>
          <w:color w:val="auto"/>
          <w:sz w:val="24"/>
        </w:rPr>
        <w:t>1）</w:t>
      </w:r>
      <w:r>
        <w:rPr>
          <w:rFonts w:ascii="宋体" w:hAnsi="宋体" w:cs="宋体"/>
          <w:b/>
          <w:color w:val="auto"/>
          <w:sz w:val="24"/>
        </w:rPr>
        <w:t xml:space="preserve"> </w:t>
      </w:r>
      <w:r>
        <w:rPr>
          <w:rFonts w:hint="eastAsia" w:ascii="宋体" w:hAnsi="宋体" w:cs="宋体"/>
          <w:b/>
          <w:color w:val="auto"/>
          <w:sz w:val="24"/>
        </w:rPr>
        <w:t>响应文件未提供“供应商须知前附表” 报价文件中规定的“竞标报价表”的；</w:t>
      </w:r>
    </w:p>
    <w:p w14:paraId="76B22E84">
      <w:pPr>
        <w:spacing w:line="360" w:lineRule="auto"/>
        <w:ind w:firstLine="482"/>
        <w:rPr>
          <w:rFonts w:ascii="宋体" w:hAnsi="宋体" w:cs="宋体"/>
          <w:b/>
          <w:color w:val="auto"/>
          <w:sz w:val="24"/>
        </w:rPr>
      </w:pPr>
      <w:r>
        <w:rPr>
          <w:rFonts w:hint="eastAsia" w:ascii="宋体" w:hAnsi="宋体" w:cs="宋体"/>
          <w:b/>
          <w:color w:val="auto"/>
          <w:sz w:val="24"/>
        </w:rPr>
        <w:t>2）未采用人民币报价或者未按照磋商文件标明的币种报价的；</w:t>
      </w:r>
    </w:p>
    <w:p w14:paraId="7796E83F">
      <w:pPr>
        <w:spacing w:line="360" w:lineRule="auto"/>
        <w:ind w:firstLine="482"/>
        <w:rPr>
          <w:rFonts w:ascii="宋体" w:hAnsi="宋体" w:cs="宋体"/>
          <w:b/>
          <w:color w:val="auto"/>
          <w:sz w:val="24"/>
        </w:rPr>
      </w:pPr>
      <w:r>
        <w:rPr>
          <w:rFonts w:hint="eastAsia" w:ascii="宋体" w:hAnsi="宋体" w:cs="宋体"/>
          <w:b/>
          <w:color w:val="auto"/>
          <w:sz w:val="24"/>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0B3D4AA">
      <w:pPr>
        <w:spacing w:line="360" w:lineRule="auto"/>
        <w:ind w:firstLine="482"/>
        <w:rPr>
          <w:rFonts w:ascii="宋体" w:hAnsi="宋体" w:cs="宋体"/>
          <w:b/>
          <w:color w:val="auto"/>
          <w:sz w:val="24"/>
        </w:rPr>
      </w:pPr>
      <w:r>
        <w:rPr>
          <w:rFonts w:hint="eastAsia" w:ascii="宋体" w:hAnsi="宋体" w:cs="宋体"/>
          <w:b/>
          <w:color w:val="auto"/>
          <w:sz w:val="24"/>
        </w:rPr>
        <w:t>4）竞标报价（包含首次报价、最后报价）超过所竞标分标规定的采购预算金额或者最高限价的（如本项目公布了最高限价）；</w:t>
      </w:r>
      <w:bookmarkStart w:id="94" w:name="_Hlk42596405"/>
      <w:r>
        <w:rPr>
          <w:rFonts w:hint="eastAsia" w:ascii="宋体" w:hAnsi="宋体" w:cs="宋体"/>
          <w:b/>
          <w:color w:val="auto"/>
          <w:sz w:val="24"/>
        </w:rPr>
        <w:t>竞标报价（包含首次报价、最后报价）</w:t>
      </w:r>
      <w:bookmarkEnd w:id="94"/>
      <w:bookmarkStart w:id="95" w:name="_Hlk42596276"/>
      <w:r>
        <w:rPr>
          <w:rFonts w:hint="eastAsia" w:ascii="宋体" w:hAnsi="宋体" w:cs="宋体"/>
          <w:b/>
          <w:color w:val="auto"/>
          <w:sz w:val="24"/>
        </w:rPr>
        <w:t>超过磋商文件分项采购预算金额或者单价最高限价的</w:t>
      </w:r>
      <w:bookmarkEnd w:id="95"/>
      <w:r>
        <w:rPr>
          <w:rFonts w:hint="eastAsia" w:ascii="宋体" w:hAnsi="宋体" w:cs="宋体"/>
          <w:b/>
          <w:color w:val="auto"/>
          <w:sz w:val="24"/>
        </w:rPr>
        <w:t>（如项目有要求并公布了分项采购预算金额或者单价最高限价）；</w:t>
      </w:r>
    </w:p>
    <w:p w14:paraId="3A8A0F02">
      <w:pPr>
        <w:spacing w:line="360" w:lineRule="auto"/>
        <w:ind w:firstLine="482"/>
        <w:rPr>
          <w:rFonts w:ascii="宋体" w:hAnsi="宋体" w:cs="宋体"/>
          <w:b/>
          <w:color w:val="auto"/>
          <w:sz w:val="24"/>
        </w:rPr>
      </w:pPr>
      <w:r>
        <w:rPr>
          <w:rFonts w:hint="eastAsia" w:ascii="宋体" w:hAnsi="宋体" w:cs="宋体"/>
          <w:b/>
          <w:color w:val="auto"/>
          <w:sz w:val="24"/>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421751FB">
      <w:pPr>
        <w:spacing w:line="360" w:lineRule="auto"/>
        <w:ind w:firstLine="482"/>
        <w:rPr>
          <w:rFonts w:ascii="宋体" w:hAnsi="宋体" w:cs="宋体"/>
          <w:b/>
          <w:color w:val="auto"/>
          <w:sz w:val="24"/>
        </w:rPr>
      </w:pPr>
      <w:r>
        <w:rPr>
          <w:rFonts w:hint="eastAsia" w:ascii="宋体" w:hAnsi="宋体" w:cs="宋体"/>
          <w:b/>
          <w:color w:val="auto"/>
          <w:sz w:val="24"/>
        </w:rPr>
        <w:t>6）在单价合同工程中供应商采用总价优惠或以总价百分比优惠的方式进行竞标报价的；</w:t>
      </w:r>
    </w:p>
    <w:p w14:paraId="5824EFC6">
      <w:pPr>
        <w:spacing w:line="360" w:lineRule="auto"/>
        <w:ind w:firstLine="482"/>
        <w:rPr>
          <w:rFonts w:ascii="宋体" w:hAnsi="宋体" w:cs="宋体"/>
          <w:b/>
          <w:color w:val="auto"/>
          <w:sz w:val="24"/>
        </w:rPr>
      </w:pPr>
      <w:r>
        <w:rPr>
          <w:rFonts w:hint="eastAsia" w:ascii="宋体" w:hAnsi="宋体" w:cs="宋体"/>
          <w:b/>
          <w:color w:val="auto"/>
          <w:sz w:val="24"/>
        </w:rPr>
        <w:t>7）竞标总报价与已标价工程量清单汇总表不一致的；</w:t>
      </w:r>
    </w:p>
    <w:p w14:paraId="6207C2CF">
      <w:pPr>
        <w:spacing w:line="360" w:lineRule="auto"/>
        <w:ind w:firstLine="482"/>
        <w:rPr>
          <w:rFonts w:ascii="宋体" w:hAnsi="宋体" w:cs="宋体"/>
          <w:b/>
          <w:color w:val="auto"/>
          <w:sz w:val="24"/>
        </w:rPr>
      </w:pPr>
      <w:r>
        <w:rPr>
          <w:rFonts w:hint="eastAsia" w:ascii="宋体" w:hAnsi="宋体" w:cs="宋体"/>
          <w:b/>
          <w:color w:val="auto"/>
          <w:sz w:val="24"/>
        </w:rPr>
        <w:t>8）安全文明施工费和规费、增值税不按广西区费用定额及造价管理相关文件规定报价的（园林绿化及仿古建筑工程除外）；（注：适用于房屋建筑和市政工程项目）</w:t>
      </w:r>
    </w:p>
    <w:p w14:paraId="3B95A832">
      <w:pPr>
        <w:spacing w:line="360" w:lineRule="auto"/>
        <w:ind w:firstLine="482"/>
        <w:rPr>
          <w:rFonts w:ascii="宋体" w:hAnsi="宋体" w:cs="宋体"/>
          <w:b/>
          <w:color w:val="auto"/>
          <w:sz w:val="24"/>
        </w:rPr>
      </w:pPr>
      <w:r>
        <w:rPr>
          <w:rFonts w:hint="eastAsia" w:ascii="宋体" w:hAnsi="宋体" w:cs="宋体"/>
          <w:b/>
          <w:color w:val="auto"/>
          <w:sz w:val="24"/>
        </w:rPr>
        <w:t>9）供应商已标价工程量清单的项目编码（12位）、计量单位、工程量任何一处与工程量清单不一致的；（注：适用于房屋建筑和市政工程项目）</w:t>
      </w:r>
    </w:p>
    <w:p w14:paraId="5582B5E3">
      <w:pPr>
        <w:spacing w:line="360" w:lineRule="auto"/>
        <w:ind w:firstLine="482"/>
        <w:rPr>
          <w:rFonts w:ascii="宋体" w:hAnsi="宋体" w:cs="宋体"/>
          <w:b/>
          <w:color w:val="auto"/>
          <w:sz w:val="24"/>
        </w:rPr>
      </w:pPr>
      <w:r>
        <w:rPr>
          <w:rFonts w:hint="eastAsia" w:ascii="宋体" w:hAnsi="宋体" w:cs="宋体"/>
          <w:b/>
          <w:color w:val="auto"/>
          <w:sz w:val="24"/>
        </w:rPr>
        <w:t>10）供应商已标价工程量清单的项目名称或项目特征与工程量清单不一致，磋商小组要求澄清、说明或补正，但供应商拒绝澄清、说明或补正的；（注：适用于房屋建筑和市政工程项目）</w:t>
      </w:r>
    </w:p>
    <w:p w14:paraId="7A089219">
      <w:pPr>
        <w:spacing w:line="360" w:lineRule="auto"/>
        <w:ind w:firstLine="482"/>
        <w:rPr>
          <w:rFonts w:ascii="宋体" w:hAnsi="宋体" w:cs="宋体"/>
          <w:b/>
          <w:color w:val="auto"/>
          <w:sz w:val="24"/>
        </w:rPr>
      </w:pPr>
      <w:r>
        <w:rPr>
          <w:rFonts w:hint="eastAsia" w:ascii="宋体" w:hAnsi="宋体" w:cs="宋体"/>
          <w:b/>
          <w:color w:val="auto"/>
          <w:sz w:val="24"/>
        </w:rPr>
        <w:t>11）设有暂估价、暂列金额的，竞标时未按工程量清单给出的暂估价总价、暂列金额总价计入竞标总报价中的；</w:t>
      </w:r>
    </w:p>
    <w:p w14:paraId="2547886B">
      <w:pPr>
        <w:spacing w:line="360" w:lineRule="auto"/>
        <w:ind w:firstLine="482"/>
        <w:rPr>
          <w:rFonts w:ascii="宋体" w:hAnsi="宋体" w:cs="宋体"/>
          <w:b/>
          <w:color w:val="auto"/>
          <w:sz w:val="24"/>
        </w:rPr>
      </w:pPr>
      <w:r>
        <w:rPr>
          <w:rFonts w:hint="eastAsia" w:ascii="宋体" w:hAnsi="宋体" w:cs="宋体"/>
          <w:b/>
          <w:color w:val="auto"/>
          <w:sz w:val="24"/>
        </w:rPr>
        <w:t>12）供应商对工程量清单内容进行增减或对竞标范围进行调整的；</w:t>
      </w:r>
    </w:p>
    <w:p w14:paraId="4F0222A0">
      <w:pPr>
        <w:spacing w:line="360" w:lineRule="auto"/>
        <w:ind w:firstLine="482"/>
        <w:rPr>
          <w:rFonts w:ascii="宋体" w:hAnsi="宋体"/>
          <w:b/>
          <w:color w:val="auto"/>
          <w:sz w:val="24"/>
        </w:rPr>
      </w:pPr>
      <w:r>
        <w:rPr>
          <w:rFonts w:hint="eastAsia" w:ascii="宋体" w:hAnsi="宋体" w:cs="宋体"/>
          <w:b/>
          <w:color w:val="auto"/>
          <w:sz w:val="24"/>
        </w:rPr>
        <w:t>13）</w:t>
      </w:r>
      <w:r>
        <w:rPr>
          <w:rFonts w:hint="eastAsia" w:ascii="宋体" w:hAnsi="宋体"/>
          <w:b/>
          <w:color w:val="auto"/>
          <w:sz w:val="24"/>
        </w:rPr>
        <w:t>响应文件响应的标的数量及单位与竞争性磋商采购文件要求实质性不一致的；</w:t>
      </w:r>
    </w:p>
    <w:p w14:paraId="5ACFCFF6">
      <w:pPr>
        <w:spacing w:line="360" w:lineRule="auto"/>
        <w:ind w:firstLine="482"/>
        <w:rPr>
          <w:rFonts w:ascii="宋体" w:hAnsi="宋体"/>
          <w:b/>
          <w:color w:val="auto"/>
          <w:sz w:val="24"/>
        </w:rPr>
      </w:pPr>
      <w:bookmarkStart w:id="96" w:name="_Hlk188371373"/>
      <w:r>
        <w:rPr>
          <w:rFonts w:hint="eastAsia" w:ascii="宋体" w:hAnsi="宋体"/>
          <w:b/>
          <w:color w:val="auto"/>
          <w:sz w:val="24"/>
        </w:rPr>
        <w:t>14）竞标函附录的承诺</w:t>
      </w:r>
      <w:bookmarkStart w:id="97" w:name="_Hlk188372203"/>
      <w:r>
        <w:rPr>
          <w:rFonts w:hint="eastAsia" w:ascii="宋体" w:hAnsi="宋体"/>
          <w:b/>
          <w:color w:val="auto"/>
          <w:sz w:val="24"/>
        </w:rPr>
        <w:t>不</w:t>
      </w:r>
      <w:bookmarkEnd w:id="96"/>
      <w:r>
        <w:rPr>
          <w:rFonts w:hint="eastAsia" w:ascii="宋体" w:hAnsi="宋体"/>
          <w:b/>
          <w:color w:val="auto"/>
          <w:sz w:val="24"/>
        </w:rPr>
        <w:t>符合磋商文件规定的；</w:t>
      </w:r>
      <w:bookmarkEnd w:id="97"/>
    </w:p>
    <w:p w14:paraId="003A2237">
      <w:pPr>
        <w:spacing w:line="360" w:lineRule="auto"/>
        <w:ind w:firstLine="482"/>
        <w:rPr>
          <w:rFonts w:ascii="宋体" w:hAnsi="宋体" w:cs="宋体"/>
          <w:b/>
          <w:color w:val="auto"/>
          <w:sz w:val="24"/>
        </w:rPr>
      </w:pPr>
      <w:r>
        <w:rPr>
          <w:rFonts w:ascii="宋体" w:hAnsi="宋体" w:cs="宋体"/>
          <w:b/>
          <w:color w:val="auto"/>
          <w:sz w:val="24"/>
        </w:rPr>
        <w:t>1</w:t>
      </w:r>
      <w:r>
        <w:rPr>
          <w:rFonts w:hint="eastAsia" w:ascii="宋体" w:hAnsi="宋体" w:cs="宋体"/>
          <w:b/>
          <w:color w:val="auto"/>
          <w:sz w:val="24"/>
        </w:rPr>
        <w:t>5）未响应磋商文件实质性要求的。</w:t>
      </w:r>
    </w:p>
    <w:p w14:paraId="4CA4B962">
      <w:pPr>
        <w:spacing w:line="360" w:lineRule="auto"/>
        <w:ind w:firstLine="42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w:t>
      </w:r>
    </w:p>
    <w:p w14:paraId="46DC339C">
      <w:pPr>
        <w:spacing w:line="360" w:lineRule="auto"/>
        <w:ind w:firstLine="42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通过符合性审查的合格供应商不足3家的，不得进入磋商环节，应当重新开展采购活动。</w:t>
      </w:r>
    </w:p>
    <w:p w14:paraId="736158CB">
      <w:pPr>
        <w:spacing w:line="360" w:lineRule="auto"/>
        <w:ind w:firstLine="482"/>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44047BCA">
      <w:pPr>
        <w:spacing w:line="360" w:lineRule="auto"/>
        <w:ind w:firstLine="42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73B94E61">
      <w:pPr>
        <w:spacing w:line="360" w:lineRule="auto"/>
        <w:ind w:firstLine="42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CDBD4A8">
      <w:pPr>
        <w:spacing w:line="360" w:lineRule="auto"/>
        <w:ind w:firstLine="42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14:paraId="6221670C">
      <w:pPr>
        <w:spacing w:line="360" w:lineRule="auto"/>
        <w:ind w:firstLine="42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E11258E">
      <w:pPr>
        <w:spacing w:line="360" w:lineRule="auto"/>
        <w:ind w:firstLine="42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磋商中，磋商的任何一方不得透露与磋商有关的其他供应商的技术资料、价格和其他信息</w:t>
      </w:r>
      <w:r>
        <w:rPr>
          <w:rFonts w:hint="eastAsia" w:ascii="宋体" w:hAnsi="宋体" w:cs="宋体"/>
          <w:color w:val="auto"/>
          <w:spacing w:val="-6"/>
          <w:szCs w:val="21"/>
        </w:rPr>
        <w:t>。</w:t>
      </w:r>
    </w:p>
    <w:p w14:paraId="68132BCB">
      <w:pPr>
        <w:widowControl/>
        <w:tabs>
          <w:tab w:val="left" w:pos="540"/>
        </w:tabs>
        <w:spacing w:line="360" w:lineRule="auto"/>
        <w:ind w:firstLine="420"/>
        <w:jc w:val="left"/>
        <w:rPr>
          <w:rFonts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采购代理机构对磋商过程和磋商内容进行记录。</w:t>
      </w:r>
    </w:p>
    <w:p w14:paraId="238A1711">
      <w:pPr>
        <w:widowControl/>
        <w:tabs>
          <w:tab w:val="left" w:pos="540"/>
        </w:tabs>
        <w:spacing w:line="360" w:lineRule="auto"/>
        <w:ind w:firstLine="420"/>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color w:val="auto"/>
        </w:rPr>
        <w:t>根据《</w:t>
      </w:r>
      <w:r>
        <w:rPr>
          <w:rFonts w:ascii="宋体" w:hAnsi="宋体"/>
          <w:color w:val="auto"/>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C4AF246">
      <w:pPr>
        <w:tabs>
          <w:tab w:val="left" w:pos="2835"/>
        </w:tabs>
        <w:spacing w:line="360" w:lineRule="auto"/>
        <w:ind w:firstLine="420"/>
        <w:rPr>
          <w:rFonts w:ascii="宋体" w:hAnsi="宋体" w:cs="宋体"/>
          <w:color w:val="auto"/>
          <w:szCs w:val="21"/>
        </w:rPr>
      </w:pPr>
      <w:r>
        <w:rPr>
          <w:rFonts w:ascii="宋体" w:hAnsi="宋体" w:cs="宋体"/>
          <w:color w:val="auto"/>
          <w:szCs w:val="21"/>
        </w:rPr>
        <w:t>3.8除</w:t>
      </w:r>
      <w:r>
        <w:rPr>
          <w:rFonts w:ascii="宋体" w:hAnsi="宋体"/>
          <w:color w:val="auto"/>
        </w:rPr>
        <w:t>本章第3.7条</w:t>
      </w:r>
      <w:r>
        <w:rPr>
          <w:rFonts w:hint="eastAsia" w:ascii="宋体" w:hAnsi="宋体"/>
          <w:color w:val="auto"/>
        </w:rPr>
        <w:t>规定的</w:t>
      </w:r>
      <w:r>
        <w:rPr>
          <w:rFonts w:ascii="宋体" w:hAnsi="宋体"/>
          <w:color w:val="auto"/>
        </w:rPr>
        <w:t>情形</w:t>
      </w:r>
      <w:r>
        <w:rPr>
          <w:rFonts w:hint="eastAsia" w:ascii="宋体" w:hAnsi="宋体"/>
          <w:color w:val="auto"/>
        </w:rPr>
        <w:t>外，</w:t>
      </w:r>
      <w:r>
        <w:rPr>
          <w:rFonts w:hint="eastAsia" w:ascii="宋体" w:hAnsi="宋体"/>
          <w:color w:val="auto"/>
          <w:szCs w:val="21"/>
        </w:rPr>
        <w:t>对磋商过程提交的响应文件进行有效性、完整性和响应程度审查，通过审查的合格供应商不足3家的，应当重新开展采购活动。</w:t>
      </w:r>
    </w:p>
    <w:p w14:paraId="21C59748">
      <w:pPr>
        <w:spacing w:line="360" w:lineRule="auto"/>
        <w:ind w:firstLine="482"/>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62541727">
      <w:pPr>
        <w:spacing w:line="360" w:lineRule="auto"/>
        <w:ind w:firstLine="42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rPr>
        <w:t>4.3</w:t>
      </w:r>
      <w:r>
        <w:rPr>
          <w:rFonts w:hint="eastAsia" w:ascii="宋体" w:hAnsi="宋体" w:cs="宋体"/>
          <w:color w:val="auto"/>
          <w:szCs w:val="21"/>
        </w:rPr>
        <w:t>条规定的情形外，提交最后报价的供应商不得少于3家，否则应当重新</w:t>
      </w:r>
      <w:r>
        <w:rPr>
          <w:rFonts w:hint="eastAsia" w:ascii="宋体" w:hAnsi="宋体"/>
          <w:color w:val="auto"/>
          <w:szCs w:val="21"/>
        </w:rPr>
        <w:t>开展采购活动</w:t>
      </w:r>
      <w:r>
        <w:rPr>
          <w:rFonts w:hint="eastAsia" w:ascii="宋体" w:hAnsi="宋体" w:cs="宋体"/>
          <w:color w:val="auto"/>
          <w:szCs w:val="21"/>
        </w:rPr>
        <w:t>。</w:t>
      </w:r>
    </w:p>
    <w:p w14:paraId="17C150CB">
      <w:pPr>
        <w:spacing w:line="360" w:lineRule="auto"/>
        <w:ind w:firstLine="42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bCs/>
          <w:color w:val="auto"/>
          <w:sz w:val="32"/>
          <w:szCs w:val="32"/>
        </w:rPr>
        <w:t>如果供应商的最后报价与首次报价不一致的，不能只报竞标总报价，必须同时提供“已标价工程量清单”，否则作无效响应处理。如果供应商维持首次报价不变，则不用再提供“已标价工程量清单”</w:t>
      </w:r>
      <w:r>
        <w:rPr>
          <w:rFonts w:hint="eastAsia" w:ascii="宋体" w:hAnsi="宋体" w:cs="宋体"/>
          <w:b/>
          <w:color w:val="auto"/>
          <w:sz w:val="24"/>
        </w:rPr>
        <w:t>。</w:t>
      </w:r>
    </w:p>
    <w:p w14:paraId="3ABD9979">
      <w:pPr>
        <w:spacing w:line="360" w:lineRule="auto"/>
        <w:ind w:firstLine="42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w:t>
      </w:r>
    </w:p>
    <w:p w14:paraId="756EBF05">
      <w:pPr>
        <w:spacing w:line="360" w:lineRule="auto"/>
        <w:ind w:firstLine="420"/>
        <w:rPr>
          <w:rFonts w:ascii="宋体" w:hAnsi="宋体" w:cs="宋体"/>
          <w:color w:val="auto"/>
          <w:szCs w:val="21"/>
        </w:rPr>
      </w:pPr>
      <w:r>
        <w:rPr>
          <w:rFonts w:hint="eastAsia" w:ascii="宋体" w:hAnsi="宋体" w:cs="宋体"/>
          <w:color w:val="auto"/>
          <w:szCs w:val="21"/>
        </w:rPr>
        <w:t>符合《政府采购竞争性磋商采购方式管理暂行办法》（财库〔2014〕214号）第三条第四项“市场竞争不充分的科研项目，以及需要扶持的科技成果转化项目”和</w:t>
      </w:r>
      <w:r>
        <w:rPr>
          <w:color w:val="auto"/>
        </w:rPr>
        <w:t>本章</w:t>
      </w:r>
      <w:r>
        <w:rPr>
          <w:rFonts w:ascii="宋体" w:hAnsi="宋体"/>
          <w:color w:val="auto"/>
        </w:rPr>
        <w:t>第3.7条</w:t>
      </w:r>
      <w:r>
        <w:rPr>
          <w:rFonts w:hint="eastAsia" w:ascii="宋体" w:hAnsi="宋体" w:cs="宋体"/>
          <w:color w:val="auto"/>
          <w:szCs w:val="21"/>
        </w:rPr>
        <w:t>规定</w:t>
      </w:r>
      <w:r>
        <w:rPr>
          <w:color w:val="auto"/>
        </w:rPr>
        <w:t>情形的，</w:t>
      </w:r>
      <w:r>
        <w:rPr>
          <w:rFonts w:hint="eastAsia" w:ascii="宋体" w:hAnsi="宋体" w:cs="宋体"/>
          <w:color w:val="auto"/>
          <w:szCs w:val="21"/>
        </w:rPr>
        <w:t>提交最后报价的供应商可以为2家。</w:t>
      </w:r>
    </w:p>
    <w:p w14:paraId="549A1E60">
      <w:pPr>
        <w:spacing w:line="360" w:lineRule="auto"/>
        <w:ind w:firstLine="42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已经提交响应文件的供应商，在提交最后报价之前，可以根据磋商情况退出磋商，退出磋商的供应商的响应文件按无效处理。采购人、采购代理机构将退还退出磋商的供应商的保证金。</w:t>
      </w:r>
    </w:p>
    <w:p w14:paraId="566EBC6A">
      <w:pPr>
        <w:spacing w:line="360" w:lineRule="auto"/>
        <w:ind w:firstLine="42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14:paraId="6AB87235">
      <w:pPr>
        <w:spacing w:line="360" w:lineRule="auto"/>
        <w:ind w:firstLine="42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14:paraId="74173088">
      <w:pPr>
        <w:spacing w:line="360" w:lineRule="auto"/>
        <w:ind w:firstLine="42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2E52E3B7">
      <w:pPr>
        <w:spacing w:line="360" w:lineRule="auto"/>
        <w:ind w:firstLine="42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39458F8B">
      <w:pPr>
        <w:spacing w:line="360" w:lineRule="auto"/>
        <w:ind w:firstLine="420"/>
        <w:rPr>
          <w:rFonts w:ascii="宋体" w:hAnsi="宋体" w:cs="宋体"/>
          <w:color w:val="auto"/>
          <w:szCs w:val="21"/>
        </w:rPr>
      </w:pPr>
      <w:r>
        <w:rPr>
          <w:rFonts w:hint="eastAsia" w:ascii="宋体" w:hAnsi="宋体" w:cs="宋体"/>
          <w:color w:val="auto"/>
          <w:szCs w:val="21"/>
        </w:rPr>
        <w:t>（1）供应商不确认的（全流程电子化评标采取在线确认）；</w:t>
      </w:r>
    </w:p>
    <w:p w14:paraId="4FDCCFC8">
      <w:pPr>
        <w:spacing w:line="360" w:lineRule="auto"/>
        <w:ind w:firstLine="42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07507BB9">
      <w:pPr>
        <w:spacing w:line="360" w:lineRule="auto"/>
        <w:ind w:firstLine="42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（3）经供应商确认修正后的竞标报价（包含首次报价、最后报价）超过分项采购预算金额或者单价最高限价的（如项目有要求并公布了分项采购预算金额或者单价最高限价）。</w:t>
      </w:r>
    </w:p>
    <w:p w14:paraId="3EB1D309">
      <w:pPr>
        <w:spacing w:line="360" w:lineRule="auto"/>
        <w:ind w:firstLine="42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5730DB0B">
      <w:pPr>
        <w:spacing w:line="360" w:lineRule="auto"/>
        <w:ind w:firstLine="420"/>
        <w:rPr>
          <w:rFonts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0EFA7193">
      <w:pPr>
        <w:spacing w:line="360" w:lineRule="auto"/>
        <w:ind w:firstLine="42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14:paraId="0109CEA1">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35552D4D">
      <w:pPr>
        <w:spacing w:line="360" w:lineRule="auto"/>
        <w:ind w:firstLine="42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3BFD5B9B">
      <w:pPr>
        <w:spacing w:line="360" w:lineRule="auto"/>
        <w:ind w:firstLine="42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1313A9F3">
      <w:pPr>
        <w:spacing w:line="360" w:lineRule="auto"/>
        <w:ind w:firstLine="42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25B99196">
      <w:pPr>
        <w:spacing w:line="360" w:lineRule="auto"/>
        <w:ind w:firstLine="42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0007768C">
      <w:pPr>
        <w:spacing w:line="360" w:lineRule="auto"/>
        <w:ind w:firstLine="42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223A2B8E">
      <w:pPr>
        <w:spacing w:line="360" w:lineRule="auto"/>
        <w:ind w:firstLine="42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145D2FAB">
      <w:pPr>
        <w:spacing w:line="360" w:lineRule="auto"/>
        <w:ind w:firstLine="424"/>
        <w:jc w:val="left"/>
        <w:rPr>
          <w:rFonts w:ascii="宋体" w:hAnsi="宋体"/>
          <w:color w:val="auto"/>
          <w:spacing w:val="-6"/>
          <w:szCs w:val="21"/>
        </w:rPr>
      </w:pPr>
      <w:r>
        <w:rPr>
          <w:rFonts w:ascii="宋体" w:hAnsi="宋体" w:cs="宋体"/>
          <w:color w:val="auto"/>
          <w:szCs w:val="21"/>
        </w:rPr>
        <w:t>5.5</w:t>
      </w:r>
      <w:r>
        <w:rPr>
          <w:rFonts w:hint="eastAsia" w:ascii="宋体" w:hAnsi="宋体"/>
          <w:color w:val="auto"/>
          <w:szCs w:val="21"/>
        </w:rPr>
        <w:t>异常低价响应审查</w:t>
      </w:r>
    </w:p>
    <w:p w14:paraId="4C39D66A">
      <w:pPr>
        <w:spacing w:line="360" w:lineRule="auto"/>
        <w:ind w:firstLine="420"/>
        <w:rPr>
          <w:rFonts w:ascii="宋体" w:hAnsi="宋体"/>
          <w:color w:val="auto"/>
          <w:szCs w:val="21"/>
        </w:rPr>
      </w:pPr>
      <w:r>
        <w:rPr>
          <w:rFonts w:hint="eastAsia" w:ascii="宋体" w:hAnsi="宋体"/>
          <w:color w:val="auto"/>
          <w:szCs w:val="21"/>
        </w:rPr>
        <w:t>（1）磋商小组在评审中发现下列情形之一的，应当启动异常低价响应审查程序：</w:t>
      </w:r>
    </w:p>
    <w:p w14:paraId="4732EAD3">
      <w:pPr>
        <w:spacing w:line="360" w:lineRule="auto"/>
        <w:ind w:firstLine="420"/>
        <w:rPr>
          <w:rFonts w:ascii="宋体" w:hAnsi="宋体"/>
          <w:color w:val="auto"/>
          <w:szCs w:val="21"/>
        </w:rPr>
      </w:pPr>
      <w:r>
        <w:rPr>
          <w:rFonts w:hint="eastAsia" w:ascii="宋体" w:hAnsi="宋体"/>
          <w:color w:val="auto"/>
          <w:szCs w:val="21"/>
        </w:rPr>
        <w:t>①响应报价低于全部通过符合性审查供应商响应报价平均值</w:t>
      </w:r>
      <w:r>
        <w:rPr>
          <w:rFonts w:ascii="宋体" w:hAnsi="宋体"/>
          <w:color w:val="auto"/>
          <w:szCs w:val="21"/>
          <w:u w:val="single"/>
        </w:rPr>
        <w:t xml:space="preserve"> </w:t>
      </w:r>
      <w:r>
        <w:rPr>
          <w:rFonts w:hint="eastAsia" w:ascii="宋体" w:hAnsi="宋体"/>
          <w:color w:val="auto"/>
          <w:szCs w:val="21"/>
          <w:u w:val="single"/>
        </w:rPr>
        <w:t>50%</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rPr>
        <w:t>50%</w:t>
      </w:r>
      <w:r>
        <w:rPr>
          <w:rFonts w:ascii="宋体" w:hAnsi="宋体"/>
          <w:color w:val="auto"/>
          <w:szCs w:val="21"/>
          <w:u w:val="single"/>
        </w:rPr>
        <w:t xml:space="preserve"> </w:t>
      </w:r>
      <w:r>
        <w:rPr>
          <w:rFonts w:hint="eastAsia" w:ascii="宋体" w:hAnsi="宋体"/>
          <w:color w:val="auto"/>
          <w:szCs w:val="21"/>
        </w:rPr>
        <w:t>；</w:t>
      </w:r>
    </w:p>
    <w:p w14:paraId="414CA992">
      <w:pPr>
        <w:spacing w:line="360" w:lineRule="auto"/>
        <w:ind w:firstLine="420"/>
        <w:rPr>
          <w:rFonts w:ascii="宋体" w:hAnsi="宋体"/>
          <w:color w:val="auto"/>
          <w:szCs w:val="21"/>
        </w:rPr>
      </w:pPr>
      <w:r>
        <w:rPr>
          <w:rFonts w:hint="eastAsia" w:ascii="宋体" w:hAnsi="宋体"/>
          <w:color w:val="auto"/>
          <w:szCs w:val="21"/>
        </w:rPr>
        <w:t>②响应报价低于通过符合性审查的次低报价供应商响应报价</w:t>
      </w:r>
      <w:r>
        <w:rPr>
          <w:rFonts w:hint="eastAsia" w:ascii="宋体" w:hAnsi="宋体"/>
          <w:color w:val="auto"/>
          <w:szCs w:val="21"/>
          <w:u w:val="single"/>
        </w:rPr>
        <w:t>65%</w:t>
      </w:r>
      <w:r>
        <w:rPr>
          <w:rFonts w:hint="eastAsia" w:ascii="宋体" w:hAnsi="宋体"/>
          <w:color w:val="auto"/>
          <w:szCs w:val="21"/>
        </w:rPr>
        <w:t>的，即响应报价＜通过符合性审查的次低报价供应商响应报价×</w:t>
      </w:r>
      <w:r>
        <w:rPr>
          <w:rFonts w:ascii="宋体" w:hAnsi="宋体"/>
          <w:color w:val="auto"/>
          <w:szCs w:val="21"/>
          <w:u w:val="single"/>
        </w:rPr>
        <w:t xml:space="preserve"> </w:t>
      </w:r>
      <w:r>
        <w:rPr>
          <w:rFonts w:hint="eastAsia" w:ascii="宋体" w:hAnsi="宋体"/>
          <w:color w:val="auto"/>
          <w:szCs w:val="21"/>
          <w:u w:val="single"/>
        </w:rPr>
        <w:t>50%</w:t>
      </w:r>
      <w:r>
        <w:rPr>
          <w:rFonts w:hint="eastAsia" w:ascii="宋体" w:hAnsi="宋体"/>
          <w:color w:val="auto"/>
          <w:szCs w:val="21"/>
        </w:rPr>
        <w:t>；</w:t>
      </w:r>
      <w:r>
        <w:rPr>
          <w:rFonts w:ascii="宋体" w:hAnsi="宋体"/>
          <w:iCs/>
          <w:color w:val="auto"/>
          <w:szCs w:val="21"/>
        </w:rPr>
        <w:t>（范围为</w:t>
      </w:r>
      <w:r>
        <w:rPr>
          <w:rFonts w:hint="eastAsia" w:ascii="宋体" w:hAnsi="宋体"/>
          <w:iCs/>
          <w:color w:val="auto"/>
          <w:szCs w:val="21"/>
        </w:rPr>
        <w:t>5</w:t>
      </w:r>
      <w:r>
        <w:rPr>
          <w:rFonts w:ascii="宋体" w:hAnsi="宋体"/>
          <w:iCs/>
          <w:color w:val="auto"/>
          <w:szCs w:val="21"/>
        </w:rPr>
        <w:t>0%-65%）</w:t>
      </w:r>
    </w:p>
    <w:p w14:paraId="710F5B3D">
      <w:pPr>
        <w:spacing w:line="360" w:lineRule="auto"/>
        <w:ind w:firstLine="420"/>
        <w:rPr>
          <w:rFonts w:ascii="宋体" w:hAnsi="宋体"/>
          <w:iCs/>
          <w:color w:val="auto"/>
          <w:szCs w:val="21"/>
        </w:rPr>
      </w:pPr>
      <w:r>
        <w:rPr>
          <w:rFonts w:hint="eastAsia" w:ascii="宋体" w:hAnsi="宋体"/>
          <w:color w:val="auto"/>
          <w:szCs w:val="21"/>
        </w:rPr>
        <w:t>③响应报价低于采购项目最高限价</w:t>
      </w:r>
      <w:r>
        <w:rPr>
          <w:rFonts w:hint="eastAsia" w:ascii="宋体" w:hAnsi="宋体"/>
          <w:color w:val="auto"/>
          <w:szCs w:val="21"/>
          <w:u w:val="single"/>
        </w:rPr>
        <w:t>50%</w:t>
      </w:r>
      <w:r>
        <w:rPr>
          <w:rFonts w:hint="eastAsia" w:ascii="宋体" w:hAnsi="宋体"/>
          <w:color w:val="auto"/>
          <w:szCs w:val="21"/>
        </w:rPr>
        <w:t>的，即响应报价＜采购项目最高限价×</w:t>
      </w:r>
      <w:r>
        <w:rPr>
          <w:rFonts w:hint="eastAsia" w:ascii="宋体" w:hAnsi="宋体"/>
          <w:color w:val="auto"/>
          <w:szCs w:val="21"/>
          <w:u w:val="single"/>
        </w:rPr>
        <w:t>50%</w:t>
      </w:r>
      <w:r>
        <w:rPr>
          <w:rFonts w:hint="eastAsia" w:ascii="宋体" w:hAnsi="宋体"/>
          <w:color w:val="auto"/>
          <w:szCs w:val="21"/>
        </w:rPr>
        <w:t>；</w:t>
      </w:r>
      <w:r>
        <w:rPr>
          <w:rFonts w:ascii="宋体" w:hAnsi="宋体"/>
          <w:i/>
          <w:color w:val="auto"/>
          <w:szCs w:val="21"/>
        </w:rPr>
        <w:t>（</w:t>
      </w:r>
      <w:r>
        <w:rPr>
          <w:rFonts w:ascii="宋体" w:hAnsi="宋体"/>
          <w:iCs/>
          <w:color w:val="auto"/>
          <w:szCs w:val="21"/>
        </w:rPr>
        <w:t>范围为45%-65%）</w:t>
      </w:r>
    </w:p>
    <w:p w14:paraId="6BE5E2FD">
      <w:pPr>
        <w:spacing w:line="360" w:lineRule="auto"/>
        <w:ind w:firstLine="420"/>
        <w:rPr>
          <w:rFonts w:ascii="宋体" w:hAnsi="宋体"/>
          <w:color w:val="auto"/>
          <w:szCs w:val="21"/>
        </w:rPr>
      </w:pPr>
      <w:r>
        <w:rPr>
          <w:rFonts w:hint="eastAsia" w:ascii="宋体" w:hAnsi="宋体"/>
          <w:color w:val="auto"/>
          <w:szCs w:val="21"/>
        </w:rPr>
        <w:t>④磋商小组基于专业判断，认为供应商报价过低，有可能影响产品质量或者不能诚信履约的其他情形。</w:t>
      </w:r>
    </w:p>
    <w:p w14:paraId="5E69B132">
      <w:pPr>
        <w:spacing w:line="360" w:lineRule="auto"/>
        <w:ind w:firstLine="420"/>
        <w:rPr>
          <w:rFonts w:ascii="宋体" w:hAnsi="宋体"/>
          <w:color w:val="auto"/>
          <w:szCs w:val="21"/>
        </w:rPr>
      </w:pPr>
      <w:r>
        <w:rPr>
          <w:rFonts w:hint="eastAsia" w:ascii="宋体" w:hAnsi="宋体"/>
          <w:color w:val="auto"/>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1ACC993">
      <w:pPr>
        <w:spacing w:line="360" w:lineRule="auto"/>
        <w:ind w:firstLine="420"/>
        <w:rPr>
          <w:rFonts w:ascii="宋体" w:hAnsi="宋体"/>
          <w:color w:val="auto"/>
          <w:szCs w:val="21"/>
        </w:rPr>
      </w:pPr>
      <w:r>
        <w:rPr>
          <w:rFonts w:hint="eastAsia" w:ascii="宋体" w:hAnsi="宋体"/>
          <w:color w:val="auto"/>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相关供应商不能提供书面说明、证明材料，或者提供的书面说明、证明材料不能证明其报价合理性的，磋商小组应当将其作为无效响应处理。</w:t>
      </w:r>
    </w:p>
    <w:p w14:paraId="427588A6">
      <w:pPr>
        <w:spacing w:line="360" w:lineRule="auto"/>
        <w:ind w:firstLine="420"/>
        <w:rPr>
          <w:rFonts w:ascii="宋体" w:hAnsi="宋体"/>
          <w:color w:val="auto"/>
          <w:szCs w:val="21"/>
        </w:rPr>
      </w:pPr>
      <w:r>
        <w:rPr>
          <w:rFonts w:hint="eastAsia" w:ascii="宋体" w:hAnsi="宋体"/>
          <w:color w:val="auto"/>
          <w:szCs w:val="21"/>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36E2CCD">
      <w:pPr>
        <w:spacing w:line="360" w:lineRule="auto"/>
        <w:ind w:firstLine="420"/>
        <w:rPr>
          <w:color w:val="auto"/>
        </w:rPr>
      </w:pPr>
      <w:r>
        <w:rPr>
          <w:rFonts w:hint="eastAsia" w:ascii="宋体" w:hAnsi="宋体"/>
          <w:color w:val="auto"/>
          <w:szCs w:val="21"/>
        </w:rPr>
        <w:t>异常低价响应审查的启动原因、审查意见和审查结果应当在评审报告中记录，并随供应商提供的相关书面说明及证明材料，以及磋商小组有关互联网浏览、查询历史一并归档。</w:t>
      </w:r>
    </w:p>
    <w:p w14:paraId="7CCCB350">
      <w:pPr>
        <w:spacing w:line="360" w:lineRule="auto"/>
        <w:ind w:firstLine="482"/>
        <w:rPr>
          <w:rFonts w:ascii="黑体" w:hAnsi="黑体" w:eastAsia="黑体" w:cs="宋体"/>
          <w:b/>
          <w:bCs/>
          <w:color w:val="auto"/>
          <w:sz w:val="24"/>
        </w:rPr>
      </w:pPr>
      <w:r>
        <w:rPr>
          <w:rFonts w:hint="eastAsia" w:ascii="黑体" w:hAnsi="黑体" w:eastAsia="黑体" w:cs="宋体"/>
          <w:b/>
          <w:bCs/>
          <w:color w:val="auto"/>
          <w:sz w:val="24"/>
        </w:rPr>
        <w:t>6. 成交供应商推荐原则</w:t>
      </w:r>
    </w:p>
    <w:p w14:paraId="084536A0">
      <w:pPr>
        <w:spacing w:line="360" w:lineRule="auto"/>
        <w:ind w:firstLine="420"/>
        <w:rPr>
          <w:rFonts w:ascii="宋体" w:hAnsi="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1</w:t>
      </w:r>
      <w:r>
        <w:rPr>
          <w:rFonts w:hint="eastAsia" w:ascii="宋体" w:hAnsi="宋体"/>
          <w:bCs/>
          <w:color w:val="auto"/>
          <w:szCs w:val="21"/>
        </w:rPr>
        <w:t>由磋商小组根据综合评分情况，按照评审得分由高到低顺序推荐3名以上成交候选供应商，并编写评审报告，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szCs w:val="21"/>
        </w:rPr>
        <w:t>。</w:t>
      </w:r>
    </w:p>
    <w:p w14:paraId="41622F5C">
      <w:pPr>
        <w:spacing w:line="360" w:lineRule="auto"/>
        <w:ind w:firstLine="420"/>
        <w:rPr>
          <w:rFonts w:ascii="宋体" w:hAnsi="宋体" w:cs="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BA9123">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5D3D1BC0">
      <w:pPr>
        <w:spacing w:line="360" w:lineRule="auto"/>
        <w:ind w:firstLine="420"/>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评审依据：磋商小组以磋商文件为评审依据，对供应商的报价、技术、商务等方面内容按百分制打分。（计分方法按四舍五入取至百分位）</w:t>
      </w:r>
    </w:p>
    <w:tbl>
      <w:tblPr>
        <w:tblStyle w:val="3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51DE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FA5C88D">
            <w:pPr>
              <w:widowControl/>
              <w:spacing w:line="360" w:lineRule="auto"/>
              <w:jc w:val="center"/>
              <w:rPr>
                <w:rFonts w:ascii="宋体" w:hAnsi="宋体" w:cs="Tahoma"/>
                <w:b/>
                <w:bCs/>
                <w:color w:val="auto"/>
                <w:szCs w:val="21"/>
              </w:rPr>
            </w:pPr>
            <w:r>
              <w:rPr>
                <w:rFonts w:hint="eastAsia" w:ascii="宋体" w:hAnsi="宋体" w:cs="Tahoma"/>
                <w:b/>
                <w:bCs/>
                <w:color w:val="auto"/>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3543C53">
            <w:pPr>
              <w:widowControl/>
              <w:spacing w:line="360" w:lineRule="auto"/>
              <w:jc w:val="center"/>
              <w:rPr>
                <w:rFonts w:ascii="宋体" w:hAnsi="宋体" w:cs="Tahoma"/>
                <w:b/>
                <w:bCs/>
                <w:color w:val="auto"/>
                <w:szCs w:val="21"/>
              </w:rPr>
            </w:pPr>
            <w:r>
              <w:rPr>
                <w:rFonts w:hint="eastAsia" w:ascii="宋体" w:hAnsi="宋体" w:cs="Tahoma"/>
                <w:b/>
                <w:bCs/>
                <w:color w:val="auto"/>
                <w:szCs w:val="21"/>
              </w:rPr>
              <w:t>评审因素</w:t>
            </w:r>
          </w:p>
        </w:tc>
        <w:tc>
          <w:tcPr>
            <w:tcW w:w="6288" w:type="dxa"/>
            <w:tcBorders>
              <w:top w:val="single" w:color="auto" w:sz="4" w:space="0"/>
              <w:left w:val="single" w:color="auto" w:sz="4" w:space="0"/>
              <w:bottom w:val="single" w:color="auto" w:sz="4" w:space="0"/>
              <w:right w:val="single" w:color="auto" w:sz="4" w:space="0"/>
            </w:tcBorders>
            <w:vAlign w:val="center"/>
          </w:tcPr>
          <w:p w14:paraId="36B34D21">
            <w:pPr>
              <w:widowControl/>
              <w:spacing w:line="360" w:lineRule="auto"/>
              <w:jc w:val="center"/>
              <w:rPr>
                <w:rFonts w:ascii="宋体" w:hAnsi="宋体" w:cs="Tahoma"/>
                <w:b/>
                <w:bCs/>
                <w:color w:val="auto"/>
                <w:szCs w:val="21"/>
              </w:rPr>
            </w:pPr>
            <w:r>
              <w:rPr>
                <w:rFonts w:hint="eastAsia" w:ascii="宋体" w:hAnsi="宋体" w:cs="Tahoma"/>
                <w:b/>
                <w:bCs/>
                <w:color w:val="auto"/>
                <w:szCs w:val="21"/>
              </w:rPr>
              <w:t>评审标准</w:t>
            </w:r>
          </w:p>
        </w:tc>
        <w:tc>
          <w:tcPr>
            <w:tcW w:w="851" w:type="dxa"/>
            <w:tcBorders>
              <w:top w:val="single" w:color="auto" w:sz="4" w:space="0"/>
              <w:left w:val="single" w:color="auto" w:sz="4" w:space="0"/>
              <w:bottom w:val="single" w:color="auto" w:sz="4" w:space="0"/>
              <w:right w:val="single" w:color="auto" w:sz="4" w:space="0"/>
            </w:tcBorders>
            <w:vAlign w:val="center"/>
          </w:tcPr>
          <w:p w14:paraId="15E8F3D5">
            <w:pPr>
              <w:widowControl/>
              <w:spacing w:line="360" w:lineRule="auto"/>
              <w:jc w:val="center"/>
              <w:rPr>
                <w:rFonts w:ascii="宋体" w:hAnsi="宋体" w:cs="Tahoma"/>
                <w:b/>
                <w:bCs/>
                <w:color w:val="auto"/>
                <w:szCs w:val="21"/>
              </w:rPr>
            </w:pPr>
            <w:r>
              <w:rPr>
                <w:rFonts w:hint="eastAsia" w:ascii="宋体" w:hAnsi="宋体" w:cs="Tahoma"/>
                <w:b/>
                <w:bCs/>
                <w:color w:val="auto"/>
                <w:szCs w:val="21"/>
              </w:rPr>
              <w:t>分值</w:t>
            </w:r>
          </w:p>
        </w:tc>
      </w:tr>
      <w:tr w14:paraId="690D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3D4192E">
            <w:pPr>
              <w:widowControl/>
              <w:spacing w:line="360" w:lineRule="auto"/>
              <w:jc w:val="center"/>
              <w:rPr>
                <w:rFonts w:ascii="宋体" w:hAnsi="宋体" w:cs="Tahoma"/>
                <w:color w:val="auto"/>
                <w:szCs w:val="21"/>
              </w:rPr>
            </w:pPr>
            <w:r>
              <w:rPr>
                <w:rFonts w:hint="eastAsia" w:ascii="宋体" w:hAnsi="宋体" w:cs="Tahoma"/>
                <w:color w:val="auto"/>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14:paraId="60D7B113">
            <w:pPr>
              <w:widowControl/>
              <w:spacing w:line="360" w:lineRule="auto"/>
              <w:jc w:val="center"/>
              <w:rPr>
                <w:rFonts w:ascii="宋体" w:hAnsi="宋体" w:cs="Tahoma"/>
                <w:color w:val="auto"/>
                <w:szCs w:val="21"/>
              </w:rPr>
            </w:pPr>
            <w:r>
              <w:rPr>
                <w:rFonts w:hint="eastAsia" w:ascii="宋体" w:hAnsi="宋体" w:cs="Tahoma"/>
                <w:color w:val="auto"/>
                <w:szCs w:val="21"/>
              </w:rPr>
              <w:t>价格分</w:t>
            </w:r>
          </w:p>
        </w:tc>
        <w:tc>
          <w:tcPr>
            <w:tcW w:w="6288" w:type="dxa"/>
            <w:tcBorders>
              <w:top w:val="single" w:color="auto" w:sz="4" w:space="0"/>
              <w:left w:val="single" w:color="auto" w:sz="4" w:space="0"/>
              <w:bottom w:val="single" w:color="auto" w:sz="4" w:space="0"/>
              <w:right w:val="single" w:color="auto" w:sz="4" w:space="0"/>
            </w:tcBorders>
          </w:tcPr>
          <w:p w14:paraId="097B67DD">
            <w:pPr>
              <w:spacing w:line="360" w:lineRule="auto"/>
              <w:ind w:firstLine="420"/>
              <w:rPr>
                <w:rFonts w:ascii="宋体" w:hAnsi="宋体"/>
                <w:color w:val="auto"/>
                <w:szCs w:val="21"/>
              </w:rPr>
            </w:pPr>
            <w:r>
              <w:rPr>
                <w:rFonts w:hint="eastAsia" w:ascii="宋体" w:hAnsi="宋体" w:cs="Courier New"/>
                <w:bCs/>
                <w:color w:val="auto"/>
                <w:szCs w:val="21"/>
              </w:rPr>
              <w:t>（1）</w:t>
            </w:r>
            <w:r>
              <w:rPr>
                <w:rFonts w:hint="eastAsia" w:ascii="宋体" w:hAnsi="宋体"/>
                <w:color w:val="auto"/>
                <w:szCs w:val="21"/>
              </w:rPr>
              <w:t>评审价为供应商的最后报价进行政策性扣除后（如有）的价格，评审价只是作为评审时使用。最终成交供应商的成交金额等于最后报价（如有修正，以确认修正后的最后报价为准）。</w:t>
            </w:r>
          </w:p>
          <w:p w14:paraId="7F277C35">
            <w:pPr>
              <w:pStyle w:val="227"/>
              <w:spacing w:line="360" w:lineRule="auto"/>
              <w:ind w:firstLine="420"/>
              <w:rPr>
                <w:rFonts w:hAnsi="宋体"/>
                <w:color w:val="auto"/>
                <w:sz w:val="21"/>
                <w:lang w:val="en-US" w:eastAsia="zh-CN"/>
              </w:rPr>
            </w:pPr>
            <w:r>
              <w:rPr>
                <w:rFonts w:hint="eastAsia" w:hAnsi="宋体" w:cs="Courier New"/>
                <w:bCs/>
                <w:color w:val="auto"/>
                <w:sz w:val="21"/>
                <w:lang w:val="en-US" w:eastAsia="zh-CN"/>
              </w:rPr>
              <w:t>（2）政府采购政策性扣除计算方法</w:t>
            </w:r>
          </w:p>
          <w:p w14:paraId="4FD7AF62">
            <w:pPr>
              <w:spacing w:line="360" w:lineRule="auto"/>
              <w:ind w:firstLine="420"/>
              <w:rPr>
                <w:rFonts w:ascii="宋体" w:hAnsi="宋体"/>
                <w:bCs/>
                <w:color w:val="auto"/>
                <w:szCs w:val="21"/>
              </w:rPr>
            </w:pPr>
            <w:r>
              <w:rPr>
                <w:rFonts w:hint="eastAsia" w:ascii="宋体" w:hAnsi="宋体"/>
                <w:bCs/>
                <w:color w:val="auto"/>
                <w:szCs w:val="21"/>
              </w:rPr>
              <w:t>根据《政府采购促进中小企业发展管理办法》（财库〔2020〕46号）的规定，供应商在其响应文件中提供《中小企业声明函》，且工程的施工单位全部为符合政策要求的小微企业承建，对供应商的竞标报价给予</w:t>
            </w:r>
            <w:r>
              <w:rPr>
                <w:rFonts w:hint="eastAsia" w:ascii="宋体" w:hAnsi="宋体"/>
                <w:bCs/>
                <w:color w:val="auto"/>
                <w:szCs w:val="21"/>
                <w:u w:val="single"/>
              </w:rPr>
              <w:t xml:space="preserve"> 3 </w:t>
            </w:r>
            <w:r>
              <w:rPr>
                <w:rFonts w:hint="eastAsia" w:ascii="宋体" w:hAnsi="宋体"/>
                <w:bCs/>
                <w:color w:val="auto"/>
                <w:szCs w:val="21"/>
              </w:rPr>
              <w:t>%的扣除，扣除后的价格为评审价，即评审价=竞标报价×（1-</w:t>
            </w:r>
            <w:r>
              <w:rPr>
                <w:rFonts w:hint="eastAsia" w:ascii="宋体" w:hAnsi="宋体"/>
                <w:bCs/>
                <w:color w:val="auto"/>
                <w:szCs w:val="21"/>
                <w:u w:val="single"/>
              </w:rPr>
              <w:t>3</w:t>
            </w:r>
            <w:r>
              <w:rPr>
                <w:rFonts w:hint="eastAsia" w:ascii="宋体" w:hAnsi="宋体"/>
                <w:bCs/>
                <w:color w:val="auto"/>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u w:val="single"/>
              </w:rPr>
              <w:t xml:space="preserve"> 1 </w:t>
            </w:r>
            <w:r>
              <w:rPr>
                <w:rFonts w:hint="eastAsia" w:ascii="宋体" w:hAnsi="宋体"/>
                <w:bCs/>
                <w:color w:val="auto"/>
                <w:szCs w:val="21"/>
              </w:rPr>
              <w:t>%的扣除，用扣除后的价格参加评审，扣除后的价格为评审价，即评审价=竞标报价×（1-</w:t>
            </w:r>
            <w:r>
              <w:rPr>
                <w:rFonts w:hint="eastAsia" w:ascii="宋体" w:hAnsi="宋体"/>
                <w:bCs/>
                <w:color w:val="auto"/>
                <w:szCs w:val="21"/>
                <w:u w:val="single"/>
              </w:rPr>
              <w:t>1</w:t>
            </w:r>
            <w:r>
              <w:rPr>
                <w:rFonts w:hint="eastAsia" w:ascii="宋体" w:hAnsi="宋体"/>
                <w:bCs/>
                <w:color w:val="auto"/>
                <w:szCs w:val="21"/>
              </w:rPr>
              <w:t>%）。除上述情况外，评审价=竞标报价。组成联合体或者接受分包的小微企业与联合体内其他企业、分包企业之间存在直接控股、管理关系的，不享受价格扣除优惠政策。</w:t>
            </w:r>
          </w:p>
          <w:p w14:paraId="707D8C1D">
            <w:pPr>
              <w:spacing w:line="360" w:lineRule="auto"/>
              <w:ind w:firstLine="42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w:t>
            </w:r>
            <w:r>
              <w:rPr>
                <w:rFonts w:hint="eastAsia" w:ascii="宋体" w:hAnsi="宋体"/>
                <w:color w:val="auto"/>
                <w:szCs w:val="21"/>
              </w:rPr>
              <w:t>不重复享受政策。</w:t>
            </w:r>
          </w:p>
          <w:p w14:paraId="40A8A7E6">
            <w:pPr>
              <w:spacing w:line="360" w:lineRule="auto"/>
              <w:ind w:firstLine="42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8D0216D">
            <w:pPr>
              <w:pStyle w:val="227"/>
              <w:spacing w:line="360" w:lineRule="auto"/>
              <w:ind w:firstLine="420"/>
              <w:rPr>
                <w:rFonts w:hAnsi="宋体" w:cs="Courier New"/>
                <w:bCs/>
                <w:color w:val="auto"/>
                <w:sz w:val="21"/>
                <w:lang w:val="en-US" w:eastAsia="zh-CN"/>
              </w:rPr>
            </w:pPr>
            <w:r>
              <w:rPr>
                <w:rFonts w:hint="eastAsia" w:hAnsi="宋体" w:cs="Courier New"/>
                <w:bCs/>
                <w:color w:val="auto"/>
                <w:sz w:val="21"/>
                <w:lang w:val="en-US" w:eastAsia="zh-CN"/>
              </w:rPr>
              <w:t>（</w:t>
            </w:r>
            <w:r>
              <w:rPr>
                <w:rFonts w:hAnsi="宋体" w:cs="Courier New"/>
                <w:bCs/>
                <w:color w:val="auto"/>
                <w:sz w:val="21"/>
                <w:lang w:val="en-US" w:eastAsia="zh-CN"/>
              </w:rPr>
              <w:t>5</w:t>
            </w:r>
            <w:r>
              <w:rPr>
                <w:rFonts w:hint="eastAsia" w:hAnsi="宋体" w:cs="Courier New"/>
                <w:bCs/>
                <w:color w:val="auto"/>
                <w:sz w:val="21"/>
                <w:lang w:val="en-US" w:eastAsia="zh-CN"/>
              </w:rPr>
              <w:t>）以进入比较与评价环节的最低的评审价为基准价，基准价得分为</w:t>
            </w:r>
            <w:r>
              <w:rPr>
                <w:rFonts w:hint="eastAsia" w:hAnsi="宋体" w:cs="Courier New"/>
                <w:bCs/>
                <w:color w:val="auto"/>
                <w:sz w:val="21"/>
                <w:u w:val="single"/>
                <w:lang w:val="en-US" w:eastAsia="zh-CN"/>
              </w:rPr>
              <w:t xml:space="preserve"> 10</w:t>
            </w:r>
            <w:r>
              <w:rPr>
                <w:rFonts w:hint="eastAsia" w:hAnsi="宋体" w:cs="Courier New"/>
                <w:bCs/>
                <w:color w:val="auto"/>
                <w:sz w:val="21"/>
                <w:lang w:val="en-US" w:eastAsia="zh-CN"/>
              </w:rPr>
              <w:t>分。</w:t>
            </w:r>
          </w:p>
          <w:p w14:paraId="17A23CC1">
            <w:pPr>
              <w:pStyle w:val="227"/>
              <w:spacing w:line="360" w:lineRule="auto"/>
              <w:ind w:firstLine="420"/>
              <w:rPr>
                <w:rFonts w:hAnsi="宋体" w:cs="Courier New"/>
                <w:bCs/>
                <w:color w:val="auto"/>
                <w:sz w:val="21"/>
                <w:lang w:val="en-US" w:eastAsia="zh-CN"/>
              </w:rPr>
            </w:pPr>
            <w:r>
              <w:rPr>
                <w:rFonts w:hint="eastAsia" w:hAnsi="宋体" w:cs="Courier New"/>
                <w:bCs/>
                <w:color w:val="auto"/>
                <w:sz w:val="21"/>
                <w:lang w:val="en-US" w:eastAsia="zh-CN"/>
              </w:rPr>
              <w:t>（</w:t>
            </w:r>
            <w:r>
              <w:rPr>
                <w:rFonts w:hAnsi="宋体" w:cs="Courier New"/>
                <w:bCs/>
                <w:color w:val="auto"/>
                <w:sz w:val="21"/>
                <w:lang w:val="en-US" w:eastAsia="zh-CN"/>
              </w:rPr>
              <w:t>6</w:t>
            </w:r>
            <w:r>
              <w:rPr>
                <w:rFonts w:hint="eastAsia" w:hAnsi="宋体" w:cs="Courier New"/>
                <w:bCs/>
                <w:color w:val="auto"/>
                <w:sz w:val="21"/>
                <w:lang w:val="en-US" w:eastAsia="zh-CN"/>
              </w:rPr>
              <w:t>）价格分计算公式：</w:t>
            </w:r>
          </w:p>
          <w:p w14:paraId="6E247298">
            <w:pPr>
              <w:pStyle w:val="227"/>
              <w:spacing w:line="360" w:lineRule="auto"/>
              <w:ind w:firstLine="420"/>
              <w:rPr>
                <w:rFonts w:hAnsi="宋体" w:cs="Courier New"/>
                <w:bCs/>
                <w:color w:val="auto"/>
                <w:sz w:val="21"/>
                <w:lang w:val="en-US" w:eastAsia="zh-CN"/>
              </w:rPr>
            </w:pPr>
            <w:r>
              <w:rPr>
                <w:rFonts w:hint="eastAsia" w:hAnsi="宋体" w:cs="Courier New"/>
                <w:bCs/>
                <w:color w:val="auto"/>
                <w:sz w:val="21"/>
                <w:lang w:val="en-US" w:eastAsia="zh-CN"/>
              </w:rPr>
              <w:t>报价得分=（基准价/最后报价）×</w:t>
            </w:r>
            <w:r>
              <w:rPr>
                <w:rFonts w:hint="eastAsia" w:hAnsi="宋体" w:cs="Courier New"/>
                <w:bCs/>
                <w:color w:val="auto"/>
                <w:sz w:val="21"/>
                <w:u w:val="single"/>
                <w:lang w:val="en-US" w:eastAsia="zh-CN"/>
              </w:rPr>
              <w:t>10</w:t>
            </w:r>
            <w:r>
              <w:rPr>
                <w:rFonts w:hint="eastAsia" w:hAnsi="宋体" w:cs="Courier New"/>
                <w:bCs/>
                <w:color w:val="auto"/>
                <w:sz w:val="21"/>
                <w:lang w:val="en-US" w:eastAsia="zh-CN"/>
              </w:rPr>
              <w:t>分</w:t>
            </w:r>
          </w:p>
        </w:tc>
        <w:tc>
          <w:tcPr>
            <w:tcW w:w="851" w:type="dxa"/>
            <w:tcBorders>
              <w:top w:val="single" w:color="auto" w:sz="4" w:space="0"/>
              <w:left w:val="single" w:color="auto" w:sz="4" w:space="0"/>
              <w:bottom w:val="single" w:color="auto" w:sz="4" w:space="0"/>
              <w:right w:val="single" w:color="auto" w:sz="4" w:space="0"/>
            </w:tcBorders>
            <w:vAlign w:val="center"/>
          </w:tcPr>
          <w:p w14:paraId="582EDCE6">
            <w:pPr>
              <w:widowControl/>
              <w:spacing w:line="360" w:lineRule="auto"/>
              <w:jc w:val="center"/>
              <w:rPr>
                <w:rFonts w:ascii="宋体" w:hAnsi="宋体" w:cs="Tahoma"/>
                <w:color w:val="auto"/>
                <w:szCs w:val="21"/>
              </w:rPr>
            </w:pPr>
            <w:r>
              <w:rPr>
                <w:rFonts w:hint="eastAsia" w:ascii="宋体" w:hAnsi="宋体" w:cs="Tahoma"/>
                <w:color w:val="auto"/>
                <w:szCs w:val="21"/>
              </w:rPr>
              <w:t xml:space="preserve"> 10分</w:t>
            </w:r>
          </w:p>
        </w:tc>
      </w:tr>
      <w:tr w14:paraId="2080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00AB072">
            <w:pPr>
              <w:widowControl/>
              <w:spacing w:line="360" w:lineRule="auto"/>
              <w:jc w:val="center"/>
              <w:rPr>
                <w:rFonts w:ascii="宋体" w:hAnsi="宋体" w:cs="Tahoma"/>
                <w:color w:val="auto"/>
                <w:szCs w:val="21"/>
              </w:rPr>
            </w:pPr>
            <w:r>
              <w:rPr>
                <w:rFonts w:hint="eastAsia" w:ascii="宋体" w:hAnsi="宋体"/>
                <w:bCs/>
                <w:color w:val="auto"/>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07FA332">
            <w:pPr>
              <w:widowControl/>
              <w:spacing w:line="360" w:lineRule="auto"/>
              <w:jc w:val="center"/>
              <w:rPr>
                <w:rFonts w:ascii="宋体" w:hAnsi="宋体" w:cs="Tahoma"/>
                <w:color w:val="auto"/>
                <w:szCs w:val="21"/>
              </w:rPr>
            </w:pPr>
            <w:r>
              <w:rPr>
                <w:rFonts w:hint="eastAsia" w:ascii="宋体" w:hAnsi="宋体"/>
                <w:bCs/>
                <w:color w:val="auto"/>
                <w:szCs w:val="21"/>
              </w:rPr>
              <w:t>技术分（满分70分）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3A15E7C9">
            <w:pPr>
              <w:spacing w:line="360" w:lineRule="auto"/>
              <w:jc w:val="center"/>
              <w:rPr>
                <w:rFonts w:ascii="宋体" w:hAnsi="宋体" w:cs="Tahoma"/>
                <w:color w:val="auto"/>
                <w:szCs w:val="21"/>
              </w:rPr>
            </w:pPr>
            <w:r>
              <w:rPr>
                <w:rFonts w:hint="eastAsia" w:hAnsi="宋体"/>
                <w:b/>
                <w:color w:val="auto"/>
              </w:rPr>
              <w:t>评审标准</w:t>
            </w:r>
          </w:p>
        </w:tc>
      </w:tr>
      <w:tr w14:paraId="3F17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3D2B8E6C">
            <w:pPr>
              <w:widowControl/>
              <w:spacing w:line="440" w:lineRule="exact"/>
              <w:contextualSpacing/>
              <w:jc w:val="center"/>
              <w:rPr>
                <w:rFonts w:ascii="宋体" w:hAnsi="宋体"/>
                <w:bCs/>
                <w:color w:val="auto"/>
                <w:szCs w:val="21"/>
              </w:rPr>
            </w:pPr>
            <w:r>
              <w:rPr>
                <w:rFonts w:ascii="宋体" w:hAnsi="宋体"/>
                <w:bCs/>
                <w:color w:val="auto"/>
              </w:rPr>
              <w:t>1</w:t>
            </w:r>
            <w:r>
              <w:rPr>
                <w:rFonts w:hint="eastAsia" w:ascii="宋体" w:hAnsi="宋体"/>
                <w:bCs/>
                <w:color w:val="auto"/>
              </w:rPr>
              <w:t>.1</w:t>
            </w:r>
          </w:p>
        </w:tc>
        <w:tc>
          <w:tcPr>
            <w:tcW w:w="1418" w:type="dxa"/>
            <w:tcBorders>
              <w:top w:val="single" w:color="auto" w:sz="4" w:space="0"/>
              <w:left w:val="single" w:color="auto" w:sz="4" w:space="0"/>
              <w:bottom w:val="single" w:color="auto" w:sz="4" w:space="0"/>
              <w:right w:val="single" w:color="auto" w:sz="4" w:space="0"/>
            </w:tcBorders>
            <w:vAlign w:val="center"/>
          </w:tcPr>
          <w:p w14:paraId="0F3372CF">
            <w:pPr>
              <w:widowControl/>
              <w:spacing w:line="440" w:lineRule="exact"/>
              <w:contextualSpacing/>
              <w:jc w:val="center"/>
              <w:rPr>
                <w:rFonts w:ascii="宋体" w:hAnsi="宋体"/>
                <w:bCs/>
                <w:color w:val="auto"/>
                <w:szCs w:val="21"/>
              </w:rPr>
            </w:pPr>
            <w:r>
              <w:rPr>
                <w:rFonts w:ascii="宋体" w:hAnsi="宋体" w:cs="宋体"/>
                <w:color w:val="auto"/>
              </w:rPr>
              <w:t>主要施工方法</w:t>
            </w:r>
          </w:p>
        </w:tc>
        <w:tc>
          <w:tcPr>
            <w:tcW w:w="6288" w:type="dxa"/>
            <w:tcBorders>
              <w:top w:val="single" w:color="auto" w:sz="4" w:space="0"/>
              <w:left w:val="single" w:color="auto" w:sz="4" w:space="0"/>
              <w:bottom w:val="single" w:color="auto" w:sz="4" w:space="0"/>
              <w:right w:val="single" w:color="auto" w:sz="4" w:space="0"/>
            </w:tcBorders>
            <w:vAlign w:val="center"/>
          </w:tcPr>
          <w:p w14:paraId="4D70CE39">
            <w:pPr>
              <w:spacing w:line="440" w:lineRule="exact"/>
              <w:contextualSpacing/>
              <w:rPr>
                <w:rFonts w:hAnsi="宋体"/>
                <w:bCs/>
                <w:color w:val="auto"/>
              </w:rPr>
            </w:pPr>
            <w:r>
              <w:rPr>
                <w:rFonts w:hint="eastAsia" w:hAnsi="宋体"/>
                <w:bCs/>
                <w:color w:val="auto"/>
              </w:rPr>
              <w:t>一档（4分）：提供有简略的各主要分部施工方法方案，能指导施工并确保安全。</w:t>
            </w:r>
          </w:p>
          <w:p w14:paraId="74EB3069">
            <w:pPr>
              <w:spacing w:line="440" w:lineRule="exact"/>
              <w:contextualSpacing/>
              <w:rPr>
                <w:rFonts w:hAnsi="宋体"/>
                <w:bCs/>
                <w:color w:val="auto"/>
              </w:rPr>
            </w:pPr>
            <w:r>
              <w:rPr>
                <w:rFonts w:hint="eastAsia" w:hAnsi="宋体"/>
                <w:bCs/>
                <w:color w:val="auto"/>
              </w:rPr>
              <w:t>二档（6分）：基于项目的实际情况，提供比较详尽的各主要分部施工方法，能指导具体施工并确保安全。</w:t>
            </w:r>
          </w:p>
          <w:p w14:paraId="63D114CA">
            <w:pPr>
              <w:spacing w:line="440" w:lineRule="exact"/>
              <w:contextualSpacing/>
              <w:rPr>
                <w:rFonts w:hAnsi="宋体"/>
                <w:bCs/>
                <w:color w:val="auto"/>
              </w:rPr>
            </w:pPr>
            <w:r>
              <w:rPr>
                <w:rFonts w:hint="eastAsia" w:hAnsi="宋体"/>
                <w:bCs/>
                <w:color w:val="auto"/>
              </w:rPr>
              <w:t>三档（8分）：提供的各主要分部施工方法符合项目实际，配有较详尽的施工技术方案，完全能指导具体施工并确保安全。</w:t>
            </w:r>
          </w:p>
          <w:p w14:paraId="0B98F943">
            <w:pPr>
              <w:spacing w:line="440" w:lineRule="exact"/>
              <w:contextualSpacing/>
              <w:rPr>
                <w:rFonts w:hAnsi="宋体"/>
                <w:bCs/>
                <w:color w:val="auto"/>
              </w:rPr>
            </w:pPr>
            <w:r>
              <w:rPr>
                <w:rFonts w:hint="eastAsia" w:hAnsi="宋体"/>
                <w:bCs/>
                <w:color w:val="auto"/>
              </w:rPr>
              <w:t>四档（10分）：提供的各主要分部施工方法符合项目实际，配有详尽的、图文并茂的施工技术方案，工艺先进、方法科学合理、可行，能指导具体施工并确保安全。针对本工程的特点，阐述本工程的重点和难点，解决重点和难点问题的方法科学合理。</w:t>
            </w:r>
          </w:p>
        </w:tc>
        <w:tc>
          <w:tcPr>
            <w:tcW w:w="851" w:type="dxa"/>
            <w:tcBorders>
              <w:top w:val="single" w:color="auto" w:sz="4" w:space="0"/>
              <w:left w:val="single" w:color="auto" w:sz="4" w:space="0"/>
              <w:bottom w:val="single" w:color="auto" w:sz="4" w:space="0"/>
              <w:right w:val="single" w:color="auto" w:sz="4" w:space="0"/>
            </w:tcBorders>
            <w:vAlign w:val="center"/>
          </w:tcPr>
          <w:p w14:paraId="748E2576">
            <w:pPr>
              <w:spacing w:line="440" w:lineRule="exact"/>
              <w:contextualSpacing/>
              <w:jc w:val="center"/>
              <w:rPr>
                <w:rFonts w:ascii="宋体" w:hAnsi="宋体" w:cs="Tahoma"/>
                <w:color w:val="auto"/>
                <w:szCs w:val="21"/>
              </w:rPr>
            </w:pPr>
            <w:r>
              <w:rPr>
                <w:rFonts w:hint="eastAsia" w:ascii="宋体" w:hAnsi="宋体" w:cs="Tahoma"/>
                <w:color w:val="auto"/>
              </w:rPr>
              <w:t>10分</w:t>
            </w:r>
          </w:p>
        </w:tc>
      </w:tr>
      <w:tr w14:paraId="0AAB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EE42069">
            <w:pPr>
              <w:widowControl/>
              <w:spacing w:line="440" w:lineRule="exact"/>
              <w:contextualSpacing/>
              <w:jc w:val="center"/>
              <w:rPr>
                <w:rFonts w:ascii="宋体" w:hAnsi="宋体"/>
                <w:bCs/>
                <w:color w:val="auto"/>
                <w:szCs w:val="21"/>
              </w:rPr>
            </w:pPr>
            <w:r>
              <w:rPr>
                <w:rFonts w:hint="eastAsia" w:ascii="宋体" w:hAnsi="宋体"/>
                <w:bCs/>
                <w:color w:val="auto"/>
              </w:rPr>
              <w:t>1.2</w:t>
            </w:r>
          </w:p>
        </w:tc>
        <w:tc>
          <w:tcPr>
            <w:tcW w:w="1418" w:type="dxa"/>
            <w:tcBorders>
              <w:top w:val="single" w:color="auto" w:sz="4" w:space="0"/>
              <w:left w:val="single" w:color="auto" w:sz="4" w:space="0"/>
              <w:bottom w:val="single" w:color="auto" w:sz="4" w:space="0"/>
              <w:right w:val="single" w:color="auto" w:sz="4" w:space="0"/>
            </w:tcBorders>
            <w:vAlign w:val="center"/>
          </w:tcPr>
          <w:p w14:paraId="3FFD331B">
            <w:pPr>
              <w:pStyle w:val="404"/>
              <w:rPr>
                <w:rFonts w:ascii="宋体" w:hAnsi="宋体"/>
                <w:bCs/>
                <w:color w:val="auto"/>
              </w:rPr>
            </w:pPr>
            <w:r>
              <w:rPr>
                <w:rFonts w:hint="eastAsia" w:ascii="宋体" w:hAnsi="宋体" w:cs="宋体"/>
                <w:color w:val="auto"/>
              </w:rPr>
              <w:t>确保工程质量的技术组织措施</w:t>
            </w:r>
          </w:p>
        </w:tc>
        <w:tc>
          <w:tcPr>
            <w:tcW w:w="6288" w:type="dxa"/>
            <w:tcBorders>
              <w:top w:val="single" w:color="auto" w:sz="4" w:space="0"/>
              <w:left w:val="single" w:color="auto" w:sz="4" w:space="0"/>
              <w:bottom w:val="single" w:color="auto" w:sz="4" w:space="0"/>
              <w:right w:val="single" w:color="auto" w:sz="4" w:space="0"/>
            </w:tcBorders>
            <w:vAlign w:val="center"/>
          </w:tcPr>
          <w:p w14:paraId="5AD2EF3B">
            <w:pPr>
              <w:pStyle w:val="403"/>
              <w:spacing w:after="0" w:line="400" w:lineRule="exact"/>
              <w:contextualSpacing/>
              <w:rPr>
                <w:rFonts w:hAnsi="宋体"/>
                <w:bCs/>
                <w:color w:val="auto"/>
                <w:sz w:val="21"/>
              </w:rPr>
            </w:pPr>
            <w:r>
              <w:rPr>
                <w:rFonts w:hint="eastAsia" w:hAnsi="宋体"/>
                <w:bCs/>
                <w:color w:val="auto"/>
                <w:sz w:val="21"/>
              </w:rPr>
              <w:t>一档（4分）：有专门的质量技术管理班子和制度。主要工序有基本的质量技术保证措施和手段，基本能保证技术质量，未明确专职服务响应人员及响应时间要求。</w:t>
            </w:r>
          </w:p>
          <w:p w14:paraId="17A5C666">
            <w:pPr>
              <w:pStyle w:val="403"/>
              <w:spacing w:after="0" w:line="400" w:lineRule="exact"/>
              <w:contextualSpacing/>
              <w:rPr>
                <w:rFonts w:hAnsi="宋体"/>
                <w:bCs/>
                <w:color w:val="auto"/>
                <w:sz w:val="21"/>
              </w:rPr>
            </w:pPr>
            <w:r>
              <w:rPr>
                <w:rFonts w:hint="eastAsia" w:hAnsi="宋体"/>
                <w:bCs/>
                <w:color w:val="auto"/>
                <w:sz w:val="21"/>
              </w:rPr>
              <w:t>二档（6分）：有专门的质量技术管理班子和制度，且人员配备基本合理，制度基本健全。主要工序有基本的质量技术保证措施和手段，基本能有效保证技术质量，有自控体系。</w:t>
            </w:r>
          </w:p>
          <w:p w14:paraId="0EF6C1B6">
            <w:pPr>
              <w:pStyle w:val="403"/>
              <w:spacing w:after="0" w:line="400" w:lineRule="exact"/>
              <w:contextualSpacing/>
              <w:rPr>
                <w:rFonts w:hAnsi="宋体"/>
                <w:bCs/>
                <w:color w:val="auto"/>
                <w:sz w:val="21"/>
              </w:rPr>
            </w:pPr>
            <w:r>
              <w:rPr>
                <w:rFonts w:hint="eastAsia" w:hAnsi="宋体"/>
                <w:bCs/>
                <w:color w:val="auto"/>
                <w:sz w:val="21"/>
              </w:rPr>
              <w:t>三档（8分）：有专门的质量技术管理班子和制度，且人员配备基本合理，制度较健全。主要工序有较好的质量技术保证措施和手段，基本能有效保证技术质量，提供的自控体系较完整。</w:t>
            </w:r>
          </w:p>
          <w:p w14:paraId="7FBE661D">
            <w:pPr>
              <w:pStyle w:val="403"/>
              <w:spacing w:after="0" w:line="400" w:lineRule="exact"/>
              <w:contextualSpacing/>
              <w:rPr>
                <w:rFonts w:hAnsi="宋体"/>
                <w:bCs/>
                <w:color w:val="auto"/>
                <w:sz w:val="21"/>
              </w:rPr>
            </w:pPr>
            <w:r>
              <w:rPr>
                <w:rFonts w:hint="eastAsia" w:hAnsi="宋体"/>
                <w:bCs/>
                <w:color w:val="auto"/>
                <w:sz w:val="21"/>
              </w:rPr>
              <w:t>四档（10分）：有专门的质量技术管理班子和制度，且人员配备合理，制度健全。主要工序有质量技术保证措施和手段，自控体系完整，能有效保证技术质量，完全能达到承诺的质量标准。有投入的施工材料组织计划且计划周密，满足施工需要。</w:t>
            </w:r>
          </w:p>
        </w:tc>
        <w:tc>
          <w:tcPr>
            <w:tcW w:w="851" w:type="dxa"/>
            <w:tcBorders>
              <w:top w:val="single" w:color="auto" w:sz="4" w:space="0"/>
              <w:left w:val="single" w:color="auto" w:sz="4" w:space="0"/>
              <w:bottom w:val="single" w:color="auto" w:sz="4" w:space="0"/>
              <w:right w:val="single" w:color="auto" w:sz="4" w:space="0"/>
            </w:tcBorders>
            <w:vAlign w:val="center"/>
          </w:tcPr>
          <w:p w14:paraId="0F00992C">
            <w:pPr>
              <w:spacing w:line="440" w:lineRule="exact"/>
              <w:contextualSpacing/>
              <w:jc w:val="center"/>
              <w:rPr>
                <w:rFonts w:ascii="宋体" w:hAnsi="宋体" w:cs="Tahoma"/>
                <w:color w:val="auto"/>
                <w:szCs w:val="21"/>
              </w:rPr>
            </w:pPr>
            <w:r>
              <w:rPr>
                <w:rFonts w:hint="eastAsia" w:ascii="宋体" w:hAnsi="宋体" w:cs="Tahoma"/>
                <w:color w:val="auto"/>
              </w:rPr>
              <w:t>10分</w:t>
            </w:r>
          </w:p>
        </w:tc>
      </w:tr>
      <w:tr w14:paraId="115B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D9A8AEE">
            <w:pPr>
              <w:widowControl/>
              <w:spacing w:line="440" w:lineRule="exact"/>
              <w:contextualSpacing/>
              <w:jc w:val="center"/>
              <w:rPr>
                <w:rFonts w:ascii="宋体" w:hAnsi="宋体"/>
                <w:bCs/>
                <w:color w:val="auto"/>
                <w:szCs w:val="21"/>
              </w:rPr>
            </w:pPr>
            <w:r>
              <w:rPr>
                <w:rFonts w:ascii="宋体" w:hAnsi="宋体"/>
                <w:bCs/>
                <w:color w:val="auto"/>
              </w:rPr>
              <w:t>1.3</w:t>
            </w:r>
          </w:p>
        </w:tc>
        <w:tc>
          <w:tcPr>
            <w:tcW w:w="1418" w:type="dxa"/>
            <w:tcBorders>
              <w:top w:val="single" w:color="auto" w:sz="4" w:space="0"/>
              <w:left w:val="single" w:color="auto" w:sz="4" w:space="0"/>
              <w:bottom w:val="single" w:color="auto" w:sz="4" w:space="0"/>
              <w:right w:val="single" w:color="auto" w:sz="4" w:space="0"/>
            </w:tcBorders>
            <w:vAlign w:val="center"/>
          </w:tcPr>
          <w:p w14:paraId="33E9BE32">
            <w:pPr>
              <w:pStyle w:val="404"/>
              <w:rPr>
                <w:rFonts w:ascii="宋体" w:hAnsi="宋体"/>
                <w:bCs/>
                <w:color w:val="auto"/>
              </w:rPr>
            </w:pPr>
            <w:r>
              <w:rPr>
                <w:rFonts w:hint="eastAsia" w:ascii="宋体" w:hAnsi="宋体" w:cs="宋体"/>
                <w:color w:val="auto"/>
              </w:rPr>
              <w:t>确保安全生产的技术组织措施</w:t>
            </w:r>
          </w:p>
        </w:tc>
        <w:tc>
          <w:tcPr>
            <w:tcW w:w="6288" w:type="dxa"/>
            <w:tcBorders>
              <w:top w:val="single" w:color="auto" w:sz="4" w:space="0"/>
              <w:left w:val="single" w:color="auto" w:sz="4" w:space="0"/>
              <w:bottom w:val="single" w:color="auto" w:sz="4" w:space="0"/>
              <w:right w:val="single" w:color="auto" w:sz="4" w:space="0"/>
            </w:tcBorders>
            <w:vAlign w:val="center"/>
          </w:tcPr>
          <w:p w14:paraId="54B8A7CD">
            <w:pPr>
              <w:pStyle w:val="403"/>
              <w:spacing w:after="0" w:line="400" w:lineRule="exact"/>
              <w:contextualSpacing/>
              <w:rPr>
                <w:rFonts w:hAnsi="宋体"/>
                <w:bCs/>
                <w:color w:val="auto"/>
                <w:sz w:val="21"/>
              </w:rPr>
            </w:pPr>
            <w:r>
              <w:rPr>
                <w:rFonts w:hint="eastAsia" w:hAnsi="宋体"/>
                <w:bCs/>
                <w:color w:val="auto"/>
                <w:sz w:val="21"/>
              </w:rPr>
              <w:t>一档（3分）：保证安全生产的技术措施有专门的安全管理人员和制度，有针对各道工序安全技术措施，确保工程质量的技术组织措施基本满足有关安全技术标准要求。</w:t>
            </w:r>
          </w:p>
          <w:p w14:paraId="51D43BE5">
            <w:pPr>
              <w:pStyle w:val="403"/>
              <w:spacing w:after="0" w:line="400" w:lineRule="exact"/>
              <w:contextualSpacing/>
              <w:rPr>
                <w:rFonts w:hAnsi="宋体"/>
                <w:bCs/>
                <w:color w:val="auto"/>
                <w:sz w:val="21"/>
              </w:rPr>
            </w:pPr>
            <w:r>
              <w:rPr>
                <w:rFonts w:hint="eastAsia" w:hAnsi="宋体"/>
                <w:bCs/>
                <w:color w:val="auto"/>
                <w:sz w:val="21"/>
              </w:rPr>
              <w:t>二档（7分）：保证安全生产的技术措施有专门的安全管理人员和制度，且人员配备基本合理，制度基本健全，各道工序安全技术措施针对性一般，确保工程质量的技术组织措施基本符合实际且基本满足有关安全技术标准要求。</w:t>
            </w:r>
          </w:p>
          <w:p w14:paraId="7A2EC8DA">
            <w:pPr>
              <w:pStyle w:val="403"/>
              <w:spacing w:after="0" w:line="400" w:lineRule="exact"/>
              <w:contextualSpacing/>
              <w:rPr>
                <w:rFonts w:hAnsi="宋体"/>
                <w:bCs/>
                <w:color w:val="auto"/>
                <w:sz w:val="21"/>
              </w:rPr>
            </w:pPr>
            <w:r>
              <w:rPr>
                <w:rFonts w:hint="eastAsia" w:hAnsi="宋体"/>
                <w:bCs/>
                <w:color w:val="auto"/>
                <w:sz w:val="21"/>
              </w:rPr>
              <w:t>三档（11分）：保证安全生产的技术措施有专门的安全管理人员和制度，且人员配备合理，制度健全，各道工序安全技术措施针对性较强，确保工程质量的技术组织措施符合实际且基本满足有关安全技术标准要求。提供关于现场防火、应急救援、社会治安安全的措施。</w:t>
            </w:r>
          </w:p>
          <w:p w14:paraId="1E507C51">
            <w:pPr>
              <w:pStyle w:val="403"/>
              <w:spacing w:after="0" w:line="400" w:lineRule="exact"/>
              <w:contextualSpacing/>
              <w:rPr>
                <w:rFonts w:hAnsi="宋体"/>
                <w:bCs/>
                <w:color w:val="auto"/>
                <w:sz w:val="21"/>
              </w:rPr>
            </w:pPr>
            <w:r>
              <w:rPr>
                <w:rFonts w:hint="eastAsia" w:hAnsi="宋体"/>
                <w:bCs/>
                <w:color w:val="auto"/>
                <w:sz w:val="21"/>
              </w:rPr>
              <w:t>四档（15 分）：保证安全生产的技术措施有专门的安全管理人员和制度，且人员配备合理，制度健全，各道工序安全技术措施针对性强，确保工程质量的技术组织措施符合实际且满足有关安全技术标准要求。现场防火、应急救援、社会治安安全措施得力。针对本工程项目特点，有现场文明施工、环境保护措施。</w:t>
            </w:r>
          </w:p>
        </w:tc>
        <w:tc>
          <w:tcPr>
            <w:tcW w:w="851" w:type="dxa"/>
            <w:tcBorders>
              <w:top w:val="single" w:color="auto" w:sz="4" w:space="0"/>
              <w:left w:val="single" w:color="auto" w:sz="4" w:space="0"/>
              <w:bottom w:val="single" w:color="auto" w:sz="4" w:space="0"/>
              <w:right w:val="single" w:color="auto" w:sz="4" w:space="0"/>
            </w:tcBorders>
            <w:vAlign w:val="center"/>
          </w:tcPr>
          <w:p w14:paraId="71E6F4D6">
            <w:pPr>
              <w:spacing w:line="440" w:lineRule="exact"/>
              <w:contextualSpacing/>
              <w:jc w:val="center"/>
              <w:rPr>
                <w:rFonts w:ascii="宋体" w:hAnsi="宋体" w:cs="Tahoma"/>
                <w:color w:val="auto"/>
                <w:szCs w:val="21"/>
              </w:rPr>
            </w:pPr>
            <w:r>
              <w:rPr>
                <w:rFonts w:hint="eastAsia" w:ascii="宋体" w:hAnsi="宋体" w:cs="Tahoma"/>
                <w:color w:val="auto"/>
              </w:rPr>
              <w:t>15分</w:t>
            </w:r>
          </w:p>
        </w:tc>
      </w:tr>
      <w:tr w14:paraId="189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63BFFC5">
            <w:pPr>
              <w:widowControl/>
              <w:spacing w:line="440" w:lineRule="exact"/>
              <w:contextualSpacing/>
              <w:jc w:val="center"/>
              <w:rPr>
                <w:rFonts w:ascii="宋体" w:hAnsi="宋体"/>
                <w:bCs/>
                <w:color w:val="auto"/>
                <w:szCs w:val="21"/>
              </w:rPr>
            </w:pPr>
            <w:r>
              <w:rPr>
                <w:rFonts w:hint="eastAsia" w:ascii="宋体" w:hAnsi="宋体"/>
                <w:bCs/>
                <w:color w:val="auto"/>
              </w:rPr>
              <w:t>1.</w:t>
            </w:r>
            <w:r>
              <w:rPr>
                <w:rFonts w:ascii="宋体" w:hAnsi="宋体"/>
                <w:bCs/>
                <w:color w:val="auto"/>
              </w:rPr>
              <w:t>4</w:t>
            </w:r>
          </w:p>
        </w:tc>
        <w:tc>
          <w:tcPr>
            <w:tcW w:w="1418" w:type="dxa"/>
            <w:tcBorders>
              <w:top w:val="single" w:color="auto" w:sz="4" w:space="0"/>
              <w:left w:val="single" w:color="auto" w:sz="4" w:space="0"/>
              <w:bottom w:val="single" w:color="auto" w:sz="4" w:space="0"/>
              <w:right w:val="single" w:color="auto" w:sz="4" w:space="0"/>
            </w:tcBorders>
            <w:vAlign w:val="center"/>
          </w:tcPr>
          <w:p w14:paraId="695F5FCF">
            <w:pPr>
              <w:widowControl/>
              <w:spacing w:line="440" w:lineRule="exact"/>
              <w:contextualSpacing/>
              <w:jc w:val="center"/>
              <w:rPr>
                <w:rFonts w:ascii="宋体" w:hAnsi="宋体"/>
                <w:bCs/>
                <w:color w:val="auto"/>
                <w:szCs w:val="21"/>
              </w:rPr>
            </w:pPr>
            <w:r>
              <w:rPr>
                <w:rFonts w:hint="eastAsia" w:ascii="宋体" w:hAnsi="宋体" w:cs="宋体"/>
                <w:color w:val="auto"/>
                <w:szCs w:val="21"/>
              </w:rPr>
              <w:t>确保工期的技术组织措施</w:t>
            </w:r>
          </w:p>
        </w:tc>
        <w:tc>
          <w:tcPr>
            <w:tcW w:w="6288" w:type="dxa"/>
            <w:tcBorders>
              <w:top w:val="single" w:color="auto" w:sz="4" w:space="0"/>
              <w:left w:val="single" w:color="auto" w:sz="4" w:space="0"/>
              <w:bottom w:val="single" w:color="auto" w:sz="4" w:space="0"/>
              <w:right w:val="single" w:color="auto" w:sz="4" w:space="0"/>
            </w:tcBorders>
            <w:vAlign w:val="center"/>
          </w:tcPr>
          <w:p w14:paraId="2DA5AA96">
            <w:pPr>
              <w:spacing w:line="400" w:lineRule="exact"/>
              <w:ind w:firstLine="420"/>
              <w:rPr>
                <w:rFonts w:ascii="宋体" w:hAnsi="宋体" w:cs="宋体"/>
                <w:color w:val="auto"/>
                <w:szCs w:val="21"/>
              </w:rPr>
            </w:pPr>
            <w:r>
              <w:rPr>
                <w:rFonts w:hint="eastAsia" w:ascii="宋体" w:hAnsi="宋体" w:cs="宋体"/>
                <w:color w:val="auto"/>
                <w:szCs w:val="21"/>
              </w:rPr>
              <w:t>一档（3分）：保证工期的施工组织措施方案中有施工工艺、施工方法、劳动力安排等方面有具体实施措施，并明确承诺在2026 年10月20日前全面完工。</w:t>
            </w:r>
          </w:p>
          <w:p w14:paraId="4B840F43">
            <w:pPr>
              <w:spacing w:line="400" w:lineRule="exact"/>
              <w:ind w:firstLine="420"/>
              <w:rPr>
                <w:rFonts w:ascii="宋体" w:hAnsi="宋体" w:cs="宋体"/>
                <w:color w:val="auto"/>
                <w:szCs w:val="21"/>
              </w:rPr>
            </w:pPr>
            <w:r>
              <w:rPr>
                <w:rFonts w:hint="eastAsia" w:ascii="宋体" w:hAnsi="宋体" w:cs="宋体"/>
                <w:color w:val="auto"/>
                <w:szCs w:val="21"/>
              </w:rPr>
              <w:t>二档（7分）：保证工期的施工组织措施方案中在施工工艺、施工方法、材料选用、劳动力安排、技术等方面有基本的具体措施且措施基本得当。有控制工期的施工进度计划，并明确承诺在2026 年10月20日前全面完工。</w:t>
            </w:r>
          </w:p>
          <w:p w14:paraId="6853D0A6">
            <w:pPr>
              <w:spacing w:line="400" w:lineRule="exact"/>
              <w:ind w:firstLine="420"/>
              <w:rPr>
                <w:rFonts w:ascii="宋体" w:hAnsi="宋体" w:cs="宋体"/>
                <w:color w:val="auto"/>
                <w:szCs w:val="21"/>
              </w:rPr>
            </w:pPr>
            <w:r>
              <w:rPr>
                <w:rFonts w:hint="eastAsia" w:ascii="宋体" w:hAnsi="宋体" w:cs="宋体"/>
                <w:color w:val="auto"/>
                <w:szCs w:val="21"/>
              </w:rPr>
              <w:t>三档（11分）：保证工期的施工组织措施方案中在施工工艺、施工方法、材料选用、劳动力安排、技术等方面有较好的保证工期的具体措施且措施比较得当。有控制工期的施工进度计划。有施工总进度表或施工网络图，并明确承诺在2026 年10月20日前全面完工。</w:t>
            </w:r>
          </w:p>
          <w:p w14:paraId="5A9E2468">
            <w:pPr>
              <w:spacing w:line="440" w:lineRule="exact"/>
              <w:contextualSpacing/>
              <w:jc w:val="left"/>
              <w:rPr>
                <w:rFonts w:hAnsi="宋体"/>
                <w:bCs/>
                <w:color w:val="auto"/>
              </w:rPr>
            </w:pPr>
            <w:r>
              <w:rPr>
                <w:rFonts w:hint="eastAsia" w:ascii="宋体" w:hAnsi="宋体" w:cs="宋体"/>
                <w:color w:val="auto"/>
                <w:szCs w:val="21"/>
              </w:rPr>
              <w:t>四档（15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详细周密的劳动力安排计划，满足施工需要，并明确承诺在2026 年10月20日前全面完工。</w:t>
            </w:r>
          </w:p>
        </w:tc>
        <w:tc>
          <w:tcPr>
            <w:tcW w:w="851" w:type="dxa"/>
            <w:tcBorders>
              <w:top w:val="single" w:color="auto" w:sz="4" w:space="0"/>
              <w:left w:val="single" w:color="auto" w:sz="4" w:space="0"/>
              <w:bottom w:val="single" w:color="auto" w:sz="4" w:space="0"/>
              <w:right w:val="single" w:color="auto" w:sz="4" w:space="0"/>
            </w:tcBorders>
            <w:vAlign w:val="center"/>
          </w:tcPr>
          <w:p w14:paraId="403C8D56">
            <w:pPr>
              <w:spacing w:line="440" w:lineRule="exact"/>
              <w:contextualSpacing/>
              <w:jc w:val="center"/>
              <w:rPr>
                <w:rFonts w:ascii="宋体" w:hAnsi="宋体" w:cs="Tahoma"/>
                <w:color w:val="auto"/>
                <w:szCs w:val="21"/>
              </w:rPr>
            </w:pPr>
            <w:r>
              <w:rPr>
                <w:rFonts w:hint="eastAsia" w:ascii="宋体" w:hAnsi="宋体" w:cs="Tahoma"/>
                <w:color w:val="auto"/>
              </w:rPr>
              <w:t>15分</w:t>
            </w:r>
          </w:p>
        </w:tc>
      </w:tr>
      <w:tr w14:paraId="7423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6DA794F">
            <w:pPr>
              <w:widowControl/>
              <w:spacing w:line="440" w:lineRule="exact"/>
              <w:contextualSpacing/>
              <w:jc w:val="center"/>
              <w:rPr>
                <w:rFonts w:ascii="宋体" w:hAnsi="宋体"/>
                <w:bCs/>
                <w:color w:val="auto"/>
                <w:szCs w:val="21"/>
              </w:rPr>
            </w:pPr>
            <w:r>
              <w:rPr>
                <w:rFonts w:hint="eastAsia" w:ascii="宋体" w:hAnsi="宋体"/>
                <w:bCs/>
                <w:color w:val="auto"/>
              </w:rPr>
              <w:t>1.</w:t>
            </w:r>
            <w:r>
              <w:rPr>
                <w:rFonts w:ascii="宋体" w:hAnsi="宋体"/>
                <w:bCs/>
                <w:color w:val="auto"/>
              </w:rPr>
              <w:t>5</w:t>
            </w:r>
          </w:p>
        </w:tc>
        <w:tc>
          <w:tcPr>
            <w:tcW w:w="1418" w:type="dxa"/>
            <w:tcBorders>
              <w:top w:val="single" w:color="auto" w:sz="4" w:space="0"/>
              <w:left w:val="single" w:color="auto" w:sz="4" w:space="0"/>
              <w:bottom w:val="single" w:color="auto" w:sz="4" w:space="0"/>
              <w:right w:val="single" w:color="auto" w:sz="4" w:space="0"/>
            </w:tcBorders>
            <w:vAlign w:val="center"/>
          </w:tcPr>
          <w:p w14:paraId="7253E7F1">
            <w:pPr>
              <w:widowControl/>
              <w:spacing w:line="440" w:lineRule="exact"/>
              <w:contextualSpacing/>
              <w:jc w:val="center"/>
              <w:rPr>
                <w:rFonts w:ascii="宋体" w:hAnsi="宋体"/>
                <w:bCs/>
                <w:color w:val="auto"/>
                <w:szCs w:val="21"/>
              </w:rPr>
            </w:pPr>
            <w:r>
              <w:rPr>
                <w:rFonts w:hint="eastAsia" w:ascii="宋体" w:hAnsi="宋体" w:cs="宋体"/>
                <w:color w:val="auto"/>
                <w:szCs w:val="21"/>
              </w:rPr>
              <w:t>确保文明施工的技术组织措施部分</w:t>
            </w:r>
          </w:p>
        </w:tc>
        <w:tc>
          <w:tcPr>
            <w:tcW w:w="6288" w:type="dxa"/>
            <w:tcBorders>
              <w:top w:val="single" w:color="auto" w:sz="4" w:space="0"/>
              <w:left w:val="single" w:color="auto" w:sz="4" w:space="0"/>
              <w:bottom w:val="single" w:color="auto" w:sz="4" w:space="0"/>
              <w:right w:val="single" w:color="auto" w:sz="4" w:space="0"/>
            </w:tcBorders>
            <w:vAlign w:val="center"/>
          </w:tcPr>
          <w:p w14:paraId="5C5AF144">
            <w:pPr>
              <w:spacing w:line="440" w:lineRule="exact"/>
              <w:contextualSpacing/>
              <w:jc w:val="left"/>
              <w:rPr>
                <w:rFonts w:hAnsi="宋体"/>
                <w:bCs/>
                <w:color w:val="auto"/>
              </w:rPr>
            </w:pPr>
            <w:r>
              <w:rPr>
                <w:rFonts w:hint="eastAsia" w:hAnsi="宋体"/>
                <w:bCs/>
                <w:color w:val="auto"/>
              </w:rPr>
              <w:t>一档（4分）：针对本工程项目位于校内、校园道路管制、学校作息时间、在校师生学习生活等特点，具有现场文明施工、环境保护措施，且措施内容应达到《建筑施工安全检查标准》(JGJ59-2011)合格标准并符合《广西壮族自治区建筑工程文明施工导则》要求。各项措施简略。无具体实现现场文明施工目标的承诺，无施工期间维持采购人校园正常开展活动的技术组织措施。</w:t>
            </w:r>
          </w:p>
          <w:p w14:paraId="288679DF">
            <w:pPr>
              <w:spacing w:line="440" w:lineRule="exact"/>
              <w:contextualSpacing/>
              <w:jc w:val="left"/>
              <w:rPr>
                <w:rFonts w:hAnsi="宋体"/>
                <w:bCs/>
                <w:color w:val="auto"/>
              </w:rPr>
            </w:pPr>
            <w:r>
              <w:rPr>
                <w:rFonts w:hint="eastAsia" w:hAnsi="宋体"/>
                <w:bCs/>
                <w:color w:val="auto"/>
              </w:rPr>
              <w:t>二档（6分）：针对本工程项目位于校内、校园道路管制、学校作息时间、在校师生学习生活等特点，具有现场文明施工、环境保护措施，且措施内容基本达到《建筑施工安全检查标准》(JGJ59-2011)合格标准并符合《广西壮族自治区建筑工程文明施工导则》要求。各项措施较合理。有具体实现现场文明施工目标的承诺，有基本的施工期间维持采购人校园正常开展活动的技术组织措施。</w:t>
            </w:r>
          </w:p>
          <w:p w14:paraId="36FF7237">
            <w:pPr>
              <w:spacing w:line="440" w:lineRule="exact"/>
              <w:contextualSpacing/>
              <w:jc w:val="left"/>
              <w:rPr>
                <w:rFonts w:hAnsi="宋体"/>
                <w:bCs/>
                <w:color w:val="auto"/>
              </w:rPr>
            </w:pPr>
            <w:r>
              <w:rPr>
                <w:rFonts w:hint="eastAsia" w:hAnsi="宋体"/>
                <w:bCs/>
                <w:color w:val="auto"/>
              </w:rPr>
              <w:t>三档（8分）：针对本工程项目位于校内、校园道路管制、学校作息时间、在校师生学习生活等特点，具有现场文明施工、环境保护措施，且措施内容达到《建筑施工安全检查标准》(JGJ59-2011)合格标准并符合《广西壮族自治区建筑工程文明施工导则》要求。各项措施合理。有具体实现现场文明施工目标的承诺，施工期间维持采购人校园正常开展活动的技术组织措施具体可行。</w:t>
            </w:r>
          </w:p>
          <w:p w14:paraId="19356AA2">
            <w:pPr>
              <w:spacing w:line="440" w:lineRule="exact"/>
              <w:contextualSpacing/>
              <w:jc w:val="left"/>
              <w:rPr>
                <w:rFonts w:hAnsi="宋体"/>
                <w:bCs/>
                <w:color w:val="auto"/>
              </w:rPr>
            </w:pPr>
            <w:r>
              <w:rPr>
                <w:rFonts w:hint="eastAsia" w:hAnsi="宋体"/>
                <w:bCs/>
                <w:color w:val="auto"/>
              </w:rPr>
              <w:t>四档（10分）：针对本工程项目位于校内、校园道路管制、学校作息时间、在校师生学习生活等特点，具有现场文明施工、环境保护措施，且措施内容达到《建筑施工安全检查标准》(JGJ59-2011)合格标准并完全符合《广西壮族自治区建筑工程文明施工导则》要求。各项措施周全、具体、有效。有具体实现现场文明施工目标的承诺，施工期间维持采购人校园正常开展活动的技术组织措施科学合理。</w:t>
            </w:r>
          </w:p>
        </w:tc>
        <w:tc>
          <w:tcPr>
            <w:tcW w:w="851" w:type="dxa"/>
            <w:tcBorders>
              <w:top w:val="single" w:color="auto" w:sz="4" w:space="0"/>
              <w:left w:val="single" w:color="auto" w:sz="4" w:space="0"/>
              <w:bottom w:val="single" w:color="auto" w:sz="4" w:space="0"/>
              <w:right w:val="single" w:color="auto" w:sz="4" w:space="0"/>
            </w:tcBorders>
            <w:vAlign w:val="center"/>
          </w:tcPr>
          <w:p w14:paraId="224E31BF">
            <w:pPr>
              <w:spacing w:line="440" w:lineRule="exact"/>
              <w:contextualSpacing/>
              <w:jc w:val="center"/>
              <w:rPr>
                <w:rFonts w:ascii="宋体" w:hAnsi="宋体" w:cs="Tahoma"/>
                <w:color w:val="auto"/>
                <w:szCs w:val="21"/>
              </w:rPr>
            </w:pPr>
            <w:r>
              <w:rPr>
                <w:rFonts w:hint="eastAsia" w:ascii="宋体" w:hAnsi="宋体" w:cs="Tahoma"/>
                <w:color w:val="auto"/>
              </w:rPr>
              <w:t>10分</w:t>
            </w:r>
          </w:p>
        </w:tc>
      </w:tr>
      <w:tr w14:paraId="5637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4CCA4FED">
            <w:pPr>
              <w:widowControl/>
              <w:spacing w:line="440" w:lineRule="exact"/>
              <w:contextualSpacing/>
              <w:jc w:val="center"/>
              <w:rPr>
                <w:rFonts w:ascii="宋体" w:hAnsi="宋体"/>
                <w:bCs/>
                <w:color w:val="auto"/>
                <w:szCs w:val="21"/>
              </w:rPr>
            </w:pPr>
            <w:r>
              <w:rPr>
                <w:rFonts w:hint="eastAsia" w:ascii="宋体" w:hAnsi="宋体"/>
                <w:bCs/>
                <w:color w:val="auto"/>
              </w:rPr>
              <w:t>1.</w:t>
            </w:r>
            <w:r>
              <w:rPr>
                <w:rFonts w:ascii="宋体" w:hAnsi="宋体"/>
                <w:bCs/>
                <w:color w:val="auto"/>
              </w:rPr>
              <w:t>6</w:t>
            </w:r>
          </w:p>
        </w:tc>
        <w:tc>
          <w:tcPr>
            <w:tcW w:w="1418" w:type="dxa"/>
            <w:tcBorders>
              <w:top w:val="single" w:color="auto" w:sz="4" w:space="0"/>
              <w:left w:val="single" w:color="auto" w:sz="4" w:space="0"/>
              <w:bottom w:val="single" w:color="auto" w:sz="4" w:space="0"/>
              <w:right w:val="single" w:color="auto" w:sz="4" w:space="0"/>
            </w:tcBorders>
            <w:vAlign w:val="center"/>
          </w:tcPr>
          <w:p w14:paraId="6A782D8D">
            <w:pPr>
              <w:widowControl/>
              <w:spacing w:line="440" w:lineRule="exact"/>
              <w:contextualSpacing/>
              <w:jc w:val="center"/>
              <w:rPr>
                <w:rFonts w:ascii="宋体" w:hAnsi="宋体"/>
                <w:bCs/>
                <w:color w:val="auto"/>
                <w:szCs w:val="21"/>
              </w:rPr>
            </w:pPr>
            <w:r>
              <w:rPr>
                <w:rFonts w:hint="eastAsia" w:ascii="宋体" w:hAnsi="宋体" w:cs="宋体"/>
                <w:color w:val="auto"/>
                <w:sz w:val="24"/>
              </w:rPr>
              <w:t>劳动力安排计划</w:t>
            </w:r>
          </w:p>
        </w:tc>
        <w:tc>
          <w:tcPr>
            <w:tcW w:w="6288" w:type="dxa"/>
            <w:tcBorders>
              <w:top w:val="single" w:color="auto" w:sz="4" w:space="0"/>
              <w:left w:val="single" w:color="auto" w:sz="4" w:space="0"/>
              <w:bottom w:val="single" w:color="auto" w:sz="4" w:space="0"/>
              <w:right w:val="single" w:color="auto" w:sz="4" w:space="0"/>
            </w:tcBorders>
            <w:vAlign w:val="center"/>
          </w:tcPr>
          <w:p w14:paraId="32A71D6D">
            <w:pPr>
              <w:spacing w:line="440" w:lineRule="exact"/>
              <w:contextualSpacing/>
              <w:jc w:val="left"/>
              <w:rPr>
                <w:rFonts w:hAnsi="宋体"/>
                <w:bCs/>
                <w:color w:val="auto"/>
              </w:rPr>
            </w:pPr>
            <w:r>
              <w:rPr>
                <w:rFonts w:hint="eastAsia" w:hAnsi="宋体"/>
                <w:bCs/>
                <w:color w:val="auto"/>
              </w:rPr>
              <w:t>一档（0分）：没有劳动力安排计划，劳动力安排计划及劳动力投入不合理或计划缺失、与进度严重脱节，无设备维保人员保障方案。</w:t>
            </w:r>
          </w:p>
          <w:p w14:paraId="3C972C69">
            <w:pPr>
              <w:spacing w:line="440" w:lineRule="exact"/>
              <w:contextualSpacing/>
              <w:jc w:val="left"/>
              <w:rPr>
                <w:rFonts w:hAnsi="宋体"/>
                <w:bCs/>
                <w:color w:val="auto"/>
              </w:rPr>
            </w:pPr>
            <w:r>
              <w:rPr>
                <w:rFonts w:hint="eastAsia" w:hAnsi="宋体"/>
                <w:bCs/>
                <w:color w:val="auto"/>
              </w:rPr>
              <w:t>二档 （4分）：各主要施工工序具有劳动力安排计划，提供了《劳动力投入计划表》，能明确总人数，有各工种劳动力安排计划，并提供总劳动力曲线，但未分阶段、分工种细化，也无人员保障说明，劳动力投入基本合理。但未说明维保人员从业经验、快速响应机制，设备维保人员配置方案较为简略，投入具备相关从业经验的维保工作人员（响应文件提供设备维保人员名单、与供应商签订劳动合同复印件），具备基础的设备故障快速响应机制，可满足项目常规设备维保工作需求。</w:t>
            </w:r>
          </w:p>
          <w:p w14:paraId="403583E9">
            <w:pPr>
              <w:spacing w:line="440" w:lineRule="exact"/>
              <w:contextualSpacing/>
              <w:jc w:val="left"/>
              <w:rPr>
                <w:rFonts w:hAnsi="宋体"/>
                <w:bCs/>
                <w:color w:val="auto"/>
              </w:rPr>
            </w:pPr>
            <w:r>
              <w:rPr>
                <w:rFonts w:hint="eastAsia" w:hAnsi="宋体"/>
                <w:bCs/>
                <w:color w:val="auto"/>
              </w:rPr>
              <w:t>三档（7分）：各主要施工工序具有详细的劳动力安排计划，提供了《劳动力投入计划表》，能明确总人数且合理，有各工种劳动力安排计划，并提供总劳动力曲线，能分阶段、分工种细化，计划与进度呼应，无逻辑矛盾点，投入具备相关从业经验的维保工作人员（响应文件提供设备维保人员名单、与供应商签订劳动合同复印件），具备基础的设备故障快速响应机制，可满足项目常规设备维保工作需求。</w:t>
            </w:r>
          </w:p>
          <w:p w14:paraId="3BC1A856">
            <w:pPr>
              <w:spacing w:line="440" w:lineRule="exact"/>
              <w:contextualSpacing/>
              <w:jc w:val="left"/>
              <w:rPr>
                <w:rFonts w:hAnsi="宋体"/>
                <w:bCs/>
                <w:color w:val="auto"/>
              </w:rPr>
            </w:pPr>
            <w:r>
              <w:rPr>
                <w:rFonts w:hint="eastAsia" w:hAnsi="宋体"/>
                <w:bCs/>
                <w:color w:val="auto"/>
              </w:rPr>
              <w:t>四档（10分）：各主要施工工序具有详细周密的劳动力安排计划，提供了《劳动力投入计划表》，能明确总人数且数量充足，有各工种劳动力安排计划，并提供总劳动力曲线，能分阶段、分工种细化，比例科学，计划与施工进度严格匹配，不窝工，无逻辑矛盾点，关键工序劳动力配置充足，劳动力投入合理，投入具备相关从业经验的维保工作人员（响应文件提供设备维保人员名单、与供应商签订劳动合同复印件），建立了完善的设备故障快速响应、抢修处置机制，响应速度快、处置流程完善，可全方位保障项目施工设备常态化稳定运行，完全适配项目全周期施工需求。</w:t>
            </w:r>
          </w:p>
        </w:tc>
        <w:tc>
          <w:tcPr>
            <w:tcW w:w="851" w:type="dxa"/>
            <w:tcBorders>
              <w:top w:val="single" w:color="auto" w:sz="4" w:space="0"/>
              <w:left w:val="single" w:color="auto" w:sz="4" w:space="0"/>
              <w:bottom w:val="single" w:color="auto" w:sz="4" w:space="0"/>
              <w:right w:val="single" w:color="auto" w:sz="4" w:space="0"/>
            </w:tcBorders>
            <w:vAlign w:val="center"/>
          </w:tcPr>
          <w:p w14:paraId="41424476">
            <w:pPr>
              <w:spacing w:line="440" w:lineRule="exact"/>
              <w:contextualSpacing/>
              <w:jc w:val="center"/>
              <w:rPr>
                <w:rFonts w:ascii="宋体" w:hAnsi="宋体" w:cs="Tahoma"/>
                <w:color w:val="auto"/>
                <w:szCs w:val="21"/>
              </w:rPr>
            </w:pPr>
            <w:r>
              <w:rPr>
                <w:rFonts w:hint="eastAsia" w:ascii="宋体" w:hAnsi="宋体" w:cs="Tahoma"/>
                <w:color w:val="auto"/>
              </w:rPr>
              <w:t>10分</w:t>
            </w:r>
          </w:p>
        </w:tc>
      </w:tr>
      <w:tr w14:paraId="4F94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34BD3997">
            <w:pPr>
              <w:widowControl/>
              <w:spacing w:line="360" w:lineRule="auto"/>
              <w:jc w:val="center"/>
              <w:rPr>
                <w:rFonts w:ascii="宋体" w:hAnsi="宋体" w:cs="Tahoma"/>
                <w:color w:val="auto"/>
                <w:szCs w:val="21"/>
              </w:rPr>
            </w:pPr>
            <w:r>
              <w:rPr>
                <w:rFonts w:hint="eastAsia" w:ascii="宋体" w:hAnsi="宋体" w:cs="Tahoma"/>
                <w:color w:val="auto"/>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092BC1FB">
            <w:pPr>
              <w:widowControl/>
              <w:spacing w:line="360" w:lineRule="auto"/>
              <w:jc w:val="center"/>
              <w:rPr>
                <w:rFonts w:ascii="宋体" w:hAnsi="宋体" w:cs="Courier New"/>
                <w:bCs/>
                <w:color w:val="auto"/>
                <w:szCs w:val="21"/>
              </w:rPr>
            </w:pPr>
            <w:r>
              <w:rPr>
                <w:rFonts w:hint="eastAsia" w:ascii="宋体" w:hAnsi="宋体" w:cs="Courier New"/>
                <w:bCs/>
                <w:color w:val="auto"/>
                <w:szCs w:val="21"/>
              </w:rPr>
              <w:t>商务分（满分20分）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149418CC">
            <w:pPr>
              <w:widowControl/>
              <w:spacing w:line="360" w:lineRule="auto"/>
              <w:jc w:val="center"/>
              <w:rPr>
                <w:rFonts w:ascii="宋体" w:hAnsi="宋体" w:cs="Tahoma"/>
                <w:color w:val="auto"/>
                <w:szCs w:val="21"/>
              </w:rPr>
            </w:pPr>
            <w:r>
              <w:rPr>
                <w:rFonts w:hint="eastAsia" w:ascii="宋体" w:hAnsi="宋体" w:cs="Tahoma"/>
                <w:color w:val="auto"/>
                <w:szCs w:val="21"/>
              </w:rPr>
              <w:t>评审标准</w:t>
            </w:r>
          </w:p>
        </w:tc>
      </w:tr>
      <w:tr w14:paraId="6B25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09A66EB">
            <w:pPr>
              <w:widowControl/>
              <w:spacing w:line="440" w:lineRule="exact"/>
              <w:contextualSpacing/>
              <w:jc w:val="center"/>
              <w:rPr>
                <w:rFonts w:ascii="宋体" w:hAnsi="宋体" w:cs="Tahoma"/>
                <w:color w:val="auto"/>
                <w:szCs w:val="21"/>
              </w:rPr>
            </w:pPr>
            <w:r>
              <w:rPr>
                <w:rFonts w:ascii="宋体" w:hAnsi="宋体" w:cs="Tahoma"/>
                <w:color w:val="auto"/>
              </w:rPr>
              <w:t>3</w:t>
            </w:r>
            <w:r>
              <w:rPr>
                <w:rFonts w:hint="eastAsia" w:ascii="宋体" w:hAnsi="宋体" w:cs="Tahoma"/>
                <w:color w:val="auto"/>
              </w:rPr>
              <w:t>.1</w:t>
            </w:r>
          </w:p>
        </w:tc>
        <w:tc>
          <w:tcPr>
            <w:tcW w:w="1418" w:type="dxa"/>
            <w:tcBorders>
              <w:top w:val="single" w:color="auto" w:sz="4" w:space="0"/>
              <w:left w:val="single" w:color="auto" w:sz="4" w:space="0"/>
              <w:bottom w:val="single" w:color="auto" w:sz="4" w:space="0"/>
              <w:right w:val="single" w:color="auto" w:sz="4" w:space="0"/>
            </w:tcBorders>
            <w:vAlign w:val="center"/>
          </w:tcPr>
          <w:p w14:paraId="312EC64E">
            <w:pPr>
              <w:spacing w:line="440" w:lineRule="exact"/>
              <w:contextualSpacing/>
              <w:jc w:val="center"/>
              <w:rPr>
                <w:rFonts w:ascii="宋体" w:hAnsi="宋体" w:cs="Tahoma"/>
                <w:color w:val="auto"/>
                <w:szCs w:val="21"/>
              </w:rPr>
            </w:pPr>
            <w:r>
              <w:rPr>
                <w:rFonts w:hint="eastAsia" w:ascii="宋体" w:hAnsi="宋体" w:cs="Tahoma"/>
                <w:color w:val="auto"/>
                <w:szCs w:val="21"/>
              </w:rPr>
              <w:t>商务</w:t>
            </w:r>
          </w:p>
        </w:tc>
        <w:tc>
          <w:tcPr>
            <w:tcW w:w="6288" w:type="dxa"/>
            <w:tcBorders>
              <w:top w:val="single" w:color="auto" w:sz="4" w:space="0"/>
              <w:left w:val="single" w:color="auto" w:sz="4" w:space="0"/>
              <w:bottom w:val="single" w:color="auto" w:sz="4" w:space="0"/>
              <w:right w:val="single" w:color="auto" w:sz="4" w:space="0"/>
            </w:tcBorders>
            <w:vAlign w:val="center"/>
          </w:tcPr>
          <w:p w14:paraId="3F3B5CA6">
            <w:pPr>
              <w:spacing w:line="440" w:lineRule="exact"/>
              <w:contextualSpacing/>
              <w:jc w:val="left"/>
              <w:rPr>
                <w:rFonts w:hAnsi="宋体" w:cs="Courier New"/>
                <w:bCs/>
                <w:color w:val="auto"/>
              </w:rPr>
            </w:pPr>
            <w:r>
              <w:rPr>
                <w:rFonts w:hint="eastAsia" w:hAnsi="宋体" w:cs="Courier New"/>
                <w:bCs/>
                <w:color w:val="auto"/>
              </w:rPr>
              <w:t>（1）供应商拟投入的项目经理（建造师）具有工程类中级职称的得1分，具有工程类高级职称的得2分，满分2分。</w:t>
            </w:r>
          </w:p>
          <w:p w14:paraId="4071C44D">
            <w:pPr>
              <w:spacing w:line="440" w:lineRule="exact"/>
              <w:contextualSpacing/>
              <w:jc w:val="left"/>
              <w:rPr>
                <w:rFonts w:hAnsi="宋体" w:cs="Courier New"/>
                <w:bCs/>
                <w:color w:val="auto"/>
              </w:rPr>
            </w:pPr>
            <w:r>
              <w:rPr>
                <w:rFonts w:hint="eastAsia" w:hAnsi="宋体" w:cs="Courier New"/>
                <w:bCs/>
                <w:color w:val="auto"/>
              </w:rPr>
              <w:t>（2）供应商拟投入的技术负责人具有工程类中级职称的得1分，具有工程类高级职称的得2分，满分2分。</w:t>
            </w:r>
          </w:p>
          <w:p w14:paraId="263FB67C">
            <w:pPr>
              <w:spacing w:line="440" w:lineRule="exact"/>
              <w:contextualSpacing/>
              <w:jc w:val="left"/>
              <w:rPr>
                <w:rFonts w:hAnsi="宋体" w:cs="Courier New"/>
                <w:bCs/>
                <w:color w:val="auto"/>
              </w:rPr>
            </w:pPr>
            <w:r>
              <w:rPr>
                <w:rFonts w:hint="eastAsia" w:hAnsi="宋体" w:cs="Courier New"/>
                <w:bCs/>
                <w:color w:val="auto"/>
              </w:rPr>
              <w:t>（3）供应商</w:t>
            </w:r>
            <w:r>
              <w:rPr>
                <w:rFonts w:hint="eastAsia"/>
                <w:color w:val="auto"/>
              </w:rPr>
              <w:t>2023年1月1日以来</w:t>
            </w:r>
            <w:r>
              <w:rPr>
                <w:rFonts w:hint="eastAsia" w:hAnsi="宋体" w:cs="Courier New"/>
                <w:bCs/>
                <w:color w:val="auto"/>
              </w:rPr>
              <w:t>完成过装饰装修工程项目的，每有一个得2分，此项满分6分（响应文件提供中标（成交）通知书或合同协议书和竣工验收报告或竣工验收意见书等扫描件，完成时间以竣工验收材料为准。提供不完整或模糊或未提供不计分）</w:t>
            </w:r>
          </w:p>
          <w:p w14:paraId="06EED23A">
            <w:pPr>
              <w:spacing w:line="440" w:lineRule="exact"/>
              <w:contextualSpacing/>
              <w:jc w:val="left"/>
              <w:rPr>
                <w:rFonts w:hAnsi="宋体" w:cs="Courier New"/>
                <w:bCs/>
                <w:color w:val="auto"/>
              </w:rPr>
            </w:pPr>
            <w:r>
              <w:rPr>
                <w:rFonts w:hint="eastAsia" w:hAnsi="宋体" w:cs="Courier New"/>
                <w:bCs/>
                <w:color w:val="auto"/>
              </w:rPr>
              <w:t>（4）供应商拟投入的项目经理（建造师）2023年4月1日以来完成过装饰装修工程项目的，每有一个得5分，满分10分（响应文件提供中标（成交）通知书或合同协议书和竣工验收报告或竣工验收意见书等扫描件，完成时间以竣工验收材料为准。提供不完整或模糊或未提供不计分）</w:t>
            </w:r>
            <w:r>
              <w:rPr>
                <w:rFonts w:hint="eastAsia"/>
                <w:color w:val="auto"/>
              </w:rPr>
              <w:t>。</w:t>
            </w:r>
          </w:p>
        </w:tc>
        <w:tc>
          <w:tcPr>
            <w:tcW w:w="851" w:type="dxa"/>
            <w:tcBorders>
              <w:top w:val="single" w:color="auto" w:sz="4" w:space="0"/>
              <w:left w:val="single" w:color="auto" w:sz="4" w:space="0"/>
              <w:bottom w:val="single" w:color="auto" w:sz="4" w:space="0"/>
              <w:right w:val="single" w:color="auto" w:sz="4" w:space="0"/>
            </w:tcBorders>
            <w:vAlign w:val="center"/>
          </w:tcPr>
          <w:p w14:paraId="66436124">
            <w:pPr>
              <w:widowControl/>
              <w:spacing w:line="440" w:lineRule="exact"/>
              <w:contextualSpacing/>
              <w:jc w:val="center"/>
              <w:rPr>
                <w:rFonts w:ascii="宋体" w:hAnsi="宋体" w:cs="Tahoma"/>
                <w:color w:val="auto"/>
                <w:szCs w:val="21"/>
              </w:rPr>
            </w:pPr>
            <w:r>
              <w:rPr>
                <w:rFonts w:hint="eastAsia" w:ascii="宋体" w:hAnsi="宋体" w:cs="Tahoma"/>
                <w:color w:val="auto"/>
              </w:rPr>
              <w:t>20分</w:t>
            </w:r>
          </w:p>
        </w:tc>
      </w:tr>
      <w:tr w14:paraId="5639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39" w:type="dxa"/>
            <w:gridSpan w:val="3"/>
            <w:tcBorders>
              <w:top w:val="single" w:color="auto" w:sz="4" w:space="0"/>
              <w:left w:val="single" w:color="auto" w:sz="4" w:space="0"/>
              <w:bottom w:val="single" w:color="auto" w:sz="4" w:space="0"/>
              <w:right w:val="single" w:color="auto" w:sz="4" w:space="0"/>
            </w:tcBorders>
          </w:tcPr>
          <w:p w14:paraId="0CA33E97">
            <w:pPr>
              <w:pStyle w:val="227"/>
              <w:spacing w:line="360" w:lineRule="auto"/>
              <w:ind w:firstLine="420"/>
              <w:rPr>
                <w:rFonts w:hAnsi="宋体" w:cs="Courier New"/>
                <w:bCs/>
                <w:color w:val="auto"/>
                <w:sz w:val="21"/>
                <w:lang w:val="en-US" w:eastAsia="zh-CN"/>
              </w:rPr>
            </w:pPr>
            <w:r>
              <w:rPr>
                <w:rFonts w:hint="eastAsia" w:hAnsi="宋体" w:cs="Courier New"/>
                <w:bCs/>
                <w:color w:val="auto"/>
                <w:sz w:val="21"/>
                <w:lang w:val="en-US" w:eastAsia="zh-CN"/>
              </w:rPr>
              <w:t>总得分＝1＋2＋3</w:t>
            </w:r>
          </w:p>
        </w:tc>
        <w:tc>
          <w:tcPr>
            <w:tcW w:w="851" w:type="dxa"/>
            <w:tcBorders>
              <w:top w:val="single" w:color="auto" w:sz="4" w:space="0"/>
              <w:left w:val="single" w:color="auto" w:sz="4" w:space="0"/>
              <w:bottom w:val="single" w:color="auto" w:sz="4" w:space="0"/>
              <w:right w:val="single" w:color="auto" w:sz="4" w:space="0"/>
            </w:tcBorders>
            <w:vAlign w:val="center"/>
          </w:tcPr>
          <w:p w14:paraId="6BE0AF22">
            <w:pPr>
              <w:widowControl/>
              <w:spacing w:line="360" w:lineRule="auto"/>
              <w:jc w:val="center"/>
              <w:rPr>
                <w:rFonts w:ascii="宋体" w:hAnsi="宋体" w:cs="Tahoma"/>
                <w:color w:val="auto"/>
                <w:szCs w:val="21"/>
              </w:rPr>
            </w:pPr>
            <w:r>
              <w:rPr>
                <w:rFonts w:hint="eastAsia" w:ascii="宋体" w:hAnsi="宋体" w:cs="Tahoma"/>
                <w:color w:val="auto"/>
                <w:szCs w:val="21"/>
              </w:rPr>
              <w:t>100分</w:t>
            </w:r>
          </w:p>
        </w:tc>
      </w:tr>
    </w:tbl>
    <w:p w14:paraId="79CDD92A">
      <w:pPr>
        <w:spacing w:line="400" w:lineRule="exact"/>
        <w:rPr>
          <w:rFonts w:ascii="宋体" w:hAnsi="宋体" w:cs="宋体"/>
          <w:color w:val="auto"/>
        </w:rPr>
      </w:pPr>
    </w:p>
    <w:p w14:paraId="7DFF7001">
      <w:pPr>
        <w:pStyle w:val="187"/>
        <w:jc w:val="center"/>
        <w:rPr>
          <w:rFonts w:ascii="宋体" w:hAnsi="宋体" w:cs="宋体"/>
          <w:color w:val="auto"/>
        </w:rPr>
      </w:pPr>
      <w:r>
        <w:rPr>
          <w:rFonts w:ascii="宋体" w:hAnsi="宋体" w:cs="宋体"/>
          <w:color w:val="auto"/>
        </w:rPr>
        <w:br w:type="page" w:clear="all"/>
      </w:r>
    </w:p>
    <w:p w14:paraId="710A9D07">
      <w:pPr>
        <w:pStyle w:val="187"/>
        <w:jc w:val="center"/>
        <w:rPr>
          <w:rFonts w:ascii="宋体" w:hAnsi="宋体" w:cs="宋体"/>
          <w:color w:val="auto"/>
        </w:rPr>
      </w:pPr>
    </w:p>
    <w:p w14:paraId="231A17BE">
      <w:pPr>
        <w:rPr>
          <w:rFonts w:ascii="宋体" w:hAnsi="宋体" w:cs="宋体"/>
          <w:color w:val="auto"/>
        </w:rPr>
      </w:pPr>
    </w:p>
    <w:p w14:paraId="6E2AEB5F">
      <w:pPr>
        <w:pStyle w:val="256"/>
        <w:ind w:left="63" w:right="63" w:firstLine="210"/>
        <w:rPr>
          <w:rFonts w:ascii="宋体" w:hAnsi="宋体" w:cs="宋体"/>
          <w:color w:val="auto"/>
        </w:rPr>
      </w:pPr>
    </w:p>
    <w:p w14:paraId="27A82F53">
      <w:pPr>
        <w:pStyle w:val="256"/>
        <w:ind w:left="63" w:right="63" w:firstLine="210"/>
        <w:rPr>
          <w:rFonts w:ascii="宋体" w:hAnsi="宋体" w:cs="宋体"/>
          <w:color w:val="auto"/>
        </w:rPr>
      </w:pPr>
    </w:p>
    <w:p w14:paraId="25B3DA7A">
      <w:pPr>
        <w:pStyle w:val="256"/>
        <w:ind w:left="63" w:right="63" w:firstLine="210"/>
        <w:rPr>
          <w:rFonts w:ascii="宋体" w:hAnsi="宋体" w:cs="宋体"/>
          <w:color w:val="auto"/>
        </w:rPr>
      </w:pPr>
    </w:p>
    <w:p w14:paraId="65038310">
      <w:pPr>
        <w:pStyle w:val="256"/>
        <w:ind w:left="63" w:right="63" w:firstLine="210"/>
        <w:rPr>
          <w:rFonts w:ascii="宋体" w:hAnsi="宋体" w:cs="宋体"/>
          <w:color w:val="auto"/>
        </w:rPr>
      </w:pPr>
    </w:p>
    <w:p w14:paraId="79E2E5DF">
      <w:pPr>
        <w:pStyle w:val="256"/>
        <w:ind w:left="63" w:right="63" w:firstLine="210"/>
        <w:rPr>
          <w:rFonts w:ascii="宋体" w:hAnsi="宋体" w:cs="宋体"/>
          <w:color w:val="auto"/>
        </w:rPr>
      </w:pPr>
    </w:p>
    <w:p w14:paraId="14F92BA6">
      <w:pPr>
        <w:rPr>
          <w:color w:val="auto"/>
        </w:rPr>
      </w:pPr>
    </w:p>
    <w:p w14:paraId="07ED0C93">
      <w:pPr>
        <w:pStyle w:val="187"/>
        <w:jc w:val="center"/>
        <w:rPr>
          <w:color w:val="auto"/>
        </w:rPr>
      </w:pPr>
      <w:bookmarkStart w:id="98" w:name="_Toc122424248"/>
      <w:bookmarkStart w:id="99" w:name="_Toc13648"/>
      <w:r>
        <w:rPr>
          <w:rFonts w:hint="eastAsia"/>
          <w:color w:val="auto"/>
        </w:rPr>
        <w:t>第五章 工程量清单及图纸</w:t>
      </w:r>
      <w:bookmarkEnd w:id="98"/>
      <w:bookmarkEnd w:id="99"/>
    </w:p>
    <w:p w14:paraId="1296B1CB">
      <w:pPr>
        <w:pStyle w:val="187"/>
        <w:jc w:val="center"/>
        <w:rPr>
          <w:color w:val="auto"/>
        </w:rPr>
      </w:pPr>
    </w:p>
    <w:p w14:paraId="57A12F4F">
      <w:pPr>
        <w:pStyle w:val="187"/>
        <w:spacing w:before="0" w:after="0" w:line="360" w:lineRule="auto"/>
        <w:jc w:val="center"/>
        <w:rPr>
          <w:rFonts w:ascii="宋体" w:hAnsi="宋体" w:cs="宋体"/>
          <w:color w:val="auto"/>
          <w:sz w:val="32"/>
          <w:szCs w:val="32"/>
        </w:rPr>
      </w:pPr>
      <w:r>
        <w:rPr>
          <w:color w:val="auto"/>
        </w:rPr>
        <w:br w:type="page" w:clear="all"/>
      </w:r>
    </w:p>
    <w:p w14:paraId="476E1D9E">
      <w:pPr>
        <w:pStyle w:val="188"/>
        <w:spacing w:before="0" w:after="0" w:line="360" w:lineRule="auto"/>
        <w:rPr>
          <w:color w:val="auto"/>
        </w:rPr>
      </w:pPr>
      <w:bookmarkStart w:id="100" w:name="_Toc122424001"/>
      <w:bookmarkStart w:id="101" w:name="_Toc25504"/>
      <w:bookmarkStart w:id="102" w:name="_Toc1386396751"/>
      <w:bookmarkStart w:id="103" w:name="_Toc407135284"/>
      <w:bookmarkStart w:id="104" w:name="_Toc122424250"/>
      <w:bookmarkStart w:id="105" w:name="_Toc1392571603"/>
      <w:bookmarkStart w:id="106" w:name="_Toc78449869"/>
      <w:r>
        <w:rPr>
          <w:color w:val="auto"/>
        </w:rPr>
        <w:t>1</w:t>
      </w:r>
      <w:r>
        <w:rPr>
          <w:rFonts w:hint="eastAsia"/>
          <w:color w:val="auto"/>
        </w:rPr>
        <w:t>.</w:t>
      </w:r>
      <w:r>
        <w:rPr>
          <w:rFonts w:hint="eastAsia" w:cs="黑体"/>
          <w:color w:val="auto"/>
        </w:rPr>
        <w:t>工程量清单编制说明</w:t>
      </w:r>
      <w:bookmarkEnd w:id="100"/>
      <w:bookmarkEnd w:id="101"/>
      <w:bookmarkEnd w:id="102"/>
      <w:bookmarkEnd w:id="103"/>
      <w:bookmarkEnd w:id="104"/>
      <w:bookmarkEnd w:id="105"/>
      <w:bookmarkEnd w:id="106"/>
    </w:p>
    <w:p w14:paraId="49C8F20A">
      <w:pPr>
        <w:spacing w:line="360" w:lineRule="auto"/>
        <w:ind w:firstLine="420"/>
        <w:rPr>
          <w:color w:val="auto"/>
        </w:rPr>
      </w:pPr>
      <w:r>
        <w:rPr>
          <w:color w:val="auto"/>
        </w:rPr>
        <w:t>1.1</w:t>
      </w:r>
      <w:r>
        <w:rPr>
          <w:rFonts w:hint="eastAsia" w:hAnsi="宋体" w:cs="宋体"/>
          <w:color w:val="auto"/>
        </w:rPr>
        <w:t>本工程量清单依据《建设工程工程量清单计价规范》（GB 50500-2013）、《房屋建筑与装饰工程工程量计算规范（GB 50854-2013）》、《建设工程工程量计算规范（GB50854～50862—2013）广西壮族自治区实施细则（修订本）》、《〈建设工程工程量清单计价规范（GB50500—2013）〉广西壮族自治区实施细则》、《建筑工程施工发包与承包计价管理办法》等国家及工程所在地关于建设工程的标准、规范、行业标准、规程等。</w:t>
      </w:r>
    </w:p>
    <w:p w14:paraId="5D1482BE">
      <w:pPr>
        <w:spacing w:line="360" w:lineRule="auto"/>
        <w:ind w:firstLine="420"/>
        <w:rPr>
          <w:color w:val="auto"/>
        </w:rPr>
      </w:pPr>
      <w:r>
        <w:rPr>
          <w:color w:val="auto"/>
        </w:rPr>
        <w:t xml:space="preserve">1.2 </w:t>
      </w:r>
      <w:r>
        <w:rPr>
          <w:rFonts w:hint="eastAsia"/>
          <w:color w:val="auto"/>
        </w:rPr>
        <w:t>工程量清单应与供应商须知、合同协议条款、合同的通用条款、合同专用条款、技术规范及图纸等文件一起结合使用。</w:t>
      </w:r>
    </w:p>
    <w:p w14:paraId="09D95C82">
      <w:pPr>
        <w:spacing w:line="360" w:lineRule="auto"/>
        <w:ind w:firstLine="420"/>
        <w:rPr>
          <w:color w:val="auto"/>
        </w:rPr>
      </w:pPr>
      <w:r>
        <w:rPr>
          <w:color w:val="auto"/>
        </w:rPr>
        <w:t xml:space="preserve">1.3 </w:t>
      </w:r>
      <w:r>
        <w:rPr>
          <w:rFonts w:hint="eastAsia" w:cs="宋体"/>
          <w:color w:val="auto"/>
        </w:rPr>
        <w:t>工程量清单是磋商文件的组成部分，是工程量清单计价的基础，作为编制招标控制价、竞标报价、计算或调整工程量、索赔等的依据之一。</w:t>
      </w:r>
    </w:p>
    <w:p w14:paraId="5710974E">
      <w:pPr>
        <w:spacing w:line="360" w:lineRule="auto"/>
        <w:ind w:firstLine="420"/>
        <w:rPr>
          <w:color w:val="auto"/>
        </w:rPr>
      </w:pPr>
      <w:r>
        <w:rPr>
          <w:color w:val="auto"/>
        </w:rPr>
        <w:t xml:space="preserve">1.4 </w:t>
      </w:r>
      <w:r>
        <w:rPr>
          <w:rFonts w:hint="eastAsia" w:cs="宋体"/>
          <w:color w:val="auto"/>
        </w:rPr>
        <w:t>补充清单项目的特征、计量单位、工程量计算规则及工作内容说明如下：</w:t>
      </w:r>
      <w:r>
        <w:rPr>
          <w:rFonts w:hint="eastAsia"/>
          <w:color w:val="auto"/>
          <w:u w:val="single"/>
        </w:rPr>
        <w:t>无</w:t>
      </w:r>
      <w:r>
        <w:rPr>
          <w:rFonts w:hint="eastAsia" w:hAnsi="宋体" w:cs="宋体"/>
          <w:color w:val="auto"/>
        </w:rPr>
        <w:t>。</w:t>
      </w:r>
    </w:p>
    <w:p w14:paraId="3D4A28AD">
      <w:pPr>
        <w:spacing w:line="360" w:lineRule="auto"/>
        <w:ind w:firstLine="420"/>
        <w:rPr>
          <w:color w:val="auto"/>
        </w:rPr>
      </w:pPr>
      <w:r>
        <w:rPr>
          <w:color w:val="auto"/>
        </w:rPr>
        <w:t>1.</w:t>
      </w:r>
      <w:r>
        <w:rPr>
          <w:rFonts w:hint="eastAsia"/>
          <w:color w:val="auto"/>
        </w:rPr>
        <w:t>5</w:t>
      </w:r>
      <w:r>
        <w:rPr>
          <w:color w:val="auto"/>
        </w:rPr>
        <w:t xml:space="preserve"> </w:t>
      </w:r>
      <w:r>
        <w:rPr>
          <w:rFonts w:hint="eastAsia" w:cs="宋体"/>
          <w:color w:val="auto"/>
        </w:rPr>
        <w:t>其它需要说明的问题：</w:t>
      </w:r>
      <w:r>
        <w:rPr>
          <w:rFonts w:hint="eastAsia"/>
          <w:color w:val="auto"/>
          <w:u w:val="single"/>
        </w:rPr>
        <w:t>无</w:t>
      </w:r>
      <w:r>
        <w:rPr>
          <w:rFonts w:hint="eastAsia" w:cs="宋体"/>
          <w:color w:val="auto"/>
        </w:rPr>
        <w:t>。</w:t>
      </w:r>
    </w:p>
    <w:p w14:paraId="3ECBE3DC">
      <w:pPr>
        <w:spacing w:line="360" w:lineRule="auto"/>
        <w:ind w:firstLine="420"/>
        <w:rPr>
          <w:color w:val="auto"/>
        </w:rPr>
      </w:pPr>
      <w:r>
        <w:rPr>
          <w:color w:val="auto"/>
        </w:rPr>
        <w:t>1</w:t>
      </w:r>
      <w:r>
        <w:rPr>
          <w:rFonts w:hint="eastAsia"/>
          <w:color w:val="auto"/>
        </w:rPr>
        <w:t>.6</w:t>
      </w:r>
      <w:r>
        <w:rPr>
          <w:color w:val="auto"/>
        </w:rPr>
        <w:t xml:space="preserve"> </w:t>
      </w:r>
      <w:r>
        <w:rPr>
          <w:rFonts w:hint="eastAsia" w:cs="宋体"/>
          <w:color w:val="auto"/>
        </w:rPr>
        <w:t>工程量清单与磋商文件同时发布。</w:t>
      </w:r>
      <w:r>
        <w:rPr>
          <w:color w:val="auto"/>
        </w:rPr>
        <w:t xml:space="preserve"> </w:t>
      </w:r>
      <w:r>
        <w:rPr>
          <w:rFonts w:hint="eastAsia" w:cs="宋体"/>
          <w:color w:val="auto"/>
        </w:rPr>
        <w:t>一般计税法建设工程的工程量清单表格按</w:t>
      </w:r>
      <w:r>
        <w:rPr>
          <w:rFonts w:hint="eastAsia" w:hAnsi="宋体" w:cs="宋体"/>
          <w:color w:val="auto"/>
        </w:rPr>
        <w:t>《关于建筑业实施营业税改征增值税后广西壮族自治区建设工程计价依据调整的通知》（桂建标〔</w:t>
      </w:r>
      <w:r>
        <w:rPr>
          <w:rFonts w:hAnsi="宋体"/>
          <w:color w:val="auto"/>
        </w:rPr>
        <w:t>2016</w:t>
      </w:r>
      <w:r>
        <w:rPr>
          <w:rFonts w:hint="eastAsia" w:hAnsi="宋体" w:cs="宋体"/>
          <w:color w:val="auto"/>
        </w:rPr>
        <w:t>〕</w:t>
      </w:r>
      <w:r>
        <w:rPr>
          <w:rFonts w:hAnsi="宋体"/>
          <w:color w:val="auto"/>
        </w:rPr>
        <w:t>17</w:t>
      </w:r>
      <w:r>
        <w:rPr>
          <w:rFonts w:hint="eastAsia" w:hAnsi="宋体" w:cs="宋体"/>
          <w:color w:val="auto"/>
        </w:rPr>
        <w:t>号）</w:t>
      </w:r>
      <w:r>
        <w:rPr>
          <w:rFonts w:hint="eastAsia" w:ascii="宋体" w:hAnsi="宋体" w:cs="宋体"/>
          <w:color w:val="auto"/>
        </w:rPr>
        <w:t>附件“增值税一般计税方法工程计价表”要求提供。</w:t>
      </w:r>
    </w:p>
    <w:p w14:paraId="3C3D37AD">
      <w:pPr>
        <w:pStyle w:val="188"/>
        <w:spacing w:before="0" w:after="0" w:line="360" w:lineRule="auto"/>
        <w:rPr>
          <w:color w:val="auto"/>
        </w:rPr>
      </w:pPr>
      <w:bookmarkStart w:id="107" w:name="_Toc78449870"/>
      <w:bookmarkStart w:id="108" w:name="_Toc1186"/>
      <w:bookmarkStart w:id="109" w:name="_Toc122424002"/>
      <w:bookmarkStart w:id="110" w:name="_Toc990933621"/>
      <w:bookmarkStart w:id="111" w:name="_Toc347872619"/>
      <w:bookmarkStart w:id="112" w:name="_Toc407135285"/>
      <w:bookmarkStart w:id="113" w:name="_Toc122424251"/>
      <w:r>
        <w:rPr>
          <w:color w:val="auto"/>
        </w:rPr>
        <w:t>2</w:t>
      </w:r>
      <w:r>
        <w:rPr>
          <w:rFonts w:hint="eastAsia"/>
          <w:color w:val="auto"/>
        </w:rPr>
        <w:t>.</w:t>
      </w:r>
      <w:r>
        <w:rPr>
          <w:rFonts w:hint="eastAsia" w:cs="黑体"/>
          <w:color w:val="auto"/>
        </w:rPr>
        <w:t>招标控制价编制说明</w:t>
      </w:r>
      <w:bookmarkEnd w:id="107"/>
      <w:bookmarkEnd w:id="108"/>
      <w:bookmarkEnd w:id="109"/>
      <w:bookmarkEnd w:id="110"/>
      <w:bookmarkEnd w:id="111"/>
      <w:bookmarkEnd w:id="112"/>
      <w:bookmarkEnd w:id="113"/>
    </w:p>
    <w:p w14:paraId="2EBB1719">
      <w:pPr>
        <w:spacing w:line="360" w:lineRule="auto"/>
        <w:ind w:firstLine="420"/>
        <w:rPr>
          <w:rFonts w:cs="宋体"/>
          <w:color w:val="auto"/>
        </w:rPr>
      </w:pPr>
      <w:r>
        <w:rPr>
          <w:color w:val="auto"/>
        </w:rPr>
        <w:t>2.</w:t>
      </w:r>
      <w:r>
        <w:rPr>
          <w:rFonts w:hint="eastAsia"/>
          <w:color w:val="auto"/>
        </w:rPr>
        <w:t>1</w:t>
      </w:r>
      <w:r>
        <w:rPr>
          <w:rFonts w:hint="eastAsia" w:hAnsi="宋体" w:cs="宋体"/>
          <w:color w:val="auto"/>
        </w:rPr>
        <w:t>招标控制价编制</w:t>
      </w:r>
      <w:r>
        <w:rPr>
          <w:rFonts w:hint="eastAsia" w:cs="宋体"/>
          <w:color w:val="auto"/>
        </w:rPr>
        <w:t>定额和标准：详见招标控制价文件。</w:t>
      </w:r>
    </w:p>
    <w:p w14:paraId="38CA4809">
      <w:pPr>
        <w:spacing w:line="360" w:lineRule="auto"/>
        <w:ind w:firstLine="420"/>
        <w:rPr>
          <w:rFonts w:cs="宋体"/>
          <w:color w:val="auto"/>
        </w:rPr>
      </w:pPr>
      <w:r>
        <w:rPr>
          <w:rFonts w:hint="eastAsia" w:cs="宋体"/>
          <w:color w:val="auto"/>
        </w:rPr>
        <w:t>2.2与建设项目相关的标准、规定等技术资料：</w:t>
      </w:r>
      <w:r>
        <w:rPr>
          <w:color w:val="auto"/>
          <w:u w:val="single"/>
        </w:rPr>
        <w:t>施工图纸</w:t>
      </w:r>
      <w:r>
        <w:rPr>
          <w:rFonts w:hint="eastAsia" w:cs="宋体"/>
          <w:color w:val="auto"/>
        </w:rPr>
        <w:t>。</w:t>
      </w:r>
    </w:p>
    <w:p w14:paraId="01213B09">
      <w:pPr>
        <w:spacing w:line="360" w:lineRule="auto"/>
        <w:ind w:firstLine="420"/>
        <w:rPr>
          <w:rFonts w:cs="宋体"/>
          <w:color w:val="auto"/>
        </w:rPr>
      </w:pPr>
      <w:r>
        <w:rPr>
          <w:rFonts w:hint="eastAsia" w:cs="宋体"/>
          <w:color w:val="auto"/>
        </w:rPr>
        <w:t>2.3国家、行业和地方有关技术标准和质量验收规范等；</w:t>
      </w:r>
    </w:p>
    <w:p w14:paraId="42E93C83">
      <w:pPr>
        <w:spacing w:line="360" w:lineRule="auto"/>
        <w:ind w:firstLine="420"/>
        <w:rPr>
          <w:rFonts w:cs="宋体"/>
          <w:color w:val="auto"/>
        </w:rPr>
      </w:pPr>
      <w:r>
        <w:rPr>
          <w:rFonts w:hint="eastAsia" w:cs="宋体"/>
          <w:color w:val="auto"/>
        </w:rPr>
        <w:t>2.4本工程设计施工图及相关的标准、规范、技术资料。</w:t>
      </w:r>
    </w:p>
    <w:p w14:paraId="075A8571">
      <w:pPr>
        <w:spacing w:line="360" w:lineRule="auto"/>
        <w:ind w:firstLine="420"/>
        <w:rPr>
          <w:color w:val="auto"/>
          <w:u w:val="single"/>
        </w:rPr>
      </w:pPr>
      <w:bookmarkStart w:id="114" w:name="OLE_LINK14"/>
      <w:bookmarkStart w:id="115" w:name="OLE_LINK15"/>
      <w:r>
        <w:rPr>
          <w:rFonts w:hint="eastAsia" w:cs="宋体"/>
          <w:color w:val="auto"/>
        </w:rPr>
        <w:t>2.5材料基准价格：采用</w:t>
      </w:r>
      <w:r>
        <w:rPr>
          <w:rFonts w:hint="eastAsia" w:cs="宋体"/>
          <w:color w:val="auto"/>
          <w:u w:val="single"/>
        </w:rPr>
        <w:t>2026年第1期下半月《</w:t>
      </w:r>
      <w:bookmarkStart w:id="116" w:name="OLE_LINK6"/>
      <w:bookmarkStart w:id="117" w:name="OLE_LINK5"/>
      <w:r>
        <w:rPr>
          <w:rFonts w:hint="eastAsia" w:cs="宋体"/>
          <w:color w:val="auto"/>
          <w:u w:val="single"/>
        </w:rPr>
        <w:t>南宁市建设工程造价信息</w:t>
      </w:r>
      <w:bookmarkEnd w:id="116"/>
      <w:bookmarkEnd w:id="117"/>
      <w:r>
        <w:rPr>
          <w:rFonts w:hint="eastAsia" w:cs="宋体"/>
          <w:color w:val="auto"/>
          <w:u w:val="single"/>
        </w:rPr>
        <w:t>》的除税价格计取，缺项材料按市场询价除税价格计取（最终以控制价文件为准，详见招标控制价）。</w:t>
      </w:r>
    </w:p>
    <w:bookmarkEnd w:id="114"/>
    <w:bookmarkEnd w:id="115"/>
    <w:p w14:paraId="1B70117C">
      <w:pPr>
        <w:spacing w:line="360" w:lineRule="auto"/>
        <w:ind w:firstLine="420"/>
        <w:rPr>
          <w:color w:val="auto"/>
        </w:rPr>
      </w:pPr>
      <w:r>
        <w:rPr>
          <w:color w:val="auto"/>
        </w:rPr>
        <w:t>2.</w:t>
      </w:r>
      <w:r>
        <w:rPr>
          <w:rFonts w:hint="eastAsia"/>
          <w:color w:val="auto"/>
        </w:rPr>
        <w:t>6</w:t>
      </w:r>
      <w:r>
        <w:rPr>
          <w:color w:val="auto"/>
        </w:rPr>
        <w:t xml:space="preserve"> </w:t>
      </w:r>
      <w:r>
        <w:rPr>
          <w:rFonts w:hint="eastAsia" w:hAnsi="宋体" w:cs="宋体"/>
          <w:color w:val="auto"/>
        </w:rPr>
        <w:t>分部分项及单价措施项目综合单价应包括磋商文件中采购人要求供应商所承担的风险内容及其范围（幅度）产生的风险费用。</w:t>
      </w:r>
    </w:p>
    <w:p w14:paraId="3C059973">
      <w:pPr>
        <w:spacing w:line="360" w:lineRule="auto"/>
        <w:ind w:firstLine="420"/>
        <w:rPr>
          <w:color w:val="auto"/>
        </w:rPr>
      </w:pPr>
      <w:r>
        <w:rPr>
          <w:color w:val="auto"/>
        </w:rPr>
        <w:t>2.</w:t>
      </w:r>
      <w:r>
        <w:rPr>
          <w:rFonts w:hint="eastAsia"/>
          <w:color w:val="auto"/>
        </w:rPr>
        <w:t>7</w:t>
      </w:r>
      <w:r>
        <w:rPr>
          <w:color w:val="auto"/>
        </w:rPr>
        <w:t xml:space="preserve"> </w:t>
      </w:r>
      <w:r>
        <w:rPr>
          <w:rFonts w:hint="eastAsia" w:hAnsi="宋体" w:cs="宋体"/>
          <w:color w:val="auto"/>
        </w:rPr>
        <w:t>总价措施项目应根据拟定的磋商文件和常规施工方案按《计价规范》和《计算规范》规定编制。</w:t>
      </w:r>
    </w:p>
    <w:p w14:paraId="6CE51578">
      <w:pPr>
        <w:spacing w:line="360" w:lineRule="auto"/>
        <w:ind w:firstLine="420"/>
        <w:rPr>
          <w:color w:val="auto"/>
        </w:rPr>
      </w:pPr>
      <w:r>
        <w:rPr>
          <w:color w:val="auto"/>
        </w:rPr>
        <w:t>2.</w:t>
      </w:r>
      <w:r>
        <w:rPr>
          <w:rFonts w:hint="eastAsia"/>
          <w:color w:val="auto"/>
        </w:rPr>
        <w:t>8</w:t>
      </w:r>
      <w:r>
        <w:rPr>
          <w:color w:val="auto"/>
        </w:rPr>
        <w:t xml:space="preserve"> </w:t>
      </w:r>
      <w:r>
        <w:rPr>
          <w:rFonts w:hint="eastAsia" w:cs="宋体"/>
          <w:color w:val="auto"/>
        </w:rPr>
        <w:t>其他项目费应按下列规定报价：</w:t>
      </w:r>
    </w:p>
    <w:p w14:paraId="384241C2">
      <w:pPr>
        <w:spacing w:line="360" w:lineRule="auto"/>
        <w:ind w:firstLine="420"/>
        <w:rPr>
          <w:color w:val="auto"/>
        </w:rPr>
      </w:pPr>
      <w:r>
        <w:rPr>
          <w:rFonts w:hint="eastAsia" w:cs="宋体"/>
          <w:color w:val="auto"/>
        </w:rPr>
        <w:t>（</w:t>
      </w:r>
      <w:r>
        <w:rPr>
          <w:color w:val="auto"/>
        </w:rPr>
        <w:t>1</w:t>
      </w:r>
      <w:r>
        <w:rPr>
          <w:rFonts w:hint="eastAsia" w:cs="宋体"/>
          <w:color w:val="auto"/>
        </w:rPr>
        <w:t>）暂列金额应按工程量清单中列出的金额填写；</w:t>
      </w:r>
    </w:p>
    <w:p w14:paraId="5C1C357F">
      <w:pPr>
        <w:pStyle w:val="344"/>
        <w:spacing w:line="360" w:lineRule="auto"/>
        <w:ind w:firstLine="420"/>
        <w:rPr>
          <w:color w:val="auto"/>
        </w:rPr>
      </w:pPr>
      <w:r>
        <w:rPr>
          <w:rFonts w:hint="eastAsia" w:cs="宋体"/>
          <w:color w:val="auto"/>
        </w:rPr>
        <w:t>（</w:t>
      </w:r>
      <w:r>
        <w:rPr>
          <w:color w:val="auto"/>
        </w:rPr>
        <w:t>2</w:t>
      </w:r>
      <w:r>
        <w:rPr>
          <w:rFonts w:hint="eastAsia" w:cs="宋体"/>
          <w:color w:val="auto"/>
        </w:rPr>
        <w:t>）材料、工程设备暂估价应按工程量清单中列出的单价计入综合单价；</w:t>
      </w:r>
    </w:p>
    <w:p w14:paraId="3AC2DF98">
      <w:pPr>
        <w:spacing w:line="360" w:lineRule="auto"/>
        <w:ind w:firstLine="42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600E9425">
      <w:pPr>
        <w:spacing w:line="360" w:lineRule="auto"/>
        <w:ind w:firstLine="420"/>
        <w:rPr>
          <w:color w:val="auto"/>
        </w:rPr>
      </w:pPr>
      <w:r>
        <w:rPr>
          <w:rFonts w:hint="eastAsia" w:cs="宋体"/>
          <w:color w:val="auto"/>
        </w:rPr>
        <w:t>（</w:t>
      </w:r>
      <w:r>
        <w:rPr>
          <w:color w:val="auto"/>
        </w:rPr>
        <w:t>4</w:t>
      </w:r>
      <w:r>
        <w:rPr>
          <w:rFonts w:hint="eastAsia" w:cs="宋体"/>
          <w:color w:val="auto"/>
        </w:rPr>
        <w:t>）计日工应按工程量清单中列出的项目和数量，根据工程特点和有关计价依据确定的综合单价计算；</w:t>
      </w:r>
    </w:p>
    <w:p w14:paraId="0F2BE9EC">
      <w:pPr>
        <w:spacing w:line="360" w:lineRule="auto"/>
        <w:ind w:firstLine="420"/>
        <w:rPr>
          <w:rFonts w:cs="宋体"/>
          <w:color w:val="auto"/>
        </w:rPr>
      </w:pPr>
      <w:r>
        <w:rPr>
          <w:rFonts w:hint="eastAsia" w:cs="宋体"/>
          <w:color w:val="auto"/>
        </w:rPr>
        <w:t>（</w:t>
      </w:r>
      <w:r>
        <w:rPr>
          <w:color w:val="auto"/>
        </w:rPr>
        <w:t>5</w:t>
      </w:r>
      <w:r>
        <w:rPr>
          <w:rFonts w:hint="eastAsia" w:cs="宋体"/>
          <w:color w:val="auto"/>
        </w:rPr>
        <w:t>）总承包服务费应根据工程量清单列出的内容</w:t>
      </w:r>
      <w:r>
        <w:rPr>
          <w:rFonts w:hint="eastAsia" w:hAnsi="宋体" w:cs="宋体"/>
          <w:color w:val="auto"/>
        </w:rPr>
        <w:t>和要求，按自治区住房和城乡建设行政主管部门颁发的计价定额及有关规定计算</w:t>
      </w:r>
      <w:r>
        <w:rPr>
          <w:rFonts w:hint="eastAsia" w:cs="宋体"/>
          <w:color w:val="auto"/>
        </w:rPr>
        <w:t>。</w:t>
      </w:r>
    </w:p>
    <w:p w14:paraId="707BD535">
      <w:pPr>
        <w:spacing w:line="360" w:lineRule="auto"/>
        <w:ind w:firstLine="420"/>
        <w:rPr>
          <w:color w:val="auto"/>
        </w:rPr>
      </w:pPr>
      <w:r>
        <w:rPr>
          <w:rFonts w:hint="eastAsia"/>
          <w:color w:val="auto"/>
        </w:rPr>
        <w:t>（6）对建设单位创建优质工程的，鼓励在招标控制价和预算中按广西区工程建设定额规定计列工程优质费，并明确工程优质费不可竞争。</w:t>
      </w:r>
    </w:p>
    <w:p w14:paraId="171FD2E7">
      <w:pPr>
        <w:spacing w:line="360" w:lineRule="auto"/>
        <w:ind w:firstLine="420"/>
        <w:rPr>
          <w:color w:val="auto"/>
        </w:rPr>
      </w:pPr>
      <w:r>
        <w:rPr>
          <w:color w:val="auto"/>
        </w:rPr>
        <w:t>2.</w:t>
      </w:r>
      <w:r>
        <w:rPr>
          <w:rFonts w:hint="eastAsia"/>
          <w:color w:val="auto"/>
        </w:rPr>
        <w:t>9</w:t>
      </w:r>
      <w:r>
        <w:rPr>
          <w:color w:val="auto"/>
        </w:rPr>
        <w:t xml:space="preserve"> </w:t>
      </w:r>
      <w:r>
        <w:rPr>
          <w:rFonts w:hint="eastAsia" w:cs="宋体"/>
          <w:color w:val="auto"/>
        </w:rPr>
        <w:t>规费和增值税应按广西区规定费率确定，作为不可竞争费用。</w:t>
      </w:r>
    </w:p>
    <w:p w14:paraId="1A037809">
      <w:pPr>
        <w:spacing w:line="480" w:lineRule="exact"/>
        <w:ind w:firstLine="420"/>
        <w:contextualSpacing/>
        <w:rPr>
          <w:b/>
          <w:color w:val="auto"/>
          <w:sz w:val="24"/>
          <w:szCs w:val="32"/>
          <w:u w:val="single"/>
        </w:rPr>
      </w:pPr>
      <w:r>
        <w:rPr>
          <w:color w:val="auto"/>
        </w:rPr>
        <w:t>2.</w:t>
      </w:r>
      <w:r>
        <w:rPr>
          <w:rFonts w:hint="eastAsia"/>
          <w:color w:val="auto"/>
        </w:rPr>
        <w:t>10</w:t>
      </w:r>
      <w:r>
        <w:rPr>
          <w:color w:val="auto"/>
        </w:rPr>
        <w:t xml:space="preserve"> </w:t>
      </w:r>
      <w:r>
        <w:rPr>
          <w:rFonts w:hint="eastAsia" w:hAnsi="宋体" w:cs="宋体"/>
          <w:color w:val="auto"/>
        </w:rPr>
        <w:t>其它需要说明的问题：</w:t>
      </w:r>
      <w:r>
        <w:rPr>
          <w:color w:val="auto"/>
          <w:u w:val="single"/>
        </w:rPr>
        <w:t xml:space="preserve"> </w:t>
      </w:r>
      <w:r>
        <w:rPr>
          <w:rFonts w:hint="eastAsia"/>
          <w:b/>
          <w:color w:val="auto"/>
          <w:sz w:val="24"/>
          <w:szCs w:val="32"/>
          <w:u w:val="single"/>
        </w:rPr>
        <w:t>根据（桂建价〔2024〕2号）《自治区住房城乡建设厅关于进一步明确广西壮族自治区房屋建筑和市政基础设施工程安全生产责任保险费计价规定的通知》的要求，本工程安全生产责任保险费暂估价不能调整。供应商提供已标价的工程量不能调整或改变该金额。若有调整则作无效竞标处理。</w:t>
      </w:r>
    </w:p>
    <w:p w14:paraId="7B1EACC7">
      <w:pPr>
        <w:pStyle w:val="257"/>
        <w:ind w:firstLine="480"/>
        <w:rPr>
          <w:b/>
          <w:color w:val="auto"/>
          <w:sz w:val="24"/>
          <w:szCs w:val="32"/>
          <w:u w:val="single"/>
        </w:rPr>
      </w:pPr>
    </w:p>
    <w:p w14:paraId="39916B18">
      <w:pPr>
        <w:pStyle w:val="188"/>
        <w:spacing w:before="0" w:after="0" w:line="360" w:lineRule="auto"/>
        <w:rPr>
          <w:color w:val="auto"/>
        </w:rPr>
      </w:pPr>
      <w:bookmarkStart w:id="118" w:name="_Toc378483916"/>
      <w:bookmarkStart w:id="119" w:name="_Toc122424252"/>
      <w:bookmarkStart w:id="120" w:name="_Toc407135286"/>
      <w:bookmarkStart w:id="121" w:name="_Toc78449871"/>
      <w:bookmarkStart w:id="122" w:name="_Toc879821176"/>
      <w:bookmarkStart w:id="123" w:name="_Toc122424003"/>
      <w:bookmarkStart w:id="124" w:name="_Toc23355"/>
      <w:r>
        <w:rPr>
          <w:color w:val="auto"/>
        </w:rPr>
        <w:t>3</w:t>
      </w:r>
      <w:r>
        <w:rPr>
          <w:rFonts w:hint="eastAsia"/>
          <w:color w:val="auto"/>
        </w:rPr>
        <w:t>.</w:t>
      </w:r>
      <w:r>
        <w:rPr>
          <w:rFonts w:hint="eastAsia" w:cs="黑体"/>
          <w:color w:val="auto"/>
        </w:rPr>
        <w:t>竞标报价（已标价工程量清单）编制说明</w:t>
      </w:r>
      <w:bookmarkEnd w:id="118"/>
      <w:bookmarkEnd w:id="119"/>
      <w:bookmarkEnd w:id="120"/>
      <w:bookmarkEnd w:id="121"/>
      <w:bookmarkEnd w:id="122"/>
      <w:bookmarkEnd w:id="123"/>
      <w:bookmarkEnd w:id="124"/>
    </w:p>
    <w:p w14:paraId="7D8468B9">
      <w:pPr>
        <w:spacing w:line="360" w:lineRule="auto"/>
        <w:ind w:firstLine="420"/>
        <w:rPr>
          <w:color w:val="auto"/>
        </w:rPr>
      </w:pPr>
      <w:r>
        <w:rPr>
          <w:color w:val="auto"/>
        </w:rPr>
        <w:t xml:space="preserve">3.1 </w:t>
      </w:r>
      <w:r>
        <w:rPr>
          <w:rFonts w:hint="eastAsia" w:cs="宋体"/>
          <w:color w:val="auto"/>
        </w:rPr>
        <w:t>供应商应依据磋商文件、工程量清单以及《计价规范》、《计算规范》自主报价，自主报价</w:t>
      </w:r>
      <w:r>
        <w:rPr>
          <w:rFonts w:hint="eastAsia" w:hAnsi="宋体" w:cs="宋体"/>
          <w:color w:val="auto"/>
        </w:rPr>
        <w:t>不得违反计价规范强制性条文规定。</w:t>
      </w:r>
      <w:r>
        <w:rPr>
          <w:rFonts w:hint="eastAsia" w:cs="宋体"/>
          <w:color w:val="auto"/>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rPr>
        <w:t>不得以自有机械闲置、自有材料等不计成本为由</w:t>
      </w:r>
      <w:r>
        <w:rPr>
          <w:rFonts w:hint="eastAsia" w:cs="宋体"/>
          <w:color w:val="auto"/>
        </w:rPr>
        <w:t>低于工程成本报价。</w:t>
      </w:r>
    </w:p>
    <w:p w14:paraId="3AD8DF01">
      <w:pPr>
        <w:spacing w:line="360" w:lineRule="auto"/>
        <w:ind w:firstLine="562"/>
        <w:rPr>
          <w:rFonts w:hAnsi="宋体"/>
          <w:b/>
          <w:bCs/>
          <w:color w:val="auto"/>
          <w:sz w:val="28"/>
          <w:szCs w:val="36"/>
        </w:rPr>
      </w:pPr>
      <w:r>
        <w:rPr>
          <w:b/>
          <w:bCs/>
          <w:color w:val="auto"/>
          <w:sz w:val="28"/>
          <w:szCs w:val="36"/>
        </w:rPr>
        <w:t xml:space="preserve">3.2 </w:t>
      </w:r>
      <w:r>
        <w:rPr>
          <w:rFonts w:hint="eastAsia" w:cs="宋体"/>
          <w:b/>
          <w:bCs/>
          <w:color w:val="auto"/>
          <w:sz w:val="28"/>
          <w:szCs w:val="36"/>
        </w:rPr>
        <w:t>供应商应按工程量清单填报价格。项目编码、计量单位、工程量必须与工程量清单一致，</w:t>
      </w:r>
      <w:r>
        <w:rPr>
          <w:rFonts w:hint="eastAsia" w:hAnsi="宋体" w:cs="宋体"/>
          <w:b/>
          <w:bCs/>
          <w:color w:val="auto"/>
          <w:sz w:val="28"/>
          <w:szCs w:val="36"/>
        </w:rPr>
        <w:t>供应商不得对工程量清单项目进行增减调整</w:t>
      </w:r>
      <w:r>
        <w:rPr>
          <w:rFonts w:hint="eastAsia" w:hAnsi="宋体" w:cs="宋体"/>
          <w:b/>
          <w:color w:val="auto"/>
          <w:sz w:val="28"/>
        </w:rPr>
        <w:t>，否则作竞标无效处理。</w:t>
      </w:r>
    </w:p>
    <w:p w14:paraId="64F29A5F">
      <w:pPr>
        <w:spacing w:line="360" w:lineRule="auto"/>
        <w:ind w:firstLine="562"/>
        <w:rPr>
          <w:b/>
          <w:bCs/>
          <w:color w:val="auto"/>
          <w:sz w:val="28"/>
          <w:szCs w:val="36"/>
        </w:rPr>
      </w:pPr>
      <w:r>
        <w:rPr>
          <w:b/>
          <w:bCs/>
          <w:color w:val="auto"/>
          <w:sz w:val="28"/>
          <w:szCs w:val="36"/>
        </w:rPr>
        <w:t xml:space="preserve">3.3 </w:t>
      </w:r>
      <w:r>
        <w:rPr>
          <w:rFonts w:hint="eastAsia"/>
          <w:b/>
          <w:bCs/>
          <w:color w:val="auto"/>
          <w:sz w:val="28"/>
          <w:szCs w:val="36"/>
        </w:rPr>
        <w:t>综合单价中应包含磋商文件中划分的应由供应商承担的风险范围及其费用。本项目采用工程量清单计价，供应商的磋商总报价、分部分项工程与单价措施项目费用（表-08）、税前项目清单（如有）的各项综合单价，均不得超过采购人公布的招标控制总价及对应综合单价（详见控制价文件），否则按无效响应处理。</w:t>
      </w:r>
    </w:p>
    <w:p w14:paraId="71C7E4B8">
      <w:pPr>
        <w:spacing w:line="360" w:lineRule="auto"/>
        <w:ind w:firstLine="420"/>
        <w:rPr>
          <w:color w:val="auto"/>
        </w:rPr>
      </w:pPr>
    </w:p>
    <w:p w14:paraId="3A3C6008">
      <w:pPr>
        <w:spacing w:line="360" w:lineRule="auto"/>
        <w:ind w:firstLine="420"/>
        <w:rPr>
          <w:rFonts w:hAnsi="宋体"/>
          <w:color w:val="auto"/>
        </w:rPr>
      </w:pPr>
      <w:r>
        <w:rPr>
          <w:color w:val="auto"/>
        </w:rPr>
        <w:t xml:space="preserve">3.4 </w:t>
      </w:r>
      <w:r>
        <w:rPr>
          <w:rFonts w:hint="eastAsia" w:hAnsi="宋体" w:cs="宋体"/>
          <w:color w:val="auto"/>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685B83FB">
      <w:pPr>
        <w:spacing w:line="360" w:lineRule="auto"/>
        <w:ind w:firstLine="420"/>
        <w:rPr>
          <w:color w:val="auto"/>
        </w:rPr>
      </w:pPr>
      <w:r>
        <w:rPr>
          <w:color w:val="auto"/>
        </w:rPr>
        <w:t xml:space="preserve">3.5 </w:t>
      </w:r>
      <w:r>
        <w:rPr>
          <w:rFonts w:hint="eastAsia" w:hAnsi="宋体" w:cs="宋体"/>
          <w:color w:val="auto"/>
        </w:rPr>
        <w:t>总价措施项目的金额应根据磋商文件及竞标时拟定的施工组织设计或施工方案，按计价规范的规定自主确定。但</w:t>
      </w:r>
      <w:r>
        <w:rPr>
          <w:rFonts w:hint="eastAsia" w:cs="宋体"/>
          <w:color w:val="auto"/>
        </w:rPr>
        <w:t>安全文明施工费按国家、省级或行业建设主管部门的有关规定执行，作为不竞争费用单列。</w:t>
      </w:r>
    </w:p>
    <w:p w14:paraId="06084F87">
      <w:pPr>
        <w:spacing w:line="360" w:lineRule="auto"/>
        <w:ind w:firstLine="420"/>
        <w:rPr>
          <w:color w:val="auto"/>
        </w:rPr>
      </w:pPr>
      <w:r>
        <w:rPr>
          <w:color w:val="auto"/>
        </w:rPr>
        <w:t xml:space="preserve">3.6 </w:t>
      </w:r>
      <w:r>
        <w:rPr>
          <w:rFonts w:hint="eastAsia" w:cs="宋体"/>
          <w:color w:val="auto"/>
        </w:rPr>
        <w:t>其他项目费应按下列规定报价：</w:t>
      </w:r>
    </w:p>
    <w:p w14:paraId="61EFDBF9">
      <w:pPr>
        <w:spacing w:line="360" w:lineRule="auto"/>
        <w:ind w:firstLine="420"/>
        <w:rPr>
          <w:color w:val="auto"/>
        </w:rPr>
      </w:pPr>
      <w:r>
        <w:rPr>
          <w:rFonts w:hint="eastAsia" w:cs="宋体"/>
          <w:color w:val="auto"/>
        </w:rPr>
        <w:t>（</w:t>
      </w:r>
      <w:r>
        <w:rPr>
          <w:color w:val="auto"/>
        </w:rPr>
        <w:t>1</w:t>
      </w:r>
      <w:r>
        <w:rPr>
          <w:rFonts w:hint="eastAsia" w:cs="宋体"/>
          <w:color w:val="auto"/>
        </w:rPr>
        <w:t>）暂列金额应按工程量清单中列出的金额填写；</w:t>
      </w:r>
    </w:p>
    <w:p w14:paraId="50CD92C8">
      <w:pPr>
        <w:pStyle w:val="344"/>
        <w:spacing w:line="360" w:lineRule="auto"/>
        <w:ind w:firstLine="420"/>
        <w:rPr>
          <w:color w:val="auto"/>
        </w:rPr>
      </w:pPr>
      <w:r>
        <w:rPr>
          <w:rFonts w:hint="eastAsia" w:cs="宋体"/>
          <w:color w:val="auto"/>
        </w:rPr>
        <w:t>（</w:t>
      </w:r>
      <w:r>
        <w:rPr>
          <w:color w:val="auto"/>
        </w:rPr>
        <w:t>2</w:t>
      </w:r>
      <w:r>
        <w:rPr>
          <w:rFonts w:hint="eastAsia" w:cs="宋体"/>
          <w:color w:val="auto"/>
        </w:rPr>
        <w:t>）材料、工程设备暂估价应按工程量清单中列出的单价计入综合单价；</w:t>
      </w:r>
    </w:p>
    <w:p w14:paraId="41AD7CB4">
      <w:pPr>
        <w:spacing w:line="360" w:lineRule="auto"/>
        <w:ind w:firstLine="42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03F9AF90">
      <w:pPr>
        <w:spacing w:line="360" w:lineRule="auto"/>
        <w:ind w:firstLine="420"/>
        <w:rPr>
          <w:color w:val="auto"/>
        </w:rPr>
      </w:pPr>
      <w:r>
        <w:rPr>
          <w:rFonts w:hint="eastAsia" w:cs="宋体"/>
          <w:color w:val="auto"/>
        </w:rPr>
        <w:t>（</w:t>
      </w:r>
      <w:r>
        <w:rPr>
          <w:color w:val="auto"/>
        </w:rPr>
        <w:t>4</w:t>
      </w:r>
      <w:r>
        <w:rPr>
          <w:rFonts w:hint="eastAsia" w:cs="宋体"/>
          <w:color w:val="auto"/>
        </w:rPr>
        <w:t>）计日工应按工程量清单中列出的项目和估算数量，自主确定综合单价并计算计日工总额；计日工单价均不含规费和税金；</w:t>
      </w:r>
    </w:p>
    <w:p w14:paraId="6B9824DE">
      <w:pPr>
        <w:spacing w:line="360" w:lineRule="auto"/>
        <w:ind w:firstLine="420"/>
        <w:rPr>
          <w:rFonts w:cs="宋体"/>
          <w:color w:val="auto"/>
        </w:rPr>
      </w:pPr>
      <w:r>
        <w:rPr>
          <w:rFonts w:hint="eastAsia" w:cs="宋体"/>
          <w:color w:val="auto"/>
        </w:rPr>
        <w:t>（</w:t>
      </w:r>
      <w:r>
        <w:rPr>
          <w:color w:val="auto"/>
        </w:rPr>
        <w:t>5</w:t>
      </w:r>
      <w:r>
        <w:rPr>
          <w:rFonts w:hint="eastAsia" w:cs="宋体"/>
          <w:color w:val="auto"/>
        </w:rPr>
        <w:t>）总承包服务费应根据工程量清单中列出的内容</w:t>
      </w:r>
      <w:r>
        <w:rPr>
          <w:rFonts w:hint="eastAsia" w:hAnsi="宋体" w:cs="宋体"/>
          <w:color w:val="auto"/>
        </w:rPr>
        <w:t>和供应材料、设备情况，按照采购人提出的协调、配合与服务要求和施工现场管理需要</w:t>
      </w:r>
      <w:r>
        <w:rPr>
          <w:rFonts w:hint="eastAsia" w:cs="宋体"/>
          <w:color w:val="auto"/>
        </w:rPr>
        <w:t>自主确定。</w:t>
      </w:r>
    </w:p>
    <w:p w14:paraId="7CBA4B66">
      <w:pPr>
        <w:spacing w:line="360" w:lineRule="auto"/>
        <w:ind w:firstLine="420"/>
        <w:rPr>
          <w:color w:val="auto"/>
        </w:rPr>
      </w:pPr>
      <w:r>
        <w:rPr>
          <w:color w:val="auto"/>
        </w:rPr>
        <w:t xml:space="preserve">3.7 </w:t>
      </w:r>
      <w:r>
        <w:rPr>
          <w:rFonts w:hint="eastAsia" w:cs="宋体"/>
          <w:color w:val="auto"/>
        </w:rPr>
        <w:t>规费和增值税应按广西区规定费率确定，作为不可竞争费用</w:t>
      </w:r>
      <w:r>
        <w:rPr>
          <w:rFonts w:cs="宋体"/>
          <w:color w:val="auto"/>
        </w:rPr>
        <w:t>。</w:t>
      </w:r>
    </w:p>
    <w:p w14:paraId="3057162B">
      <w:pPr>
        <w:spacing w:line="360" w:lineRule="auto"/>
        <w:ind w:firstLine="420"/>
        <w:rPr>
          <w:color w:val="auto"/>
        </w:rPr>
      </w:pPr>
      <w:r>
        <w:rPr>
          <w:color w:val="auto"/>
        </w:rPr>
        <w:t xml:space="preserve">3.8 </w:t>
      </w:r>
      <w:r>
        <w:rPr>
          <w:rFonts w:hint="eastAsia" w:cs="宋体"/>
          <w:color w:val="auto"/>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145D6E8E">
      <w:pPr>
        <w:spacing w:line="360" w:lineRule="auto"/>
        <w:ind w:firstLine="420"/>
        <w:rPr>
          <w:color w:val="auto"/>
        </w:rPr>
      </w:pPr>
      <w:r>
        <w:rPr>
          <w:color w:val="auto"/>
        </w:rPr>
        <w:t xml:space="preserve">3.9 </w:t>
      </w:r>
      <w:r>
        <w:rPr>
          <w:rFonts w:hint="eastAsia" w:cs="宋体"/>
          <w:color w:val="auto"/>
        </w:rPr>
        <w:t>响应总价应当与分部分项工程费、措施项目费、其他项目费和规费、增值税的合计金额一致。</w:t>
      </w:r>
    </w:p>
    <w:p w14:paraId="1123A21C">
      <w:pPr>
        <w:spacing w:line="360" w:lineRule="auto"/>
        <w:ind w:firstLine="420"/>
        <w:rPr>
          <w:color w:val="auto"/>
          <w:u w:val="single"/>
        </w:rPr>
      </w:pPr>
      <w:r>
        <w:rPr>
          <w:rFonts w:hint="eastAsia" w:cs="宋体"/>
          <w:color w:val="auto"/>
        </w:rPr>
        <w:t>未尽事宜详见本工程工程量清单、招标控制价编制说明以及现行《计价规范》等有关规定执行。</w:t>
      </w:r>
    </w:p>
    <w:p w14:paraId="75D2CEB6">
      <w:pPr>
        <w:pStyle w:val="188"/>
        <w:spacing w:before="0" w:after="0" w:line="360" w:lineRule="auto"/>
        <w:rPr>
          <w:rFonts w:cs="黑体"/>
          <w:color w:val="auto"/>
        </w:rPr>
      </w:pPr>
      <w:bookmarkStart w:id="125" w:name="_Toc122424004"/>
      <w:bookmarkStart w:id="126" w:name="_Toc122424253"/>
      <w:bookmarkStart w:id="127" w:name="_Toc12869"/>
      <w:r>
        <w:rPr>
          <w:rFonts w:hint="eastAsia" w:cs="黑体"/>
          <w:color w:val="auto"/>
        </w:rPr>
        <w:t>4.图纸（随采购文件提供）</w:t>
      </w:r>
      <w:bookmarkEnd w:id="125"/>
      <w:bookmarkEnd w:id="126"/>
      <w:bookmarkEnd w:id="127"/>
    </w:p>
    <w:p w14:paraId="1912ED32">
      <w:pPr>
        <w:pStyle w:val="189"/>
        <w:spacing w:before="0" w:after="0" w:line="360" w:lineRule="auto"/>
        <w:rPr>
          <w:color w:val="auto"/>
        </w:rPr>
      </w:pPr>
      <w:r>
        <w:rPr>
          <w:rFonts w:cs="黑体"/>
          <w:color w:val="auto"/>
        </w:rPr>
        <w:br w:type="page" w:clear="all"/>
      </w:r>
    </w:p>
    <w:p w14:paraId="167C39E0">
      <w:pPr>
        <w:rPr>
          <w:color w:val="auto"/>
        </w:rPr>
      </w:pPr>
    </w:p>
    <w:p w14:paraId="223C6E8A">
      <w:pPr>
        <w:rPr>
          <w:color w:val="auto"/>
        </w:rPr>
      </w:pPr>
    </w:p>
    <w:p w14:paraId="7A421ABC">
      <w:pPr>
        <w:rPr>
          <w:color w:val="auto"/>
        </w:rPr>
      </w:pPr>
    </w:p>
    <w:p w14:paraId="72C1EDCA">
      <w:pPr>
        <w:rPr>
          <w:color w:val="auto"/>
        </w:rPr>
      </w:pPr>
    </w:p>
    <w:p w14:paraId="24C4CC35">
      <w:pPr>
        <w:rPr>
          <w:color w:val="auto"/>
        </w:rPr>
      </w:pPr>
    </w:p>
    <w:p w14:paraId="47FCB7DF">
      <w:pPr>
        <w:rPr>
          <w:color w:val="auto"/>
        </w:rPr>
      </w:pPr>
    </w:p>
    <w:p w14:paraId="02595A58">
      <w:pPr>
        <w:rPr>
          <w:color w:val="auto"/>
        </w:rPr>
      </w:pPr>
    </w:p>
    <w:p w14:paraId="4FF6C1B6">
      <w:pPr>
        <w:rPr>
          <w:color w:val="auto"/>
        </w:rPr>
      </w:pPr>
    </w:p>
    <w:p w14:paraId="2FC2F83F">
      <w:pPr>
        <w:rPr>
          <w:color w:val="auto"/>
        </w:rPr>
      </w:pPr>
    </w:p>
    <w:p w14:paraId="44522FA2">
      <w:pPr>
        <w:rPr>
          <w:color w:val="auto"/>
        </w:rPr>
      </w:pPr>
    </w:p>
    <w:p w14:paraId="6F28FE79">
      <w:pPr>
        <w:rPr>
          <w:color w:val="auto"/>
        </w:rPr>
      </w:pPr>
    </w:p>
    <w:p w14:paraId="3AB38EB2">
      <w:pPr>
        <w:rPr>
          <w:color w:val="auto"/>
        </w:rPr>
      </w:pPr>
    </w:p>
    <w:p w14:paraId="33A14743">
      <w:pPr>
        <w:rPr>
          <w:color w:val="auto"/>
        </w:rPr>
      </w:pPr>
    </w:p>
    <w:p w14:paraId="61C51367">
      <w:pPr>
        <w:rPr>
          <w:color w:val="auto"/>
        </w:rPr>
      </w:pPr>
    </w:p>
    <w:p w14:paraId="775DF773">
      <w:pPr>
        <w:rPr>
          <w:color w:val="auto"/>
        </w:rPr>
      </w:pPr>
    </w:p>
    <w:p w14:paraId="16EB4B37">
      <w:pPr>
        <w:rPr>
          <w:color w:val="auto"/>
        </w:rPr>
      </w:pPr>
    </w:p>
    <w:p w14:paraId="6436F18E">
      <w:pPr>
        <w:rPr>
          <w:color w:val="auto"/>
        </w:rPr>
      </w:pPr>
    </w:p>
    <w:p w14:paraId="4B6B2F70">
      <w:pPr>
        <w:rPr>
          <w:color w:val="auto"/>
        </w:rPr>
      </w:pPr>
    </w:p>
    <w:p w14:paraId="4DB806C8">
      <w:pPr>
        <w:rPr>
          <w:color w:val="auto"/>
        </w:rPr>
      </w:pPr>
    </w:p>
    <w:p w14:paraId="47B9FEFE">
      <w:pPr>
        <w:rPr>
          <w:color w:val="auto"/>
        </w:rPr>
      </w:pPr>
    </w:p>
    <w:p w14:paraId="394CCE3A">
      <w:pPr>
        <w:rPr>
          <w:color w:val="auto"/>
        </w:rPr>
      </w:pPr>
    </w:p>
    <w:p w14:paraId="0ED6C350">
      <w:pPr>
        <w:pStyle w:val="187"/>
        <w:jc w:val="center"/>
        <w:rPr>
          <w:color w:val="auto"/>
        </w:rPr>
      </w:pPr>
      <w:bookmarkStart w:id="128" w:name="_Toc122424265"/>
      <w:bookmarkStart w:id="129" w:name="_Toc17816"/>
      <w:r>
        <w:rPr>
          <w:rFonts w:hint="eastAsia"/>
          <w:color w:val="auto"/>
        </w:rPr>
        <w:t>第六章 响应文件格式</w:t>
      </w:r>
      <w:bookmarkEnd w:id="128"/>
      <w:bookmarkEnd w:id="129"/>
    </w:p>
    <w:p w14:paraId="3E6A6E22">
      <w:pPr>
        <w:spacing w:line="240" w:lineRule="atLeast"/>
        <w:rPr>
          <w:rFonts w:ascii="宋体" w:hAnsi="宋体"/>
          <w:b/>
          <w:color w:val="auto"/>
          <w:sz w:val="32"/>
          <w:szCs w:val="32"/>
        </w:rPr>
      </w:pPr>
    </w:p>
    <w:p w14:paraId="320AFD7E">
      <w:pPr>
        <w:spacing w:line="240" w:lineRule="atLeast"/>
        <w:rPr>
          <w:rFonts w:ascii="宋体" w:hAnsi="宋体"/>
          <w:b/>
          <w:color w:val="auto"/>
          <w:sz w:val="32"/>
          <w:szCs w:val="32"/>
        </w:rPr>
      </w:pPr>
    </w:p>
    <w:p w14:paraId="1D4E74D2">
      <w:pPr>
        <w:spacing w:line="240" w:lineRule="atLeast"/>
        <w:rPr>
          <w:rFonts w:ascii="宋体" w:hAnsi="宋体"/>
          <w:b/>
          <w:color w:val="auto"/>
          <w:sz w:val="32"/>
          <w:szCs w:val="32"/>
        </w:rPr>
      </w:pPr>
    </w:p>
    <w:p w14:paraId="01F49A1B">
      <w:pPr>
        <w:spacing w:line="240" w:lineRule="atLeast"/>
        <w:rPr>
          <w:rFonts w:ascii="宋体" w:hAnsi="宋体"/>
          <w:b/>
          <w:color w:val="auto"/>
          <w:sz w:val="32"/>
          <w:szCs w:val="32"/>
        </w:rPr>
      </w:pPr>
    </w:p>
    <w:p w14:paraId="65C33173">
      <w:pPr>
        <w:spacing w:line="240" w:lineRule="atLeast"/>
        <w:rPr>
          <w:rFonts w:ascii="宋体" w:hAnsi="宋体"/>
          <w:b/>
          <w:color w:val="auto"/>
          <w:sz w:val="32"/>
          <w:szCs w:val="32"/>
        </w:rPr>
      </w:pPr>
    </w:p>
    <w:p w14:paraId="1C8B4E03">
      <w:pPr>
        <w:spacing w:line="240" w:lineRule="atLeast"/>
        <w:rPr>
          <w:rFonts w:ascii="宋体" w:hAnsi="宋体"/>
          <w:b/>
          <w:color w:val="auto"/>
          <w:sz w:val="32"/>
          <w:szCs w:val="32"/>
        </w:rPr>
      </w:pPr>
    </w:p>
    <w:p w14:paraId="338750F2">
      <w:pPr>
        <w:spacing w:line="240" w:lineRule="atLeast"/>
        <w:rPr>
          <w:rFonts w:ascii="宋体" w:hAnsi="宋体"/>
          <w:b/>
          <w:color w:val="auto"/>
          <w:sz w:val="32"/>
          <w:szCs w:val="32"/>
        </w:rPr>
      </w:pPr>
    </w:p>
    <w:p w14:paraId="1F5054F0">
      <w:pPr>
        <w:spacing w:line="240" w:lineRule="atLeast"/>
        <w:rPr>
          <w:rFonts w:ascii="宋体" w:hAnsi="宋体"/>
          <w:b/>
          <w:color w:val="auto"/>
          <w:sz w:val="32"/>
          <w:szCs w:val="32"/>
        </w:rPr>
      </w:pPr>
    </w:p>
    <w:p w14:paraId="72759452">
      <w:pPr>
        <w:spacing w:line="240" w:lineRule="atLeast"/>
        <w:rPr>
          <w:rFonts w:ascii="宋体" w:hAnsi="宋体"/>
          <w:b/>
          <w:color w:val="auto"/>
          <w:sz w:val="32"/>
          <w:szCs w:val="32"/>
        </w:rPr>
      </w:pPr>
    </w:p>
    <w:p w14:paraId="6C91B638">
      <w:pPr>
        <w:spacing w:line="240" w:lineRule="atLeast"/>
        <w:rPr>
          <w:rFonts w:ascii="宋体" w:hAnsi="宋体"/>
          <w:b/>
          <w:color w:val="auto"/>
          <w:sz w:val="32"/>
          <w:szCs w:val="32"/>
        </w:rPr>
      </w:pPr>
    </w:p>
    <w:p w14:paraId="571C6E8F">
      <w:pPr>
        <w:spacing w:line="240" w:lineRule="atLeast"/>
        <w:rPr>
          <w:rFonts w:ascii="宋体" w:hAnsi="宋体"/>
          <w:b/>
          <w:color w:val="auto"/>
          <w:sz w:val="32"/>
          <w:szCs w:val="32"/>
        </w:rPr>
      </w:pPr>
    </w:p>
    <w:p w14:paraId="160074CA">
      <w:pPr>
        <w:spacing w:line="240" w:lineRule="atLeast"/>
        <w:rPr>
          <w:rFonts w:ascii="宋体" w:hAnsi="宋体"/>
          <w:b/>
          <w:color w:val="auto"/>
          <w:sz w:val="32"/>
          <w:szCs w:val="32"/>
        </w:rPr>
      </w:pPr>
    </w:p>
    <w:p w14:paraId="1A06EBD5">
      <w:pPr>
        <w:spacing w:line="240" w:lineRule="atLeast"/>
        <w:rPr>
          <w:rFonts w:ascii="宋体" w:hAnsi="宋体"/>
          <w:b/>
          <w:color w:val="auto"/>
          <w:sz w:val="32"/>
          <w:szCs w:val="32"/>
        </w:rPr>
      </w:pPr>
    </w:p>
    <w:p w14:paraId="74B7E460">
      <w:pPr>
        <w:spacing w:line="240" w:lineRule="atLeast"/>
        <w:rPr>
          <w:rFonts w:ascii="宋体" w:hAnsi="宋体"/>
          <w:b/>
          <w:color w:val="auto"/>
          <w:sz w:val="32"/>
          <w:szCs w:val="32"/>
        </w:rPr>
      </w:pPr>
    </w:p>
    <w:p w14:paraId="0FF0FE44">
      <w:pPr>
        <w:spacing w:before="156" w:after="50"/>
        <w:jc w:val="center"/>
        <w:rPr>
          <w:rFonts w:ascii="仿宋_GB2312" w:hAnsi="仿宋_GB2312" w:eastAsia="仿宋_GB2312" w:cs="仿宋_GB2312"/>
          <w:bCs/>
          <w:color w:val="auto"/>
          <w:sz w:val="32"/>
          <w:szCs w:val="32"/>
        </w:rPr>
      </w:pPr>
    </w:p>
    <w:p w14:paraId="2D3E6591">
      <w:pPr>
        <w:rPr>
          <w:b/>
          <w:color w:val="auto"/>
          <w:sz w:val="32"/>
          <w:szCs w:val="32"/>
        </w:rPr>
      </w:pPr>
      <w:bookmarkStart w:id="130" w:name="_Toc31728084"/>
      <w:bookmarkStart w:id="131" w:name="_Toc35611516"/>
      <w:bookmarkStart w:id="132" w:name="_Toc35611438"/>
      <w:bookmarkStart w:id="133" w:name="_Toc71366186"/>
      <w:bookmarkStart w:id="134" w:name="_Toc31723070"/>
      <w:bookmarkStart w:id="135" w:name="_Toc44229899"/>
      <w:r>
        <w:rPr>
          <w:rFonts w:hint="eastAsia"/>
          <w:b/>
          <w:color w:val="auto"/>
          <w:sz w:val="32"/>
          <w:szCs w:val="32"/>
        </w:rPr>
        <w:t>一、资格证明文件格式</w:t>
      </w:r>
      <w:bookmarkEnd w:id="130"/>
      <w:bookmarkEnd w:id="131"/>
      <w:bookmarkEnd w:id="132"/>
      <w:bookmarkEnd w:id="133"/>
      <w:bookmarkEnd w:id="134"/>
      <w:bookmarkEnd w:id="135"/>
    </w:p>
    <w:p w14:paraId="63756A11">
      <w:pPr>
        <w:spacing w:before="156" w:after="50" w:line="360" w:lineRule="auto"/>
        <w:jc w:val="left"/>
        <w:rPr>
          <w:rFonts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5D7AFC91">
      <w:pPr>
        <w:spacing w:before="156" w:after="50"/>
        <w:jc w:val="center"/>
        <w:rPr>
          <w:rFonts w:ascii="宋体" w:hAnsi="宋体"/>
          <w:color w:val="auto"/>
          <w:sz w:val="44"/>
          <w:szCs w:val="44"/>
        </w:rPr>
      </w:pPr>
    </w:p>
    <w:p w14:paraId="6EC681FC">
      <w:pPr>
        <w:spacing w:before="156" w:after="50"/>
        <w:jc w:val="center"/>
        <w:rPr>
          <w:rFonts w:ascii="宋体" w:hAnsi="宋体"/>
          <w:color w:val="auto"/>
          <w:sz w:val="44"/>
          <w:szCs w:val="44"/>
        </w:rPr>
      </w:pPr>
      <w:r>
        <w:rPr>
          <w:rFonts w:hint="eastAsia" w:ascii="宋体" w:hAnsi="宋体"/>
          <w:color w:val="auto"/>
          <w:sz w:val="44"/>
          <w:szCs w:val="44"/>
        </w:rPr>
        <w:t>电 子 响 应 文 件</w:t>
      </w:r>
    </w:p>
    <w:p w14:paraId="1CB15104">
      <w:pPr>
        <w:spacing w:before="156" w:after="50"/>
        <w:rPr>
          <w:rFonts w:ascii="宋体" w:hAnsi="宋体"/>
          <w:color w:val="auto"/>
          <w:sz w:val="24"/>
          <w:szCs w:val="20"/>
        </w:rPr>
      </w:pPr>
    </w:p>
    <w:p w14:paraId="6D2BAC36">
      <w:pPr>
        <w:spacing w:before="156"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16A086DC">
      <w:pPr>
        <w:spacing w:before="156" w:after="50"/>
        <w:rPr>
          <w:rFonts w:ascii="宋体" w:hAnsi="宋体"/>
          <w:bCs/>
          <w:color w:val="auto"/>
          <w:sz w:val="24"/>
          <w:szCs w:val="20"/>
        </w:rPr>
      </w:pPr>
    </w:p>
    <w:p w14:paraId="359ACC2C">
      <w:pPr>
        <w:spacing w:before="156" w:after="50"/>
        <w:rPr>
          <w:rFonts w:ascii="宋体" w:hAnsi="宋体"/>
          <w:bCs/>
          <w:color w:val="auto"/>
          <w:sz w:val="24"/>
          <w:szCs w:val="20"/>
        </w:rPr>
      </w:pPr>
    </w:p>
    <w:p w14:paraId="3C913462">
      <w:pPr>
        <w:spacing w:before="156" w:after="50"/>
        <w:rPr>
          <w:rFonts w:ascii="宋体" w:hAnsi="宋体"/>
          <w:bCs/>
          <w:color w:val="auto"/>
          <w:sz w:val="24"/>
          <w:szCs w:val="20"/>
        </w:rPr>
      </w:pPr>
    </w:p>
    <w:p w14:paraId="0337E0AC">
      <w:pPr>
        <w:spacing w:before="156" w:after="50"/>
        <w:rPr>
          <w:rFonts w:ascii="宋体" w:hAnsi="宋体"/>
          <w:bCs/>
          <w:color w:val="auto"/>
          <w:sz w:val="24"/>
          <w:szCs w:val="20"/>
        </w:rPr>
      </w:pPr>
    </w:p>
    <w:p w14:paraId="64516B4F">
      <w:pPr>
        <w:spacing w:before="156" w:after="50"/>
        <w:rPr>
          <w:rFonts w:ascii="宋体" w:hAnsi="宋体"/>
          <w:bCs/>
          <w:color w:val="auto"/>
          <w:sz w:val="24"/>
          <w:szCs w:val="20"/>
        </w:rPr>
      </w:pPr>
    </w:p>
    <w:p w14:paraId="36F713A0">
      <w:pPr>
        <w:spacing w:before="156" w:after="50"/>
        <w:ind w:firstLine="640"/>
        <w:rPr>
          <w:rFonts w:ascii="宋体" w:hAnsi="宋体" w:cs="仿宋_GB2312"/>
          <w:bCs/>
          <w:color w:val="auto"/>
          <w:sz w:val="32"/>
          <w:szCs w:val="32"/>
        </w:rPr>
      </w:pPr>
      <w:r>
        <w:rPr>
          <w:rFonts w:hint="eastAsia" w:ascii="宋体" w:hAnsi="宋体" w:cs="仿宋_GB2312"/>
          <w:bCs/>
          <w:color w:val="auto"/>
          <w:sz w:val="32"/>
          <w:szCs w:val="32"/>
        </w:rPr>
        <w:t>项目名称：</w:t>
      </w:r>
    </w:p>
    <w:p w14:paraId="0E89698E">
      <w:pPr>
        <w:spacing w:before="156" w:after="50"/>
        <w:ind w:firstLine="720"/>
        <w:rPr>
          <w:rFonts w:ascii="宋体" w:hAnsi="宋体" w:cs="仿宋_GB2312"/>
          <w:bCs/>
          <w:color w:val="auto"/>
          <w:sz w:val="32"/>
          <w:szCs w:val="32"/>
        </w:rPr>
      </w:pPr>
    </w:p>
    <w:p w14:paraId="5C143476">
      <w:pPr>
        <w:spacing w:before="156" w:after="50"/>
        <w:ind w:firstLine="720"/>
        <w:rPr>
          <w:rFonts w:ascii="宋体" w:hAnsi="宋体" w:cs="仿宋_GB2312"/>
          <w:bCs/>
          <w:color w:val="auto"/>
          <w:sz w:val="32"/>
          <w:szCs w:val="32"/>
        </w:rPr>
      </w:pPr>
      <w:r>
        <w:rPr>
          <w:rFonts w:hint="eastAsia" w:ascii="宋体" w:hAnsi="宋体" w:cs="仿宋_GB2312"/>
          <w:bCs/>
          <w:color w:val="auto"/>
          <w:sz w:val="32"/>
          <w:szCs w:val="32"/>
        </w:rPr>
        <w:t>项目编号：</w:t>
      </w:r>
    </w:p>
    <w:p w14:paraId="7C939042">
      <w:pPr>
        <w:spacing w:before="156" w:after="50"/>
        <w:ind w:firstLine="720"/>
        <w:rPr>
          <w:rFonts w:ascii="宋体" w:hAnsi="宋体" w:cs="仿宋_GB2312"/>
          <w:bCs/>
          <w:color w:val="auto"/>
          <w:sz w:val="32"/>
          <w:szCs w:val="32"/>
        </w:rPr>
      </w:pPr>
      <w:r>
        <w:rPr>
          <w:rFonts w:hint="eastAsia" w:ascii="宋体" w:hAnsi="宋体" w:cs="仿宋_GB2312"/>
          <w:bCs/>
          <w:color w:val="auto"/>
          <w:sz w:val="32"/>
          <w:szCs w:val="32"/>
        </w:rPr>
        <w:t xml:space="preserve"> </w:t>
      </w:r>
    </w:p>
    <w:p w14:paraId="6D725A31">
      <w:pPr>
        <w:spacing w:before="156" w:after="50"/>
        <w:ind w:firstLine="72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2544190D">
      <w:pPr>
        <w:spacing w:before="156" w:after="50"/>
        <w:ind w:firstLine="720"/>
        <w:rPr>
          <w:rFonts w:ascii="宋体" w:hAnsi="宋体" w:cs="仿宋_GB2312"/>
          <w:bCs/>
          <w:color w:val="auto"/>
          <w:sz w:val="32"/>
          <w:szCs w:val="32"/>
        </w:rPr>
      </w:pPr>
    </w:p>
    <w:p w14:paraId="4AD24A92">
      <w:pPr>
        <w:pStyle w:val="209"/>
        <w:spacing w:before="50" w:after="50"/>
        <w:ind w:firstLine="720"/>
        <w:rPr>
          <w:rFonts w:ascii="宋体" w:hAnsi="宋体" w:cs="仿宋_GB2312"/>
          <w:bCs/>
          <w:color w:val="auto"/>
          <w:sz w:val="32"/>
          <w:szCs w:val="32"/>
        </w:rPr>
      </w:pPr>
      <w:r>
        <w:rPr>
          <w:rFonts w:hint="eastAsia" w:ascii="宋体" w:hAnsi="宋体" w:cs="仿宋_GB2312"/>
          <w:bCs/>
          <w:color w:val="auto"/>
          <w:sz w:val="32"/>
          <w:szCs w:val="32"/>
        </w:rPr>
        <w:t>供应商名称：</w:t>
      </w:r>
    </w:p>
    <w:p w14:paraId="014770D6">
      <w:pPr>
        <w:spacing w:before="156" w:after="50"/>
        <w:ind w:firstLine="640"/>
        <w:rPr>
          <w:rFonts w:ascii="宋体" w:hAnsi="宋体" w:cs="仿宋_GB2312"/>
          <w:bCs/>
          <w:color w:val="auto"/>
          <w:sz w:val="32"/>
          <w:szCs w:val="32"/>
        </w:rPr>
      </w:pPr>
    </w:p>
    <w:p w14:paraId="560F0AFA">
      <w:pPr>
        <w:pStyle w:val="209"/>
        <w:spacing w:before="50" w:after="50"/>
        <w:ind w:firstLine="720"/>
        <w:rPr>
          <w:rFonts w:ascii="宋体" w:hAnsi="宋体" w:cs="仿宋_GB2312"/>
          <w:bCs/>
          <w:color w:val="auto"/>
          <w:sz w:val="32"/>
          <w:szCs w:val="32"/>
        </w:rPr>
      </w:pPr>
    </w:p>
    <w:p w14:paraId="432F50BA">
      <w:pPr>
        <w:pStyle w:val="209"/>
        <w:spacing w:before="50" w:after="50"/>
        <w:ind w:firstLine="720"/>
        <w:rPr>
          <w:rFonts w:ascii="宋体" w:hAnsi="宋体" w:cs="仿宋_GB2312"/>
          <w:bCs/>
          <w:color w:val="auto"/>
          <w:sz w:val="32"/>
          <w:szCs w:val="32"/>
        </w:rPr>
      </w:pPr>
    </w:p>
    <w:p w14:paraId="4748CF4A">
      <w:pPr>
        <w:pStyle w:val="209"/>
        <w:spacing w:before="50" w:after="50"/>
        <w:ind w:firstLine="1280"/>
        <w:rPr>
          <w:rFonts w:ascii="宋体" w:hAnsi="宋体" w:cs="仿宋_GB2312"/>
          <w:bCs/>
          <w:color w:val="auto"/>
          <w:sz w:val="32"/>
          <w:szCs w:val="32"/>
        </w:rPr>
      </w:pPr>
    </w:p>
    <w:p w14:paraId="49C1FF1A">
      <w:pPr>
        <w:spacing w:before="156"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30A09194">
      <w:pPr>
        <w:spacing w:before="156" w:after="50" w:line="360" w:lineRule="auto"/>
        <w:ind w:left="142"/>
        <w:jc w:val="left"/>
        <w:rPr>
          <w:rFonts w:ascii="宋体" w:hAnsi="宋体"/>
          <w:b/>
          <w:bCs/>
          <w:color w:val="auto"/>
          <w:sz w:val="32"/>
          <w:szCs w:val="32"/>
        </w:rPr>
      </w:pPr>
      <w:r>
        <w:rPr>
          <w:rFonts w:ascii="宋体" w:hAnsi="宋体"/>
          <w:color w:val="auto"/>
          <w:sz w:val="24"/>
        </w:rPr>
        <w:br w:type="page" w:clear="all"/>
      </w:r>
      <w:r>
        <w:rPr>
          <w:rFonts w:hint="eastAsia" w:ascii="宋体" w:hAnsi="宋体"/>
          <w:b/>
          <w:bCs/>
          <w:color w:val="auto"/>
          <w:sz w:val="32"/>
          <w:szCs w:val="32"/>
        </w:rPr>
        <w:t>2.资格证明文件目录</w:t>
      </w:r>
    </w:p>
    <w:p w14:paraId="676D319C">
      <w:pPr>
        <w:spacing w:before="156" w:after="50" w:line="360" w:lineRule="auto"/>
        <w:ind w:firstLine="645"/>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2012F7B0">
      <w:pPr>
        <w:spacing w:before="156" w:after="50"/>
        <w:rPr>
          <w:rFonts w:ascii="宋体" w:hAnsi="宋体"/>
          <w:color w:val="auto"/>
          <w:sz w:val="24"/>
          <w:szCs w:val="20"/>
        </w:rPr>
      </w:pPr>
      <w:r>
        <w:rPr>
          <w:rFonts w:ascii="宋体" w:hAnsi="宋体"/>
          <w:color w:val="auto"/>
          <w:sz w:val="24"/>
          <w:szCs w:val="20"/>
        </w:rPr>
        <w:t xml:space="preserve"> </w:t>
      </w:r>
    </w:p>
    <w:p w14:paraId="01501DDB">
      <w:pPr>
        <w:spacing w:line="300" w:lineRule="auto"/>
        <w:rPr>
          <w:rFonts w:ascii="宋体" w:hAnsi="宋体"/>
          <w:color w:val="auto"/>
          <w:szCs w:val="21"/>
        </w:rPr>
      </w:pPr>
    </w:p>
    <w:p w14:paraId="726F93CE">
      <w:pPr>
        <w:spacing w:line="300" w:lineRule="auto"/>
        <w:rPr>
          <w:rFonts w:ascii="宋体" w:hAnsi="宋体"/>
          <w:color w:val="auto"/>
          <w:szCs w:val="21"/>
        </w:rPr>
      </w:pPr>
    </w:p>
    <w:p w14:paraId="7719BAE4">
      <w:pPr>
        <w:spacing w:line="300" w:lineRule="auto"/>
        <w:rPr>
          <w:rFonts w:ascii="宋体" w:hAnsi="宋体"/>
          <w:color w:val="auto"/>
          <w:szCs w:val="21"/>
        </w:rPr>
      </w:pPr>
    </w:p>
    <w:p w14:paraId="15D2667E">
      <w:pPr>
        <w:spacing w:line="300" w:lineRule="auto"/>
        <w:rPr>
          <w:rFonts w:ascii="宋体" w:hAnsi="宋体"/>
          <w:color w:val="auto"/>
          <w:szCs w:val="21"/>
        </w:rPr>
      </w:pPr>
    </w:p>
    <w:p w14:paraId="3C881BFF">
      <w:pPr>
        <w:spacing w:line="300" w:lineRule="auto"/>
        <w:rPr>
          <w:rFonts w:ascii="宋体" w:hAnsi="宋体"/>
          <w:color w:val="auto"/>
          <w:szCs w:val="21"/>
        </w:rPr>
      </w:pPr>
    </w:p>
    <w:p w14:paraId="40AA40D6">
      <w:pPr>
        <w:spacing w:line="300" w:lineRule="auto"/>
        <w:rPr>
          <w:rFonts w:ascii="宋体" w:hAnsi="宋体"/>
          <w:color w:val="auto"/>
          <w:szCs w:val="21"/>
        </w:rPr>
      </w:pPr>
    </w:p>
    <w:p w14:paraId="2DB2ED87">
      <w:pPr>
        <w:spacing w:line="300" w:lineRule="auto"/>
        <w:rPr>
          <w:rFonts w:ascii="宋体" w:hAnsi="宋体"/>
          <w:color w:val="auto"/>
          <w:szCs w:val="21"/>
        </w:rPr>
      </w:pPr>
    </w:p>
    <w:p w14:paraId="407970A3">
      <w:pPr>
        <w:spacing w:line="300" w:lineRule="auto"/>
        <w:rPr>
          <w:rFonts w:ascii="宋体" w:hAnsi="宋体"/>
          <w:color w:val="auto"/>
          <w:szCs w:val="21"/>
        </w:rPr>
      </w:pPr>
    </w:p>
    <w:p w14:paraId="43A84D35">
      <w:pPr>
        <w:spacing w:line="300" w:lineRule="auto"/>
        <w:rPr>
          <w:rFonts w:ascii="宋体" w:hAnsi="宋体"/>
          <w:color w:val="auto"/>
          <w:szCs w:val="21"/>
        </w:rPr>
      </w:pPr>
    </w:p>
    <w:p w14:paraId="2C545D76">
      <w:pPr>
        <w:spacing w:line="300" w:lineRule="auto"/>
        <w:rPr>
          <w:rFonts w:ascii="宋体" w:hAnsi="宋体"/>
          <w:color w:val="auto"/>
          <w:szCs w:val="21"/>
        </w:rPr>
      </w:pPr>
    </w:p>
    <w:p w14:paraId="4B5EB63D">
      <w:pPr>
        <w:spacing w:line="300" w:lineRule="auto"/>
        <w:rPr>
          <w:rFonts w:ascii="宋体" w:hAnsi="宋体"/>
          <w:color w:val="auto"/>
          <w:szCs w:val="21"/>
        </w:rPr>
      </w:pPr>
    </w:p>
    <w:p w14:paraId="7E123339">
      <w:pPr>
        <w:spacing w:line="300" w:lineRule="auto"/>
        <w:rPr>
          <w:rFonts w:ascii="宋体" w:hAnsi="宋体"/>
          <w:color w:val="auto"/>
          <w:szCs w:val="21"/>
        </w:rPr>
      </w:pPr>
    </w:p>
    <w:p w14:paraId="75686E04">
      <w:pPr>
        <w:spacing w:line="300" w:lineRule="auto"/>
        <w:rPr>
          <w:rFonts w:ascii="宋体" w:hAnsi="宋体"/>
          <w:color w:val="auto"/>
          <w:szCs w:val="21"/>
        </w:rPr>
      </w:pPr>
    </w:p>
    <w:p w14:paraId="593B1534">
      <w:pPr>
        <w:spacing w:line="300" w:lineRule="auto"/>
        <w:rPr>
          <w:rFonts w:ascii="宋体" w:hAnsi="宋体"/>
          <w:color w:val="auto"/>
          <w:szCs w:val="21"/>
        </w:rPr>
      </w:pPr>
    </w:p>
    <w:p w14:paraId="5E77F3A1">
      <w:pPr>
        <w:spacing w:line="300" w:lineRule="auto"/>
        <w:rPr>
          <w:rFonts w:ascii="宋体" w:hAnsi="宋体"/>
          <w:color w:val="auto"/>
          <w:szCs w:val="21"/>
        </w:rPr>
      </w:pPr>
    </w:p>
    <w:p w14:paraId="15F26CFC">
      <w:pPr>
        <w:spacing w:line="320" w:lineRule="exact"/>
        <w:jc w:val="left"/>
        <w:rPr>
          <w:rFonts w:ascii="宋体" w:hAnsi="宋体"/>
          <w:color w:val="auto"/>
          <w:szCs w:val="21"/>
        </w:rPr>
      </w:pPr>
      <w:r>
        <w:rPr>
          <w:rFonts w:ascii="宋体" w:hAnsi="宋体"/>
          <w:color w:val="auto"/>
          <w:szCs w:val="21"/>
        </w:rPr>
        <w:br w:type="page" w:clear="all"/>
      </w:r>
      <w:r>
        <w:rPr>
          <w:rFonts w:hint="eastAsia" w:ascii="宋体" w:hAnsi="宋体"/>
          <w:color w:val="auto"/>
          <w:szCs w:val="21"/>
        </w:rPr>
        <w:t xml:space="preserve"> </w:t>
      </w:r>
    </w:p>
    <w:p w14:paraId="7F027C2F">
      <w:pPr>
        <w:spacing w:before="156" w:after="50" w:line="320" w:lineRule="exact"/>
        <w:ind w:right="482" w:firstLine="210"/>
        <w:contextualSpacing/>
        <w:jc w:val="center"/>
        <w:rPr>
          <w:rFonts w:ascii="宋体" w:hAnsi="宋体"/>
          <w:color w:val="auto"/>
          <w:szCs w:val="21"/>
        </w:rPr>
      </w:pPr>
    </w:p>
    <w:p w14:paraId="4E8185E1">
      <w:pPr>
        <w:spacing w:line="360" w:lineRule="auto"/>
        <w:jc w:val="center"/>
        <w:rPr>
          <w:rFonts w:ascii="宋体" w:hAnsi="宋体"/>
          <w:b/>
          <w:color w:val="auto"/>
          <w:sz w:val="32"/>
          <w:szCs w:val="32"/>
        </w:rPr>
      </w:pPr>
      <w:r>
        <w:rPr>
          <w:rFonts w:hint="eastAsia" w:ascii="宋体" w:hAnsi="宋体"/>
          <w:b/>
          <w:color w:val="auto"/>
          <w:sz w:val="32"/>
          <w:szCs w:val="32"/>
        </w:rPr>
        <w:t>供应商直接控股、管理关系信息表</w:t>
      </w:r>
    </w:p>
    <w:p w14:paraId="210C487E">
      <w:pPr>
        <w:spacing w:before="156" w:after="50" w:line="360" w:lineRule="auto"/>
        <w:jc w:val="center"/>
        <w:rPr>
          <w:rFonts w:ascii="宋体" w:hAnsi="宋体"/>
          <w:b/>
          <w:color w:val="auto"/>
          <w:sz w:val="24"/>
        </w:rPr>
      </w:pPr>
    </w:p>
    <w:p w14:paraId="33BF533E">
      <w:pPr>
        <w:spacing w:line="360" w:lineRule="auto"/>
        <w:contextualSpacing/>
        <w:jc w:val="center"/>
        <w:rPr>
          <w:rFonts w:ascii="宋体" w:hAnsi="宋体"/>
          <w:b/>
          <w:color w:val="auto"/>
          <w:sz w:val="32"/>
          <w:szCs w:val="32"/>
        </w:rPr>
      </w:pPr>
      <w:r>
        <w:rPr>
          <w:rFonts w:hint="eastAsia" w:ascii="宋体" w:hAnsi="宋体"/>
          <w:b/>
          <w:color w:val="auto"/>
          <w:sz w:val="32"/>
          <w:szCs w:val="32"/>
        </w:rPr>
        <w:t>供应商直接控股股东信息表</w:t>
      </w:r>
    </w:p>
    <w:p w14:paraId="46684759">
      <w:pPr>
        <w:spacing w:line="360" w:lineRule="auto"/>
        <w:contextualSpacing/>
        <w:jc w:val="center"/>
        <w:rPr>
          <w:rFonts w:ascii="宋体" w:hAnsi="宋体"/>
          <w:b/>
          <w:color w:val="auto"/>
          <w:sz w:val="24"/>
        </w:rPr>
      </w:pPr>
    </w:p>
    <w:tbl>
      <w:tblPr>
        <w:tblStyle w:val="33"/>
        <w:tblW w:w="9277" w:type="dxa"/>
        <w:jc w:val="center"/>
        <w:shd w:val="clear" w:color="auto" w:fill="FBFBFB"/>
        <w:tblLayout w:type="fixed"/>
        <w:tblCellMar>
          <w:top w:w="120" w:type="dxa"/>
          <w:left w:w="120" w:type="dxa"/>
          <w:bottom w:w="120" w:type="dxa"/>
          <w:right w:w="120" w:type="dxa"/>
        </w:tblCellMar>
      </w:tblPr>
      <w:tblGrid>
        <w:gridCol w:w="804"/>
        <w:gridCol w:w="2428"/>
        <w:gridCol w:w="1330"/>
        <w:gridCol w:w="3920"/>
        <w:gridCol w:w="795"/>
      </w:tblGrid>
      <w:tr w14:paraId="4DEE0F5A">
        <w:tblPrEx>
          <w:shd w:val="clear" w:color="auto" w:fill="FBFBFB"/>
          <w:tblCellMar>
            <w:top w:w="120" w:type="dxa"/>
            <w:left w:w="120" w:type="dxa"/>
            <w:bottom w:w="120" w:type="dxa"/>
            <w:right w:w="120" w:type="dxa"/>
          </w:tblCellMar>
        </w:tblPrEx>
        <w:trPr>
          <w:trHeight w:val="749" w:hRule="atLeast"/>
          <w:tblHeader/>
          <w:jc w:val="center"/>
        </w:trPr>
        <w:tc>
          <w:tcPr>
            <w:tcW w:w="80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547D26">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序号</w:t>
            </w:r>
          </w:p>
        </w:tc>
        <w:tc>
          <w:tcPr>
            <w:tcW w:w="24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7A162E">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直接控股股东名称</w:t>
            </w:r>
          </w:p>
        </w:tc>
        <w:tc>
          <w:tcPr>
            <w:tcW w:w="13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8998FE">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出资比例</w:t>
            </w:r>
          </w:p>
        </w:tc>
        <w:tc>
          <w:tcPr>
            <w:tcW w:w="39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AEE443">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身份证号码或者统一社会信用代码</w:t>
            </w:r>
          </w:p>
        </w:tc>
        <w:tc>
          <w:tcPr>
            <w:tcW w:w="79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A8788C">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备注</w:t>
            </w:r>
          </w:p>
        </w:tc>
      </w:tr>
      <w:tr w14:paraId="4F35E428">
        <w:tblPrEx>
          <w:shd w:val="clear" w:color="auto" w:fill="FBFBFB"/>
          <w:tblCellMar>
            <w:top w:w="120" w:type="dxa"/>
            <w:left w:w="120" w:type="dxa"/>
            <w:bottom w:w="120" w:type="dxa"/>
            <w:right w:w="120" w:type="dxa"/>
          </w:tblCellMar>
        </w:tblPrEx>
        <w:trPr>
          <w:trHeight w:val="749"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A43183">
            <w:pPr>
              <w:widowControl/>
              <w:spacing w:line="360" w:lineRule="auto"/>
              <w:contextualSpacing/>
              <w:jc w:val="center"/>
              <w:rPr>
                <w:rFonts w:ascii="宋体" w:hAnsi="宋体" w:cs="宋体"/>
                <w:color w:val="auto"/>
                <w:sz w:val="24"/>
              </w:rPr>
            </w:pPr>
            <w:r>
              <w:rPr>
                <w:rFonts w:hint="eastAsia" w:ascii="宋体" w:hAnsi="宋体" w:cs="宋体"/>
                <w:color w:val="auto"/>
                <w:sz w:val="24"/>
              </w:rPr>
              <w:t>1</w:t>
            </w:r>
          </w:p>
        </w:tc>
        <w:tc>
          <w:tcPr>
            <w:tcW w:w="24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63048B">
            <w:pPr>
              <w:widowControl/>
              <w:spacing w:line="360" w:lineRule="auto"/>
              <w:contextualSpacing/>
              <w:jc w:val="center"/>
              <w:rPr>
                <w:rFonts w:ascii="宋体" w:hAnsi="宋体" w:cs="宋体"/>
                <w:color w:val="auto"/>
                <w:sz w:val="24"/>
              </w:rPr>
            </w:pPr>
          </w:p>
        </w:tc>
        <w:tc>
          <w:tcPr>
            <w:tcW w:w="13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5D1A72">
            <w:pPr>
              <w:widowControl/>
              <w:spacing w:line="360" w:lineRule="auto"/>
              <w:contextualSpacing/>
              <w:jc w:val="center"/>
              <w:rPr>
                <w:rFonts w:ascii="宋体" w:hAnsi="宋体" w:cs="宋体"/>
                <w:color w:val="auto"/>
                <w:sz w:val="24"/>
              </w:rPr>
            </w:pPr>
          </w:p>
        </w:tc>
        <w:tc>
          <w:tcPr>
            <w:tcW w:w="39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53AA78">
            <w:pPr>
              <w:widowControl/>
              <w:spacing w:line="360" w:lineRule="auto"/>
              <w:contextualSpacing/>
              <w:jc w:val="center"/>
              <w:rPr>
                <w:rFonts w:ascii="宋体" w:hAnsi="宋体" w:cs="宋体"/>
                <w:color w:val="auto"/>
                <w:sz w:val="24"/>
              </w:rPr>
            </w:pPr>
          </w:p>
        </w:tc>
        <w:tc>
          <w:tcPr>
            <w:tcW w:w="79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971AC8">
            <w:pPr>
              <w:widowControl/>
              <w:spacing w:line="360" w:lineRule="auto"/>
              <w:contextualSpacing/>
              <w:jc w:val="center"/>
              <w:rPr>
                <w:rFonts w:ascii="宋体" w:hAnsi="宋体" w:cs="宋体"/>
                <w:color w:val="auto"/>
                <w:sz w:val="24"/>
              </w:rPr>
            </w:pPr>
          </w:p>
        </w:tc>
      </w:tr>
      <w:tr w14:paraId="6B297CE1">
        <w:tblPrEx>
          <w:shd w:val="clear" w:color="auto" w:fill="FBFBFB"/>
          <w:tblCellMar>
            <w:top w:w="120" w:type="dxa"/>
            <w:left w:w="120" w:type="dxa"/>
            <w:bottom w:w="120" w:type="dxa"/>
            <w:right w:w="120" w:type="dxa"/>
          </w:tblCellMar>
        </w:tblPrEx>
        <w:trPr>
          <w:trHeight w:val="749"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5AFB17">
            <w:pPr>
              <w:widowControl/>
              <w:spacing w:line="360" w:lineRule="auto"/>
              <w:contextualSpacing/>
              <w:jc w:val="center"/>
              <w:rPr>
                <w:rFonts w:ascii="宋体" w:hAnsi="宋体" w:cs="宋体"/>
                <w:color w:val="auto"/>
                <w:sz w:val="24"/>
              </w:rPr>
            </w:pPr>
            <w:r>
              <w:rPr>
                <w:rFonts w:hint="eastAsia" w:ascii="宋体" w:hAnsi="宋体" w:cs="宋体"/>
                <w:color w:val="auto"/>
                <w:sz w:val="24"/>
              </w:rPr>
              <w:t>2</w:t>
            </w:r>
          </w:p>
        </w:tc>
        <w:tc>
          <w:tcPr>
            <w:tcW w:w="24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CAE9ED">
            <w:pPr>
              <w:widowControl/>
              <w:spacing w:line="360" w:lineRule="auto"/>
              <w:contextualSpacing/>
              <w:jc w:val="center"/>
              <w:rPr>
                <w:rFonts w:ascii="宋体" w:hAnsi="宋体" w:cs="宋体"/>
                <w:color w:val="auto"/>
                <w:sz w:val="24"/>
              </w:rPr>
            </w:pPr>
          </w:p>
        </w:tc>
        <w:tc>
          <w:tcPr>
            <w:tcW w:w="13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3E6476">
            <w:pPr>
              <w:widowControl/>
              <w:spacing w:line="360" w:lineRule="auto"/>
              <w:contextualSpacing/>
              <w:jc w:val="center"/>
              <w:rPr>
                <w:rFonts w:ascii="宋体" w:hAnsi="宋体" w:cs="宋体"/>
                <w:color w:val="auto"/>
                <w:sz w:val="24"/>
              </w:rPr>
            </w:pPr>
          </w:p>
        </w:tc>
        <w:tc>
          <w:tcPr>
            <w:tcW w:w="39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54626B">
            <w:pPr>
              <w:widowControl/>
              <w:spacing w:line="360" w:lineRule="auto"/>
              <w:contextualSpacing/>
              <w:jc w:val="center"/>
              <w:rPr>
                <w:rFonts w:ascii="宋体" w:hAnsi="宋体" w:cs="宋体"/>
                <w:color w:val="auto"/>
                <w:sz w:val="24"/>
              </w:rPr>
            </w:pPr>
          </w:p>
        </w:tc>
        <w:tc>
          <w:tcPr>
            <w:tcW w:w="79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BE69AF">
            <w:pPr>
              <w:widowControl/>
              <w:spacing w:line="360" w:lineRule="auto"/>
              <w:contextualSpacing/>
              <w:jc w:val="center"/>
              <w:rPr>
                <w:rFonts w:ascii="宋体" w:hAnsi="宋体" w:cs="宋体"/>
                <w:color w:val="auto"/>
                <w:sz w:val="24"/>
              </w:rPr>
            </w:pPr>
          </w:p>
        </w:tc>
      </w:tr>
      <w:tr w14:paraId="18C48F74">
        <w:tblPrEx>
          <w:shd w:val="clear" w:color="auto" w:fill="FBFBFB"/>
          <w:tblCellMar>
            <w:top w:w="120" w:type="dxa"/>
            <w:left w:w="120" w:type="dxa"/>
            <w:bottom w:w="120" w:type="dxa"/>
            <w:right w:w="120" w:type="dxa"/>
          </w:tblCellMar>
        </w:tblPrEx>
        <w:trPr>
          <w:trHeight w:val="749"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58E79D">
            <w:pPr>
              <w:widowControl/>
              <w:spacing w:line="360" w:lineRule="auto"/>
              <w:contextualSpacing/>
              <w:jc w:val="center"/>
              <w:rPr>
                <w:rFonts w:ascii="宋体" w:hAnsi="宋体" w:cs="宋体"/>
                <w:color w:val="auto"/>
                <w:sz w:val="24"/>
              </w:rPr>
            </w:pPr>
            <w:r>
              <w:rPr>
                <w:rFonts w:hint="eastAsia" w:ascii="宋体" w:hAnsi="宋体" w:cs="宋体"/>
                <w:color w:val="auto"/>
                <w:sz w:val="24"/>
              </w:rPr>
              <w:t>3</w:t>
            </w:r>
          </w:p>
        </w:tc>
        <w:tc>
          <w:tcPr>
            <w:tcW w:w="24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F1E5A8">
            <w:pPr>
              <w:widowControl/>
              <w:spacing w:line="360" w:lineRule="auto"/>
              <w:contextualSpacing/>
              <w:jc w:val="center"/>
              <w:rPr>
                <w:rFonts w:ascii="宋体" w:hAnsi="宋体" w:cs="宋体"/>
                <w:color w:val="auto"/>
                <w:sz w:val="24"/>
              </w:rPr>
            </w:pPr>
          </w:p>
        </w:tc>
        <w:tc>
          <w:tcPr>
            <w:tcW w:w="13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28C09F">
            <w:pPr>
              <w:widowControl/>
              <w:spacing w:line="360" w:lineRule="auto"/>
              <w:contextualSpacing/>
              <w:jc w:val="center"/>
              <w:rPr>
                <w:rFonts w:ascii="宋体" w:hAnsi="宋体" w:cs="宋体"/>
                <w:color w:val="auto"/>
                <w:sz w:val="24"/>
              </w:rPr>
            </w:pPr>
          </w:p>
        </w:tc>
        <w:tc>
          <w:tcPr>
            <w:tcW w:w="39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A37CD9">
            <w:pPr>
              <w:widowControl/>
              <w:spacing w:line="360" w:lineRule="auto"/>
              <w:contextualSpacing/>
              <w:jc w:val="center"/>
              <w:rPr>
                <w:rFonts w:ascii="宋体" w:hAnsi="宋体" w:cs="宋体"/>
                <w:color w:val="auto"/>
                <w:sz w:val="24"/>
              </w:rPr>
            </w:pPr>
          </w:p>
        </w:tc>
        <w:tc>
          <w:tcPr>
            <w:tcW w:w="79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E5C970">
            <w:pPr>
              <w:widowControl/>
              <w:spacing w:line="360" w:lineRule="auto"/>
              <w:contextualSpacing/>
              <w:jc w:val="center"/>
              <w:rPr>
                <w:rFonts w:ascii="宋体" w:hAnsi="宋体" w:cs="宋体"/>
                <w:color w:val="auto"/>
                <w:sz w:val="24"/>
              </w:rPr>
            </w:pPr>
          </w:p>
        </w:tc>
      </w:tr>
      <w:tr w14:paraId="7DAFA348">
        <w:tblPrEx>
          <w:shd w:val="clear" w:color="auto" w:fill="FBFBFB"/>
          <w:tblCellMar>
            <w:top w:w="120" w:type="dxa"/>
            <w:left w:w="120" w:type="dxa"/>
            <w:bottom w:w="120" w:type="dxa"/>
            <w:right w:w="120" w:type="dxa"/>
          </w:tblCellMar>
        </w:tblPrEx>
        <w:trPr>
          <w:trHeight w:val="759"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B54951">
            <w:pPr>
              <w:widowControl/>
              <w:spacing w:line="360" w:lineRule="auto"/>
              <w:contextualSpacing/>
              <w:jc w:val="center"/>
              <w:rPr>
                <w:rFonts w:ascii="宋体" w:hAnsi="宋体" w:cs="宋体"/>
                <w:color w:val="auto"/>
                <w:sz w:val="24"/>
              </w:rPr>
            </w:pPr>
            <w:r>
              <w:rPr>
                <w:rFonts w:hint="eastAsia" w:ascii="宋体" w:hAnsi="宋体" w:cs="宋体"/>
                <w:color w:val="auto"/>
                <w:sz w:val="24"/>
              </w:rPr>
              <w:t>……</w:t>
            </w:r>
          </w:p>
        </w:tc>
        <w:tc>
          <w:tcPr>
            <w:tcW w:w="24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D6A9B6">
            <w:pPr>
              <w:widowControl/>
              <w:spacing w:line="360" w:lineRule="auto"/>
              <w:contextualSpacing/>
              <w:jc w:val="center"/>
              <w:rPr>
                <w:rFonts w:ascii="宋体" w:hAnsi="宋体" w:cs="宋体"/>
                <w:color w:val="auto"/>
                <w:sz w:val="24"/>
              </w:rPr>
            </w:pPr>
          </w:p>
        </w:tc>
        <w:tc>
          <w:tcPr>
            <w:tcW w:w="13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F1BA5D">
            <w:pPr>
              <w:widowControl/>
              <w:spacing w:line="360" w:lineRule="auto"/>
              <w:contextualSpacing/>
              <w:jc w:val="center"/>
              <w:rPr>
                <w:rFonts w:ascii="宋体" w:hAnsi="宋体" w:cs="宋体"/>
                <w:color w:val="auto"/>
                <w:sz w:val="24"/>
              </w:rPr>
            </w:pPr>
          </w:p>
        </w:tc>
        <w:tc>
          <w:tcPr>
            <w:tcW w:w="39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BE0848">
            <w:pPr>
              <w:widowControl/>
              <w:spacing w:line="360" w:lineRule="auto"/>
              <w:contextualSpacing/>
              <w:jc w:val="center"/>
              <w:rPr>
                <w:rFonts w:ascii="宋体" w:hAnsi="宋体" w:cs="宋体"/>
                <w:color w:val="auto"/>
                <w:sz w:val="24"/>
              </w:rPr>
            </w:pPr>
          </w:p>
        </w:tc>
        <w:tc>
          <w:tcPr>
            <w:tcW w:w="79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17227A">
            <w:pPr>
              <w:widowControl/>
              <w:spacing w:line="360" w:lineRule="auto"/>
              <w:contextualSpacing/>
              <w:jc w:val="center"/>
              <w:rPr>
                <w:rFonts w:ascii="宋体" w:hAnsi="宋体" w:cs="宋体"/>
                <w:color w:val="auto"/>
                <w:sz w:val="24"/>
              </w:rPr>
            </w:pPr>
          </w:p>
        </w:tc>
      </w:tr>
    </w:tbl>
    <w:p w14:paraId="46DE8F43">
      <w:pPr>
        <w:spacing w:line="360" w:lineRule="auto"/>
        <w:contextualSpacing/>
        <w:jc w:val="left"/>
        <w:rPr>
          <w:rFonts w:ascii="宋体" w:hAnsi="宋体" w:cs="宋体"/>
          <w:color w:val="auto"/>
          <w:sz w:val="24"/>
        </w:rPr>
      </w:pPr>
      <w:r>
        <w:rPr>
          <w:rFonts w:hint="eastAsia" w:ascii="宋体" w:hAnsi="宋体" w:cs="宋体"/>
          <w:color w:val="auto"/>
          <w:sz w:val="24"/>
        </w:rPr>
        <w:t>注：</w:t>
      </w:r>
    </w:p>
    <w:p w14:paraId="22EBE88D">
      <w:pPr>
        <w:spacing w:line="360" w:lineRule="auto"/>
        <w:ind w:firstLine="48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CD445A">
      <w:pPr>
        <w:spacing w:line="360" w:lineRule="auto"/>
        <w:ind w:firstLine="48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7E26F7F6">
      <w:pPr>
        <w:spacing w:line="360" w:lineRule="auto"/>
        <w:ind w:firstLine="48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375AF476">
      <w:pPr>
        <w:spacing w:line="360" w:lineRule="auto"/>
        <w:ind w:firstLine="420"/>
        <w:contextualSpacing/>
        <w:jc w:val="left"/>
        <w:rPr>
          <w:rFonts w:ascii="宋体" w:hAnsi="宋体" w:cs="宋体"/>
          <w:color w:val="auto"/>
          <w:szCs w:val="21"/>
        </w:rPr>
      </w:pPr>
    </w:p>
    <w:p w14:paraId="5ADDAF53">
      <w:pPr>
        <w:spacing w:line="360" w:lineRule="auto"/>
        <w:ind w:firstLine="560"/>
        <w:contextualSpacing/>
        <w:jc w:val="left"/>
        <w:rPr>
          <w:rFonts w:ascii="宋体" w:hAnsi="宋体" w:cs="宋体"/>
          <w:color w:val="auto"/>
          <w:sz w:val="28"/>
          <w:szCs w:val="28"/>
        </w:rPr>
      </w:pPr>
    </w:p>
    <w:p w14:paraId="724FE459">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118A7E54">
      <w:pPr>
        <w:spacing w:line="360" w:lineRule="auto"/>
        <w:ind w:right="480" w:firstLine="3000"/>
        <w:contextualSpacing/>
        <w:rPr>
          <w:rFonts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r>
        <w:rPr>
          <w:rFonts w:hint="eastAsia" w:ascii="宋体" w:hAnsi="宋体" w:cs="宋体"/>
          <w:color w:val="auto"/>
          <w:sz w:val="24"/>
          <w:u w:val="single"/>
        </w:rPr>
        <w:t xml:space="preserve">                    </w:t>
      </w:r>
    </w:p>
    <w:p w14:paraId="7BCC6676">
      <w:pPr>
        <w:spacing w:line="360" w:lineRule="auto"/>
        <w:ind w:firstLine="480"/>
        <w:contextualSpacing/>
        <w:jc w:val="center"/>
        <w:rPr>
          <w:rFonts w:ascii="宋体" w:hAnsi="宋体" w:cs="宋体"/>
          <w:color w:val="auto"/>
          <w:sz w:val="28"/>
          <w:szCs w:val="28"/>
        </w:rPr>
      </w:pPr>
      <w:r>
        <w:rPr>
          <w:rFonts w:hint="eastAsia" w:ascii="宋体" w:hAnsi="宋体" w:cs="宋体"/>
          <w:color w:val="auto"/>
          <w:sz w:val="24"/>
        </w:rPr>
        <w:t>年    月    日</w:t>
      </w:r>
    </w:p>
    <w:p w14:paraId="59F04282">
      <w:pPr>
        <w:jc w:val="center"/>
        <w:rPr>
          <w:rFonts w:ascii="宋体" w:hAnsi="宋体"/>
          <w:b/>
          <w:color w:val="auto"/>
          <w:sz w:val="28"/>
          <w:szCs w:val="28"/>
        </w:rPr>
      </w:pPr>
    </w:p>
    <w:p w14:paraId="7CAEEF83">
      <w:pPr>
        <w:spacing w:line="360" w:lineRule="auto"/>
        <w:jc w:val="center"/>
        <w:rPr>
          <w:rFonts w:ascii="宋体" w:hAnsi="宋体"/>
          <w:b/>
          <w:color w:val="auto"/>
          <w:sz w:val="32"/>
          <w:szCs w:val="32"/>
        </w:rPr>
      </w:pPr>
      <w:r>
        <w:rPr>
          <w:rFonts w:hint="eastAsia" w:ascii="宋体" w:hAnsi="宋体"/>
          <w:b/>
          <w:color w:val="auto"/>
          <w:sz w:val="32"/>
          <w:szCs w:val="32"/>
        </w:rPr>
        <w:t>供应商直接管理关系信息表</w:t>
      </w:r>
    </w:p>
    <w:p w14:paraId="443563C1">
      <w:pPr>
        <w:spacing w:line="360" w:lineRule="auto"/>
        <w:jc w:val="center"/>
        <w:rPr>
          <w:rFonts w:ascii="宋体" w:hAnsi="宋体"/>
          <w:b/>
          <w:color w:val="auto"/>
          <w:sz w:val="24"/>
        </w:rPr>
      </w:pPr>
    </w:p>
    <w:tbl>
      <w:tblPr>
        <w:tblStyle w:val="33"/>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049F5A42">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726D7D">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036BB7">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83ED5">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33177">
            <w:pPr>
              <w:widowControl/>
              <w:spacing w:line="360" w:lineRule="auto"/>
              <w:contextualSpacing/>
              <w:jc w:val="center"/>
              <w:rPr>
                <w:rFonts w:ascii="宋体" w:hAnsi="宋体" w:cs="宋体"/>
                <w:b/>
                <w:bCs/>
                <w:color w:val="auto"/>
                <w:sz w:val="24"/>
              </w:rPr>
            </w:pPr>
            <w:r>
              <w:rPr>
                <w:rFonts w:hint="eastAsia" w:ascii="宋体" w:hAnsi="宋体" w:cs="宋体"/>
                <w:b/>
                <w:bCs/>
                <w:color w:val="auto"/>
                <w:sz w:val="24"/>
              </w:rPr>
              <w:t>相互关系</w:t>
            </w:r>
          </w:p>
        </w:tc>
      </w:tr>
      <w:tr w14:paraId="1334BA53">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C52879">
            <w:pPr>
              <w:widowControl/>
              <w:spacing w:line="360" w:lineRule="auto"/>
              <w:contextualSpacing/>
              <w:jc w:val="center"/>
              <w:rPr>
                <w:rFonts w:ascii="宋体" w:hAnsi="宋体" w:cs="宋体"/>
                <w:color w:val="auto"/>
                <w:sz w:val="24"/>
              </w:rPr>
            </w:pPr>
            <w:r>
              <w:rPr>
                <w:rFonts w:hint="eastAsia" w:ascii="宋体" w:hAnsi="宋体" w:cs="宋体"/>
                <w:color w:val="auto"/>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E63016">
            <w:pPr>
              <w:widowControl/>
              <w:spacing w:line="360" w:lineRule="auto"/>
              <w:contextualSpacing/>
              <w:jc w:val="center"/>
              <w:rPr>
                <w:rFonts w:ascii="宋体" w:hAnsi="宋体" w:cs="宋体"/>
                <w:color w:val="auto"/>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B9B04B">
            <w:pPr>
              <w:widowControl/>
              <w:spacing w:line="360" w:lineRule="auto"/>
              <w:contextualSpacing/>
              <w:jc w:val="center"/>
              <w:rPr>
                <w:rFonts w:ascii="宋体" w:hAnsi="宋体" w:cs="宋体"/>
                <w:color w:val="auto"/>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42D4F">
            <w:pPr>
              <w:widowControl/>
              <w:spacing w:line="360" w:lineRule="auto"/>
              <w:contextualSpacing/>
              <w:jc w:val="center"/>
              <w:rPr>
                <w:rFonts w:ascii="宋体" w:hAnsi="宋体" w:cs="宋体"/>
                <w:color w:val="auto"/>
                <w:sz w:val="24"/>
              </w:rPr>
            </w:pPr>
          </w:p>
        </w:tc>
      </w:tr>
      <w:tr w14:paraId="4CF04725">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386AC1">
            <w:pPr>
              <w:widowControl/>
              <w:spacing w:line="360" w:lineRule="auto"/>
              <w:contextualSpacing/>
              <w:jc w:val="center"/>
              <w:rPr>
                <w:rFonts w:ascii="宋体" w:hAnsi="宋体" w:cs="宋体"/>
                <w:color w:val="auto"/>
                <w:sz w:val="24"/>
              </w:rPr>
            </w:pPr>
            <w:r>
              <w:rPr>
                <w:rFonts w:hint="eastAsia" w:ascii="宋体" w:hAnsi="宋体" w:cs="宋体"/>
                <w:color w:val="auto"/>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3B7A40">
            <w:pPr>
              <w:widowControl/>
              <w:spacing w:line="360" w:lineRule="auto"/>
              <w:contextualSpacing/>
              <w:jc w:val="center"/>
              <w:rPr>
                <w:rFonts w:ascii="宋体" w:hAnsi="宋体" w:cs="宋体"/>
                <w:color w:val="auto"/>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588F4A">
            <w:pPr>
              <w:widowControl/>
              <w:spacing w:line="360" w:lineRule="auto"/>
              <w:contextualSpacing/>
              <w:jc w:val="center"/>
              <w:rPr>
                <w:rFonts w:ascii="宋体" w:hAnsi="宋体" w:cs="宋体"/>
                <w:color w:val="auto"/>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6318FE">
            <w:pPr>
              <w:widowControl/>
              <w:spacing w:line="360" w:lineRule="auto"/>
              <w:contextualSpacing/>
              <w:jc w:val="center"/>
              <w:rPr>
                <w:rFonts w:ascii="宋体" w:hAnsi="宋体" w:cs="宋体"/>
                <w:color w:val="auto"/>
                <w:sz w:val="24"/>
              </w:rPr>
            </w:pPr>
          </w:p>
        </w:tc>
      </w:tr>
      <w:tr w14:paraId="4ACC75BC">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49483E">
            <w:pPr>
              <w:widowControl/>
              <w:spacing w:line="360" w:lineRule="auto"/>
              <w:contextualSpacing/>
              <w:jc w:val="center"/>
              <w:rPr>
                <w:rFonts w:ascii="宋体" w:hAnsi="宋体" w:cs="宋体"/>
                <w:color w:val="auto"/>
                <w:sz w:val="24"/>
              </w:rPr>
            </w:pPr>
            <w:r>
              <w:rPr>
                <w:rFonts w:hint="eastAsia" w:ascii="宋体" w:hAnsi="宋体" w:cs="宋体"/>
                <w:color w:val="auto"/>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DF1B84">
            <w:pPr>
              <w:widowControl/>
              <w:spacing w:line="360" w:lineRule="auto"/>
              <w:contextualSpacing/>
              <w:jc w:val="center"/>
              <w:rPr>
                <w:rFonts w:ascii="宋体" w:hAnsi="宋体" w:cs="宋体"/>
                <w:color w:val="auto"/>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E50C91">
            <w:pPr>
              <w:widowControl/>
              <w:spacing w:line="360" w:lineRule="auto"/>
              <w:contextualSpacing/>
              <w:jc w:val="center"/>
              <w:rPr>
                <w:rFonts w:ascii="宋体" w:hAnsi="宋体" w:cs="宋体"/>
                <w:color w:val="auto"/>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351E7C">
            <w:pPr>
              <w:widowControl/>
              <w:spacing w:line="360" w:lineRule="auto"/>
              <w:contextualSpacing/>
              <w:jc w:val="center"/>
              <w:rPr>
                <w:rFonts w:ascii="宋体" w:hAnsi="宋体" w:cs="宋体"/>
                <w:color w:val="auto"/>
                <w:sz w:val="24"/>
              </w:rPr>
            </w:pPr>
          </w:p>
        </w:tc>
      </w:tr>
      <w:tr w14:paraId="0B22021A">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2ED95A">
            <w:pPr>
              <w:widowControl/>
              <w:spacing w:line="360" w:lineRule="auto"/>
              <w:contextualSpacing/>
              <w:jc w:val="center"/>
              <w:rPr>
                <w:rFonts w:ascii="宋体" w:hAnsi="宋体" w:cs="宋体"/>
                <w:color w:val="auto"/>
                <w:sz w:val="24"/>
              </w:rPr>
            </w:pPr>
            <w:r>
              <w:rPr>
                <w:rFonts w:hint="eastAsia" w:ascii="宋体" w:hAnsi="宋体" w:cs="宋体"/>
                <w:color w:val="auto"/>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999E72">
            <w:pPr>
              <w:widowControl/>
              <w:spacing w:line="360" w:lineRule="auto"/>
              <w:contextualSpacing/>
              <w:jc w:val="center"/>
              <w:rPr>
                <w:rFonts w:ascii="宋体" w:hAnsi="宋体" w:cs="宋体"/>
                <w:color w:val="auto"/>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3D7831">
            <w:pPr>
              <w:widowControl/>
              <w:spacing w:line="360" w:lineRule="auto"/>
              <w:contextualSpacing/>
              <w:jc w:val="center"/>
              <w:rPr>
                <w:rFonts w:ascii="宋体" w:hAnsi="宋体" w:cs="宋体"/>
                <w:color w:val="auto"/>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FF8D7F">
            <w:pPr>
              <w:widowControl/>
              <w:spacing w:line="360" w:lineRule="auto"/>
              <w:contextualSpacing/>
              <w:jc w:val="center"/>
              <w:rPr>
                <w:rFonts w:ascii="宋体" w:hAnsi="宋体" w:cs="宋体"/>
                <w:color w:val="auto"/>
                <w:sz w:val="24"/>
              </w:rPr>
            </w:pPr>
          </w:p>
        </w:tc>
      </w:tr>
    </w:tbl>
    <w:p w14:paraId="215208AA">
      <w:pPr>
        <w:spacing w:line="360" w:lineRule="auto"/>
        <w:contextualSpacing/>
        <w:jc w:val="left"/>
        <w:rPr>
          <w:rFonts w:ascii="宋体" w:hAnsi="宋体"/>
          <w:color w:val="auto"/>
          <w:sz w:val="24"/>
        </w:rPr>
      </w:pPr>
      <w:r>
        <w:rPr>
          <w:rFonts w:hint="eastAsia" w:ascii="宋体" w:hAnsi="宋体"/>
          <w:color w:val="auto"/>
          <w:sz w:val="24"/>
        </w:rPr>
        <w:t>注：</w:t>
      </w:r>
    </w:p>
    <w:p w14:paraId="629CE00C">
      <w:pPr>
        <w:spacing w:line="360" w:lineRule="auto"/>
        <w:ind w:firstLine="48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1D9A6A9">
      <w:pPr>
        <w:spacing w:line="360" w:lineRule="auto"/>
        <w:ind w:firstLine="48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1133F6AA">
      <w:pPr>
        <w:spacing w:line="360" w:lineRule="auto"/>
        <w:ind w:firstLine="480"/>
        <w:contextualSpacing/>
        <w:jc w:val="left"/>
        <w:rPr>
          <w:rFonts w:ascii="宋体" w:hAnsi="宋体"/>
          <w:color w:val="auto"/>
          <w:sz w:val="24"/>
        </w:rPr>
      </w:pPr>
      <w:r>
        <w:rPr>
          <w:rFonts w:hint="eastAsia" w:ascii="宋体" w:hAnsi="宋体"/>
          <w:color w:val="auto"/>
          <w:sz w:val="24"/>
        </w:rPr>
        <w:t>3.供应商不存在直接管理关系的，则在“直接管理关系单位名称”填“无”。</w:t>
      </w:r>
    </w:p>
    <w:p w14:paraId="25B74C25">
      <w:pPr>
        <w:spacing w:line="360" w:lineRule="auto"/>
        <w:contextualSpacing/>
        <w:jc w:val="left"/>
        <w:rPr>
          <w:rFonts w:ascii="宋体" w:hAnsi="宋体"/>
          <w:color w:val="auto"/>
          <w:sz w:val="28"/>
          <w:szCs w:val="28"/>
        </w:rPr>
      </w:pPr>
    </w:p>
    <w:p w14:paraId="5BED6D4A">
      <w:pPr>
        <w:spacing w:line="360" w:lineRule="auto"/>
        <w:contextualSpacing/>
        <w:jc w:val="left"/>
        <w:rPr>
          <w:rFonts w:ascii="宋体" w:hAnsi="宋体"/>
          <w:color w:val="auto"/>
          <w:sz w:val="28"/>
          <w:szCs w:val="28"/>
        </w:rPr>
      </w:pPr>
    </w:p>
    <w:p w14:paraId="3E92077B">
      <w:pPr>
        <w:spacing w:line="360" w:lineRule="auto"/>
        <w:contextualSpacing/>
        <w:jc w:val="left"/>
        <w:rPr>
          <w:color w:val="auto"/>
          <w:sz w:val="28"/>
          <w:szCs w:val="28"/>
        </w:rPr>
      </w:pPr>
    </w:p>
    <w:p w14:paraId="5E8848C5">
      <w:pPr>
        <w:spacing w:line="360" w:lineRule="auto"/>
        <w:contextualSpacing/>
        <w:jc w:val="left"/>
        <w:rPr>
          <w:color w:val="auto"/>
          <w:sz w:val="28"/>
          <w:szCs w:val="28"/>
        </w:rPr>
      </w:pPr>
    </w:p>
    <w:p w14:paraId="61922A96">
      <w:pPr>
        <w:spacing w:line="360" w:lineRule="auto"/>
        <w:contextualSpacing/>
        <w:jc w:val="left"/>
        <w:rPr>
          <w:color w:val="auto"/>
          <w:sz w:val="28"/>
          <w:szCs w:val="28"/>
        </w:rPr>
      </w:pPr>
    </w:p>
    <w:p w14:paraId="4505D5D8">
      <w:pPr>
        <w:spacing w:line="360" w:lineRule="auto"/>
        <w:contextualSpacing/>
        <w:jc w:val="left"/>
        <w:rPr>
          <w:rFonts w:ascii="宋体" w:hAnsi="宋体"/>
          <w:color w:val="auto"/>
          <w:sz w:val="28"/>
          <w:szCs w:val="28"/>
        </w:rPr>
      </w:pPr>
    </w:p>
    <w:p w14:paraId="7BFD3995">
      <w:pPr>
        <w:spacing w:line="360" w:lineRule="auto"/>
        <w:ind w:right="480"/>
        <w:contextualSpacing/>
        <w:jc w:val="center"/>
        <w:rPr>
          <w:rFonts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209FB15E">
      <w:pPr>
        <w:spacing w:line="360" w:lineRule="auto"/>
        <w:ind w:right="480" w:firstLine="3360"/>
        <w:contextualSpacing/>
        <w:rPr>
          <w:rFonts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1A4217FF">
      <w:pPr>
        <w:spacing w:line="360" w:lineRule="auto"/>
        <w:ind w:firstLine="480"/>
        <w:contextualSpacing/>
        <w:jc w:val="left"/>
        <w:rPr>
          <w:rFonts w:ascii="宋体" w:hAnsi="宋体"/>
          <w:color w:val="auto"/>
          <w:sz w:val="28"/>
          <w:szCs w:val="28"/>
        </w:rPr>
      </w:pPr>
      <w:r>
        <w:rPr>
          <w:rFonts w:hint="eastAsia" w:ascii="宋体" w:hAnsi="宋体"/>
          <w:color w:val="auto"/>
          <w:sz w:val="24"/>
        </w:rPr>
        <w:t xml:space="preserve">                                        年    月    日</w:t>
      </w:r>
    </w:p>
    <w:p w14:paraId="2AFB7107">
      <w:pPr>
        <w:spacing w:line="320" w:lineRule="exact"/>
        <w:jc w:val="center"/>
        <w:rPr>
          <w:rFonts w:ascii="宋体" w:hAnsi="宋体"/>
          <w:b/>
          <w:color w:val="auto"/>
          <w:sz w:val="32"/>
          <w:szCs w:val="32"/>
        </w:rPr>
      </w:pPr>
      <w:r>
        <w:rPr>
          <w:rFonts w:ascii="宋体" w:hAnsi="宋体"/>
          <w:color w:val="auto"/>
          <w:sz w:val="28"/>
          <w:szCs w:val="28"/>
        </w:rPr>
        <w:br w:type="page" w:clear="all"/>
      </w:r>
      <w:r>
        <w:rPr>
          <w:rFonts w:hint="eastAsia" w:ascii="宋体" w:hAnsi="宋体"/>
          <w:b/>
          <w:color w:val="auto"/>
          <w:sz w:val="32"/>
          <w:szCs w:val="32"/>
        </w:rPr>
        <w:t>竞标声明</w:t>
      </w:r>
    </w:p>
    <w:p w14:paraId="754BA086">
      <w:pPr>
        <w:spacing w:line="320" w:lineRule="exact"/>
        <w:jc w:val="center"/>
        <w:rPr>
          <w:rFonts w:ascii="宋体" w:hAnsi="宋体"/>
          <w:color w:val="auto"/>
          <w:sz w:val="24"/>
          <w:szCs w:val="20"/>
        </w:rPr>
      </w:pPr>
    </w:p>
    <w:p w14:paraId="0CFBB474">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2F8E5A56">
      <w:pPr>
        <w:spacing w:line="360" w:lineRule="auto"/>
        <w:ind w:firstLine="48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31F59C80">
      <w:pPr>
        <w:spacing w:line="360" w:lineRule="auto"/>
        <w:ind w:firstLine="48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（项目名称）（项目编号）</w:t>
      </w:r>
      <w:r>
        <w:rPr>
          <w:rFonts w:hint="eastAsia" w:ascii="宋体" w:hAnsi="宋体" w:cs="宋体"/>
          <w:color w:val="auto"/>
          <w:sz w:val="24"/>
        </w:rPr>
        <w:t>项目的竞标，为便于贵方公正、择优地确定成交供应商及其服务，我方就本次竞标有关事项郑重声明如下：</w:t>
      </w:r>
    </w:p>
    <w:p w14:paraId="6C0CAD39">
      <w:pPr>
        <w:spacing w:line="360" w:lineRule="auto"/>
        <w:ind w:firstLine="48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250DA0EA">
      <w:pPr>
        <w:spacing w:line="360" w:lineRule="auto"/>
        <w:ind w:firstLine="48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1D00DE6B">
      <w:pPr>
        <w:spacing w:line="360" w:lineRule="auto"/>
        <w:ind w:firstLine="480"/>
        <w:contextualSpacing/>
        <w:rPr>
          <w:rFonts w:ascii="宋体" w:hAnsi="宋体" w:cs="宋体"/>
          <w:color w:val="auto"/>
          <w:sz w:val="24"/>
        </w:rPr>
      </w:pPr>
      <w:r>
        <w:rPr>
          <w:rFonts w:hint="eastAsia" w:ascii="宋体" w:hAnsi="宋体" w:cs="宋体"/>
          <w:color w:val="auto"/>
          <w:sz w:val="24"/>
        </w:rPr>
        <w:t>3.在此，我方宣布同意如下：</w:t>
      </w:r>
    </w:p>
    <w:p w14:paraId="28A4CBC0">
      <w:pPr>
        <w:spacing w:line="360" w:lineRule="auto"/>
        <w:ind w:firstLine="48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2A9C2FA6">
      <w:pPr>
        <w:spacing w:line="360" w:lineRule="auto"/>
        <w:ind w:firstLine="480"/>
        <w:contextualSpacing/>
        <w:rPr>
          <w:rFonts w:ascii="宋体" w:hAnsi="宋体" w:cs="宋体"/>
          <w:color w:val="auto"/>
          <w:sz w:val="24"/>
        </w:rPr>
      </w:pPr>
      <w:r>
        <w:rPr>
          <w:rFonts w:hint="eastAsia" w:ascii="宋体" w:hAnsi="宋体" w:cs="宋体"/>
          <w:color w:val="auto"/>
          <w:sz w:val="24"/>
        </w:rPr>
        <w:t>（2）已详细审查全部磋商文件，包括澄清或者更正公告（如有）；</w:t>
      </w:r>
    </w:p>
    <w:p w14:paraId="2A9B5423">
      <w:pPr>
        <w:spacing w:line="360" w:lineRule="auto"/>
        <w:ind w:firstLine="48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77360FC7">
      <w:pPr>
        <w:spacing w:line="360" w:lineRule="auto"/>
        <w:ind w:firstLine="480"/>
        <w:contextualSpacing/>
        <w:rPr>
          <w:rFonts w:ascii="宋体" w:hAnsi="宋体" w:cs="宋体"/>
          <w:color w:val="auto"/>
          <w:sz w:val="24"/>
        </w:rPr>
      </w:pPr>
      <w:r>
        <w:rPr>
          <w:rFonts w:hint="eastAsia" w:ascii="宋体" w:hAnsi="宋体" w:cs="宋体"/>
          <w:color w:val="auto"/>
          <w:sz w:val="24"/>
        </w:rPr>
        <w:t>（4）响应磋商文件规定的竞标有效期。</w:t>
      </w:r>
    </w:p>
    <w:p w14:paraId="66CEAFAC">
      <w:pPr>
        <w:spacing w:line="360" w:lineRule="auto"/>
        <w:ind w:firstLine="48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00C332A9">
      <w:pPr>
        <w:spacing w:line="360" w:lineRule="auto"/>
        <w:ind w:firstLine="480"/>
        <w:contextualSpacing/>
        <w:rPr>
          <w:rFonts w:ascii="宋体" w:hAnsi="宋体" w:cs="宋体"/>
          <w:color w:val="auto"/>
          <w:sz w:val="24"/>
        </w:rPr>
      </w:pPr>
      <w:r>
        <w:rPr>
          <w:rFonts w:hint="eastAsia" w:ascii="宋体" w:hAnsi="宋体" w:cs="宋体"/>
          <w:color w:val="auto"/>
          <w:sz w:val="24"/>
        </w:rPr>
        <w:t>（1）具有独立承担民事责任的能力；</w:t>
      </w:r>
    </w:p>
    <w:p w14:paraId="777611E5">
      <w:pPr>
        <w:spacing w:line="360" w:lineRule="auto"/>
        <w:ind w:firstLine="48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4CAF23B3">
      <w:pPr>
        <w:spacing w:line="360" w:lineRule="auto"/>
        <w:ind w:firstLine="48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5C95D217">
      <w:pPr>
        <w:spacing w:line="360" w:lineRule="auto"/>
        <w:ind w:firstLine="48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52DFF525">
      <w:pPr>
        <w:spacing w:line="360" w:lineRule="auto"/>
        <w:ind w:firstLine="48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F0712BD">
      <w:pPr>
        <w:spacing w:line="360" w:lineRule="auto"/>
        <w:ind w:firstLine="480"/>
        <w:contextualSpacing/>
        <w:rPr>
          <w:rFonts w:ascii="宋体" w:hAnsi="宋体" w:cs="宋体"/>
          <w:color w:val="auto"/>
          <w:sz w:val="24"/>
        </w:rPr>
      </w:pPr>
      <w:r>
        <w:rPr>
          <w:rFonts w:hint="eastAsia" w:ascii="宋体" w:hAnsi="宋体" w:cs="宋体"/>
          <w:color w:val="auto"/>
          <w:sz w:val="24"/>
        </w:rPr>
        <w:t>（6）法律、行政法规规定的其他条件。</w:t>
      </w:r>
    </w:p>
    <w:p w14:paraId="7047B9D1">
      <w:pPr>
        <w:spacing w:line="360" w:lineRule="auto"/>
        <w:ind w:firstLine="48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F8654DC">
      <w:pPr>
        <w:spacing w:line="360" w:lineRule="auto"/>
        <w:ind w:firstLine="48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9AFAA91">
      <w:pPr>
        <w:spacing w:line="360" w:lineRule="auto"/>
        <w:ind w:firstLine="480"/>
        <w:contextualSpacing/>
        <w:rPr>
          <w:rFonts w:ascii="宋体" w:hAnsi="宋体" w:cs="宋体"/>
          <w:color w:val="auto"/>
          <w:sz w:val="24"/>
        </w:rPr>
      </w:pPr>
      <w:r>
        <w:rPr>
          <w:rFonts w:hint="eastAsia" w:ascii="宋体" w:hAnsi="宋体" w:cs="宋体"/>
          <w:color w:val="auto"/>
          <w:sz w:val="24"/>
        </w:rPr>
        <w:t>□我方本次响应文件内容中未涉及商业秘密；</w:t>
      </w:r>
    </w:p>
    <w:p w14:paraId="374805B2">
      <w:pPr>
        <w:spacing w:line="360" w:lineRule="auto"/>
        <w:ind w:firstLine="480"/>
        <w:contextualSpacing/>
        <w:rPr>
          <w:rFonts w:ascii="宋体" w:hAnsi="宋体" w:cs="宋体"/>
          <w:color w:val="auto"/>
          <w:sz w:val="24"/>
        </w:rPr>
      </w:pPr>
      <w:r>
        <w:rPr>
          <w:rFonts w:hint="eastAsia" w:ascii="宋体" w:hAnsi="宋体" w:cs="宋体"/>
          <w:color w:val="auto"/>
          <w:sz w:val="24"/>
        </w:rPr>
        <w:t>□我方本次响应文件涉及商业秘密的内容有：</w:t>
      </w:r>
      <w:r>
        <w:rPr>
          <w:rFonts w:hint="eastAsia" w:ascii="宋体" w:hAnsi="宋体" w:cs="宋体"/>
          <w:color w:val="auto"/>
          <w:sz w:val="24"/>
          <w:u w:val="single"/>
        </w:rPr>
        <w:t xml:space="preserve">                         </w:t>
      </w:r>
      <w:r>
        <w:rPr>
          <w:rFonts w:hint="eastAsia" w:ascii="宋体" w:hAnsi="宋体" w:cs="宋体"/>
          <w:color w:val="auto"/>
          <w:sz w:val="24"/>
        </w:rPr>
        <w:t>；</w:t>
      </w:r>
    </w:p>
    <w:p w14:paraId="438E998A">
      <w:pPr>
        <w:pStyle w:val="227"/>
        <w:spacing w:line="360" w:lineRule="auto"/>
        <w:ind w:firstLine="480"/>
        <w:contextualSpacing/>
        <w:rPr>
          <w:rFonts w:hAnsi="宋体" w:cs="宋体"/>
          <w:color w:val="auto"/>
          <w:sz w:val="24"/>
          <w:szCs w:val="24"/>
          <w:u w:val="single"/>
        </w:rPr>
      </w:pPr>
      <w:r>
        <w:rPr>
          <w:rFonts w:hint="eastAsia" w:hAnsi="宋体" w:cs="宋体"/>
          <w:color w:val="auto"/>
          <w:sz w:val="24"/>
          <w:szCs w:val="24"/>
        </w:rPr>
        <w:t>7.与本磋商有关的一切正式往来信函请寄：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79E73DC6">
      <w:pPr>
        <w:pStyle w:val="227"/>
        <w:spacing w:line="360" w:lineRule="auto"/>
        <w:ind w:firstLine="48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电子邮箱：</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26CD3C22">
      <w:pPr>
        <w:pStyle w:val="223"/>
        <w:tabs>
          <w:tab w:val="left" w:pos="939"/>
        </w:tabs>
        <w:spacing w:line="360" w:lineRule="auto"/>
        <w:ind w:left="141" w:firstLine="360"/>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w:t>
      </w:r>
      <w:r>
        <w:rPr>
          <w:rFonts w:hint="eastAsia" w:ascii="宋体" w:hAnsi="宋体" w:cs="宋体"/>
          <w:color w:val="auto"/>
          <w:sz w:val="24"/>
          <w:u w:val="single"/>
        </w:rPr>
        <w:t xml:space="preserve">                               </w:t>
      </w:r>
    </w:p>
    <w:p w14:paraId="11B01AF9">
      <w:pPr>
        <w:pStyle w:val="223"/>
        <w:tabs>
          <w:tab w:val="left" w:pos="939"/>
        </w:tabs>
        <w:spacing w:line="360" w:lineRule="auto"/>
        <w:ind w:left="0" w:firstLine="48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59E0A4D9">
      <w:pPr>
        <w:pStyle w:val="223"/>
        <w:tabs>
          <w:tab w:val="left" w:pos="939"/>
        </w:tabs>
        <w:spacing w:line="360" w:lineRule="auto"/>
        <w:ind w:left="141" w:firstLine="360"/>
        <w:rPr>
          <w:rFonts w:ascii="宋体" w:hAnsi="宋体" w:cs="宋体"/>
          <w:color w:val="auto"/>
          <w:sz w:val="24"/>
        </w:rPr>
      </w:pPr>
      <w:r>
        <w:rPr>
          <w:rFonts w:hint="eastAsia" w:ascii="宋体" w:hAnsi="宋体" w:cs="宋体"/>
          <w:color w:val="auto"/>
          <w:sz w:val="24"/>
        </w:rPr>
        <w:t>特此承诺。</w:t>
      </w:r>
    </w:p>
    <w:p w14:paraId="3C875AB7">
      <w:pPr>
        <w:spacing w:line="360" w:lineRule="auto"/>
        <w:ind w:firstLine="482"/>
        <w:contextualSpacing/>
        <w:jc w:val="left"/>
        <w:rPr>
          <w:rFonts w:ascii="宋体" w:hAns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如为联合体竞标，盖章处须加盖联合体牵头人电子签章并由联合体牵头人法定代表人签字或者盖章或者电子签名，否则响应文件按无效处理。</w:t>
      </w:r>
    </w:p>
    <w:p w14:paraId="2E21AD71">
      <w:pPr>
        <w:spacing w:line="360" w:lineRule="auto"/>
        <w:contextualSpacing/>
        <w:jc w:val="left"/>
        <w:rPr>
          <w:rFonts w:ascii="宋体" w:hAnsi="宋体" w:cs="宋体"/>
          <w:color w:val="auto"/>
          <w:sz w:val="24"/>
        </w:rPr>
      </w:pPr>
    </w:p>
    <w:p w14:paraId="2F900513">
      <w:pPr>
        <w:spacing w:line="360" w:lineRule="auto"/>
        <w:ind w:firstLine="1800"/>
        <w:contextualSpacing/>
        <w:rPr>
          <w:color w:val="auto"/>
          <w:sz w:val="24"/>
        </w:rPr>
      </w:pPr>
      <w:r>
        <w:rPr>
          <w:rFonts w:hint="eastAsia"/>
          <w:color w:val="auto"/>
          <w:sz w:val="24"/>
        </w:rPr>
        <w:t>法定代表人（</w:t>
      </w:r>
      <w:r>
        <w:rPr>
          <w:rFonts w:hint="eastAsia" w:ascii="宋体" w:hAnsi="宋体"/>
          <w:color w:val="auto"/>
          <w:sz w:val="24"/>
        </w:rPr>
        <w:t>签字或者盖章或者电子签名</w:t>
      </w:r>
      <w:r>
        <w:rPr>
          <w:rFonts w:hint="eastAsia"/>
          <w:color w:val="auto"/>
          <w:sz w:val="24"/>
        </w:rPr>
        <w:t>）：</w:t>
      </w:r>
      <w:r>
        <w:rPr>
          <w:rFonts w:hint="eastAsia"/>
          <w:color w:val="auto"/>
          <w:sz w:val="24"/>
          <w:u w:val="single"/>
        </w:rPr>
        <w:t xml:space="preserve">               </w:t>
      </w:r>
      <w:r>
        <w:rPr>
          <w:rFonts w:hint="eastAsia"/>
          <w:color w:val="auto"/>
          <w:sz w:val="24"/>
        </w:rPr>
        <w:t xml:space="preserve">                                     </w:t>
      </w:r>
    </w:p>
    <w:p w14:paraId="3586EE11">
      <w:pPr>
        <w:spacing w:line="360" w:lineRule="auto"/>
        <w:ind w:firstLine="4320"/>
        <w:contextualSpacing/>
        <w:rPr>
          <w:rFonts w:ascii="宋体" w:hAnsi="宋体" w:cs="宋体"/>
          <w:color w:val="auto"/>
          <w:sz w:val="24"/>
          <w:u w:val="single"/>
        </w:rPr>
      </w:pPr>
      <w:r>
        <w:rPr>
          <w:rFonts w:hint="eastAsia"/>
          <w:color w:val="auto"/>
          <w:sz w:val="24"/>
        </w:rPr>
        <w:t>供应商（电子签章）：</w:t>
      </w:r>
      <w:r>
        <w:rPr>
          <w:rFonts w:hint="eastAsia"/>
          <w:color w:val="auto"/>
          <w:sz w:val="24"/>
          <w:u w:val="single"/>
        </w:rPr>
        <w:t xml:space="preserve">                               </w:t>
      </w:r>
      <w:r>
        <w:rPr>
          <w:rFonts w:hint="eastAsia"/>
          <w:color w:val="auto"/>
          <w:sz w:val="24"/>
        </w:rPr>
        <w:t xml:space="preserve">       </w:t>
      </w:r>
      <w:r>
        <w:rPr>
          <w:rFonts w:hint="eastAsia" w:ascii="宋体" w:hAnsi="宋体" w:cs="宋体"/>
          <w:color w:val="auto"/>
          <w:sz w:val="24"/>
        </w:rPr>
        <w:t xml:space="preserve">    </w:t>
      </w:r>
    </w:p>
    <w:p w14:paraId="00FF067E">
      <w:pPr>
        <w:pStyle w:val="223"/>
        <w:tabs>
          <w:tab w:val="left" w:pos="939"/>
        </w:tabs>
        <w:spacing w:line="360" w:lineRule="auto"/>
        <w:ind w:left="0" w:firstLine="480"/>
        <w:rPr>
          <w:color w:val="auto"/>
          <w:sz w:val="24"/>
        </w:rPr>
      </w:pPr>
      <w:r>
        <w:rPr>
          <w:rFonts w:hint="eastAsia" w:ascii="宋体" w:hAnsi="宋体" w:cs="宋体"/>
          <w:color w:val="auto"/>
          <w:sz w:val="24"/>
        </w:rPr>
        <w:t xml:space="preserve">                                             </w:t>
      </w:r>
      <w:r>
        <w:rPr>
          <w:rFonts w:hint="eastAsia"/>
          <w:color w:val="auto"/>
          <w:sz w:val="24"/>
        </w:rPr>
        <w:t>年    月    日</w:t>
      </w:r>
    </w:p>
    <w:p w14:paraId="72744570">
      <w:pPr>
        <w:pStyle w:val="209"/>
        <w:spacing w:line="520" w:lineRule="exact"/>
        <w:ind w:firstLine="0"/>
        <w:jc w:val="center"/>
        <w:rPr>
          <w:rFonts w:ascii="宋体" w:hAnsi="宋体" w:cs="方正小标宋简体"/>
          <w:b/>
          <w:color w:val="auto"/>
          <w:sz w:val="32"/>
          <w:szCs w:val="32"/>
        </w:rPr>
      </w:pPr>
      <w:r>
        <w:rPr>
          <w:rFonts w:hint="eastAsia"/>
          <w:color w:val="auto"/>
          <w:sz w:val="24"/>
        </w:rPr>
        <w:br w:type="page" w:clear="all"/>
      </w:r>
      <w:r>
        <w:rPr>
          <w:rFonts w:hint="eastAsia" w:ascii="宋体" w:hAnsi="宋体" w:cs="方正小标宋简体"/>
          <w:b/>
          <w:color w:val="auto"/>
          <w:sz w:val="32"/>
          <w:szCs w:val="32"/>
        </w:rPr>
        <w:t>联合体竞标协议书</w:t>
      </w:r>
    </w:p>
    <w:p w14:paraId="71AE2F61">
      <w:pPr>
        <w:pStyle w:val="209"/>
        <w:spacing w:line="360" w:lineRule="auto"/>
        <w:ind w:firstLine="0"/>
        <w:rPr>
          <w:rFonts w:ascii="宋体" w:hAnsi="宋体"/>
          <w:color w:val="auto"/>
          <w:sz w:val="24"/>
          <w:szCs w:val="24"/>
        </w:rPr>
      </w:pPr>
    </w:p>
    <w:p w14:paraId="297680BD">
      <w:pPr>
        <w:pStyle w:val="209"/>
        <w:spacing w:line="360" w:lineRule="auto"/>
        <w:ind w:firstLine="480"/>
        <w:contextualSpacing/>
        <w:rPr>
          <w:rFonts w:ascii="宋体" w:hAnsi="宋体" w:cs="仿宋_GB2312"/>
          <w:color w:val="auto"/>
          <w:sz w:val="24"/>
          <w:szCs w:val="24"/>
        </w:rPr>
      </w:pPr>
      <w:r>
        <w:rPr>
          <w:rFonts w:hint="eastAsia" w:ascii="宋体" w:hAnsi="宋体" w:cs="仿宋_GB2312"/>
          <w:color w:val="auto"/>
          <w:sz w:val="24"/>
          <w:szCs w:val="24"/>
          <w:u w:val="single"/>
        </w:rPr>
        <w:t xml:space="preserve">      （所有成员单位名称）</w:t>
      </w:r>
      <w:r>
        <w:rPr>
          <w:rFonts w:hint="eastAsia" w:ascii="宋体" w:hAnsi="宋体" w:cs="仿宋_GB2312"/>
          <w:color w:val="auto"/>
          <w:sz w:val="24"/>
          <w:szCs w:val="24"/>
        </w:rPr>
        <w:t>自愿组成</w:t>
      </w:r>
      <w:r>
        <w:rPr>
          <w:rFonts w:hint="eastAsia" w:ascii="宋体" w:hAnsi="宋体" w:cs="仿宋_GB2312"/>
          <w:color w:val="auto"/>
          <w:sz w:val="24"/>
          <w:szCs w:val="24"/>
          <w:u w:val="single"/>
        </w:rPr>
        <w:t xml:space="preserve">      （联合体名称）</w:t>
      </w:r>
      <w:r>
        <w:rPr>
          <w:rFonts w:hint="eastAsia" w:ascii="宋体" w:hAnsi="宋体" w:cs="仿宋_GB2312"/>
          <w:color w:val="auto"/>
          <w:sz w:val="24"/>
          <w:szCs w:val="24"/>
        </w:rPr>
        <w:t>联合体，共同参加</w:t>
      </w:r>
      <w:r>
        <w:rPr>
          <w:rFonts w:hint="eastAsia" w:ascii="宋体" w:hAnsi="宋体" w:cs="仿宋_GB2312"/>
          <w:color w:val="auto"/>
          <w:sz w:val="24"/>
          <w:szCs w:val="24"/>
          <w:u w:val="single"/>
        </w:rPr>
        <w:t xml:space="preserve">      （项目名称）</w:t>
      </w:r>
      <w:r>
        <w:rPr>
          <w:rFonts w:hint="eastAsia" w:ascii="宋体" w:hAnsi="宋体" w:cs="宋体"/>
          <w:color w:val="auto"/>
          <w:sz w:val="24"/>
          <w:u w:val="single"/>
        </w:rPr>
        <w:t>（项目编号）</w:t>
      </w:r>
      <w:r>
        <w:rPr>
          <w:rFonts w:hint="eastAsia" w:ascii="宋体" w:hAnsi="宋体" w:cs="仿宋_GB2312"/>
          <w:color w:val="auto"/>
          <w:sz w:val="24"/>
          <w:szCs w:val="24"/>
        </w:rPr>
        <w:t>采购项目竞标。现就联合体竞标事宜订立如下协议。</w:t>
      </w:r>
    </w:p>
    <w:p w14:paraId="3ABD0D79">
      <w:pPr>
        <w:pStyle w:val="209"/>
        <w:spacing w:line="360" w:lineRule="auto"/>
        <w:ind w:firstLine="480"/>
        <w:contextualSpacing/>
        <w:rPr>
          <w:rFonts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u w:val="single"/>
        </w:rPr>
        <w:t xml:space="preserve">   （某成员单位名称）</w:t>
      </w:r>
      <w:r>
        <w:rPr>
          <w:rFonts w:hint="eastAsia" w:ascii="宋体" w:hAnsi="宋体" w:cs="仿宋_GB2312"/>
          <w:color w:val="auto"/>
          <w:sz w:val="24"/>
          <w:szCs w:val="24"/>
        </w:rPr>
        <w:t>为</w:t>
      </w:r>
      <w:r>
        <w:rPr>
          <w:rFonts w:hint="eastAsia" w:ascii="宋体" w:hAnsi="宋体" w:cs="仿宋_GB2312"/>
          <w:color w:val="auto"/>
          <w:sz w:val="24"/>
          <w:szCs w:val="24"/>
          <w:u w:val="single"/>
        </w:rPr>
        <w:t xml:space="preserve">     （联合体名称）</w:t>
      </w:r>
      <w:r>
        <w:rPr>
          <w:rFonts w:hint="eastAsia" w:ascii="宋体" w:hAnsi="宋体" w:cs="仿宋_GB2312"/>
          <w:color w:val="auto"/>
          <w:sz w:val="24"/>
          <w:szCs w:val="24"/>
        </w:rPr>
        <w:t>牵头人。</w:t>
      </w:r>
    </w:p>
    <w:p w14:paraId="6EB47091">
      <w:pPr>
        <w:pStyle w:val="209"/>
        <w:spacing w:line="360" w:lineRule="auto"/>
        <w:ind w:firstLine="480"/>
        <w:contextualSpacing/>
        <w:rPr>
          <w:rFonts w:ascii="宋体" w:hAnsi="宋体" w:cs="仿宋_GB2312"/>
          <w:color w:val="auto"/>
          <w:sz w:val="24"/>
          <w:szCs w:val="24"/>
        </w:rPr>
      </w:pPr>
      <w:r>
        <w:rPr>
          <w:rFonts w:hint="eastAsia" w:ascii="宋体" w:hAnsi="宋体" w:cs="仿宋_GB2312"/>
          <w:color w:val="auto"/>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068E577">
      <w:pPr>
        <w:pStyle w:val="209"/>
        <w:spacing w:line="360" w:lineRule="auto"/>
        <w:ind w:firstLine="480"/>
        <w:contextualSpacing/>
        <w:rPr>
          <w:rFonts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6273F43E">
      <w:pPr>
        <w:pStyle w:val="209"/>
        <w:spacing w:line="360" w:lineRule="auto"/>
        <w:ind w:firstLine="480"/>
        <w:contextualSpacing/>
        <w:rPr>
          <w:rFonts w:ascii="宋体" w:hAnsi="宋体" w:cs="仿宋_GB2312"/>
          <w:color w:val="auto"/>
          <w:sz w:val="24"/>
          <w:szCs w:val="24"/>
        </w:rPr>
      </w:pPr>
      <w:r>
        <w:rPr>
          <w:rFonts w:hint="eastAsia" w:ascii="宋体" w:hAnsi="宋体" w:cs="仿宋_GB2312"/>
          <w:color w:val="auto"/>
          <w:sz w:val="24"/>
          <w:szCs w:val="24"/>
        </w:rPr>
        <w:t>4.联合体各成员单位内部的职责分工如下：</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w:t>
      </w:r>
    </w:p>
    <w:p w14:paraId="546C83A1">
      <w:pPr>
        <w:pStyle w:val="209"/>
        <w:spacing w:line="360" w:lineRule="auto"/>
        <w:ind w:firstLine="480"/>
        <w:contextualSpacing/>
        <w:rPr>
          <w:rFonts w:ascii="宋体" w:hAnsi="宋体" w:cs="仿宋_GB2312"/>
          <w:color w:val="auto"/>
          <w:sz w:val="24"/>
          <w:szCs w:val="24"/>
        </w:rPr>
      </w:pPr>
      <w:r>
        <w:rPr>
          <w:rFonts w:hint="eastAsia" w:ascii="宋体" w:hAnsi="宋体" w:cs="仿宋_GB2312"/>
          <w:color w:val="auto"/>
          <w:sz w:val="24"/>
          <w:szCs w:val="24"/>
        </w:rPr>
        <w:t>5.本</w:t>
      </w:r>
      <w:r>
        <w:rPr>
          <w:rFonts w:hint="eastAsia" w:ascii="宋体" w:hAnsi="宋体" w:cs="仿宋_GB2312"/>
          <w:color w:val="auto"/>
          <w:spacing w:val="-6"/>
          <w:sz w:val="24"/>
          <w:szCs w:val="24"/>
        </w:rPr>
        <w:t>协议书自所有成员单位法定代表人或者其委托代理人签字或者盖单位章之日起生效，合同履行完毕后自动失效。</w:t>
      </w:r>
    </w:p>
    <w:p w14:paraId="5F516A91">
      <w:pPr>
        <w:pStyle w:val="209"/>
        <w:spacing w:line="360" w:lineRule="auto"/>
        <w:ind w:firstLine="480"/>
        <w:contextualSpacing/>
        <w:rPr>
          <w:rFonts w:ascii="宋体" w:hAnsi="宋体" w:cs="仿宋_GB2312"/>
          <w:color w:val="auto"/>
          <w:sz w:val="24"/>
          <w:szCs w:val="24"/>
        </w:rPr>
      </w:pPr>
      <w:r>
        <w:rPr>
          <w:rFonts w:hint="eastAsia" w:ascii="宋体" w:hAnsi="宋体" w:cs="仿宋_GB2312"/>
          <w:color w:val="auto"/>
          <w:sz w:val="24"/>
          <w:szCs w:val="24"/>
        </w:rPr>
        <w:t>6.本协议书一式</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14:paraId="17F01E1A">
      <w:pPr>
        <w:pStyle w:val="209"/>
        <w:spacing w:line="360" w:lineRule="auto"/>
        <w:ind w:firstLine="480"/>
        <w:contextualSpacing/>
        <w:rPr>
          <w:rFonts w:ascii="宋体" w:hAnsi="宋体" w:cs="仿宋_GB2312"/>
          <w:color w:val="auto"/>
          <w:sz w:val="24"/>
          <w:szCs w:val="24"/>
        </w:rPr>
      </w:pPr>
      <w:r>
        <w:rPr>
          <w:rFonts w:hint="eastAsia" w:ascii="宋体" w:hAnsi="宋体" w:cs="仿宋_GB2312"/>
          <w:color w:val="auto"/>
          <w:sz w:val="24"/>
          <w:szCs w:val="24"/>
        </w:rPr>
        <w:t>注：本协议书应附法定代表人身份证明书；有委托代理的，应附授权委托书（格式自拟）。</w:t>
      </w:r>
    </w:p>
    <w:p w14:paraId="68A3458B">
      <w:pPr>
        <w:pStyle w:val="209"/>
        <w:spacing w:line="360" w:lineRule="auto"/>
        <w:contextualSpacing/>
        <w:rPr>
          <w:rFonts w:ascii="宋体" w:hAnsi="宋体" w:cs="仿宋_GB2312"/>
          <w:color w:val="auto"/>
          <w:sz w:val="24"/>
          <w:szCs w:val="24"/>
        </w:rPr>
      </w:pPr>
    </w:p>
    <w:p w14:paraId="12C007D3">
      <w:pPr>
        <w:pStyle w:val="209"/>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联合体牵头人名称（电子签章）：</w:t>
      </w:r>
    </w:p>
    <w:p w14:paraId="53E2533B">
      <w:pPr>
        <w:pStyle w:val="209"/>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1255DE50">
      <w:pPr>
        <w:pStyle w:val="209"/>
        <w:spacing w:line="360" w:lineRule="auto"/>
        <w:ind w:firstLine="0"/>
        <w:contextualSpacing/>
        <w:rPr>
          <w:rFonts w:ascii="宋体" w:hAnsi="宋体" w:cs="仿宋_GB2312"/>
          <w:color w:val="auto"/>
          <w:sz w:val="24"/>
          <w:szCs w:val="24"/>
        </w:rPr>
      </w:pPr>
    </w:p>
    <w:p w14:paraId="1DEF8C68">
      <w:pPr>
        <w:pStyle w:val="209"/>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联合体成员名称（盖公章或者电子签章）：</w:t>
      </w:r>
    </w:p>
    <w:p w14:paraId="3048CA85">
      <w:pPr>
        <w:pStyle w:val="209"/>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259C3848">
      <w:pPr>
        <w:pStyle w:val="209"/>
        <w:spacing w:line="360" w:lineRule="auto"/>
        <w:ind w:firstLine="0"/>
        <w:contextualSpacing/>
        <w:rPr>
          <w:rFonts w:ascii="宋体" w:hAnsi="宋体" w:cs="仿宋_GB2312"/>
          <w:color w:val="auto"/>
          <w:sz w:val="24"/>
          <w:szCs w:val="24"/>
        </w:rPr>
      </w:pPr>
    </w:p>
    <w:p w14:paraId="759C98A9">
      <w:pPr>
        <w:pStyle w:val="209"/>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联合体成员名称（盖公章或者电子签章）：</w:t>
      </w:r>
    </w:p>
    <w:p w14:paraId="5406B5E5">
      <w:pPr>
        <w:pStyle w:val="209"/>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6AC28253">
      <w:pPr>
        <w:pStyle w:val="209"/>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w:t>
      </w:r>
    </w:p>
    <w:p w14:paraId="231EBA46">
      <w:pPr>
        <w:spacing w:line="360" w:lineRule="auto"/>
        <w:ind w:right="480" w:firstLine="240"/>
        <w:contextualSpacing/>
        <w:jc w:val="center"/>
        <w:rPr>
          <w:rFonts w:ascii="宋体" w:hAnsi="宋体"/>
          <w:b/>
          <w:bCs/>
          <w:color w:val="auto"/>
          <w:sz w:val="32"/>
          <w:szCs w:val="32"/>
        </w:rPr>
      </w:pPr>
      <w:r>
        <w:rPr>
          <w:rFonts w:hint="eastAsia" w:ascii="宋体" w:hAnsi="宋体" w:cs="仿宋_GB2312"/>
          <w:color w:val="auto"/>
          <w:sz w:val="24"/>
        </w:rPr>
        <w:t xml:space="preserve">                                         日期：    年   月   日</w:t>
      </w:r>
    </w:p>
    <w:p w14:paraId="40E104A1">
      <w:pPr>
        <w:spacing w:line="360" w:lineRule="auto"/>
        <w:ind w:right="420"/>
        <w:contextualSpacing/>
        <w:jc w:val="left"/>
        <w:rPr>
          <w:rFonts w:ascii="宋体" w:hAnsi="宋体"/>
          <w:b/>
          <w:color w:val="auto"/>
          <w:sz w:val="32"/>
          <w:szCs w:val="32"/>
        </w:rPr>
      </w:pPr>
      <w:r>
        <w:rPr>
          <w:rFonts w:ascii="宋体" w:hAnsi="宋体"/>
          <w:b/>
          <w:bCs/>
          <w:color w:val="auto"/>
          <w:sz w:val="32"/>
          <w:szCs w:val="32"/>
        </w:rPr>
        <w:br w:type="page" w:clear="all"/>
      </w:r>
      <w:r>
        <w:rPr>
          <w:rFonts w:hint="eastAsia" w:ascii="宋体" w:hAnsi="宋体"/>
          <w:b/>
          <w:bCs/>
          <w:color w:val="auto"/>
          <w:sz w:val="32"/>
          <w:szCs w:val="32"/>
        </w:rPr>
        <w:t>二、</w:t>
      </w:r>
      <w:r>
        <w:rPr>
          <w:rFonts w:hint="eastAsia" w:ascii="宋体" w:hAnsi="宋体"/>
          <w:b/>
          <w:color w:val="auto"/>
          <w:sz w:val="32"/>
          <w:szCs w:val="32"/>
        </w:rPr>
        <w:t xml:space="preserve">报价文件格式 </w:t>
      </w:r>
    </w:p>
    <w:p w14:paraId="107C1B19">
      <w:pPr>
        <w:spacing w:before="156" w:after="50" w:line="360" w:lineRule="auto"/>
        <w:jc w:val="left"/>
        <w:rPr>
          <w:rFonts w:ascii="宋体" w:hAnsi="宋体"/>
          <w:b/>
          <w:color w:val="auto"/>
          <w:sz w:val="32"/>
          <w:szCs w:val="32"/>
        </w:rPr>
      </w:pPr>
      <w:r>
        <w:rPr>
          <w:rFonts w:hint="eastAsia" w:ascii="宋体" w:hAnsi="宋体"/>
          <w:b/>
          <w:color w:val="auto"/>
          <w:sz w:val="32"/>
          <w:szCs w:val="32"/>
        </w:rPr>
        <w:t>1.报价文件封面格式</w:t>
      </w:r>
    </w:p>
    <w:p w14:paraId="494BFD8C">
      <w:pPr>
        <w:spacing w:before="156" w:after="50"/>
        <w:rPr>
          <w:rFonts w:ascii="宋体" w:hAnsi="宋体"/>
          <w:bCs/>
          <w:color w:val="auto"/>
          <w:sz w:val="32"/>
          <w:szCs w:val="20"/>
        </w:rPr>
      </w:pPr>
      <w:r>
        <w:rPr>
          <w:rFonts w:hint="eastAsia" w:ascii="宋体" w:hAnsi="宋体"/>
          <w:color w:val="auto"/>
          <w:sz w:val="24"/>
        </w:rPr>
        <w:t xml:space="preserve">                                                    </w:t>
      </w:r>
    </w:p>
    <w:p w14:paraId="251C4DE6">
      <w:pPr>
        <w:spacing w:before="156" w:after="50"/>
        <w:jc w:val="center"/>
        <w:rPr>
          <w:rFonts w:ascii="宋体" w:hAnsi="宋体"/>
          <w:color w:val="auto"/>
          <w:sz w:val="24"/>
          <w:szCs w:val="20"/>
        </w:rPr>
      </w:pPr>
      <w:r>
        <w:rPr>
          <w:rFonts w:hint="eastAsia" w:ascii="宋体" w:hAnsi="宋体"/>
          <w:color w:val="auto"/>
          <w:sz w:val="44"/>
          <w:szCs w:val="44"/>
        </w:rPr>
        <w:t>电 子 响 应 文 件</w:t>
      </w:r>
    </w:p>
    <w:p w14:paraId="0325679D">
      <w:pPr>
        <w:spacing w:before="156" w:after="50"/>
        <w:rPr>
          <w:rFonts w:ascii="宋体" w:hAnsi="宋体"/>
          <w:color w:val="auto"/>
          <w:sz w:val="24"/>
          <w:szCs w:val="20"/>
        </w:rPr>
      </w:pPr>
    </w:p>
    <w:p w14:paraId="575F0AC5">
      <w:pPr>
        <w:spacing w:before="156" w:after="50"/>
        <w:rPr>
          <w:rFonts w:ascii="宋体" w:hAnsi="宋体"/>
          <w:color w:val="auto"/>
          <w:sz w:val="24"/>
          <w:szCs w:val="20"/>
        </w:rPr>
      </w:pPr>
    </w:p>
    <w:p w14:paraId="16540E1F">
      <w:pPr>
        <w:spacing w:before="156"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文  件</w:t>
      </w:r>
    </w:p>
    <w:p w14:paraId="2AB0D310">
      <w:pPr>
        <w:spacing w:before="156" w:after="50"/>
        <w:rPr>
          <w:rFonts w:ascii="宋体" w:hAnsi="宋体"/>
          <w:bCs/>
          <w:color w:val="auto"/>
          <w:sz w:val="24"/>
          <w:szCs w:val="20"/>
        </w:rPr>
      </w:pPr>
    </w:p>
    <w:p w14:paraId="6390D042">
      <w:pPr>
        <w:spacing w:before="156" w:after="50"/>
        <w:rPr>
          <w:rFonts w:ascii="宋体" w:hAnsi="宋体"/>
          <w:bCs/>
          <w:color w:val="auto"/>
          <w:sz w:val="24"/>
          <w:szCs w:val="20"/>
        </w:rPr>
      </w:pPr>
    </w:p>
    <w:p w14:paraId="3B90868D">
      <w:pPr>
        <w:spacing w:before="156" w:after="50"/>
        <w:rPr>
          <w:rFonts w:ascii="宋体" w:hAnsi="宋体"/>
          <w:bCs/>
          <w:color w:val="auto"/>
          <w:sz w:val="24"/>
          <w:szCs w:val="20"/>
        </w:rPr>
      </w:pPr>
    </w:p>
    <w:p w14:paraId="6E9A2F8D">
      <w:pPr>
        <w:spacing w:before="156" w:after="50"/>
        <w:rPr>
          <w:rFonts w:ascii="宋体" w:hAnsi="宋体"/>
          <w:bCs/>
          <w:color w:val="auto"/>
          <w:sz w:val="24"/>
          <w:szCs w:val="20"/>
        </w:rPr>
      </w:pPr>
    </w:p>
    <w:p w14:paraId="7215EE74">
      <w:pPr>
        <w:spacing w:before="156" w:after="50"/>
        <w:rPr>
          <w:rFonts w:ascii="宋体" w:hAnsi="宋体"/>
          <w:bCs/>
          <w:color w:val="auto"/>
          <w:sz w:val="24"/>
          <w:szCs w:val="20"/>
        </w:rPr>
      </w:pPr>
    </w:p>
    <w:p w14:paraId="162FFEE4">
      <w:pPr>
        <w:spacing w:before="156" w:after="50"/>
        <w:ind w:firstLine="640"/>
        <w:rPr>
          <w:rFonts w:ascii="宋体" w:hAnsi="宋体" w:cs="仿宋_GB2312"/>
          <w:bCs/>
          <w:color w:val="auto"/>
          <w:sz w:val="32"/>
          <w:szCs w:val="32"/>
        </w:rPr>
      </w:pPr>
      <w:r>
        <w:rPr>
          <w:rFonts w:hint="eastAsia" w:ascii="宋体" w:hAnsi="宋体" w:cs="仿宋_GB2312"/>
          <w:bCs/>
          <w:color w:val="auto"/>
          <w:sz w:val="32"/>
          <w:szCs w:val="32"/>
        </w:rPr>
        <w:t>项目名称：</w:t>
      </w:r>
    </w:p>
    <w:p w14:paraId="7B1E0CDD">
      <w:pPr>
        <w:spacing w:before="156" w:after="50"/>
        <w:ind w:firstLine="720"/>
        <w:rPr>
          <w:rFonts w:ascii="宋体" w:hAnsi="宋体" w:cs="仿宋_GB2312"/>
          <w:bCs/>
          <w:color w:val="auto"/>
          <w:sz w:val="32"/>
          <w:szCs w:val="32"/>
        </w:rPr>
      </w:pPr>
    </w:p>
    <w:p w14:paraId="45BE015F">
      <w:pPr>
        <w:spacing w:before="156" w:after="50"/>
        <w:ind w:firstLine="640"/>
        <w:rPr>
          <w:rFonts w:ascii="宋体" w:hAnsi="宋体" w:cs="仿宋_GB2312"/>
          <w:bCs/>
          <w:color w:val="auto"/>
          <w:sz w:val="32"/>
          <w:szCs w:val="32"/>
        </w:rPr>
      </w:pPr>
      <w:r>
        <w:rPr>
          <w:rFonts w:hint="eastAsia" w:ascii="宋体" w:hAnsi="宋体" w:cs="仿宋_GB2312"/>
          <w:bCs/>
          <w:color w:val="auto"/>
          <w:sz w:val="32"/>
          <w:szCs w:val="32"/>
        </w:rPr>
        <w:t>项目编号：</w:t>
      </w:r>
    </w:p>
    <w:p w14:paraId="536EB3CF">
      <w:pPr>
        <w:spacing w:before="156" w:after="50"/>
        <w:ind w:firstLine="720"/>
        <w:rPr>
          <w:rFonts w:ascii="宋体" w:hAnsi="宋体" w:cs="仿宋_GB2312"/>
          <w:bCs/>
          <w:color w:val="auto"/>
          <w:sz w:val="32"/>
          <w:szCs w:val="32"/>
        </w:rPr>
      </w:pPr>
      <w:r>
        <w:rPr>
          <w:rFonts w:hint="eastAsia" w:ascii="宋体" w:hAnsi="宋体" w:cs="仿宋_GB2312"/>
          <w:bCs/>
          <w:color w:val="auto"/>
          <w:sz w:val="32"/>
          <w:szCs w:val="32"/>
        </w:rPr>
        <w:t xml:space="preserve"> </w:t>
      </w:r>
    </w:p>
    <w:p w14:paraId="7D25CB43">
      <w:pPr>
        <w:spacing w:before="156" w:after="50"/>
        <w:ind w:firstLine="64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91BD1AC">
      <w:pPr>
        <w:spacing w:before="156" w:after="50"/>
        <w:ind w:firstLine="720"/>
        <w:rPr>
          <w:rFonts w:ascii="宋体" w:hAnsi="宋体" w:cs="仿宋_GB2312"/>
          <w:bCs/>
          <w:color w:val="auto"/>
          <w:sz w:val="32"/>
          <w:szCs w:val="32"/>
        </w:rPr>
      </w:pPr>
    </w:p>
    <w:p w14:paraId="4121D04C">
      <w:pPr>
        <w:pStyle w:val="209"/>
        <w:spacing w:before="50" w:after="50"/>
        <w:ind w:firstLine="640"/>
        <w:rPr>
          <w:rFonts w:ascii="宋体" w:hAnsi="宋体" w:cs="仿宋_GB2312"/>
          <w:bCs/>
          <w:color w:val="auto"/>
          <w:sz w:val="32"/>
          <w:szCs w:val="32"/>
        </w:rPr>
      </w:pPr>
      <w:r>
        <w:rPr>
          <w:rFonts w:hint="eastAsia" w:ascii="宋体" w:hAnsi="宋体" w:cs="仿宋_GB2312"/>
          <w:bCs/>
          <w:color w:val="auto"/>
          <w:sz w:val="32"/>
          <w:szCs w:val="32"/>
        </w:rPr>
        <w:t>供应商名称：</w:t>
      </w:r>
    </w:p>
    <w:p w14:paraId="0EF1FD02">
      <w:pPr>
        <w:pStyle w:val="209"/>
        <w:spacing w:before="50" w:after="50"/>
        <w:ind w:firstLine="640"/>
        <w:rPr>
          <w:rFonts w:ascii="宋体" w:hAnsi="宋体" w:cs="仿宋_GB2312"/>
          <w:bCs/>
          <w:color w:val="auto"/>
          <w:sz w:val="32"/>
          <w:szCs w:val="32"/>
        </w:rPr>
      </w:pPr>
    </w:p>
    <w:p w14:paraId="04D768C2">
      <w:pPr>
        <w:pStyle w:val="209"/>
        <w:spacing w:before="50" w:after="50"/>
        <w:ind w:firstLine="720"/>
        <w:rPr>
          <w:rFonts w:ascii="宋体" w:hAnsi="宋体" w:cs="仿宋_GB2312"/>
          <w:bCs/>
          <w:color w:val="auto"/>
          <w:sz w:val="32"/>
          <w:szCs w:val="32"/>
        </w:rPr>
      </w:pPr>
    </w:p>
    <w:p w14:paraId="50175D6D">
      <w:pPr>
        <w:pStyle w:val="209"/>
        <w:spacing w:before="50" w:after="50"/>
        <w:ind w:firstLine="0"/>
        <w:rPr>
          <w:rFonts w:ascii="宋体" w:hAnsi="宋体" w:cs="仿宋_GB2312"/>
          <w:bCs/>
          <w:color w:val="auto"/>
          <w:sz w:val="32"/>
          <w:szCs w:val="32"/>
        </w:rPr>
      </w:pPr>
    </w:p>
    <w:p w14:paraId="50C8453F">
      <w:pPr>
        <w:pStyle w:val="209"/>
        <w:spacing w:before="50" w:after="50"/>
        <w:ind w:firstLine="1280"/>
        <w:rPr>
          <w:rFonts w:ascii="宋体" w:hAnsi="宋体" w:cs="仿宋_GB2312"/>
          <w:bCs/>
          <w:color w:val="auto"/>
          <w:sz w:val="32"/>
          <w:szCs w:val="32"/>
        </w:rPr>
      </w:pPr>
    </w:p>
    <w:p w14:paraId="29C0234D">
      <w:pPr>
        <w:spacing w:before="156"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76533F51">
      <w:pPr>
        <w:spacing w:before="156" w:after="50" w:line="360" w:lineRule="auto"/>
        <w:ind w:left="142"/>
        <w:jc w:val="left"/>
        <w:rPr>
          <w:rFonts w:ascii="宋体" w:hAnsi="宋体"/>
          <w:b/>
          <w:bCs/>
          <w:color w:val="auto"/>
          <w:sz w:val="24"/>
        </w:rPr>
      </w:pPr>
      <w:r>
        <w:rPr>
          <w:rFonts w:hint="eastAsia" w:ascii="宋体" w:hAnsi="宋体"/>
          <w:color w:val="auto"/>
          <w:szCs w:val="21"/>
        </w:rPr>
        <w:br w:type="page" w:clear="all"/>
      </w:r>
      <w:r>
        <w:rPr>
          <w:rFonts w:hint="eastAsia" w:ascii="宋体" w:hAnsi="宋体"/>
          <w:b/>
          <w:bCs/>
          <w:color w:val="auto"/>
          <w:sz w:val="32"/>
          <w:szCs w:val="32"/>
        </w:rPr>
        <w:t>2.报价文件目录</w:t>
      </w:r>
    </w:p>
    <w:p w14:paraId="7EF20702">
      <w:pPr>
        <w:spacing w:line="520" w:lineRule="exact"/>
        <w:jc w:val="left"/>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7FDE21D0">
      <w:pPr>
        <w:spacing w:line="520" w:lineRule="exact"/>
        <w:jc w:val="center"/>
        <w:rPr>
          <w:rFonts w:ascii="宋体" w:hAnsi="宋体" w:cs="方正小标宋简体"/>
          <w:b/>
          <w:bCs/>
          <w:color w:val="auto"/>
          <w:sz w:val="32"/>
          <w:szCs w:val="32"/>
        </w:rPr>
      </w:pPr>
      <w:r>
        <w:rPr>
          <w:rFonts w:ascii="宋体" w:hAnsi="宋体"/>
          <w:b/>
          <w:bCs/>
          <w:color w:val="auto"/>
          <w:sz w:val="32"/>
          <w:szCs w:val="32"/>
        </w:rPr>
        <w:br w:type="page" w:clear="all"/>
      </w:r>
      <w:r>
        <w:rPr>
          <w:rFonts w:hint="eastAsia" w:ascii="宋体" w:hAnsi="宋体" w:cs="方正小标宋简体"/>
          <w:b/>
          <w:bCs/>
          <w:color w:val="auto"/>
          <w:sz w:val="32"/>
          <w:szCs w:val="32"/>
        </w:rPr>
        <w:t>竞标函及竞标函附录</w:t>
      </w:r>
    </w:p>
    <w:p w14:paraId="1FA9E35C">
      <w:pPr>
        <w:spacing w:line="520" w:lineRule="exact"/>
        <w:jc w:val="center"/>
        <w:rPr>
          <w:rFonts w:ascii="宋体" w:hAnsi="宋体" w:cs="方正小标宋简体"/>
          <w:b/>
          <w:bCs/>
          <w:color w:val="auto"/>
          <w:sz w:val="32"/>
          <w:szCs w:val="32"/>
        </w:rPr>
      </w:pPr>
    </w:p>
    <w:p w14:paraId="5D280C39">
      <w:pPr>
        <w:spacing w:line="520" w:lineRule="exact"/>
        <w:jc w:val="center"/>
        <w:rPr>
          <w:rFonts w:ascii="宋体" w:hAnsi="宋体" w:cs="方正小标宋简体"/>
          <w:b/>
          <w:bCs/>
          <w:color w:val="auto"/>
          <w:sz w:val="32"/>
          <w:szCs w:val="32"/>
        </w:rPr>
      </w:pPr>
      <w:r>
        <w:rPr>
          <w:rFonts w:hint="eastAsia" w:ascii="宋体" w:hAnsi="宋体" w:cs="方正小标宋简体"/>
          <w:b/>
          <w:bCs/>
          <w:color w:val="auto"/>
          <w:sz w:val="32"/>
          <w:szCs w:val="32"/>
        </w:rPr>
        <w:t>（一）竞标函</w:t>
      </w:r>
    </w:p>
    <w:p w14:paraId="6C8E66C4">
      <w:pPr>
        <w:spacing w:line="520" w:lineRule="exact"/>
        <w:jc w:val="center"/>
        <w:rPr>
          <w:rFonts w:ascii="宋体" w:hAnsi="宋体" w:cs="方正小标宋简体"/>
          <w:b/>
          <w:bCs/>
          <w:color w:val="auto"/>
          <w:sz w:val="32"/>
          <w:szCs w:val="32"/>
        </w:rPr>
      </w:pPr>
    </w:p>
    <w:p w14:paraId="57E83711">
      <w:pPr>
        <w:spacing w:line="360" w:lineRule="auto"/>
        <w:rPr>
          <w:color w:val="auto"/>
          <w:sz w:val="24"/>
        </w:rPr>
      </w:pPr>
      <w:r>
        <w:rPr>
          <w:color w:val="auto"/>
          <w:sz w:val="24"/>
          <w:u w:val="single"/>
        </w:rPr>
        <w:t xml:space="preserve">      </w:t>
      </w:r>
      <w:r>
        <w:rPr>
          <w:rFonts w:hint="eastAsia"/>
          <w:color w:val="auto"/>
          <w:sz w:val="24"/>
          <w:u w:val="single"/>
        </w:rPr>
        <w:t xml:space="preserve">                 </w:t>
      </w:r>
      <w:r>
        <w:rPr>
          <w:color w:val="auto"/>
          <w:sz w:val="24"/>
          <w:u w:val="single"/>
        </w:rPr>
        <w:t xml:space="preserve">   </w:t>
      </w:r>
      <w:r>
        <w:rPr>
          <w:color w:val="auto"/>
          <w:sz w:val="24"/>
        </w:rPr>
        <w:t>（</w:t>
      </w:r>
      <w:r>
        <w:rPr>
          <w:rFonts w:hint="eastAsia"/>
          <w:color w:val="auto"/>
          <w:sz w:val="24"/>
          <w:lang w:val="zh-CN" w:bidi="zh-CN"/>
        </w:rPr>
        <w:t>采购人</w:t>
      </w:r>
      <w:r>
        <w:rPr>
          <w:color w:val="auto"/>
          <w:sz w:val="24"/>
          <w:lang w:val="zh-CN" w:bidi="zh-CN"/>
        </w:rPr>
        <w:t>名称</w:t>
      </w:r>
      <w:r>
        <w:rPr>
          <w:color w:val="auto"/>
          <w:sz w:val="24"/>
        </w:rPr>
        <w:t>）：</w:t>
      </w:r>
    </w:p>
    <w:p w14:paraId="141864C7">
      <w:pPr>
        <w:pStyle w:val="365"/>
        <w:tabs>
          <w:tab w:val="left" w:pos="762"/>
          <w:tab w:val="left" w:pos="2074"/>
          <w:tab w:val="left" w:pos="3430"/>
          <w:tab w:val="left" w:pos="4687"/>
          <w:tab w:val="left" w:pos="7898"/>
        </w:tabs>
        <w:ind w:firstLine="480"/>
        <w:rPr>
          <w:rFonts w:ascii="Times New Roman" w:hAnsi="Times New Roman" w:cs="Times New Roman"/>
          <w:color w:val="auto"/>
          <w:sz w:val="24"/>
          <w:szCs w:val="24"/>
        </w:rPr>
      </w:pPr>
      <w:bookmarkStart w:id="136" w:name="bookmark2065"/>
      <w:bookmarkEnd w:id="136"/>
      <w:r>
        <w:rPr>
          <w:rFonts w:hint="eastAsia" w:ascii="Times New Roman" w:hAnsi="Times New Roman" w:cs="Times New Roman"/>
          <w:color w:val="auto"/>
          <w:sz w:val="24"/>
          <w:szCs w:val="24"/>
          <w:lang w:val="en-US"/>
        </w:rPr>
        <w:t>1.</w:t>
      </w:r>
      <w:r>
        <w:rPr>
          <w:rFonts w:ascii="Times New Roman" w:hAnsi="Times New Roman" w:cs="Times New Roman"/>
          <w:color w:val="auto"/>
          <w:sz w:val="24"/>
          <w:szCs w:val="24"/>
        </w:rPr>
        <w:t>我方已仔细研究了</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u w:val="single"/>
        </w:rPr>
        <w:t>（项目名称</w:t>
      </w:r>
      <w:r>
        <w:rPr>
          <w:rFonts w:hint="eastAsia" w:ascii="Times New Roman" w:hAnsi="Times New Roman" w:cs="Times New Roman"/>
          <w:color w:val="auto"/>
          <w:sz w:val="24"/>
          <w:szCs w:val="24"/>
          <w:u w:val="single"/>
        </w:rPr>
        <w:t>、项目编号</w:t>
      </w:r>
      <w:r>
        <w:rPr>
          <w:rFonts w:ascii="Times New Roman" w:hAnsi="Times New Roman" w:cs="Times New Roman"/>
          <w:color w:val="auto"/>
          <w:sz w:val="24"/>
          <w:szCs w:val="24"/>
          <w:u w:val="single"/>
        </w:rPr>
        <w:t>）</w:t>
      </w:r>
      <w:r>
        <w:rPr>
          <w:rFonts w:hint="eastAsia" w:ascii="Times New Roman" w:hAnsi="Times New Roman" w:cs="Times New Roman"/>
          <w:color w:val="auto"/>
          <w:sz w:val="24"/>
          <w:szCs w:val="24"/>
          <w:u w:val="single"/>
          <w:lang w:val="en-US"/>
        </w:rPr>
        <w:t xml:space="preserve">      </w:t>
      </w:r>
      <w:r>
        <w:rPr>
          <w:rFonts w:hint="eastAsia" w:ascii="Times New Roman" w:hAnsi="Times New Roman" w:cs="Times New Roman"/>
          <w:color w:val="auto"/>
          <w:sz w:val="24"/>
          <w:szCs w:val="24"/>
        </w:rPr>
        <w:t>磋商</w:t>
      </w:r>
      <w:r>
        <w:rPr>
          <w:rFonts w:ascii="Times New Roman" w:hAnsi="Times New Roman" w:cs="Times New Roman"/>
          <w:color w:val="auto"/>
          <w:sz w:val="24"/>
          <w:szCs w:val="24"/>
        </w:rPr>
        <w:t>文件的全部内容，愿意以人民币（大写）</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rPr>
        <w:t>元（¥</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rPr>
        <w:t>）的</w:t>
      </w:r>
      <w:r>
        <w:rPr>
          <w:rFonts w:hint="eastAsia" w:ascii="Times New Roman" w:hAnsi="Times New Roman" w:cs="Times New Roman"/>
          <w:color w:val="auto"/>
          <w:sz w:val="24"/>
          <w:szCs w:val="24"/>
        </w:rPr>
        <w:t>竞</w:t>
      </w:r>
      <w:r>
        <w:rPr>
          <w:rFonts w:ascii="Times New Roman" w:hAnsi="Times New Roman" w:cs="Times New Roman"/>
          <w:color w:val="auto"/>
          <w:sz w:val="24"/>
          <w:szCs w:val="24"/>
        </w:rPr>
        <w:t>标总报价，工期</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rPr>
        <w:t>日历天，按合同约定实施和完成承包工程，修补工程中的任何缺陷，工程质量达到</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lang w:val="en-US" w:bidi="en-US"/>
        </w:rPr>
        <w:t>。</w:t>
      </w:r>
    </w:p>
    <w:p w14:paraId="0244FBAB">
      <w:pPr>
        <w:pStyle w:val="365"/>
        <w:tabs>
          <w:tab w:val="left" w:pos="762"/>
        </w:tabs>
        <w:ind w:firstLine="480"/>
        <w:rPr>
          <w:rFonts w:ascii="Times New Roman" w:hAnsi="Times New Roman" w:cs="Times New Roman"/>
          <w:color w:val="auto"/>
          <w:sz w:val="24"/>
          <w:szCs w:val="24"/>
        </w:rPr>
      </w:pPr>
      <w:bookmarkStart w:id="137" w:name="bookmark2068"/>
      <w:bookmarkEnd w:id="137"/>
      <w:bookmarkStart w:id="138" w:name="bookmark2067"/>
      <w:bookmarkEnd w:id="138"/>
      <w:bookmarkStart w:id="139" w:name="bookmark2066"/>
      <w:bookmarkEnd w:id="139"/>
      <w:r>
        <w:rPr>
          <w:rFonts w:hint="eastAsia"/>
          <w:color w:val="auto"/>
          <w:sz w:val="24"/>
          <w:szCs w:val="22"/>
          <w:lang w:val="en-US"/>
        </w:rPr>
        <w:t>2.</w:t>
      </w:r>
      <w:r>
        <w:rPr>
          <w:rFonts w:hint="eastAsia"/>
          <w:color w:val="auto"/>
          <w:sz w:val="24"/>
          <w:szCs w:val="22"/>
        </w:rPr>
        <w:t>我方承认竞标函附录是我方竞标函的组成部分。</w:t>
      </w:r>
    </w:p>
    <w:p w14:paraId="2CBDDF37">
      <w:pPr>
        <w:pStyle w:val="365"/>
        <w:tabs>
          <w:tab w:val="left" w:pos="762"/>
        </w:tabs>
        <w:ind w:firstLine="480"/>
        <w:rPr>
          <w:rFonts w:ascii="Times New Roman" w:hAnsi="Times New Roman" w:cs="Times New Roman"/>
          <w:color w:val="auto"/>
          <w:sz w:val="24"/>
          <w:szCs w:val="24"/>
        </w:rPr>
      </w:pPr>
      <w:r>
        <w:rPr>
          <w:rFonts w:hint="eastAsia" w:ascii="Times New Roman" w:hAnsi="Times New Roman" w:cs="Times New Roman"/>
          <w:color w:val="auto"/>
          <w:sz w:val="24"/>
          <w:szCs w:val="24"/>
          <w:lang w:val="en-US"/>
        </w:rPr>
        <w:t>3.</w:t>
      </w:r>
      <w:r>
        <w:rPr>
          <w:rFonts w:ascii="Times New Roman" w:hAnsi="Times New Roman" w:cs="Times New Roman"/>
          <w:color w:val="auto"/>
          <w:sz w:val="24"/>
          <w:szCs w:val="24"/>
        </w:rPr>
        <w:t>如我方</w:t>
      </w:r>
      <w:r>
        <w:rPr>
          <w:rFonts w:hint="eastAsia" w:ascii="Times New Roman" w:hAnsi="Times New Roman" w:cs="Times New Roman"/>
          <w:color w:val="auto"/>
          <w:sz w:val="24"/>
          <w:szCs w:val="24"/>
        </w:rPr>
        <w:t>成交</w:t>
      </w:r>
      <w:r>
        <w:rPr>
          <w:rFonts w:ascii="Times New Roman" w:hAnsi="Times New Roman" w:cs="Times New Roman"/>
          <w:color w:val="auto"/>
          <w:sz w:val="24"/>
          <w:szCs w:val="24"/>
        </w:rPr>
        <w:t>：</w:t>
      </w:r>
    </w:p>
    <w:p w14:paraId="47582A0B">
      <w:pPr>
        <w:pStyle w:val="365"/>
        <w:tabs>
          <w:tab w:val="left" w:pos="903"/>
        </w:tabs>
        <w:ind w:firstLine="420"/>
        <w:rPr>
          <w:rFonts w:ascii="Times New Roman" w:hAnsi="Times New Roman" w:cs="Times New Roman"/>
          <w:color w:val="auto"/>
          <w:sz w:val="24"/>
          <w:szCs w:val="24"/>
        </w:rPr>
      </w:pPr>
      <w:bookmarkStart w:id="140" w:name="bookmark2069"/>
      <w:r>
        <w:rPr>
          <w:rFonts w:ascii="Times New Roman" w:hAnsi="Times New Roman" w:cs="Times New Roman"/>
          <w:color w:val="auto"/>
          <w:sz w:val="24"/>
          <w:szCs w:val="24"/>
        </w:rPr>
        <w:t>（</w:t>
      </w:r>
      <w:bookmarkEnd w:id="140"/>
      <w:r>
        <w:rPr>
          <w:rFonts w:ascii="Times New Roman" w:hAnsi="Times New Roman" w:cs="Times New Roman"/>
          <w:color w:val="auto"/>
          <w:sz w:val="24"/>
          <w:szCs w:val="24"/>
        </w:rPr>
        <w:t>1）我方承诺在收到</w:t>
      </w:r>
      <w:r>
        <w:rPr>
          <w:rFonts w:hint="eastAsia" w:ascii="Times New Roman" w:hAnsi="Times New Roman" w:cs="Times New Roman"/>
          <w:color w:val="auto"/>
          <w:sz w:val="24"/>
          <w:szCs w:val="24"/>
        </w:rPr>
        <w:t>成交</w:t>
      </w:r>
      <w:r>
        <w:rPr>
          <w:rFonts w:ascii="Times New Roman" w:hAnsi="Times New Roman" w:cs="Times New Roman"/>
          <w:color w:val="auto"/>
          <w:sz w:val="24"/>
          <w:szCs w:val="24"/>
        </w:rPr>
        <w:t>通知书后，在</w:t>
      </w:r>
      <w:r>
        <w:rPr>
          <w:rFonts w:hint="eastAsia" w:ascii="Times New Roman" w:hAnsi="Times New Roman" w:cs="Times New Roman"/>
          <w:color w:val="auto"/>
          <w:sz w:val="24"/>
          <w:szCs w:val="24"/>
        </w:rPr>
        <w:t>成交</w:t>
      </w:r>
      <w:r>
        <w:rPr>
          <w:rFonts w:ascii="Times New Roman" w:hAnsi="Times New Roman" w:cs="Times New Roman"/>
          <w:color w:val="auto"/>
          <w:sz w:val="24"/>
          <w:szCs w:val="24"/>
        </w:rPr>
        <w:t>通知书规定的期限内与你方签订合同。</w:t>
      </w:r>
    </w:p>
    <w:p w14:paraId="1E4788B3">
      <w:pPr>
        <w:pStyle w:val="365"/>
        <w:tabs>
          <w:tab w:val="left" w:pos="903"/>
        </w:tabs>
        <w:ind w:firstLine="420"/>
        <w:rPr>
          <w:rFonts w:ascii="Times New Roman" w:hAnsi="Times New Roman" w:cs="Times New Roman"/>
          <w:color w:val="auto"/>
          <w:sz w:val="24"/>
          <w:szCs w:val="24"/>
        </w:rPr>
      </w:pPr>
      <w:bookmarkStart w:id="141" w:name="bookmark2070"/>
      <w:r>
        <w:rPr>
          <w:rFonts w:ascii="Times New Roman" w:hAnsi="Times New Roman" w:cs="Times New Roman"/>
          <w:color w:val="auto"/>
          <w:sz w:val="24"/>
          <w:szCs w:val="24"/>
        </w:rPr>
        <w:t>（</w:t>
      </w:r>
      <w:bookmarkEnd w:id="141"/>
      <w:r>
        <w:rPr>
          <w:rFonts w:ascii="Times New Roman" w:hAnsi="Times New Roman" w:cs="Times New Roman"/>
          <w:color w:val="auto"/>
          <w:sz w:val="24"/>
          <w:szCs w:val="24"/>
        </w:rPr>
        <w:t>2）</w:t>
      </w:r>
      <w:r>
        <w:rPr>
          <w:color w:val="auto"/>
          <w:sz w:val="24"/>
          <w:szCs w:val="22"/>
        </w:rPr>
        <w:t>在签订合同时不向你方提出附加条件</w:t>
      </w:r>
      <w:r>
        <w:rPr>
          <w:rFonts w:ascii="Times New Roman" w:hAnsi="Times New Roman" w:cs="Times New Roman"/>
          <w:color w:val="auto"/>
          <w:sz w:val="24"/>
          <w:szCs w:val="24"/>
        </w:rPr>
        <w:t>。</w:t>
      </w:r>
    </w:p>
    <w:p w14:paraId="16A492D2">
      <w:pPr>
        <w:pStyle w:val="365"/>
        <w:tabs>
          <w:tab w:val="left" w:pos="903"/>
        </w:tabs>
        <w:ind w:firstLine="420"/>
        <w:rPr>
          <w:rFonts w:ascii="Times New Roman" w:hAnsi="Times New Roman" w:cs="Times New Roman"/>
          <w:color w:val="auto"/>
          <w:sz w:val="24"/>
          <w:szCs w:val="24"/>
        </w:rPr>
      </w:pPr>
      <w:bookmarkStart w:id="142" w:name="bookmark2071"/>
      <w:r>
        <w:rPr>
          <w:rFonts w:ascii="Times New Roman" w:hAnsi="Times New Roman" w:cs="Times New Roman"/>
          <w:color w:val="auto"/>
          <w:sz w:val="24"/>
          <w:szCs w:val="24"/>
        </w:rPr>
        <w:t>（</w:t>
      </w:r>
      <w:bookmarkEnd w:id="142"/>
      <w:r>
        <w:rPr>
          <w:rFonts w:ascii="Times New Roman" w:hAnsi="Times New Roman" w:cs="Times New Roman"/>
          <w:color w:val="auto"/>
          <w:sz w:val="24"/>
          <w:szCs w:val="24"/>
        </w:rPr>
        <w:t>3）我方承诺按照</w:t>
      </w:r>
      <w:r>
        <w:rPr>
          <w:rFonts w:hint="eastAsia" w:ascii="Times New Roman" w:hAnsi="Times New Roman" w:cs="Times New Roman"/>
          <w:color w:val="auto"/>
          <w:sz w:val="24"/>
          <w:szCs w:val="24"/>
        </w:rPr>
        <w:t>磋商</w:t>
      </w:r>
      <w:r>
        <w:rPr>
          <w:rFonts w:ascii="Times New Roman" w:hAnsi="Times New Roman" w:cs="Times New Roman"/>
          <w:color w:val="auto"/>
          <w:sz w:val="24"/>
          <w:szCs w:val="24"/>
        </w:rPr>
        <w:t>文件规定向你方递交履约担保。</w:t>
      </w:r>
    </w:p>
    <w:p w14:paraId="50EE7B41">
      <w:pPr>
        <w:pStyle w:val="365"/>
        <w:tabs>
          <w:tab w:val="left" w:pos="903"/>
        </w:tabs>
        <w:ind w:firstLine="420"/>
        <w:rPr>
          <w:rFonts w:ascii="Times New Roman" w:hAnsi="Times New Roman" w:cs="Times New Roman"/>
          <w:color w:val="auto"/>
          <w:sz w:val="24"/>
          <w:szCs w:val="24"/>
        </w:rPr>
      </w:pPr>
      <w:bookmarkStart w:id="143" w:name="bookmark2072"/>
      <w:r>
        <w:rPr>
          <w:rFonts w:ascii="Times New Roman" w:hAnsi="Times New Roman" w:cs="Times New Roman"/>
          <w:color w:val="auto"/>
          <w:sz w:val="24"/>
          <w:szCs w:val="24"/>
        </w:rPr>
        <w:t>（</w:t>
      </w:r>
      <w:bookmarkEnd w:id="143"/>
      <w:r>
        <w:rPr>
          <w:rFonts w:ascii="Times New Roman" w:hAnsi="Times New Roman" w:cs="Times New Roman"/>
          <w:color w:val="auto"/>
          <w:sz w:val="24"/>
          <w:szCs w:val="24"/>
        </w:rPr>
        <w:t>4）我方承诺在合同约定的期限内完成并移交全部合同工程。</w:t>
      </w:r>
    </w:p>
    <w:p w14:paraId="5239A675">
      <w:pPr>
        <w:pStyle w:val="365"/>
        <w:tabs>
          <w:tab w:val="left" w:pos="762"/>
        </w:tabs>
        <w:ind w:firstLine="480"/>
        <w:rPr>
          <w:rFonts w:ascii="Times New Roman" w:hAnsi="Times New Roman" w:cs="Times New Roman"/>
          <w:color w:val="auto"/>
          <w:sz w:val="24"/>
          <w:szCs w:val="24"/>
        </w:rPr>
      </w:pPr>
      <w:bookmarkStart w:id="144" w:name="bookmark2073"/>
      <w:bookmarkEnd w:id="144"/>
      <w:r>
        <w:rPr>
          <w:rFonts w:hint="eastAsia"/>
          <w:color w:val="auto"/>
          <w:sz w:val="24"/>
          <w:szCs w:val="24"/>
          <w:lang w:val="en-US" w:bidi="ar-SA"/>
        </w:rPr>
        <w:t>4.</w:t>
      </w:r>
      <w:r>
        <w:rPr>
          <w:color w:val="auto"/>
          <w:sz w:val="24"/>
          <w:szCs w:val="22"/>
        </w:rPr>
        <w:t>在合同协议书正式签署生效之前，本</w:t>
      </w:r>
      <w:r>
        <w:rPr>
          <w:rFonts w:hint="eastAsia" w:ascii="Times New Roman" w:hAnsi="Times New Roman" w:cs="Times New Roman"/>
          <w:color w:val="auto"/>
          <w:sz w:val="24"/>
          <w:szCs w:val="24"/>
        </w:rPr>
        <w:t>竞</w:t>
      </w:r>
      <w:r>
        <w:rPr>
          <w:rFonts w:ascii="Times New Roman" w:hAnsi="Times New Roman" w:cs="Times New Roman"/>
          <w:color w:val="auto"/>
          <w:sz w:val="24"/>
          <w:szCs w:val="24"/>
        </w:rPr>
        <w:t>标</w:t>
      </w:r>
      <w:r>
        <w:rPr>
          <w:color w:val="auto"/>
          <w:sz w:val="24"/>
          <w:szCs w:val="22"/>
        </w:rPr>
        <w:t>函连同你方的</w:t>
      </w:r>
      <w:r>
        <w:rPr>
          <w:rFonts w:hint="eastAsia"/>
          <w:color w:val="auto"/>
          <w:sz w:val="24"/>
          <w:szCs w:val="22"/>
        </w:rPr>
        <w:t>成交</w:t>
      </w:r>
      <w:r>
        <w:rPr>
          <w:color w:val="auto"/>
          <w:sz w:val="24"/>
          <w:szCs w:val="22"/>
        </w:rPr>
        <w:t>通知书将构成我们双方之间共同遵守的文件，对双方具有约束力</w:t>
      </w:r>
      <w:r>
        <w:rPr>
          <w:rFonts w:ascii="Times New Roman" w:hAnsi="Times New Roman" w:cs="Times New Roman"/>
          <w:color w:val="auto"/>
          <w:sz w:val="24"/>
          <w:szCs w:val="24"/>
        </w:rPr>
        <w:t>。</w:t>
      </w:r>
    </w:p>
    <w:p w14:paraId="1CB13E65">
      <w:pPr>
        <w:spacing w:line="360" w:lineRule="auto"/>
        <w:ind w:firstLine="480"/>
        <w:rPr>
          <w:color w:val="auto"/>
          <w:sz w:val="24"/>
        </w:rPr>
      </w:pPr>
      <w:bookmarkStart w:id="145" w:name="bookmark2074"/>
      <w:bookmarkEnd w:id="145"/>
      <w:r>
        <w:rPr>
          <w:rFonts w:hint="eastAsia" w:ascii="宋体" w:hAnsi="宋体" w:cs="宋体"/>
          <w:color w:val="auto"/>
          <w:sz w:val="24"/>
        </w:rPr>
        <w:t>5.</w:t>
      </w:r>
      <w:r>
        <w:rPr>
          <w:rFonts w:hint="eastAsia" w:ascii="宋体" w:hAnsi="宋体" w:cs="宋体"/>
          <w:color w:val="auto"/>
          <w:sz w:val="24"/>
          <w:u w:val="single"/>
        </w:rPr>
        <w:t xml:space="preserve">                                                   </w:t>
      </w:r>
      <w:r>
        <w:rPr>
          <w:color w:val="auto"/>
          <w:sz w:val="24"/>
        </w:rPr>
        <w:t>（其他补充说明）。</w:t>
      </w:r>
    </w:p>
    <w:p w14:paraId="6A6C73F2">
      <w:pPr>
        <w:spacing w:line="360" w:lineRule="auto"/>
        <w:jc w:val="center"/>
        <w:rPr>
          <w:rFonts w:ascii="宋体" w:hAnsi="宋体" w:cs="方正小标宋简体"/>
          <w:b/>
          <w:bCs/>
          <w:color w:val="auto"/>
          <w:sz w:val="32"/>
          <w:szCs w:val="32"/>
        </w:rPr>
      </w:pPr>
    </w:p>
    <w:p w14:paraId="7529CBEF">
      <w:pPr>
        <w:spacing w:line="360" w:lineRule="auto"/>
        <w:ind w:right="-817" w:firstLine="264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215129A8">
      <w:pPr>
        <w:spacing w:line="360" w:lineRule="auto"/>
        <w:ind w:right="-817" w:firstLine="264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526A3F13">
      <w:pPr>
        <w:spacing w:line="360" w:lineRule="auto"/>
        <w:jc w:val="center"/>
        <w:rPr>
          <w:rFonts w:ascii="宋体" w:hAnsi="宋体" w:cs="方正小标宋简体"/>
          <w:b/>
          <w:bCs/>
          <w:color w:val="auto"/>
          <w:sz w:val="32"/>
          <w:szCs w:val="32"/>
        </w:rPr>
      </w:pPr>
      <w:r>
        <w:rPr>
          <w:rFonts w:hint="eastAsia" w:ascii="宋体" w:hAnsi="宋体" w:cs="仿宋_GB2312"/>
          <w:color w:val="auto"/>
          <w:sz w:val="24"/>
        </w:rPr>
        <w:t>日期：   年   月   日</w:t>
      </w:r>
      <w:r>
        <w:rPr>
          <w:rFonts w:ascii="宋体" w:hAnsi="宋体" w:cs="方正小标宋简体"/>
          <w:b/>
          <w:bCs/>
          <w:color w:val="auto"/>
          <w:sz w:val="32"/>
          <w:szCs w:val="32"/>
        </w:rPr>
        <w:br w:type="page" w:clear="all"/>
      </w:r>
      <w:r>
        <w:rPr>
          <w:rFonts w:hint="eastAsia" w:ascii="宋体" w:hAnsi="宋体" w:cs="方正小标宋简体"/>
          <w:b/>
          <w:bCs/>
          <w:color w:val="auto"/>
          <w:sz w:val="32"/>
          <w:szCs w:val="32"/>
        </w:rPr>
        <w:t>（二）竞标函附录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1880"/>
        <w:gridCol w:w="2268"/>
        <w:gridCol w:w="1924"/>
      </w:tblGrid>
      <w:tr w14:paraId="79E3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3B6B8FC0">
            <w:pPr>
              <w:jc w:val="center"/>
              <w:rPr>
                <w:rFonts w:ascii="宋体" w:hAnsi="宋体" w:cs="宋体"/>
                <w:color w:val="auto"/>
                <w:sz w:val="24"/>
                <w:szCs w:val="32"/>
              </w:rPr>
            </w:pPr>
            <w:r>
              <w:rPr>
                <w:rFonts w:hint="eastAsia" w:ascii="宋体" w:hAnsi="宋体" w:cs="宋体"/>
                <w:color w:val="auto"/>
                <w:sz w:val="24"/>
                <w:szCs w:val="32"/>
              </w:rPr>
              <w:t>序 号</w:t>
            </w:r>
          </w:p>
        </w:tc>
        <w:tc>
          <w:tcPr>
            <w:tcW w:w="1985" w:type="dxa"/>
            <w:tcBorders>
              <w:top w:val="single" w:color="auto" w:sz="4" w:space="0"/>
              <w:left w:val="single" w:color="auto" w:sz="4" w:space="0"/>
              <w:bottom w:val="single" w:color="auto" w:sz="4" w:space="0"/>
              <w:right w:val="single" w:color="auto" w:sz="4" w:space="0"/>
            </w:tcBorders>
            <w:vAlign w:val="center"/>
          </w:tcPr>
          <w:p w14:paraId="379D5DA6">
            <w:pPr>
              <w:jc w:val="center"/>
              <w:rPr>
                <w:rFonts w:ascii="宋体" w:hAnsi="宋体" w:cs="宋体"/>
                <w:color w:val="auto"/>
                <w:sz w:val="24"/>
                <w:szCs w:val="32"/>
              </w:rPr>
            </w:pPr>
            <w:r>
              <w:rPr>
                <w:rFonts w:hint="eastAsia" w:ascii="宋体" w:hAnsi="宋体" w:cs="宋体"/>
                <w:color w:val="auto"/>
                <w:sz w:val="24"/>
                <w:szCs w:val="32"/>
              </w:rPr>
              <w:t>条款内容</w:t>
            </w:r>
          </w:p>
        </w:tc>
        <w:tc>
          <w:tcPr>
            <w:tcW w:w="1880" w:type="dxa"/>
            <w:tcBorders>
              <w:top w:val="single" w:color="auto" w:sz="4" w:space="0"/>
              <w:left w:val="single" w:color="auto" w:sz="4" w:space="0"/>
              <w:bottom w:val="single" w:color="auto" w:sz="4" w:space="0"/>
              <w:right w:val="single" w:color="auto" w:sz="4" w:space="0"/>
            </w:tcBorders>
            <w:vAlign w:val="center"/>
          </w:tcPr>
          <w:p w14:paraId="396CE152">
            <w:pPr>
              <w:jc w:val="center"/>
              <w:rPr>
                <w:rFonts w:ascii="宋体" w:hAnsi="宋体" w:cs="宋体"/>
                <w:color w:val="auto"/>
                <w:sz w:val="24"/>
                <w:szCs w:val="32"/>
              </w:rPr>
            </w:pPr>
            <w:r>
              <w:rPr>
                <w:rFonts w:hint="eastAsia" w:ascii="宋体" w:hAnsi="宋体" w:cs="宋体"/>
                <w:color w:val="auto"/>
                <w:sz w:val="24"/>
                <w:szCs w:val="32"/>
              </w:rPr>
              <w:t>合同条款号</w:t>
            </w:r>
          </w:p>
        </w:tc>
        <w:tc>
          <w:tcPr>
            <w:tcW w:w="2268" w:type="dxa"/>
            <w:tcBorders>
              <w:top w:val="single" w:color="auto" w:sz="4" w:space="0"/>
              <w:left w:val="single" w:color="auto" w:sz="4" w:space="0"/>
              <w:bottom w:val="single" w:color="auto" w:sz="4" w:space="0"/>
              <w:right w:val="single" w:color="auto" w:sz="4" w:space="0"/>
            </w:tcBorders>
            <w:vAlign w:val="center"/>
          </w:tcPr>
          <w:p w14:paraId="28643B80">
            <w:pPr>
              <w:jc w:val="center"/>
              <w:rPr>
                <w:rFonts w:ascii="宋体" w:hAnsi="宋体" w:cs="宋体"/>
                <w:color w:val="auto"/>
                <w:sz w:val="24"/>
                <w:szCs w:val="32"/>
              </w:rPr>
            </w:pPr>
            <w:r>
              <w:rPr>
                <w:rFonts w:hint="eastAsia" w:ascii="宋体" w:hAnsi="宋体" w:cs="宋体"/>
                <w:color w:val="auto"/>
                <w:sz w:val="24"/>
                <w:szCs w:val="32"/>
              </w:rPr>
              <w:t>约定内容</w:t>
            </w:r>
          </w:p>
        </w:tc>
        <w:tc>
          <w:tcPr>
            <w:tcW w:w="1924" w:type="dxa"/>
            <w:tcBorders>
              <w:top w:val="single" w:color="auto" w:sz="4" w:space="0"/>
              <w:left w:val="single" w:color="auto" w:sz="4" w:space="0"/>
              <w:bottom w:val="single" w:color="auto" w:sz="4" w:space="0"/>
              <w:right w:val="single" w:color="auto" w:sz="4" w:space="0"/>
            </w:tcBorders>
            <w:vAlign w:val="center"/>
          </w:tcPr>
          <w:p w14:paraId="4098E68F">
            <w:pPr>
              <w:jc w:val="center"/>
              <w:rPr>
                <w:rFonts w:ascii="宋体" w:hAnsi="宋体" w:cs="宋体"/>
                <w:color w:val="auto"/>
                <w:sz w:val="24"/>
                <w:szCs w:val="32"/>
              </w:rPr>
            </w:pPr>
            <w:r>
              <w:rPr>
                <w:rFonts w:hint="eastAsia" w:ascii="宋体" w:hAnsi="宋体" w:cs="宋体"/>
                <w:color w:val="auto"/>
                <w:sz w:val="24"/>
                <w:szCs w:val="32"/>
              </w:rPr>
              <w:t>供应商响应情况</w:t>
            </w:r>
          </w:p>
        </w:tc>
      </w:tr>
      <w:tr w14:paraId="5CEC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479CDB6C">
            <w:pPr>
              <w:jc w:val="center"/>
              <w:rPr>
                <w:rFonts w:ascii="宋体" w:hAnsi="宋体" w:cs="宋体"/>
                <w:color w:val="auto"/>
                <w:sz w:val="24"/>
                <w:szCs w:val="32"/>
              </w:rPr>
            </w:pPr>
            <w:r>
              <w:rPr>
                <w:rFonts w:hint="eastAsia" w:ascii="宋体" w:hAnsi="宋体" w:cs="宋体"/>
                <w:color w:val="auto"/>
                <w:sz w:val="24"/>
                <w:szCs w:val="32"/>
              </w:rPr>
              <w:t>1</w:t>
            </w:r>
          </w:p>
        </w:tc>
        <w:tc>
          <w:tcPr>
            <w:tcW w:w="1985" w:type="dxa"/>
            <w:tcBorders>
              <w:top w:val="single" w:color="auto" w:sz="4" w:space="0"/>
              <w:left w:val="single" w:color="auto" w:sz="4" w:space="0"/>
              <w:bottom w:val="single" w:color="auto" w:sz="4" w:space="0"/>
              <w:right w:val="single" w:color="auto" w:sz="4" w:space="0"/>
            </w:tcBorders>
            <w:vAlign w:val="center"/>
          </w:tcPr>
          <w:p w14:paraId="00E7FFD0">
            <w:pPr>
              <w:rPr>
                <w:rFonts w:ascii="宋体" w:hAnsi="宋体" w:cs="宋体"/>
                <w:color w:val="auto"/>
                <w:sz w:val="24"/>
                <w:szCs w:val="32"/>
              </w:rPr>
            </w:pPr>
            <w:r>
              <w:rPr>
                <w:rFonts w:hint="eastAsia" w:ascii="宋体" w:hAnsi="宋体" w:cs="宋体"/>
                <w:color w:val="auto"/>
                <w:sz w:val="24"/>
                <w:szCs w:val="32"/>
              </w:rPr>
              <w:t>项目经理</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2246F39D">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419C09FE">
            <w:pPr>
              <w:rPr>
                <w:rFonts w:ascii="宋体" w:hAnsi="宋体" w:cs="宋体"/>
                <w:color w:val="auto"/>
                <w:sz w:val="24"/>
                <w:szCs w:val="32"/>
              </w:rPr>
            </w:pPr>
            <w:r>
              <w:rPr>
                <w:rFonts w:hint="eastAsia" w:ascii="宋体" w:hAnsi="宋体" w:cs="宋体"/>
                <w:color w:val="auto"/>
                <w:sz w:val="24"/>
                <w:szCs w:val="32"/>
              </w:rPr>
              <w:t>姓名：</w:t>
            </w:r>
            <w:r>
              <w:rPr>
                <w:rFonts w:hint="eastAsia" w:ascii="宋体" w:hAnsi="宋体" w:cs="宋体"/>
                <w:color w:val="auto"/>
                <w:sz w:val="24"/>
                <w:szCs w:val="32"/>
                <w:u w:val="single"/>
              </w:rPr>
              <w:t xml:space="preserve">          </w:t>
            </w:r>
          </w:p>
        </w:tc>
        <w:tc>
          <w:tcPr>
            <w:tcW w:w="1924" w:type="dxa"/>
            <w:tcBorders>
              <w:top w:val="single" w:color="auto" w:sz="4" w:space="0"/>
              <w:left w:val="single" w:color="auto" w:sz="4" w:space="0"/>
              <w:bottom w:val="single" w:color="auto" w:sz="4" w:space="0"/>
              <w:right w:val="single" w:color="auto" w:sz="4" w:space="0"/>
            </w:tcBorders>
            <w:vAlign w:val="center"/>
          </w:tcPr>
          <w:p w14:paraId="2D725512">
            <w:pPr>
              <w:jc w:val="center"/>
              <w:rPr>
                <w:rFonts w:ascii="宋体" w:hAnsi="宋体" w:cs="宋体"/>
                <w:color w:val="auto"/>
                <w:sz w:val="24"/>
                <w:szCs w:val="32"/>
              </w:rPr>
            </w:pPr>
          </w:p>
        </w:tc>
      </w:tr>
      <w:tr w14:paraId="0306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622A309C">
            <w:pPr>
              <w:jc w:val="center"/>
              <w:rPr>
                <w:rFonts w:ascii="宋体" w:hAnsi="宋体" w:cs="宋体"/>
                <w:color w:val="auto"/>
                <w:sz w:val="24"/>
                <w:szCs w:val="32"/>
              </w:rPr>
            </w:pPr>
            <w:r>
              <w:rPr>
                <w:rFonts w:hint="eastAsia" w:ascii="宋体" w:hAnsi="宋体" w:cs="宋体"/>
                <w:color w:val="auto"/>
                <w:sz w:val="24"/>
                <w:szCs w:val="32"/>
              </w:rPr>
              <w:t>2</w:t>
            </w:r>
          </w:p>
        </w:tc>
        <w:tc>
          <w:tcPr>
            <w:tcW w:w="1985" w:type="dxa"/>
            <w:tcBorders>
              <w:top w:val="single" w:color="auto" w:sz="4" w:space="0"/>
              <w:left w:val="single" w:color="auto" w:sz="4" w:space="0"/>
              <w:bottom w:val="single" w:color="auto" w:sz="4" w:space="0"/>
              <w:right w:val="single" w:color="auto" w:sz="4" w:space="0"/>
            </w:tcBorders>
            <w:vAlign w:val="center"/>
          </w:tcPr>
          <w:p w14:paraId="03E19042">
            <w:pPr>
              <w:rPr>
                <w:rFonts w:ascii="宋体" w:hAnsi="宋体" w:cs="宋体"/>
                <w:color w:val="auto"/>
                <w:sz w:val="24"/>
                <w:szCs w:val="32"/>
              </w:rPr>
            </w:pPr>
            <w:r>
              <w:rPr>
                <w:rFonts w:hint="eastAsia" w:ascii="宋体" w:hAnsi="宋体" w:cs="宋体"/>
                <w:color w:val="auto"/>
                <w:sz w:val="24"/>
                <w:szCs w:val="32"/>
              </w:rPr>
              <w:t>竞标有效期</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04567947">
            <w:pPr>
              <w:rPr>
                <w:rFonts w:ascii="宋体" w:hAnsi="宋体" w:cs="宋体"/>
                <w:color w:val="auto"/>
                <w:sz w:val="24"/>
                <w:szCs w:val="32"/>
              </w:rPr>
            </w:pPr>
          </w:p>
        </w:tc>
        <w:tc>
          <w:tcPr>
            <w:tcW w:w="2268" w:type="dxa"/>
            <w:tcBorders>
              <w:top w:val="single" w:color="auto" w:sz="4" w:space="0"/>
              <w:left w:val="single" w:color="auto" w:sz="4" w:space="0"/>
              <w:bottom w:val="single" w:color="auto" w:sz="4" w:space="0"/>
              <w:right w:val="single" w:color="auto" w:sz="4" w:space="0"/>
            </w:tcBorders>
            <w:vAlign w:val="center"/>
          </w:tcPr>
          <w:p w14:paraId="179BD373">
            <w:pPr>
              <w:jc w:val="center"/>
              <w:rPr>
                <w:rFonts w:ascii="宋体" w:hAnsi="宋体" w:cs="宋体"/>
                <w:color w:val="auto"/>
                <w:sz w:val="24"/>
                <w:szCs w:val="32"/>
                <w:u w:val="single"/>
              </w:rPr>
            </w:pPr>
          </w:p>
        </w:tc>
        <w:tc>
          <w:tcPr>
            <w:tcW w:w="1924" w:type="dxa"/>
            <w:tcBorders>
              <w:top w:val="single" w:color="auto" w:sz="4" w:space="0"/>
              <w:left w:val="single" w:color="auto" w:sz="4" w:space="0"/>
              <w:bottom w:val="single" w:color="auto" w:sz="4" w:space="0"/>
              <w:right w:val="single" w:color="auto" w:sz="4" w:space="0"/>
            </w:tcBorders>
            <w:vAlign w:val="center"/>
          </w:tcPr>
          <w:p w14:paraId="6C429F26">
            <w:pPr>
              <w:jc w:val="center"/>
              <w:rPr>
                <w:rFonts w:ascii="宋体" w:hAnsi="宋体" w:cs="宋体"/>
                <w:color w:val="auto"/>
                <w:sz w:val="24"/>
                <w:szCs w:val="32"/>
              </w:rPr>
            </w:pPr>
          </w:p>
        </w:tc>
      </w:tr>
      <w:tr w14:paraId="6130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413D252E">
            <w:pPr>
              <w:jc w:val="center"/>
              <w:rPr>
                <w:rFonts w:ascii="宋体" w:hAnsi="宋体" w:cs="宋体"/>
                <w:color w:val="auto"/>
                <w:sz w:val="24"/>
                <w:szCs w:val="32"/>
              </w:rPr>
            </w:pPr>
            <w:r>
              <w:rPr>
                <w:rFonts w:hint="eastAsia" w:ascii="宋体" w:hAnsi="宋体" w:cs="宋体"/>
                <w:color w:val="auto"/>
                <w:sz w:val="24"/>
                <w:szCs w:val="32"/>
              </w:rPr>
              <w:t>3</w:t>
            </w:r>
          </w:p>
        </w:tc>
        <w:tc>
          <w:tcPr>
            <w:tcW w:w="1985" w:type="dxa"/>
            <w:tcBorders>
              <w:top w:val="single" w:color="auto" w:sz="4" w:space="0"/>
              <w:left w:val="single" w:color="auto" w:sz="4" w:space="0"/>
              <w:bottom w:val="single" w:color="auto" w:sz="4" w:space="0"/>
              <w:right w:val="single" w:color="auto" w:sz="4" w:space="0"/>
            </w:tcBorders>
            <w:vAlign w:val="center"/>
          </w:tcPr>
          <w:p w14:paraId="0AF7569F">
            <w:pPr>
              <w:rPr>
                <w:rFonts w:ascii="宋体" w:hAnsi="宋体" w:cs="宋体"/>
                <w:color w:val="auto"/>
                <w:sz w:val="24"/>
                <w:szCs w:val="32"/>
              </w:rPr>
            </w:pPr>
            <w:r>
              <w:rPr>
                <w:rFonts w:hint="eastAsia" w:ascii="宋体" w:hAnsi="宋体" w:cs="宋体"/>
                <w:color w:val="auto"/>
                <w:sz w:val="24"/>
                <w:szCs w:val="32"/>
              </w:rPr>
              <w:t>工期</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5142AEE3">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5688A5C4">
            <w:pPr>
              <w:jc w:val="center"/>
              <w:rPr>
                <w:rFonts w:ascii="宋体" w:hAnsi="宋体" w:cs="宋体"/>
                <w:color w:val="auto"/>
                <w:sz w:val="24"/>
                <w:szCs w:val="32"/>
              </w:rPr>
            </w:pPr>
            <w:r>
              <w:rPr>
                <w:rFonts w:hint="eastAsia" w:ascii="宋体" w:hAnsi="宋体" w:cs="宋体"/>
                <w:color w:val="auto"/>
                <w:sz w:val="24"/>
                <w:szCs w:val="32"/>
                <w:u w:val="single"/>
              </w:rPr>
              <w:t xml:space="preserve">    </w:t>
            </w:r>
            <w:r>
              <w:rPr>
                <w:rFonts w:ascii="宋体" w:hAnsi="宋体" w:cs="宋体"/>
                <w:color w:val="auto"/>
                <w:sz w:val="24"/>
                <w:szCs w:val="32"/>
                <w:u w:val="single"/>
              </w:rPr>
              <w:t xml:space="preserve">  </w:t>
            </w:r>
            <w:r>
              <w:rPr>
                <w:rFonts w:hint="eastAsia" w:ascii="宋体" w:hAnsi="宋体" w:cs="宋体"/>
                <w:color w:val="auto"/>
                <w:sz w:val="24"/>
                <w:szCs w:val="32"/>
                <w:u w:val="single"/>
              </w:rPr>
              <w:t xml:space="preserve">   </w:t>
            </w:r>
            <w:r>
              <w:rPr>
                <w:rFonts w:hint="eastAsia" w:ascii="宋体" w:hAnsi="宋体" w:cs="宋体"/>
                <w:color w:val="auto"/>
                <w:sz w:val="24"/>
                <w:szCs w:val="32"/>
              </w:rPr>
              <w:t>日历天</w:t>
            </w:r>
          </w:p>
        </w:tc>
        <w:tc>
          <w:tcPr>
            <w:tcW w:w="1924" w:type="dxa"/>
            <w:tcBorders>
              <w:top w:val="single" w:color="auto" w:sz="4" w:space="0"/>
              <w:left w:val="single" w:color="auto" w:sz="4" w:space="0"/>
              <w:bottom w:val="single" w:color="auto" w:sz="4" w:space="0"/>
              <w:right w:val="single" w:color="auto" w:sz="4" w:space="0"/>
            </w:tcBorders>
            <w:vAlign w:val="center"/>
          </w:tcPr>
          <w:p w14:paraId="04E72F98">
            <w:pPr>
              <w:jc w:val="center"/>
              <w:rPr>
                <w:rFonts w:ascii="宋体" w:hAnsi="宋体" w:cs="宋体"/>
                <w:color w:val="auto"/>
                <w:sz w:val="24"/>
                <w:szCs w:val="32"/>
              </w:rPr>
            </w:pPr>
          </w:p>
        </w:tc>
      </w:tr>
      <w:tr w14:paraId="2FF4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25240FA8">
            <w:pPr>
              <w:jc w:val="center"/>
              <w:rPr>
                <w:rFonts w:ascii="宋体" w:hAnsi="宋体" w:cs="宋体"/>
                <w:color w:val="auto"/>
                <w:sz w:val="24"/>
                <w:szCs w:val="32"/>
              </w:rPr>
            </w:pPr>
            <w:r>
              <w:rPr>
                <w:rFonts w:hint="eastAsia" w:ascii="宋体" w:hAnsi="宋体" w:cs="宋体"/>
                <w:color w:val="auto"/>
                <w:sz w:val="24"/>
                <w:szCs w:val="32"/>
              </w:rPr>
              <w:t>4</w:t>
            </w:r>
          </w:p>
        </w:tc>
        <w:tc>
          <w:tcPr>
            <w:tcW w:w="1985" w:type="dxa"/>
            <w:tcBorders>
              <w:top w:val="single" w:color="auto" w:sz="4" w:space="0"/>
              <w:left w:val="single" w:color="auto" w:sz="4" w:space="0"/>
              <w:bottom w:val="single" w:color="auto" w:sz="4" w:space="0"/>
              <w:right w:val="single" w:color="auto" w:sz="4" w:space="0"/>
            </w:tcBorders>
            <w:vAlign w:val="center"/>
          </w:tcPr>
          <w:p w14:paraId="2FB4FE8D">
            <w:pPr>
              <w:rPr>
                <w:rFonts w:ascii="宋体" w:hAnsi="宋体" w:cs="宋体"/>
                <w:color w:val="auto"/>
                <w:sz w:val="24"/>
                <w:szCs w:val="32"/>
              </w:rPr>
            </w:pPr>
            <w:r>
              <w:rPr>
                <w:rFonts w:hint="eastAsia" w:ascii="宋体" w:hAnsi="宋体" w:cs="宋体"/>
                <w:color w:val="auto"/>
                <w:sz w:val="24"/>
                <w:szCs w:val="32"/>
              </w:rPr>
              <w:t>缺陷责任期</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04DFA3C0">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75D41686">
            <w:pPr>
              <w:jc w:val="cente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16C22B98">
            <w:pPr>
              <w:jc w:val="center"/>
              <w:rPr>
                <w:rFonts w:ascii="宋体" w:hAnsi="宋体" w:cs="宋体"/>
                <w:color w:val="auto"/>
                <w:sz w:val="24"/>
                <w:szCs w:val="32"/>
              </w:rPr>
            </w:pPr>
          </w:p>
        </w:tc>
      </w:tr>
      <w:tr w14:paraId="0A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3CF652D0">
            <w:pPr>
              <w:jc w:val="center"/>
              <w:rPr>
                <w:rFonts w:ascii="宋体" w:hAnsi="宋体" w:cs="宋体"/>
                <w:color w:val="auto"/>
                <w:sz w:val="24"/>
                <w:szCs w:val="32"/>
              </w:rPr>
            </w:pPr>
            <w:r>
              <w:rPr>
                <w:rFonts w:hint="eastAsia" w:ascii="宋体" w:hAnsi="宋体" w:cs="宋体"/>
                <w:color w:val="auto"/>
                <w:sz w:val="24"/>
                <w:szCs w:val="32"/>
              </w:rPr>
              <w:t>5</w:t>
            </w:r>
          </w:p>
        </w:tc>
        <w:tc>
          <w:tcPr>
            <w:tcW w:w="1985" w:type="dxa"/>
            <w:tcBorders>
              <w:top w:val="single" w:color="auto" w:sz="4" w:space="0"/>
              <w:left w:val="single" w:color="auto" w:sz="4" w:space="0"/>
              <w:bottom w:val="single" w:color="auto" w:sz="4" w:space="0"/>
              <w:right w:val="single" w:color="auto" w:sz="4" w:space="0"/>
            </w:tcBorders>
            <w:vAlign w:val="center"/>
          </w:tcPr>
          <w:p w14:paraId="0DEB6560">
            <w:pPr>
              <w:rPr>
                <w:rFonts w:ascii="宋体" w:hAnsi="宋体" w:cs="宋体"/>
                <w:color w:val="auto"/>
                <w:sz w:val="24"/>
                <w:szCs w:val="32"/>
              </w:rPr>
            </w:pPr>
            <w:r>
              <w:rPr>
                <w:rFonts w:hint="eastAsia" w:ascii="宋体" w:hAnsi="宋体" w:cs="宋体"/>
                <w:color w:val="auto"/>
                <w:sz w:val="24"/>
                <w:szCs w:val="32"/>
              </w:rPr>
              <w:t>发包人支付担保</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7E232921">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4CC0ED7D">
            <w:pPr>
              <w:jc w:val="cente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1C864812">
            <w:pPr>
              <w:jc w:val="center"/>
              <w:rPr>
                <w:rFonts w:ascii="宋体" w:hAnsi="宋体" w:cs="宋体"/>
                <w:color w:val="auto"/>
                <w:sz w:val="24"/>
                <w:szCs w:val="32"/>
              </w:rPr>
            </w:pPr>
          </w:p>
        </w:tc>
      </w:tr>
      <w:tr w14:paraId="6E50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40C50650">
            <w:pPr>
              <w:jc w:val="center"/>
              <w:rPr>
                <w:rFonts w:ascii="宋体" w:hAnsi="宋体" w:cs="宋体"/>
                <w:color w:val="auto"/>
                <w:sz w:val="24"/>
                <w:szCs w:val="32"/>
              </w:rPr>
            </w:pPr>
            <w:r>
              <w:rPr>
                <w:rFonts w:hint="eastAsia" w:ascii="宋体" w:hAnsi="宋体" w:cs="宋体"/>
                <w:color w:val="auto"/>
                <w:sz w:val="24"/>
                <w:szCs w:val="32"/>
              </w:rPr>
              <w:t>6</w:t>
            </w:r>
          </w:p>
        </w:tc>
        <w:tc>
          <w:tcPr>
            <w:tcW w:w="1985" w:type="dxa"/>
            <w:tcBorders>
              <w:top w:val="single" w:color="auto" w:sz="4" w:space="0"/>
              <w:left w:val="single" w:color="auto" w:sz="4" w:space="0"/>
              <w:bottom w:val="single" w:color="auto" w:sz="4" w:space="0"/>
              <w:right w:val="single" w:color="auto" w:sz="4" w:space="0"/>
            </w:tcBorders>
            <w:vAlign w:val="center"/>
          </w:tcPr>
          <w:p w14:paraId="72012E6C">
            <w:pPr>
              <w:rPr>
                <w:rFonts w:ascii="宋体" w:hAnsi="宋体" w:cs="宋体"/>
                <w:color w:val="auto"/>
                <w:sz w:val="24"/>
                <w:szCs w:val="32"/>
              </w:rPr>
            </w:pPr>
            <w:r>
              <w:rPr>
                <w:rFonts w:hint="eastAsia" w:ascii="宋体" w:hAnsi="宋体" w:cs="宋体"/>
                <w:color w:val="auto"/>
                <w:sz w:val="24"/>
                <w:szCs w:val="32"/>
              </w:rPr>
              <w:t>承包人履约担保金额</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1A7ED5F0">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00F0111F">
            <w:pPr>
              <w:jc w:val="cente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7E3791BE">
            <w:pPr>
              <w:jc w:val="center"/>
              <w:rPr>
                <w:rFonts w:ascii="宋体" w:hAnsi="宋体" w:cs="宋体"/>
                <w:color w:val="auto"/>
                <w:sz w:val="24"/>
                <w:szCs w:val="32"/>
              </w:rPr>
            </w:pPr>
          </w:p>
        </w:tc>
      </w:tr>
      <w:tr w14:paraId="407E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6E701BCE">
            <w:pPr>
              <w:jc w:val="center"/>
              <w:rPr>
                <w:rFonts w:ascii="宋体" w:hAnsi="宋体" w:cs="宋体"/>
                <w:color w:val="auto"/>
                <w:sz w:val="24"/>
                <w:szCs w:val="32"/>
              </w:rPr>
            </w:pPr>
            <w:r>
              <w:rPr>
                <w:rFonts w:hint="eastAsia" w:ascii="宋体" w:hAnsi="宋体" w:cs="宋体"/>
                <w:color w:val="auto"/>
                <w:sz w:val="24"/>
                <w:szCs w:val="32"/>
              </w:rPr>
              <w:t>7</w:t>
            </w:r>
          </w:p>
        </w:tc>
        <w:tc>
          <w:tcPr>
            <w:tcW w:w="1985" w:type="dxa"/>
            <w:tcBorders>
              <w:top w:val="single" w:color="auto" w:sz="4" w:space="0"/>
              <w:left w:val="single" w:color="auto" w:sz="4" w:space="0"/>
              <w:bottom w:val="single" w:color="auto" w:sz="4" w:space="0"/>
              <w:right w:val="single" w:color="auto" w:sz="4" w:space="0"/>
            </w:tcBorders>
            <w:vAlign w:val="center"/>
          </w:tcPr>
          <w:p w14:paraId="3A745BC1">
            <w:pPr>
              <w:rPr>
                <w:rFonts w:ascii="宋体" w:hAnsi="宋体" w:cs="宋体"/>
                <w:color w:val="auto"/>
                <w:sz w:val="24"/>
                <w:szCs w:val="32"/>
              </w:rPr>
            </w:pPr>
            <w:r>
              <w:rPr>
                <w:rFonts w:hint="eastAsia" w:ascii="宋体" w:hAnsi="宋体" w:cs="宋体"/>
                <w:color w:val="auto"/>
                <w:sz w:val="24"/>
                <w:szCs w:val="32"/>
              </w:rPr>
              <w:t>分包</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126DC6C9">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2CD5DF50">
            <w:pPr>
              <w:jc w:val="center"/>
              <w:rPr>
                <w:rFonts w:ascii="宋体" w:hAnsi="宋体" w:cs="宋体"/>
                <w:color w:val="auto"/>
                <w:sz w:val="24"/>
                <w:szCs w:val="32"/>
              </w:rPr>
            </w:pPr>
            <w:r>
              <w:rPr>
                <w:rFonts w:hint="eastAsia" w:ascii="宋体" w:hAnsi="宋体" w:cs="宋体"/>
                <w:color w:val="auto"/>
                <w:sz w:val="24"/>
                <w:szCs w:val="32"/>
              </w:rPr>
              <w:t>见分包项目情况表</w:t>
            </w:r>
          </w:p>
        </w:tc>
        <w:tc>
          <w:tcPr>
            <w:tcW w:w="1924" w:type="dxa"/>
            <w:tcBorders>
              <w:top w:val="single" w:color="auto" w:sz="4" w:space="0"/>
              <w:left w:val="single" w:color="auto" w:sz="4" w:space="0"/>
              <w:bottom w:val="single" w:color="auto" w:sz="4" w:space="0"/>
              <w:right w:val="single" w:color="auto" w:sz="4" w:space="0"/>
            </w:tcBorders>
            <w:vAlign w:val="center"/>
          </w:tcPr>
          <w:p w14:paraId="5A229BF7">
            <w:pPr>
              <w:jc w:val="center"/>
              <w:rPr>
                <w:rFonts w:ascii="宋体" w:hAnsi="宋体" w:cs="宋体"/>
                <w:color w:val="auto"/>
                <w:sz w:val="24"/>
                <w:szCs w:val="32"/>
              </w:rPr>
            </w:pPr>
          </w:p>
        </w:tc>
      </w:tr>
      <w:tr w14:paraId="781D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346E9D7C">
            <w:pPr>
              <w:jc w:val="center"/>
              <w:rPr>
                <w:rFonts w:ascii="宋体" w:hAnsi="宋体" w:cs="宋体"/>
                <w:color w:val="auto"/>
                <w:sz w:val="24"/>
                <w:szCs w:val="32"/>
              </w:rPr>
            </w:pPr>
            <w:r>
              <w:rPr>
                <w:rFonts w:hint="eastAsia" w:ascii="宋体" w:hAnsi="宋体" w:cs="宋体"/>
                <w:color w:val="auto"/>
                <w:sz w:val="24"/>
                <w:szCs w:val="32"/>
              </w:rPr>
              <w:t>8</w:t>
            </w:r>
          </w:p>
        </w:tc>
        <w:tc>
          <w:tcPr>
            <w:tcW w:w="1985" w:type="dxa"/>
            <w:tcBorders>
              <w:top w:val="single" w:color="auto" w:sz="4" w:space="0"/>
              <w:left w:val="single" w:color="auto" w:sz="4" w:space="0"/>
              <w:bottom w:val="single" w:color="auto" w:sz="4" w:space="0"/>
              <w:right w:val="single" w:color="auto" w:sz="4" w:space="0"/>
            </w:tcBorders>
            <w:vAlign w:val="center"/>
          </w:tcPr>
          <w:p w14:paraId="7A103D62">
            <w:pPr>
              <w:rPr>
                <w:rFonts w:ascii="宋体" w:hAnsi="宋体" w:cs="宋体"/>
                <w:color w:val="auto"/>
                <w:sz w:val="24"/>
                <w:szCs w:val="32"/>
              </w:rPr>
            </w:pPr>
            <w:r>
              <w:rPr>
                <w:rFonts w:hint="eastAsia" w:ascii="宋体" w:hAnsi="宋体" w:cs="宋体"/>
                <w:color w:val="auto"/>
                <w:sz w:val="24"/>
                <w:szCs w:val="32"/>
              </w:rPr>
              <w:t>逾期竣工违约金</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3A9D5E4D">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12154EF1">
            <w:pP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16B30F9F">
            <w:pPr>
              <w:jc w:val="center"/>
              <w:rPr>
                <w:rFonts w:ascii="宋体" w:hAnsi="宋体" w:cs="宋体"/>
                <w:color w:val="auto"/>
                <w:sz w:val="24"/>
                <w:szCs w:val="32"/>
              </w:rPr>
            </w:pPr>
          </w:p>
        </w:tc>
      </w:tr>
      <w:tr w14:paraId="11D7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5755CDD8">
            <w:pPr>
              <w:jc w:val="center"/>
              <w:rPr>
                <w:rFonts w:ascii="宋体" w:hAnsi="宋体" w:cs="宋体"/>
                <w:color w:val="auto"/>
                <w:sz w:val="24"/>
                <w:szCs w:val="32"/>
              </w:rPr>
            </w:pPr>
            <w:r>
              <w:rPr>
                <w:rFonts w:hint="eastAsia" w:ascii="宋体" w:hAnsi="宋体" w:cs="宋体"/>
                <w:color w:val="auto"/>
                <w:sz w:val="24"/>
                <w:szCs w:val="32"/>
              </w:rPr>
              <w:t>9</w:t>
            </w:r>
          </w:p>
        </w:tc>
        <w:tc>
          <w:tcPr>
            <w:tcW w:w="1985" w:type="dxa"/>
            <w:tcBorders>
              <w:top w:val="single" w:color="auto" w:sz="4" w:space="0"/>
              <w:left w:val="single" w:color="auto" w:sz="4" w:space="0"/>
              <w:bottom w:val="single" w:color="auto" w:sz="4" w:space="0"/>
              <w:right w:val="single" w:color="auto" w:sz="4" w:space="0"/>
            </w:tcBorders>
            <w:vAlign w:val="center"/>
          </w:tcPr>
          <w:p w14:paraId="63F866CC">
            <w:pPr>
              <w:rPr>
                <w:rFonts w:ascii="宋体" w:hAnsi="宋体" w:cs="宋体"/>
                <w:color w:val="auto"/>
                <w:sz w:val="24"/>
                <w:szCs w:val="32"/>
              </w:rPr>
            </w:pPr>
            <w:r>
              <w:rPr>
                <w:rFonts w:hint="eastAsia" w:ascii="宋体" w:hAnsi="宋体" w:cs="宋体"/>
                <w:color w:val="auto"/>
                <w:sz w:val="24"/>
                <w:szCs w:val="32"/>
              </w:rPr>
              <w:t>逾期竣工违约金最高限额</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5FD5C040">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0D69F100">
            <w:pP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6B26521E">
            <w:pPr>
              <w:jc w:val="center"/>
              <w:rPr>
                <w:rFonts w:ascii="宋体" w:hAnsi="宋体" w:cs="宋体"/>
                <w:color w:val="auto"/>
                <w:sz w:val="24"/>
                <w:szCs w:val="32"/>
              </w:rPr>
            </w:pPr>
          </w:p>
        </w:tc>
      </w:tr>
      <w:tr w14:paraId="0281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532EA151">
            <w:pPr>
              <w:jc w:val="center"/>
              <w:rPr>
                <w:rFonts w:ascii="宋体" w:hAnsi="宋体" w:cs="宋体"/>
                <w:color w:val="auto"/>
                <w:sz w:val="24"/>
                <w:szCs w:val="32"/>
              </w:rPr>
            </w:pPr>
            <w:r>
              <w:rPr>
                <w:rFonts w:hint="eastAsia" w:ascii="宋体" w:hAnsi="宋体" w:cs="宋体"/>
                <w:color w:val="auto"/>
                <w:sz w:val="24"/>
                <w:szCs w:val="32"/>
              </w:rPr>
              <w:t>10</w:t>
            </w:r>
          </w:p>
        </w:tc>
        <w:tc>
          <w:tcPr>
            <w:tcW w:w="1985" w:type="dxa"/>
            <w:tcBorders>
              <w:top w:val="single" w:color="auto" w:sz="4" w:space="0"/>
              <w:left w:val="single" w:color="auto" w:sz="4" w:space="0"/>
              <w:bottom w:val="single" w:color="auto" w:sz="4" w:space="0"/>
              <w:right w:val="single" w:color="auto" w:sz="4" w:space="0"/>
            </w:tcBorders>
            <w:vAlign w:val="center"/>
          </w:tcPr>
          <w:p w14:paraId="7FF60565">
            <w:pPr>
              <w:rPr>
                <w:rFonts w:ascii="宋体" w:hAnsi="宋体" w:cs="宋体"/>
                <w:color w:val="auto"/>
                <w:sz w:val="24"/>
                <w:szCs w:val="32"/>
              </w:rPr>
            </w:pPr>
            <w:r>
              <w:rPr>
                <w:rFonts w:hint="eastAsia" w:ascii="宋体" w:hAnsi="宋体" w:cs="宋体"/>
                <w:color w:val="auto"/>
                <w:sz w:val="24"/>
                <w:szCs w:val="32"/>
              </w:rPr>
              <w:t>质量标准</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3105508F">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6B8EDCE4">
            <w:pPr>
              <w:jc w:val="cente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3C478A6C">
            <w:pPr>
              <w:jc w:val="center"/>
              <w:rPr>
                <w:rFonts w:ascii="宋体" w:hAnsi="宋体" w:cs="宋体"/>
                <w:color w:val="auto"/>
                <w:sz w:val="24"/>
                <w:szCs w:val="32"/>
              </w:rPr>
            </w:pPr>
          </w:p>
        </w:tc>
      </w:tr>
      <w:tr w14:paraId="6AC6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36F43B78">
            <w:pPr>
              <w:jc w:val="center"/>
              <w:rPr>
                <w:rFonts w:ascii="宋体" w:hAnsi="宋体" w:cs="宋体"/>
                <w:color w:val="auto"/>
                <w:sz w:val="24"/>
                <w:szCs w:val="32"/>
              </w:rPr>
            </w:pPr>
            <w:r>
              <w:rPr>
                <w:rFonts w:hint="eastAsia" w:ascii="宋体" w:hAnsi="宋体" w:cs="宋体"/>
                <w:color w:val="auto"/>
                <w:sz w:val="24"/>
                <w:szCs w:val="32"/>
              </w:rPr>
              <w:t>11</w:t>
            </w:r>
          </w:p>
        </w:tc>
        <w:tc>
          <w:tcPr>
            <w:tcW w:w="1985" w:type="dxa"/>
            <w:tcBorders>
              <w:top w:val="single" w:color="auto" w:sz="4" w:space="0"/>
              <w:left w:val="single" w:color="auto" w:sz="4" w:space="0"/>
              <w:bottom w:val="single" w:color="auto" w:sz="4" w:space="0"/>
              <w:right w:val="single" w:color="auto" w:sz="4" w:space="0"/>
            </w:tcBorders>
            <w:vAlign w:val="center"/>
          </w:tcPr>
          <w:p w14:paraId="6C11669B">
            <w:pPr>
              <w:rPr>
                <w:rFonts w:ascii="宋体" w:hAnsi="宋体" w:cs="宋体"/>
                <w:color w:val="auto"/>
                <w:sz w:val="24"/>
                <w:szCs w:val="32"/>
              </w:rPr>
            </w:pPr>
            <w:r>
              <w:rPr>
                <w:rFonts w:hint="eastAsia" w:ascii="宋体" w:hAnsi="宋体" w:cs="宋体"/>
                <w:color w:val="auto"/>
                <w:sz w:val="24"/>
                <w:szCs w:val="32"/>
              </w:rPr>
              <w:t>预付款额度</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13BF870F">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472F28AA">
            <w:pPr>
              <w:jc w:val="cente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47D03175">
            <w:pPr>
              <w:jc w:val="center"/>
              <w:rPr>
                <w:rFonts w:ascii="宋体" w:hAnsi="宋体" w:cs="宋体"/>
                <w:color w:val="auto"/>
                <w:sz w:val="24"/>
                <w:szCs w:val="32"/>
              </w:rPr>
            </w:pPr>
          </w:p>
        </w:tc>
      </w:tr>
      <w:tr w14:paraId="0D4F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3141AFEF">
            <w:pPr>
              <w:jc w:val="center"/>
              <w:rPr>
                <w:rFonts w:ascii="宋体" w:hAnsi="宋体" w:cs="宋体"/>
                <w:color w:val="auto"/>
                <w:sz w:val="24"/>
                <w:szCs w:val="32"/>
              </w:rPr>
            </w:pPr>
            <w:r>
              <w:rPr>
                <w:rFonts w:hint="eastAsia" w:ascii="宋体" w:hAnsi="宋体" w:cs="宋体"/>
                <w:color w:val="auto"/>
                <w:sz w:val="24"/>
                <w:szCs w:val="32"/>
              </w:rPr>
              <w:t>12</w:t>
            </w:r>
          </w:p>
        </w:tc>
        <w:tc>
          <w:tcPr>
            <w:tcW w:w="1985" w:type="dxa"/>
            <w:tcBorders>
              <w:top w:val="single" w:color="auto" w:sz="4" w:space="0"/>
              <w:left w:val="single" w:color="auto" w:sz="4" w:space="0"/>
              <w:bottom w:val="single" w:color="auto" w:sz="4" w:space="0"/>
              <w:right w:val="single" w:color="auto" w:sz="4" w:space="0"/>
            </w:tcBorders>
            <w:vAlign w:val="center"/>
          </w:tcPr>
          <w:p w14:paraId="3B147A74">
            <w:pPr>
              <w:rPr>
                <w:rFonts w:ascii="宋体" w:hAnsi="宋体" w:cs="宋体"/>
                <w:color w:val="auto"/>
                <w:sz w:val="24"/>
                <w:szCs w:val="32"/>
              </w:rPr>
            </w:pPr>
            <w:r>
              <w:rPr>
                <w:rFonts w:hint="eastAsia" w:ascii="宋体" w:hAnsi="宋体" w:cs="宋体"/>
                <w:color w:val="auto"/>
                <w:sz w:val="24"/>
                <w:szCs w:val="32"/>
              </w:rPr>
              <w:t>预付款保函金额</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4CCB54F2">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604B13D3">
            <w:pPr>
              <w:jc w:val="cente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492D1218">
            <w:pPr>
              <w:jc w:val="center"/>
              <w:rPr>
                <w:rFonts w:ascii="宋体" w:hAnsi="宋体" w:cs="宋体"/>
                <w:color w:val="auto"/>
                <w:sz w:val="24"/>
                <w:szCs w:val="32"/>
              </w:rPr>
            </w:pPr>
          </w:p>
        </w:tc>
      </w:tr>
      <w:tr w14:paraId="46A4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2FB47A1C">
            <w:pPr>
              <w:jc w:val="center"/>
              <w:rPr>
                <w:rFonts w:ascii="宋体" w:hAnsi="宋体" w:cs="宋体"/>
                <w:color w:val="auto"/>
                <w:sz w:val="24"/>
                <w:szCs w:val="32"/>
              </w:rPr>
            </w:pPr>
            <w:r>
              <w:rPr>
                <w:rFonts w:hint="eastAsia" w:ascii="宋体" w:hAnsi="宋体" w:cs="宋体"/>
                <w:color w:val="auto"/>
                <w:sz w:val="24"/>
                <w:szCs w:val="32"/>
              </w:rPr>
              <w:t>13</w:t>
            </w:r>
          </w:p>
        </w:tc>
        <w:tc>
          <w:tcPr>
            <w:tcW w:w="1985" w:type="dxa"/>
            <w:tcBorders>
              <w:top w:val="single" w:color="auto" w:sz="4" w:space="0"/>
              <w:left w:val="single" w:color="auto" w:sz="4" w:space="0"/>
              <w:bottom w:val="single" w:color="auto" w:sz="4" w:space="0"/>
              <w:right w:val="single" w:color="auto" w:sz="4" w:space="0"/>
            </w:tcBorders>
            <w:vAlign w:val="center"/>
          </w:tcPr>
          <w:p w14:paraId="1C8C62D0">
            <w:pPr>
              <w:rPr>
                <w:rFonts w:ascii="宋体" w:hAnsi="宋体" w:cs="宋体"/>
                <w:color w:val="auto"/>
                <w:sz w:val="24"/>
                <w:szCs w:val="32"/>
              </w:rPr>
            </w:pPr>
            <w:r>
              <w:rPr>
                <w:rFonts w:hint="eastAsia" w:ascii="宋体" w:hAnsi="宋体" w:cs="宋体"/>
                <w:color w:val="auto"/>
                <w:sz w:val="24"/>
                <w:szCs w:val="32"/>
              </w:rPr>
              <w:t>质量保证金额度</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390A0830">
            <w:pPr>
              <w:jc w:val="center"/>
              <w:rPr>
                <w:rFonts w:ascii="宋体" w:hAnsi="宋体" w:cs="宋体"/>
                <w:color w:val="auto"/>
                <w:sz w:val="24"/>
                <w:szCs w:val="32"/>
              </w:rPr>
            </w:pPr>
            <w:r>
              <w:rPr>
                <w:rFonts w:hint="eastAsia" w:ascii="宋体" w:hAnsi="宋体" w:cs="宋体"/>
                <w:color w:val="auto"/>
                <w:sz w:val="24"/>
                <w:szCs w:val="32"/>
              </w:rPr>
              <w:t>专用条款</w:t>
            </w:r>
          </w:p>
        </w:tc>
        <w:tc>
          <w:tcPr>
            <w:tcW w:w="2268" w:type="dxa"/>
            <w:tcBorders>
              <w:top w:val="single" w:color="auto" w:sz="4" w:space="0"/>
              <w:left w:val="single" w:color="auto" w:sz="4" w:space="0"/>
              <w:bottom w:val="single" w:color="auto" w:sz="4" w:space="0"/>
              <w:right w:val="single" w:color="auto" w:sz="4" w:space="0"/>
            </w:tcBorders>
            <w:vAlign w:val="center"/>
          </w:tcPr>
          <w:p w14:paraId="048653F0">
            <w:pPr>
              <w:jc w:val="center"/>
              <w:rPr>
                <w:rFonts w:ascii="宋体" w:hAnsi="宋体" w:cs="宋体"/>
                <w:color w:val="auto"/>
                <w:sz w:val="24"/>
                <w:szCs w:val="32"/>
              </w:rPr>
            </w:pPr>
            <w:r>
              <w:rPr>
                <w:rFonts w:hint="eastAsia" w:ascii="宋体" w:hAnsi="宋体" w:cs="宋体"/>
                <w:color w:val="auto"/>
                <w:sz w:val="24"/>
                <w:szCs w:val="32"/>
              </w:rPr>
              <w:t>结算价的</w:t>
            </w:r>
            <w:r>
              <w:rPr>
                <w:rFonts w:hint="eastAsia" w:ascii="宋体" w:hAnsi="宋体" w:cs="宋体"/>
                <w:color w:val="auto"/>
                <w:sz w:val="24"/>
                <w:szCs w:val="32"/>
                <w:u w:val="single"/>
              </w:rPr>
              <w:t xml:space="preserve">     </w:t>
            </w:r>
            <w:r>
              <w:rPr>
                <w:rFonts w:hint="eastAsia" w:ascii="宋体" w:hAnsi="宋体" w:cs="宋体"/>
                <w:color w:val="auto"/>
                <w:sz w:val="24"/>
                <w:szCs w:val="32"/>
              </w:rPr>
              <w:t>%</w:t>
            </w:r>
          </w:p>
        </w:tc>
        <w:tc>
          <w:tcPr>
            <w:tcW w:w="1924" w:type="dxa"/>
            <w:tcBorders>
              <w:top w:val="single" w:color="auto" w:sz="4" w:space="0"/>
              <w:left w:val="single" w:color="auto" w:sz="4" w:space="0"/>
              <w:bottom w:val="single" w:color="auto" w:sz="4" w:space="0"/>
              <w:right w:val="single" w:color="auto" w:sz="4" w:space="0"/>
            </w:tcBorders>
            <w:vAlign w:val="center"/>
          </w:tcPr>
          <w:p w14:paraId="6C1122E4">
            <w:pPr>
              <w:jc w:val="center"/>
              <w:rPr>
                <w:rFonts w:ascii="宋体" w:hAnsi="宋体" w:cs="宋体"/>
                <w:color w:val="auto"/>
                <w:sz w:val="24"/>
                <w:szCs w:val="32"/>
              </w:rPr>
            </w:pPr>
          </w:p>
        </w:tc>
      </w:tr>
      <w:tr w14:paraId="7608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2ED6F6EE">
            <w:pPr>
              <w:jc w:val="center"/>
              <w:rPr>
                <w:rFonts w:ascii="宋体" w:hAnsi="宋体" w:cs="宋体"/>
                <w:color w:val="auto"/>
                <w:sz w:val="24"/>
                <w:szCs w:val="32"/>
              </w:rPr>
            </w:pPr>
            <w:r>
              <w:rPr>
                <w:rFonts w:hint="eastAsia" w:ascii="宋体" w:hAnsi="宋体" w:cs="宋体"/>
                <w:color w:val="auto"/>
                <w:sz w:val="24"/>
                <w:szCs w:val="32"/>
              </w:rPr>
              <w:t>……</w:t>
            </w:r>
          </w:p>
        </w:tc>
        <w:tc>
          <w:tcPr>
            <w:tcW w:w="1985" w:type="dxa"/>
            <w:tcBorders>
              <w:top w:val="single" w:color="auto" w:sz="4" w:space="0"/>
              <w:left w:val="single" w:color="auto" w:sz="4" w:space="0"/>
              <w:bottom w:val="single" w:color="auto" w:sz="4" w:space="0"/>
              <w:right w:val="single" w:color="auto" w:sz="4" w:space="0"/>
            </w:tcBorders>
            <w:vAlign w:val="center"/>
          </w:tcPr>
          <w:p w14:paraId="21FB898A">
            <w:pPr>
              <w:jc w:val="center"/>
              <w:rPr>
                <w:rFonts w:ascii="宋体" w:hAnsi="宋体" w:cs="宋体"/>
                <w:color w:val="auto"/>
                <w:sz w:val="24"/>
                <w:szCs w:val="32"/>
              </w:rPr>
            </w:pPr>
            <w:r>
              <w:rPr>
                <w:rFonts w:hint="eastAsia" w:ascii="宋体" w:hAnsi="宋体" w:cs="宋体"/>
                <w:color w:val="auto"/>
                <w:sz w:val="24"/>
                <w:szCs w:val="32"/>
              </w:rPr>
              <w:t>……</w:t>
            </w:r>
          </w:p>
        </w:tc>
        <w:tc>
          <w:tcPr>
            <w:tcW w:w="1880" w:type="dxa"/>
            <w:tcBorders>
              <w:top w:val="single" w:color="auto" w:sz="4" w:space="0"/>
              <w:left w:val="single" w:color="auto" w:sz="4" w:space="0"/>
              <w:bottom w:val="single" w:color="auto" w:sz="4" w:space="0"/>
              <w:right w:val="single" w:color="auto" w:sz="4" w:space="0"/>
            </w:tcBorders>
            <w:tcMar>
              <w:left w:w="170" w:type="dxa"/>
            </w:tcMar>
            <w:vAlign w:val="center"/>
          </w:tcPr>
          <w:p w14:paraId="5DD4AE1D">
            <w:pPr>
              <w:rPr>
                <w:rFonts w:ascii="宋体" w:hAnsi="宋体" w:cs="宋体"/>
                <w:color w:val="auto"/>
                <w:sz w:val="24"/>
                <w:szCs w:val="32"/>
              </w:rPr>
            </w:pPr>
          </w:p>
        </w:tc>
        <w:tc>
          <w:tcPr>
            <w:tcW w:w="2268" w:type="dxa"/>
            <w:tcBorders>
              <w:top w:val="single" w:color="auto" w:sz="4" w:space="0"/>
              <w:left w:val="single" w:color="auto" w:sz="4" w:space="0"/>
              <w:bottom w:val="single" w:color="auto" w:sz="4" w:space="0"/>
              <w:right w:val="single" w:color="auto" w:sz="4" w:space="0"/>
            </w:tcBorders>
            <w:vAlign w:val="center"/>
          </w:tcPr>
          <w:p w14:paraId="40C9BA48">
            <w:pPr>
              <w:jc w:val="center"/>
              <w:rPr>
                <w:rFonts w:ascii="宋体" w:hAnsi="宋体" w:cs="宋体"/>
                <w:color w:val="auto"/>
                <w:sz w:val="24"/>
                <w:szCs w:val="32"/>
              </w:rPr>
            </w:pPr>
          </w:p>
        </w:tc>
        <w:tc>
          <w:tcPr>
            <w:tcW w:w="1924" w:type="dxa"/>
            <w:tcBorders>
              <w:top w:val="single" w:color="auto" w:sz="4" w:space="0"/>
              <w:left w:val="single" w:color="auto" w:sz="4" w:space="0"/>
              <w:bottom w:val="single" w:color="auto" w:sz="4" w:space="0"/>
              <w:right w:val="single" w:color="auto" w:sz="4" w:space="0"/>
            </w:tcBorders>
            <w:vAlign w:val="center"/>
          </w:tcPr>
          <w:p w14:paraId="50249A00">
            <w:pPr>
              <w:jc w:val="center"/>
              <w:rPr>
                <w:rFonts w:ascii="宋体" w:hAnsi="宋体" w:cs="宋体"/>
                <w:color w:val="auto"/>
                <w:sz w:val="24"/>
                <w:szCs w:val="32"/>
              </w:rPr>
            </w:pPr>
          </w:p>
        </w:tc>
      </w:tr>
      <w:tr w14:paraId="6DDC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049" w:type="dxa"/>
            <w:gridSpan w:val="5"/>
            <w:tcBorders>
              <w:top w:val="single" w:color="auto" w:sz="4" w:space="0"/>
              <w:left w:val="single" w:color="auto" w:sz="4" w:space="0"/>
              <w:bottom w:val="single" w:color="auto" w:sz="4" w:space="0"/>
              <w:right w:val="single" w:color="auto" w:sz="4" w:space="0"/>
            </w:tcBorders>
            <w:vAlign w:val="center"/>
          </w:tcPr>
          <w:p w14:paraId="07E8B63D">
            <w:pPr>
              <w:spacing w:line="360" w:lineRule="auto"/>
              <w:rPr>
                <w:rFonts w:ascii="宋体" w:hAnsi="宋体" w:cs="宋体"/>
                <w:color w:val="auto"/>
                <w:sz w:val="24"/>
                <w:szCs w:val="32"/>
              </w:rPr>
            </w:pPr>
            <w:r>
              <w:rPr>
                <w:rFonts w:hint="eastAsia" w:ascii="宋体" w:hAnsi="宋体" w:cs="宋体"/>
                <w:color w:val="auto"/>
                <w:sz w:val="24"/>
                <w:szCs w:val="32"/>
              </w:rPr>
              <w:t>说明：供应商在响应磋商文件中规定的实质性要求和条件的基础上，可做出其他有利于采购人的承诺。此类承诺可在本表中予以补充填写。</w:t>
            </w:r>
          </w:p>
        </w:tc>
      </w:tr>
    </w:tbl>
    <w:p w14:paraId="30C204BE">
      <w:pPr>
        <w:spacing w:line="360" w:lineRule="auto"/>
        <w:ind w:right="-817" w:firstLine="2640"/>
        <w:contextualSpacing/>
        <w:rPr>
          <w:rFonts w:ascii="宋体" w:hAnsi="宋体" w:cs="仿宋_GB2312"/>
          <w:color w:val="auto"/>
          <w:sz w:val="24"/>
        </w:rPr>
      </w:pPr>
    </w:p>
    <w:p w14:paraId="1266915E">
      <w:pPr>
        <w:spacing w:line="360" w:lineRule="auto"/>
        <w:ind w:right="-817" w:firstLine="264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17CF91C9">
      <w:pPr>
        <w:spacing w:line="360" w:lineRule="auto"/>
        <w:ind w:right="-817" w:firstLine="264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16963B09">
      <w:pPr>
        <w:spacing w:line="360" w:lineRule="auto"/>
        <w:jc w:val="center"/>
        <w:rPr>
          <w:rFonts w:ascii="宋体" w:hAnsi="宋体" w:cs="仿宋_GB2312"/>
          <w:color w:val="auto"/>
          <w:sz w:val="24"/>
        </w:rPr>
      </w:pPr>
      <w:r>
        <w:rPr>
          <w:rFonts w:hint="eastAsia" w:ascii="宋体" w:hAnsi="宋体" w:cs="仿宋_GB2312"/>
          <w:color w:val="auto"/>
          <w:sz w:val="24"/>
        </w:rPr>
        <w:t>日期：   年   月   日</w:t>
      </w:r>
    </w:p>
    <w:p w14:paraId="2F0E6637">
      <w:pPr>
        <w:spacing w:line="360" w:lineRule="auto"/>
        <w:jc w:val="center"/>
        <w:rPr>
          <w:rFonts w:ascii="方正小标宋简体" w:hAnsi="方正小标宋简体" w:eastAsia="方正小标宋简体" w:cs="方正小标宋简体"/>
          <w:bCs/>
          <w:color w:val="auto"/>
          <w:sz w:val="32"/>
          <w:szCs w:val="32"/>
        </w:rPr>
      </w:pPr>
      <w:r>
        <w:rPr>
          <w:rFonts w:ascii="宋体" w:hAnsi="宋体" w:cs="仿宋_GB2312"/>
          <w:color w:val="auto"/>
          <w:sz w:val="24"/>
        </w:rPr>
        <w:br w:type="page" w:clear="all"/>
      </w:r>
      <w:r>
        <w:rPr>
          <w:rFonts w:hint="eastAsia" w:ascii="宋体" w:hAnsi="宋体" w:cs="方正小标宋简体"/>
          <w:b/>
          <w:bCs/>
          <w:color w:val="auto"/>
          <w:sz w:val="32"/>
          <w:szCs w:val="32"/>
        </w:rPr>
        <w:t>竞标报价表</w:t>
      </w:r>
    </w:p>
    <w:p w14:paraId="6F0B4D00">
      <w:pPr>
        <w:spacing w:line="440" w:lineRule="exact"/>
        <w:jc w:val="center"/>
        <w:rPr>
          <w:rFonts w:ascii="方正小标宋简体" w:hAnsi="方正小标宋简体" w:eastAsia="方正小标宋简体" w:cs="方正小标宋简体"/>
          <w:bCs/>
          <w:color w:val="auto"/>
          <w:sz w:val="32"/>
          <w:szCs w:val="32"/>
        </w:rPr>
      </w:pPr>
    </w:p>
    <w:p w14:paraId="02D71AB1">
      <w:pPr>
        <w:spacing w:line="360" w:lineRule="auto"/>
        <w:contextualSpacing/>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4E2903CF">
      <w:pPr>
        <w:spacing w:line="360" w:lineRule="auto"/>
        <w:contextualSpacing/>
        <w:rPr>
          <w:rFonts w:ascii="宋体" w:hAnsi="宋体" w:cs="仿宋_GB2312"/>
          <w:color w:val="auto"/>
          <w:sz w:val="24"/>
          <w:u w:val="single"/>
        </w:rPr>
      </w:pPr>
      <w:r>
        <w:rPr>
          <w:rFonts w:hint="eastAsia" w:ascii="宋体" w:hAnsi="宋体" w:cs="仿宋_GB2312"/>
          <w:color w:val="auto"/>
          <w:sz w:val="24"/>
        </w:rPr>
        <w:t>分标：</w:t>
      </w:r>
      <w:r>
        <w:rPr>
          <w:rFonts w:hint="eastAsia" w:ascii="宋体" w:hAnsi="宋体" w:cs="仿宋_GB2312"/>
          <w:color w:val="auto"/>
          <w:sz w:val="24"/>
          <w:u w:val="single"/>
        </w:rPr>
        <w:t xml:space="preserve">         （如有请填写，没有则写无或/）   </w:t>
      </w:r>
    </w:p>
    <w:p w14:paraId="7C4B73FE">
      <w:pPr>
        <w:spacing w:line="360" w:lineRule="auto"/>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67A54C4F">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tbl>
      <w:tblPr>
        <w:tblStyle w:val="3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3476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B47747C">
            <w:pPr>
              <w:spacing w:line="360" w:lineRule="auto"/>
              <w:contextualSpacing/>
              <w:jc w:val="center"/>
              <w:rPr>
                <w:rFonts w:ascii="宋体" w:hAnsi="宋体" w:cs="仿宋_GB2312"/>
                <w:color w:val="auto"/>
                <w:sz w:val="24"/>
              </w:rPr>
            </w:pPr>
            <w:r>
              <w:rPr>
                <w:rFonts w:ascii="宋体" w:hAnsi="宋体" w:cs="仿宋_GB2312"/>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1B5309FA">
            <w:pPr>
              <w:spacing w:line="360" w:lineRule="auto"/>
              <w:contextualSpacing/>
              <w:jc w:val="center"/>
              <w:rPr>
                <w:rFonts w:ascii="宋体" w:hAnsi="宋体" w:cs="仿宋_GB2312"/>
                <w:color w:val="auto"/>
                <w:sz w:val="24"/>
              </w:rPr>
            </w:pPr>
            <w:r>
              <w:rPr>
                <w:rFonts w:hint="eastAsia" w:ascii="宋体" w:hAnsi="宋体" w:cs="仿宋_GB2312"/>
                <w:color w:val="auto"/>
                <w:sz w:val="24"/>
              </w:rPr>
              <w:t>项目</w:t>
            </w:r>
            <w:r>
              <w:rPr>
                <w:rFonts w:ascii="宋体" w:hAnsi="宋体" w:cs="仿宋_GB2312"/>
                <w:color w:val="auto"/>
                <w:sz w:val="24"/>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211C12C0">
            <w:pPr>
              <w:spacing w:line="360" w:lineRule="auto"/>
              <w:contextualSpacing/>
              <w:jc w:val="center"/>
              <w:rPr>
                <w:rFonts w:ascii="宋体" w:hAnsi="宋体" w:cs="仿宋_GB2312"/>
                <w:color w:val="auto"/>
                <w:sz w:val="24"/>
              </w:rPr>
            </w:pPr>
            <w:r>
              <w:rPr>
                <w:rFonts w:hint="eastAsia" w:ascii="宋体" w:hAnsi="宋体" w:cs="仿宋_GB2312"/>
                <w:color w:val="auto"/>
                <w:sz w:val="24"/>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223AD78">
            <w:pPr>
              <w:spacing w:line="360" w:lineRule="auto"/>
              <w:contextualSpacing/>
              <w:jc w:val="center"/>
              <w:rPr>
                <w:rFonts w:ascii="宋体" w:hAnsi="宋体" w:cs="仿宋_GB2312"/>
                <w:color w:val="auto"/>
                <w:sz w:val="24"/>
              </w:rPr>
            </w:pPr>
            <w:r>
              <w:rPr>
                <w:rFonts w:hint="eastAsia" w:ascii="宋体" w:hAnsi="宋体" w:cs="仿宋_GB2312"/>
                <w:color w:val="auto"/>
                <w:sz w:val="24"/>
              </w:rPr>
              <w:t>总价（元）</w:t>
            </w:r>
          </w:p>
        </w:tc>
        <w:tc>
          <w:tcPr>
            <w:tcW w:w="1184" w:type="dxa"/>
            <w:tcBorders>
              <w:top w:val="single" w:color="auto" w:sz="4" w:space="0"/>
              <w:left w:val="single" w:color="auto" w:sz="4" w:space="0"/>
              <w:bottom w:val="single" w:color="auto" w:sz="4" w:space="0"/>
              <w:right w:val="single" w:color="auto" w:sz="4" w:space="0"/>
            </w:tcBorders>
            <w:vAlign w:val="center"/>
          </w:tcPr>
          <w:p w14:paraId="063807B8">
            <w:pPr>
              <w:spacing w:line="360" w:lineRule="auto"/>
              <w:contextualSpacing/>
              <w:jc w:val="center"/>
              <w:rPr>
                <w:rFonts w:ascii="宋体" w:hAnsi="宋体" w:cs="仿宋_GB2312"/>
                <w:color w:val="auto"/>
                <w:sz w:val="24"/>
              </w:rPr>
            </w:pPr>
            <w:r>
              <w:rPr>
                <w:rFonts w:ascii="宋体" w:hAnsi="宋体" w:cs="仿宋_GB2312"/>
                <w:color w:val="auto"/>
                <w:sz w:val="24"/>
              </w:rPr>
              <w:t>备注</w:t>
            </w:r>
          </w:p>
        </w:tc>
      </w:tr>
      <w:tr w14:paraId="6F97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0570DB5">
            <w:pPr>
              <w:spacing w:line="360" w:lineRule="auto"/>
              <w:contextualSpacing/>
              <w:jc w:val="center"/>
              <w:rPr>
                <w:rFonts w:ascii="宋体" w:hAnsi="宋体" w:cs="仿宋_GB2312"/>
                <w:color w:val="auto"/>
                <w:sz w:val="24"/>
              </w:rPr>
            </w:pPr>
            <w:r>
              <w:rPr>
                <w:rFonts w:ascii="宋体" w:hAnsi="宋体" w:cs="仿宋_GB2312"/>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06C59492">
            <w:pPr>
              <w:spacing w:line="360" w:lineRule="auto"/>
              <w:contextualSpacing/>
              <w:jc w:val="center"/>
              <w:rPr>
                <w:rFonts w:ascii="宋体" w:hAnsi="宋体" w:cs="仿宋_GB2312"/>
                <w:color w:val="auto"/>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21E8F0FF">
            <w:pPr>
              <w:spacing w:line="360" w:lineRule="auto"/>
              <w:contextualSpacing/>
              <w:jc w:val="center"/>
              <w:rPr>
                <w:rFonts w:ascii="宋体" w:hAnsi="宋体" w:cs="仿宋_GB2312"/>
                <w:color w:val="auto"/>
                <w:sz w:val="24"/>
              </w:rPr>
            </w:pPr>
            <w:r>
              <w:rPr>
                <w:rFonts w:hint="eastAsia" w:ascii="宋体" w:hAnsi="宋体" w:cs="仿宋_GB2312"/>
                <w:color w:val="auto"/>
                <w:sz w:val="24"/>
              </w:rPr>
              <w:t>1项</w:t>
            </w:r>
          </w:p>
        </w:tc>
        <w:tc>
          <w:tcPr>
            <w:tcW w:w="3107" w:type="dxa"/>
            <w:tcBorders>
              <w:top w:val="single" w:color="auto" w:sz="4" w:space="0"/>
              <w:left w:val="single" w:color="auto" w:sz="4" w:space="0"/>
              <w:bottom w:val="single" w:color="auto" w:sz="4" w:space="0"/>
              <w:right w:val="single" w:color="auto" w:sz="4" w:space="0"/>
            </w:tcBorders>
          </w:tcPr>
          <w:p w14:paraId="05B0E16D">
            <w:pPr>
              <w:spacing w:line="360" w:lineRule="auto"/>
              <w:contextualSpacing/>
              <w:rPr>
                <w:rFonts w:ascii="宋体" w:hAnsi="宋体" w:cs="仿宋_GB2312"/>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12BD10C5">
            <w:pPr>
              <w:spacing w:line="360" w:lineRule="auto"/>
              <w:contextualSpacing/>
              <w:rPr>
                <w:rFonts w:ascii="宋体" w:hAnsi="宋体" w:cs="仿宋_GB2312"/>
                <w:color w:val="auto"/>
                <w:sz w:val="24"/>
              </w:rPr>
            </w:pPr>
          </w:p>
        </w:tc>
      </w:tr>
      <w:tr w14:paraId="5105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71D60287">
            <w:pPr>
              <w:spacing w:line="360" w:lineRule="auto"/>
              <w:contextualSpacing/>
              <w:rPr>
                <w:rFonts w:ascii="宋体" w:hAnsi="宋体" w:cs="仿宋_GB2312"/>
                <w:color w:val="auto"/>
                <w:sz w:val="24"/>
              </w:rPr>
            </w:pPr>
            <w:r>
              <w:rPr>
                <w:rFonts w:hint="eastAsia" w:ascii="宋体" w:hAnsi="宋体" w:cs="仿宋_GB2312"/>
                <w:color w:val="auto"/>
                <w:sz w:val="24"/>
              </w:rPr>
              <w:t>合计金额（人民币）</w:t>
            </w:r>
            <w:r>
              <w:rPr>
                <w:rFonts w:hint="eastAsia" w:ascii="宋体" w:hAnsi="宋体" w:cs="仿宋_GB2312"/>
                <w:color w:val="auto"/>
                <w:sz w:val="24"/>
                <w:u w:val="single"/>
              </w:rPr>
              <w:t xml:space="preserve">大写：                      </w:t>
            </w:r>
            <w:r>
              <w:rPr>
                <w:rFonts w:hint="eastAsia" w:ascii="宋体" w:hAnsi="宋体" w:cs="仿宋_GB2312"/>
                <w:color w:val="auto"/>
                <w:sz w:val="24"/>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1F3F19DC">
      <w:pPr>
        <w:spacing w:line="360" w:lineRule="auto"/>
        <w:contextualSpacing/>
        <w:jc w:val="left"/>
        <w:rPr>
          <w:rFonts w:ascii="宋体" w:hAnsi="宋体" w:cs="仿宋_GB2312"/>
          <w:color w:val="auto"/>
          <w:sz w:val="24"/>
        </w:rPr>
      </w:pPr>
    </w:p>
    <w:p w14:paraId="255F15E7">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14:paraId="08A4F15E">
      <w:pPr>
        <w:spacing w:line="360" w:lineRule="auto"/>
        <w:ind w:firstLine="480"/>
        <w:contextualSpacing/>
        <w:jc w:val="left"/>
        <w:rPr>
          <w:rFonts w:ascii="宋体" w:hAnsi="宋体" w:cs="仿宋_GB2312"/>
          <w:color w:val="auto"/>
          <w:sz w:val="24"/>
        </w:rPr>
      </w:pPr>
      <w:r>
        <w:rPr>
          <w:rFonts w:hint="eastAsia" w:ascii="宋体" w:hAnsi="宋体" w:cs="仿宋_GB2312"/>
          <w:color w:val="auto"/>
          <w:sz w:val="24"/>
        </w:rPr>
        <w:t>1. 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72F2E282">
      <w:pPr>
        <w:spacing w:line="360" w:lineRule="auto"/>
        <w:ind w:firstLine="480"/>
        <w:contextualSpacing/>
        <w:jc w:val="left"/>
        <w:rPr>
          <w:rFonts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 xml:space="preserve"> 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4BCA22BA">
      <w:pPr>
        <w:spacing w:line="360" w:lineRule="auto"/>
        <w:ind w:firstLine="480"/>
        <w:contextualSpacing/>
        <w:jc w:val="left"/>
        <w:rPr>
          <w:rFonts w:ascii="宋体" w:hAnsi="宋体" w:cs="仿宋_GB2312"/>
          <w:b/>
          <w:color w:val="auto"/>
          <w:sz w:val="24"/>
        </w:rPr>
      </w:pPr>
      <w:r>
        <w:rPr>
          <w:rFonts w:ascii="宋体" w:hAnsi="宋体" w:cs="仿宋_GB2312"/>
          <w:color w:val="auto"/>
          <w:sz w:val="24"/>
        </w:rPr>
        <w:t>3</w:t>
      </w:r>
      <w:r>
        <w:rPr>
          <w:rFonts w:hint="eastAsia" w:ascii="宋体" w:hAnsi="宋体" w:cs="仿宋_GB2312"/>
          <w:color w:val="auto"/>
          <w:sz w:val="24"/>
        </w:rPr>
        <w:t>.如为联合体竞标，“供应商名称”处必须列明联合体各方名称，标注联合体牵头人名称，</w:t>
      </w:r>
      <w:r>
        <w:rPr>
          <w:rFonts w:hint="eastAsia" w:ascii="宋体" w:hAnsi="宋体" w:cs="仿宋_GB2312"/>
          <w:b/>
          <w:color w:val="auto"/>
          <w:sz w:val="24"/>
        </w:rPr>
        <w:t>否则其响应文件按无效处理。</w:t>
      </w:r>
    </w:p>
    <w:p w14:paraId="185EA66B">
      <w:pPr>
        <w:spacing w:line="360" w:lineRule="auto"/>
        <w:ind w:firstLine="480"/>
        <w:contextualSpacing/>
        <w:jc w:val="left"/>
        <w:rPr>
          <w:rFonts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 如为联合体竞标，</w:t>
      </w:r>
      <w:r>
        <w:rPr>
          <w:rFonts w:hint="eastAsia" w:ascii="宋体" w:hAnsi="宋体"/>
          <w:color w:val="auto"/>
          <w:spacing w:val="-6"/>
          <w:sz w:val="24"/>
        </w:rPr>
        <w:t xml:space="preserve"> 盖章处须加盖联合体牵头人电子签章</w:t>
      </w:r>
      <w:r>
        <w:rPr>
          <w:rFonts w:hint="eastAsia" w:ascii="宋体" w:hAnsi="宋体" w:cs="仿宋_GB2312"/>
          <w:color w:val="auto"/>
          <w:sz w:val="24"/>
        </w:rPr>
        <w:t>，</w:t>
      </w:r>
      <w:r>
        <w:rPr>
          <w:rFonts w:hint="eastAsia" w:ascii="宋体" w:hAnsi="宋体" w:cs="仿宋_GB2312"/>
          <w:b/>
          <w:color w:val="auto"/>
          <w:sz w:val="24"/>
        </w:rPr>
        <w:t>否则其响应文件按无效处理。</w:t>
      </w:r>
    </w:p>
    <w:p w14:paraId="04BA1670">
      <w:pPr>
        <w:spacing w:line="360" w:lineRule="auto"/>
        <w:ind w:firstLine="480"/>
        <w:contextualSpacing/>
        <w:rPr>
          <w:rFonts w:ascii="宋体" w:hAnsi="宋体" w:cs="仿宋_GB2312"/>
          <w:color w:val="auto"/>
          <w:sz w:val="24"/>
        </w:rPr>
      </w:pPr>
      <w:r>
        <w:rPr>
          <w:rFonts w:ascii="宋体" w:hAnsi="宋体" w:cs="仿宋_GB2312"/>
          <w:color w:val="auto"/>
          <w:sz w:val="24"/>
        </w:rPr>
        <w:t>5</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否则其响应文件按无效处理。</w:t>
      </w:r>
    </w:p>
    <w:p w14:paraId="12094ABD">
      <w:pPr>
        <w:spacing w:line="360" w:lineRule="auto"/>
        <w:ind w:right="-817"/>
        <w:contextualSpacing/>
        <w:rPr>
          <w:rFonts w:ascii="宋体" w:hAnsi="宋体" w:cs="仿宋_GB2312"/>
          <w:color w:val="auto"/>
          <w:sz w:val="24"/>
        </w:rPr>
      </w:pPr>
    </w:p>
    <w:p w14:paraId="1574F3EA">
      <w:pPr>
        <w:spacing w:line="360" w:lineRule="auto"/>
        <w:ind w:right="-817" w:firstLine="264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74D8B7FA">
      <w:pPr>
        <w:spacing w:line="360" w:lineRule="auto"/>
        <w:ind w:right="-817" w:firstLine="264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0469227E">
      <w:pPr>
        <w:spacing w:line="360" w:lineRule="auto"/>
        <w:ind w:right="-817" w:firstLine="4080"/>
        <w:contextualSpacing/>
        <w:rPr>
          <w:rFonts w:ascii="宋体" w:hAnsi="宋体" w:cs="仿宋_GB2312"/>
          <w:color w:val="auto"/>
          <w:sz w:val="24"/>
        </w:rPr>
      </w:pPr>
      <w:r>
        <w:rPr>
          <w:rFonts w:hint="eastAsia" w:ascii="宋体" w:hAnsi="宋体" w:cs="仿宋_GB2312"/>
          <w:color w:val="auto"/>
          <w:sz w:val="24"/>
        </w:rPr>
        <w:t>日期：   年   月   日</w:t>
      </w:r>
    </w:p>
    <w:p w14:paraId="0DDA35B0">
      <w:pPr>
        <w:spacing w:line="360" w:lineRule="auto"/>
        <w:contextualSpacing/>
        <w:jc w:val="center"/>
        <w:rPr>
          <w:rFonts w:ascii="宋体" w:hAnsi="宋体" w:cs="仿宋_GB2312"/>
          <w:b/>
          <w:color w:val="auto"/>
          <w:sz w:val="32"/>
          <w:szCs w:val="32"/>
        </w:rPr>
      </w:pPr>
      <w:r>
        <w:rPr>
          <w:rFonts w:ascii="宋体" w:hAnsi="宋体" w:cs="仿宋_GB2312"/>
          <w:color w:val="auto"/>
          <w:sz w:val="24"/>
        </w:rPr>
        <w:br w:type="page" w:clear="all"/>
      </w:r>
      <w:r>
        <w:rPr>
          <w:rFonts w:hint="eastAsia" w:ascii="宋体" w:hAnsi="宋体" w:cs="宋体"/>
          <w:b/>
          <w:color w:val="auto"/>
          <w:sz w:val="32"/>
          <w:szCs w:val="32"/>
        </w:rPr>
        <w:t>已标价工程量清单</w:t>
      </w:r>
    </w:p>
    <w:p w14:paraId="607325AB">
      <w:pPr>
        <w:spacing w:line="360" w:lineRule="auto"/>
        <w:ind w:firstLine="420"/>
        <w:rPr>
          <w:color w:val="auto"/>
        </w:rPr>
      </w:pPr>
      <w:r>
        <w:rPr>
          <w:color w:val="auto"/>
        </w:rPr>
        <w:t xml:space="preserve">1. </w:t>
      </w:r>
      <w:r>
        <w:rPr>
          <w:rFonts w:hint="eastAsia" w:cs="宋体"/>
          <w:color w:val="auto"/>
        </w:rPr>
        <w:t>已标价工程量清单应按第五章</w:t>
      </w:r>
      <w:r>
        <w:rPr>
          <w:rFonts w:hint="eastAsia"/>
          <w:color w:val="auto"/>
        </w:rPr>
        <w:t>“工程量清单及图纸”</w:t>
      </w:r>
      <w:r>
        <w:rPr>
          <w:rFonts w:hint="eastAsia" w:cs="宋体"/>
          <w:color w:val="auto"/>
        </w:rPr>
        <w:t>中的相关表格及竞标报价说明填写。构成合同文件的已标价工程量清单包括第五章</w:t>
      </w:r>
      <w:r>
        <w:rPr>
          <w:rFonts w:hint="eastAsia"/>
          <w:color w:val="auto"/>
        </w:rPr>
        <w:t>“工程量清单及图纸”</w:t>
      </w:r>
      <w:r>
        <w:rPr>
          <w:rFonts w:hint="eastAsia" w:cs="宋体"/>
          <w:color w:val="auto"/>
        </w:rPr>
        <w:t>有关工程量清单、竞标报价以及其他说明的内容。</w:t>
      </w:r>
    </w:p>
    <w:p w14:paraId="1344114B">
      <w:pPr>
        <w:spacing w:line="360" w:lineRule="auto"/>
        <w:ind w:firstLine="630"/>
        <w:rPr>
          <w:color w:val="auto"/>
        </w:rPr>
      </w:pPr>
      <w:r>
        <w:rPr>
          <w:color w:val="auto"/>
        </w:rPr>
        <w:t xml:space="preserve">2. </w:t>
      </w:r>
      <w:r>
        <w:rPr>
          <w:rFonts w:hint="eastAsia" w:cs="宋体"/>
          <w:color w:val="auto"/>
        </w:rPr>
        <w:t>一般计税法建设工程已标价工程量清单表格按</w:t>
      </w:r>
      <w:r>
        <w:rPr>
          <w:rFonts w:hint="eastAsia" w:hAnsi="宋体" w:cs="宋体"/>
          <w:color w:val="auto"/>
        </w:rPr>
        <w:t>《关于建筑业实施营业税改征增值税后广西壮族自治区建设工程计价依据调整的通知》（桂建标〔</w:t>
      </w:r>
      <w:r>
        <w:rPr>
          <w:rFonts w:hAnsi="宋体"/>
          <w:color w:val="auto"/>
        </w:rPr>
        <w:t>2016</w:t>
      </w:r>
      <w:r>
        <w:rPr>
          <w:rFonts w:hint="eastAsia" w:hAnsi="宋体" w:cs="宋体"/>
          <w:color w:val="auto"/>
        </w:rPr>
        <w:t>〕</w:t>
      </w:r>
      <w:r>
        <w:rPr>
          <w:rFonts w:hAnsi="宋体"/>
          <w:color w:val="auto"/>
        </w:rPr>
        <w:t>17</w:t>
      </w:r>
      <w:r>
        <w:rPr>
          <w:rFonts w:hint="eastAsia" w:hAnsi="宋体" w:cs="宋体"/>
          <w:color w:val="auto"/>
        </w:rPr>
        <w:t>号）</w:t>
      </w:r>
      <w:r>
        <w:rPr>
          <w:rFonts w:hint="eastAsia" w:ascii="宋体" w:hAnsi="宋体" w:cs="宋体"/>
          <w:color w:val="auto"/>
        </w:rPr>
        <w:t>附件“增值税一般计税方法工程计价表”</w:t>
      </w:r>
      <w:r>
        <w:rPr>
          <w:rFonts w:hint="eastAsia" w:cs="宋体"/>
          <w:color w:val="auto"/>
        </w:rPr>
        <w:t>要求提供。</w:t>
      </w:r>
    </w:p>
    <w:p w14:paraId="6791F578">
      <w:pPr>
        <w:spacing w:line="360" w:lineRule="auto"/>
        <w:rPr>
          <w:color w:val="auto"/>
        </w:rPr>
      </w:pPr>
      <w:r>
        <w:rPr>
          <w:rFonts w:hint="eastAsia" w:cs="宋体"/>
          <w:color w:val="auto"/>
        </w:rPr>
        <w:t>备注：</w:t>
      </w:r>
    </w:p>
    <w:p w14:paraId="60A4C4E8">
      <w:pPr>
        <w:spacing w:line="360" w:lineRule="auto"/>
        <w:ind w:firstLine="422"/>
        <w:rPr>
          <w:color w:val="auto"/>
        </w:rPr>
      </w:pPr>
      <w:r>
        <w:rPr>
          <w:rFonts w:hint="eastAsia" w:cs="宋体"/>
          <w:b/>
          <w:bCs/>
          <w:color w:val="auto"/>
        </w:rPr>
        <w:t>（</w:t>
      </w:r>
      <w:r>
        <w:rPr>
          <w:b/>
          <w:bCs/>
          <w:color w:val="auto"/>
        </w:rPr>
        <w:t>1</w:t>
      </w:r>
      <w:r>
        <w:rPr>
          <w:rFonts w:hint="eastAsia" w:cs="宋体"/>
          <w:b/>
          <w:bCs/>
          <w:color w:val="auto"/>
        </w:rPr>
        <w:t>）供应商在上传竞标报价文件时应上传纸质投标总价封面的原件扫描件。竞标总价封面必须经供应商盖章，并由法定代表人（或其授权人）签字（或盖章），同时由编制人签字盖专用章。</w:t>
      </w:r>
    </w:p>
    <w:p w14:paraId="6ABC3923">
      <w:pPr>
        <w:spacing w:line="360" w:lineRule="auto"/>
        <w:ind w:firstLine="643"/>
        <w:contextualSpacing/>
        <w:jc w:val="center"/>
        <w:rPr>
          <w:rFonts w:ascii="宋体" w:hAnsi="宋体"/>
          <w:b/>
          <w:color w:val="auto"/>
          <w:sz w:val="32"/>
          <w:szCs w:val="32"/>
        </w:rPr>
      </w:pPr>
      <w:r>
        <w:rPr>
          <w:rFonts w:ascii="宋体" w:hAnsi="宋体"/>
          <w:b/>
          <w:bCs/>
          <w:color w:val="auto"/>
          <w:sz w:val="32"/>
          <w:szCs w:val="32"/>
        </w:rPr>
        <w:br w:type="page" w:clear="all"/>
      </w:r>
      <w:r>
        <w:rPr>
          <w:rFonts w:hint="eastAsia" w:ascii="宋体" w:hAnsi="宋体"/>
          <w:b/>
          <w:bCs/>
          <w:color w:val="auto"/>
          <w:sz w:val="32"/>
          <w:szCs w:val="32"/>
        </w:rPr>
        <w:t>三、</w:t>
      </w:r>
      <w:r>
        <w:rPr>
          <w:rFonts w:hint="eastAsia" w:ascii="宋体" w:hAnsi="宋体"/>
          <w:b/>
          <w:color w:val="auto"/>
          <w:sz w:val="32"/>
          <w:szCs w:val="32"/>
        </w:rPr>
        <w:t>商务技术文件格式</w:t>
      </w:r>
    </w:p>
    <w:p w14:paraId="7826BB13">
      <w:pPr>
        <w:spacing w:before="156"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14:paraId="0B232CB2">
      <w:pPr>
        <w:spacing w:before="156" w:after="50"/>
        <w:rPr>
          <w:rFonts w:ascii="宋体" w:hAnsi="宋体"/>
          <w:bCs/>
          <w:color w:val="auto"/>
          <w:sz w:val="32"/>
          <w:szCs w:val="20"/>
        </w:rPr>
      </w:pPr>
      <w:r>
        <w:rPr>
          <w:rFonts w:hint="eastAsia" w:ascii="宋体" w:hAnsi="宋体"/>
          <w:color w:val="auto"/>
          <w:sz w:val="24"/>
        </w:rPr>
        <w:t xml:space="preserve">                                                    </w:t>
      </w:r>
    </w:p>
    <w:p w14:paraId="1F855A2A">
      <w:pPr>
        <w:spacing w:before="156" w:after="50"/>
        <w:jc w:val="center"/>
        <w:rPr>
          <w:rFonts w:ascii="宋体" w:hAnsi="宋体"/>
          <w:color w:val="auto"/>
          <w:sz w:val="24"/>
          <w:szCs w:val="20"/>
        </w:rPr>
      </w:pPr>
      <w:r>
        <w:rPr>
          <w:rFonts w:hint="eastAsia" w:ascii="宋体" w:hAnsi="宋体"/>
          <w:color w:val="auto"/>
          <w:sz w:val="44"/>
          <w:szCs w:val="44"/>
        </w:rPr>
        <w:t>电 子 响 应 文 件</w:t>
      </w:r>
    </w:p>
    <w:p w14:paraId="015390BF">
      <w:pPr>
        <w:spacing w:before="156" w:after="50"/>
        <w:rPr>
          <w:rFonts w:ascii="宋体" w:hAnsi="宋体"/>
          <w:color w:val="auto"/>
          <w:sz w:val="24"/>
          <w:szCs w:val="20"/>
        </w:rPr>
      </w:pPr>
    </w:p>
    <w:p w14:paraId="6EF5B652">
      <w:pPr>
        <w:spacing w:before="156" w:after="50"/>
        <w:rPr>
          <w:rFonts w:ascii="宋体" w:hAnsi="宋体"/>
          <w:color w:val="auto"/>
          <w:sz w:val="24"/>
          <w:szCs w:val="20"/>
        </w:rPr>
      </w:pPr>
    </w:p>
    <w:p w14:paraId="72A85841">
      <w:pPr>
        <w:spacing w:before="156"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14:paraId="17AC30CE">
      <w:pPr>
        <w:spacing w:before="156" w:after="50"/>
        <w:rPr>
          <w:rFonts w:ascii="宋体" w:hAnsi="宋体"/>
          <w:bCs/>
          <w:color w:val="auto"/>
          <w:sz w:val="24"/>
          <w:szCs w:val="20"/>
        </w:rPr>
      </w:pPr>
    </w:p>
    <w:p w14:paraId="4F6DF735">
      <w:pPr>
        <w:spacing w:before="156" w:after="50"/>
        <w:rPr>
          <w:rFonts w:ascii="宋体" w:hAnsi="宋体"/>
          <w:bCs/>
          <w:color w:val="auto"/>
          <w:sz w:val="24"/>
          <w:szCs w:val="20"/>
        </w:rPr>
      </w:pPr>
    </w:p>
    <w:p w14:paraId="0E05C003">
      <w:pPr>
        <w:spacing w:before="156" w:after="50"/>
        <w:rPr>
          <w:rFonts w:ascii="宋体" w:hAnsi="宋体"/>
          <w:bCs/>
          <w:color w:val="auto"/>
          <w:sz w:val="24"/>
          <w:szCs w:val="20"/>
        </w:rPr>
      </w:pPr>
    </w:p>
    <w:p w14:paraId="33C1B2A0">
      <w:pPr>
        <w:spacing w:before="156" w:after="50"/>
        <w:rPr>
          <w:rFonts w:ascii="宋体" w:hAnsi="宋体"/>
          <w:bCs/>
          <w:color w:val="auto"/>
          <w:sz w:val="24"/>
          <w:szCs w:val="20"/>
        </w:rPr>
      </w:pPr>
    </w:p>
    <w:p w14:paraId="570F9FC4">
      <w:pPr>
        <w:spacing w:before="156" w:after="50"/>
        <w:rPr>
          <w:rFonts w:ascii="宋体" w:hAnsi="宋体"/>
          <w:bCs/>
          <w:color w:val="auto"/>
          <w:sz w:val="24"/>
          <w:szCs w:val="20"/>
        </w:rPr>
      </w:pPr>
    </w:p>
    <w:p w14:paraId="1CD86BB0">
      <w:pPr>
        <w:spacing w:before="156" w:after="50"/>
        <w:ind w:firstLine="640"/>
        <w:rPr>
          <w:rFonts w:ascii="宋体" w:hAnsi="宋体" w:cs="仿宋_GB2312"/>
          <w:bCs/>
          <w:color w:val="auto"/>
          <w:sz w:val="32"/>
          <w:szCs w:val="32"/>
        </w:rPr>
      </w:pPr>
      <w:r>
        <w:rPr>
          <w:rFonts w:hint="eastAsia" w:ascii="宋体" w:hAnsi="宋体" w:cs="仿宋_GB2312"/>
          <w:bCs/>
          <w:color w:val="auto"/>
          <w:sz w:val="32"/>
          <w:szCs w:val="32"/>
        </w:rPr>
        <w:t>项目名称：</w:t>
      </w:r>
    </w:p>
    <w:p w14:paraId="44800731">
      <w:pPr>
        <w:spacing w:before="156" w:after="50"/>
        <w:ind w:firstLine="720"/>
        <w:rPr>
          <w:rFonts w:ascii="宋体" w:hAnsi="宋体" w:cs="仿宋_GB2312"/>
          <w:bCs/>
          <w:color w:val="auto"/>
          <w:sz w:val="32"/>
          <w:szCs w:val="32"/>
        </w:rPr>
      </w:pPr>
    </w:p>
    <w:p w14:paraId="35EC6A71">
      <w:pPr>
        <w:spacing w:before="156" w:after="50"/>
        <w:ind w:firstLine="640"/>
        <w:rPr>
          <w:rFonts w:ascii="宋体" w:hAnsi="宋体" w:cs="仿宋_GB2312"/>
          <w:bCs/>
          <w:color w:val="auto"/>
          <w:sz w:val="32"/>
          <w:szCs w:val="32"/>
        </w:rPr>
      </w:pPr>
      <w:r>
        <w:rPr>
          <w:rFonts w:hint="eastAsia" w:ascii="宋体" w:hAnsi="宋体" w:cs="仿宋_GB2312"/>
          <w:bCs/>
          <w:color w:val="auto"/>
          <w:sz w:val="32"/>
          <w:szCs w:val="32"/>
        </w:rPr>
        <w:t>项目编号：</w:t>
      </w:r>
    </w:p>
    <w:p w14:paraId="6ADB8BC5">
      <w:pPr>
        <w:spacing w:before="156" w:after="50"/>
        <w:ind w:firstLine="720"/>
        <w:rPr>
          <w:rFonts w:ascii="宋体" w:hAnsi="宋体" w:cs="仿宋_GB2312"/>
          <w:bCs/>
          <w:color w:val="auto"/>
          <w:sz w:val="32"/>
          <w:szCs w:val="32"/>
        </w:rPr>
      </w:pPr>
      <w:r>
        <w:rPr>
          <w:rFonts w:hint="eastAsia" w:ascii="宋体" w:hAnsi="宋体" w:cs="仿宋_GB2312"/>
          <w:bCs/>
          <w:color w:val="auto"/>
          <w:sz w:val="32"/>
          <w:szCs w:val="32"/>
        </w:rPr>
        <w:t xml:space="preserve"> </w:t>
      </w:r>
    </w:p>
    <w:p w14:paraId="6427D197">
      <w:pPr>
        <w:spacing w:before="156" w:after="50"/>
        <w:ind w:firstLine="64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EEE61E2">
      <w:pPr>
        <w:spacing w:before="156" w:after="50"/>
        <w:ind w:firstLine="720"/>
        <w:rPr>
          <w:rFonts w:ascii="宋体" w:hAnsi="宋体" w:cs="仿宋_GB2312"/>
          <w:bCs/>
          <w:color w:val="auto"/>
          <w:sz w:val="32"/>
          <w:szCs w:val="32"/>
        </w:rPr>
      </w:pPr>
    </w:p>
    <w:p w14:paraId="0CE4E16D">
      <w:pPr>
        <w:pStyle w:val="209"/>
        <w:spacing w:before="50" w:after="50"/>
        <w:ind w:firstLine="640"/>
        <w:rPr>
          <w:rFonts w:ascii="宋体" w:hAnsi="宋体" w:cs="仿宋_GB2312"/>
          <w:bCs/>
          <w:color w:val="auto"/>
          <w:sz w:val="32"/>
          <w:szCs w:val="32"/>
        </w:rPr>
      </w:pPr>
      <w:r>
        <w:rPr>
          <w:rFonts w:hint="eastAsia" w:ascii="宋体" w:hAnsi="宋体" w:cs="仿宋_GB2312"/>
          <w:bCs/>
          <w:color w:val="auto"/>
          <w:sz w:val="32"/>
          <w:szCs w:val="32"/>
        </w:rPr>
        <w:t>供应商名称：</w:t>
      </w:r>
    </w:p>
    <w:p w14:paraId="6807E3E9">
      <w:pPr>
        <w:pStyle w:val="209"/>
        <w:spacing w:before="50" w:after="50"/>
        <w:ind w:firstLine="640"/>
        <w:rPr>
          <w:rFonts w:ascii="宋体" w:hAnsi="宋体" w:cs="仿宋_GB2312"/>
          <w:bCs/>
          <w:color w:val="auto"/>
          <w:sz w:val="32"/>
          <w:szCs w:val="32"/>
        </w:rPr>
      </w:pPr>
    </w:p>
    <w:p w14:paraId="3DBE7AB4">
      <w:pPr>
        <w:pStyle w:val="209"/>
        <w:spacing w:before="50" w:after="50"/>
        <w:ind w:firstLine="720"/>
        <w:rPr>
          <w:rFonts w:ascii="宋体" w:hAnsi="宋体" w:cs="仿宋_GB2312"/>
          <w:bCs/>
          <w:color w:val="auto"/>
          <w:sz w:val="32"/>
          <w:szCs w:val="32"/>
        </w:rPr>
      </w:pPr>
    </w:p>
    <w:p w14:paraId="5671B7BA">
      <w:pPr>
        <w:pStyle w:val="209"/>
        <w:spacing w:before="50" w:after="50"/>
        <w:ind w:firstLine="0"/>
        <w:rPr>
          <w:rFonts w:ascii="宋体" w:hAnsi="宋体" w:cs="仿宋_GB2312"/>
          <w:bCs/>
          <w:color w:val="auto"/>
          <w:sz w:val="32"/>
          <w:szCs w:val="32"/>
        </w:rPr>
      </w:pPr>
    </w:p>
    <w:p w14:paraId="7CD017AF">
      <w:pPr>
        <w:pStyle w:val="209"/>
        <w:spacing w:before="50" w:after="50"/>
        <w:ind w:firstLine="1280"/>
        <w:rPr>
          <w:rFonts w:ascii="宋体" w:hAnsi="宋体" w:cs="仿宋_GB2312"/>
          <w:bCs/>
          <w:color w:val="auto"/>
          <w:sz w:val="32"/>
          <w:szCs w:val="32"/>
        </w:rPr>
      </w:pPr>
    </w:p>
    <w:p w14:paraId="2353D556">
      <w:pPr>
        <w:spacing w:before="156"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5F40170E">
      <w:pPr>
        <w:spacing w:before="156" w:after="50" w:line="360" w:lineRule="auto"/>
        <w:ind w:right="480" w:firstLine="240"/>
        <w:jc w:val="left"/>
        <w:rPr>
          <w:rFonts w:ascii="宋体" w:hAnsi="宋体"/>
          <w:b/>
          <w:bCs/>
          <w:color w:val="auto"/>
          <w:sz w:val="24"/>
        </w:rPr>
      </w:pPr>
      <w:r>
        <w:rPr>
          <w:rFonts w:ascii="宋体" w:hAnsi="宋体"/>
          <w:color w:val="auto"/>
          <w:sz w:val="24"/>
        </w:rPr>
        <w:br w:type="page" w:clear="all"/>
      </w:r>
      <w:r>
        <w:rPr>
          <w:rFonts w:hint="eastAsia" w:ascii="宋体" w:hAnsi="宋体"/>
          <w:b/>
          <w:bCs/>
          <w:color w:val="auto"/>
          <w:sz w:val="32"/>
          <w:szCs w:val="32"/>
        </w:rPr>
        <w:t>2.商务技术文件目录</w:t>
      </w:r>
    </w:p>
    <w:p w14:paraId="32ED6696">
      <w:pPr>
        <w:spacing w:before="156" w:after="50" w:line="360" w:lineRule="auto"/>
        <w:ind w:firstLine="640"/>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383048D5">
      <w:pPr>
        <w:spacing w:line="400" w:lineRule="exact"/>
        <w:rPr>
          <w:rFonts w:ascii="仿宋_GB2312" w:hAnsi="仿宋_GB2312" w:eastAsia="仿宋_GB2312" w:cs="仿宋_GB2312"/>
          <w:color w:val="auto"/>
          <w:sz w:val="32"/>
          <w:szCs w:val="32"/>
        </w:rPr>
      </w:pPr>
    </w:p>
    <w:p w14:paraId="6B05510F">
      <w:pPr>
        <w:spacing w:line="520" w:lineRule="exact"/>
        <w:jc w:val="center"/>
        <w:rPr>
          <w:rFonts w:ascii="宋体" w:hAnsi="宋体" w:cs="仿宋_GB2312"/>
          <w:b/>
          <w:color w:val="auto"/>
          <w:sz w:val="32"/>
          <w:szCs w:val="32"/>
        </w:rPr>
      </w:pPr>
      <w:r>
        <w:rPr>
          <w:rFonts w:hint="eastAsia" w:ascii="方正小标宋简体" w:hAnsi="方正小标宋简体" w:eastAsia="方正小标宋简体" w:cs="方正小标宋简体"/>
          <w:color w:val="auto"/>
          <w:sz w:val="44"/>
          <w:szCs w:val="44"/>
        </w:rPr>
        <w:br w:type="page" w:clear="all"/>
      </w:r>
      <w:r>
        <w:rPr>
          <w:rFonts w:hint="eastAsia" w:ascii="宋体" w:hAnsi="宋体" w:cs="方正小标宋简体"/>
          <w:b/>
          <w:color w:val="auto"/>
          <w:sz w:val="32"/>
          <w:szCs w:val="32"/>
        </w:rPr>
        <w:t>无串通竞标行为的承诺函</w:t>
      </w:r>
    </w:p>
    <w:p w14:paraId="76E0BFFA">
      <w:pPr>
        <w:spacing w:line="360" w:lineRule="auto"/>
        <w:ind w:firstLine="640"/>
        <w:contextualSpacing/>
        <w:rPr>
          <w:rFonts w:ascii="仿宋_GB2312" w:hAnsi="仿宋_GB2312" w:eastAsia="仿宋_GB2312" w:cs="仿宋_GB2312"/>
          <w:color w:val="auto"/>
          <w:sz w:val="32"/>
          <w:szCs w:val="32"/>
        </w:rPr>
      </w:pPr>
    </w:p>
    <w:p w14:paraId="795CB2C3">
      <w:pPr>
        <w:spacing w:line="360" w:lineRule="auto"/>
        <w:ind w:firstLine="482"/>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14:paraId="5E6654C2">
      <w:pPr>
        <w:spacing w:line="360" w:lineRule="auto"/>
        <w:ind w:firstLine="480"/>
        <w:contextualSpacing/>
        <w:rPr>
          <w:rFonts w:ascii="宋体" w:hAnsi="宋体" w:cs="仿宋_GB2312"/>
          <w:color w:val="auto"/>
          <w:sz w:val="24"/>
        </w:rPr>
      </w:pPr>
      <w:r>
        <w:rPr>
          <w:rFonts w:hint="eastAsia" w:ascii="宋体" w:hAnsi="宋体" w:cs="仿宋_GB2312"/>
          <w:color w:val="auto"/>
          <w:sz w:val="24"/>
        </w:rPr>
        <w:t xml:space="preserve">1.不同供应商的响应文件由同一单位或者个人编制； </w:t>
      </w:r>
    </w:p>
    <w:p w14:paraId="7BC4C64F">
      <w:pPr>
        <w:spacing w:line="360" w:lineRule="auto"/>
        <w:ind w:firstLine="48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0E44FDB6">
      <w:pPr>
        <w:spacing w:line="360" w:lineRule="auto"/>
        <w:ind w:firstLine="480"/>
        <w:contextualSpacing/>
        <w:rPr>
          <w:rFonts w:ascii="宋体" w:hAnsi="宋体" w:cs="仿宋_GB2312"/>
          <w:color w:val="auto"/>
          <w:sz w:val="24"/>
        </w:rPr>
      </w:pPr>
      <w:r>
        <w:rPr>
          <w:rFonts w:hint="eastAsia" w:ascii="宋体" w:hAnsi="宋体" w:cs="仿宋_GB2312"/>
          <w:color w:val="auto"/>
          <w:sz w:val="24"/>
        </w:rPr>
        <w:t>3.不同供应商的响应文件载明的项目管理员为同一个人；</w:t>
      </w:r>
    </w:p>
    <w:p w14:paraId="3C731E60">
      <w:pPr>
        <w:spacing w:line="360" w:lineRule="auto"/>
        <w:ind w:firstLine="48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3CCB89F4">
      <w:pPr>
        <w:spacing w:line="360" w:lineRule="auto"/>
        <w:ind w:firstLine="480"/>
        <w:contextualSpacing/>
        <w:rPr>
          <w:rFonts w:ascii="宋体" w:hAnsi="宋体" w:cs="仿宋_GB2312"/>
          <w:color w:val="auto"/>
          <w:sz w:val="24"/>
        </w:rPr>
      </w:pPr>
      <w:r>
        <w:rPr>
          <w:rFonts w:hint="eastAsia" w:ascii="宋体" w:hAnsi="宋体" w:cs="仿宋_GB2312"/>
          <w:color w:val="auto"/>
          <w:sz w:val="24"/>
        </w:rPr>
        <w:t>5.不同供应商的响应文件相互混装；</w:t>
      </w:r>
    </w:p>
    <w:p w14:paraId="1A9C0C2F">
      <w:pPr>
        <w:spacing w:line="360" w:lineRule="auto"/>
        <w:ind w:firstLine="480"/>
        <w:contextualSpacing/>
        <w:rPr>
          <w:rFonts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09909C87">
      <w:pPr>
        <w:spacing w:line="360" w:lineRule="auto"/>
        <w:ind w:firstLine="482"/>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14:paraId="726A0913">
      <w:pPr>
        <w:spacing w:line="360" w:lineRule="auto"/>
        <w:ind w:firstLine="48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6B2BB530">
      <w:pPr>
        <w:spacing w:line="360" w:lineRule="auto"/>
        <w:ind w:firstLine="48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4CA9D6A0">
      <w:pPr>
        <w:spacing w:line="360" w:lineRule="auto"/>
        <w:ind w:firstLine="48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7686284B">
      <w:pPr>
        <w:spacing w:line="360" w:lineRule="auto"/>
        <w:ind w:firstLine="48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54327762">
      <w:pPr>
        <w:spacing w:line="360" w:lineRule="auto"/>
        <w:ind w:firstLine="48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6F7D189A">
      <w:pPr>
        <w:spacing w:line="360" w:lineRule="auto"/>
        <w:ind w:firstLine="48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595E8AB7">
      <w:pPr>
        <w:spacing w:line="360" w:lineRule="auto"/>
        <w:ind w:firstLine="48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5F57BB1A">
      <w:pPr>
        <w:spacing w:line="360" w:lineRule="auto"/>
        <w:ind w:firstLine="480"/>
        <w:contextualSpacing/>
        <w:rPr>
          <w:rFonts w:ascii="宋体" w:hAnsi="宋体" w:cs="仿宋_GB2312"/>
          <w:color w:val="auto"/>
          <w:sz w:val="24"/>
        </w:rPr>
      </w:pPr>
    </w:p>
    <w:p w14:paraId="6EED7274">
      <w:pPr>
        <w:spacing w:line="360" w:lineRule="auto"/>
        <w:ind w:firstLine="482"/>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54D2EDD7">
      <w:pPr>
        <w:spacing w:line="360" w:lineRule="auto"/>
        <w:contextualSpacing/>
        <w:rPr>
          <w:rFonts w:ascii="宋体" w:hAnsi="宋体" w:cs="仿宋_GB2312"/>
          <w:color w:val="auto"/>
          <w:sz w:val="24"/>
        </w:rPr>
      </w:pPr>
    </w:p>
    <w:p w14:paraId="578F50DF">
      <w:pPr>
        <w:spacing w:line="360" w:lineRule="auto"/>
        <w:ind w:firstLine="3600"/>
        <w:contextualSpacing/>
        <w:rPr>
          <w:rFonts w:ascii="宋体" w:hAnsi="宋体" w:cs="仿宋_GB2312"/>
          <w:color w:val="auto"/>
          <w:sz w:val="24"/>
        </w:rPr>
      </w:pPr>
      <w:r>
        <w:rPr>
          <w:rFonts w:hint="eastAsia" w:ascii="宋体" w:hAnsi="宋体" w:cs="仿宋_GB2312"/>
          <w:color w:val="auto"/>
          <w:sz w:val="24"/>
        </w:rPr>
        <w:t>供应商（电子签章）：</w:t>
      </w:r>
    </w:p>
    <w:p w14:paraId="5EE141B2">
      <w:pPr>
        <w:spacing w:line="360" w:lineRule="auto"/>
        <w:ind w:firstLine="480"/>
        <w:contextualSpacing/>
        <w:jc w:val="center"/>
        <w:rPr>
          <w:rFonts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14:paraId="3D9C216D">
      <w:pPr>
        <w:spacing w:line="520" w:lineRule="exact"/>
        <w:jc w:val="center"/>
        <w:rPr>
          <w:rFonts w:ascii="宋体" w:hAnsi="宋体" w:cs="仿宋_GB2312"/>
          <w:b/>
          <w:color w:val="auto"/>
          <w:sz w:val="32"/>
          <w:szCs w:val="32"/>
        </w:rPr>
      </w:pPr>
      <w:r>
        <w:rPr>
          <w:rFonts w:hint="eastAsia" w:ascii="方正小标宋简体" w:hAnsi="方正小标宋简体" w:eastAsia="方正小标宋简体" w:cs="方正小标宋简体"/>
          <w:bCs/>
          <w:color w:val="auto"/>
          <w:sz w:val="44"/>
          <w:szCs w:val="44"/>
        </w:rPr>
        <w:br w:type="page" w:clear="all"/>
      </w:r>
      <w:r>
        <w:rPr>
          <w:rFonts w:hint="eastAsia" w:ascii="宋体" w:hAnsi="宋体" w:cs="方正小标宋简体"/>
          <w:b/>
          <w:bCs/>
          <w:color w:val="auto"/>
          <w:sz w:val="32"/>
          <w:szCs w:val="32"/>
        </w:rPr>
        <w:t>法定代表人证明书</w:t>
      </w:r>
    </w:p>
    <w:p w14:paraId="64C03F9B">
      <w:pPr>
        <w:spacing w:line="360" w:lineRule="auto"/>
        <w:ind w:left="540"/>
        <w:contextualSpacing/>
        <w:rPr>
          <w:rFonts w:ascii="仿宋_GB2312" w:hAnsi="仿宋_GB2312" w:eastAsia="仿宋_GB2312" w:cs="仿宋_GB2312"/>
          <w:color w:val="auto"/>
          <w:sz w:val="32"/>
          <w:szCs w:val="32"/>
        </w:rPr>
      </w:pPr>
    </w:p>
    <w:p w14:paraId="05110C5C">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302CCA96">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49A49E2F">
      <w:pPr>
        <w:spacing w:line="360" w:lineRule="auto"/>
        <w:ind w:left="540"/>
        <w:contextualSpacing/>
        <w:rPr>
          <w:rFonts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5D5893CF">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39268574">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698246F4">
      <w:pPr>
        <w:spacing w:line="360" w:lineRule="auto"/>
        <w:ind w:firstLine="48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4E03F9D3">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14:paraId="0A997DDF">
      <w:pPr>
        <w:spacing w:line="360" w:lineRule="auto"/>
        <w:ind w:left="540"/>
        <w:contextualSpacing/>
        <w:rPr>
          <w:rFonts w:ascii="宋体" w:hAnsi="宋体" w:cs="仿宋_GB2312"/>
          <w:color w:val="auto"/>
          <w:sz w:val="24"/>
        </w:rPr>
      </w:pPr>
    </w:p>
    <w:p w14:paraId="3A96863A">
      <w:pPr>
        <w:spacing w:line="360" w:lineRule="auto"/>
        <w:ind w:left="540"/>
        <w:contextualSpacing/>
        <w:rPr>
          <w:rFonts w:ascii="宋体" w:hAnsi="宋体" w:cs="仿宋_GB2312"/>
          <w:color w:val="auto"/>
          <w:sz w:val="24"/>
        </w:rPr>
      </w:pPr>
    </w:p>
    <w:p w14:paraId="625474D5">
      <w:pPr>
        <w:spacing w:line="360" w:lineRule="auto"/>
        <w:ind w:left="540"/>
        <w:contextualSpacing/>
        <w:rPr>
          <w:rFonts w:ascii="宋体" w:hAnsi="宋体" w:cs="仿宋_GB2312"/>
          <w:color w:val="auto"/>
          <w:sz w:val="24"/>
        </w:rPr>
      </w:pPr>
    </w:p>
    <w:p w14:paraId="2AEEE189">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附件：法定代表人有效身份证正反面复印件</w:t>
      </w:r>
    </w:p>
    <w:p w14:paraId="058C4F1E">
      <w:pPr>
        <w:spacing w:line="360" w:lineRule="auto"/>
        <w:ind w:left="540"/>
        <w:contextualSpacing/>
        <w:rPr>
          <w:rFonts w:ascii="宋体" w:hAnsi="宋体" w:cs="仿宋_GB2312"/>
          <w:color w:val="auto"/>
          <w:sz w:val="24"/>
        </w:rPr>
      </w:pPr>
    </w:p>
    <w:p w14:paraId="73EC1900">
      <w:pPr>
        <w:spacing w:line="360" w:lineRule="auto"/>
        <w:ind w:left="540" w:firstLine="3000"/>
        <w:contextualSpacing/>
        <w:jc w:val="left"/>
        <w:rPr>
          <w:rFonts w:ascii="宋体" w:hAnsi="宋体" w:cs="仿宋_GB2312"/>
          <w:color w:val="auto"/>
          <w:sz w:val="24"/>
        </w:rPr>
      </w:pPr>
      <w:r>
        <w:rPr>
          <w:rFonts w:hint="eastAsia" w:ascii="宋体" w:hAnsi="宋体" w:cs="仿宋_GB2312"/>
          <w:color w:val="auto"/>
          <w:sz w:val="24"/>
        </w:rPr>
        <w:t>供应商（电子签章）：</w:t>
      </w:r>
      <w:r>
        <w:rPr>
          <w:rFonts w:hint="eastAsia" w:ascii="宋体" w:hAnsi="宋体" w:cs="仿宋_GB2312"/>
          <w:color w:val="auto"/>
          <w:sz w:val="24"/>
          <w:u w:val="single"/>
        </w:rPr>
        <w:t xml:space="preserve">               </w:t>
      </w:r>
    </w:p>
    <w:p w14:paraId="657EB54A">
      <w:pPr>
        <w:spacing w:line="360" w:lineRule="auto"/>
        <w:ind w:firstLine="4080"/>
        <w:contextualSpacing/>
        <w:rPr>
          <w:rFonts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45A6B69E">
      <w:pPr>
        <w:spacing w:line="360" w:lineRule="auto"/>
        <w:contextualSpacing/>
        <w:jc w:val="center"/>
        <w:rPr>
          <w:rFonts w:ascii="宋体" w:hAnsi="宋体" w:cs="仿宋_GB2312"/>
          <w:b/>
          <w:color w:val="auto"/>
          <w:sz w:val="24"/>
        </w:rPr>
      </w:pPr>
    </w:p>
    <w:p w14:paraId="4BC5BB28">
      <w:pPr>
        <w:spacing w:line="360" w:lineRule="auto"/>
        <w:contextualSpacing/>
        <w:jc w:val="left"/>
        <w:rPr>
          <w:rFonts w:ascii="宋体" w:hAnsi="宋体" w:cs="仿宋_GB2312"/>
          <w:color w:val="auto"/>
          <w:sz w:val="24"/>
        </w:rPr>
      </w:pPr>
    </w:p>
    <w:p w14:paraId="475B30CC">
      <w:pPr>
        <w:spacing w:line="360" w:lineRule="auto"/>
        <w:contextualSpacing/>
        <w:jc w:val="left"/>
        <w:rPr>
          <w:rFonts w:ascii="宋体" w:hAnsi="宋体" w:cs="仿宋_GB2312"/>
          <w:color w:val="auto"/>
          <w:sz w:val="24"/>
        </w:rPr>
      </w:pPr>
      <w:r>
        <w:rPr>
          <w:rFonts w:hint="eastAsia" w:ascii="宋体" w:hAnsi="宋体" w:cs="仿宋_GB2312"/>
          <w:color w:val="auto"/>
          <w:sz w:val="24"/>
        </w:rPr>
        <w:t>注：联合体竞标的只需牵头人出具。</w:t>
      </w:r>
    </w:p>
    <w:p w14:paraId="4F3F3CDA">
      <w:pPr>
        <w:spacing w:line="300" w:lineRule="auto"/>
        <w:jc w:val="left"/>
        <w:rPr>
          <w:rFonts w:ascii="宋体" w:hAnsi="宋体"/>
          <w:b/>
          <w:color w:val="auto"/>
          <w:szCs w:val="21"/>
        </w:rPr>
      </w:pPr>
    </w:p>
    <w:p w14:paraId="4A5A24BF">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clear="all"/>
      </w:r>
      <w:r>
        <w:rPr>
          <w:rFonts w:ascii="方正小标宋简体" w:hAnsi="方正小标宋简体" w:eastAsia="方正小标宋简体" w:cs="方正小标宋简体"/>
          <w:color w:val="auto"/>
          <w:sz w:val="44"/>
          <w:szCs w:val="44"/>
        </w:rPr>
        <w:t xml:space="preserve"> </w:t>
      </w:r>
    </w:p>
    <w:p w14:paraId="61E17C7A">
      <w:pPr>
        <w:spacing w:line="520" w:lineRule="exact"/>
        <w:jc w:val="center"/>
        <w:rPr>
          <w:rFonts w:ascii="宋体" w:hAnsi="宋体" w:cs="方正小标宋简体"/>
          <w:b/>
          <w:color w:val="auto"/>
          <w:sz w:val="32"/>
          <w:szCs w:val="32"/>
        </w:rPr>
      </w:pPr>
      <w:bookmarkStart w:id="146" w:name="_Hlk65853643"/>
      <w:r>
        <w:rPr>
          <w:rFonts w:hint="eastAsia" w:ascii="宋体" w:hAnsi="宋体" w:cs="方正小标宋简体"/>
          <w:b/>
          <w:color w:val="auto"/>
          <w:sz w:val="32"/>
          <w:szCs w:val="32"/>
        </w:rPr>
        <w:t>授权委托书</w:t>
      </w:r>
    </w:p>
    <w:p w14:paraId="04A78314">
      <w:pPr>
        <w:spacing w:line="520" w:lineRule="exact"/>
        <w:jc w:val="center"/>
        <w:rPr>
          <w:rFonts w:ascii="宋体" w:hAnsi="宋体" w:cs="方正小标宋简体"/>
          <w:b/>
          <w:color w:val="auto"/>
          <w:sz w:val="24"/>
        </w:rPr>
      </w:pPr>
      <w:r>
        <w:rPr>
          <w:rFonts w:hint="eastAsia" w:ascii="宋体" w:hAnsi="宋体" w:cs="方正小标宋简体"/>
          <w:b/>
          <w:color w:val="auto"/>
          <w:sz w:val="24"/>
        </w:rPr>
        <w:t>（非联合体竞标格式）</w:t>
      </w:r>
    </w:p>
    <w:p w14:paraId="0A131A87">
      <w:pPr>
        <w:spacing w:line="520" w:lineRule="exact"/>
        <w:jc w:val="center"/>
        <w:rPr>
          <w:rFonts w:ascii="宋体" w:hAnsi="宋体" w:cs="方正小标宋简体"/>
          <w:b/>
          <w:color w:val="auto"/>
          <w:sz w:val="24"/>
        </w:rPr>
      </w:pPr>
      <w:r>
        <w:rPr>
          <w:rFonts w:hint="eastAsia" w:ascii="宋体" w:hAnsi="宋体" w:cs="方正小标宋简体"/>
          <w:b/>
          <w:color w:val="auto"/>
          <w:sz w:val="24"/>
        </w:rPr>
        <w:t>（如有委托时）</w:t>
      </w:r>
    </w:p>
    <w:p w14:paraId="5CE7A7C6">
      <w:pPr>
        <w:spacing w:line="520" w:lineRule="exact"/>
        <w:rPr>
          <w:rFonts w:ascii="仿宋_GB2312" w:hAnsi="仿宋_GB2312" w:eastAsia="仿宋_GB2312" w:cs="仿宋_GB2312"/>
          <w:color w:val="auto"/>
          <w:sz w:val="32"/>
          <w:szCs w:val="32"/>
        </w:rPr>
      </w:pPr>
    </w:p>
    <w:p w14:paraId="2510966B">
      <w:pPr>
        <w:spacing w:line="360" w:lineRule="auto"/>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06A7350B">
      <w:pPr>
        <w:spacing w:line="360" w:lineRule="auto"/>
        <w:ind w:firstLine="480"/>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t>□法定代表人/□负责人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1EE1DF1A">
      <w:pPr>
        <w:spacing w:line="360" w:lineRule="auto"/>
        <w:rPr>
          <w:rFonts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14:paraId="7FDE0323">
      <w:pPr>
        <w:spacing w:line="360" w:lineRule="auto"/>
        <w:ind w:firstLine="480"/>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5445F96D">
      <w:pPr>
        <w:spacing w:line="360" w:lineRule="auto"/>
        <w:ind w:firstLine="480"/>
        <w:rPr>
          <w:rFonts w:ascii="宋体" w:hAnsi="宋体" w:cs="仿宋_GB2312"/>
          <w:color w:val="auto"/>
          <w:sz w:val="24"/>
        </w:rPr>
      </w:pPr>
      <w:r>
        <w:rPr>
          <w:rFonts w:hint="eastAsia" w:ascii="宋体" w:hAnsi="宋体" w:cs="仿宋_GB2312"/>
          <w:color w:val="auto"/>
          <w:sz w:val="24"/>
        </w:rPr>
        <w:t>委托代理人无转委托权，特此委托。</w:t>
      </w:r>
    </w:p>
    <w:p w14:paraId="6A5A3FF2">
      <w:pPr>
        <w:spacing w:line="360" w:lineRule="auto"/>
        <w:ind w:firstLine="480"/>
        <w:rPr>
          <w:rFonts w:ascii="宋体" w:hAnsi="宋体" w:cs="仿宋_GB2312"/>
          <w:color w:val="auto"/>
          <w:sz w:val="24"/>
        </w:rPr>
      </w:pPr>
      <w:r>
        <w:rPr>
          <w:rFonts w:hint="eastAsia" w:ascii="宋体" w:hAnsi="宋体" w:cs="仿宋_GB2312"/>
          <w:color w:val="auto"/>
          <w:sz w:val="24"/>
        </w:rPr>
        <w:t>附：委托代理人有效身份证正反面复印件</w:t>
      </w:r>
    </w:p>
    <w:p w14:paraId="7D65A326">
      <w:pPr>
        <w:spacing w:line="360" w:lineRule="auto"/>
        <w:rPr>
          <w:rFonts w:ascii="宋体" w:hAnsi="宋体" w:cs="仿宋_GB2312"/>
          <w:color w:val="auto"/>
          <w:sz w:val="24"/>
        </w:rPr>
      </w:pPr>
    </w:p>
    <w:p w14:paraId="2C0C6F0D">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w:t>
      </w:r>
    </w:p>
    <w:p w14:paraId="5C44F209">
      <w:pPr>
        <w:spacing w:line="360" w:lineRule="auto"/>
        <w:contextualSpacing/>
        <w:rPr>
          <w:rFonts w:ascii="宋体" w:hAnsi="宋体" w:cs="仿宋_GB2312"/>
          <w:color w:val="auto"/>
          <w:sz w:val="24"/>
        </w:rPr>
      </w:pPr>
    </w:p>
    <w:p w14:paraId="26212813">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14:paraId="763DBC88">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p w14:paraId="50EB0324">
      <w:pPr>
        <w:spacing w:line="360" w:lineRule="auto"/>
        <w:contextualSpacing/>
        <w:rPr>
          <w:rFonts w:ascii="宋体" w:hAnsi="宋体" w:cs="仿宋_GB2312"/>
          <w:color w:val="auto"/>
          <w:sz w:val="24"/>
        </w:rPr>
      </w:pPr>
      <w:r>
        <w:rPr>
          <w:rFonts w:hint="eastAsia" w:ascii="宋体" w:hAnsi="宋体" w:cs="仿宋_GB2312"/>
          <w:color w:val="auto"/>
          <w:sz w:val="24"/>
        </w:rPr>
        <w:t xml:space="preserve">法定代表人（签字或者盖章或者电子签名）：                    </w:t>
      </w:r>
    </w:p>
    <w:p w14:paraId="2642843E">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p w14:paraId="002F170B">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p w14:paraId="4B47FDF7">
      <w:pPr>
        <w:spacing w:line="360" w:lineRule="auto"/>
        <w:rPr>
          <w:rFonts w:ascii="宋体" w:hAnsi="宋体" w:cs="仿宋_GB2312"/>
          <w:color w:val="auto"/>
          <w:sz w:val="24"/>
        </w:rPr>
      </w:pPr>
      <w:r>
        <w:rPr>
          <w:rFonts w:hint="eastAsia" w:ascii="宋体" w:hAnsi="宋体" w:cs="仿宋_GB2312"/>
          <w:color w:val="auto"/>
          <w:sz w:val="24"/>
        </w:rPr>
        <w:t xml:space="preserve">                         供应商（电子签章）：                      </w:t>
      </w:r>
    </w:p>
    <w:p w14:paraId="0F315C76">
      <w:pPr>
        <w:spacing w:line="360" w:lineRule="auto"/>
        <w:rPr>
          <w:rFonts w:ascii="宋体" w:hAnsi="宋体" w:cs="仿宋_GB2312"/>
          <w:color w:val="auto"/>
          <w:sz w:val="24"/>
        </w:rPr>
      </w:pPr>
      <w:r>
        <w:rPr>
          <w:rFonts w:hint="eastAsia" w:ascii="宋体" w:hAnsi="宋体" w:cs="仿宋_GB2312"/>
          <w:color w:val="auto"/>
          <w:sz w:val="24"/>
        </w:rPr>
        <w:t xml:space="preserve">                                         年    月    日</w:t>
      </w:r>
    </w:p>
    <w:p w14:paraId="12D91D9A">
      <w:pPr>
        <w:spacing w:line="360" w:lineRule="auto"/>
        <w:rPr>
          <w:rFonts w:ascii="宋体" w:hAnsi="宋体" w:cs="仿宋_GB2312"/>
          <w:color w:val="auto"/>
          <w:sz w:val="24"/>
        </w:rPr>
      </w:pPr>
    </w:p>
    <w:p w14:paraId="5E128D83">
      <w:pPr>
        <w:spacing w:line="360" w:lineRule="auto"/>
        <w:rPr>
          <w:rFonts w:ascii="宋体" w:hAns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p w14:paraId="6AEA8601">
      <w:pPr>
        <w:spacing w:line="360" w:lineRule="auto"/>
        <w:ind w:firstLine="420"/>
        <w:jc w:val="left"/>
        <w:rPr>
          <w:rFonts w:ascii="仿宋_GB2312" w:hAnsi="仿宋_GB2312" w:eastAsia="仿宋_GB2312" w:cs="仿宋_GB2312"/>
          <w:color w:val="auto"/>
          <w:szCs w:val="21"/>
        </w:rPr>
      </w:pPr>
    </w:p>
    <w:p w14:paraId="60229DD0">
      <w:pPr>
        <w:spacing w:line="500" w:lineRule="exact"/>
        <w:jc w:val="center"/>
        <w:rPr>
          <w:rFonts w:ascii="宋体" w:hAnsi="宋体" w:cs="方正小标宋简体"/>
          <w:b/>
          <w:color w:val="auto"/>
          <w:sz w:val="32"/>
          <w:szCs w:val="32"/>
        </w:rPr>
      </w:pPr>
      <w:r>
        <w:rPr>
          <w:rFonts w:ascii="仿宋_GB2312" w:hAnsi="仿宋_GB2312" w:eastAsia="仿宋_GB2312" w:cs="仿宋_GB2312"/>
          <w:color w:val="auto"/>
          <w:szCs w:val="21"/>
        </w:rPr>
        <w:br w:type="page" w:clear="all"/>
      </w:r>
      <w:r>
        <w:rPr>
          <w:rFonts w:hint="eastAsia" w:ascii="宋体" w:hAnsi="宋体" w:cs="方正小标宋简体"/>
          <w:b/>
          <w:color w:val="auto"/>
          <w:sz w:val="32"/>
          <w:szCs w:val="32"/>
        </w:rPr>
        <w:t>授权委托书</w:t>
      </w:r>
    </w:p>
    <w:p w14:paraId="47BD17F3">
      <w:pPr>
        <w:spacing w:line="500" w:lineRule="exact"/>
        <w:jc w:val="center"/>
        <w:rPr>
          <w:rFonts w:ascii="宋体" w:hAnsi="宋体" w:cs="方正小标宋简体"/>
          <w:b/>
          <w:color w:val="auto"/>
          <w:sz w:val="24"/>
        </w:rPr>
      </w:pPr>
      <w:r>
        <w:rPr>
          <w:rFonts w:hint="eastAsia" w:ascii="宋体" w:hAnsi="宋体" w:cs="方正小标宋简体"/>
          <w:b/>
          <w:color w:val="auto"/>
          <w:sz w:val="24"/>
        </w:rPr>
        <w:t>（联合体竞标格式）</w:t>
      </w:r>
    </w:p>
    <w:p w14:paraId="712D972F">
      <w:pPr>
        <w:spacing w:line="500" w:lineRule="exact"/>
        <w:jc w:val="center"/>
        <w:rPr>
          <w:rFonts w:ascii="宋体" w:hAnsi="宋体" w:cs="方正小标宋简体"/>
          <w:b/>
          <w:color w:val="auto"/>
          <w:sz w:val="24"/>
        </w:rPr>
      </w:pPr>
      <w:r>
        <w:rPr>
          <w:rFonts w:hint="eastAsia" w:ascii="宋体" w:hAnsi="宋体" w:cs="方正小标宋简体"/>
          <w:b/>
          <w:color w:val="auto"/>
          <w:sz w:val="24"/>
        </w:rPr>
        <w:t>（如有委托时）</w:t>
      </w:r>
    </w:p>
    <w:p w14:paraId="5D4FDFF2">
      <w:pPr>
        <w:spacing w:line="500" w:lineRule="exact"/>
        <w:jc w:val="center"/>
        <w:rPr>
          <w:rFonts w:ascii="方正小标宋简体" w:hAnsi="方正小标宋简体" w:eastAsia="方正小标宋简体" w:cs="方正小标宋简体"/>
          <w:color w:val="auto"/>
          <w:sz w:val="44"/>
          <w:szCs w:val="44"/>
        </w:rPr>
      </w:pPr>
    </w:p>
    <w:p w14:paraId="0B6E789C">
      <w:pPr>
        <w:spacing w:line="500" w:lineRule="exact"/>
        <w:jc w:val="center"/>
        <w:rPr>
          <w:rFonts w:ascii="仿宋_GB2312" w:hAnsi="仿宋_GB2312" w:eastAsia="仿宋_GB2312" w:cs="仿宋_GB2312"/>
          <w:color w:val="auto"/>
          <w:sz w:val="32"/>
          <w:szCs w:val="32"/>
        </w:rPr>
      </w:pPr>
    </w:p>
    <w:p w14:paraId="5ECB867C">
      <w:pPr>
        <w:spacing w:line="360" w:lineRule="auto"/>
        <w:ind w:firstLine="480"/>
        <w:jc w:val="left"/>
        <w:rPr>
          <w:rFonts w:ascii="宋体" w:hAnsi="宋体" w:cs="仿宋_GB2312"/>
          <w:color w:val="auto"/>
          <w:sz w:val="24"/>
        </w:rPr>
      </w:pPr>
      <w:r>
        <w:rPr>
          <w:rFonts w:hint="eastAsia" w:ascii="宋体" w:hAnsi="宋体" w:cs="仿宋_GB2312"/>
          <w:color w:val="auto"/>
          <w:sz w:val="24"/>
        </w:rPr>
        <w:t>本授权委托书声明：根据</w:t>
      </w:r>
      <w:r>
        <w:rPr>
          <w:rFonts w:hint="eastAsia" w:ascii="宋体" w:hAnsi="宋体" w:cs="仿宋_GB2312"/>
          <w:color w:val="auto"/>
          <w:sz w:val="24"/>
          <w:u w:val="single"/>
        </w:rPr>
        <w:t xml:space="preserve">                </w:t>
      </w:r>
      <w:r>
        <w:rPr>
          <w:rFonts w:hint="eastAsia" w:ascii="宋体" w:hAnsi="宋体" w:cs="仿宋_GB2312"/>
          <w:color w:val="auto"/>
          <w:sz w:val="24"/>
        </w:rPr>
        <w:t>（牵头人名称）与</w:t>
      </w:r>
      <w:r>
        <w:rPr>
          <w:rFonts w:hint="eastAsia" w:ascii="宋体" w:hAnsi="宋体" w:cs="仿宋_GB2312"/>
          <w:color w:val="auto"/>
          <w:sz w:val="24"/>
          <w:u w:val="single"/>
        </w:rPr>
        <w:t xml:space="preserve">              </w:t>
      </w:r>
      <w:r>
        <w:rPr>
          <w:rFonts w:hint="eastAsia" w:ascii="宋体" w:hAnsi="宋体" w:cs="仿宋_GB2312"/>
          <w:color w:val="auto"/>
          <w:sz w:val="24"/>
        </w:rPr>
        <w:t>（联合体其他成员名称）签订的《联合体竞标协议书》的内容，</w:t>
      </w:r>
      <w:r>
        <w:rPr>
          <w:rFonts w:hint="eastAsia" w:ascii="宋体" w:hAnsi="宋体" w:cs="仿宋_GB2312"/>
          <w:color w:val="auto"/>
          <w:sz w:val="24"/>
          <w:u w:val="single"/>
        </w:rPr>
        <w:t xml:space="preserve">                       </w:t>
      </w:r>
      <w:r>
        <w:rPr>
          <w:rFonts w:hint="eastAsia" w:ascii="宋体" w:hAnsi="宋体" w:cs="仿宋_GB2312"/>
          <w:color w:val="auto"/>
          <w:sz w:val="24"/>
        </w:rPr>
        <w:t>（牵头人名称）的法定代表人</w:t>
      </w:r>
      <w:r>
        <w:rPr>
          <w:rFonts w:hint="eastAsia" w:ascii="宋体" w:hAnsi="宋体" w:cs="仿宋_GB2312"/>
          <w:color w:val="auto"/>
          <w:sz w:val="24"/>
          <w:u w:val="single"/>
        </w:rPr>
        <w:t xml:space="preserve">      </w:t>
      </w:r>
      <w:r>
        <w:rPr>
          <w:rFonts w:hint="eastAsia" w:ascii="宋体" w:hAnsi="宋体" w:cs="仿宋_GB2312"/>
          <w:color w:val="auto"/>
          <w:sz w:val="24"/>
        </w:rPr>
        <w:t>（姓名）现授权</w:t>
      </w:r>
      <w:r>
        <w:rPr>
          <w:rFonts w:hint="eastAsia" w:ascii="宋体" w:hAnsi="宋体" w:cs="仿宋_GB2312"/>
          <w:color w:val="auto"/>
          <w:sz w:val="24"/>
          <w:u w:val="single"/>
        </w:rPr>
        <w:t xml:space="preserve">      </w:t>
      </w:r>
      <w:r>
        <w:rPr>
          <w:rFonts w:hint="eastAsia" w:ascii="宋体" w:hAnsi="宋体" w:cs="仿宋_GB2312"/>
          <w:color w:val="auto"/>
          <w:sz w:val="24"/>
        </w:rPr>
        <w:t>（姓名）为联合委托代理人，并代表我方全权办理针对上述项目的所有采购程序和环节的具体事务和签署相关文件。</w:t>
      </w:r>
    </w:p>
    <w:p w14:paraId="58724B87">
      <w:pPr>
        <w:spacing w:line="360" w:lineRule="auto"/>
        <w:ind w:firstLine="480"/>
        <w:contextualSpacing/>
        <w:rPr>
          <w:rFonts w:ascii="宋体" w:hAns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61A53CE7">
      <w:pPr>
        <w:spacing w:line="360" w:lineRule="auto"/>
        <w:ind w:firstLine="48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7EF4526D">
      <w:pPr>
        <w:spacing w:line="360" w:lineRule="auto"/>
        <w:ind w:firstLine="48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6901E94D">
      <w:pPr>
        <w:spacing w:line="360" w:lineRule="auto"/>
        <w:contextualSpacing/>
        <w:rPr>
          <w:rFonts w:ascii="宋体" w:hAnsi="宋体" w:cs="仿宋_GB2312"/>
          <w:color w:val="auto"/>
          <w:sz w:val="24"/>
        </w:rPr>
      </w:pPr>
      <w:r>
        <w:rPr>
          <w:rFonts w:hint="eastAsia" w:ascii="宋体" w:hAnsi="宋体" w:cs="仿宋_GB2312"/>
          <w:color w:val="auto"/>
          <w:sz w:val="24"/>
        </w:rPr>
        <w:t xml:space="preserve">    附：法定代表人身份证明书及委托代理人有效身份证正反面复印件</w:t>
      </w:r>
    </w:p>
    <w:p w14:paraId="379874D9">
      <w:pPr>
        <w:spacing w:line="360" w:lineRule="auto"/>
        <w:ind w:firstLine="480"/>
        <w:contextualSpacing/>
        <w:rPr>
          <w:rFonts w:ascii="宋体" w:hAnsi="宋体" w:cs="仿宋_GB2312"/>
          <w:color w:val="auto"/>
          <w:sz w:val="24"/>
        </w:rPr>
      </w:pPr>
      <w:r>
        <w:rPr>
          <w:rFonts w:hint="eastAsia" w:ascii="宋体" w:hAnsi="宋体" w:cs="仿宋_GB2312"/>
          <w:color w:val="auto"/>
          <w:sz w:val="24"/>
        </w:rPr>
        <w:t>牵头人法定代表人（签字或者盖章或者电子签名）：</w:t>
      </w:r>
    </w:p>
    <w:p w14:paraId="39F5B287">
      <w:pPr>
        <w:spacing w:line="360" w:lineRule="auto"/>
        <w:ind w:firstLine="3120"/>
        <w:contextualSpacing/>
        <w:rPr>
          <w:rFonts w:ascii="宋体" w:hAnsi="宋体" w:cs="仿宋_GB2312"/>
          <w:color w:val="auto"/>
          <w:sz w:val="24"/>
        </w:rPr>
      </w:pPr>
      <w:r>
        <w:rPr>
          <w:rFonts w:hint="eastAsia" w:ascii="宋体" w:hAnsi="宋体" w:cs="仿宋_GB2312"/>
          <w:color w:val="auto"/>
          <w:sz w:val="24"/>
        </w:rPr>
        <w:t>牵头人（电子签章）：</w:t>
      </w:r>
    </w:p>
    <w:p w14:paraId="6CC7E697">
      <w:pPr>
        <w:spacing w:line="360" w:lineRule="auto"/>
        <w:ind w:firstLine="3840"/>
        <w:contextualSpacing/>
        <w:rPr>
          <w:rFonts w:ascii="宋体" w:hAnsi="宋体" w:cs="仿宋_GB2312"/>
          <w:color w:val="auto"/>
          <w:sz w:val="24"/>
        </w:rPr>
      </w:pPr>
      <w:r>
        <w:rPr>
          <w:rFonts w:hint="eastAsia" w:ascii="宋体" w:hAnsi="宋体" w:cs="仿宋_GB2312"/>
          <w:color w:val="auto"/>
          <w:sz w:val="24"/>
        </w:rPr>
        <w:t>日期：    年   月   日</w:t>
      </w:r>
    </w:p>
    <w:p w14:paraId="0568A5CA">
      <w:pPr>
        <w:spacing w:line="360" w:lineRule="auto"/>
        <w:contextualSpacing/>
        <w:rPr>
          <w:rFonts w:ascii="宋体" w:hAnsi="宋体" w:cs="仿宋_GB2312"/>
          <w:color w:val="auto"/>
          <w:sz w:val="24"/>
        </w:rPr>
      </w:pPr>
    </w:p>
    <w:p w14:paraId="06201D2D">
      <w:pPr>
        <w:spacing w:line="360" w:lineRule="auto"/>
        <w:ind w:firstLine="3120"/>
        <w:contextualSpacing/>
        <w:rPr>
          <w:rFonts w:ascii="宋体" w:hAnsi="宋体" w:cs="仿宋_GB2312"/>
          <w:color w:val="auto"/>
          <w:sz w:val="24"/>
        </w:rPr>
      </w:pPr>
      <w:r>
        <w:rPr>
          <w:rFonts w:hint="eastAsia" w:ascii="宋体" w:hAnsi="宋体" w:cs="仿宋_GB2312"/>
          <w:color w:val="auto"/>
          <w:sz w:val="24"/>
        </w:rPr>
        <w:t>被授权人（签字或者电子签名）：</w:t>
      </w:r>
    </w:p>
    <w:p w14:paraId="53159FF8">
      <w:pPr>
        <w:spacing w:line="360" w:lineRule="auto"/>
        <w:ind w:firstLine="3840"/>
        <w:contextualSpacing/>
        <w:rPr>
          <w:rFonts w:ascii="宋体" w:hAnsi="宋体" w:cs="仿宋_GB2312"/>
          <w:color w:val="auto"/>
          <w:sz w:val="24"/>
        </w:rPr>
      </w:pPr>
      <w:r>
        <w:rPr>
          <w:rFonts w:hint="eastAsia" w:ascii="宋体" w:hAnsi="宋体" w:cs="仿宋_GB2312"/>
          <w:color w:val="auto"/>
          <w:sz w:val="24"/>
        </w:rPr>
        <w:t>日期：    年   月   日</w:t>
      </w:r>
    </w:p>
    <w:p w14:paraId="6930A81F">
      <w:pPr>
        <w:spacing w:line="360" w:lineRule="auto"/>
        <w:contextualSpacing/>
        <w:rPr>
          <w:rFonts w:ascii="宋体" w:hAnsi="宋体" w:cs="仿宋_GB2312"/>
          <w:color w:val="auto"/>
          <w:sz w:val="24"/>
        </w:rPr>
      </w:pPr>
    </w:p>
    <w:p w14:paraId="065A68F7">
      <w:pPr>
        <w:spacing w:line="360" w:lineRule="auto"/>
        <w:contextualSpacing/>
        <w:rPr>
          <w:rFonts w:ascii="宋体" w:hAns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bookmarkEnd w:id="146"/>
    <w:p w14:paraId="5CFF81AB">
      <w:pPr>
        <w:pStyle w:val="227"/>
        <w:spacing w:before="240"/>
        <w:ind w:firstLine="602"/>
        <w:jc w:val="center"/>
        <w:rPr>
          <w:b/>
          <w:color w:val="auto"/>
          <w:sz w:val="30"/>
          <w:szCs w:val="30"/>
        </w:rPr>
      </w:pPr>
      <w:r>
        <w:rPr>
          <w:rFonts w:ascii="仿宋_GB2312" w:hAnsi="仿宋_GB2312" w:eastAsia="仿宋_GB2312" w:cs="仿宋_GB2312"/>
          <w:color w:val="auto"/>
          <w:sz w:val="32"/>
          <w:szCs w:val="32"/>
        </w:rPr>
        <w:br w:type="page" w:clear="all"/>
      </w:r>
      <w:r>
        <w:rPr>
          <w:rFonts w:hint="eastAsia" w:hAnsi="宋体"/>
          <w:b/>
          <w:color w:val="auto"/>
          <w:sz w:val="30"/>
          <w:szCs w:val="30"/>
        </w:rPr>
        <w:t>技术和商务条款响应表</w:t>
      </w:r>
    </w:p>
    <w:p w14:paraId="59496128">
      <w:pPr>
        <w:rPr>
          <w:color w:val="auto"/>
          <w:sz w:val="24"/>
        </w:rPr>
      </w:pPr>
      <w:r>
        <w:rPr>
          <w:rFonts w:hint="eastAsia" w:ascii="宋体" w:hAnsi="宋体"/>
          <w:color w:val="auto"/>
          <w:sz w:val="24"/>
        </w:rPr>
        <w:t>项目名称：</w:t>
      </w:r>
      <w:r>
        <w:rPr>
          <w:rFonts w:hint="eastAsia" w:ascii="宋体" w:hAnsi="宋体" w:cs="仿宋_GB2312"/>
          <w:color w:val="auto"/>
          <w:sz w:val="24"/>
          <w:u w:val="single"/>
        </w:rPr>
        <w:t xml:space="preserve">                         </w:t>
      </w:r>
    </w:p>
    <w:p w14:paraId="218F2F89">
      <w:pPr>
        <w:rPr>
          <w:rFonts w:ascii="宋体" w:hAnsi="宋体" w:cs="仿宋_GB2312"/>
          <w:color w:val="auto"/>
          <w:sz w:val="24"/>
          <w:u w:val="single"/>
        </w:rPr>
      </w:pPr>
      <w:r>
        <w:rPr>
          <w:rFonts w:hint="eastAsia" w:ascii="宋体" w:hAnsi="宋体"/>
          <w:color w:val="auto"/>
          <w:sz w:val="24"/>
        </w:rPr>
        <w:t>项目编号：</w:t>
      </w:r>
      <w:r>
        <w:rPr>
          <w:rFonts w:hint="eastAsia" w:ascii="宋体" w:hAnsi="宋体" w:cs="仿宋_GB2312"/>
          <w:color w:val="auto"/>
          <w:sz w:val="24"/>
          <w:u w:val="single"/>
        </w:rPr>
        <w:t xml:space="preserve">                            </w:t>
      </w:r>
    </w:p>
    <w:p w14:paraId="36272192">
      <w:pPr>
        <w:rPr>
          <w:color w:val="auto"/>
          <w:sz w:val="24"/>
        </w:rPr>
      </w:pPr>
      <w:r>
        <w:rPr>
          <w:rFonts w:hint="eastAsia" w:ascii="宋体" w:hAnsi="宋体"/>
          <w:color w:val="auto"/>
          <w:sz w:val="24"/>
        </w:rPr>
        <w:t>分标：</w:t>
      </w:r>
      <w:r>
        <w:rPr>
          <w:rFonts w:hint="eastAsia" w:ascii="宋体" w:hAnsi="宋体" w:cs="仿宋_GB2312"/>
          <w:color w:val="auto"/>
          <w:sz w:val="24"/>
          <w:u w:val="single"/>
        </w:rPr>
        <w:t xml:space="preserve">  （如有请填写，没有则写无或/） </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445"/>
        <w:gridCol w:w="3511"/>
        <w:gridCol w:w="1253"/>
      </w:tblGrid>
      <w:tr w14:paraId="424E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7" w:type="pct"/>
            <w:tcBorders>
              <w:top w:val="single" w:color="auto" w:sz="4" w:space="0"/>
              <w:left w:val="single" w:color="auto" w:sz="4" w:space="0"/>
              <w:bottom w:val="single" w:color="auto" w:sz="4" w:space="0"/>
              <w:right w:val="single" w:color="auto" w:sz="4" w:space="0"/>
            </w:tcBorders>
          </w:tcPr>
          <w:p w14:paraId="2BEE1A0D">
            <w:pPr>
              <w:pStyle w:val="227"/>
              <w:jc w:val="center"/>
              <w:rPr>
                <w:bCs/>
                <w:color w:val="auto"/>
                <w:sz w:val="24"/>
                <w:szCs w:val="24"/>
                <w:lang w:val="en-US" w:eastAsia="zh-CN"/>
              </w:rPr>
            </w:pPr>
            <w:r>
              <w:rPr>
                <w:rFonts w:hint="eastAsia"/>
                <w:bCs/>
                <w:color w:val="auto"/>
                <w:sz w:val="24"/>
                <w:szCs w:val="24"/>
                <w:lang w:val="en-US" w:eastAsia="zh-CN"/>
              </w:rPr>
              <w:t>项目</w:t>
            </w:r>
          </w:p>
        </w:tc>
        <w:tc>
          <w:tcPr>
            <w:tcW w:w="1894" w:type="pct"/>
            <w:tcBorders>
              <w:top w:val="single" w:color="auto" w:sz="4" w:space="0"/>
              <w:left w:val="single" w:color="auto" w:sz="4" w:space="0"/>
              <w:bottom w:val="single" w:color="auto" w:sz="4" w:space="0"/>
              <w:right w:val="single" w:color="auto" w:sz="4" w:space="0"/>
            </w:tcBorders>
          </w:tcPr>
          <w:p w14:paraId="794D6287">
            <w:pPr>
              <w:pStyle w:val="227"/>
              <w:jc w:val="center"/>
              <w:rPr>
                <w:b/>
                <w:color w:val="auto"/>
                <w:sz w:val="24"/>
                <w:szCs w:val="24"/>
                <w:lang w:val="en-US" w:eastAsia="zh-CN"/>
              </w:rPr>
            </w:pPr>
            <w:r>
              <w:rPr>
                <w:rFonts w:hint="eastAsia" w:hAnsi="宋体"/>
                <w:bCs/>
                <w:color w:val="auto"/>
                <w:sz w:val="24"/>
                <w:szCs w:val="24"/>
                <w:lang w:val="en-US" w:eastAsia="zh-CN"/>
              </w:rPr>
              <w:t>采购要求（服务内容）</w:t>
            </w:r>
          </w:p>
        </w:tc>
        <w:tc>
          <w:tcPr>
            <w:tcW w:w="1930" w:type="pct"/>
            <w:tcBorders>
              <w:top w:val="single" w:color="auto" w:sz="4" w:space="0"/>
              <w:left w:val="single" w:color="auto" w:sz="4" w:space="0"/>
              <w:bottom w:val="single" w:color="auto" w:sz="4" w:space="0"/>
              <w:right w:val="single" w:color="auto" w:sz="4" w:space="0"/>
            </w:tcBorders>
          </w:tcPr>
          <w:p w14:paraId="2086D9AA">
            <w:pPr>
              <w:pStyle w:val="227"/>
              <w:jc w:val="center"/>
              <w:rPr>
                <w:b/>
                <w:color w:val="auto"/>
                <w:sz w:val="24"/>
                <w:szCs w:val="24"/>
                <w:lang w:val="en-US" w:eastAsia="zh-CN"/>
              </w:rPr>
            </w:pPr>
            <w:r>
              <w:rPr>
                <w:rFonts w:hint="eastAsia" w:hAnsi="宋体"/>
                <w:bCs/>
                <w:color w:val="auto"/>
                <w:sz w:val="24"/>
                <w:szCs w:val="24"/>
                <w:lang w:val="en-US" w:eastAsia="zh-CN"/>
              </w:rPr>
              <w:t>竞标响应</w:t>
            </w:r>
          </w:p>
        </w:tc>
        <w:tc>
          <w:tcPr>
            <w:tcW w:w="689" w:type="pct"/>
            <w:tcBorders>
              <w:top w:val="single" w:color="auto" w:sz="4" w:space="0"/>
              <w:left w:val="single" w:color="auto" w:sz="4" w:space="0"/>
              <w:bottom w:val="single" w:color="auto" w:sz="4" w:space="0"/>
              <w:right w:val="single" w:color="auto" w:sz="4" w:space="0"/>
            </w:tcBorders>
          </w:tcPr>
          <w:p w14:paraId="3309C8E0">
            <w:pPr>
              <w:pStyle w:val="227"/>
              <w:jc w:val="center"/>
              <w:rPr>
                <w:bCs/>
                <w:color w:val="auto"/>
                <w:sz w:val="24"/>
                <w:szCs w:val="24"/>
                <w:lang w:val="en-US" w:eastAsia="zh-CN"/>
              </w:rPr>
            </w:pPr>
            <w:r>
              <w:rPr>
                <w:rFonts w:hint="eastAsia" w:hAnsi="宋体"/>
                <w:bCs/>
                <w:color w:val="auto"/>
                <w:sz w:val="24"/>
                <w:szCs w:val="24"/>
                <w:lang w:val="en-US" w:eastAsia="zh-CN"/>
              </w:rPr>
              <w:t>偏离</w:t>
            </w:r>
          </w:p>
        </w:tc>
      </w:tr>
      <w:tr w14:paraId="6C5C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487" w:type="pct"/>
            <w:tcBorders>
              <w:top w:val="single" w:color="auto" w:sz="4" w:space="0"/>
              <w:left w:val="single" w:color="auto" w:sz="4" w:space="0"/>
              <w:bottom w:val="single" w:color="auto" w:sz="4" w:space="0"/>
              <w:right w:val="single" w:color="auto" w:sz="4" w:space="0"/>
            </w:tcBorders>
            <w:vAlign w:val="center"/>
          </w:tcPr>
          <w:p w14:paraId="1C1D8C88">
            <w:pPr>
              <w:pStyle w:val="227"/>
              <w:rPr>
                <w:b/>
                <w:color w:val="auto"/>
                <w:sz w:val="24"/>
                <w:szCs w:val="24"/>
                <w:lang w:val="en-US" w:eastAsia="zh-CN"/>
              </w:rPr>
            </w:pPr>
            <w:r>
              <w:rPr>
                <w:b/>
                <w:color w:val="auto"/>
                <w:sz w:val="24"/>
                <w:szCs w:val="24"/>
                <w:lang w:val="en-US" w:eastAsia="zh-CN"/>
              </w:rPr>
              <w:t>技术要求</w:t>
            </w:r>
          </w:p>
        </w:tc>
        <w:tc>
          <w:tcPr>
            <w:tcW w:w="1894" w:type="pct"/>
            <w:tcBorders>
              <w:top w:val="single" w:color="auto" w:sz="4" w:space="0"/>
              <w:left w:val="single" w:color="auto" w:sz="4" w:space="0"/>
              <w:bottom w:val="single" w:color="auto" w:sz="4" w:space="0"/>
              <w:right w:val="single" w:color="auto" w:sz="4" w:space="0"/>
            </w:tcBorders>
            <w:vAlign w:val="center"/>
          </w:tcPr>
          <w:p w14:paraId="2E4C1A41">
            <w:pPr>
              <w:pStyle w:val="227"/>
              <w:rPr>
                <w:b/>
                <w:color w:val="auto"/>
                <w:sz w:val="24"/>
                <w:szCs w:val="24"/>
                <w:lang w:val="en-US" w:eastAsia="zh-CN"/>
              </w:rPr>
            </w:pPr>
          </w:p>
        </w:tc>
        <w:tc>
          <w:tcPr>
            <w:tcW w:w="1930" w:type="pct"/>
            <w:tcBorders>
              <w:top w:val="single" w:color="auto" w:sz="4" w:space="0"/>
              <w:left w:val="single" w:color="auto" w:sz="4" w:space="0"/>
              <w:bottom w:val="single" w:color="auto" w:sz="4" w:space="0"/>
              <w:right w:val="single" w:color="auto" w:sz="4" w:space="0"/>
            </w:tcBorders>
            <w:vAlign w:val="center"/>
          </w:tcPr>
          <w:p w14:paraId="1D01D0E1">
            <w:pPr>
              <w:pStyle w:val="227"/>
              <w:rPr>
                <w:rFonts w:hAnsi="宋体"/>
                <w:color w:val="auto"/>
                <w:sz w:val="24"/>
                <w:szCs w:val="24"/>
                <w:lang w:val="en-US" w:eastAsia="zh-CN"/>
              </w:rPr>
            </w:pPr>
          </w:p>
        </w:tc>
        <w:tc>
          <w:tcPr>
            <w:tcW w:w="689" w:type="pct"/>
            <w:tcBorders>
              <w:top w:val="single" w:color="auto" w:sz="4" w:space="0"/>
              <w:left w:val="single" w:color="auto" w:sz="4" w:space="0"/>
              <w:bottom w:val="single" w:color="auto" w:sz="4" w:space="0"/>
              <w:right w:val="single" w:color="auto" w:sz="4" w:space="0"/>
            </w:tcBorders>
            <w:vAlign w:val="center"/>
          </w:tcPr>
          <w:p w14:paraId="21687833">
            <w:pPr>
              <w:pStyle w:val="227"/>
              <w:rPr>
                <w:b/>
                <w:color w:val="auto"/>
                <w:sz w:val="24"/>
                <w:szCs w:val="24"/>
                <w:lang w:val="en-US" w:eastAsia="zh-CN"/>
              </w:rPr>
            </w:pPr>
            <w:r>
              <w:rPr>
                <w:rFonts w:hint="eastAsia"/>
                <w:b/>
                <w:color w:val="auto"/>
                <w:sz w:val="24"/>
                <w:szCs w:val="24"/>
                <w:lang w:val="en-US" w:eastAsia="zh-CN"/>
              </w:rPr>
              <w:t>（正偏离或无偏离或负偏离）</w:t>
            </w:r>
          </w:p>
        </w:tc>
      </w:tr>
      <w:tr w14:paraId="6DC8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487" w:type="pct"/>
            <w:tcBorders>
              <w:top w:val="single" w:color="auto" w:sz="4" w:space="0"/>
              <w:left w:val="single" w:color="auto" w:sz="4" w:space="0"/>
              <w:bottom w:val="single" w:color="auto" w:sz="4" w:space="0"/>
              <w:right w:val="single" w:color="auto" w:sz="4" w:space="0"/>
            </w:tcBorders>
            <w:vAlign w:val="center"/>
          </w:tcPr>
          <w:p w14:paraId="371F521D">
            <w:pPr>
              <w:pStyle w:val="227"/>
              <w:rPr>
                <w:bCs/>
                <w:color w:val="auto"/>
                <w:sz w:val="24"/>
                <w:szCs w:val="24"/>
                <w:lang w:val="en-US" w:eastAsia="zh-CN"/>
              </w:rPr>
            </w:pPr>
            <w:r>
              <w:rPr>
                <w:rFonts w:hint="eastAsia"/>
                <w:b/>
                <w:color w:val="auto"/>
                <w:sz w:val="24"/>
                <w:szCs w:val="24"/>
                <w:lang w:val="en-US" w:eastAsia="zh-CN"/>
              </w:rPr>
              <w:t>商务要求</w:t>
            </w:r>
          </w:p>
        </w:tc>
        <w:tc>
          <w:tcPr>
            <w:tcW w:w="1894" w:type="pct"/>
            <w:tcBorders>
              <w:top w:val="single" w:color="auto" w:sz="4" w:space="0"/>
              <w:left w:val="single" w:color="auto" w:sz="4" w:space="0"/>
              <w:bottom w:val="single" w:color="auto" w:sz="4" w:space="0"/>
              <w:right w:val="single" w:color="auto" w:sz="4" w:space="0"/>
            </w:tcBorders>
            <w:vAlign w:val="center"/>
          </w:tcPr>
          <w:p w14:paraId="28394537">
            <w:pPr>
              <w:pStyle w:val="227"/>
              <w:rPr>
                <w:b/>
                <w:color w:val="auto"/>
                <w:sz w:val="24"/>
                <w:szCs w:val="24"/>
                <w:lang w:val="en-US" w:eastAsia="zh-CN"/>
              </w:rPr>
            </w:pPr>
          </w:p>
        </w:tc>
        <w:tc>
          <w:tcPr>
            <w:tcW w:w="1930" w:type="pct"/>
            <w:tcBorders>
              <w:top w:val="single" w:color="auto" w:sz="4" w:space="0"/>
              <w:left w:val="single" w:color="auto" w:sz="4" w:space="0"/>
              <w:bottom w:val="single" w:color="auto" w:sz="4" w:space="0"/>
              <w:right w:val="single" w:color="auto" w:sz="4" w:space="0"/>
            </w:tcBorders>
            <w:vAlign w:val="center"/>
          </w:tcPr>
          <w:p w14:paraId="0B9A5C6E">
            <w:pPr>
              <w:pStyle w:val="227"/>
              <w:rPr>
                <w:b/>
                <w:color w:val="auto"/>
                <w:sz w:val="24"/>
                <w:szCs w:val="24"/>
                <w:lang w:val="en-US" w:eastAsia="zh-CN"/>
              </w:rPr>
            </w:pPr>
          </w:p>
        </w:tc>
        <w:tc>
          <w:tcPr>
            <w:tcW w:w="689" w:type="pct"/>
            <w:tcBorders>
              <w:top w:val="single" w:color="auto" w:sz="4" w:space="0"/>
              <w:left w:val="single" w:color="auto" w:sz="4" w:space="0"/>
              <w:bottom w:val="single" w:color="auto" w:sz="4" w:space="0"/>
              <w:right w:val="single" w:color="auto" w:sz="4" w:space="0"/>
            </w:tcBorders>
            <w:vAlign w:val="center"/>
          </w:tcPr>
          <w:p w14:paraId="4D96C829">
            <w:pPr>
              <w:pStyle w:val="227"/>
              <w:rPr>
                <w:b/>
                <w:color w:val="auto"/>
                <w:sz w:val="24"/>
                <w:szCs w:val="24"/>
                <w:lang w:val="en-US" w:eastAsia="zh-CN"/>
              </w:rPr>
            </w:pPr>
            <w:r>
              <w:rPr>
                <w:rFonts w:hint="eastAsia"/>
                <w:b/>
                <w:color w:val="auto"/>
                <w:sz w:val="24"/>
                <w:szCs w:val="24"/>
                <w:lang w:val="en-US" w:eastAsia="zh-CN"/>
              </w:rPr>
              <w:t>（正偏离或无偏离或负偏离）</w:t>
            </w:r>
          </w:p>
        </w:tc>
      </w:tr>
    </w:tbl>
    <w:p w14:paraId="79BDF66D">
      <w:pPr>
        <w:pStyle w:val="227"/>
        <w:spacing w:line="360" w:lineRule="exact"/>
        <w:ind w:firstLine="528"/>
        <w:rPr>
          <w:color w:val="auto"/>
          <w:sz w:val="24"/>
          <w:szCs w:val="24"/>
        </w:rPr>
      </w:pPr>
      <w:r>
        <w:rPr>
          <w:rFonts w:hint="eastAsia"/>
          <w:color w:val="auto"/>
          <w:sz w:val="24"/>
          <w:szCs w:val="24"/>
        </w:rPr>
        <w:t xml:space="preserve"> </w:t>
      </w:r>
    </w:p>
    <w:p w14:paraId="69FFE68B">
      <w:pPr>
        <w:spacing w:line="360" w:lineRule="auto"/>
        <w:ind w:firstLine="560"/>
        <w:contextualSpacing/>
        <w:jc w:val="left"/>
        <w:rPr>
          <w:rFonts w:ascii="宋体" w:hAnsi="宋体"/>
          <w:color w:val="auto"/>
          <w:spacing w:val="20"/>
          <w:sz w:val="24"/>
        </w:rPr>
      </w:pPr>
      <w:r>
        <w:rPr>
          <w:rFonts w:hint="eastAsia" w:ascii="宋体" w:hAnsi="宋体"/>
          <w:color w:val="auto"/>
          <w:spacing w:val="20"/>
          <w:sz w:val="24"/>
        </w:rPr>
        <w:t xml:space="preserve">供应商（公章）：       </w:t>
      </w:r>
    </w:p>
    <w:p w14:paraId="6B4FD68C">
      <w:pPr>
        <w:spacing w:line="360" w:lineRule="auto"/>
        <w:ind w:firstLine="560"/>
        <w:contextualSpacing/>
        <w:jc w:val="left"/>
        <w:rPr>
          <w:rFonts w:ascii="宋体" w:hAnsi="宋体"/>
          <w:color w:val="auto"/>
          <w:sz w:val="24"/>
          <w:szCs w:val="20"/>
        </w:rPr>
      </w:pPr>
      <w:r>
        <w:rPr>
          <w:rFonts w:hint="eastAsia" w:ascii="宋体" w:hAnsi="宋体"/>
          <w:color w:val="auto"/>
          <w:spacing w:val="20"/>
          <w:sz w:val="24"/>
        </w:rPr>
        <w:t>日 期：</w:t>
      </w:r>
    </w:p>
    <w:p w14:paraId="3819FAAC">
      <w:pPr>
        <w:pStyle w:val="227"/>
        <w:spacing w:line="360" w:lineRule="exact"/>
        <w:ind w:firstLine="480"/>
        <w:rPr>
          <w:bCs/>
          <w:color w:val="auto"/>
          <w:sz w:val="24"/>
          <w:szCs w:val="24"/>
        </w:rPr>
      </w:pPr>
    </w:p>
    <w:p w14:paraId="3ADBE8BB">
      <w:pPr>
        <w:pStyle w:val="227"/>
        <w:spacing w:line="360" w:lineRule="exact"/>
        <w:ind w:firstLine="422"/>
        <w:rPr>
          <w:b/>
          <w:color w:val="auto"/>
          <w:sz w:val="21"/>
        </w:rPr>
      </w:pPr>
      <w:r>
        <w:rPr>
          <w:rFonts w:hint="eastAsia" w:hAnsi="宋体"/>
          <w:b/>
          <w:color w:val="auto"/>
        </w:rPr>
        <w:t>注：</w:t>
      </w:r>
    </w:p>
    <w:p w14:paraId="742730AC">
      <w:pPr>
        <w:pStyle w:val="227"/>
        <w:ind w:firstLine="400"/>
        <w:rPr>
          <w:rFonts w:hAnsi="宋体"/>
          <w:bCs/>
          <w:color w:val="auto"/>
        </w:rPr>
      </w:pPr>
      <w:r>
        <w:rPr>
          <w:rFonts w:hint="eastAsia" w:hAnsi="宋体"/>
          <w:bCs/>
          <w:color w:val="auto"/>
        </w:rPr>
        <w:t>偏离说明：竞标响应与采购要求相同的为无偏离，高于采购要求的为正偏离，低于采购要求的为负偏离。</w:t>
      </w:r>
    </w:p>
    <w:p w14:paraId="2AFD1E2E">
      <w:pPr>
        <w:pStyle w:val="227"/>
        <w:ind w:firstLine="400"/>
        <w:rPr>
          <w:rFonts w:hAnsi="宋体"/>
          <w:bCs/>
          <w:color w:val="auto"/>
        </w:rPr>
      </w:pPr>
    </w:p>
    <w:p w14:paraId="41C2CEBA">
      <w:pPr>
        <w:spacing w:line="500" w:lineRule="exact"/>
        <w:jc w:val="center"/>
        <w:rPr>
          <w:rFonts w:ascii="仿宋_GB2312" w:hAnsi="仿宋_GB2312" w:eastAsia="仿宋_GB2312" w:cs="仿宋_GB2312"/>
          <w:color w:val="auto"/>
          <w:sz w:val="32"/>
          <w:szCs w:val="32"/>
        </w:rPr>
      </w:pPr>
    </w:p>
    <w:p w14:paraId="6CBF29B3">
      <w:pPr>
        <w:spacing w:line="360" w:lineRule="auto"/>
        <w:jc w:val="center"/>
        <w:rPr>
          <w:rFonts w:ascii="仿宋_GB2312" w:hAnsi="仿宋_GB2312" w:eastAsia="仿宋_GB2312" w:cs="仿宋_GB2312"/>
          <w:color w:val="auto"/>
          <w:sz w:val="32"/>
          <w:szCs w:val="32"/>
        </w:rPr>
      </w:pPr>
    </w:p>
    <w:p w14:paraId="4EDF8F77">
      <w:pPr>
        <w:pStyle w:val="256"/>
        <w:ind w:left="63" w:right="63" w:firstLine="320"/>
        <w:rPr>
          <w:rFonts w:ascii="仿宋_GB2312" w:hAnsi="仿宋_GB2312" w:eastAsia="仿宋_GB2312" w:cs="仿宋_GB2312"/>
          <w:color w:val="auto"/>
          <w:sz w:val="32"/>
          <w:szCs w:val="32"/>
        </w:rPr>
      </w:pPr>
    </w:p>
    <w:p w14:paraId="4467A7DA">
      <w:pPr>
        <w:pStyle w:val="256"/>
        <w:ind w:left="63" w:right="63" w:firstLine="320"/>
        <w:rPr>
          <w:rFonts w:ascii="仿宋_GB2312" w:hAnsi="仿宋_GB2312" w:eastAsia="仿宋_GB2312" w:cs="仿宋_GB2312"/>
          <w:color w:val="auto"/>
          <w:sz w:val="32"/>
          <w:szCs w:val="32"/>
        </w:rPr>
      </w:pPr>
    </w:p>
    <w:p w14:paraId="7E03346C">
      <w:pPr>
        <w:pStyle w:val="256"/>
        <w:ind w:left="63" w:right="63" w:firstLine="320"/>
        <w:rPr>
          <w:rFonts w:ascii="仿宋_GB2312" w:hAnsi="仿宋_GB2312" w:eastAsia="仿宋_GB2312" w:cs="仿宋_GB2312"/>
          <w:color w:val="auto"/>
          <w:sz w:val="32"/>
          <w:szCs w:val="32"/>
        </w:rPr>
      </w:pPr>
    </w:p>
    <w:p w14:paraId="026532CE">
      <w:pPr>
        <w:pStyle w:val="256"/>
        <w:ind w:left="63" w:right="63" w:firstLine="320"/>
        <w:rPr>
          <w:rFonts w:ascii="仿宋_GB2312" w:hAnsi="仿宋_GB2312" w:eastAsia="仿宋_GB2312" w:cs="仿宋_GB2312"/>
          <w:color w:val="auto"/>
          <w:sz w:val="32"/>
          <w:szCs w:val="32"/>
        </w:rPr>
      </w:pPr>
    </w:p>
    <w:p w14:paraId="48768779">
      <w:pPr>
        <w:spacing w:line="360" w:lineRule="auto"/>
        <w:jc w:val="center"/>
        <w:rPr>
          <w:rFonts w:ascii="仿宋_GB2312" w:hAnsi="仿宋_GB2312" w:eastAsia="仿宋_GB2312" w:cs="仿宋_GB2312"/>
          <w:color w:val="auto"/>
          <w:sz w:val="32"/>
          <w:szCs w:val="32"/>
        </w:rPr>
      </w:pPr>
    </w:p>
    <w:p w14:paraId="695AE2AA">
      <w:pPr>
        <w:spacing w:line="360" w:lineRule="auto"/>
        <w:jc w:val="center"/>
        <w:rPr>
          <w:rFonts w:ascii="宋体" w:hAnsi="宋体" w:cs="方正小标宋简体"/>
          <w:b/>
          <w:color w:val="auto"/>
          <w:sz w:val="32"/>
          <w:szCs w:val="32"/>
        </w:rPr>
      </w:pPr>
      <w:r>
        <w:rPr>
          <w:rFonts w:hint="eastAsia" w:ascii="宋体" w:hAnsi="宋体" w:cs="方正小标宋简体"/>
          <w:b/>
          <w:color w:val="auto"/>
          <w:sz w:val="32"/>
          <w:szCs w:val="32"/>
        </w:rPr>
        <w:t>建筑材料和设备节能环保要求承诺书</w:t>
      </w:r>
    </w:p>
    <w:p w14:paraId="5657BBF0">
      <w:pPr>
        <w:spacing w:line="360" w:lineRule="auto"/>
        <w:jc w:val="center"/>
        <w:rPr>
          <w:rFonts w:ascii="宋体" w:hAnsi="宋体" w:cs="宋体"/>
          <w:color w:val="auto"/>
          <w:szCs w:val="21"/>
        </w:rPr>
      </w:pPr>
    </w:p>
    <w:p w14:paraId="3E33DA4A">
      <w:pPr>
        <w:spacing w:line="360" w:lineRule="auto"/>
        <w:ind w:firstLine="480"/>
        <w:jc w:val="left"/>
        <w:rPr>
          <w:color w:val="auto"/>
          <w:sz w:val="24"/>
        </w:rPr>
      </w:pPr>
      <w:r>
        <w:rPr>
          <w:rFonts w:hint="eastAsia"/>
          <w:color w:val="auto"/>
          <w:sz w:val="24"/>
        </w:rPr>
        <w:t>我方承诺，一旦成交，我方保证严格执行</w:t>
      </w:r>
      <w:r>
        <w:rPr>
          <w:rFonts w:hint="eastAsia" w:cs="宋体"/>
          <w:color w:val="auto"/>
          <w:sz w:val="24"/>
        </w:rPr>
        <w:t>《</w:t>
      </w:r>
      <w:r>
        <w:rPr>
          <w:rFonts w:hint="eastAsia" w:ascii="宋体" w:hAnsi="宋体"/>
          <w:color w:val="auto"/>
          <w:sz w:val="24"/>
        </w:rPr>
        <w:t>财政部 国家发展改革委关于印发《节能产品政府采购实施意见》的通知</w:t>
      </w:r>
      <w:r>
        <w:rPr>
          <w:rFonts w:hint="eastAsia" w:cs="宋体"/>
          <w:color w:val="auto"/>
          <w:sz w:val="24"/>
        </w:rPr>
        <w:t>》</w:t>
      </w:r>
      <w:r>
        <w:rPr>
          <w:rFonts w:hint="eastAsia" w:ascii="宋体" w:hAnsi="宋体"/>
          <w:color w:val="auto"/>
          <w:sz w:val="24"/>
        </w:rPr>
        <w:t>（财库〔2004〕185号）、</w:t>
      </w:r>
      <w:r>
        <w:rPr>
          <w:rFonts w:hint="eastAsia" w:cs="宋体"/>
          <w:color w:val="auto"/>
          <w:sz w:val="24"/>
        </w:rPr>
        <w:t>《财政部</w:t>
      </w:r>
      <w:r>
        <w:rPr>
          <w:rFonts w:cs="宋体"/>
          <w:color w:val="auto"/>
          <w:sz w:val="24"/>
        </w:rPr>
        <w:t xml:space="preserve"> </w:t>
      </w:r>
      <w:r>
        <w:rPr>
          <w:rFonts w:hint="eastAsia" w:cs="宋体"/>
          <w:color w:val="auto"/>
          <w:sz w:val="24"/>
        </w:rPr>
        <w:t>发展改革委</w:t>
      </w:r>
      <w:r>
        <w:rPr>
          <w:rFonts w:cs="宋体"/>
          <w:color w:val="auto"/>
          <w:sz w:val="24"/>
        </w:rPr>
        <w:t xml:space="preserve"> </w:t>
      </w:r>
      <w:r>
        <w:rPr>
          <w:rFonts w:hint="eastAsia" w:cs="宋体"/>
          <w:color w:val="auto"/>
          <w:sz w:val="24"/>
        </w:rPr>
        <w:t>生态环境部</w:t>
      </w:r>
      <w:r>
        <w:rPr>
          <w:rFonts w:cs="宋体"/>
          <w:color w:val="auto"/>
          <w:sz w:val="24"/>
        </w:rPr>
        <w:t xml:space="preserve"> </w:t>
      </w:r>
      <w:r>
        <w:rPr>
          <w:rFonts w:hint="eastAsia" w:cs="宋体"/>
          <w:color w:val="auto"/>
          <w:sz w:val="24"/>
        </w:rPr>
        <w:t>市场监管总局关于调整优化节能产品、环境标志产品政府采购执行机制的通知》（财库〔</w:t>
      </w:r>
      <w:r>
        <w:rPr>
          <w:rFonts w:cs="宋体"/>
          <w:color w:val="auto"/>
          <w:sz w:val="24"/>
        </w:rPr>
        <w:t>2019</w:t>
      </w:r>
      <w:r>
        <w:rPr>
          <w:rFonts w:hint="eastAsia" w:cs="宋体"/>
          <w:color w:val="auto"/>
          <w:sz w:val="24"/>
        </w:rPr>
        <w:t>〕</w:t>
      </w:r>
      <w:r>
        <w:rPr>
          <w:rFonts w:cs="宋体"/>
          <w:color w:val="auto"/>
          <w:sz w:val="24"/>
        </w:rPr>
        <w:t>9</w:t>
      </w:r>
      <w:r>
        <w:rPr>
          <w:rFonts w:hint="eastAsia" w:cs="宋体"/>
          <w:color w:val="auto"/>
          <w:sz w:val="24"/>
        </w:rPr>
        <w:t>号）和《关于印发节能产品政府采购品目清单的通知》（财库〔</w:t>
      </w:r>
      <w:r>
        <w:rPr>
          <w:rFonts w:cs="宋体"/>
          <w:color w:val="auto"/>
          <w:sz w:val="24"/>
        </w:rPr>
        <w:t>2019</w:t>
      </w:r>
      <w:r>
        <w:rPr>
          <w:rFonts w:hint="eastAsia" w:cs="宋体"/>
          <w:color w:val="auto"/>
          <w:sz w:val="24"/>
        </w:rPr>
        <w:t>〕</w:t>
      </w:r>
      <w:r>
        <w:rPr>
          <w:rFonts w:cs="宋体"/>
          <w:color w:val="auto"/>
          <w:sz w:val="24"/>
        </w:rPr>
        <w:t>19</w:t>
      </w:r>
      <w:r>
        <w:rPr>
          <w:rFonts w:hint="eastAsia" w:cs="宋体"/>
          <w:color w:val="auto"/>
          <w:sz w:val="24"/>
        </w:rPr>
        <w:t>号）的规定，所有工程中涉及的建筑材料和设备如属于财库〔</w:t>
      </w:r>
      <w:r>
        <w:rPr>
          <w:rFonts w:cs="宋体"/>
          <w:color w:val="auto"/>
          <w:sz w:val="24"/>
        </w:rPr>
        <w:t>2019</w:t>
      </w:r>
      <w:r>
        <w:rPr>
          <w:rFonts w:hint="eastAsia" w:cs="宋体"/>
          <w:color w:val="auto"/>
          <w:sz w:val="24"/>
        </w:rPr>
        <w:t>〕</w:t>
      </w:r>
      <w:r>
        <w:rPr>
          <w:rFonts w:cs="宋体"/>
          <w:color w:val="auto"/>
          <w:sz w:val="24"/>
        </w:rPr>
        <w:t>19</w:t>
      </w:r>
      <w:r>
        <w:rPr>
          <w:rFonts w:hint="eastAsia" w:cs="宋体"/>
          <w:color w:val="auto"/>
          <w:sz w:val="24"/>
        </w:rPr>
        <w:t>号文中《节能产品政府采购品目清单》内标注“</w:t>
      </w:r>
      <w:r>
        <w:rPr>
          <w:rFonts w:hint="eastAsia" w:cs="宋体"/>
          <w:color w:val="auto"/>
          <w:sz w:val="24"/>
          <w:lang w:eastAsia="zh-CN"/>
        </w:rPr>
        <w:t>▲</w:t>
      </w:r>
      <w:r>
        <w:rPr>
          <w:rFonts w:hint="eastAsia" w:cs="宋体"/>
          <w:color w:val="auto"/>
          <w:sz w:val="24"/>
        </w:rPr>
        <w:t>”的产品，都使用政府强制采购的节能产品。</w:t>
      </w:r>
      <w:r>
        <w:rPr>
          <w:rFonts w:hint="eastAsia"/>
          <w:color w:val="auto"/>
          <w:sz w:val="24"/>
        </w:rPr>
        <w:t>如我方在该项目的承包中出现未按规定执行的情形，我方愿意按照相关规定接受采购人及有关行政主管部门的处罚，愿意承担一切后果，并不再寻求任何旨在减轻或者免除法律责任的辩解。</w:t>
      </w:r>
    </w:p>
    <w:p w14:paraId="5EFB39AB">
      <w:pPr>
        <w:spacing w:line="360" w:lineRule="auto"/>
        <w:ind w:firstLine="480"/>
        <w:jc w:val="center"/>
        <w:rPr>
          <w:color w:val="auto"/>
          <w:sz w:val="24"/>
        </w:rPr>
      </w:pPr>
    </w:p>
    <w:p w14:paraId="1C002782">
      <w:pPr>
        <w:spacing w:line="360" w:lineRule="auto"/>
        <w:contextualSpacing/>
        <w:rPr>
          <w:rFonts w:ascii="宋体" w:hAnsi="宋体" w:cs="仿宋_GB2312"/>
          <w:color w:val="auto"/>
          <w:sz w:val="24"/>
        </w:rPr>
      </w:pPr>
    </w:p>
    <w:p w14:paraId="3DED8C90">
      <w:pPr>
        <w:spacing w:line="360" w:lineRule="auto"/>
        <w:ind w:firstLine="3600"/>
        <w:contextualSpacing/>
        <w:rPr>
          <w:rFonts w:ascii="宋体" w:hAnsi="宋体" w:cs="仿宋_GB2312"/>
          <w:color w:val="auto"/>
          <w:sz w:val="24"/>
        </w:rPr>
      </w:pPr>
      <w:r>
        <w:rPr>
          <w:rFonts w:hint="eastAsia" w:ascii="宋体" w:hAnsi="宋体" w:cs="仿宋_GB2312"/>
          <w:color w:val="auto"/>
          <w:sz w:val="24"/>
        </w:rPr>
        <w:t>供应商（电子签章）：</w:t>
      </w:r>
    </w:p>
    <w:p w14:paraId="16220940">
      <w:pPr>
        <w:spacing w:before="156" w:after="50"/>
        <w:jc w:val="left"/>
        <w:rPr>
          <w:rFonts w:ascii="方正小标宋简体" w:hAnsi="方正小标宋简体" w:eastAsia="方正小标宋简体" w:cs="方正小标宋简体"/>
          <w:bCs/>
          <w:color w:val="auto"/>
          <w:szCs w:val="21"/>
        </w:rPr>
      </w:pPr>
      <w:r>
        <w:rPr>
          <w:rFonts w:hint="eastAsia" w:ascii="宋体" w:hAnsi="宋体" w:cs="仿宋_GB2312"/>
          <w:color w:val="auto"/>
          <w:sz w:val="24"/>
        </w:rPr>
        <w:t xml:space="preserve">                               年   月   日</w:t>
      </w:r>
      <w:r>
        <w:rPr>
          <w:rFonts w:hint="eastAsia" w:ascii="仿宋_GB2312" w:hAnsi="仿宋_GB2312" w:eastAsia="仿宋_GB2312" w:cs="仿宋_GB2312"/>
          <w:color w:val="auto"/>
          <w:sz w:val="32"/>
          <w:szCs w:val="32"/>
        </w:rPr>
        <w:br w:type="page" w:clear="all"/>
      </w:r>
      <w:r>
        <w:rPr>
          <w:rFonts w:hint="eastAsia" w:ascii="方正小标宋简体" w:hAnsi="方正小标宋简体" w:eastAsia="方正小标宋简体" w:cs="方正小标宋简体"/>
          <w:bCs/>
          <w:color w:val="auto"/>
          <w:szCs w:val="21"/>
        </w:rPr>
        <w:t>代理服务费承诺书</w:t>
      </w:r>
    </w:p>
    <w:p w14:paraId="630910EE">
      <w:pPr>
        <w:spacing w:before="156" w:after="50"/>
        <w:jc w:val="left"/>
        <w:rPr>
          <w:rFonts w:ascii="方正小标宋简体" w:hAnsi="方正小标宋简体" w:eastAsia="方正小标宋简体" w:cs="方正小标宋简体"/>
          <w:bCs/>
          <w:color w:val="auto"/>
          <w:szCs w:val="21"/>
        </w:rPr>
      </w:pPr>
    </w:p>
    <w:p w14:paraId="25C2217A">
      <w:pPr>
        <w:spacing w:before="156" w:after="50"/>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代理服务费承诺书</w:t>
      </w:r>
    </w:p>
    <w:p w14:paraId="2C7F5D7A">
      <w:pPr>
        <w:spacing w:before="156" w:after="50"/>
        <w:jc w:val="center"/>
        <w:rPr>
          <w:rFonts w:ascii="宋体" w:hAnsi="宋体"/>
          <w:b/>
          <w:color w:val="auto"/>
          <w:sz w:val="24"/>
        </w:rPr>
      </w:pPr>
    </w:p>
    <w:p w14:paraId="1287CAF1">
      <w:pPr>
        <w:spacing w:line="360" w:lineRule="auto"/>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采购代理机构名称</w:t>
      </w:r>
    </w:p>
    <w:p w14:paraId="74A38825">
      <w:pPr>
        <w:spacing w:line="360" w:lineRule="auto"/>
        <w:ind w:firstLine="480"/>
        <w:rPr>
          <w:rFonts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3CE3BA9B">
      <w:pPr>
        <w:spacing w:line="360" w:lineRule="auto"/>
        <w:ind w:firstLine="480"/>
        <w:rPr>
          <w:rFonts w:ascii="宋体" w:hAnsi="宋体"/>
          <w:color w:val="auto"/>
          <w:sz w:val="24"/>
        </w:rPr>
      </w:pPr>
      <w:r>
        <w:rPr>
          <w:rFonts w:hint="eastAsia" w:ascii="宋体" w:hAnsi="宋体"/>
          <w:color w:val="auto"/>
          <w:sz w:val="24"/>
        </w:rPr>
        <w:t>1.我方承诺，若本单位成交，保证在发出成交通知书之后，按本项目磋商文件的规定标准向贵单位一次性足额支付代理服务费。</w:t>
      </w:r>
    </w:p>
    <w:p w14:paraId="43C13C70">
      <w:pPr>
        <w:spacing w:line="360" w:lineRule="auto"/>
        <w:ind w:firstLine="480"/>
        <w:rPr>
          <w:rFonts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6362DB95">
      <w:pPr>
        <w:spacing w:line="360" w:lineRule="auto"/>
        <w:ind w:firstLine="480"/>
        <w:rPr>
          <w:rFonts w:ascii="宋体" w:hAnsi="宋体"/>
          <w:color w:val="auto"/>
          <w:sz w:val="24"/>
        </w:rPr>
      </w:pPr>
      <w:r>
        <w:rPr>
          <w:rFonts w:hint="eastAsia" w:ascii="宋体" w:hAnsi="宋体"/>
          <w:color w:val="auto"/>
          <w:sz w:val="24"/>
        </w:rPr>
        <w:t>第一种方式：开具增值税普通发票。开票信息如下：</w:t>
      </w:r>
    </w:p>
    <w:p w14:paraId="233CD3E2">
      <w:pPr>
        <w:spacing w:line="360" w:lineRule="auto"/>
        <w:ind w:firstLine="48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0729D6BD">
      <w:pPr>
        <w:spacing w:line="360" w:lineRule="auto"/>
        <w:ind w:firstLine="48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736A530F">
      <w:pPr>
        <w:spacing w:line="360" w:lineRule="auto"/>
        <w:ind w:firstLine="480"/>
        <w:rPr>
          <w:rFonts w:ascii="宋体" w:hAnsi="宋体"/>
          <w:color w:val="auto"/>
          <w:sz w:val="24"/>
        </w:rPr>
      </w:pPr>
      <w:r>
        <w:rPr>
          <w:rFonts w:hint="eastAsia" w:ascii="宋体" w:hAnsi="宋体"/>
          <w:color w:val="auto"/>
          <w:sz w:val="24"/>
        </w:rPr>
        <w:t>第二种方式：开具增值税专用发票，开票信息如下：</w:t>
      </w:r>
    </w:p>
    <w:p w14:paraId="32EBF1EC">
      <w:pPr>
        <w:spacing w:line="360" w:lineRule="auto"/>
        <w:ind w:firstLine="48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725E35FB">
      <w:pPr>
        <w:spacing w:line="360" w:lineRule="auto"/>
        <w:ind w:firstLine="48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2CA0F320">
      <w:pPr>
        <w:spacing w:line="360" w:lineRule="auto"/>
        <w:ind w:firstLine="480"/>
        <w:rPr>
          <w:rFonts w:ascii="宋体" w:hAnsi="宋体"/>
          <w:color w:val="auto"/>
          <w:sz w:val="24"/>
        </w:rPr>
      </w:pPr>
      <w:r>
        <w:rPr>
          <w:rFonts w:hint="eastAsia" w:ascii="宋体" w:hAnsi="宋体"/>
          <w:color w:val="auto"/>
          <w:sz w:val="24"/>
        </w:rPr>
        <w:t>（3）在税局登记的地址</w:t>
      </w:r>
      <w:r>
        <w:rPr>
          <w:rFonts w:hint="eastAsia" w:ascii="宋体" w:hAnsi="宋体"/>
          <w:color w:val="auto"/>
          <w:sz w:val="24"/>
          <w:u w:val="single"/>
        </w:rPr>
        <w:t xml:space="preserve">_                   </w:t>
      </w:r>
      <w:r>
        <w:rPr>
          <w:rFonts w:hint="eastAsia" w:ascii="宋体" w:hAnsi="宋体"/>
          <w:color w:val="auto"/>
          <w:sz w:val="24"/>
        </w:rPr>
        <w:t>；</w:t>
      </w:r>
    </w:p>
    <w:p w14:paraId="1AC5BFEF">
      <w:pPr>
        <w:spacing w:line="360" w:lineRule="auto"/>
        <w:ind w:firstLine="480"/>
        <w:rPr>
          <w:rFonts w:ascii="宋体" w:hAnsi="宋体"/>
          <w:color w:val="auto"/>
          <w:sz w:val="24"/>
        </w:rPr>
      </w:pPr>
      <w:r>
        <w:rPr>
          <w:rFonts w:hint="eastAsia" w:ascii="宋体" w:hAnsi="宋体"/>
          <w:color w:val="auto"/>
          <w:sz w:val="24"/>
        </w:rPr>
        <w:t>（4）在税局登记的电话</w:t>
      </w:r>
      <w:r>
        <w:rPr>
          <w:rFonts w:hint="eastAsia" w:ascii="宋体" w:hAnsi="宋体"/>
          <w:color w:val="auto"/>
          <w:sz w:val="24"/>
          <w:u w:val="single"/>
        </w:rPr>
        <w:t xml:space="preserve">_                   </w:t>
      </w:r>
      <w:r>
        <w:rPr>
          <w:rFonts w:hint="eastAsia" w:ascii="宋体" w:hAnsi="宋体"/>
          <w:color w:val="auto"/>
          <w:sz w:val="24"/>
        </w:rPr>
        <w:t>；</w:t>
      </w:r>
    </w:p>
    <w:p w14:paraId="1B56A3AA">
      <w:pPr>
        <w:spacing w:line="360" w:lineRule="auto"/>
        <w:ind w:firstLine="480"/>
        <w:rPr>
          <w:rFonts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_                           </w:t>
      </w:r>
      <w:r>
        <w:rPr>
          <w:rFonts w:hint="eastAsia" w:ascii="宋体" w:hAnsi="宋体"/>
          <w:color w:val="auto"/>
          <w:sz w:val="24"/>
        </w:rPr>
        <w:t>；</w:t>
      </w:r>
    </w:p>
    <w:p w14:paraId="3875BE29">
      <w:pPr>
        <w:spacing w:line="360" w:lineRule="auto"/>
        <w:ind w:firstLine="480"/>
        <w:rPr>
          <w:rFonts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_                           </w:t>
      </w:r>
      <w:r>
        <w:rPr>
          <w:rFonts w:hint="eastAsia" w:ascii="宋体" w:hAnsi="宋体"/>
          <w:color w:val="auto"/>
          <w:sz w:val="24"/>
        </w:rPr>
        <w:t>。</w:t>
      </w:r>
    </w:p>
    <w:p w14:paraId="3F7D58D7">
      <w:pPr>
        <w:spacing w:line="440" w:lineRule="exact"/>
        <w:rPr>
          <w:rFonts w:ascii="宋体" w:hAnsi="宋体"/>
          <w:color w:val="auto"/>
          <w:sz w:val="24"/>
        </w:rPr>
      </w:pPr>
    </w:p>
    <w:p w14:paraId="05C95461">
      <w:pPr>
        <w:spacing w:line="440" w:lineRule="exact"/>
        <w:rPr>
          <w:rFonts w:ascii="宋体" w:hAnsi="宋体"/>
          <w:color w:val="auto"/>
          <w:sz w:val="24"/>
        </w:rPr>
      </w:pPr>
    </w:p>
    <w:p w14:paraId="25B7DA9D">
      <w:pPr>
        <w:spacing w:line="440" w:lineRule="exact"/>
        <w:rPr>
          <w:rFonts w:ascii="宋体" w:hAnsi="宋体"/>
          <w:color w:val="auto"/>
          <w:sz w:val="24"/>
        </w:rPr>
      </w:pPr>
    </w:p>
    <w:p w14:paraId="00AE4CF7">
      <w:pPr>
        <w:spacing w:line="360" w:lineRule="auto"/>
        <w:ind w:left="-2" w:right="-817" w:firstLine="1920"/>
        <w:rPr>
          <w:rFonts w:ascii="宋体" w:hAnsi="宋体"/>
          <w:color w:val="auto"/>
          <w:sz w:val="24"/>
        </w:rPr>
      </w:pPr>
      <w:r>
        <w:rPr>
          <w:rFonts w:hint="eastAsia" w:ascii="宋体" w:hAnsi="宋体"/>
          <w:color w:val="auto"/>
          <w:sz w:val="24"/>
        </w:rPr>
        <w:t xml:space="preserve">法定代表人或者委托代理人（签字或者电子签名）： </w:t>
      </w:r>
    </w:p>
    <w:p w14:paraId="39DC4B45">
      <w:pPr>
        <w:spacing w:line="360" w:lineRule="auto"/>
        <w:ind w:left="-3" w:right="-817" w:hanging="28"/>
        <w:rPr>
          <w:rFonts w:ascii="宋体" w:hAnsi="宋体"/>
          <w:color w:val="auto"/>
          <w:sz w:val="24"/>
        </w:rPr>
      </w:pPr>
      <w:r>
        <w:rPr>
          <w:rFonts w:hint="eastAsia" w:ascii="宋体" w:hAnsi="宋体"/>
          <w:color w:val="auto"/>
          <w:sz w:val="24"/>
        </w:rPr>
        <w:t xml:space="preserve">                                      供应商公章（电子签章）：</w:t>
      </w:r>
    </w:p>
    <w:p w14:paraId="512345D0">
      <w:pPr>
        <w:spacing w:line="360" w:lineRule="auto"/>
        <w:ind w:firstLine="480"/>
        <w:jc w:val="center"/>
        <w:rPr>
          <w:rFonts w:ascii="宋体" w:hAnsi="宋体" w:cs="方正小标宋简体"/>
          <w:b/>
          <w:bCs/>
          <w:color w:val="auto"/>
          <w:sz w:val="32"/>
          <w:szCs w:val="32"/>
        </w:rPr>
      </w:pPr>
      <w:r>
        <w:rPr>
          <w:rFonts w:hint="eastAsia" w:ascii="宋体" w:hAnsi="宋体"/>
          <w:color w:val="auto"/>
          <w:sz w:val="24"/>
        </w:rPr>
        <w:t xml:space="preserve">                                    日期：    年   月   日</w:t>
      </w:r>
      <w:r>
        <w:rPr>
          <w:rFonts w:ascii="仿宋_GB2312" w:hAnsi="仿宋_GB2312" w:eastAsia="仿宋_GB2312" w:cs="仿宋_GB2312"/>
          <w:color w:val="auto"/>
          <w:sz w:val="32"/>
          <w:szCs w:val="32"/>
        </w:rPr>
        <w:br w:type="page" w:clear="all"/>
      </w:r>
      <w:r>
        <w:rPr>
          <w:rFonts w:hint="eastAsia" w:ascii="宋体" w:hAnsi="宋体" w:cs="方正小标宋简体"/>
          <w:b/>
          <w:bCs/>
          <w:color w:val="auto"/>
          <w:sz w:val="32"/>
          <w:szCs w:val="32"/>
        </w:rPr>
        <w:t>施工组织设计</w:t>
      </w:r>
    </w:p>
    <w:p w14:paraId="47C4AD26">
      <w:pPr>
        <w:spacing w:line="360" w:lineRule="auto"/>
        <w:ind w:firstLine="420"/>
        <w:rPr>
          <w:color w:val="auto"/>
        </w:rPr>
      </w:pPr>
      <w:r>
        <w:rPr>
          <w:rFonts w:hint="eastAsia"/>
          <w:color w:val="auto"/>
        </w:rPr>
        <w:t>1.</w:t>
      </w:r>
      <w:r>
        <w:rPr>
          <w:color w:val="auto"/>
        </w:rPr>
        <w:t xml:space="preserve"> 施工组织</w:t>
      </w:r>
      <w:r>
        <w:rPr>
          <w:rFonts w:hint="eastAsia"/>
          <w:color w:val="auto"/>
        </w:rPr>
        <w:t>设计可</w:t>
      </w:r>
      <w:r>
        <w:rPr>
          <w:rFonts w:hint="eastAsia" w:ascii="宋体" w:hAnsi="宋体"/>
          <w:color w:val="auto"/>
        </w:rPr>
        <w:t>采用文字并结合图表形式说明施工方法，</w:t>
      </w:r>
      <w:r>
        <w:rPr>
          <w:color w:val="auto"/>
        </w:rPr>
        <w:t>施工组织</w:t>
      </w:r>
      <w:r>
        <w:rPr>
          <w:rFonts w:hint="eastAsia"/>
          <w:color w:val="auto"/>
        </w:rPr>
        <w:t>设计结合第四章评审标准进行编制。</w:t>
      </w:r>
    </w:p>
    <w:p w14:paraId="34C24103">
      <w:pPr>
        <w:spacing w:line="360" w:lineRule="auto"/>
        <w:ind w:firstLine="420"/>
        <w:rPr>
          <w:color w:val="auto"/>
        </w:rPr>
      </w:pPr>
      <w:r>
        <w:rPr>
          <w:rFonts w:hint="eastAsia"/>
          <w:color w:val="auto"/>
        </w:rPr>
        <w:t>2. 技术标</w:t>
      </w:r>
      <w:r>
        <w:rPr>
          <w:color w:val="auto"/>
        </w:rPr>
        <w:t>施工组织</w:t>
      </w:r>
      <w:r>
        <w:rPr>
          <w:rFonts w:hint="eastAsia"/>
          <w:color w:val="auto"/>
        </w:rPr>
        <w:t>设计除采用文字表述外可附下列图表，图表及格式要求附后。</w:t>
      </w:r>
    </w:p>
    <w:p w14:paraId="659A9070">
      <w:pPr>
        <w:spacing w:line="360" w:lineRule="auto"/>
        <w:ind w:firstLine="420"/>
        <w:rPr>
          <w:color w:val="auto"/>
        </w:rPr>
      </w:pPr>
      <w:r>
        <w:rPr>
          <w:rFonts w:hint="eastAsia"/>
          <w:color w:val="auto"/>
        </w:rPr>
        <w:t>附表一</w:t>
      </w:r>
      <w:r>
        <w:rPr>
          <w:color w:val="auto"/>
        </w:rPr>
        <w:t xml:space="preserve">  </w:t>
      </w:r>
      <w:r>
        <w:rPr>
          <w:rFonts w:hint="eastAsia"/>
          <w:color w:val="auto"/>
        </w:rPr>
        <w:t>劳动力计划表</w:t>
      </w:r>
    </w:p>
    <w:p w14:paraId="16417FF9">
      <w:pPr>
        <w:spacing w:line="360" w:lineRule="auto"/>
        <w:ind w:firstLine="420"/>
        <w:rPr>
          <w:color w:val="auto"/>
        </w:rPr>
      </w:pPr>
      <w:r>
        <w:rPr>
          <w:rFonts w:hint="eastAsia"/>
          <w:color w:val="auto"/>
        </w:rPr>
        <w:t>附表二</w:t>
      </w:r>
      <w:r>
        <w:rPr>
          <w:color w:val="auto"/>
        </w:rPr>
        <w:t xml:space="preserve">  </w:t>
      </w:r>
      <w:r>
        <w:rPr>
          <w:rFonts w:hint="eastAsia"/>
          <w:color w:val="auto"/>
        </w:rPr>
        <w:t>计划开、竣工日期和施工进度计划（网络图或横道图）</w:t>
      </w:r>
    </w:p>
    <w:p w14:paraId="59EA9EDA">
      <w:pPr>
        <w:spacing w:line="360" w:lineRule="auto"/>
        <w:ind w:firstLine="420"/>
        <w:rPr>
          <w:color w:val="auto"/>
        </w:rPr>
      </w:pPr>
      <w:r>
        <w:rPr>
          <w:rFonts w:hint="eastAsia"/>
          <w:color w:val="auto"/>
        </w:rPr>
        <w:t>附表三</w:t>
      </w:r>
      <w:r>
        <w:rPr>
          <w:color w:val="auto"/>
        </w:rPr>
        <w:t xml:space="preserve">  </w:t>
      </w:r>
      <w:r>
        <w:rPr>
          <w:rFonts w:hint="eastAsia"/>
          <w:color w:val="auto"/>
        </w:rPr>
        <w:t>施工总平面图</w:t>
      </w:r>
    </w:p>
    <w:p w14:paraId="35A9675D">
      <w:pPr>
        <w:spacing w:line="360" w:lineRule="auto"/>
        <w:ind w:firstLine="420"/>
        <w:rPr>
          <w:color w:val="auto"/>
        </w:rPr>
      </w:pPr>
      <w:r>
        <w:rPr>
          <w:rFonts w:hint="eastAsia"/>
          <w:color w:val="auto"/>
        </w:rPr>
        <w:t>附表四</w:t>
      </w:r>
      <w:r>
        <w:rPr>
          <w:color w:val="auto"/>
        </w:rPr>
        <w:t xml:space="preserve">  </w:t>
      </w:r>
      <w:r>
        <w:rPr>
          <w:rFonts w:hint="eastAsia"/>
          <w:color w:val="auto"/>
        </w:rPr>
        <w:t>临时用地表</w:t>
      </w:r>
    </w:p>
    <w:p w14:paraId="5BFDEFCC">
      <w:pPr>
        <w:spacing w:line="360" w:lineRule="auto"/>
        <w:ind w:firstLine="420"/>
        <w:rPr>
          <w:color w:val="auto"/>
        </w:rPr>
      </w:pPr>
    </w:p>
    <w:p w14:paraId="4361D677">
      <w:pPr>
        <w:rPr>
          <w:color w:val="auto"/>
        </w:rPr>
      </w:pPr>
      <w:r>
        <w:rPr>
          <w:rFonts w:hint="eastAsia" w:cs="宋体"/>
          <w:color w:val="auto"/>
        </w:rPr>
        <w:t>附表一：劳动力计划表</w:t>
      </w:r>
    </w:p>
    <w:p w14:paraId="0B72BBB6">
      <w:pPr>
        <w:ind w:firstLine="7245"/>
        <w:rPr>
          <w:color w:val="auto"/>
        </w:rPr>
      </w:pPr>
      <w:r>
        <w:rPr>
          <w:color w:val="auto"/>
        </w:rPr>
        <w:t xml:space="preserve">    </w:t>
      </w:r>
      <w:r>
        <w:rPr>
          <w:rFonts w:hint="eastAsia" w:cs="宋体"/>
          <w:color w:val="auto"/>
        </w:rPr>
        <w:t>单位：人</w:t>
      </w:r>
    </w:p>
    <w:tbl>
      <w:tblPr>
        <w:tblStyle w:val="3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37AF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5ED066C5">
            <w:pPr>
              <w:spacing w:line="360" w:lineRule="auto"/>
              <w:jc w:val="center"/>
              <w:rPr>
                <w:color w:val="auto"/>
              </w:rPr>
            </w:pPr>
            <w:r>
              <w:rPr>
                <w:rFonts w:hint="eastAsia" w:cs="宋体"/>
                <w:color w:val="auto"/>
              </w:rPr>
              <w:t>工种</w:t>
            </w:r>
          </w:p>
        </w:tc>
        <w:tc>
          <w:tcPr>
            <w:tcW w:w="7248" w:type="dxa"/>
            <w:gridSpan w:val="6"/>
            <w:tcBorders>
              <w:top w:val="single" w:color="auto" w:sz="4" w:space="0"/>
              <w:left w:val="single" w:color="auto" w:sz="4" w:space="0"/>
              <w:bottom w:val="single" w:color="auto" w:sz="4" w:space="0"/>
              <w:right w:val="single" w:color="auto" w:sz="4" w:space="0"/>
            </w:tcBorders>
            <w:vAlign w:val="center"/>
          </w:tcPr>
          <w:p w14:paraId="69932087">
            <w:pPr>
              <w:spacing w:line="360" w:lineRule="auto"/>
              <w:jc w:val="center"/>
              <w:rPr>
                <w:color w:val="auto"/>
              </w:rPr>
            </w:pPr>
            <w:r>
              <w:rPr>
                <w:rFonts w:hint="eastAsia" w:cs="宋体"/>
                <w:color w:val="auto"/>
              </w:rPr>
              <w:t>按工程施工阶段投入劳动力情况</w:t>
            </w:r>
          </w:p>
        </w:tc>
      </w:tr>
      <w:tr w14:paraId="675C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4FB8E06B">
            <w:pPr>
              <w:spacing w:line="360" w:lineRule="auto"/>
              <w:jc w:val="center"/>
              <w:rPr>
                <w:color w:val="auto"/>
              </w:rPr>
            </w:pPr>
          </w:p>
        </w:tc>
        <w:tc>
          <w:tcPr>
            <w:tcW w:w="961" w:type="dxa"/>
            <w:tcBorders>
              <w:top w:val="single" w:color="auto" w:sz="4" w:space="0"/>
              <w:left w:val="single" w:color="auto" w:sz="4" w:space="0"/>
              <w:bottom w:val="single" w:color="auto" w:sz="4" w:space="0"/>
              <w:right w:val="single" w:color="auto" w:sz="4" w:space="0"/>
            </w:tcBorders>
            <w:vAlign w:val="center"/>
          </w:tcPr>
          <w:p w14:paraId="38112AF4">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3828DF41">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591BBADE">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39851DD1">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52EF159A">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2EFEBE27">
            <w:pPr>
              <w:spacing w:line="360" w:lineRule="auto"/>
              <w:jc w:val="center"/>
              <w:rPr>
                <w:color w:val="auto"/>
              </w:rPr>
            </w:pPr>
          </w:p>
        </w:tc>
      </w:tr>
      <w:tr w14:paraId="3B6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3E307732">
            <w:pPr>
              <w:spacing w:line="360" w:lineRule="auto"/>
              <w:jc w:val="center"/>
              <w:rPr>
                <w:color w:val="auto"/>
              </w:rPr>
            </w:pPr>
          </w:p>
        </w:tc>
        <w:tc>
          <w:tcPr>
            <w:tcW w:w="961" w:type="dxa"/>
            <w:tcBorders>
              <w:top w:val="single" w:color="auto" w:sz="4" w:space="0"/>
              <w:left w:val="single" w:color="auto" w:sz="4" w:space="0"/>
              <w:bottom w:val="single" w:color="auto" w:sz="4" w:space="0"/>
              <w:right w:val="single" w:color="auto" w:sz="4" w:space="0"/>
            </w:tcBorders>
            <w:vAlign w:val="center"/>
          </w:tcPr>
          <w:p w14:paraId="216ACAF8">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48291FD7">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6BDA2E96">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2792EFD1">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0DE8C413">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0E8D9276">
            <w:pPr>
              <w:spacing w:line="360" w:lineRule="auto"/>
              <w:jc w:val="center"/>
              <w:rPr>
                <w:color w:val="auto"/>
              </w:rPr>
            </w:pPr>
          </w:p>
        </w:tc>
      </w:tr>
      <w:tr w14:paraId="299C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3D460059">
            <w:pPr>
              <w:spacing w:line="360" w:lineRule="auto"/>
              <w:jc w:val="center"/>
              <w:rPr>
                <w:color w:val="auto"/>
              </w:rPr>
            </w:pPr>
          </w:p>
        </w:tc>
        <w:tc>
          <w:tcPr>
            <w:tcW w:w="961" w:type="dxa"/>
            <w:tcBorders>
              <w:top w:val="single" w:color="auto" w:sz="4" w:space="0"/>
              <w:left w:val="single" w:color="auto" w:sz="4" w:space="0"/>
              <w:bottom w:val="single" w:color="auto" w:sz="4" w:space="0"/>
              <w:right w:val="single" w:color="auto" w:sz="4" w:space="0"/>
            </w:tcBorders>
            <w:vAlign w:val="center"/>
          </w:tcPr>
          <w:p w14:paraId="0ADBDD61">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3DEBB51D">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5146C6F6">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7FB54F69">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3894F8CF">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593912FA">
            <w:pPr>
              <w:spacing w:line="360" w:lineRule="auto"/>
              <w:jc w:val="center"/>
              <w:rPr>
                <w:color w:val="auto"/>
              </w:rPr>
            </w:pPr>
          </w:p>
        </w:tc>
      </w:tr>
      <w:tr w14:paraId="6D5B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6DEAD844">
            <w:pPr>
              <w:spacing w:line="360" w:lineRule="auto"/>
              <w:jc w:val="center"/>
              <w:rPr>
                <w:color w:val="auto"/>
              </w:rPr>
            </w:pPr>
          </w:p>
        </w:tc>
        <w:tc>
          <w:tcPr>
            <w:tcW w:w="961" w:type="dxa"/>
            <w:tcBorders>
              <w:top w:val="single" w:color="auto" w:sz="4" w:space="0"/>
              <w:left w:val="single" w:color="auto" w:sz="4" w:space="0"/>
              <w:bottom w:val="single" w:color="auto" w:sz="4" w:space="0"/>
              <w:right w:val="single" w:color="auto" w:sz="4" w:space="0"/>
            </w:tcBorders>
            <w:vAlign w:val="center"/>
          </w:tcPr>
          <w:p w14:paraId="48DDA34A">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769D5157">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559626BC">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08F748D4">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63EE6C32">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30B18A05">
            <w:pPr>
              <w:spacing w:line="360" w:lineRule="auto"/>
              <w:jc w:val="center"/>
              <w:rPr>
                <w:color w:val="auto"/>
              </w:rPr>
            </w:pPr>
          </w:p>
        </w:tc>
      </w:tr>
      <w:tr w14:paraId="06C4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25D93CB7">
            <w:pPr>
              <w:spacing w:line="360" w:lineRule="auto"/>
              <w:jc w:val="center"/>
              <w:rPr>
                <w:color w:val="auto"/>
              </w:rPr>
            </w:pPr>
          </w:p>
        </w:tc>
        <w:tc>
          <w:tcPr>
            <w:tcW w:w="961" w:type="dxa"/>
            <w:tcBorders>
              <w:top w:val="single" w:color="auto" w:sz="4" w:space="0"/>
              <w:left w:val="single" w:color="auto" w:sz="4" w:space="0"/>
              <w:bottom w:val="single" w:color="auto" w:sz="4" w:space="0"/>
              <w:right w:val="single" w:color="auto" w:sz="4" w:space="0"/>
            </w:tcBorders>
            <w:vAlign w:val="center"/>
          </w:tcPr>
          <w:p w14:paraId="731C739A">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14BB99F4">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2BD16BE4">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5E9F7E8F">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1FE617AA">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5C550101">
            <w:pPr>
              <w:spacing w:line="360" w:lineRule="auto"/>
              <w:jc w:val="center"/>
              <w:rPr>
                <w:color w:val="auto"/>
              </w:rPr>
            </w:pPr>
          </w:p>
        </w:tc>
      </w:tr>
      <w:tr w14:paraId="040E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29FD63A7">
            <w:pPr>
              <w:spacing w:line="360" w:lineRule="auto"/>
              <w:jc w:val="center"/>
              <w:rPr>
                <w:color w:val="auto"/>
              </w:rPr>
            </w:pPr>
          </w:p>
        </w:tc>
        <w:tc>
          <w:tcPr>
            <w:tcW w:w="961" w:type="dxa"/>
            <w:tcBorders>
              <w:top w:val="single" w:color="auto" w:sz="4" w:space="0"/>
              <w:left w:val="single" w:color="auto" w:sz="4" w:space="0"/>
              <w:bottom w:val="single" w:color="auto" w:sz="4" w:space="0"/>
              <w:right w:val="single" w:color="auto" w:sz="4" w:space="0"/>
            </w:tcBorders>
            <w:vAlign w:val="center"/>
          </w:tcPr>
          <w:p w14:paraId="4A1C86F9">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545A704B">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202CBA1F">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24630FB0">
            <w:pPr>
              <w:spacing w:line="360" w:lineRule="auto"/>
              <w:jc w:val="center"/>
              <w:rPr>
                <w:color w:val="auto"/>
              </w:rPr>
            </w:pPr>
          </w:p>
        </w:tc>
        <w:tc>
          <w:tcPr>
            <w:tcW w:w="1257" w:type="dxa"/>
            <w:tcBorders>
              <w:top w:val="single" w:color="auto" w:sz="4" w:space="0"/>
              <w:left w:val="single" w:color="auto" w:sz="4" w:space="0"/>
              <w:bottom w:val="single" w:color="auto" w:sz="4" w:space="0"/>
              <w:right w:val="single" w:color="auto" w:sz="4" w:space="0"/>
            </w:tcBorders>
            <w:vAlign w:val="center"/>
          </w:tcPr>
          <w:p w14:paraId="055EFCCE">
            <w:pPr>
              <w:spacing w:line="360" w:lineRule="auto"/>
              <w:jc w:val="center"/>
              <w:rPr>
                <w:color w:val="auto"/>
              </w:rPr>
            </w:pPr>
          </w:p>
        </w:tc>
        <w:tc>
          <w:tcPr>
            <w:tcW w:w="1258" w:type="dxa"/>
            <w:tcBorders>
              <w:top w:val="single" w:color="auto" w:sz="4" w:space="0"/>
              <w:left w:val="single" w:color="auto" w:sz="4" w:space="0"/>
              <w:bottom w:val="single" w:color="auto" w:sz="4" w:space="0"/>
              <w:right w:val="single" w:color="auto" w:sz="4" w:space="0"/>
            </w:tcBorders>
            <w:vAlign w:val="center"/>
          </w:tcPr>
          <w:p w14:paraId="5BCBBF06">
            <w:pPr>
              <w:spacing w:line="360" w:lineRule="auto"/>
              <w:jc w:val="center"/>
              <w:rPr>
                <w:color w:val="auto"/>
              </w:rPr>
            </w:pPr>
          </w:p>
        </w:tc>
      </w:tr>
    </w:tbl>
    <w:p w14:paraId="54676689">
      <w:pPr>
        <w:rPr>
          <w:color w:val="auto"/>
        </w:rPr>
      </w:pPr>
    </w:p>
    <w:p w14:paraId="4A4E2119">
      <w:pPr>
        <w:rPr>
          <w:b/>
          <w:bCs/>
          <w:color w:val="auto"/>
        </w:rPr>
      </w:pPr>
    </w:p>
    <w:p w14:paraId="25ED358C">
      <w:pPr>
        <w:rPr>
          <w:color w:val="auto"/>
        </w:rPr>
      </w:pPr>
      <w:r>
        <w:rPr>
          <w:rFonts w:hint="eastAsia" w:cs="宋体"/>
          <w:color w:val="auto"/>
        </w:rPr>
        <w:t>附表二：计划开、竣工日期和施工进度计划（网络图或横道图）</w:t>
      </w:r>
    </w:p>
    <w:p w14:paraId="17907371">
      <w:pPr>
        <w:spacing w:line="460" w:lineRule="exact"/>
        <w:ind w:left="-6" w:firstLine="420"/>
        <w:rPr>
          <w:color w:val="auto"/>
        </w:rPr>
      </w:pPr>
      <w:r>
        <w:rPr>
          <w:color w:val="auto"/>
        </w:rPr>
        <w:t xml:space="preserve">1. </w:t>
      </w:r>
      <w:r>
        <w:rPr>
          <w:rFonts w:hint="eastAsia" w:cs="宋体"/>
          <w:color w:val="auto"/>
        </w:rPr>
        <w:t>供应商应提交施工进度计划，说明按磋商文件要求的工期进行施工的各个关键日期。成交的供应商还应按合同条件有关条款的要求提交详细的施工进度计划。</w:t>
      </w:r>
    </w:p>
    <w:p w14:paraId="1911679D">
      <w:pPr>
        <w:spacing w:line="460" w:lineRule="exact"/>
        <w:ind w:left="-6" w:firstLine="420"/>
        <w:rPr>
          <w:color w:val="auto"/>
        </w:rPr>
      </w:pPr>
      <w:r>
        <w:rPr>
          <w:color w:val="auto"/>
        </w:rPr>
        <w:t xml:space="preserve">2. </w:t>
      </w:r>
      <w:r>
        <w:rPr>
          <w:rFonts w:hint="eastAsia" w:cs="宋体"/>
          <w:color w:val="auto"/>
        </w:rPr>
        <w:t>施工进度计划可采用网络图（或横道图）表示，说明计划开工日期和各分项工程各阶段的完工日期和分包合同签订的日期。</w:t>
      </w:r>
    </w:p>
    <w:p w14:paraId="45CAD85F">
      <w:pPr>
        <w:spacing w:line="460" w:lineRule="exact"/>
        <w:ind w:left="-6" w:firstLine="420"/>
        <w:rPr>
          <w:color w:val="auto"/>
        </w:rPr>
      </w:pPr>
      <w:r>
        <w:rPr>
          <w:color w:val="auto"/>
        </w:rPr>
        <w:t xml:space="preserve">3. </w:t>
      </w:r>
      <w:r>
        <w:rPr>
          <w:rFonts w:hint="eastAsia" w:cs="宋体"/>
          <w:color w:val="auto"/>
        </w:rPr>
        <w:t>施工进度计划应与施工组织设计相适应。</w:t>
      </w:r>
    </w:p>
    <w:p w14:paraId="5F351D32">
      <w:pPr>
        <w:spacing w:line="360" w:lineRule="auto"/>
        <w:ind w:left="-6" w:firstLine="420"/>
        <w:rPr>
          <w:color w:val="auto"/>
        </w:rPr>
      </w:pPr>
    </w:p>
    <w:p w14:paraId="26E009DA">
      <w:pPr>
        <w:rPr>
          <w:color w:val="auto"/>
        </w:rPr>
      </w:pPr>
    </w:p>
    <w:p w14:paraId="43549124">
      <w:pPr>
        <w:rPr>
          <w:color w:val="auto"/>
        </w:rPr>
      </w:pPr>
      <w:r>
        <w:rPr>
          <w:rFonts w:hint="eastAsia" w:cs="宋体"/>
          <w:color w:val="auto"/>
        </w:rPr>
        <w:t>附表三：施工总平面图</w:t>
      </w:r>
    </w:p>
    <w:p w14:paraId="37BEC930">
      <w:pPr>
        <w:spacing w:line="460" w:lineRule="exact"/>
        <w:ind w:firstLine="420"/>
        <w:rPr>
          <w:color w:val="auto"/>
        </w:rPr>
      </w:pPr>
      <w:r>
        <w:rPr>
          <w:rFonts w:hint="eastAsia" w:cs="宋体"/>
          <w:color w:val="auto"/>
        </w:rPr>
        <w:t>供应商应递交一份施工总平面图，绘出现场临时设施布置图表并附文字说明，说明临时设施、加工车间、现场办公、设备及仓储、供电、供水、卫生、生活、道路、消防等设施的情况和布置。</w:t>
      </w:r>
    </w:p>
    <w:p w14:paraId="1A50D62B">
      <w:pPr>
        <w:rPr>
          <w:color w:val="auto"/>
        </w:rPr>
      </w:pPr>
    </w:p>
    <w:p w14:paraId="29668ED6">
      <w:pPr>
        <w:rPr>
          <w:color w:val="auto"/>
        </w:rPr>
      </w:pPr>
    </w:p>
    <w:p w14:paraId="3A372A20">
      <w:pPr>
        <w:rPr>
          <w:color w:val="auto"/>
        </w:rPr>
      </w:pPr>
      <w:r>
        <w:rPr>
          <w:rFonts w:hint="eastAsia" w:cs="宋体"/>
          <w:color w:val="auto"/>
        </w:rPr>
        <w:t>附表四：临时用地表</w:t>
      </w:r>
    </w:p>
    <w:tbl>
      <w:tblPr>
        <w:tblStyle w:val="33"/>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0C0B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tcBorders>
              <w:top w:val="single" w:color="auto" w:sz="4" w:space="0"/>
              <w:left w:val="single" w:color="auto" w:sz="4" w:space="0"/>
              <w:bottom w:val="single" w:color="auto" w:sz="4" w:space="0"/>
              <w:right w:val="single" w:color="auto" w:sz="4" w:space="0"/>
            </w:tcBorders>
            <w:vAlign w:val="center"/>
          </w:tcPr>
          <w:p w14:paraId="09D14993">
            <w:pPr>
              <w:jc w:val="center"/>
              <w:rPr>
                <w:color w:val="auto"/>
              </w:rPr>
            </w:pPr>
            <w:r>
              <w:rPr>
                <w:rFonts w:hint="eastAsia" w:cs="宋体"/>
                <w:color w:val="auto"/>
              </w:rPr>
              <w:t>用途</w:t>
            </w:r>
          </w:p>
        </w:tc>
        <w:tc>
          <w:tcPr>
            <w:tcW w:w="2357" w:type="dxa"/>
            <w:tcBorders>
              <w:top w:val="single" w:color="auto" w:sz="4" w:space="0"/>
              <w:left w:val="single" w:color="auto" w:sz="4" w:space="0"/>
              <w:bottom w:val="single" w:color="auto" w:sz="4" w:space="0"/>
              <w:right w:val="single" w:color="auto" w:sz="4" w:space="0"/>
            </w:tcBorders>
            <w:vAlign w:val="center"/>
          </w:tcPr>
          <w:p w14:paraId="46615547">
            <w:pPr>
              <w:jc w:val="center"/>
              <w:rPr>
                <w:color w:val="auto"/>
              </w:rPr>
            </w:pPr>
            <w:r>
              <w:rPr>
                <w:rFonts w:hint="eastAsia" w:cs="宋体"/>
                <w:color w:val="auto"/>
              </w:rPr>
              <w:t>面积（平方米）</w:t>
            </w:r>
          </w:p>
        </w:tc>
        <w:tc>
          <w:tcPr>
            <w:tcW w:w="2356" w:type="dxa"/>
            <w:tcBorders>
              <w:top w:val="single" w:color="auto" w:sz="4" w:space="0"/>
              <w:left w:val="single" w:color="auto" w:sz="4" w:space="0"/>
              <w:bottom w:val="single" w:color="auto" w:sz="4" w:space="0"/>
              <w:right w:val="single" w:color="auto" w:sz="4" w:space="0"/>
            </w:tcBorders>
            <w:vAlign w:val="center"/>
          </w:tcPr>
          <w:p w14:paraId="5CDD76CF">
            <w:pPr>
              <w:jc w:val="center"/>
              <w:rPr>
                <w:color w:val="auto"/>
              </w:rPr>
            </w:pPr>
            <w:r>
              <w:rPr>
                <w:rFonts w:hint="eastAsia" w:cs="宋体"/>
                <w:color w:val="auto"/>
              </w:rPr>
              <w:t>位置</w:t>
            </w:r>
          </w:p>
        </w:tc>
        <w:tc>
          <w:tcPr>
            <w:tcW w:w="2136" w:type="dxa"/>
            <w:tcBorders>
              <w:top w:val="single" w:color="auto" w:sz="4" w:space="0"/>
              <w:left w:val="single" w:color="auto" w:sz="4" w:space="0"/>
              <w:bottom w:val="single" w:color="auto" w:sz="4" w:space="0"/>
              <w:right w:val="single" w:color="auto" w:sz="4" w:space="0"/>
            </w:tcBorders>
            <w:vAlign w:val="center"/>
          </w:tcPr>
          <w:p w14:paraId="1A7E39D1">
            <w:pPr>
              <w:jc w:val="center"/>
              <w:rPr>
                <w:color w:val="auto"/>
              </w:rPr>
            </w:pPr>
            <w:r>
              <w:rPr>
                <w:rFonts w:hint="eastAsia" w:cs="宋体"/>
                <w:color w:val="auto"/>
              </w:rPr>
              <w:t>需用时间</w:t>
            </w:r>
          </w:p>
        </w:tc>
      </w:tr>
      <w:tr w14:paraId="4812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3215F1BD">
            <w:pPr>
              <w:rPr>
                <w:color w:val="auto"/>
              </w:rPr>
            </w:pPr>
          </w:p>
        </w:tc>
        <w:tc>
          <w:tcPr>
            <w:tcW w:w="2357" w:type="dxa"/>
            <w:tcBorders>
              <w:top w:val="single" w:color="auto" w:sz="4" w:space="0"/>
              <w:left w:val="single" w:color="auto" w:sz="4" w:space="0"/>
              <w:bottom w:val="single" w:color="auto" w:sz="4" w:space="0"/>
              <w:right w:val="single" w:color="auto" w:sz="4" w:space="0"/>
            </w:tcBorders>
          </w:tcPr>
          <w:p w14:paraId="58E2F9C6">
            <w:pPr>
              <w:rPr>
                <w:color w:val="auto"/>
              </w:rPr>
            </w:pPr>
          </w:p>
        </w:tc>
        <w:tc>
          <w:tcPr>
            <w:tcW w:w="2356" w:type="dxa"/>
            <w:tcBorders>
              <w:top w:val="single" w:color="auto" w:sz="4" w:space="0"/>
              <w:left w:val="single" w:color="auto" w:sz="4" w:space="0"/>
              <w:bottom w:val="single" w:color="auto" w:sz="4" w:space="0"/>
              <w:right w:val="single" w:color="auto" w:sz="4" w:space="0"/>
            </w:tcBorders>
          </w:tcPr>
          <w:p w14:paraId="64A1364B">
            <w:pPr>
              <w:rPr>
                <w:color w:val="auto"/>
              </w:rPr>
            </w:pPr>
          </w:p>
        </w:tc>
        <w:tc>
          <w:tcPr>
            <w:tcW w:w="2136" w:type="dxa"/>
            <w:tcBorders>
              <w:top w:val="single" w:color="auto" w:sz="4" w:space="0"/>
              <w:left w:val="single" w:color="auto" w:sz="4" w:space="0"/>
              <w:bottom w:val="single" w:color="auto" w:sz="4" w:space="0"/>
              <w:right w:val="single" w:color="auto" w:sz="4" w:space="0"/>
            </w:tcBorders>
          </w:tcPr>
          <w:p w14:paraId="36C2637A">
            <w:pPr>
              <w:rPr>
                <w:color w:val="auto"/>
              </w:rPr>
            </w:pPr>
          </w:p>
        </w:tc>
      </w:tr>
      <w:tr w14:paraId="4C5F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54005F15">
            <w:pPr>
              <w:rPr>
                <w:color w:val="auto"/>
              </w:rPr>
            </w:pPr>
          </w:p>
        </w:tc>
        <w:tc>
          <w:tcPr>
            <w:tcW w:w="2357" w:type="dxa"/>
            <w:tcBorders>
              <w:top w:val="single" w:color="auto" w:sz="4" w:space="0"/>
              <w:left w:val="single" w:color="auto" w:sz="4" w:space="0"/>
              <w:bottom w:val="single" w:color="auto" w:sz="4" w:space="0"/>
              <w:right w:val="single" w:color="auto" w:sz="4" w:space="0"/>
            </w:tcBorders>
          </w:tcPr>
          <w:p w14:paraId="3F0DC15A">
            <w:pPr>
              <w:rPr>
                <w:color w:val="auto"/>
              </w:rPr>
            </w:pPr>
          </w:p>
        </w:tc>
        <w:tc>
          <w:tcPr>
            <w:tcW w:w="2356" w:type="dxa"/>
            <w:tcBorders>
              <w:top w:val="single" w:color="auto" w:sz="4" w:space="0"/>
              <w:left w:val="single" w:color="auto" w:sz="4" w:space="0"/>
              <w:bottom w:val="single" w:color="auto" w:sz="4" w:space="0"/>
              <w:right w:val="single" w:color="auto" w:sz="4" w:space="0"/>
            </w:tcBorders>
          </w:tcPr>
          <w:p w14:paraId="23E6BDD2">
            <w:pPr>
              <w:rPr>
                <w:color w:val="auto"/>
              </w:rPr>
            </w:pPr>
          </w:p>
        </w:tc>
        <w:tc>
          <w:tcPr>
            <w:tcW w:w="2136" w:type="dxa"/>
            <w:tcBorders>
              <w:top w:val="single" w:color="auto" w:sz="4" w:space="0"/>
              <w:left w:val="single" w:color="auto" w:sz="4" w:space="0"/>
              <w:bottom w:val="single" w:color="auto" w:sz="4" w:space="0"/>
              <w:right w:val="single" w:color="auto" w:sz="4" w:space="0"/>
            </w:tcBorders>
          </w:tcPr>
          <w:p w14:paraId="5228DC03">
            <w:pPr>
              <w:rPr>
                <w:color w:val="auto"/>
              </w:rPr>
            </w:pPr>
          </w:p>
        </w:tc>
      </w:tr>
      <w:tr w14:paraId="2160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Borders>
              <w:top w:val="single" w:color="auto" w:sz="4" w:space="0"/>
              <w:left w:val="single" w:color="auto" w:sz="4" w:space="0"/>
              <w:bottom w:val="single" w:color="auto" w:sz="4" w:space="0"/>
              <w:right w:val="single" w:color="auto" w:sz="4" w:space="0"/>
            </w:tcBorders>
          </w:tcPr>
          <w:p w14:paraId="3794D93E">
            <w:pPr>
              <w:rPr>
                <w:color w:val="auto"/>
              </w:rPr>
            </w:pPr>
          </w:p>
        </w:tc>
        <w:tc>
          <w:tcPr>
            <w:tcW w:w="2357" w:type="dxa"/>
            <w:tcBorders>
              <w:top w:val="single" w:color="auto" w:sz="4" w:space="0"/>
              <w:left w:val="single" w:color="auto" w:sz="4" w:space="0"/>
              <w:bottom w:val="single" w:color="auto" w:sz="4" w:space="0"/>
              <w:right w:val="single" w:color="auto" w:sz="4" w:space="0"/>
            </w:tcBorders>
          </w:tcPr>
          <w:p w14:paraId="53E6DA0A">
            <w:pPr>
              <w:rPr>
                <w:color w:val="auto"/>
              </w:rPr>
            </w:pPr>
          </w:p>
        </w:tc>
        <w:tc>
          <w:tcPr>
            <w:tcW w:w="2356" w:type="dxa"/>
            <w:tcBorders>
              <w:top w:val="single" w:color="auto" w:sz="4" w:space="0"/>
              <w:left w:val="single" w:color="auto" w:sz="4" w:space="0"/>
              <w:bottom w:val="single" w:color="auto" w:sz="4" w:space="0"/>
              <w:right w:val="single" w:color="auto" w:sz="4" w:space="0"/>
            </w:tcBorders>
          </w:tcPr>
          <w:p w14:paraId="17360932">
            <w:pPr>
              <w:rPr>
                <w:color w:val="auto"/>
              </w:rPr>
            </w:pPr>
          </w:p>
        </w:tc>
        <w:tc>
          <w:tcPr>
            <w:tcW w:w="2136" w:type="dxa"/>
            <w:tcBorders>
              <w:top w:val="single" w:color="auto" w:sz="4" w:space="0"/>
              <w:left w:val="single" w:color="auto" w:sz="4" w:space="0"/>
              <w:bottom w:val="single" w:color="auto" w:sz="4" w:space="0"/>
              <w:right w:val="single" w:color="auto" w:sz="4" w:space="0"/>
            </w:tcBorders>
          </w:tcPr>
          <w:p w14:paraId="2F19D399">
            <w:pPr>
              <w:rPr>
                <w:color w:val="auto"/>
              </w:rPr>
            </w:pPr>
          </w:p>
        </w:tc>
      </w:tr>
      <w:tr w14:paraId="1280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5746D9F9">
            <w:pPr>
              <w:rPr>
                <w:color w:val="auto"/>
              </w:rPr>
            </w:pPr>
          </w:p>
        </w:tc>
        <w:tc>
          <w:tcPr>
            <w:tcW w:w="2357" w:type="dxa"/>
            <w:tcBorders>
              <w:top w:val="single" w:color="auto" w:sz="4" w:space="0"/>
              <w:left w:val="single" w:color="auto" w:sz="4" w:space="0"/>
              <w:bottom w:val="single" w:color="auto" w:sz="4" w:space="0"/>
              <w:right w:val="single" w:color="auto" w:sz="4" w:space="0"/>
            </w:tcBorders>
          </w:tcPr>
          <w:p w14:paraId="193384EA">
            <w:pPr>
              <w:rPr>
                <w:color w:val="auto"/>
              </w:rPr>
            </w:pPr>
          </w:p>
        </w:tc>
        <w:tc>
          <w:tcPr>
            <w:tcW w:w="2356" w:type="dxa"/>
            <w:tcBorders>
              <w:top w:val="single" w:color="auto" w:sz="4" w:space="0"/>
              <w:left w:val="single" w:color="auto" w:sz="4" w:space="0"/>
              <w:bottom w:val="single" w:color="auto" w:sz="4" w:space="0"/>
              <w:right w:val="single" w:color="auto" w:sz="4" w:space="0"/>
            </w:tcBorders>
          </w:tcPr>
          <w:p w14:paraId="1213A040">
            <w:pPr>
              <w:rPr>
                <w:color w:val="auto"/>
              </w:rPr>
            </w:pPr>
          </w:p>
        </w:tc>
        <w:tc>
          <w:tcPr>
            <w:tcW w:w="2136" w:type="dxa"/>
            <w:tcBorders>
              <w:top w:val="single" w:color="auto" w:sz="4" w:space="0"/>
              <w:left w:val="single" w:color="auto" w:sz="4" w:space="0"/>
              <w:bottom w:val="single" w:color="auto" w:sz="4" w:space="0"/>
              <w:right w:val="single" w:color="auto" w:sz="4" w:space="0"/>
            </w:tcBorders>
          </w:tcPr>
          <w:p w14:paraId="61678A63">
            <w:pPr>
              <w:rPr>
                <w:color w:val="auto"/>
              </w:rPr>
            </w:pPr>
          </w:p>
        </w:tc>
      </w:tr>
    </w:tbl>
    <w:p w14:paraId="369FE61B">
      <w:pPr>
        <w:spacing w:line="360" w:lineRule="auto"/>
        <w:ind w:firstLine="880"/>
        <w:rPr>
          <w:rFonts w:ascii="方正小标宋简体" w:hAnsi="方正小标宋简体" w:eastAsia="方正小标宋简体" w:cs="方正小标宋简体"/>
          <w:bCs/>
          <w:color w:val="auto"/>
          <w:sz w:val="44"/>
          <w:szCs w:val="44"/>
        </w:rPr>
      </w:pPr>
    </w:p>
    <w:p w14:paraId="2D95F2E1">
      <w:pPr>
        <w:spacing w:line="360" w:lineRule="auto"/>
        <w:jc w:val="center"/>
        <w:rPr>
          <w:rFonts w:ascii="宋体" w:hAnsi="宋体" w:cs="方正小标宋简体"/>
          <w:b/>
          <w:bCs/>
          <w:color w:val="auto"/>
          <w:sz w:val="32"/>
          <w:szCs w:val="32"/>
        </w:rPr>
      </w:pPr>
      <w:r>
        <w:rPr>
          <w:rFonts w:ascii="方正小标宋简体" w:hAnsi="方正小标宋简体" w:eastAsia="方正小标宋简体" w:cs="方正小标宋简体"/>
          <w:bCs/>
          <w:color w:val="auto"/>
          <w:sz w:val="44"/>
          <w:szCs w:val="44"/>
        </w:rPr>
        <w:br w:type="page" w:clear="all"/>
      </w:r>
      <w:r>
        <w:rPr>
          <w:rFonts w:hint="eastAsia" w:ascii="宋体" w:hAnsi="宋体" w:cs="方正小标宋简体"/>
          <w:b/>
          <w:bCs/>
          <w:color w:val="auto"/>
          <w:sz w:val="32"/>
          <w:szCs w:val="32"/>
        </w:rPr>
        <w:t>拟分包项目情况表（如有）</w:t>
      </w:r>
    </w:p>
    <w:p w14:paraId="56CA1D05">
      <w:pPr>
        <w:spacing w:line="520" w:lineRule="exact"/>
        <w:rPr>
          <w:rFonts w:ascii="仿宋_GB2312" w:hAnsi="仿宋_GB2312" w:eastAsia="仿宋_GB2312" w:cs="仿宋_GB2312"/>
          <w:color w:val="auto"/>
          <w:sz w:val="32"/>
          <w:szCs w:val="32"/>
        </w:rPr>
      </w:pPr>
    </w:p>
    <w:p w14:paraId="32EA5383">
      <w:pPr>
        <w:spacing w:line="360" w:lineRule="auto"/>
        <w:contextualSpacing/>
        <w:rPr>
          <w:rFonts w:ascii="宋体" w:hAnsi="宋体" w:cs="仿宋_GB2312"/>
          <w:color w:val="auto"/>
          <w:sz w:val="24"/>
          <w:u w:val="single"/>
        </w:rPr>
      </w:pPr>
      <w:r>
        <w:rPr>
          <w:rFonts w:hint="eastAsia" w:ascii="宋体" w:hAnsi="宋体" w:cs="仿宋_GB2312"/>
          <w:color w:val="auto"/>
          <w:sz w:val="24"/>
        </w:rPr>
        <w:t>分标（如有）：</w:t>
      </w:r>
      <w:r>
        <w:rPr>
          <w:rFonts w:hint="eastAsia" w:ascii="宋体" w:hAnsi="宋体" w:cs="仿宋_GB2312"/>
          <w:color w:val="auto"/>
          <w:sz w:val="24"/>
          <w:u w:val="single"/>
        </w:rPr>
        <w:t xml:space="preserve">                 </w:t>
      </w:r>
    </w:p>
    <w:tbl>
      <w:tblPr>
        <w:tblStyle w:val="33"/>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10FA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1B4E73C">
            <w:pPr>
              <w:jc w:val="center"/>
              <w:rPr>
                <w:color w:val="auto"/>
              </w:rPr>
            </w:pPr>
            <w:r>
              <w:rPr>
                <w:rFonts w:hint="eastAsia" w:cs="宋体"/>
                <w:color w:val="auto"/>
              </w:rPr>
              <w:t>序号</w:t>
            </w:r>
          </w:p>
        </w:tc>
        <w:tc>
          <w:tcPr>
            <w:tcW w:w="169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F7C09C">
            <w:pPr>
              <w:jc w:val="center"/>
              <w:rPr>
                <w:color w:val="auto"/>
              </w:rPr>
            </w:pPr>
            <w:r>
              <w:rPr>
                <w:rFonts w:hint="eastAsia" w:cs="宋体"/>
                <w:color w:val="auto"/>
              </w:rPr>
              <w:t>拟分包项目名称、范围及理由</w:t>
            </w:r>
          </w:p>
        </w:tc>
        <w:tc>
          <w:tcPr>
            <w:tcW w:w="6379" w:type="dxa"/>
            <w:gridSpan w:val="6"/>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209B32C">
            <w:pPr>
              <w:jc w:val="center"/>
              <w:rPr>
                <w:rFonts w:cs="宋体"/>
                <w:color w:val="auto"/>
              </w:rPr>
            </w:pPr>
            <w:r>
              <w:rPr>
                <w:rFonts w:hint="eastAsia" w:cs="宋体"/>
                <w:color w:val="auto"/>
              </w:rPr>
              <w:t>拟选分包人</w:t>
            </w:r>
          </w:p>
        </w:tc>
        <w:tc>
          <w:tcPr>
            <w:tcW w:w="67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19897F">
            <w:pPr>
              <w:jc w:val="center"/>
              <w:rPr>
                <w:color w:val="auto"/>
              </w:rPr>
            </w:pPr>
            <w:r>
              <w:rPr>
                <w:rFonts w:hint="eastAsia" w:cs="宋体"/>
                <w:color w:val="auto"/>
              </w:rPr>
              <w:t>备注</w:t>
            </w:r>
          </w:p>
        </w:tc>
      </w:tr>
      <w:tr w14:paraId="4711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2AE3B1">
            <w:pPr>
              <w:jc w:val="center"/>
              <w:rPr>
                <w:color w:val="auto"/>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BA4F16D">
            <w:pPr>
              <w:jc w:val="center"/>
              <w:rPr>
                <w:color w:val="auto"/>
              </w:rPr>
            </w:pPr>
          </w:p>
        </w:tc>
        <w:tc>
          <w:tcPr>
            <w:tcW w:w="1701"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A7B2AC">
            <w:pPr>
              <w:jc w:val="center"/>
              <w:rPr>
                <w:color w:val="auto"/>
              </w:rPr>
            </w:pPr>
            <w:r>
              <w:rPr>
                <w:rFonts w:hint="eastAsia" w:cs="宋体"/>
                <w:color w:val="auto"/>
              </w:rPr>
              <w:t>拟选分包人名称</w:t>
            </w: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7BED75">
            <w:pPr>
              <w:jc w:val="center"/>
              <w:rPr>
                <w:color w:val="auto"/>
              </w:rPr>
            </w:pPr>
            <w:r>
              <w:rPr>
                <w:rFonts w:hint="eastAsia" w:cs="宋体"/>
                <w:color w:val="auto"/>
              </w:rPr>
              <w:t>注册地点</w:t>
            </w: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24F6CB2">
            <w:pPr>
              <w:jc w:val="center"/>
              <w:rPr>
                <w:color w:val="auto"/>
              </w:rPr>
            </w:pPr>
            <w:r>
              <w:rPr>
                <w:rFonts w:hint="eastAsia" w:cs="宋体"/>
                <w:color w:val="auto"/>
              </w:rPr>
              <w:t>企业资质</w:t>
            </w: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1F02C8">
            <w:pPr>
              <w:jc w:val="center"/>
              <w:rPr>
                <w:color w:val="auto"/>
              </w:rPr>
            </w:pPr>
            <w:r>
              <w:rPr>
                <w:rFonts w:hint="eastAsia" w:cs="宋体"/>
                <w:color w:val="auto"/>
              </w:rPr>
              <w:t>有关业绩</w:t>
            </w:r>
          </w:p>
        </w:tc>
        <w:tc>
          <w:tcPr>
            <w:tcW w:w="1268" w:type="dxa"/>
            <w:tcBorders>
              <w:top w:val="single" w:color="auto" w:sz="4" w:space="0"/>
              <w:left w:val="single" w:color="auto" w:sz="4" w:space="0"/>
              <w:bottom w:val="single" w:color="auto" w:sz="4" w:space="0"/>
              <w:right w:val="single" w:color="auto" w:sz="4" w:space="0"/>
            </w:tcBorders>
            <w:vAlign w:val="center"/>
          </w:tcPr>
          <w:p w14:paraId="1AC6D8CB">
            <w:pPr>
              <w:jc w:val="center"/>
              <w:rPr>
                <w:rFonts w:cs="宋体"/>
                <w:color w:val="auto"/>
              </w:rPr>
            </w:pPr>
            <w:r>
              <w:rPr>
                <w:rFonts w:hint="eastAsia" w:cs="宋体"/>
                <w:color w:val="auto"/>
              </w:rPr>
              <w:t>拟分包金额</w:t>
            </w:r>
          </w:p>
        </w:tc>
        <w:tc>
          <w:tcPr>
            <w:tcW w:w="67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C62AD0">
            <w:pPr>
              <w:jc w:val="center"/>
              <w:rPr>
                <w:color w:val="auto"/>
              </w:rPr>
            </w:pPr>
          </w:p>
        </w:tc>
      </w:tr>
      <w:tr w14:paraId="54A6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F98F4B">
            <w:pPr>
              <w:jc w:val="center"/>
              <w:rPr>
                <w:color w:val="auto"/>
              </w:rPr>
            </w:pPr>
          </w:p>
        </w:tc>
        <w:tc>
          <w:tcPr>
            <w:tcW w:w="169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DCA2F7">
            <w:pPr>
              <w:jc w:val="center"/>
              <w:rPr>
                <w:color w:val="auto"/>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F4AE02">
            <w:pPr>
              <w:jc w:val="center"/>
              <w:rPr>
                <w:color w:val="auto"/>
              </w:rPr>
            </w:pPr>
            <w:r>
              <w:rPr>
                <w:color w:val="auto"/>
              </w:rPr>
              <w:t>1</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F8B043A">
            <w:pPr>
              <w:jc w:val="center"/>
              <w:rPr>
                <w:color w:val="auto"/>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50EA8E">
            <w:pPr>
              <w:jc w:val="center"/>
              <w:rPr>
                <w:color w:val="auto"/>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B2566D">
            <w:pPr>
              <w:jc w:val="center"/>
              <w:rPr>
                <w:color w:val="auto"/>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F8C25E">
            <w:pPr>
              <w:jc w:val="center"/>
              <w:rPr>
                <w:color w:val="auto"/>
              </w:rPr>
            </w:pPr>
          </w:p>
        </w:tc>
        <w:tc>
          <w:tcPr>
            <w:tcW w:w="1268" w:type="dxa"/>
            <w:tcBorders>
              <w:top w:val="single" w:color="auto" w:sz="4" w:space="0"/>
              <w:left w:val="single" w:color="auto" w:sz="4" w:space="0"/>
              <w:bottom w:val="single" w:color="auto" w:sz="4" w:space="0"/>
              <w:right w:val="single" w:color="auto" w:sz="4" w:space="0"/>
            </w:tcBorders>
            <w:vAlign w:val="center"/>
          </w:tcPr>
          <w:p w14:paraId="248C2570">
            <w:pPr>
              <w:jc w:val="center"/>
              <w:rPr>
                <w:color w:val="auto"/>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BD68DB">
            <w:pPr>
              <w:jc w:val="center"/>
              <w:rPr>
                <w:color w:val="auto"/>
              </w:rPr>
            </w:pPr>
          </w:p>
        </w:tc>
      </w:tr>
      <w:tr w14:paraId="429F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0BD58A1">
            <w:pPr>
              <w:jc w:val="center"/>
              <w:rPr>
                <w:color w:val="auto"/>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529110">
            <w:pPr>
              <w:jc w:val="center"/>
              <w:rPr>
                <w:color w:val="auto"/>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A7D4FC">
            <w:pPr>
              <w:jc w:val="center"/>
              <w:rPr>
                <w:color w:val="auto"/>
              </w:rPr>
            </w:pPr>
            <w:r>
              <w:rPr>
                <w:color w:val="auto"/>
              </w:rPr>
              <w:t>2</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D272A95">
            <w:pPr>
              <w:jc w:val="center"/>
              <w:rPr>
                <w:color w:val="auto"/>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04C362">
            <w:pPr>
              <w:jc w:val="center"/>
              <w:rPr>
                <w:color w:val="auto"/>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AEFD5A">
            <w:pPr>
              <w:jc w:val="center"/>
              <w:rPr>
                <w:color w:val="auto"/>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58DDFE">
            <w:pPr>
              <w:jc w:val="center"/>
              <w:rPr>
                <w:color w:val="auto"/>
              </w:rPr>
            </w:pPr>
          </w:p>
        </w:tc>
        <w:tc>
          <w:tcPr>
            <w:tcW w:w="1268" w:type="dxa"/>
            <w:tcBorders>
              <w:top w:val="single" w:color="auto" w:sz="4" w:space="0"/>
              <w:left w:val="single" w:color="auto" w:sz="4" w:space="0"/>
              <w:bottom w:val="single" w:color="auto" w:sz="4" w:space="0"/>
              <w:right w:val="single" w:color="auto" w:sz="4" w:space="0"/>
            </w:tcBorders>
          </w:tcPr>
          <w:p w14:paraId="3CEB8082">
            <w:pPr>
              <w:jc w:val="center"/>
              <w:rPr>
                <w:color w:val="auto"/>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13A36A3">
            <w:pPr>
              <w:jc w:val="center"/>
              <w:rPr>
                <w:color w:val="auto"/>
              </w:rPr>
            </w:pPr>
          </w:p>
        </w:tc>
      </w:tr>
      <w:tr w14:paraId="0966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F826CA">
            <w:pPr>
              <w:jc w:val="center"/>
              <w:rPr>
                <w:color w:val="auto"/>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E95341">
            <w:pPr>
              <w:jc w:val="center"/>
              <w:rPr>
                <w:color w:val="auto"/>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94EB9A">
            <w:pPr>
              <w:jc w:val="center"/>
              <w:rPr>
                <w:color w:val="auto"/>
              </w:rPr>
            </w:pPr>
            <w:r>
              <w:rPr>
                <w:color w:val="auto"/>
              </w:rPr>
              <w:t>3</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445B3F">
            <w:pPr>
              <w:jc w:val="center"/>
              <w:rPr>
                <w:color w:val="auto"/>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9BE758">
            <w:pPr>
              <w:jc w:val="center"/>
              <w:rPr>
                <w:color w:val="auto"/>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4BCDFF">
            <w:pPr>
              <w:jc w:val="center"/>
              <w:rPr>
                <w:color w:val="auto"/>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425111">
            <w:pPr>
              <w:jc w:val="center"/>
              <w:rPr>
                <w:color w:val="auto"/>
              </w:rPr>
            </w:pPr>
          </w:p>
        </w:tc>
        <w:tc>
          <w:tcPr>
            <w:tcW w:w="1268" w:type="dxa"/>
            <w:tcBorders>
              <w:top w:val="single" w:color="auto" w:sz="4" w:space="0"/>
              <w:left w:val="single" w:color="auto" w:sz="4" w:space="0"/>
              <w:bottom w:val="single" w:color="auto" w:sz="4" w:space="0"/>
              <w:right w:val="single" w:color="auto" w:sz="4" w:space="0"/>
            </w:tcBorders>
          </w:tcPr>
          <w:p w14:paraId="3031EBAB">
            <w:pPr>
              <w:jc w:val="center"/>
              <w:rPr>
                <w:color w:val="auto"/>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8D87CB2">
            <w:pPr>
              <w:jc w:val="center"/>
              <w:rPr>
                <w:color w:val="auto"/>
              </w:rPr>
            </w:pPr>
          </w:p>
        </w:tc>
      </w:tr>
      <w:tr w14:paraId="70ED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FACF41B">
            <w:pPr>
              <w:jc w:val="center"/>
              <w:rPr>
                <w:color w:val="auto"/>
              </w:rPr>
            </w:pPr>
          </w:p>
        </w:tc>
        <w:tc>
          <w:tcPr>
            <w:tcW w:w="1693"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B587E0">
            <w:pPr>
              <w:jc w:val="center"/>
              <w:rPr>
                <w:color w:val="auto"/>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7D1419">
            <w:pPr>
              <w:jc w:val="center"/>
              <w:rPr>
                <w:color w:val="auto"/>
              </w:rPr>
            </w:pPr>
            <w:r>
              <w:rPr>
                <w:color w:val="auto"/>
              </w:rPr>
              <w:t>1</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0E54C9">
            <w:pPr>
              <w:jc w:val="center"/>
              <w:rPr>
                <w:color w:val="auto"/>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9E9E19">
            <w:pPr>
              <w:jc w:val="center"/>
              <w:rPr>
                <w:color w:val="auto"/>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12470B">
            <w:pPr>
              <w:jc w:val="center"/>
              <w:rPr>
                <w:color w:val="auto"/>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957153">
            <w:pPr>
              <w:jc w:val="center"/>
              <w:rPr>
                <w:color w:val="auto"/>
              </w:rPr>
            </w:pPr>
          </w:p>
        </w:tc>
        <w:tc>
          <w:tcPr>
            <w:tcW w:w="1268" w:type="dxa"/>
            <w:tcBorders>
              <w:top w:val="single" w:color="auto" w:sz="4" w:space="0"/>
              <w:left w:val="single" w:color="auto" w:sz="4" w:space="0"/>
              <w:bottom w:val="single" w:color="auto" w:sz="4" w:space="0"/>
              <w:right w:val="single" w:color="auto" w:sz="4" w:space="0"/>
            </w:tcBorders>
          </w:tcPr>
          <w:p w14:paraId="274BF0AA">
            <w:pPr>
              <w:jc w:val="center"/>
              <w:rPr>
                <w:color w:val="auto"/>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D7DAA6">
            <w:pPr>
              <w:jc w:val="center"/>
              <w:rPr>
                <w:color w:val="auto"/>
              </w:rPr>
            </w:pPr>
          </w:p>
        </w:tc>
      </w:tr>
      <w:tr w14:paraId="2E47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548782">
            <w:pPr>
              <w:jc w:val="center"/>
              <w:rPr>
                <w:color w:val="auto"/>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388D8C3">
            <w:pPr>
              <w:jc w:val="center"/>
              <w:rPr>
                <w:color w:val="auto"/>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D6D395">
            <w:pPr>
              <w:jc w:val="center"/>
              <w:rPr>
                <w:color w:val="auto"/>
              </w:rPr>
            </w:pPr>
            <w:r>
              <w:rPr>
                <w:color w:val="auto"/>
              </w:rPr>
              <w:t>2</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821A3E">
            <w:pPr>
              <w:jc w:val="center"/>
              <w:rPr>
                <w:color w:val="auto"/>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FAB886">
            <w:pPr>
              <w:jc w:val="center"/>
              <w:rPr>
                <w:color w:val="auto"/>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5117BC8">
            <w:pPr>
              <w:jc w:val="center"/>
              <w:rPr>
                <w:color w:val="auto"/>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14C4CD">
            <w:pPr>
              <w:jc w:val="center"/>
              <w:rPr>
                <w:color w:val="auto"/>
              </w:rPr>
            </w:pPr>
          </w:p>
        </w:tc>
        <w:tc>
          <w:tcPr>
            <w:tcW w:w="1268" w:type="dxa"/>
            <w:tcBorders>
              <w:top w:val="single" w:color="auto" w:sz="4" w:space="0"/>
              <w:left w:val="single" w:color="auto" w:sz="4" w:space="0"/>
              <w:bottom w:val="single" w:color="auto" w:sz="4" w:space="0"/>
              <w:right w:val="single" w:color="auto" w:sz="4" w:space="0"/>
            </w:tcBorders>
          </w:tcPr>
          <w:p w14:paraId="1D6D7097">
            <w:pPr>
              <w:jc w:val="center"/>
              <w:rPr>
                <w:color w:val="auto"/>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0C317E">
            <w:pPr>
              <w:jc w:val="center"/>
              <w:rPr>
                <w:color w:val="auto"/>
              </w:rPr>
            </w:pPr>
          </w:p>
        </w:tc>
      </w:tr>
      <w:tr w14:paraId="7EE9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368D16">
            <w:pPr>
              <w:jc w:val="center"/>
              <w:rPr>
                <w:color w:val="auto"/>
              </w:rPr>
            </w:pPr>
          </w:p>
        </w:tc>
        <w:tc>
          <w:tcPr>
            <w:tcW w:w="1693"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19A83D">
            <w:pPr>
              <w:jc w:val="center"/>
              <w:rPr>
                <w:color w:val="auto"/>
              </w:rPr>
            </w:pPr>
          </w:p>
        </w:tc>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3D8D81">
            <w:pPr>
              <w:jc w:val="center"/>
              <w:rPr>
                <w:color w:val="auto"/>
              </w:rPr>
            </w:pPr>
            <w:r>
              <w:rPr>
                <w:color w:val="auto"/>
              </w:rPr>
              <w:t>3</w:t>
            </w:r>
          </w:p>
        </w:tc>
        <w:tc>
          <w:tcPr>
            <w:tcW w:w="9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DA4538F">
            <w:pPr>
              <w:jc w:val="center"/>
              <w:rPr>
                <w:color w:val="auto"/>
              </w:rPr>
            </w:pPr>
          </w:p>
        </w:tc>
        <w:tc>
          <w:tcPr>
            <w:tcW w:w="112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71D762">
            <w:pPr>
              <w:jc w:val="center"/>
              <w:rPr>
                <w:color w:val="auto"/>
              </w:rPr>
            </w:pPr>
          </w:p>
        </w:tc>
        <w:tc>
          <w:tcPr>
            <w:tcW w:w="10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411806">
            <w:pPr>
              <w:jc w:val="center"/>
              <w:rPr>
                <w:color w:val="auto"/>
              </w:rPr>
            </w:pPr>
          </w:p>
        </w:tc>
        <w:tc>
          <w:tcPr>
            <w:tcW w:w="11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7C076A">
            <w:pPr>
              <w:jc w:val="center"/>
              <w:rPr>
                <w:color w:val="auto"/>
              </w:rPr>
            </w:pPr>
          </w:p>
        </w:tc>
        <w:tc>
          <w:tcPr>
            <w:tcW w:w="1268" w:type="dxa"/>
            <w:tcBorders>
              <w:top w:val="single" w:color="auto" w:sz="4" w:space="0"/>
              <w:left w:val="single" w:color="auto" w:sz="4" w:space="0"/>
              <w:bottom w:val="single" w:color="auto" w:sz="4" w:space="0"/>
              <w:right w:val="single" w:color="auto" w:sz="4" w:space="0"/>
            </w:tcBorders>
          </w:tcPr>
          <w:p w14:paraId="5DCFF102">
            <w:pPr>
              <w:jc w:val="center"/>
              <w:rPr>
                <w:color w:val="auto"/>
              </w:rPr>
            </w:pPr>
          </w:p>
        </w:tc>
        <w:tc>
          <w:tcPr>
            <w:tcW w:w="6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2A3F3E">
            <w:pPr>
              <w:jc w:val="center"/>
              <w:rPr>
                <w:color w:val="auto"/>
              </w:rPr>
            </w:pPr>
          </w:p>
        </w:tc>
      </w:tr>
    </w:tbl>
    <w:p w14:paraId="2B9B0EA2">
      <w:pPr>
        <w:spacing w:line="440" w:lineRule="exact"/>
        <w:ind w:right="420" w:firstLine="480"/>
        <w:rPr>
          <w:rFonts w:cs="宋体"/>
          <w:color w:val="auto"/>
          <w:sz w:val="24"/>
        </w:rPr>
      </w:pPr>
      <w:r>
        <w:rPr>
          <w:rFonts w:hint="eastAsia" w:cs="宋体"/>
          <w:color w:val="auto"/>
          <w:sz w:val="24"/>
        </w:rPr>
        <w:t>备注：1.若无分包计划，则供应商应在本表填写“无”。</w:t>
      </w:r>
    </w:p>
    <w:p w14:paraId="4D3A09A0">
      <w:pPr>
        <w:spacing w:line="440" w:lineRule="exact"/>
        <w:ind w:right="420" w:firstLine="1200"/>
        <w:rPr>
          <w:color w:val="auto"/>
          <w:sz w:val="24"/>
        </w:rPr>
      </w:pPr>
      <w:r>
        <w:rPr>
          <w:rFonts w:hint="eastAsia" w:cs="宋体"/>
          <w:color w:val="auto"/>
          <w:sz w:val="24"/>
        </w:rPr>
        <w:t>2.本表所列分包仅限于承包人自行施工范围内的非主体、非关键工程。</w:t>
      </w:r>
    </w:p>
    <w:p w14:paraId="35E3986E">
      <w:pPr>
        <w:spacing w:line="360" w:lineRule="auto"/>
        <w:contextualSpacing/>
        <w:rPr>
          <w:rFonts w:ascii="宋体" w:hAnsi="宋体" w:cs="仿宋_GB2312"/>
          <w:color w:val="auto"/>
          <w:sz w:val="24"/>
        </w:rPr>
      </w:pPr>
    </w:p>
    <w:p w14:paraId="14C3A72D">
      <w:pPr>
        <w:spacing w:line="360" w:lineRule="auto"/>
        <w:ind w:right="-817"/>
        <w:contextualSpacing/>
        <w:rPr>
          <w:rFonts w:ascii="宋体" w:hAnsi="宋体" w:cs="仿宋_GB2312"/>
          <w:color w:val="auto"/>
          <w:sz w:val="24"/>
        </w:rPr>
      </w:pPr>
    </w:p>
    <w:p w14:paraId="2747D267">
      <w:pPr>
        <w:spacing w:line="360" w:lineRule="auto"/>
        <w:ind w:right="-817"/>
        <w:contextualSpacing/>
        <w:rPr>
          <w:rFonts w:ascii="宋体" w:hAnsi="宋体" w:cs="仿宋_GB2312"/>
          <w:color w:val="auto"/>
          <w:sz w:val="24"/>
        </w:rPr>
      </w:pPr>
    </w:p>
    <w:p w14:paraId="69F8E9EA">
      <w:pPr>
        <w:spacing w:line="360" w:lineRule="auto"/>
        <w:ind w:right="-817"/>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14:paraId="39E152D8">
      <w:pPr>
        <w:spacing w:line="360" w:lineRule="auto"/>
        <w:ind w:right="-817" w:firstLine="264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2C782740">
      <w:pPr>
        <w:spacing w:line="360" w:lineRule="auto"/>
        <w:ind w:right="-817" w:firstLine="4080"/>
        <w:contextualSpacing/>
        <w:rPr>
          <w:rFonts w:ascii="宋体" w:hAnsi="宋体" w:cs="仿宋_GB2312"/>
          <w:color w:val="auto"/>
          <w:sz w:val="24"/>
        </w:rPr>
      </w:pPr>
      <w:r>
        <w:rPr>
          <w:rFonts w:hint="eastAsia" w:ascii="宋体" w:hAnsi="宋体" w:cs="仿宋_GB2312"/>
          <w:color w:val="auto"/>
          <w:sz w:val="24"/>
        </w:rPr>
        <w:t>日期：   年   月   日</w:t>
      </w:r>
    </w:p>
    <w:p w14:paraId="1F84A24F">
      <w:pPr>
        <w:spacing w:line="360" w:lineRule="auto"/>
        <w:jc w:val="center"/>
        <w:rPr>
          <w:rFonts w:ascii="宋体" w:hAnsi="宋体"/>
          <w:b/>
          <w:color w:val="auto"/>
          <w:sz w:val="32"/>
          <w:szCs w:val="32"/>
        </w:rPr>
      </w:pPr>
      <w:r>
        <w:rPr>
          <w:rFonts w:ascii="宋体" w:hAnsi="宋体" w:cs="仿宋_GB2312"/>
          <w:color w:val="auto"/>
          <w:sz w:val="24"/>
        </w:rPr>
        <w:br w:type="page" w:clear="all"/>
      </w:r>
      <w:r>
        <w:rPr>
          <w:rFonts w:hint="eastAsia" w:ascii="宋体" w:hAnsi="宋体" w:cs="方正小标宋简体"/>
          <w:b/>
          <w:bCs/>
          <w:color w:val="auto"/>
          <w:sz w:val="32"/>
          <w:szCs w:val="32"/>
        </w:rPr>
        <w:t>项目管理机构配备情况表及主要人员简历表</w:t>
      </w:r>
    </w:p>
    <w:p w14:paraId="5430DFC7">
      <w:pPr>
        <w:spacing w:before="156" w:after="50" w:line="360" w:lineRule="auto"/>
        <w:jc w:val="center"/>
        <w:rPr>
          <w:rFonts w:ascii="宋体" w:hAnsi="宋体"/>
          <w:b/>
          <w:color w:val="auto"/>
          <w:sz w:val="28"/>
          <w:szCs w:val="28"/>
        </w:rPr>
      </w:pPr>
      <w:r>
        <w:rPr>
          <w:rFonts w:hint="eastAsia" w:ascii="宋体" w:hAnsi="宋体"/>
          <w:b/>
          <w:color w:val="auto"/>
          <w:sz w:val="28"/>
          <w:szCs w:val="28"/>
        </w:rPr>
        <w:t>（一）项目管理机构配备情况表</w:t>
      </w:r>
    </w:p>
    <w:p w14:paraId="3C73B723">
      <w:pPr>
        <w:pStyle w:val="227"/>
        <w:spacing w:line="360" w:lineRule="auto"/>
        <w:contextualSpacing/>
        <w:rPr>
          <w:color w:val="auto"/>
          <w:sz w:val="24"/>
          <w:szCs w:val="24"/>
        </w:rPr>
      </w:pPr>
      <w:r>
        <w:rPr>
          <w:rFonts w:hint="eastAsia" w:hAnsi="宋体" w:cs="仿宋_GB2312"/>
          <w:color w:val="auto"/>
          <w:sz w:val="24"/>
        </w:rPr>
        <w:t>分标（如有）</w:t>
      </w:r>
      <w:r>
        <w:rPr>
          <w:rFonts w:hint="eastAsia"/>
          <w:color w:val="auto"/>
          <w:sz w:val="24"/>
          <w:szCs w:val="24"/>
        </w:rPr>
        <w:t>：</w:t>
      </w:r>
      <w:r>
        <w:rPr>
          <w:rFonts w:hint="eastAsia"/>
          <w:color w:val="auto"/>
          <w:sz w:val="24"/>
          <w:szCs w:val="24"/>
          <w:u w:val="single"/>
        </w:rPr>
        <w:t xml:space="preserve">         </w:t>
      </w:r>
    </w:p>
    <w:tbl>
      <w:tblPr>
        <w:tblStyle w:val="33"/>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8F4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5BCBFE9C">
            <w:pPr>
              <w:ind w:left="254" w:hanging="254"/>
              <w:jc w:val="center"/>
              <w:rPr>
                <w:color w:val="auto"/>
                <w:sz w:val="24"/>
                <w:szCs w:val="32"/>
              </w:rPr>
            </w:pPr>
            <w:r>
              <w:rPr>
                <w:color w:val="auto"/>
                <w:sz w:val="24"/>
                <w:szCs w:val="32"/>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1C89FDF9">
            <w:pPr>
              <w:ind w:left="254" w:hanging="254"/>
              <w:jc w:val="center"/>
              <w:rPr>
                <w:color w:val="auto"/>
                <w:sz w:val="24"/>
                <w:szCs w:val="32"/>
              </w:rPr>
            </w:pPr>
            <w:r>
              <w:rPr>
                <w:color w:val="auto"/>
                <w:sz w:val="24"/>
                <w:szCs w:val="32"/>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631F8D25">
            <w:pPr>
              <w:jc w:val="center"/>
              <w:rPr>
                <w:color w:val="auto"/>
                <w:sz w:val="24"/>
                <w:szCs w:val="32"/>
              </w:rPr>
            </w:pPr>
            <w:r>
              <w:rPr>
                <w:color w:val="auto"/>
                <w:sz w:val="24"/>
                <w:szCs w:val="32"/>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0B851199">
            <w:pPr>
              <w:ind w:left="254" w:hanging="254"/>
              <w:jc w:val="center"/>
              <w:rPr>
                <w:color w:val="auto"/>
                <w:sz w:val="24"/>
                <w:szCs w:val="32"/>
              </w:rPr>
            </w:pPr>
            <w:r>
              <w:rPr>
                <w:color w:val="auto"/>
                <w:sz w:val="24"/>
                <w:szCs w:val="32"/>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2114296A">
            <w:pPr>
              <w:ind w:left="254" w:hanging="254"/>
              <w:jc w:val="center"/>
              <w:rPr>
                <w:color w:val="auto"/>
                <w:sz w:val="24"/>
                <w:szCs w:val="32"/>
              </w:rPr>
            </w:pPr>
            <w:r>
              <w:rPr>
                <w:color w:val="auto"/>
                <w:sz w:val="24"/>
                <w:szCs w:val="32"/>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535F2538">
            <w:pPr>
              <w:jc w:val="left"/>
              <w:rPr>
                <w:color w:val="auto"/>
                <w:sz w:val="24"/>
                <w:szCs w:val="32"/>
              </w:rPr>
            </w:pPr>
            <w:r>
              <w:rPr>
                <w:color w:val="auto"/>
                <w:sz w:val="24"/>
                <w:szCs w:val="32"/>
              </w:rPr>
              <w:t>承担完工</w:t>
            </w:r>
            <w:r>
              <w:rPr>
                <w:rFonts w:hint="eastAsia"/>
                <w:color w:val="auto"/>
                <w:sz w:val="24"/>
                <w:szCs w:val="32"/>
              </w:rPr>
              <w:t>、</w:t>
            </w:r>
            <w:r>
              <w:rPr>
                <w:color w:val="auto"/>
                <w:sz w:val="24"/>
                <w:szCs w:val="32"/>
              </w:rPr>
              <w:t>在建工程情况</w:t>
            </w:r>
          </w:p>
        </w:tc>
      </w:tr>
      <w:tr w14:paraId="3D71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42F7EBD2">
            <w:pPr>
              <w:ind w:left="254" w:hanging="254"/>
              <w:jc w:val="center"/>
              <w:rPr>
                <w:color w:val="auto"/>
                <w:sz w:val="24"/>
                <w:szCs w:val="32"/>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32E37451">
            <w:pPr>
              <w:ind w:left="254" w:hanging="254"/>
              <w:jc w:val="center"/>
              <w:rPr>
                <w:color w:val="auto"/>
                <w:sz w:val="24"/>
                <w:szCs w:val="32"/>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3B7F2E67">
            <w:pPr>
              <w:ind w:left="254" w:hanging="254"/>
              <w:jc w:val="center"/>
              <w:rPr>
                <w:color w:val="auto"/>
                <w:sz w:val="24"/>
                <w:szCs w:val="32"/>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89438CD">
            <w:pPr>
              <w:ind w:left="254" w:hanging="254"/>
              <w:jc w:val="center"/>
              <w:rPr>
                <w:color w:val="auto"/>
                <w:sz w:val="24"/>
                <w:szCs w:val="32"/>
              </w:rPr>
            </w:pPr>
          </w:p>
        </w:tc>
        <w:tc>
          <w:tcPr>
            <w:tcW w:w="1148" w:type="dxa"/>
            <w:tcBorders>
              <w:top w:val="single" w:color="auto" w:sz="4" w:space="0"/>
              <w:left w:val="single" w:color="auto" w:sz="4" w:space="0"/>
              <w:bottom w:val="single" w:color="auto" w:sz="4" w:space="0"/>
              <w:right w:val="single" w:color="auto" w:sz="4" w:space="0"/>
            </w:tcBorders>
            <w:vAlign w:val="center"/>
          </w:tcPr>
          <w:p w14:paraId="7A49C6C6">
            <w:pPr>
              <w:ind w:left="254" w:hanging="254"/>
              <w:jc w:val="center"/>
              <w:rPr>
                <w:color w:val="auto"/>
                <w:sz w:val="24"/>
                <w:szCs w:val="32"/>
              </w:rPr>
            </w:pPr>
            <w:r>
              <w:rPr>
                <w:color w:val="auto"/>
                <w:sz w:val="24"/>
                <w:szCs w:val="32"/>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45A795D1">
            <w:pPr>
              <w:ind w:left="254" w:hanging="254"/>
              <w:jc w:val="center"/>
              <w:rPr>
                <w:color w:val="auto"/>
                <w:sz w:val="24"/>
                <w:szCs w:val="32"/>
              </w:rPr>
            </w:pPr>
            <w:r>
              <w:rPr>
                <w:color w:val="auto"/>
                <w:sz w:val="24"/>
                <w:szCs w:val="32"/>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6054B489">
            <w:pPr>
              <w:ind w:left="254" w:hanging="254"/>
              <w:jc w:val="center"/>
              <w:rPr>
                <w:color w:val="auto"/>
                <w:sz w:val="24"/>
                <w:szCs w:val="32"/>
              </w:rPr>
            </w:pPr>
            <w:r>
              <w:rPr>
                <w:color w:val="auto"/>
                <w:sz w:val="24"/>
                <w:szCs w:val="32"/>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6677AB8C">
            <w:pPr>
              <w:ind w:left="254" w:hanging="254"/>
              <w:jc w:val="center"/>
              <w:rPr>
                <w:color w:val="auto"/>
                <w:sz w:val="24"/>
                <w:szCs w:val="32"/>
              </w:rPr>
            </w:pPr>
            <w:r>
              <w:rPr>
                <w:color w:val="auto"/>
                <w:sz w:val="24"/>
                <w:szCs w:val="32"/>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066A419D">
            <w:pPr>
              <w:jc w:val="center"/>
              <w:rPr>
                <w:color w:val="auto"/>
                <w:sz w:val="24"/>
                <w:szCs w:val="32"/>
              </w:rPr>
            </w:pPr>
            <w:r>
              <w:rPr>
                <w:rFonts w:hint="eastAsia"/>
                <w:color w:val="auto"/>
                <w:sz w:val="24"/>
                <w:szCs w:val="32"/>
              </w:rPr>
              <w:t>完工/在建</w:t>
            </w:r>
          </w:p>
        </w:tc>
        <w:tc>
          <w:tcPr>
            <w:tcW w:w="1276" w:type="dxa"/>
            <w:tcBorders>
              <w:top w:val="single" w:color="auto" w:sz="4" w:space="0"/>
              <w:left w:val="single" w:color="auto" w:sz="4" w:space="0"/>
              <w:bottom w:val="single" w:color="auto" w:sz="4" w:space="0"/>
              <w:right w:val="single" w:color="auto" w:sz="4" w:space="0"/>
            </w:tcBorders>
            <w:vAlign w:val="center"/>
          </w:tcPr>
          <w:p w14:paraId="5BDA2E1F">
            <w:pPr>
              <w:jc w:val="center"/>
              <w:rPr>
                <w:color w:val="auto"/>
                <w:sz w:val="24"/>
                <w:szCs w:val="32"/>
              </w:rPr>
            </w:pPr>
            <w:r>
              <w:rPr>
                <w:color w:val="auto"/>
                <w:sz w:val="24"/>
                <w:szCs w:val="32"/>
              </w:rPr>
              <w:t>主要项目</w:t>
            </w:r>
          </w:p>
          <w:p w14:paraId="3DC2E257">
            <w:pPr>
              <w:jc w:val="center"/>
              <w:rPr>
                <w:color w:val="auto"/>
                <w:sz w:val="24"/>
                <w:szCs w:val="32"/>
              </w:rPr>
            </w:pPr>
            <w:r>
              <w:rPr>
                <w:color w:val="auto"/>
                <w:sz w:val="24"/>
                <w:szCs w:val="32"/>
              </w:rPr>
              <w:t>名称</w:t>
            </w:r>
          </w:p>
        </w:tc>
      </w:tr>
      <w:tr w14:paraId="4849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3958219">
            <w:pPr>
              <w:pStyle w:val="370"/>
              <w:spacing w:line="240" w:lineRule="auto"/>
              <w:ind w:firstLine="0"/>
              <w:rPr>
                <w:color w:val="auto"/>
                <w:sz w:val="24"/>
                <w:szCs w:val="24"/>
                <w:lang w:eastAsia="zh-CN"/>
              </w:rPr>
            </w:pPr>
            <w:r>
              <w:rPr>
                <w:rFonts w:ascii="Times New Roman" w:hAnsi="Times New Roman" w:eastAsia="Times New Roman" w:cs="Times New Roman"/>
                <w:color w:val="auto"/>
                <w:sz w:val="24"/>
                <w:szCs w:val="24"/>
                <w:lang w:val="en-US" w:eastAsia="en-US" w:bidi="en-US"/>
              </w:rPr>
              <w:t>1.</w:t>
            </w:r>
            <w:r>
              <w:rPr>
                <w:color w:val="auto"/>
                <w:sz w:val="24"/>
                <w:szCs w:val="24"/>
                <w:lang w:eastAsia="zh-CN"/>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3FB2637A">
            <w:pPr>
              <w:ind w:left="254" w:hanging="254"/>
              <w:jc w:val="center"/>
              <w:rPr>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2D05FA42">
            <w:pPr>
              <w:ind w:left="254" w:hanging="254"/>
              <w:jc w:val="center"/>
              <w:rPr>
                <w:color w:val="auto"/>
                <w:sz w:val="24"/>
              </w:rPr>
            </w:pPr>
          </w:p>
        </w:tc>
        <w:tc>
          <w:tcPr>
            <w:tcW w:w="816" w:type="dxa"/>
            <w:tcBorders>
              <w:top w:val="single" w:color="auto" w:sz="4" w:space="0"/>
              <w:left w:val="single" w:color="auto" w:sz="4" w:space="0"/>
              <w:bottom w:val="single" w:color="auto" w:sz="4" w:space="0"/>
              <w:right w:val="single" w:color="auto" w:sz="4" w:space="0"/>
            </w:tcBorders>
            <w:vAlign w:val="center"/>
          </w:tcPr>
          <w:p w14:paraId="58FAC573">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48C6B789">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38F89D9B">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2C10F93F">
            <w:pPr>
              <w:ind w:left="254" w:hanging="254"/>
              <w:jc w:val="center"/>
              <w:rPr>
                <w:color w:val="auto"/>
                <w:sz w:val="24"/>
              </w:rPr>
            </w:pPr>
          </w:p>
        </w:tc>
        <w:tc>
          <w:tcPr>
            <w:tcW w:w="744" w:type="dxa"/>
            <w:tcBorders>
              <w:top w:val="single" w:color="auto" w:sz="4" w:space="0"/>
              <w:left w:val="single" w:color="auto" w:sz="4" w:space="0"/>
              <w:bottom w:val="single" w:color="auto" w:sz="4" w:space="0"/>
              <w:right w:val="single" w:color="auto" w:sz="4" w:space="0"/>
            </w:tcBorders>
            <w:vAlign w:val="center"/>
          </w:tcPr>
          <w:p w14:paraId="3F6AA2F7">
            <w:pPr>
              <w:ind w:left="254" w:hanging="254"/>
              <w:jc w:val="center"/>
              <w:rPr>
                <w:color w:val="auto"/>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45C029C6">
            <w:pPr>
              <w:ind w:left="254" w:hanging="254"/>
              <w:jc w:val="center"/>
              <w:rPr>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5224C42">
            <w:pPr>
              <w:ind w:left="254" w:hanging="254"/>
              <w:jc w:val="center"/>
              <w:rPr>
                <w:color w:val="auto"/>
                <w:sz w:val="24"/>
              </w:rPr>
            </w:pPr>
          </w:p>
        </w:tc>
      </w:tr>
      <w:tr w14:paraId="4D4F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9D15594">
            <w:pPr>
              <w:pStyle w:val="370"/>
              <w:spacing w:line="240" w:lineRule="auto"/>
              <w:ind w:firstLine="0"/>
              <w:rPr>
                <w:color w:val="auto"/>
                <w:sz w:val="24"/>
                <w:szCs w:val="24"/>
                <w:lang w:eastAsia="zh-CN"/>
              </w:rPr>
            </w:pPr>
            <w:r>
              <w:rPr>
                <w:rFonts w:ascii="Times New Roman" w:hAnsi="Times New Roman" w:eastAsia="Times New Roman" w:cs="Times New Roman"/>
                <w:color w:val="auto"/>
                <w:sz w:val="24"/>
                <w:szCs w:val="24"/>
                <w:lang w:val="en-US" w:eastAsia="zh-CN" w:bidi="en-US"/>
              </w:rPr>
              <w:t>2.</w:t>
            </w:r>
            <w:r>
              <w:rPr>
                <w:color w:val="auto"/>
                <w:sz w:val="24"/>
                <w:szCs w:val="24"/>
                <w:lang w:eastAsia="zh-CN"/>
              </w:rPr>
              <w:t>技术负责人</w:t>
            </w:r>
            <w:r>
              <w:rPr>
                <w:rFonts w:hint="eastAsia"/>
                <w:color w:val="auto"/>
                <w:sz w:val="24"/>
                <w:szCs w:val="24"/>
                <w:lang w:eastAsia="zh-CN"/>
              </w:rPr>
              <w:t>（项目总工）</w:t>
            </w:r>
          </w:p>
        </w:tc>
        <w:tc>
          <w:tcPr>
            <w:tcW w:w="670" w:type="dxa"/>
            <w:tcBorders>
              <w:top w:val="single" w:color="auto" w:sz="4" w:space="0"/>
              <w:left w:val="single" w:color="auto" w:sz="4" w:space="0"/>
              <w:bottom w:val="single" w:color="auto" w:sz="4" w:space="0"/>
              <w:right w:val="single" w:color="auto" w:sz="4" w:space="0"/>
            </w:tcBorders>
            <w:vAlign w:val="center"/>
          </w:tcPr>
          <w:p w14:paraId="71C1A469">
            <w:pPr>
              <w:ind w:left="254" w:hanging="254"/>
              <w:jc w:val="center"/>
              <w:rPr>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15AA31FB">
            <w:pPr>
              <w:ind w:left="254" w:hanging="254"/>
              <w:jc w:val="center"/>
              <w:rPr>
                <w:color w:val="auto"/>
                <w:sz w:val="24"/>
              </w:rPr>
            </w:pPr>
          </w:p>
        </w:tc>
        <w:tc>
          <w:tcPr>
            <w:tcW w:w="816" w:type="dxa"/>
            <w:tcBorders>
              <w:top w:val="single" w:color="auto" w:sz="4" w:space="0"/>
              <w:left w:val="single" w:color="auto" w:sz="4" w:space="0"/>
              <w:bottom w:val="single" w:color="auto" w:sz="4" w:space="0"/>
              <w:right w:val="single" w:color="auto" w:sz="4" w:space="0"/>
            </w:tcBorders>
            <w:vAlign w:val="center"/>
          </w:tcPr>
          <w:p w14:paraId="56645DA6">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4731EFB5">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561BA03F">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7740FA57">
            <w:pPr>
              <w:ind w:left="254" w:hanging="254"/>
              <w:jc w:val="center"/>
              <w:rPr>
                <w:color w:val="auto"/>
                <w:sz w:val="24"/>
              </w:rPr>
            </w:pPr>
          </w:p>
        </w:tc>
        <w:tc>
          <w:tcPr>
            <w:tcW w:w="744" w:type="dxa"/>
            <w:tcBorders>
              <w:top w:val="single" w:color="auto" w:sz="4" w:space="0"/>
              <w:left w:val="single" w:color="auto" w:sz="4" w:space="0"/>
              <w:bottom w:val="single" w:color="auto" w:sz="4" w:space="0"/>
              <w:right w:val="single" w:color="auto" w:sz="4" w:space="0"/>
            </w:tcBorders>
            <w:vAlign w:val="center"/>
          </w:tcPr>
          <w:p w14:paraId="534E558E">
            <w:pPr>
              <w:ind w:left="254" w:hanging="254"/>
              <w:jc w:val="center"/>
              <w:rPr>
                <w:color w:val="auto"/>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627DED53">
            <w:pPr>
              <w:ind w:left="254" w:hanging="254"/>
              <w:jc w:val="center"/>
              <w:rPr>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830C414">
            <w:pPr>
              <w:ind w:left="254" w:hanging="254"/>
              <w:jc w:val="center"/>
              <w:rPr>
                <w:color w:val="auto"/>
                <w:sz w:val="24"/>
              </w:rPr>
            </w:pPr>
          </w:p>
        </w:tc>
      </w:tr>
      <w:tr w14:paraId="68CA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B0E6805">
            <w:pPr>
              <w:pStyle w:val="370"/>
              <w:spacing w:line="240" w:lineRule="auto"/>
              <w:ind w:firstLine="0"/>
              <w:rPr>
                <w:color w:val="auto"/>
                <w:sz w:val="24"/>
                <w:szCs w:val="24"/>
                <w:lang w:eastAsia="zh-CN"/>
              </w:rPr>
            </w:pPr>
            <w:r>
              <w:rPr>
                <w:rFonts w:ascii="Times New Roman" w:hAnsi="Times New Roman" w:eastAsia="Times New Roman" w:cs="Times New Roman"/>
                <w:color w:val="auto"/>
                <w:sz w:val="24"/>
                <w:szCs w:val="24"/>
                <w:lang w:val="en-US" w:eastAsia="en-US" w:bidi="en-US"/>
              </w:rPr>
              <w:t>3.</w:t>
            </w:r>
            <w:r>
              <w:rPr>
                <w:rFonts w:hint="eastAsia"/>
                <w:color w:val="auto"/>
                <w:sz w:val="24"/>
                <w:szCs w:val="24"/>
                <w:lang w:eastAsia="zh-CN"/>
              </w:rPr>
              <w:t xml:space="preserve"> 施工员</w:t>
            </w:r>
          </w:p>
        </w:tc>
        <w:tc>
          <w:tcPr>
            <w:tcW w:w="670" w:type="dxa"/>
            <w:tcBorders>
              <w:top w:val="single" w:color="auto" w:sz="4" w:space="0"/>
              <w:left w:val="single" w:color="auto" w:sz="4" w:space="0"/>
              <w:bottom w:val="single" w:color="auto" w:sz="4" w:space="0"/>
              <w:right w:val="single" w:color="auto" w:sz="4" w:space="0"/>
            </w:tcBorders>
            <w:vAlign w:val="center"/>
          </w:tcPr>
          <w:p w14:paraId="33B30B26">
            <w:pPr>
              <w:ind w:left="254" w:hanging="254"/>
              <w:jc w:val="center"/>
              <w:rPr>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35FA1F5E">
            <w:pPr>
              <w:ind w:left="254" w:hanging="254"/>
              <w:jc w:val="center"/>
              <w:rPr>
                <w:color w:val="auto"/>
                <w:sz w:val="24"/>
              </w:rPr>
            </w:pPr>
          </w:p>
        </w:tc>
        <w:tc>
          <w:tcPr>
            <w:tcW w:w="816" w:type="dxa"/>
            <w:tcBorders>
              <w:top w:val="single" w:color="auto" w:sz="4" w:space="0"/>
              <w:left w:val="single" w:color="auto" w:sz="4" w:space="0"/>
              <w:bottom w:val="single" w:color="auto" w:sz="4" w:space="0"/>
              <w:right w:val="single" w:color="auto" w:sz="4" w:space="0"/>
            </w:tcBorders>
            <w:vAlign w:val="center"/>
          </w:tcPr>
          <w:p w14:paraId="0764D1DF">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09DCC55D">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285C43ED">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11EE2214">
            <w:pPr>
              <w:ind w:left="254" w:hanging="254"/>
              <w:jc w:val="center"/>
              <w:rPr>
                <w:color w:val="auto"/>
                <w:sz w:val="24"/>
              </w:rPr>
            </w:pPr>
          </w:p>
        </w:tc>
        <w:tc>
          <w:tcPr>
            <w:tcW w:w="744" w:type="dxa"/>
            <w:tcBorders>
              <w:top w:val="single" w:color="auto" w:sz="4" w:space="0"/>
              <w:left w:val="single" w:color="auto" w:sz="4" w:space="0"/>
              <w:bottom w:val="single" w:color="auto" w:sz="4" w:space="0"/>
              <w:right w:val="single" w:color="auto" w:sz="4" w:space="0"/>
            </w:tcBorders>
            <w:vAlign w:val="center"/>
          </w:tcPr>
          <w:p w14:paraId="71F00222">
            <w:pPr>
              <w:ind w:left="254" w:hanging="254"/>
              <w:jc w:val="center"/>
              <w:rPr>
                <w:color w:val="auto"/>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7B4685C1">
            <w:pPr>
              <w:ind w:left="254" w:hanging="254"/>
              <w:jc w:val="center"/>
              <w:rPr>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BAA43BE">
            <w:pPr>
              <w:ind w:left="254" w:hanging="254"/>
              <w:jc w:val="center"/>
              <w:rPr>
                <w:color w:val="auto"/>
                <w:sz w:val="24"/>
              </w:rPr>
            </w:pPr>
          </w:p>
        </w:tc>
      </w:tr>
      <w:tr w14:paraId="3437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16D359C">
            <w:pPr>
              <w:pStyle w:val="370"/>
              <w:spacing w:line="240" w:lineRule="auto"/>
              <w:ind w:firstLine="0"/>
              <w:rPr>
                <w:color w:val="auto"/>
                <w:sz w:val="24"/>
                <w:szCs w:val="24"/>
                <w:lang w:eastAsia="zh-CN"/>
              </w:rPr>
            </w:pPr>
            <w:r>
              <w:rPr>
                <w:rFonts w:ascii="Times New Roman" w:hAnsi="Times New Roman" w:eastAsia="Times New Roman" w:cs="Times New Roman"/>
                <w:color w:val="auto"/>
                <w:sz w:val="24"/>
                <w:szCs w:val="24"/>
                <w:lang w:val="en-US" w:eastAsia="en-US" w:bidi="en-US"/>
              </w:rPr>
              <w:t>4.</w:t>
            </w:r>
            <w:r>
              <w:rPr>
                <w:color w:val="auto"/>
                <w:sz w:val="24"/>
                <w:szCs w:val="24"/>
                <w:lang w:eastAsia="zh-CN"/>
              </w:rPr>
              <w:t>安全员</w:t>
            </w:r>
          </w:p>
        </w:tc>
        <w:tc>
          <w:tcPr>
            <w:tcW w:w="670" w:type="dxa"/>
            <w:tcBorders>
              <w:top w:val="single" w:color="auto" w:sz="4" w:space="0"/>
              <w:left w:val="single" w:color="auto" w:sz="4" w:space="0"/>
              <w:bottom w:val="single" w:color="auto" w:sz="4" w:space="0"/>
              <w:right w:val="single" w:color="auto" w:sz="4" w:space="0"/>
            </w:tcBorders>
            <w:vAlign w:val="center"/>
          </w:tcPr>
          <w:p w14:paraId="46B55E66">
            <w:pPr>
              <w:ind w:left="254" w:hanging="254"/>
              <w:jc w:val="center"/>
              <w:rPr>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53A4F553">
            <w:pPr>
              <w:ind w:left="254" w:hanging="254"/>
              <w:jc w:val="center"/>
              <w:rPr>
                <w:color w:val="auto"/>
                <w:sz w:val="24"/>
              </w:rPr>
            </w:pPr>
          </w:p>
        </w:tc>
        <w:tc>
          <w:tcPr>
            <w:tcW w:w="816" w:type="dxa"/>
            <w:tcBorders>
              <w:top w:val="single" w:color="auto" w:sz="4" w:space="0"/>
              <w:left w:val="single" w:color="auto" w:sz="4" w:space="0"/>
              <w:bottom w:val="single" w:color="auto" w:sz="4" w:space="0"/>
              <w:right w:val="single" w:color="auto" w:sz="4" w:space="0"/>
            </w:tcBorders>
            <w:vAlign w:val="center"/>
          </w:tcPr>
          <w:p w14:paraId="77503142">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28F9B204">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50D3AFA6">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6723B0D5">
            <w:pPr>
              <w:ind w:left="254" w:hanging="254"/>
              <w:jc w:val="center"/>
              <w:rPr>
                <w:color w:val="auto"/>
                <w:sz w:val="24"/>
              </w:rPr>
            </w:pPr>
          </w:p>
        </w:tc>
        <w:tc>
          <w:tcPr>
            <w:tcW w:w="744" w:type="dxa"/>
            <w:tcBorders>
              <w:top w:val="single" w:color="auto" w:sz="4" w:space="0"/>
              <w:left w:val="single" w:color="auto" w:sz="4" w:space="0"/>
              <w:bottom w:val="single" w:color="auto" w:sz="4" w:space="0"/>
              <w:right w:val="single" w:color="auto" w:sz="4" w:space="0"/>
            </w:tcBorders>
            <w:vAlign w:val="center"/>
          </w:tcPr>
          <w:p w14:paraId="4CC616D9">
            <w:pPr>
              <w:ind w:left="254" w:hanging="254"/>
              <w:jc w:val="center"/>
              <w:rPr>
                <w:color w:val="auto"/>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70320E89">
            <w:pPr>
              <w:ind w:left="254" w:hanging="254"/>
              <w:jc w:val="center"/>
              <w:rPr>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7873613">
            <w:pPr>
              <w:ind w:left="254" w:hanging="254"/>
              <w:jc w:val="center"/>
              <w:rPr>
                <w:color w:val="auto"/>
                <w:sz w:val="24"/>
              </w:rPr>
            </w:pPr>
          </w:p>
        </w:tc>
      </w:tr>
      <w:tr w14:paraId="403D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01E8B09E">
            <w:pPr>
              <w:jc w:val="left"/>
              <w:rPr>
                <w:color w:val="auto"/>
                <w:sz w:val="24"/>
              </w:rPr>
            </w:pPr>
            <w:r>
              <w:rPr>
                <w:rFonts w:hint="eastAsia"/>
                <w:color w:val="auto"/>
                <w:sz w:val="24"/>
              </w:rPr>
              <w:t>5.</w:t>
            </w:r>
            <w:r>
              <w:rPr>
                <w:color w:val="auto"/>
                <w:sz w:val="24"/>
              </w:rPr>
              <w:t xml:space="preserve"> 质量员</w:t>
            </w:r>
          </w:p>
        </w:tc>
        <w:tc>
          <w:tcPr>
            <w:tcW w:w="670" w:type="dxa"/>
            <w:tcBorders>
              <w:top w:val="single" w:color="auto" w:sz="4" w:space="0"/>
              <w:left w:val="single" w:color="auto" w:sz="4" w:space="0"/>
              <w:bottom w:val="single" w:color="auto" w:sz="4" w:space="0"/>
              <w:right w:val="single" w:color="auto" w:sz="4" w:space="0"/>
            </w:tcBorders>
            <w:vAlign w:val="center"/>
          </w:tcPr>
          <w:p w14:paraId="5986633A">
            <w:pPr>
              <w:ind w:left="254" w:hanging="254"/>
              <w:jc w:val="center"/>
              <w:rPr>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734E394E">
            <w:pPr>
              <w:ind w:left="254" w:hanging="254"/>
              <w:jc w:val="center"/>
              <w:rPr>
                <w:color w:val="auto"/>
                <w:sz w:val="24"/>
              </w:rPr>
            </w:pPr>
          </w:p>
        </w:tc>
        <w:tc>
          <w:tcPr>
            <w:tcW w:w="816" w:type="dxa"/>
            <w:tcBorders>
              <w:top w:val="single" w:color="auto" w:sz="4" w:space="0"/>
              <w:left w:val="single" w:color="auto" w:sz="4" w:space="0"/>
              <w:bottom w:val="single" w:color="auto" w:sz="4" w:space="0"/>
              <w:right w:val="single" w:color="auto" w:sz="4" w:space="0"/>
            </w:tcBorders>
            <w:vAlign w:val="center"/>
          </w:tcPr>
          <w:p w14:paraId="62FB5014">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309CC4B2">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4238093F">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1E656BD7">
            <w:pPr>
              <w:ind w:left="254" w:hanging="254"/>
              <w:jc w:val="center"/>
              <w:rPr>
                <w:color w:val="auto"/>
                <w:sz w:val="24"/>
              </w:rPr>
            </w:pPr>
          </w:p>
        </w:tc>
        <w:tc>
          <w:tcPr>
            <w:tcW w:w="744" w:type="dxa"/>
            <w:tcBorders>
              <w:top w:val="single" w:color="auto" w:sz="4" w:space="0"/>
              <w:left w:val="single" w:color="auto" w:sz="4" w:space="0"/>
              <w:bottom w:val="single" w:color="auto" w:sz="4" w:space="0"/>
              <w:right w:val="single" w:color="auto" w:sz="4" w:space="0"/>
            </w:tcBorders>
            <w:vAlign w:val="center"/>
          </w:tcPr>
          <w:p w14:paraId="5BBCDC9D">
            <w:pPr>
              <w:ind w:left="254" w:hanging="254"/>
              <w:jc w:val="center"/>
              <w:rPr>
                <w:color w:val="auto"/>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19F27C72">
            <w:pPr>
              <w:ind w:left="254" w:hanging="254"/>
              <w:jc w:val="center"/>
              <w:rPr>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B07403F">
            <w:pPr>
              <w:ind w:left="254" w:hanging="254"/>
              <w:jc w:val="center"/>
              <w:rPr>
                <w:color w:val="auto"/>
                <w:sz w:val="24"/>
              </w:rPr>
            </w:pPr>
          </w:p>
        </w:tc>
      </w:tr>
      <w:tr w14:paraId="0170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3813536">
            <w:pPr>
              <w:jc w:val="left"/>
              <w:rPr>
                <w:color w:val="auto"/>
                <w:sz w:val="24"/>
              </w:rPr>
            </w:pPr>
            <w:r>
              <w:rPr>
                <w:rFonts w:hint="eastAsia"/>
                <w:color w:val="auto"/>
                <w:sz w:val="24"/>
              </w:rPr>
              <w:t>6.材料员</w:t>
            </w:r>
          </w:p>
        </w:tc>
        <w:tc>
          <w:tcPr>
            <w:tcW w:w="670" w:type="dxa"/>
            <w:tcBorders>
              <w:top w:val="single" w:color="auto" w:sz="4" w:space="0"/>
              <w:left w:val="single" w:color="auto" w:sz="4" w:space="0"/>
              <w:bottom w:val="single" w:color="auto" w:sz="4" w:space="0"/>
              <w:right w:val="single" w:color="auto" w:sz="4" w:space="0"/>
            </w:tcBorders>
            <w:vAlign w:val="center"/>
          </w:tcPr>
          <w:p w14:paraId="55677676">
            <w:pPr>
              <w:ind w:left="254" w:hanging="254"/>
              <w:jc w:val="center"/>
              <w:rPr>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6E9F0F75">
            <w:pPr>
              <w:ind w:left="254" w:hanging="254"/>
              <w:jc w:val="center"/>
              <w:rPr>
                <w:color w:val="auto"/>
                <w:sz w:val="24"/>
              </w:rPr>
            </w:pPr>
          </w:p>
        </w:tc>
        <w:tc>
          <w:tcPr>
            <w:tcW w:w="816" w:type="dxa"/>
            <w:tcBorders>
              <w:top w:val="single" w:color="auto" w:sz="4" w:space="0"/>
              <w:left w:val="single" w:color="auto" w:sz="4" w:space="0"/>
              <w:bottom w:val="single" w:color="auto" w:sz="4" w:space="0"/>
              <w:right w:val="single" w:color="auto" w:sz="4" w:space="0"/>
            </w:tcBorders>
            <w:vAlign w:val="center"/>
          </w:tcPr>
          <w:p w14:paraId="2EA3B268">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0C915A72">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51A5DA3D">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5D310FC0">
            <w:pPr>
              <w:ind w:left="254" w:hanging="254"/>
              <w:jc w:val="center"/>
              <w:rPr>
                <w:color w:val="auto"/>
                <w:sz w:val="24"/>
              </w:rPr>
            </w:pPr>
          </w:p>
        </w:tc>
        <w:tc>
          <w:tcPr>
            <w:tcW w:w="744" w:type="dxa"/>
            <w:tcBorders>
              <w:top w:val="single" w:color="auto" w:sz="4" w:space="0"/>
              <w:left w:val="single" w:color="auto" w:sz="4" w:space="0"/>
              <w:bottom w:val="single" w:color="auto" w:sz="4" w:space="0"/>
              <w:right w:val="single" w:color="auto" w:sz="4" w:space="0"/>
            </w:tcBorders>
            <w:vAlign w:val="center"/>
          </w:tcPr>
          <w:p w14:paraId="1AE00CE3">
            <w:pPr>
              <w:ind w:left="254" w:hanging="254"/>
              <w:jc w:val="center"/>
              <w:rPr>
                <w:color w:val="auto"/>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299A57AB">
            <w:pPr>
              <w:ind w:left="254" w:hanging="254"/>
              <w:jc w:val="center"/>
              <w:rPr>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C5CD2EE">
            <w:pPr>
              <w:ind w:left="254" w:hanging="254"/>
              <w:jc w:val="center"/>
              <w:rPr>
                <w:color w:val="auto"/>
                <w:sz w:val="24"/>
              </w:rPr>
            </w:pPr>
          </w:p>
        </w:tc>
      </w:tr>
      <w:tr w14:paraId="7E12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F2AB4B7">
            <w:pPr>
              <w:jc w:val="left"/>
              <w:rPr>
                <w:color w:val="auto"/>
                <w:sz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64817381">
            <w:pPr>
              <w:ind w:left="254" w:hanging="254"/>
              <w:jc w:val="center"/>
              <w:rPr>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4297F443">
            <w:pPr>
              <w:ind w:left="254" w:hanging="254"/>
              <w:jc w:val="center"/>
              <w:rPr>
                <w:color w:val="auto"/>
                <w:sz w:val="24"/>
              </w:rPr>
            </w:pPr>
          </w:p>
        </w:tc>
        <w:tc>
          <w:tcPr>
            <w:tcW w:w="816" w:type="dxa"/>
            <w:tcBorders>
              <w:top w:val="single" w:color="auto" w:sz="4" w:space="0"/>
              <w:left w:val="single" w:color="auto" w:sz="4" w:space="0"/>
              <w:bottom w:val="single" w:color="auto" w:sz="4" w:space="0"/>
              <w:right w:val="single" w:color="auto" w:sz="4" w:space="0"/>
            </w:tcBorders>
            <w:vAlign w:val="center"/>
          </w:tcPr>
          <w:p w14:paraId="392B74E6">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075C00CD">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3827482D">
            <w:pPr>
              <w:ind w:left="254" w:hanging="254"/>
              <w:jc w:val="center"/>
              <w:rPr>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6C08C33E">
            <w:pPr>
              <w:ind w:left="254" w:hanging="254"/>
              <w:jc w:val="center"/>
              <w:rPr>
                <w:color w:val="auto"/>
                <w:sz w:val="24"/>
              </w:rPr>
            </w:pPr>
          </w:p>
        </w:tc>
        <w:tc>
          <w:tcPr>
            <w:tcW w:w="744" w:type="dxa"/>
            <w:tcBorders>
              <w:top w:val="single" w:color="auto" w:sz="4" w:space="0"/>
              <w:left w:val="single" w:color="auto" w:sz="4" w:space="0"/>
              <w:bottom w:val="single" w:color="auto" w:sz="4" w:space="0"/>
              <w:right w:val="single" w:color="auto" w:sz="4" w:space="0"/>
            </w:tcBorders>
            <w:vAlign w:val="center"/>
          </w:tcPr>
          <w:p w14:paraId="50936D5C">
            <w:pPr>
              <w:ind w:left="254" w:hanging="254"/>
              <w:jc w:val="center"/>
              <w:rPr>
                <w:color w:val="auto"/>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48E13CC3">
            <w:pPr>
              <w:ind w:left="254" w:hanging="254"/>
              <w:jc w:val="center"/>
              <w:rPr>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2EE8033">
            <w:pPr>
              <w:ind w:left="254" w:hanging="254"/>
              <w:jc w:val="center"/>
              <w:rPr>
                <w:color w:val="auto"/>
                <w:sz w:val="24"/>
              </w:rPr>
            </w:pPr>
          </w:p>
        </w:tc>
      </w:tr>
      <w:tr w14:paraId="5BA8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10E2111E">
            <w:pPr>
              <w:spacing w:line="360" w:lineRule="auto"/>
              <w:ind w:left="254" w:hanging="254"/>
              <w:jc w:val="left"/>
              <w:rPr>
                <w:color w:val="auto"/>
                <w:sz w:val="24"/>
                <w:szCs w:val="32"/>
              </w:rPr>
            </w:pPr>
            <w:r>
              <w:rPr>
                <w:rFonts w:hint="eastAsia"/>
                <w:color w:val="auto"/>
                <w:sz w:val="24"/>
                <w:szCs w:val="32"/>
              </w:rPr>
              <w:t>一旦我单位成交，将实行项目经理负责制，我方保证并配备上述项目管理机构。上述填报内容真实，若不真实，愿按有关规定接受处理。项目管理班子机构设置、职责分工等情况另附资料说明。</w:t>
            </w:r>
          </w:p>
        </w:tc>
      </w:tr>
    </w:tbl>
    <w:p w14:paraId="30925DE7">
      <w:pPr>
        <w:spacing w:line="360" w:lineRule="auto"/>
        <w:contextualSpacing/>
        <w:jc w:val="left"/>
        <w:rPr>
          <w:rFonts w:ascii="宋体" w:hAnsi="宋体"/>
          <w:color w:val="auto"/>
          <w:sz w:val="24"/>
          <w:szCs w:val="20"/>
        </w:rPr>
      </w:pPr>
      <w:r>
        <w:rPr>
          <w:rFonts w:hint="eastAsia" w:ascii="宋体" w:hAnsi="宋体"/>
          <w:color w:val="auto"/>
          <w:sz w:val="24"/>
          <w:szCs w:val="20"/>
        </w:rPr>
        <w:t>备注：1</w:t>
      </w:r>
      <w:r>
        <w:rPr>
          <w:rFonts w:ascii="宋体" w:hAnsi="宋体"/>
          <w:color w:val="auto"/>
          <w:sz w:val="24"/>
          <w:szCs w:val="20"/>
        </w:rPr>
        <w:t>.</w:t>
      </w:r>
      <w:r>
        <w:rPr>
          <w:rFonts w:hint="eastAsia" w:ascii="宋体" w:hAnsi="宋体"/>
          <w:color w:val="auto"/>
          <w:sz w:val="24"/>
          <w:szCs w:val="20"/>
        </w:rPr>
        <w:t>本表所列岗位的所有管理人员的情况均应如实填写。可按以上格式扩展为多页填写。</w:t>
      </w:r>
    </w:p>
    <w:p w14:paraId="34832014">
      <w:pPr>
        <w:spacing w:line="360" w:lineRule="auto"/>
        <w:contextualSpacing/>
        <w:jc w:val="left"/>
        <w:rPr>
          <w:rFonts w:ascii="宋体" w:hAnsi="宋体"/>
          <w:color w:val="auto"/>
          <w:sz w:val="24"/>
        </w:rPr>
      </w:pPr>
      <w:r>
        <w:rPr>
          <w:rFonts w:hint="eastAsia" w:ascii="宋体" w:hAnsi="宋体"/>
          <w:color w:val="auto"/>
          <w:sz w:val="24"/>
          <w:szCs w:val="20"/>
        </w:rPr>
        <w:t>2</w:t>
      </w:r>
      <w:r>
        <w:rPr>
          <w:rFonts w:ascii="宋体" w:hAnsi="宋体"/>
          <w:color w:val="auto"/>
          <w:sz w:val="24"/>
          <w:szCs w:val="20"/>
        </w:rPr>
        <w:t>.</w:t>
      </w:r>
      <w:r>
        <w:rPr>
          <w:rFonts w:hint="eastAsia" w:ascii="宋体" w:hAnsi="宋体"/>
          <w:color w:val="auto"/>
          <w:sz w:val="24"/>
          <w:szCs w:val="20"/>
        </w:rPr>
        <w:t>供应商可根据第四章评审标准提供相应证明材料的复印件并加盖供应商电子签章。</w:t>
      </w:r>
    </w:p>
    <w:p w14:paraId="6D915525">
      <w:pPr>
        <w:spacing w:line="360" w:lineRule="auto"/>
        <w:ind w:firstLine="480"/>
        <w:contextualSpacing/>
        <w:rPr>
          <w:color w:val="auto"/>
        </w:rPr>
      </w:pPr>
      <w:r>
        <w:rPr>
          <w:rFonts w:hint="eastAsia" w:ascii="宋体" w:hAnsi="宋体"/>
          <w:color w:val="auto"/>
          <w:sz w:val="24"/>
        </w:rPr>
        <w:t>法定代表人或者委托代理人</w:t>
      </w:r>
      <w:r>
        <w:rPr>
          <w:rFonts w:hint="eastAsia" w:ascii="宋体" w:hAnsi="宋体"/>
          <w:color w:val="auto"/>
          <w:spacing w:val="20"/>
          <w:sz w:val="24"/>
        </w:rPr>
        <w:t>签字：</w:t>
      </w:r>
      <w:r>
        <w:rPr>
          <w:rFonts w:hint="eastAsia" w:ascii="宋体" w:hAnsi="宋体"/>
          <w:color w:val="auto"/>
          <w:spacing w:val="20"/>
          <w:sz w:val="24"/>
          <w:u w:val="single"/>
        </w:rPr>
        <w:t xml:space="preserve">        </w:t>
      </w:r>
    </w:p>
    <w:p w14:paraId="1107E7C1">
      <w:pPr>
        <w:spacing w:line="360" w:lineRule="auto"/>
        <w:ind w:right="-817" w:firstLine="560"/>
        <w:contextualSpacing/>
        <w:rPr>
          <w:rFonts w:ascii="宋体" w:hAnsi="宋体"/>
          <w:color w:val="auto"/>
          <w:spacing w:val="20"/>
          <w:sz w:val="24"/>
        </w:rPr>
      </w:pPr>
      <w:r>
        <w:rPr>
          <w:rFonts w:hint="eastAsia" w:ascii="宋体" w:hAnsi="宋体"/>
          <w:color w:val="auto"/>
          <w:spacing w:val="20"/>
          <w:sz w:val="24"/>
        </w:rPr>
        <w:t>供应商（电子签章）：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E05C639">
      <w:pPr>
        <w:spacing w:line="360" w:lineRule="auto"/>
        <w:ind w:right="-817" w:firstLine="480"/>
        <w:contextualSpacing/>
        <w:rPr>
          <w:rFonts w:ascii="宋体" w:hAnsi="宋体" w:cs="仿宋_GB2312"/>
          <w:color w:val="auto"/>
          <w:sz w:val="24"/>
        </w:rPr>
      </w:pPr>
      <w:r>
        <w:rPr>
          <w:rFonts w:hint="eastAsia" w:ascii="宋体" w:hAnsi="宋体" w:cs="仿宋_GB2312"/>
          <w:color w:val="auto"/>
          <w:sz w:val="24"/>
        </w:rPr>
        <w:t>日期：   年   月   日</w:t>
      </w:r>
    </w:p>
    <w:p w14:paraId="4B8D3D86">
      <w:pPr>
        <w:spacing w:line="360" w:lineRule="auto"/>
        <w:jc w:val="center"/>
        <w:rPr>
          <w:rFonts w:ascii="宋体" w:hAnsi="宋体"/>
          <w:b/>
          <w:color w:val="auto"/>
          <w:sz w:val="28"/>
          <w:szCs w:val="28"/>
        </w:rPr>
      </w:pPr>
      <w:r>
        <w:rPr>
          <w:rFonts w:hint="eastAsia" w:ascii="宋体" w:hAnsi="宋体"/>
          <w:b/>
          <w:color w:val="auto"/>
          <w:sz w:val="28"/>
          <w:szCs w:val="28"/>
        </w:rPr>
        <w:t>（二）拟投入的主要人员简历表</w:t>
      </w:r>
    </w:p>
    <w:p w14:paraId="2DB73C7A">
      <w:pPr>
        <w:spacing w:line="360" w:lineRule="auto"/>
        <w:ind w:firstLine="562"/>
        <w:jc w:val="center"/>
        <w:rPr>
          <w:color w:val="auto"/>
        </w:rPr>
      </w:pPr>
      <w:r>
        <w:rPr>
          <w:rFonts w:hint="eastAsia" w:cs="宋体"/>
          <w:b/>
          <w:color w:val="auto"/>
          <w:sz w:val="28"/>
          <w:szCs w:val="28"/>
        </w:rPr>
        <w:t>项目经理简历表</w:t>
      </w:r>
    </w:p>
    <w:tbl>
      <w:tblPr>
        <w:tblStyle w:val="33"/>
        <w:tblW w:w="9619"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7F03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6" w:type="dxa"/>
            <w:tcBorders>
              <w:top w:val="single" w:color="auto" w:sz="4" w:space="0"/>
              <w:left w:val="single" w:color="auto" w:sz="4" w:space="0"/>
              <w:bottom w:val="single" w:color="auto" w:sz="4" w:space="0"/>
              <w:right w:val="single" w:color="auto" w:sz="4" w:space="0"/>
            </w:tcBorders>
            <w:vAlign w:val="center"/>
          </w:tcPr>
          <w:p w14:paraId="1D6D0500">
            <w:pPr>
              <w:jc w:val="center"/>
              <w:rPr>
                <w:color w:val="auto"/>
                <w:sz w:val="24"/>
                <w:szCs w:val="32"/>
              </w:rPr>
            </w:pPr>
            <w:r>
              <w:rPr>
                <w:rFonts w:hint="eastAsia" w:cs="宋体"/>
                <w:color w:val="auto"/>
                <w:sz w:val="24"/>
                <w:szCs w:val="32"/>
              </w:rPr>
              <w:t>姓名</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2647E7AD">
            <w:pPr>
              <w:jc w:val="center"/>
              <w:rPr>
                <w:color w:val="auto"/>
                <w:sz w:val="24"/>
                <w:szCs w:val="32"/>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780998A3">
            <w:pPr>
              <w:jc w:val="center"/>
              <w:rPr>
                <w:color w:val="auto"/>
                <w:sz w:val="24"/>
                <w:szCs w:val="32"/>
              </w:rPr>
            </w:pPr>
            <w:r>
              <w:rPr>
                <w:rFonts w:hint="eastAsia" w:cs="宋体"/>
                <w:color w:val="auto"/>
                <w:sz w:val="24"/>
                <w:szCs w:val="32"/>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582F8B95">
            <w:pPr>
              <w:jc w:val="center"/>
              <w:rPr>
                <w:color w:val="auto"/>
                <w:sz w:val="24"/>
                <w:szCs w:val="32"/>
              </w:rPr>
            </w:pPr>
          </w:p>
        </w:tc>
        <w:tc>
          <w:tcPr>
            <w:tcW w:w="1108" w:type="dxa"/>
            <w:tcBorders>
              <w:top w:val="single" w:color="auto" w:sz="4" w:space="0"/>
              <w:left w:val="single" w:color="auto" w:sz="4" w:space="0"/>
              <w:bottom w:val="single" w:color="auto" w:sz="4" w:space="0"/>
              <w:right w:val="single" w:color="auto" w:sz="4" w:space="0"/>
            </w:tcBorders>
            <w:vAlign w:val="center"/>
          </w:tcPr>
          <w:p w14:paraId="46488042">
            <w:pPr>
              <w:jc w:val="center"/>
              <w:rPr>
                <w:color w:val="auto"/>
                <w:sz w:val="24"/>
                <w:szCs w:val="32"/>
              </w:rPr>
            </w:pPr>
            <w:r>
              <w:rPr>
                <w:rFonts w:hint="eastAsia" w:cs="宋体"/>
                <w:color w:val="auto"/>
                <w:sz w:val="24"/>
                <w:szCs w:val="32"/>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70D4E584">
            <w:pPr>
              <w:jc w:val="center"/>
              <w:rPr>
                <w:color w:val="auto"/>
                <w:sz w:val="24"/>
                <w:szCs w:val="32"/>
              </w:rPr>
            </w:pPr>
          </w:p>
        </w:tc>
      </w:tr>
      <w:tr w14:paraId="6C1C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76" w:type="dxa"/>
            <w:tcBorders>
              <w:top w:val="single" w:color="auto" w:sz="4" w:space="0"/>
              <w:left w:val="single" w:color="auto" w:sz="4" w:space="0"/>
              <w:bottom w:val="single" w:color="auto" w:sz="4" w:space="0"/>
              <w:right w:val="single" w:color="auto" w:sz="4" w:space="0"/>
            </w:tcBorders>
            <w:vAlign w:val="center"/>
          </w:tcPr>
          <w:p w14:paraId="715B8276">
            <w:pPr>
              <w:jc w:val="center"/>
              <w:rPr>
                <w:color w:val="auto"/>
                <w:sz w:val="24"/>
                <w:szCs w:val="32"/>
              </w:rPr>
            </w:pPr>
            <w:r>
              <w:rPr>
                <w:rFonts w:hint="eastAsia" w:cs="宋体"/>
                <w:color w:val="auto"/>
                <w:sz w:val="24"/>
                <w:szCs w:val="32"/>
              </w:rPr>
              <w:t>岗位</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04F49FD4">
            <w:pPr>
              <w:jc w:val="center"/>
              <w:rPr>
                <w:color w:val="auto"/>
                <w:sz w:val="24"/>
                <w:szCs w:val="32"/>
              </w:rPr>
            </w:pPr>
            <w:r>
              <w:rPr>
                <w:rFonts w:hint="eastAsia"/>
                <w:color w:val="auto"/>
                <w:sz w:val="24"/>
                <w:szCs w:val="32"/>
              </w:rPr>
              <w:t>项目经理</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532B6416">
            <w:pPr>
              <w:jc w:val="center"/>
              <w:rPr>
                <w:color w:val="auto"/>
                <w:sz w:val="24"/>
                <w:szCs w:val="32"/>
              </w:rPr>
            </w:pPr>
            <w:r>
              <w:rPr>
                <w:rFonts w:hint="eastAsia" w:cs="宋体"/>
                <w:color w:val="auto"/>
                <w:sz w:val="24"/>
                <w:szCs w:val="32"/>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12D865A1">
            <w:pPr>
              <w:jc w:val="center"/>
              <w:rPr>
                <w:color w:val="auto"/>
                <w:sz w:val="24"/>
                <w:szCs w:val="32"/>
              </w:rPr>
            </w:pPr>
          </w:p>
        </w:tc>
        <w:tc>
          <w:tcPr>
            <w:tcW w:w="1108" w:type="dxa"/>
            <w:tcBorders>
              <w:top w:val="single" w:color="auto" w:sz="4" w:space="0"/>
              <w:left w:val="single" w:color="auto" w:sz="4" w:space="0"/>
              <w:bottom w:val="single" w:color="auto" w:sz="4" w:space="0"/>
              <w:right w:val="single" w:color="auto" w:sz="4" w:space="0"/>
            </w:tcBorders>
            <w:vAlign w:val="center"/>
          </w:tcPr>
          <w:p w14:paraId="366E7206">
            <w:pPr>
              <w:jc w:val="center"/>
              <w:rPr>
                <w:color w:val="auto"/>
                <w:sz w:val="24"/>
                <w:szCs w:val="32"/>
              </w:rPr>
            </w:pPr>
            <w:r>
              <w:rPr>
                <w:rFonts w:hint="eastAsia" w:cs="宋体"/>
                <w:color w:val="auto"/>
                <w:sz w:val="24"/>
                <w:szCs w:val="32"/>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6349AEBF">
            <w:pPr>
              <w:jc w:val="center"/>
              <w:rPr>
                <w:color w:val="auto"/>
                <w:sz w:val="24"/>
                <w:szCs w:val="32"/>
              </w:rPr>
            </w:pPr>
          </w:p>
        </w:tc>
      </w:tr>
      <w:tr w14:paraId="3673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76" w:type="dxa"/>
            <w:tcBorders>
              <w:top w:val="single" w:color="auto" w:sz="4" w:space="0"/>
              <w:left w:val="single" w:color="auto" w:sz="4" w:space="0"/>
              <w:bottom w:val="single" w:color="auto" w:sz="4" w:space="0"/>
              <w:right w:val="single" w:color="auto" w:sz="4" w:space="0"/>
            </w:tcBorders>
            <w:vAlign w:val="center"/>
          </w:tcPr>
          <w:p w14:paraId="3A1CE44E">
            <w:pPr>
              <w:jc w:val="center"/>
              <w:rPr>
                <w:rFonts w:cs="宋体"/>
                <w:color w:val="auto"/>
                <w:sz w:val="24"/>
                <w:szCs w:val="32"/>
              </w:rPr>
            </w:pPr>
            <w:r>
              <w:rPr>
                <w:rFonts w:hint="eastAsia" w:cs="宋体"/>
                <w:color w:val="auto"/>
                <w:sz w:val="24"/>
                <w:szCs w:val="32"/>
              </w:rPr>
              <w:t>从业开始时间</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627EB095">
            <w:pPr>
              <w:jc w:val="center"/>
              <w:rPr>
                <w:color w:val="auto"/>
                <w:sz w:val="24"/>
                <w:szCs w:val="32"/>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1FA4063C">
            <w:pPr>
              <w:jc w:val="center"/>
              <w:rPr>
                <w:rFonts w:cs="宋体"/>
                <w:color w:val="auto"/>
                <w:sz w:val="24"/>
                <w:szCs w:val="32"/>
              </w:rPr>
            </w:pPr>
            <w:r>
              <w:rPr>
                <w:rFonts w:hint="eastAsia" w:cs="宋体"/>
                <w:color w:val="auto"/>
                <w:sz w:val="24"/>
                <w:szCs w:val="32"/>
              </w:rPr>
              <w:t>职称</w:t>
            </w:r>
            <w:r>
              <w:rPr>
                <w:rFonts w:cs="宋体"/>
                <w:color w:val="auto"/>
                <w:sz w:val="24"/>
                <w:szCs w:val="32"/>
              </w:rPr>
              <w:t>获</w:t>
            </w:r>
            <w:r>
              <w:rPr>
                <w:rFonts w:hint="eastAsia" w:cs="宋体"/>
                <w:color w:val="auto"/>
                <w:sz w:val="24"/>
                <w:szCs w:val="32"/>
              </w:rPr>
              <w:t>得</w:t>
            </w:r>
            <w:r>
              <w:rPr>
                <w:rFonts w:cs="宋体"/>
                <w:color w:val="auto"/>
                <w:sz w:val="24"/>
                <w:szCs w:val="32"/>
              </w:rPr>
              <w:t>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6E90E210">
            <w:pPr>
              <w:jc w:val="center"/>
              <w:rPr>
                <w:color w:val="auto"/>
                <w:sz w:val="24"/>
                <w:szCs w:val="32"/>
              </w:rPr>
            </w:pPr>
          </w:p>
        </w:tc>
        <w:tc>
          <w:tcPr>
            <w:tcW w:w="1108" w:type="dxa"/>
            <w:tcBorders>
              <w:top w:val="single" w:color="auto" w:sz="4" w:space="0"/>
              <w:left w:val="single" w:color="auto" w:sz="4" w:space="0"/>
              <w:bottom w:val="single" w:color="auto" w:sz="4" w:space="0"/>
              <w:right w:val="single" w:color="auto" w:sz="4" w:space="0"/>
            </w:tcBorders>
            <w:vAlign w:val="center"/>
          </w:tcPr>
          <w:p w14:paraId="47E63419">
            <w:pPr>
              <w:jc w:val="center"/>
              <w:rPr>
                <w:rFonts w:cs="宋体"/>
                <w:color w:val="auto"/>
                <w:sz w:val="24"/>
                <w:szCs w:val="32"/>
              </w:rPr>
            </w:pPr>
            <w:r>
              <w:rPr>
                <w:rFonts w:hint="eastAsia" w:cs="宋体"/>
                <w:color w:val="auto"/>
                <w:sz w:val="24"/>
                <w:szCs w:val="32"/>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19FA2F16">
            <w:pPr>
              <w:jc w:val="center"/>
              <w:rPr>
                <w:color w:val="auto"/>
                <w:sz w:val="24"/>
                <w:szCs w:val="32"/>
              </w:rPr>
            </w:pPr>
          </w:p>
        </w:tc>
      </w:tr>
      <w:tr w14:paraId="23D3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1" w:type="dxa"/>
            <w:gridSpan w:val="2"/>
            <w:tcBorders>
              <w:top w:val="single" w:color="auto" w:sz="4" w:space="0"/>
              <w:left w:val="single" w:color="auto" w:sz="4" w:space="0"/>
              <w:bottom w:val="single" w:color="auto" w:sz="4" w:space="0"/>
              <w:right w:val="single" w:color="auto" w:sz="4" w:space="0"/>
            </w:tcBorders>
            <w:vAlign w:val="center"/>
          </w:tcPr>
          <w:p w14:paraId="135B52C7">
            <w:pPr>
              <w:jc w:val="center"/>
              <w:rPr>
                <w:color w:val="auto"/>
                <w:sz w:val="24"/>
                <w:szCs w:val="32"/>
              </w:rPr>
            </w:pPr>
            <w:r>
              <w:rPr>
                <w:rFonts w:hint="eastAsia" w:cs="宋体"/>
                <w:color w:val="auto"/>
                <w:sz w:val="24"/>
                <w:szCs w:val="32"/>
              </w:rPr>
              <w:t>担任项目经理年限</w:t>
            </w:r>
          </w:p>
        </w:tc>
        <w:tc>
          <w:tcPr>
            <w:tcW w:w="2563" w:type="dxa"/>
            <w:gridSpan w:val="6"/>
            <w:tcBorders>
              <w:top w:val="single" w:color="auto" w:sz="4" w:space="0"/>
              <w:left w:val="single" w:color="auto" w:sz="4" w:space="0"/>
              <w:bottom w:val="single" w:color="auto" w:sz="4" w:space="0"/>
              <w:right w:val="single" w:color="auto" w:sz="4" w:space="0"/>
            </w:tcBorders>
            <w:vAlign w:val="center"/>
          </w:tcPr>
          <w:p w14:paraId="3965CEF2">
            <w:pPr>
              <w:jc w:val="center"/>
              <w:rPr>
                <w:color w:val="auto"/>
                <w:sz w:val="24"/>
                <w:szCs w:val="32"/>
              </w:rPr>
            </w:pPr>
          </w:p>
        </w:tc>
        <w:tc>
          <w:tcPr>
            <w:tcW w:w="1209" w:type="dxa"/>
            <w:tcBorders>
              <w:top w:val="single" w:color="auto" w:sz="4" w:space="0"/>
              <w:left w:val="single" w:color="auto" w:sz="4" w:space="0"/>
              <w:bottom w:val="single" w:color="auto" w:sz="4" w:space="0"/>
              <w:right w:val="single" w:color="auto" w:sz="4" w:space="0"/>
            </w:tcBorders>
            <w:vAlign w:val="center"/>
          </w:tcPr>
          <w:p w14:paraId="7B63942D">
            <w:pPr>
              <w:jc w:val="center"/>
              <w:rPr>
                <w:color w:val="auto"/>
                <w:sz w:val="24"/>
                <w:szCs w:val="32"/>
              </w:rPr>
            </w:pPr>
            <w:r>
              <w:rPr>
                <w:rFonts w:hint="eastAsia"/>
                <w:color w:val="auto"/>
                <w:sz w:val="24"/>
                <w:szCs w:val="32"/>
              </w:rPr>
              <w:t>身份</w:t>
            </w:r>
            <w:r>
              <w:rPr>
                <w:color w:val="auto"/>
                <w:sz w:val="24"/>
                <w:szCs w:val="32"/>
              </w:rPr>
              <w:t>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29BC73AC">
            <w:pPr>
              <w:jc w:val="center"/>
              <w:rPr>
                <w:color w:val="auto"/>
                <w:sz w:val="24"/>
                <w:szCs w:val="32"/>
              </w:rPr>
            </w:pPr>
          </w:p>
        </w:tc>
      </w:tr>
      <w:tr w14:paraId="2C3C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1" w:type="dxa"/>
            <w:gridSpan w:val="2"/>
            <w:tcBorders>
              <w:top w:val="single" w:color="auto" w:sz="4" w:space="0"/>
              <w:left w:val="single" w:color="auto" w:sz="4" w:space="0"/>
              <w:bottom w:val="single" w:color="auto" w:sz="4" w:space="0"/>
              <w:right w:val="single" w:color="auto" w:sz="4" w:space="0"/>
            </w:tcBorders>
            <w:vAlign w:val="center"/>
          </w:tcPr>
          <w:p w14:paraId="511D0433">
            <w:pPr>
              <w:jc w:val="center"/>
              <w:rPr>
                <w:color w:val="auto"/>
                <w:sz w:val="24"/>
                <w:szCs w:val="32"/>
              </w:rPr>
            </w:pPr>
            <w:r>
              <w:rPr>
                <w:rFonts w:hint="eastAsia"/>
                <w:color w:val="auto"/>
                <w:sz w:val="24"/>
                <w:szCs w:val="32"/>
              </w:rPr>
              <w:t>证书名称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7D8F423">
            <w:pPr>
              <w:jc w:val="center"/>
              <w:rPr>
                <w:color w:val="auto"/>
                <w:sz w:val="24"/>
                <w:szCs w:val="32"/>
              </w:rPr>
            </w:pPr>
            <w:r>
              <w:rPr>
                <w:rFonts w:hint="eastAsia"/>
                <w:color w:val="auto"/>
                <w:sz w:val="24"/>
                <w:szCs w:val="32"/>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1F78B654">
            <w:pPr>
              <w:jc w:val="center"/>
              <w:rPr>
                <w:color w:val="auto"/>
                <w:sz w:val="24"/>
                <w:szCs w:val="32"/>
              </w:rPr>
            </w:pPr>
            <w:r>
              <w:rPr>
                <w:color w:val="auto"/>
                <w:sz w:val="24"/>
                <w:szCs w:val="32"/>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24DF8F74">
            <w:pPr>
              <w:jc w:val="center"/>
              <w:rPr>
                <w:color w:val="auto"/>
                <w:sz w:val="24"/>
                <w:szCs w:val="32"/>
              </w:rPr>
            </w:pPr>
            <w:r>
              <w:rPr>
                <w:rFonts w:hint="eastAsia" w:cs="宋体"/>
                <w:color w:val="auto"/>
                <w:sz w:val="24"/>
                <w:szCs w:val="32"/>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2B16A587">
            <w:pPr>
              <w:jc w:val="center"/>
              <w:rPr>
                <w:color w:val="auto"/>
                <w:sz w:val="24"/>
                <w:szCs w:val="32"/>
              </w:rPr>
            </w:pPr>
            <w:r>
              <w:rPr>
                <w:rFonts w:hint="eastAsia"/>
                <w:color w:val="auto"/>
                <w:sz w:val="24"/>
                <w:szCs w:val="32"/>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1D3ED086">
            <w:pPr>
              <w:jc w:val="center"/>
              <w:rPr>
                <w:color w:val="auto"/>
                <w:sz w:val="24"/>
                <w:szCs w:val="32"/>
              </w:rPr>
            </w:pPr>
            <w:r>
              <w:rPr>
                <w:rFonts w:hint="eastAsia"/>
                <w:color w:val="auto"/>
                <w:sz w:val="24"/>
                <w:szCs w:val="32"/>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65E952E">
            <w:pPr>
              <w:jc w:val="center"/>
              <w:rPr>
                <w:color w:val="auto"/>
                <w:sz w:val="24"/>
                <w:szCs w:val="32"/>
              </w:rPr>
            </w:pPr>
            <w:r>
              <w:rPr>
                <w:rFonts w:hint="eastAsia"/>
                <w:color w:val="auto"/>
                <w:sz w:val="24"/>
                <w:szCs w:val="32"/>
              </w:rPr>
              <w:t>注册有效期</w:t>
            </w:r>
          </w:p>
        </w:tc>
      </w:tr>
      <w:tr w14:paraId="03E4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1" w:type="dxa"/>
            <w:gridSpan w:val="2"/>
            <w:tcBorders>
              <w:top w:val="single" w:color="auto" w:sz="4" w:space="0"/>
              <w:left w:val="single" w:color="auto" w:sz="4" w:space="0"/>
              <w:bottom w:val="single" w:color="auto" w:sz="4" w:space="0"/>
              <w:right w:val="single" w:color="auto" w:sz="4" w:space="0"/>
            </w:tcBorders>
            <w:vAlign w:val="center"/>
          </w:tcPr>
          <w:p w14:paraId="6D436828">
            <w:pPr>
              <w:jc w:val="center"/>
              <w:rPr>
                <w:color w:val="auto"/>
                <w:sz w:val="24"/>
                <w:szCs w:val="32"/>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CEC1449">
            <w:pPr>
              <w:jc w:val="center"/>
              <w:rPr>
                <w:color w:val="auto"/>
                <w:sz w:val="24"/>
                <w:szCs w:val="32"/>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670C896F">
            <w:pPr>
              <w:jc w:val="center"/>
              <w:rPr>
                <w:rFonts w:cs="宋体"/>
                <w:color w:val="auto"/>
                <w:sz w:val="24"/>
                <w:szCs w:val="3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5779615A">
            <w:pPr>
              <w:jc w:val="center"/>
              <w:rPr>
                <w:color w:val="auto"/>
                <w:sz w:val="24"/>
                <w:szCs w:val="3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C67144E">
            <w:pPr>
              <w:jc w:val="center"/>
              <w:rPr>
                <w:color w:val="auto"/>
                <w:sz w:val="24"/>
                <w:szCs w:val="32"/>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39189C35">
            <w:pPr>
              <w:jc w:val="center"/>
              <w:rPr>
                <w:color w:val="auto"/>
                <w:sz w:val="24"/>
                <w:szCs w:val="32"/>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41E42EC5">
            <w:pPr>
              <w:jc w:val="center"/>
              <w:rPr>
                <w:color w:val="auto"/>
                <w:sz w:val="24"/>
                <w:szCs w:val="32"/>
              </w:rPr>
            </w:pPr>
          </w:p>
        </w:tc>
      </w:tr>
      <w:tr w14:paraId="47FC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1" w:type="dxa"/>
            <w:gridSpan w:val="2"/>
            <w:tcBorders>
              <w:top w:val="single" w:color="auto" w:sz="4" w:space="0"/>
              <w:left w:val="single" w:color="auto" w:sz="4" w:space="0"/>
              <w:bottom w:val="single" w:color="auto" w:sz="4" w:space="0"/>
              <w:right w:val="single" w:color="auto" w:sz="4" w:space="0"/>
            </w:tcBorders>
            <w:vAlign w:val="center"/>
          </w:tcPr>
          <w:p w14:paraId="0E3681FC">
            <w:pPr>
              <w:jc w:val="center"/>
              <w:rPr>
                <w:color w:val="auto"/>
                <w:sz w:val="24"/>
                <w:szCs w:val="32"/>
              </w:rPr>
            </w:pPr>
            <w:r>
              <w:rPr>
                <w:rFonts w:hint="eastAsia"/>
                <w:color w:val="auto"/>
                <w:sz w:val="24"/>
                <w:szCs w:val="32"/>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908F181">
            <w:pPr>
              <w:jc w:val="center"/>
              <w:rPr>
                <w:color w:val="auto"/>
                <w:sz w:val="24"/>
                <w:szCs w:val="32"/>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55FA6371">
            <w:pPr>
              <w:jc w:val="center"/>
              <w:rPr>
                <w:rFonts w:cs="宋体"/>
                <w:color w:val="auto"/>
                <w:sz w:val="24"/>
                <w:szCs w:val="32"/>
              </w:rPr>
            </w:pPr>
            <w:r>
              <w:rPr>
                <w:rFonts w:hint="eastAsia"/>
                <w:color w:val="auto"/>
                <w:sz w:val="24"/>
                <w:szCs w:val="32"/>
              </w:rPr>
              <w:t>B类</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583E74A3">
            <w:pPr>
              <w:jc w:val="center"/>
              <w:rPr>
                <w:color w:val="auto"/>
                <w:sz w:val="24"/>
                <w:szCs w:val="3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18FB8245">
            <w:pPr>
              <w:jc w:val="center"/>
              <w:rPr>
                <w:color w:val="auto"/>
                <w:sz w:val="24"/>
                <w:szCs w:val="32"/>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2578FE10">
            <w:pPr>
              <w:jc w:val="center"/>
              <w:rPr>
                <w:color w:val="auto"/>
                <w:sz w:val="24"/>
                <w:szCs w:val="32"/>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1CC2BD1">
            <w:pPr>
              <w:jc w:val="center"/>
              <w:rPr>
                <w:color w:val="auto"/>
                <w:sz w:val="24"/>
                <w:szCs w:val="32"/>
              </w:rPr>
            </w:pPr>
          </w:p>
        </w:tc>
      </w:tr>
      <w:tr w14:paraId="2E84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2901EDAB">
            <w:pPr>
              <w:jc w:val="center"/>
              <w:rPr>
                <w:color w:val="auto"/>
                <w:sz w:val="24"/>
                <w:szCs w:val="32"/>
              </w:rPr>
            </w:pPr>
            <w:r>
              <w:rPr>
                <w:rFonts w:hint="eastAsia" w:cs="宋体"/>
                <w:color w:val="auto"/>
                <w:sz w:val="24"/>
                <w:szCs w:val="32"/>
              </w:rPr>
              <w:t>在建和已完工程项目情况</w:t>
            </w:r>
          </w:p>
        </w:tc>
      </w:tr>
      <w:tr w14:paraId="3A95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52DF8D43">
            <w:pPr>
              <w:jc w:val="center"/>
              <w:rPr>
                <w:color w:val="auto"/>
                <w:sz w:val="24"/>
                <w:szCs w:val="32"/>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80EA7EF">
            <w:pPr>
              <w:jc w:val="center"/>
              <w:rPr>
                <w:color w:val="auto"/>
                <w:sz w:val="24"/>
                <w:szCs w:val="32"/>
              </w:rPr>
            </w:pPr>
            <w:r>
              <w:rPr>
                <w:rFonts w:hint="eastAsia"/>
                <w:color w:val="auto"/>
                <w:sz w:val="24"/>
                <w:szCs w:val="32"/>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7C959D65">
            <w:pPr>
              <w:jc w:val="center"/>
              <w:rPr>
                <w:color w:val="auto"/>
                <w:sz w:val="24"/>
                <w:szCs w:val="32"/>
              </w:rPr>
            </w:pPr>
            <w:r>
              <w:rPr>
                <w:rFonts w:hint="eastAsia"/>
                <w:color w:val="auto"/>
                <w:sz w:val="24"/>
                <w:szCs w:val="32"/>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A6AA9E2">
            <w:pPr>
              <w:jc w:val="center"/>
              <w:rPr>
                <w:color w:val="auto"/>
                <w:sz w:val="24"/>
                <w:szCs w:val="32"/>
              </w:rPr>
            </w:pPr>
            <w:r>
              <w:rPr>
                <w:rFonts w:hint="eastAsia"/>
                <w:color w:val="auto"/>
                <w:sz w:val="24"/>
                <w:szCs w:val="32"/>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3A3C1418">
            <w:pPr>
              <w:jc w:val="center"/>
              <w:rPr>
                <w:color w:val="auto"/>
                <w:sz w:val="24"/>
                <w:szCs w:val="32"/>
              </w:rPr>
            </w:pPr>
            <w:r>
              <w:rPr>
                <w:rFonts w:hint="eastAsia"/>
                <w:color w:val="auto"/>
                <w:sz w:val="24"/>
                <w:szCs w:val="32"/>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08D1650">
            <w:pPr>
              <w:jc w:val="center"/>
              <w:rPr>
                <w:color w:val="auto"/>
                <w:sz w:val="24"/>
                <w:szCs w:val="32"/>
              </w:rPr>
            </w:pPr>
            <w:r>
              <w:rPr>
                <w:rFonts w:hint="eastAsia"/>
                <w:color w:val="auto"/>
                <w:sz w:val="24"/>
                <w:szCs w:val="32"/>
              </w:rPr>
              <w:t>……</w:t>
            </w:r>
          </w:p>
        </w:tc>
      </w:tr>
      <w:tr w14:paraId="55CB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6625C01">
            <w:pPr>
              <w:jc w:val="center"/>
              <w:rPr>
                <w:color w:val="auto"/>
                <w:sz w:val="24"/>
                <w:szCs w:val="32"/>
              </w:rPr>
            </w:pPr>
            <w:r>
              <w:rPr>
                <w:rFonts w:hint="eastAsia"/>
                <w:color w:val="auto"/>
                <w:sz w:val="24"/>
                <w:szCs w:val="32"/>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9A62CB9">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A21EA0A">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C90C27F">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7983853">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126DF40">
            <w:pPr>
              <w:jc w:val="center"/>
              <w:rPr>
                <w:color w:val="auto"/>
                <w:sz w:val="24"/>
                <w:szCs w:val="32"/>
              </w:rPr>
            </w:pPr>
          </w:p>
        </w:tc>
      </w:tr>
      <w:tr w14:paraId="6EBA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BD33165">
            <w:pPr>
              <w:jc w:val="center"/>
              <w:rPr>
                <w:color w:val="auto"/>
                <w:sz w:val="24"/>
                <w:szCs w:val="32"/>
              </w:rPr>
            </w:pPr>
            <w:r>
              <w:rPr>
                <w:rFonts w:hint="eastAsia" w:cs="宋体"/>
                <w:color w:val="auto"/>
                <w:sz w:val="24"/>
                <w:szCs w:val="32"/>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6671834">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1CD95C8">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41E4924">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3669989">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BFDF21A">
            <w:pPr>
              <w:jc w:val="center"/>
              <w:rPr>
                <w:color w:val="auto"/>
                <w:sz w:val="24"/>
                <w:szCs w:val="32"/>
              </w:rPr>
            </w:pPr>
          </w:p>
        </w:tc>
      </w:tr>
      <w:tr w14:paraId="2A21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4D49523">
            <w:pPr>
              <w:jc w:val="center"/>
              <w:rPr>
                <w:color w:val="auto"/>
                <w:sz w:val="24"/>
                <w:szCs w:val="32"/>
              </w:rPr>
            </w:pPr>
            <w:r>
              <w:rPr>
                <w:rFonts w:hint="eastAsia" w:cs="宋体"/>
                <w:color w:val="auto"/>
                <w:sz w:val="24"/>
                <w:szCs w:val="32"/>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34CA2CA">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839413D">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06657E3">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908BC15">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EA2280A">
            <w:pPr>
              <w:jc w:val="center"/>
              <w:rPr>
                <w:color w:val="auto"/>
                <w:sz w:val="24"/>
                <w:szCs w:val="32"/>
              </w:rPr>
            </w:pPr>
          </w:p>
        </w:tc>
      </w:tr>
      <w:tr w14:paraId="1C51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FA9AFDE">
            <w:pPr>
              <w:jc w:val="center"/>
              <w:rPr>
                <w:rFonts w:ascii="宋体" w:hAnsi="宋体" w:cs="宋体"/>
                <w:color w:val="auto"/>
                <w:sz w:val="32"/>
                <w:szCs w:val="32"/>
              </w:rPr>
            </w:pPr>
            <w:r>
              <w:rPr>
                <w:rFonts w:hint="eastAsia" w:cs="宋体"/>
                <w:color w:val="auto"/>
                <w:sz w:val="24"/>
                <w:szCs w:val="32"/>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F7665D3">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EAF0B16">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77E3A82">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884045D">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0BF3C9C">
            <w:pPr>
              <w:jc w:val="center"/>
              <w:rPr>
                <w:color w:val="auto"/>
                <w:sz w:val="24"/>
                <w:szCs w:val="32"/>
              </w:rPr>
            </w:pPr>
          </w:p>
        </w:tc>
      </w:tr>
      <w:tr w14:paraId="6993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636E891">
            <w:pPr>
              <w:jc w:val="center"/>
              <w:rPr>
                <w:color w:val="auto"/>
                <w:sz w:val="24"/>
                <w:szCs w:val="32"/>
              </w:rPr>
            </w:pPr>
            <w:r>
              <w:rPr>
                <w:rFonts w:hint="eastAsia" w:cs="宋体"/>
                <w:color w:val="auto"/>
                <w:sz w:val="24"/>
                <w:szCs w:val="32"/>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4D57866">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8EA4F3B">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4614C3F">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DD82CED">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0D207A9">
            <w:pPr>
              <w:jc w:val="center"/>
              <w:rPr>
                <w:color w:val="auto"/>
                <w:sz w:val="24"/>
                <w:szCs w:val="32"/>
              </w:rPr>
            </w:pPr>
          </w:p>
        </w:tc>
      </w:tr>
      <w:tr w14:paraId="3F2B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84A0CCE">
            <w:pPr>
              <w:jc w:val="center"/>
              <w:rPr>
                <w:rFonts w:cs="宋体"/>
                <w:color w:val="auto"/>
                <w:sz w:val="24"/>
                <w:szCs w:val="32"/>
              </w:rPr>
            </w:pPr>
            <w:r>
              <w:rPr>
                <w:rFonts w:hint="eastAsia" w:cs="宋体"/>
                <w:color w:val="auto"/>
                <w:sz w:val="24"/>
                <w:szCs w:val="32"/>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F632913">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C894FD0">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3508F4C">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67F91C9">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61E3687">
            <w:pPr>
              <w:jc w:val="center"/>
              <w:rPr>
                <w:color w:val="auto"/>
                <w:sz w:val="24"/>
                <w:szCs w:val="32"/>
              </w:rPr>
            </w:pPr>
          </w:p>
        </w:tc>
      </w:tr>
      <w:tr w14:paraId="1EAF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CB503C8">
            <w:pPr>
              <w:jc w:val="center"/>
              <w:rPr>
                <w:rFonts w:cs="宋体"/>
                <w:color w:val="auto"/>
                <w:sz w:val="24"/>
                <w:szCs w:val="32"/>
              </w:rPr>
            </w:pPr>
            <w:r>
              <w:rPr>
                <w:rFonts w:hint="eastAsia" w:cs="宋体"/>
                <w:color w:val="auto"/>
                <w:sz w:val="24"/>
                <w:szCs w:val="32"/>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63CD861">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B9A8E48">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4AE0F2F">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5663A32">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7718EFA">
            <w:pPr>
              <w:jc w:val="center"/>
              <w:rPr>
                <w:color w:val="auto"/>
                <w:sz w:val="24"/>
                <w:szCs w:val="32"/>
              </w:rPr>
            </w:pPr>
          </w:p>
        </w:tc>
      </w:tr>
      <w:tr w14:paraId="3F6B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EF92510">
            <w:pPr>
              <w:jc w:val="center"/>
              <w:rPr>
                <w:rFonts w:cs="宋体"/>
                <w:color w:val="auto"/>
                <w:sz w:val="24"/>
                <w:szCs w:val="32"/>
              </w:rPr>
            </w:pPr>
            <w:r>
              <w:rPr>
                <w:rFonts w:hint="eastAsia" w:cs="宋体"/>
                <w:color w:val="auto"/>
                <w:sz w:val="24"/>
                <w:szCs w:val="32"/>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D5539D3">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0F3ABA0">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3C36226">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D0B1FD2">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8A5B3D8">
            <w:pPr>
              <w:jc w:val="center"/>
              <w:rPr>
                <w:color w:val="auto"/>
                <w:sz w:val="24"/>
                <w:szCs w:val="32"/>
              </w:rPr>
            </w:pPr>
          </w:p>
        </w:tc>
      </w:tr>
      <w:tr w14:paraId="542E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69A0002">
            <w:pPr>
              <w:jc w:val="center"/>
              <w:rPr>
                <w:rFonts w:cs="宋体"/>
                <w:color w:val="auto"/>
                <w:sz w:val="24"/>
                <w:szCs w:val="32"/>
              </w:rPr>
            </w:pPr>
            <w:r>
              <w:rPr>
                <w:rFonts w:hint="eastAsia" w:cs="宋体"/>
                <w:color w:val="auto"/>
                <w:sz w:val="24"/>
                <w:szCs w:val="32"/>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423487C">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FDD7CD4">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266511A">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08BB06B">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26F6176">
            <w:pPr>
              <w:jc w:val="center"/>
              <w:rPr>
                <w:color w:val="auto"/>
                <w:sz w:val="24"/>
                <w:szCs w:val="32"/>
              </w:rPr>
            </w:pPr>
          </w:p>
        </w:tc>
      </w:tr>
    </w:tbl>
    <w:p w14:paraId="646BB18F">
      <w:pPr>
        <w:rPr>
          <w:rFonts w:ascii="宋体" w:hAnsi="宋体"/>
          <w:color w:val="auto"/>
          <w:szCs w:val="21"/>
        </w:rPr>
      </w:pPr>
      <w:r>
        <w:rPr>
          <w:rFonts w:hint="eastAsia" w:ascii="宋体" w:hAnsi="宋体" w:cs="楷体_GB2312"/>
          <w:color w:val="auto"/>
          <w:szCs w:val="21"/>
        </w:rPr>
        <w:t>备注：</w:t>
      </w:r>
    </w:p>
    <w:p w14:paraId="6AE6396D">
      <w:pPr>
        <w:spacing w:line="360" w:lineRule="auto"/>
        <w:ind w:firstLine="420"/>
        <w:rPr>
          <w:rFonts w:ascii="宋体" w:hAnsi="宋体"/>
          <w:color w:val="auto"/>
          <w:szCs w:val="21"/>
        </w:rPr>
      </w:pPr>
      <w:r>
        <w:rPr>
          <w:rFonts w:hint="eastAsia" w:ascii="宋体" w:hAnsi="宋体"/>
          <w:color w:val="auto"/>
          <w:szCs w:val="21"/>
        </w:rPr>
        <w:t>1.项目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r>
        <w:rPr>
          <w:rFonts w:hint="eastAsia" w:ascii="宋体" w:hAnsi="宋体"/>
          <w:color w:val="auto"/>
          <w:szCs w:val="21"/>
        </w:rPr>
        <w:t>。</w:t>
      </w:r>
    </w:p>
    <w:p w14:paraId="365515BF">
      <w:pPr>
        <w:spacing w:line="360" w:lineRule="auto"/>
        <w:ind w:firstLine="420"/>
        <w:rPr>
          <w:rFonts w:ascii="宋体" w:hAnsi="宋体"/>
          <w:color w:val="auto"/>
          <w:szCs w:val="21"/>
        </w:rPr>
      </w:pPr>
      <w:r>
        <w:rPr>
          <w:rFonts w:hint="eastAsia" w:ascii="宋体" w:hAnsi="宋体"/>
          <w:color w:val="auto"/>
          <w:szCs w:val="21"/>
        </w:rPr>
        <w:t>2.本表后附项目经理的学历证（如有）、执业证书、安全生产考核合格证（B类）等、本表所列证书复印件并加盖供应商电子签章。</w:t>
      </w:r>
    </w:p>
    <w:p w14:paraId="6400887A">
      <w:pPr>
        <w:spacing w:before="156"/>
        <w:ind w:firstLine="643"/>
        <w:jc w:val="center"/>
        <w:rPr>
          <w:color w:val="auto"/>
          <w:sz w:val="28"/>
          <w:szCs w:val="28"/>
          <w:u w:val="single"/>
        </w:rPr>
      </w:pPr>
      <w:r>
        <w:rPr>
          <w:rFonts w:cs="宋体"/>
          <w:b/>
          <w:color w:val="auto"/>
          <w:sz w:val="32"/>
          <w:szCs w:val="32"/>
        </w:rPr>
        <w:br w:type="page" w:clear="all"/>
      </w:r>
      <w:r>
        <w:rPr>
          <w:rFonts w:hint="eastAsia" w:cs="宋体"/>
          <w:b/>
          <w:color w:val="auto"/>
          <w:sz w:val="28"/>
          <w:szCs w:val="28"/>
        </w:rPr>
        <w:t>项目技术负责人（项目总工）简历表</w:t>
      </w:r>
      <w:r>
        <w:rPr>
          <w:rFonts w:hint="eastAsia" w:cs="宋体"/>
          <w:b/>
          <w:color w:val="auto"/>
          <w:sz w:val="32"/>
          <w:szCs w:val="32"/>
        </w:rPr>
        <w:t>（如有）</w:t>
      </w:r>
    </w:p>
    <w:tbl>
      <w:tblPr>
        <w:tblStyle w:val="3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23C4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63A0EAE4">
            <w:pPr>
              <w:jc w:val="center"/>
              <w:rPr>
                <w:color w:val="auto"/>
                <w:sz w:val="24"/>
                <w:szCs w:val="32"/>
              </w:rPr>
            </w:pPr>
            <w:r>
              <w:rPr>
                <w:rFonts w:hint="eastAsia" w:cs="宋体"/>
                <w:color w:val="auto"/>
                <w:sz w:val="24"/>
                <w:szCs w:val="32"/>
              </w:rPr>
              <w:t>姓名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63CC6519">
            <w:pPr>
              <w:jc w:val="center"/>
              <w:rPr>
                <w:color w:val="auto"/>
                <w:sz w:val="24"/>
                <w:szCs w:val="32"/>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2F482184">
            <w:pPr>
              <w:jc w:val="center"/>
              <w:rPr>
                <w:color w:val="auto"/>
                <w:sz w:val="24"/>
                <w:szCs w:val="32"/>
              </w:rPr>
            </w:pPr>
            <w:r>
              <w:rPr>
                <w:rFonts w:hint="eastAsia" w:cs="宋体"/>
                <w:color w:val="auto"/>
                <w:sz w:val="24"/>
                <w:szCs w:val="32"/>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4CB520B0">
            <w:pPr>
              <w:jc w:val="center"/>
              <w:rPr>
                <w:color w:val="auto"/>
                <w:sz w:val="24"/>
                <w:szCs w:val="32"/>
              </w:rPr>
            </w:pPr>
          </w:p>
        </w:tc>
        <w:tc>
          <w:tcPr>
            <w:tcW w:w="1108" w:type="dxa"/>
            <w:tcBorders>
              <w:top w:val="single" w:color="auto" w:sz="4" w:space="0"/>
              <w:left w:val="single" w:color="auto" w:sz="4" w:space="0"/>
              <w:bottom w:val="single" w:color="auto" w:sz="4" w:space="0"/>
              <w:right w:val="single" w:color="auto" w:sz="4" w:space="0"/>
            </w:tcBorders>
            <w:vAlign w:val="center"/>
          </w:tcPr>
          <w:p w14:paraId="716A327F">
            <w:pPr>
              <w:jc w:val="center"/>
              <w:rPr>
                <w:color w:val="auto"/>
                <w:sz w:val="24"/>
                <w:szCs w:val="32"/>
              </w:rPr>
            </w:pPr>
            <w:r>
              <w:rPr>
                <w:rFonts w:hint="eastAsia" w:cs="宋体"/>
                <w:color w:val="auto"/>
                <w:sz w:val="24"/>
                <w:szCs w:val="32"/>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DAA3746">
            <w:pPr>
              <w:jc w:val="center"/>
              <w:rPr>
                <w:color w:val="auto"/>
                <w:sz w:val="24"/>
                <w:szCs w:val="32"/>
              </w:rPr>
            </w:pPr>
          </w:p>
        </w:tc>
      </w:tr>
      <w:tr w14:paraId="4EDF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4B6B1285">
            <w:pPr>
              <w:jc w:val="center"/>
              <w:rPr>
                <w:color w:val="auto"/>
                <w:sz w:val="24"/>
                <w:szCs w:val="32"/>
              </w:rPr>
            </w:pPr>
            <w:r>
              <w:rPr>
                <w:rFonts w:hint="eastAsia" w:cs="宋体"/>
                <w:color w:val="auto"/>
                <w:sz w:val="24"/>
                <w:szCs w:val="32"/>
              </w:rPr>
              <w:t>岗位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08F25E79">
            <w:pPr>
              <w:jc w:val="center"/>
              <w:rPr>
                <w:color w:val="auto"/>
                <w:sz w:val="24"/>
                <w:szCs w:val="32"/>
              </w:rPr>
            </w:pPr>
            <w:r>
              <w:rPr>
                <w:rFonts w:hint="eastAsia"/>
                <w:color w:val="auto"/>
                <w:sz w:val="24"/>
                <w:szCs w:val="32"/>
              </w:rPr>
              <w:t>项目技术负责人（项目总工）</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5BAD202A">
            <w:pPr>
              <w:jc w:val="center"/>
              <w:rPr>
                <w:color w:val="auto"/>
                <w:sz w:val="24"/>
                <w:szCs w:val="32"/>
              </w:rPr>
            </w:pPr>
            <w:r>
              <w:rPr>
                <w:rFonts w:hint="eastAsia" w:cs="宋体"/>
                <w:color w:val="auto"/>
                <w:sz w:val="24"/>
                <w:szCs w:val="32"/>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69CA5C68">
            <w:pPr>
              <w:jc w:val="center"/>
              <w:rPr>
                <w:color w:val="auto"/>
                <w:sz w:val="24"/>
                <w:szCs w:val="32"/>
              </w:rPr>
            </w:pPr>
          </w:p>
        </w:tc>
        <w:tc>
          <w:tcPr>
            <w:tcW w:w="1108" w:type="dxa"/>
            <w:tcBorders>
              <w:top w:val="single" w:color="auto" w:sz="4" w:space="0"/>
              <w:left w:val="single" w:color="auto" w:sz="4" w:space="0"/>
              <w:bottom w:val="single" w:color="auto" w:sz="4" w:space="0"/>
              <w:right w:val="single" w:color="auto" w:sz="4" w:space="0"/>
            </w:tcBorders>
            <w:vAlign w:val="center"/>
          </w:tcPr>
          <w:p w14:paraId="470B6E9D">
            <w:pPr>
              <w:jc w:val="center"/>
              <w:rPr>
                <w:color w:val="auto"/>
                <w:sz w:val="24"/>
                <w:szCs w:val="32"/>
              </w:rPr>
            </w:pPr>
            <w:r>
              <w:rPr>
                <w:rFonts w:hint="eastAsia" w:cs="宋体"/>
                <w:color w:val="auto"/>
                <w:sz w:val="24"/>
                <w:szCs w:val="32"/>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729BABBF">
            <w:pPr>
              <w:jc w:val="center"/>
              <w:rPr>
                <w:color w:val="auto"/>
                <w:sz w:val="24"/>
                <w:szCs w:val="32"/>
              </w:rPr>
            </w:pPr>
          </w:p>
        </w:tc>
      </w:tr>
      <w:tr w14:paraId="7260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73D33B9D">
            <w:pPr>
              <w:jc w:val="center"/>
              <w:rPr>
                <w:rFonts w:cs="宋体"/>
                <w:color w:val="auto"/>
                <w:sz w:val="24"/>
                <w:szCs w:val="32"/>
              </w:rPr>
            </w:pPr>
            <w:r>
              <w:rPr>
                <w:rFonts w:hint="eastAsia" w:cs="宋体"/>
                <w:color w:val="auto"/>
                <w:sz w:val="24"/>
                <w:szCs w:val="32"/>
              </w:rPr>
              <w:t>从业开始时间</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5960EF36">
            <w:pPr>
              <w:jc w:val="center"/>
              <w:rPr>
                <w:color w:val="auto"/>
                <w:sz w:val="24"/>
                <w:szCs w:val="32"/>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775DBB98">
            <w:pPr>
              <w:jc w:val="center"/>
              <w:rPr>
                <w:rFonts w:cs="宋体"/>
                <w:color w:val="auto"/>
                <w:sz w:val="24"/>
                <w:szCs w:val="32"/>
              </w:rPr>
            </w:pPr>
            <w:r>
              <w:rPr>
                <w:rFonts w:hint="eastAsia" w:cs="宋体"/>
                <w:color w:val="auto"/>
                <w:sz w:val="24"/>
                <w:szCs w:val="32"/>
              </w:rPr>
              <w:t>职称</w:t>
            </w:r>
            <w:r>
              <w:rPr>
                <w:rFonts w:cs="宋体"/>
                <w:color w:val="auto"/>
                <w:sz w:val="24"/>
                <w:szCs w:val="32"/>
              </w:rPr>
              <w:t>获</w:t>
            </w:r>
            <w:r>
              <w:rPr>
                <w:rFonts w:hint="eastAsia" w:cs="宋体"/>
                <w:color w:val="auto"/>
                <w:sz w:val="24"/>
                <w:szCs w:val="32"/>
              </w:rPr>
              <w:t>得</w:t>
            </w:r>
            <w:r>
              <w:rPr>
                <w:rFonts w:cs="宋体"/>
                <w:color w:val="auto"/>
                <w:sz w:val="24"/>
                <w:szCs w:val="32"/>
              </w:rPr>
              <w:t>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1B34ACC4">
            <w:pPr>
              <w:jc w:val="center"/>
              <w:rPr>
                <w:color w:val="auto"/>
                <w:sz w:val="24"/>
                <w:szCs w:val="32"/>
              </w:rPr>
            </w:pPr>
          </w:p>
        </w:tc>
        <w:tc>
          <w:tcPr>
            <w:tcW w:w="1108" w:type="dxa"/>
            <w:tcBorders>
              <w:top w:val="single" w:color="auto" w:sz="4" w:space="0"/>
              <w:left w:val="single" w:color="auto" w:sz="4" w:space="0"/>
              <w:bottom w:val="single" w:color="auto" w:sz="4" w:space="0"/>
              <w:right w:val="single" w:color="auto" w:sz="4" w:space="0"/>
            </w:tcBorders>
            <w:vAlign w:val="center"/>
          </w:tcPr>
          <w:p w14:paraId="1E5BB5A5">
            <w:pPr>
              <w:jc w:val="center"/>
              <w:rPr>
                <w:rFonts w:cs="宋体"/>
                <w:color w:val="auto"/>
                <w:sz w:val="24"/>
                <w:szCs w:val="32"/>
              </w:rPr>
            </w:pPr>
            <w:r>
              <w:rPr>
                <w:rFonts w:hint="eastAsia" w:cs="宋体"/>
                <w:color w:val="auto"/>
                <w:sz w:val="24"/>
                <w:szCs w:val="32"/>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A72994C">
            <w:pPr>
              <w:jc w:val="center"/>
              <w:rPr>
                <w:color w:val="auto"/>
                <w:sz w:val="24"/>
                <w:szCs w:val="32"/>
              </w:rPr>
            </w:pPr>
          </w:p>
        </w:tc>
      </w:tr>
      <w:tr w14:paraId="4C6B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2D98B7AB">
            <w:pPr>
              <w:jc w:val="center"/>
              <w:rPr>
                <w:color w:val="auto"/>
                <w:sz w:val="24"/>
                <w:szCs w:val="32"/>
              </w:rPr>
            </w:pPr>
            <w:r>
              <w:rPr>
                <w:rFonts w:hint="eastAsia" w:cs="宋体"/>
                <w:color w:val="auto"/>
                <w:sz w:val="24"/>
                <w:szCs w:val="32"/>
              </w:rPr>
              <w:t>担任</w:t>
            </w:r>
            <w:r>
              <w:rPr>
                <w:rFonts w:hint="eastAsia"/>
                <w:color w:val="auto"/>
                <w:sz w:val="24"/>
                <w:szCs w:val="32"/>
              </w:rPr>
              <w:t>……</w:t>
            </w:r>
            <w:r>
              <w:rPr>
                <w:rFonts w:hint="eastAsia" w:cs="宋体"/>
                <w:color w:val="auto"/>
                <w:sz w:val="24"/>
                <w:szCs w:val="32"/>
              </w:rPr>
              <w:t>年限</w:t>
            </w: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5ED74B8D">
            <w:pPr>
              <w:jc w:val="center"/>
              <w:rPr>
                <w:color w:val="auto"/>
                <w:sz w:val="24"/>
                <w:szCs w:val="32"/>
              </w:rPr>
            </w:pPr>
          </w:p>
        </w:tc>
        <w:tc>
          <w:tcPr>
            <w:tcW w:w="1209" w:type="dxa"/>
            <w:tcBorders>
              <w:top w:val="single" w:color="auto" w:sz="4" w:space="0"/>
              <w:left w:val="single" w:color="auto" w:sz="4" w:space="0"/>
              <w:bottom w:val="single" w:color="auto" w:sz="4" w:space="0"/>
              <w:right w:val="single" w:color="auto" w:sz="4" w:space="0"/>
            </w:tcBorders>
            <w:vAlign w:val="center"/>
          </w:tcPr>
          <w:p w14:paraId="4FF40A8D">
            <w:pPr>
              <w:jc w:val="center"/>
              <w:rPr>
                <w:color w:val="auto"/>
                <w:sz w:val="24"/>
                <w:szCs w:val="32"/>
              </w:rPr>
            </w:pPr>
            <w:r>
              <w:rPr>
                <w:rFonts w:hint="eastAsia"/>
                <w:color w:val="auto"/>
                <w:sz w:val="24"/>
                <w:szCs w:val="32"/>
              </w:rPr>
              <w:t>身份</w:t>
            </w:r>
            <w:r>
              <w:rPr>
                <w:color w:val="auto"/>
                <w:sz w:val="24"/>
                <w:szCs w:val="32"/>
              </w:rPr>
              <w:t>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2D88B282">
            <w:pPr>
              <w:jc w:val="center"/>
              <w:rPr>
                <w:color w:val="auto"/>
                <w:sz w:val="24"/>
                <w:szCs w:val="32"/>
              </w:rPr>
            </w:pPr>
          </w:p>
        </w:tc>
      </w:tr>
      <w:tr w14:paraId="4962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5EA49060">
            <w:pPr>
              <w:jc w:val="center"/>
              <w:rPr>
                <w:color w:val="auto"/>
                <w:sz w:val="24"/>
                <w:szCs w:val="32"/>
              </w:rPr>
            </w:pPr>
            <w:r>
              <w:rPr>
                <w:rFonts w:hint="eastAsia"/>
                <w:color w:val="auto"/>
                <w:sz w:val="24"/>
                <w:szCs w:val="32"/>
              </w:rPr>
              <w:t>证书名称</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5226528">
            <w:pPr>
              <w:jc w:val="center"/>
              <w:rPr>
                <w:color w:val="auto"/>
                <w:sz w:val="24"/>
                <w:szCs w:val="32"/>
              </w:rPr>
            </w:pPr>
            <w:r>
              <w:rPr>
                <w:rFonts w:hint="eastAsia"/>
                <w:color w:val="auto"/>
                <w:sz w:val="24"/>
                <w:szCs w:val="32"/>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7ED27F69">
            <w:pPr>
              <w:jc w:val="center"/>
              <w:rPr>
                <w:color w:val="auto"/>
                <w:sz w:val="24"/>
                <w:szCs w:val="32"/>
              </w:rPr>
            </w:pPr>
            <w:r>
              <w:rPr>
                <w:color w:val="auto"/>
                <w:sz w:val="24"/>
                <w:szCs w:val="32"/>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3C1B73E0">
            <w:pPr>
              <w:jc w:val="center"/>
              <w:rPr>
                <w:color w:val="auto"/>
                <w:sz w:val="24"/>
                <w:szCs w:val="32"/>
              </w:rPr>
            </w:pPr>
            <w:r>
              <w:rPr>
                <w:rFonts w:hint="eastAsia" w:cs="宋体"/>
                <w:color w:val="auto"/>
                <w:sz w:val="24"/>
                <w:szCs w:val="32"/>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005BCE24">
            <w:pPr>
              <w:jc w:val="center"/>
              <w:rPr>
                <w:color w:val="auto"/>
                <w:sz w:val="24"/>
                <w:szCs w:val="32"/>
              </w:rPr>
            </w:pPr>
            <w:r>
              <w:rPr>
                <w:rFonts w:hint="eastAsia"/>
                <w:color w:val="auto"/>
                <w:sz w:val="24"/>
                <w:szCs w:val="32"/>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76BBFBE7">
            <w:pPr>
              <w:jc w:val="center"/>
              <w:rPr>
                <w:color w:val="auto"/>
                <w:sz w:val="24"/>
                <w:szCs w:val="32"/>
              </w:rPr>
            </w:pPr>
            <w:r>
              <w:rPr>
                <w:rFonts w:hint="eastAsia"/>
                <w:color w:val="auto"/>
                <w:sz w:val="24"/>
                <w:szCs w:val="32"/>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6EB7EE5A">
            <w:pPr>
              <w:jc w:val="center"/>
              <w:rPr>
                <w:color w:val="auto"/>
                <w:sz w:val="24"/>
                <w:szCs w:val="32"/>
              </w:rPr>
            </w:pPr>
            <w:r>
              <w:rPr>
                <w:rFonts w:hint="eastAsia"/>
                <w:color w:val="auto"/>
                <w:sz w:val="24"/>
                <w:szCs w:val="32"/>
              </w:rPr>
              <w:t>注册有效期</w:t>
            </w:r>
          </w:p>
        </w:tc>
      </w:tr>
      <w:tr w14:paraId="0401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73E84646">
            <w:pPr>
              <w:jc w:val="center"/>
              <w:rPr>
                <w:color w:val="auto"/>
                <w:sz w:val="24"/>
                <w:szCs w:val="32"/>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29A6DEF">
            <w:pPr>
              <w:jc w:val="center"/>
              <w:rPr>
                <w:color w:val="auto"/>
                <w:sz w:val="24"/>
                <w:szCs w:val="32"/>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097FBC81">
            <w:pPr>
              <w:jc w:val="center"/>
              <w:rPr>
                <w:rFonts w:cs="宋体"/>
                <w:color w:val="auto"/>
                <w:sz w:val="24"/>
                <w:szCs w:val="3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2243ED91">
            <w:pPr>
              <w:jc w:val="center"/>
              <w:rPr>
                <w:color w:val="auto"/>
                <w:sz w:val="24"/>
                <w:szCs w:val="3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7B48D993">
            <w:pPr>
              <w:jc w:val="center"/>
              <w:rPr>
                <w:color w:val="auto"/>
                <w:sz w:val="24"/>
                <w:szCs w:val="32"/>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0948F794">
            <w:pPr>
              <w:jc w:val="center"/>
              <w:rPr>
                <w:color w:val="auto"/>
                <w:sz w:val="24"/>
                <w:szCs w:val="32"/>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607EDFFB">
            <w:pPr>
              <w:jc w:val="center"/>
              <w:rPr>
                <w:color w:val="auto"/>
                <w:sz w:val="24"/>
                <w:szCs w:val="32"/>
              </w:rPr>
            </w:pPr>
          </w:p>
        </w:tc>
      </w:tr>
      <w:tr w14:paraId="1C9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0E69FFE1">
            <w:pPr>
              <w:jc w:val="center"/>
              <w:rPr>
                <w:color w:val="auto"/>
                <w:sz w:val="24"/>
                <w:szCs w:val="32"/>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7912351">
            <w:pPr>
              <w:jc w:val="center"/>
              <w:rPr>
                <w:color w:val="auto"/>
                <w:sz w:val="24"/>
                <w:szCs w:val="32"/>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7F80CF2A">
            <w:pPr>
              <w:jc w:val="center"/>
              <w:rPr>
                <w:rFonts w:cs="宋体"/>
                <w:color w:val="auto"/>
                <w:sz w:val="24"/>
                <w:szCs w:val="32"/>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13733317">
            <w:pPr>
              <w:jc w:val="center"/>
              <w:rPr>
                <w:color w:val="auto"/>
                <w:sz w:val="24"/>
                <w:szCs w:val="3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E652607">
            <w:pPr>
              <w:jc w:val="center"/>
              <w:rPr>
                <w:color w:val="auto"/>
                <w:sz w:val="24"/>
                <w:szCs w:val="32"/>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7C552961">
            <w:pPr>
              <w:jc w:val="center"/>
              <w:rPr>
                <w:color w:val="auto"/>
                <w:sz w:val="24"/>
                <w:szCs w:val="32"/>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112F934C">
            <w:pPr>
              <w:jc w:val="center"/>
              <w:rPr>
                <w:color w:val="auto"/>
                <w:sz w:val="24"/>
                <w:szCs w:val="32"/>
              </w:rPr>
            </w:pPr>
          </w:p>
        </w:tc>
      </w:tr>
      <w:tr w14:paraId="33A6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3242F86E">
            <w:pPr>
              <w:jc w:val="center"/>
              <w:rPr>
                <w:color w:val="auto"/>
                <w:sz w:val="24"/>
                <w:szCs w:val="32"/>
              </w:rPr>
            </w:pPr>
            <w:r>
              <w:rPr>
                <w:rFonts w:hint="eastAsia" w:cs="宋体"/>
                <w:color w:val="auto"/>
                <w:sz w:val="24"/>
                <w:szCs w:val="32"/>
              </w:rPr>
              <w:t>在建和已完工程项目情况</w:t>
            </w:r>
          </w:p>
        </w:tc>
      </w:tr>
      <w:tr w14:paraId="07ED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B0AC201">
            <w:pPr>
              <w:jc w:val="center"/>
              <w:rPr>
                <w:color w:val="auto"/>
                <w:sz w:val="24"/>
                <w:szCs w:val="32"/>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4878955">
            <w:pPr>
              <w:jc w:val="center"/>
              <w:rPr>
                <w:color w:val="auto"/>
                <w:sz w:val="24"/>
                <w:szCs w:val="32"/>
              </w:rPr>
            </w:pPr>
            <w:r>
              <w:rPr>
                <w:rFonts w:hint="eastAsia"/>
                <w:color w:val="auto"/>
                <w:sz w:val="24"/>
                <w:szCs w:val="32"/>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F0F2DF0">
            <w:pPr>
              <w:jc w:val="center"/>
              <w:rPr>
                <w:color w:val="auto"/>
                <w:sz w:val="24"/>
                <w:szCs w:val="32"/>
              </w:rPr>
            </w:pPr>
            <w:r>
              <w:rPr>
                <w:rFonts w:hint="eastAsia"/>
                <w:color w:val="auto"/>
                <w:sz w:val="24"/>
                <w:szCs w:val="32"/>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A54FF10">
            <w:pPr>
              <w:jc w:val="center"/>
              <w:rPr>
                <w:color w:val="auto"/>
                <w:sz w:val="24"/>
                <w:szCs w:val="32"/>
              </w:rPr>
            </w:pPr>
            <w:r>
              <w:rPr>
                <w:rFonts w:hint="eastAsia"/>
                <w:color w:val="auto"/>
                <w:sz w:val="24"/>
                <w:szCs w:val="32"/>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507E89D">
            <w:pPr>
              <w:jc w:val="center"/>
              <w:rPr>
                <w:color w:val="auto"/>
                <w:sz w:val="24"/>
                <w:szCs w:val="32"/>
              </w:rPr>
            </w:pPr>
            <w:r>
              <w:rPr>
                <w:rFonts w:hint="eastAsia"/>
                <w:color w:val="auto"/>
                <w:sz w:val="24"/>
                <w:szCs w:val="32"/>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6F96B80">
            <w:pPr>
              <w:jc w:val="center"/>
              <w:rPr>
                <w:color w:val="auto"/>
                <w:sz w:val="24"/>
                <w:szCs w:val="32"/>
              </w:rPr>
            </w:pPr>
            <w:r>
              <w:rPr>
                <w:rFonts w:hint="eastAsia"/>
                <w:color w:val="auto"/>
                <w:sz w:val="24"/>
                <w:szCs w:val="32"/>
              </w:rPr>
              <w:t>……</w:t>
            </w:r>
          </w:p>
        </w:tc>
      </w:tr>
      <w:tr w14:paraId="1B0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8D6445B">
            <w:pPr>
              <w:jc w:val="center"/>
              <w:rPr>
                <w:color w:val="auto"/>
                <w:sz w:val="24"/>
                <w:szCs w:val="32"/>
              </w:rPr>
            </w:pPr>
            <w:r>
              <w:rPr>
                <w:rFonts w:hint="eastAsia"/>
                <w:color w:val="auto"/>
                <w:sz w:val="24"/>
                <w:szCs w:val="32"/>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820FF08">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1949E6B">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478BBE7">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BAC420F">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8FA3F89">
            <w:pPr>
              <w:jc w:val="center"/>
              <w:rPr>
                <w:color w:val="auto"/>
                <w:sz w:val="24"/>
                <w:szCs w:val="32"/>
              </w:rPr>
            </w:pPr>
          </w:p>
        </w:tc>
      </w:tr>
      <w:tr w14:paraId="52AB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252BF45">
            <w:pPr>
              <w:jc w:val="center"/>
              <w:rPr>
                <w:color w:val="auto"/>
                <w:sz w:val="24"/>
                <w:szCs w:val="32"/>
              </w:rPr>
            </w:pPr>
            <w:r>
              <w:rPr>
                <w:rFonts w:hint="eastAsia" w:cs="宋体"/>
                <w:color w:val="auto"/>
                <w:sz w:val="24"/>
                <w:szCs w:val="32"/>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92CC03B">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32C4251">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479B74A">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36C78A27">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5DC57D8">
            <w:pPr>
              <w:jc w:val="center"/>
              <w:rPr>
                <w:color w:val="auto"/>
                <w:sz w:val="24"/>
                <w:szCs w:val="32"/>
              </w:rPr>
            </w:pPr>
          </w:p>
        </w:tc>
      </w:tr>
      <w:tr w14:paraId="4ACC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F4CD29B">
            <w:pPr>
              <w:jc w:val="center"/>
              <w:rPr>
                <w:color w:val="auto"/>
                <w:sz w:val="24"/>
                <w:szCs w:val="32"/>
              </w:rPr>
            </w:pPr>
            <w:r>
              <w:rPr>
                <w:rFonts w:hint="eastAsia" w:cs="宋体"/>
                <w:color w:val="auto"/>
                <w:sz w:val="24"/>
                <w:szCs w:val="32"/>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A432FA8">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CA5585D">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A54B39A">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2BA165F">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179CF29">
            <w:pPr>
              <w:jc w:val="center"/>
              <w:rPr>
                <w:color w:val="auto"/>
                <w:sz w:val="24"/>
                <w:szCs w:val="32"/>
              </w:rPr>
            </w:pPr>
          </w:p>
        </w:tc>
      </w:tr>
      <w:tr w14:paraId="2651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9448F1C">
            <w:pPr>
              <w:jc w:val="center"/>
              <w:rPr>
                <w:rFonts w:ascii="宋体" w:hAnsi="宋体" w:cs="宋体"/>
                <w:color w:val="auto"/>
                <w:sz w:val="32"/>
                <w:szCs w:val="32"/>
              </w:rPr>
            </w:pPr>
            <w:r>
              <w:rPr>
                <w:rFonts w:hint="eastAsia" w:cs="宋体"/>
                <w:color w:val="auto"/>
                <w:sz w:val="24"/>
                <w:szCs w:val="32"/>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3EBDF2E">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E818F9F">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7A10ACB">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E9A4A32">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92B3666">
            <w:pPr>
              <w:jc w:val="center"/>
              <w:rPr>
                <w:color w:val="auto"/>
                <w:sz w:val="24"/>
                <w:szCs w:val="32"/>
              </w:rPr>
            </w:pPr>
          </w:p>
        </w:tc>
      </w:tr>
      <w:tr w14:paraId="6502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253FA74">
            <w:pPr>
              <w:jc w:val="center"/>
              <w:rPr>
                <w:color w:val="auto"/>
                <w:sz w:val="24"/>
                <w:szCs w:val="32"/>
              </w:rPr>
            </w:pPr>
            <w:r>
              <w:rPr>
                <w:rFonts w:hint="eastAsia" w:cs="宋体"/>
                <w:color w:val="auto"/>
                <w:sz w:val="24"/>
                <w:szCs w:val="32"/>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07E44B1">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924B3BA">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4ED7C26">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38D8A7E1">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1EAC92E">
            <w:pPr>
              <w:jc w:val="center"/>
              <w:rPr>
                <w:color w:val="auto"/>
                <w:sz w:val="24"/>
                <w:szCs w:val="32"/>
              </w:rPr>
            </w:pPr>
          </w:p>
        </w:tc>
      </w:tr>
      <w:tr w14:paraId="39E1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FF41EEA">
            <w:pPr>
              <w:jc w:val="center"/>
              <w:rPr>
                <w:rFonts w:cs="宋体"/>
                <w:color w:val="auto"/>
                <w:sz w:val="24"/>
                <w:szCs w:val="32"/>
              </w:rPr>
            </w:pPr>
            <w:r>
              <w:rPr>
                <w:rFonts w:hint="eastAsia" w:cs="宋体"/>
                <w:color w:val="auto"/>
                <w:sz w:val="24"/>
                <w:szCs w:val="32"/>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0985D27">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7F3DFC08">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CC7C3B2">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165265D">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E9AEA6E">
            <w:pPr>
              <w:jc w:val="center"/>
              <w:rPr>
                <w:color w:val="auto"/>
                <w:sz w:val="24"/>
                <w:szCs w:val="32"/>
              </w:rPr>
            </w:pPr>
          </w:p>
        </w:tc>
      </w:tr>
      <w:tr w14:paraId="4E2E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33106FB">
            <w:pPr>
              <w:jc w:val="center"/>
              <w:rPr>
                <w:rFonts w:cs="宋体"/>
                <w:color w:val="auto"/>
                <w:sz w:val="24"/>
                <w:szCs w:val="32"/>
              </w:rPr>
            </w:pPr>
            <w:r>
              <w:rPr>
                <w:rFonts w:hint="eastAsia" w:cs="宋体"/>
                <w:color w:val="auto"/>
                <w:sz w:val="24"/>
                <w:szCs w:val="32"/>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4C60EF2">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25F17808">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495FBBB">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CE0873E">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813AC65">
            <w:pPr>
              <w:jc w:val="center"/>
              <w:rPr>
                <w:color w:val="auto"/>
                <w:sz w:val="24"/>
                <w:szCs w:val="32"/>
              </w:rPr>
            </w:pPr>
          </w:p>
        </w:tc>
      </w:tr>
      <w:tr w14:paraId="5757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540E445">
            <w:pPr>
              <w:jc w:val="center"/>
              <w:rPr>
                <w:rFonts w:cs="宋体"/>
                <w:color w:val="auto"/>
                <w:sz w:val="24"/>
                <w:szCs w:val="32"/>
              </w:rPr>
            </w:pPr>
            <w:r>
              <w:rPr>
                <w:rFonts w:hint="eastAsia" w:cs="宋体"/>
                <w:color w:val="auto"/>
                <w:sz w:val="24"/>
                <w:szCs w:val="32"/>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A6BFD1F">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0E4997C">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6168A10">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77DCB74">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2E54CF4">
            <w:pPr>
              <w:jc w:val="center"/>
              <w:rPr>
                <w:color w:val="auto"/>
                <w:sz w:val="24"/>
                <w:szCs w:val="32"/>
              </w:rPr>
            </w:pPr>
          </w:p>
        </w:tc>
      </w:tr>
      <w:tr w14:paraId="13C5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3EB13A7">
            <w:pPr>
              <w:jc w:val="center"/>
              <w:rPr>
                <w:rFonts w:cs="宋体"/>
                <w:color w:val="auto"/>
                <w:sz w:val="24"/>
                <w:szCs w:val="32"/>
              </w:rPr>
            </w:pPr>
            <w:r>
              <w:rPr>
                <w:rFonts w:hint="eastAsia" w:cs="宋体"/>
                <w:color w:val="auto"/>
                <w:sz w:val="24"/>
                <w:szCs w:val="32"/>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EFB74A4">
            <w:pPr>
              <w:jc w:val="center"/>
              <w:rPr>
                <w:color w:val="auto"/>
                <w:sz w:val="24"/>
                <w:szCs w:val="32"/>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4EAD1A85">
            <w:pPr>
              <w:jc w:val="center"/>
              <w:rPr>
                <w:color w:val="auto"/>
                <w:sz w:val="24"/>
                <w:szCs w:val="32"/>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299B815">
            <w:pPr>
              <w:jc w:val="center"/>
              <w:rPr>
                <w:color w:val="auto"/>
                <w:sz w:val="24"/>
                <w:szCs w:val="32"/>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1A6DA2C">
            <w:pPr>
              <w:jc w:val="center"/>
              <w:rPr>
                <w:color w:val="auto"/>
                <w:sz w:val="24"/>
                <w:szCs w:val="3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FB35F1E">
            <w:pPr>
              <w:jc w:val="center"/>
              <w:rPr>
                <w:color w:val="auto"/>
                <w:sz w:val="24"/>
                <w:szCs w:val="32"/>
              </w:rPr>
            </w:pPr>
          </w:p>
        </w:tc>
      </w:tr>
    </w:tbl>
    <w:p w14:paraId="3E67C8C6">
      <w:pPr>
        <w:spacing w:line="360" w:lineRule="auto"/>
        <w:rPr>
          <w:rFonts w:ascii="宋体" w:hAnsi="宋体"/>
          <w:color w:val="auto"/>
          <w:szCs w:val="21"/>
        </w:rPr>
      </w:pPr>
      <w:r>
        <w:rPr>
          <w:rFonts w:hint="eastAsia" w:ascii="宋体" w:hAnsi="宋体" w:cs="楷体_GB2312"/>
          <w:color w:val="auto"/>
          <w:szCs w:val="21"/>
        </w:rPr>
        <w:t>备注：</w:t>
      </w:r>
    </w:p>
    <w:p w14:paraId="7C2697E6">
      <w:pPr>
        <w:spacing w:line="360" w:lineRule="auto"/>
        <w:ind w:firstLine="420"/>
        <w:rPr>
          <w:rFonts w:ascii="宋体" w:hAnsi="宋体"/>
          <w:color w:val="auto"/>
          <w:szCs w:val="21"/>
        </w:rPr>
      </w:pPr>
      <w:r>
        <w:rPr>
          <w:rFonts w:ascii="宋体" w:hAnsi="宋体"/>
          <w:color w:val="auto"/>
          <w:szCs w:val="21"/>
        </w:rPr>
        <w:t>1</w:t>
      </w:r>
      <w:r>
        <w:rPr>
          <w:rFonts w:hint="eastAsia" w:ascii="宋体" w:hAnsi="宋体"/>
          <w:color w:val="auto"/>
          <w:szCs w:val="21"/>
        </w:rPr>
        <w:t>.项目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p>
    <w:p w14:paraId="59C3FAC0">
      <w:pPr>
        <w:spacing w:line="360" w:lineRule="auto"/>
        <w:ind w:firstLine="420"/>
        <w:rPr>
          <w:rFonts w:ascii="宋体" w:hAnsi="宋体"/>
          <w:color w:val="auto"/>
          <w:szCs w:val="21"/>
        </w:rPr>
      </w:pPr>
      <w:r>
        <w:rPr>
          <w:rFonts w:hint="eastAsia" w:ascii="宋体" w:hAnsi="宋体"/>
          <w:color w:val="auto"/>
          <w:szCs w:val="21"/>
        </w:rPr>
        <w:t>2.本表后附项目技术负责人（项目总工）的学历证（如有）、本表所列证书复印件并加盖供应商电子签章。</w:t>
      </w:r>
    </w:p>
    <w:p w14:paraId="56457DB9">
      <w:pPr>
        <w:spacing w:line="360" w:lineRule="auto"/>
        <w:rPr>
          <w:rFonts w:eastAsia="楷体_GB2312"/>
          <w:color w:val="auto"/>
        </w:rPr>
      </w:pPr>
    </w:p>
    <w:p w14:paraId="69D12D05">
      <w:pPr>
        <w:pStyle w:val="344"/>
        <w:spacing w:line="360" w:lineRule="auto"/>
        <w:jc w:val="center"/>
        <w:outlineLvl w:val="0"/>
        <w:rPr>
          <w:color w:val="auto"/>
          <w:sz w:val="28"/>
          <w:szCs w:val="28"/>
          <w:u w:val="single"/>
        </w:rPr>
      </w:pPr>
      <w:r>
        <w:rPr>
          <w:rFonts w:cs="宋体"/>
          <w:b/>
          <w:bCs/>
          <w:color w:val="auto"/>
          <w:sz w:val="28"/>
          <w:szCs w:val="28"/>
        </w:rPr>
        <w:br w:type="page" w:clear="all"/>
      </w:r>
      <w:bookmarkStart w:id="147" w:name="_Toc122424266"/>
      <w:bookmarkStart w:id="148" w:name="_Toc122424017"/>
      <w:bookmarkStart w:id="149" w:name="_Toc1919"/>
      <w:r>
        <w:rPr>
          <w:rFonts w:hint="eastAsia" w:cs="宋体"/>
          <w:b/>
          <w:color w:val="auto"/>
          <w:sz w:val="28"/>
          <w:szCs w:val="28"/>
        </w:rPr>
        <w:t>专职安全生产管理人员</w:t>
      </w:r>
      <w:bookmarkEnd w:id="147"/>
      <w:bookmarkEnd w:id="148"/>
      <w:bookmarkEnd w:id="149"/>
    </w:p>
    <w:tbl>
      <w:tblPr>
        <w:tblStyle w:val="3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0EEB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11B9FB73">
            <w:pPr>
              <w:jc w:val="center"/>
              <w:rPr>
                <w:color w:val="auto"/>
              </w:rPr>
            </w:pPr>
            <w:r>
              <w:rPr>
                <w:rFonts w:hint="eastAsia" w:cs="宋体"/>
                <w:color w:val="auto"/>
              </w:rPr>
              <w:t>姓名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2B40E2C7">
            <w:pPr>
              <w:jc w:val="center"/>
              <w:rPr>
                <w:color w:val="auto"/>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46AE6995">
            <w:pPr>
              <w:jc w:val="center"/>
              <w:rPr>
                <w:color w:val="auto"/>
              </w:rPr>
            </w:pPr>
            <w:r>
              <w:rPr>
                <w:rFonts w:hint="eastAsia" w:cs="宋体"/>
                <w:color w:val="auto"/>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10C175DC">
            <w:pPr>
              <w:jc w:val="center"/>
              <w:rPr>
                <w:color w:val="auto"/>
              </w:rPr>
            </w:pPr>
          </w:p>
        </w:tc>
        <w:tc>
          <w:tcPr>
            <w:tcW w:w="1108" w:type="dxa"/>
            <w:tcBorders>
              <w:top w:val="single" w:color="auto" w:sz="4" w:space="0"/>
              <w:left w:val="single" w:color="auto" w:sz="4" w:space="0"/>
              <w:bottom w:val="single" w:color="auto" w:sz="4" w:space="0"/>
              <w:right w:val="single" w:color="auto" w:sz="4" w:space="0"/>
            </w:tcBorders>
            <w:vAlign w:val="center"/>
          </w:tcPr>
          <w:p w14:paraId="7AA66033">
            <w:pPr>
              <w:jc w:val="center"/>
              <w:rPr>
                <w:color w:val="auto"/>
              </w:rPr>
            </w:pPr>
            <w:r>
              <w:rPr>
                <w:rFonts w:hint="eastAsia" w:cs="宋体"/>
                <w:color w:val="auto"/>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D8B3763">
            <w:pPr>
              <w:jc w:val="center"/>
              <w:rPr>
                <w:color w:val="auto"/>
              </w:rPr>
            </w:pPr>
          </w:p>
        </w:tc>
      </w:tr>
      <w:tr w14:paraId="5904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57B29958">
            <w:pPr>
              <w:jc w:val="center"/>
              <w:rPr>
                <w:color w:val="auto"/>
              </w:rPr>
            </w:pPr>
            <w:r>
              <w:rPr>
                <w:rFonts w:hint="eastAsia" w:cs="宋体"/>
                <w:color w:val="auto"/>
              </w:rPr>
              <w:t>岗位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4FA5E165">
            <w:pPr>
              <w:jc w:val="center"/>
              <w:rPr>
                <w:color w:val="auto"/>
              </w:rPr>
            </w:pPr>
            <w:r>
              <w:rPr>
                <w:rFonts w:hint="eastAsia"/>
                <w:color w:val="auto"/>
              </w:rPr>
              <w:t>专职安全生产管理人员</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584E148E">
            <w:pPr>
              <w:jc w:val="center"/>
              <w:rPr>
                <w:color w:val="auto"/>
              </w:rPr>
            </w:pPr>
            <w:r>
              <w:rPr>
                <w:rFonts w:hint="eastAsia" w:cs="宋体"/>
                <w:color w:val="auto"/>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5B2B3028">
            <w:pPr>
              <w:jc w:val="center"/>
              <w:rPr>
                <w:color w:val="auto"/>
              </w:rPr>
            </w:pPr>
          </w:p>
        </w:tc>
        <w:tc>
          <w:tcPr>
            <w:tcW w:w="1108" w:type="dxa"/>
            <w:tcBorders>
              <w:top w:val="single" w:color="auto" w:sz="4" w:space="0"/>
              <w:left w:val="single" w:color="auto" w:sz="4" w:space="0"/>
              <w:bottom w:val="single" w:color="auto" w:sz="4" w:space="0"/>
              <w:right w:val="single" w:color="auto" w:sz="4" w:space="0"/>
            </w:tcBorders>
            <w:vAlign w:val="center"/>
          </w:tcPr>
          <w:p w14:paraId="001D4E33">
            <w:pPr>
              <w:jc w:val="center"/>
              <w:rPr>
                <w:color w:val="auto"/>
              </w:rPr>
            </w:pPr>
            <w:r>
              <w:rPr>
                <w:rFonts w:hint="eastAsia" w:cs="宋体"/>
                <w:color w:val="auto"/>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578EA9AC">
            <w:pPr>
              <w:jc w:val="center"/>
              <w:rPr>
                <w:color w:val="auto"/>
              </w:rPr>
            </w:pPr>
          </w:p>
        </w:tc>
      </w:tr>
      <w:tr w14:paraId="6A61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58C33843">
            <w:pPr>
              <w:jc w:val="center"/>
              <w:rPr>
                <w:rFonts w:cs="宋体"/>
                <w:color w:val="auto"/>
              </w:rPr>
            </w:pPr>
            <w:r>
              <w:rPr>
                <w:rFonts w:hint="eastAsia" w:cs="宋体"/>
                <w:color w:val="auto"/>
              </w:rPr>
              <w:t>从业开始时间</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21A386AF">
            <w:pPr>
              <w:jc w:val="center"/>
              <w:rPr>
                <w:color w:val="auto"/>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1D494C81">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5ADC0B0E">
            <w:pPr>
              <w:jc w:val="center"/>
              <w:rPr>
                <w:color w:val="auto"/>
              </w:rPr>
            </w:pPr>
          </w:p>
        </w:tc>
        <w:tc>
          <w:tcPr>
            <w:tcW w:w="1108" w:type="dxa"/>
            <w:tcBorders>
              <w:top w:val="single" w:color="auto" w:sz="4" w:space="0"/>
              <w:left w:val="single" w:color="auto" w:sz="4" w:space="0"/>
              <w:bottom w:val="single" w:color="auto" w:sz="4" w:space="0"/>
              <w:right w:val="single" w:color="auto" w:sz="4" w:space="0"/>
            </w:tcBorders>
            <w:vAlign w:val="center"/>
          </w:tcPr>
          <w:p w14:paraId="2F7BB3C4">
            <w:pPr>
              <w:jc w:val="center"/>
              <w:rPr>
                <w:rFonts w:cs="宋体"/>
                <w:color w:val="auto"/>
              </w:rPr>
            </w:pPr>
            <w:r>
              <w:rPr>
                <w:rFonts w:hint="eastAsia" w:cs="宋体"/>
                <w:color w:val="auto"/>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04CE27C5">
            <w:pPr>
              <w:jc w:val="center"/>
              <w:rPr>
                <w:color w:val="auto"/>
              </w:rPr>
            </w:pPr>
          </w:p>
        </w:tc>
      </w:tr>
      <w:tr w14:paraId="1537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35951E7E">
            <w:pPr>
              <w:jc w:val="center"/>
              <w:rPr>
                <w:color w:val="auto"/>
              </w:rPr>
            </w:pPr>
            <w:r>
              <w:rPr>
                <w:rFonts w:hint="eastAsia" w:cs="宋体"/>
                <w:color w:val="auto"/>
              </w:rPr>
              <w:t>担任……年限</w:t>
            </w:r>
          </w:p>
        </w:tc>
        <w:tc>
          <w:tcPr>
            <w:tcW w:w="2563" w:type="dxa"/>
            <w:gridSpan w:val="6"/>
            <w:tcBorders>
              <w:top w:val="single" w:color="auto" w:sz="4" w:space="0"/>
              <w:left w:val="single" w:color="auto" w:sz="4" w:space="0"/>
              <w:bottom w:val="single" w:color="auto" w:sz="4" w:space="0"/>
              <w:right w:val="single" w:color="auto" w:sz="4" w:space="0"/>
            </w:tcBorders>
            <w:vAlign w:val="center"/>
          </w:tcPr>
          <w:p w14:paraId="0450F219">
            <w:pPr>
              <w:jc w:val="center"/>
              <w:rPr>
                <w:color w:val="auto"/>
              </w:rPr>
            </w:pPr>
          </w:p>
        </w:tc>
        <w:tc>
          <w:tcPr>
            <w:tcW w:w="1209" w:type="dxa"/>
            <w:tcBorders>
              <w:top w:val="single" w:color="auto" w:sz="4" w:space="0"/>
              <w:left w:val="single" w:color="auto" w:sz="4" w:space="0"/>
              <w:bottom w:val="single" w:color="auto" w:sz="4" w:space="0"/>
              <w:right w:val="single" w:color="auto" w:sz="4" w:space="0"/>
            </w:tcBorders>
            <w:vAlign w:val="center"/>
          </w:tcPr>
          <w:p w14:paraId="030ECA16">
            <w:pPr>
              <w:jc w:val="center"/>
              <w:rPr>
                <w:color w:val="auto"/>
              </w:rPr>
            </w:pPr>
            <w:r>
              <w:rPr>
                <w:rFonts w:hint="eastAsia"/>
                <w:color w:val="auto"/>
              </w:rPr>
              <w:t>身份</w:t>
            </w:r>
            <w:r>
              <w:rPr>
                <w:color w:val="auto"/>
              </w:rPr>
              <w:t>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4F55434F">
            <w:pPr>
              <w:jc w:val="center"/>
              <w:rPr>
                <w:color w:val="auto"/>
              </w:rPr>
            </w:pPr>
          </w:p>
        </w:tc>
      </w:tr>
      <w:tr w14:paraId="1735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2B5240FE">
            <w:pPr>
              <w:jc w:val="center"/>
              <w:rPr>
                <w:color w:val="auto"/>
              </w:rPr>
            </w:pPr>
            <w:r>
              <w:rPr>
                <w:rFonts w:hint="eastAsia"/>
                <w:color w:val="auto"/>
              </w:rPr>
              <w:t>证书名称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5A054C5">
            <w:pPr>
              <w:jc w:val="center"/>
              <w:rPr>
                <w:color w:val="auto"/>
              </w:rPr>
            </w:pPr>
            <w:r>
              <w:rPr>
                <w:rFonts w:hint="eastAsia"/>
                <w:color w:val="auto"/>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5E1135D2">
            <w:pPr>
              <w:jc w:val="center"/>
              <w:rPr>
                <w:color w:val="auto"/>
              </w:rPr>
            </w:pPr>
            <w:r>
              <w:rPr>
                <w:color w:val="auto"/>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78DFC2B7">
            <w:pPr>
              <w:jc w:val="center"/>
              <w:rPr>
                <w:color w:val="auto"/>
              </w:rPr>
            </w:pPr>
            <w:r>
              <w:rPr>
                <w:rFonts w:hint="eastAsia" w:cs="宋体"/>
                <w:color w:val="auto"/>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BEE6C76">
            <w:pPr>
              <w:jc w:val="center"/>
              <w:rPr>
                <w:color w:val="auto"/>
              </w:rPr>
            </w:pPr>
            <w:r>
              <w:rPr>
                <w:rFonts w:hint="eastAsia"/>
                <w:color w:val="auto"/>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25A7BBCA">
            <w:pPr>
              <w:jc w:val="center"/>
              <w:rPr>
                <w:color w:val="auto"/>
              </w:rPr>
            </w:pPr>
            <w:r>
              <w:rPr>
                <w:rFonts w:hint="eastAsia"/>
                <w:color w:val="auto"/>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66AC85B0">
            <w:pPr>
              <w:jc w:val="center"/>
              <w:rPr>
                <w:color w:val="auto"/>
              </w:rPr>
            </w:pPr>
            <w:r>
              <w:rPr>
                <w:rFonts w:hint="eastAsia"/>
                <w:color w:val="auto"/>
              </w:rPr>
              <w:t>注册有效期</w:t>
            </w:r>
          </w:p>
        </w:tc>
      </w:tr>
      <w:tr w14:paraId="672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50D3E12E">
            <w:pPr>
              <w:jc w:val="center"/>
              <w:rPr>
                <w:color w:val="auto"/>
              </w:rPr>
            </w:pPr>
            <w:r>
              <w:rPr>
                <w:rFonts w:hint="eastAsia"/>
                <w:color w:val="auto"/>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6984B4B">
            <w:pPr>
              <w:jc w:val="center"/>
              <w:rPr>
                <w:color w:val="auto"/>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37ED6606">
            <w:pPr>
              <w:jc w:val="center"/>
              <w:rPr>
                <w:rFonts w:cs="宋体"/>
                <w:color w:val="auto"/>
              </w:rPr>
            </w:pPr>
            <w:r>
              <w:rPr>
                <w:rFonts w:hint="eastAsia" w:cs="宋体"/>
                <w:color w:val="auto"/>
              </w:rPr>
              <w:t>C类</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5C249996">
            <w:pPr>
              <w:jc w:val="center"/>
              <w:rPr>
                <w:color w:val="auto"/>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0673F7EF">
            <w:pPr>
              <w:jc w:val="center"/>
              <w:rPr>
                <w:color w:val="auto"/>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18B2C31B">
            <w:pPr>
              <w:jc w:val="center"/>
              <w:rPr>
                <w:color w:val="auto"/>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366CA390">
            <w:pPr>
              <w:jc w:val="center"/>
              <w:rPr>
                <w:color w:val="auto"/>
              </w:rPr>
            </w:pPr>
          </w:p>
        </w:tc>
      </w:tr>
      <w:tr w14:paraId="007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666BF5E5">
            <w:pPr>
              <w:jc w:val="center"/>
              <w:rPr>
                <w:color w:val="auto"/>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CABC4B5">
            <w:pPr>
              <w:jc w:val="center"/>
              <w:rPr>
                <w:color w:val="auto"/>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53EF5D03">
            <w:pPr>
              <w:jc w:val="center"/>
              <w:rPr>
                <w:rFonts w:cs="宋体"/>
                <w:color w:val="auto"/>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6E2E4791">
            <w:pPr>
              <w:jc w:val="center"/>
              <w:rPr>
                <w:color w:val="auto"/>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021F3EDE">
            <w:pPr>
              <w:jc w:val="center"/>
              <w:rPr>
                <w:color w:val="auto"/>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2CF5156E">
            <w:pPr>
              <w:jc w:val="center"/>
              <w:rPr>
                <w:color w:val="auto"/>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34B303D6">
            <w:pPr>
              <w:jc w:val="center"/>
              <w:rPr>
                <w:color w:val="auto"/>
              </w:rPr>
            </w:pPr>
          </w:p>
        </w:tc>
      </w:tr>
      <w:tr w14:paraId="15A6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252F7217">
            <w:pPr>
              <w:jc w:val="center"/>
              <w:rPr>
                <w:color w:val="auto"/>
              </w:rPr>
            </w:pPr>
            <w:r>
              <w:rPr>
                <w:rFonts w:hint="eastAsia" w:cs="宋体"/>
                <w:color w:val="auto"/>
              </w:rPr>
              <w:t>在建和已完工程项目情况</w:t>
            </w:r>
          </w:p>
        </w:tc>
      </w:tr>
      <w:tr w14:paraId="5057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71E8877">
            <w:pPr>
              <w:jc w:val="center"/>
              <w:rPr>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0691689">
            <w:pPr>
              <w:jc w:val="center"/>
              <w:rPr>
                <w:color w:val="auto"/>
              </w:rPr>
            </w:pPr>
            <w:r>
              <w:rPr>
                <w:rFonts w:hint="eastAsia"/>
                <w:color w:val="auto"/>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AD6439B">
            <w:pPr>
              <w:jc w:val="center"/>
              <w:rPr>
                <w:color w:val="auto"/>
              </w:rPr>
            </w:pPr>
            <w:r>
              <w:rPr>
                <w:rFonts w:hint="eastAsia"/>
                <w:color w:val="auto"/>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D1B6DE1">
            <w:pPr>
              <w:jc w:val="center"/>
              <w:rPr>
                <w:color w:val="auto"/>
              </w:rPr>
            </w:pPr>
            <w:r>
              <w:rPr>
                <w:rFonts w:hint="eastAsia"/>
                <w:color w:val="auto"/>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A223B67">
            <w:pPr>
              <w:jc w:val="center"/>
              <w:rPr>
                <w:color w:val="auto"/>
              </w:rPr>
            </w:pPr>
            <w:r>
              <w:rPr>
                <w:rFonts w:hint="eastAsia"/>
                <w:color w:val="auto"/>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BBF8747">
            <w:pPr>
              <w:jc w:val="center"/>
              <w:rPr>
                <w:color w:val="auto"/>
              </w:rPr>
            </w:pPr>
            <w:r>
              <w:rPr>
                <w:rFonts w:hint="eastAsia"/>
                <w:color w:val="auto"/>
              </w:rPr>
              <w:t>……</w:t>
            </w:r>
          </w:p>
        </w:tc>
      </w:tr>
      <w:tr w14:paraId="05B0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87D3AC5">
            <w:pPr>
              <w:jc w:val="center"/>
              <w:rPr>
                <w:color w:val="auto"/>
              </w:rPr>
            </w:pPr>
            <w:r>
              <w:rPr>
                <w:rFonts w:hint="eastAsia"/>
                <w:color w:val="auto"/>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676FA60">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9C42BB2">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3172733">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E413929">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1E02128">
            <w:pPr>
              <w:jc w:val="center"/>
              <w:rPr>
                <w:color w:val="auto"/>
              </w:rPr>
            </w:pPr>
          </w:p>
        </w:tc>
      </w:tr>
      <w:tr w14:paraId="0091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ED2D8EE">
            <w:pPr>
              <w:jc w:val="center"/>
              <w:rPr>
                <w:color w:val="auto"/>
              </w:rPr>
            </w:pPr>
            <w:r>
              <w:rPr>
                <w:rFonts w:hint="eastAsia" w:cs="宋体"/>
                <w:color w:val="auto"/>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C39E6AE">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5F616C4">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BF41F1B">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B9E0D1E">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BBDCDA0">
            <w:pPr>
              <w:jc w:val="center"/>
              <w:rPr>
                <w:color w:val="auto"/>
              </w:rPr>
            </w:pPr>
          </w:p>
        </w:tc>
      </w:tr>
      <w:tr w14:paraId="4E49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AC7129D">
            <w:pPr>
              <w:jc w:val="center"/>
              <w:rPr>
                <w:color w:val="auto"/>
              </w:rPr>
            </w:pPr>
            <w:r>
              <w:rPr>
                <w:rFonts w:hint="eastAsia" w:cs="宋体"/>
                <w:color w:val="auto"/>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21FE76D">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589ED7B">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A211A7F">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5971C29">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C8C5E01">
            <w:pPr>
              <w:jc w:val="center"/>
              <w:rPr>
                <w:color w:val="auto"/>
              </w:rPr>
            </w:pPr>
          </w:p>
        </w:tc>
      </w:tr>
      <w:tr w14:paraId="73F3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95B0D35">
            <w:pPr>
              <w:jc w:val="center"/>
              <w:rPr>
                <w:rFonts w:ascii="宋体" w:hAnsi="宋体" w:cs="宋体"/>
                <w:color w:val="auto"/>
                <w:sz w:val="27"/>
                <w:szCs w:val="27"/>
              </w:rPr>
            </w:pPr>
            <w:r>
              <w:rPr>
                <w:rFonts w:hint="eastAsia" w:cs="宋体"/>
                <w:color w:val="auto"/>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FE11459">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79CCAC3">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7D521BC">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427483B">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60BFCF4">
            <w:pPr>
              <w:jc w:val="center"/>
              <w:rPr>
                <w:color w:val="auto"/>
              </w:rPr>
            </w:pPr>
          </w:p>
        </w:tc>
      </w:tr>
      <w:tr w14:paraId="5D08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CC9E7F9">
            <w:pPr>
              <w:jc w:val="center"/>
              <w:rPr>
                <w:color w:val="auto"/>
              </w:rPr>
            </w:pPr>
            <w:r>
              <w:rPr>
                <w:rFonts w:hint="eastAsia" w:cs="宋体"/>
                <w:color w:val="auto"/>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74EC1F3">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FF4A848">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8F26604">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4DB6DA2">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C4C6E25">
            <w:pPr>
              <w:jc w:val="center"/>
              <w:rPr>
                <w:color w:val="auto"/>
              </w:rPr>
            </w:pPr>
          </w:p>
        </w:tc>
      </w:tr>
      <w:tr w14:paraId="5273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4EF0E51">
            <w:pPr>
              <w:jc w:val="center"/>
              <w:rPr>
                <w:rFonts w:cs="宋体"/>
                <w:color w:val="auto"/>
              </w:rPr>
            </w:pPr>
            <w:r>
              <w:rPr>
                <w:rFonts w:hint="eastAsia" w:cs="宋体"/>
                <w:color w:val="auto"/>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D4E1F85">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2C480490">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59F834F">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58F0D29">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29FE4AD">
            <w:pPr>
              <w:jc w:val="center"/>
              <w:rPr>
                <w:color w:val="auto"/>
              </w:rPr>
            </w:pPr>
          </w:p>
        </w:tc>
      </w:tr>
      <w:tr w14:paraId="1D6A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5EB2F11E">
            <w:pPr>
              <w:jc w:val="center"/>
              <w:rPr>
                <w:rFonts w:cs="宋体"/>
                <w:color w:val="auto"/>
              </w:rPr>
            </w:pPr>
            <w:r>
              <w:rPr>
                <w:rFonts w:hint="eastAsia" w:cs="宋体"/>
                <w:color w:val="auto"/>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B79427F">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BAF03A4">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3AAB4F1">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321E10F">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BCD65D2">
            <w:pPr>
              <w:jc w:val="center"/>
              <w:rPr>
                <w:color w:val="auto"/>
              </w:rPr>
            </w:pPr>
          </w:p>
        </w:tc>
      </w:tr>
      <w:tr w14:paraId="26A7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77D4B33">
            <w:pPr>
              <w:jc w:val="center"/>
              <w:rPr>
                <w:rFonts w:cs="宋体"/>
                <w:color w:val="auto"/>
              </w:rPr>
            </w:pPr>
            <w:r>
              <w:rPr>
                <w:rFonts w:hint="eastAsia" w:cs="宋体"/>
                <w:color w:val="auto"/>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AAC0DFF">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C6DF470">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386A00A">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CF5F467">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073BC6A">
            <w:pPr>
              <w:jc w:val="center"/>
              <w:rPr>
                <w:color w:val="auto"/>
              </w:rPr>
            </w:pPr>
          </w:p>
        </w:tc>
      </w:tr>
      <w:tr w14:paraId="133A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AEEB484">
            <w:pPr>
              <w:jc w:val="center"/>
              <w:rPr>
                <w:rFonts w:cs="宋体"/>
                <w:color w:val="auto"/>
              </w:rPr>
            </w:pPr>
            <w:r>
              <w:rPr>
                <w:rFonts w:hint="eastAsia" w:cs="宋体"/>
                <w:color w:val="auto"/>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6DA9B0F">
            <w:pPr>
              <w:jc w:val="center"/>
              <w:rPr>
                <w:color w:val="auto"/>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8861FE9">
            <w:pPr>
              <w:jc w:val="center"/>
              <w:rPr>
                <w:color w:val="auto"/>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5C23F64">
            <w:pPr>
              <w:jc w:val="center"/>
              <w:rPr>
                <w:color w:val="auto"/>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2611411">
            <w:pPr>
              <w:jc w:val="center"/>
              <w:rPr>
                <w:color w:val="auto"/>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2A308D0">
            <w:pPr>
              <w:jc w:val="center"/>
              <w:rPr>
                <w:color w:val="auto"/>
              </w:rPr>
            </w:pPr>
          </w:p>
        </w:tc>
      </w:tr>
    </w:tbl>
    <w:p w14:paraId="5A28745E">
      <w:pPr>
        <w:spacing w:line="360" w:lineRule="auto"/>
        <w:rPr>
          <w:rFonts w:ascii="宋体" w:hAnsi="宋体"/>
          <w:color w:val="auto"/>
        </w:rPr>
      </w:pPr>
      <w:r>
        <w:rPr>
          <w:rFonts w:hint="eastAsia" w:ascii="宋体" w:hAnsi="宋体" w:cs="楷体_GB2312"/>
          <w:color w:val="auto"/>
        </w:rPr>
        <w:t>备注：</w:t>
      </w:r>
    </w:p>
    <w:p w14:paraId="56034571">
      <w:pPr>
        <w:spacing w:line="360" w:lineRule="auto"/>
        <w:ind w:firstLine="420"/>
        <w:rPr>
          <w:rFonts w:ascii="宋体" w:hAnsi="宋体"/>
          <w:color w:val="auto"/>
        </w:rPr>
      </w:pPr>
      <w:r>
        <w:rPr>
          <w:rFonts w:hint="eastAsia" w:ascii="宋体" w:hAnsi="宋体"/>
          <w:color w:val="auto"/>
        </w:rPr>
        <w:t>1.供应商可以根据项目情况增减表格内容，项目数可以根据需要增加。</w:t>
      </w:r>
    </w:p>
    <w:p w14:paraId="7260F6E7">
      <w:pPr>
        <w:spacing w:line="360" w:lineRule="auto"/>
        <w:ind w:firstLine="420"/>
        <w:rPr>
          <w:rFonts w:ascii="宋体" w:hAnsi="宋体"/>
          <w:color w:val="auto"/>
          <w:szCs w:val="21"/>
        </w:rPr>
      </w:pPr>
      <w:r>
        <w:rPr>
          <w:rFonts w:hint="eastAsia" w:ascii="宋体" w:hAnsi="宋体"/>
          <w:color w:val="auto"/>
        </w:rPr>
        <w:t>2.</w:t>
      </w:r>
      <w:r>
        <w:rPr>
          <w:rFonts w:hint="eastAsia" w:ascii="宋体" w:hAnsi="宋体"/>
          <w:color w:val="auto"/>
          <w:szCs w:val="21"/>
        </w:rPr>
        <w:t>本表后附专职安全生产管理人员的学历证（如有）、安全生产考核合格证（C类）、本表所列证书复印件并加盖供应商电子签章。</w:t>
      </w:r>
    </w:p>
    <w:p w14:paraId="2DA61AFA">
      <w:pPr>
        <w:spacing w:line="360" w:lineRule="auto"/>
        <w:rPr>
          <w:rFonts w:ascii="宋体" w:hAnsi="宋体"/>
          <w:b/>
          <w:bCs/>
          <w:color w:val="auto"/>
          <w:sz w:val="24"/>
        </w:rPr>
      </w:pPr>
      <w:r>
        <w:rPr>
          <w:rFonts w:ascii="宋体" w:hAnsi="宋体"/>
          <w:b/>
          <w:bCs/>
          <w:color w:val="auto"/>
          <w:sz w:val="24"/>
        </w:rPr>
        <w:br w:type="page" w:clear="all"/>
      </w:r>
      <w:r>
        <w:rPr>
          <w:rFonts w:hint="eastAsia" w:ascii="宋体" w:hAnsi="宋体"/>
          <w:b/>
          <w:bCs/>
          <w:color w:val="auto"/>
          <w:sz w:val="24"/>
        </w:rPr>
        <w:t>其他文书、文件格式</w:t>
      </w:r>
    </w:p>
    <w:p w14:paraId="7E5A83B2">
      <w:pPr>
        <w:spacing w:line="360" w:lineRule="auto"/>
        <w:rPr>
          <w:rFonts w:ascii="宋体" w:hAnsi="宋体"/>
          <w:color w:val="auto"/>
          <w:szCs w:val="21"/>
        </w:rPr>
      </w:pPr>
    </w:p>
    <w:p w14:paraId="45DB2053">
      <w:pPr>
        <w:jc w:val="center"/>
        <w:rPr>
          <w:rFonts w:ascii="宋体" w:hAnsi="宋体" w:cs="方正小标宋简体"/>
          <w:b/>
          <w:color w:val="auto"/>
          <w:sz w:val="32"/>
          <w:szCs w:val="32"/>
        </w:rPr>
      </w:pPr>
      <w:bookmarkStart w:id="150" w:name="_Toc71365926"/>
      <w:r>
        <w:rPr>
          <w:rFonts w:hint="eastAsia" w:ascii="宋体" w:hAnsi="宋体" w:cs="方正小标宋简体"/>
          <w:b/>
          <w:color w:val="auto"/>
          <w:sz w:val="32"/>
          <w:szCs w:val="32"/>
        </w:rPr>
        <w:t>中小企业声明函（工程）</w:t>
      </w:r>
      <w:bookmarkEnd w:id="150"/>
    </w:p>
    <w:p w14:paraId="13EA0FA0">
      <w:pPr>
        <w:pStyle w:val="218"/>
        <w:spacing w:line="500" w:lineRule="exact"/>
        <w:ind w:right="142" w:firstLine="705"/>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工程的施工单位全部为符合政策要求的中小企业。相关企业（含联合体中的中小企业、签订分包意向协议的中小企业）的具体情况如下：</w:t>
      </w:r>
    </w:p>
    <w:p w14:paraId="5BDC6CBF">
      <w:pPr>
        <w:tabs>
          <w:tab w:val="left" w:pos="1384"/>
          <w:tab w:val="left" w:pos="4562"/>
          <w:tab w:val="left" w:pos="6803"/>
        </w:tabs>
        <w:spacing w:before="13" w:line="500" w:lineRule="exact"/>
        <w:ind w:right="142" w:firstLine="772"/>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03FA2D4B">
      <w:pPr>
        <w:tabs>
          <w:tab w:val="left" w:pos="1065"/>
          <w:tab w:val="left" w:pos="4262"/>
          <w:tab w:val="left" w:pos="6477"/>
        </w:tabs>
        <w:spacing w:before="20" w:line="500" w:lineRule="exact"/>
        <w:ind w:right="84" w:firstLine="772"/>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38C06E8E">
      <w:pPr>
        <w:pStyle w:val="218"/>
        <w:spacing w:before="34" w:line="500" w:lineRule="exact"/>
        <w:ind w:right="142" w:firstLine="705"/>
        <w:rPr>
          <w:rFonts w:ascii="宋体" w:hAnsi="宋体"/>
          <w:color w:val="auto"/>
          <w:sz w:val="24"/>
        </w:rPr>
      </w:pPr>
      <w:r>
        <w:rPr>
          <w:rFonts w:ascii="宋体" w:hAnsi="宋体"/>
          <w:color w:val="auto"/>
          <w:sz w:val="24"/>
        </w:rPr>
        <w:t xml:space="preserve">…… </w:t>
      </w:r>
    </w:p>
    <w:p w14:paraId="2E368490">
      <w:pPr>
        <w:pStyle w:val="218"/>
        <w:spacing w:before="34" w:line="500" w:lineRule="exact"/>
        <w:ind w:right="142" w:firstLine="705"/>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0EFCFFD1">
      <w:pPr>
        <w:pStyle w:val="218"/>
        <w:spacing w:before="25" w:line="500" w:lineRule="exact"/>
        <w:ind w:right="142" w:firstLine="705"/>
        <w:rPr>
          <w:rFonts w:ascii="宋体" w:hAnsi="宋体"/>
          <w:color w:val="auto"/>
          <w:sz w:val="24"/>
        </w:rPr>
      </w:pPr>
      <w:r>
        <w:rPr>
          <w:rFonts w:ascii="宋体" w:hAnsi="宋体"/>
          <w:color w:val="auto"/>
          <w:sz w:val="24"/>
        </w:rPr>
        <w:t>本企业对上述声明内容的真实性负责。如有虚假，将依法承担相应责任。</w:t>
      </w:r>
    </w:p>
    <w:p w14:paraId="47905E6B">
      <w:pPr>
        <w:pStyle w:val="218"/>
        <w:spacing w:before="56" w:line="500" w:lineRule="exact"/>
        <w:ind w:right="650" w:firstLine="5625"/>
        <w:rPr>
          <w:rFonts w:ascii="宋体" w:hAnsi="宋体"/>
          <w:color w:val="auto"/>
          <w:sz w:val="24"/>
        </w:rPr>
      </w:pPr>
      <w:r>
        <w:rPr>
          <w:rFonts w:ascii="宋体" w:hAnsi="宋体"/>
          <w:color w:val="auto"/>
          <w:sz w:val="24"/>
        </w:rPr>
        <w:t xml:space="preserve">企业名称（章）： </w:t>
      </w:r>
    </w:p>
    <w:p w14:paraId="4410126C">
      <w:pPr>
        <w:pStyle w:val="218"/>
        <w:spacing w:before="56" w:line="500" w:lineRule="exact"/>
        <w:ind w:right="1808" w:firstLine="5625"/>
        <w:rPr>
          <w:rFonts w:ascii="宋体" w:hAnsi="宋体"/>
          <w:color w:val="auto"/>
          <w:sz w:val="24"/>
        </w:rPr>
      </w:pPr>
      <w:r>
        <w:rPr>
          <w:rFonts w:ascii="宋体" w:hAnsi="宋体"/>
          <w:color w:val="auto"/>
          <w:sz w:val="24"/>
        </w:rPr>
        <w:t>日 期：</w:t>
      </w:r>
    </w:p>
    <w:p w14:paraId="3933AC48">
      <w:pPr>
        <w:spacing w:line="520" w:lineRule="exact"/>
        <w:ind w:firstLine="420"/>
        <w:jc w:val="left"/>
        <w:rPr>
          <w:rFonts w:ascii="宋体" w:hAnsi="宋体" w:cs="仿宋_GB2312"/>
          <w:color w:val="auto"/>
          <w:szCs w:val="21"/>
        </w:rPr>
      </w:pPr>
      <w:r>
        <w:rPr>
          <w:rFonts w:hint="eastAsia" w:ascii="宋体" w:hAnsi="宋体" w:cs="仿宋_GB2312"/>
          <w:color w:val="auto"/>
          <w:szCs w:val="21"/>
        </w:rPr>
        <w:t>注：1.对于联合体中由中小企业承担的部分，或者分包给中小企业的部分，供应商应当在声明函“项目名称”部分标明联合体中中小企业承担的具体内容或者中小企业的具体分包内容。</w:t>
      </w:r>
    </w:p>
    <w:p w14:paraId="1898088A">
      <w:pPr>
        <w:spacing w:line="520" w:lineRule="exact"/>
        <w:ind w:firstLine="420"/>
        <w:jc w:val="left"/>
        <w:rPr>
          <w:rFonts w:ascii="宋体" w:hAnsi="宋体" w:cs="仿宋_GB2312"/>
          <w:color w:val="auto"/>
          <w:szCs w:val="21"/>
        </w:rPr>
      </w:pPr>
      <w:r>
        <w:rPr>
          <w:rFonts w:hint="eastAsia" w:ascii="宋体" w:hAnsi="宋体" w:cs="仿宋_GB2312"/>
          <w:color w:val="auto"/>
          <w:szCs w:val="21"/>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1D9F054">
      <w:pPr>
        <w:spacing w:line="520" w:lineRule="exact"/>
        <w:jc w:val="center"/>
        <w:rPr>
          <w:rFonts w:ascii="宋体" w:hAnsi="宋体" w:cs="仿宋_GB2312"/>
          <w:b/>
          <w:color w:val="auto"/>
          <w:sz w:val="32"/>
          <w:szCs w:val="32"/>
        </w:rPr>
      </w:pPr>
      <w:r>
        <w:rPr>
          <w:rFonts w:ascii="宋体" w:hAnsi="宋体"/>
          <w:color w:val="auto"/>
          <w:sz w:val="24"/>
        </w:rPr>
        <w:br w:type="page" w:clear="all"/>
      </w:r>
      <w:r>
        <w:rPr>
          <w:rFonts w:hint="eastAsia" w:ascii="宋体" w:hAnsi="宋体" w:cs="方正小标宋简体"/>
          <w:b/>
          <w:color w:val="auto"/>
          <w:sz w:val="32"/>
          <w:szCs w:val="32"/>
        </w:rPr>
        <w:t>残疾人福利性单位声明函</w:t>
      </w:r>
    </w:p>
    <w:p w14:paraId="488B7B07">
      <w:pPr>
        <w:spacing w:line="360" w:lineRule="auto"/>
        <w:contextualSpacing/>
        <w:rPr>
          <w:rFonts w:ascii="仿宋_GB2312" w:hAnsi="仿宋_GB2312" w:eastAsia="仿宋_GB2312" w:cs="仿宋_GB2312"/>
          <w:color w:val="auto"/>
          <w:sz w:val="32"/>
          <w:szCs w:val="32"/>
        </w:rPr>
      </w:pPr>
    </w:p>
    <w:p w14:paraId="431A4926">
      <w:pPr>
        <w:spacing w:line="360" w:lineRule="auto"/>
        <w:ind w:firstLine="48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57DE512D">
      <w:pPr>
        <w:spacing w:line="360" w:lineRule="auto"/>
        <w:ind w:firstLine="48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2E638E95">
      <w:pPr>
        <w:spacing w:line="360" w:lineRule="auto"/>
        <w:contextualSpacing/>
        <w:rPr>
          <w:rFonts w:ascii="宋体" w:hAnsi="宋体" w:cs="仿宋_GB2312"/>
          <w:color w:val="auto"/>
          <w:sz w:val="24"/>
        </w:rPr>
      </w:pPr>
    </w:p>
    <w:p w14:paraId="5B5BE5E0">
      <w:pPr>
        <w:spacing w:line="360" w:lineRule="auto"/>
        <w:contextualSpacing/>
        <w:rPr>
          <w:rFonts w:ascii="宋体" w:hAnsi="宋体" w:cs="仿宋_GB2312"/>
          <w:color w:val="auto"/>
          <w:sz w:val="24"/>
        </w:rPr>
      </w:pPr>
    </w:p>
    <w:p w14:paraId="73E71DD8">
      <w:pPr>
        <w:spacing w:line="360" w:lineRule="auto"/>
        <w:contextualSpacing/>
        <w:rPr>
          <w:rFonts w:ascii="宋体" w:hAnsi="宋体" w:cs="仿宋_GB2312"/>
          <w:color w:val="auto"/>
          <w:sz w:val="24"/>
        </w:rPr>
      </w:pPr>
    </w:p>
    <w:p w14:paraId="11F9EC90">
      <w:pPr>
        <w:spacing w:line="360" w:lineRule="auto"/>
        <w:ind w:firstLine="2400"/>
        <w:contextualSpacing/>
        <w:rPr>
          <w:rFonts w:ascii="宋体" w:hAnsi="宋体" w:cs="仿宋_GB2312"/>
          <w:color w:val="auto"/>
          <w:sz w:val="24"/>
        </w:rPr>
      </w:pPr>
      <w:r>
        <w:rPr>
          <w:rFonts w:hint="eastAsia" w:ascii="宋体" w:hAnsi="宋体" w:cs="仿宋_GB2312"/>
          <w:color w:val="auto"/>
          <w:sz w:val="24"/>
        </w:rPr>
        <w:t>单位名称（盖章）：</w:t>
      </w:r>
    </w:p>
    <w:p w14:paraId="356FE870">
      <w:pPr>
        <w:spacing w:line="360" w:lineRule="auto"/>
        <w:ind w:firstLine="3600"/>
        <w:contextualSpacing/>
        <w:rPr>
          <w:rFonts w:ascii="宋体" w:hAnsi="宋体" w:cs="仿宋_GB2312"/>
          <w:color w:val="auto"/>
          <w:sz w:val="24"/>
        </w:rPr>
      </w:pPr>
      <w:r>
        <w:rPr>
          <w:rFonts w:hint="eastAsia" w:ascii="宋体" w:hAnsi="宋体" w:cs="仿宋_GB2312"/>
          <w:color w:val="auto"/>
          <w:sz w:val="24"/>
        </w:rPr>
        <w:t>日  期：</w:t>
      </w:r>
    </w:p>
    <w:p w14:paraId="15746676">
      <w:pPr>
        <w:spacing w:line="360" w:lineRule="auto"/>
        <w:contextualSpacing/>
        <w:rPr>
          <w:rFonts w:ascii="宋体" w:hAnsi="宋体" w:cs="仿宋_GB2312"/>
          <w:color w:val="auto"/>
          <w:sz w:val="24"/>
        </w:rPr>
      </w:pPr>
    </w:p>
    <w:p w14:paraId="2EF4D248">
      <w:pPr>
        <w:spacing w:line="360" w:lineRule="auto"/>
        <w:contextualSpacing/>
        <w:rPr>
          <w:rFonts w:ascii="宋体" w:hAnsi="宋体" w:cs="仿宋_GB2312"/>
          <w:color w:val="auto"/>
          <w:sz w:val="24"/>
        </w:rPr>
      </w:pPr>
    </w:p>
    <w:p w14:paraId="18E141EC">
      <w:pPr>
        <w:spacing w:line="360" w:lineRule="auto"/>
        <w:contextualSpacing/>
        <w:rPr>
          <w:rFonts w:ascii="宋体" w:hAnsi="宋体" w:cs="仿宋_GB2312"/>
          <w:color w:val="auto"/>
          <w:sz w:val="24"/>
        </w:rPr>
      </w:pPr>
    </w:p>
    <w:p w14:paraId="70A25995">
      <w:pPr>
        <w:spacing w:line="360" w:lineRule="auto"/>
        <w:ind w:firstLine="420"/>
        <w:contextualSpacing/>
        <w:rPr>
          <w:rFonts w:ascii="宋体" w:hAnsi="宋体" w:cs="仿宋_GB2312"/>
          <w:color w:val="auto"/>
          <w:szCs w:val="21"/>
        </w:rPr>
      </w:pPr>
      <w:r>
        <w:rPr>
          <w:rFonts w:hint="eastAsia" w:ascii="宋体" w:hAnsi="宋体" w:cs="仿宋_GB2312"/>
          <w:color w:val="auto"/>
          <w:szCs w:val="21"/>
        </w:rPr>
        <w:t>注：请根据自己的真实情况出具《残疾人福利性单位声明函》。依法享受中小企业优惠政策的，采购人或者采购代理机构在公告成交结果时，同时公告其《残疾人福利性单位声明函》，接受社会监督。</w:t>
      </w:r>
    </w:p>
    <w:p w14:paraId="45408A94">
      <w:pPr>
        <w:spacing w:line="360" w:lineRule="auto"/>
        <w:jc w:val="center"/>
        <w:rPr>
          <w:rFonts w:ascii="宋体" w:hAnsi="宋体"/>
          <w:b/>
          <w:bCs/>
          <w:color w:val="auto"/>
          <w:sz w:val="32"/>
          <w:szCs w:val="32"/>
        </w:rPr>
      </w:pPr>
      <w:r>
        <w:rPr>
          <w:rFonts w:ascii="宋体" w:hAnsi="宋体" w:cs="仿宋_GB2312"/>
          <w:color w:val="auto"/>
          <w:sz w:val="24"/>
        </w:rPr>
        <w:br w:type="page" w:clear="all"/>
      </w:r>
      <w:r>
        <w:rPr>
          <w:rFonts w:hint="eastAsia" w:ascii="方正小标宋简体" w:hAnsi="方正小标宋简体" w:eastAsia="方正小标宋简体" w:cs="方正小标宋简体"/>
          <w:color w:val="auto"/>
          <w:sz w:val="44"/>
          <w:szCs w:val="44"/>
        </w:rPr>
        <w:t>质疑函（格式）</w:t>
      </w:r>
    </w:p>
    <w:p w14:paraId="305791F1">
      <w:pPr>
        <w:pStyle w:val="227"/>
        <w:spacing w:line="360" w:lineRule="auto"/>
        <w:ind w:firstLine="482"/>
        <w:contextualSpacing/>
        <w:rPr>
          <w:rFonts w:hAnsi="宋体"/>
          <w:b/>
          <w:bCs/>
          <w:color w:val="auto"/>
          <w:sz w:val="24"/>
          <w:szCs w:val="24"/>
        </w:rPr>
      </w:pPr>
      <w:r>
        <w:rPr>
          <w:rFonts w:hint="eastAsia" w:hAnsi="宋体"/>
          <w:b/>
          <w:bCs/>
          <w:color w:val="auto"/>
          <w:sz w:val="24"/>
          <w:szCs w:val="24"/>
        </w:rPr>
        <w:t>一、质疑供应商基本信息：</w:t>
      </w:r>
    </w:p>
    <w:p w14:paraId="5BED65D3">
      <w:pPr>
        <w:pStyle w:val="227"/>
        <w:spacing w:line="360" w:lineRule="auto"/>
        <w:ind w:firstLine="480"/>
        <w:contextualSpacing/>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499E7DDF">
      <w:pPr>
        <w:pStyle w:val="227"/>
        <w:spacing w:line="360" w:lineRule="auto"/>
        <w:ind w:firstLine="48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53D04D4F">
      <w:pPr>
        <w:pStyle w:val="227"/>
        <w:spacing w:line="360" w:lineRule="auto"/>
        <w:ind w:firstLine="48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5C6E4ABD">
      <w:pPr>
        <w:pStyle w:val="227"/>
        <w:spacing w:line="360" w:lineRule="auto"/>
        <w:ind w:firstLine="480"/>
        <w:contextualSpacing/>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58C284F0">
      <w:pPr>
        <w:pStyle w:val="227"/>
        <w:spacing w:line="360" w:lineRule="auto"/>
        <w:ind w:firstLine="480"/>
        <w:contextualSpacing/>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6A914E7">
      <w:pPr>
        <w:pStyle w:val="227"/>
        <w:spacing w:line="360" w:lineRule="auto"/>
        <w:ind w:firstLine="48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6D47F11">
      <w:pPr>
        <w:pStyle w:val="227"/>
        <w:spacing w:line="360" w:lineRule="auto"/>
        <w:ind w:firstLine="482"/>
        <w:contextualSpacing/>
        <w:rPr>
          <w:rFonts w:hAnsi="宋体"/>
          <w:b/>
          <w:bCs/>
          <w:color w:val="auto"/>
          <w:sz w:val="24"/>
          <w:szCs w:val="24"/>
        </w:rPr>
      </w:pPr>
      <w:r>
        <w:rPr>
          <w:rFonts w:hint="eastAsia" w:hAnsi="宋体"/>
          <w:b/>
          <w:bCs/>
          <w:color w:val="auto"/>
          <w:sz w:val="24"/>
          <w:szCs w:val="24"/>
        </w:rPr>
        <w:t>二、质疑项目基本情况：</w:t>
      </w:r>
    </w:p>
    <w:p w14:paraId="52F6C4C0">
      <w:pPr>
        <w:pStyle w:val="227"/>
        <w:spacing w:line="360" w:lineRule="auto"/>
        <w:ind w:left="25" w:firstLine="472"/>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11701F7B">
      <w:pPr>
        <w:pStyle w:val="227"/>
        <w:spacing w:line="360" w:lineRule="auto"/>
        <w:ind w:left="25" w:firstLine="472"/>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307BD53A">
      <w:pPr>
        <w:pStyle w:val="227"/>
        <w:spacing w:line="360" w:lineRule="auto"/>
        <w:ind w:left="25" w:firstLine="472"/>
        <w:contextualSpacing/>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00AF859F">
      <w:pPr>
        <w:pStyle w:val="227"/>
        <w:spacing w:line="360" w:lineRule="auto"/>
        <w:ind w:left="25" w:firstLine="472"/>
        <w:contextualSpacing/>
        <w:rPr>
          <w:rFonts w:hAnsi="宋体"/>
          <w:color w:val="auto"/>
          <w:sz w:val="24"/>
          <w:szCs w:val="24"/>
        </w:rPr>
      </w:pPr>
      <w:r>
        <w:rPr>
          <w:rFonts w:hint="eastAsia" w:hAnsi="宋体"/>
          <w:color w:val="auto"/>
          <w:sz w:val="24"/>
          <w:szCs w:val="24"/>
        </w:rPr>
        <w:t>质疑事项：</w:t>
      </w:r>
    </w:p>
    <w:p w14:paraId="48EB2748">
      <w:pPr>
        <w:pStyle w:val="227"/>
        <w:spacing w:line="360" w:lineRule="auto"/>
        <w:ind w:left="25" w:firstLine="352"/>
        <w:contextualSpacing/>
        <w:rPr>
          <w:rFonts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5CE8DEDF">
      <w:pPr>
        <w:pStyle w:val="227"/>
        <w:spacing w:line="360" w:lineRule="auto"/>
        <w:ind w:left="25" w:firstLine="352"/>
        <w:contextualSpacing/>
        <w:rPr>
          <w:rFonts w:hAnsi="宋体"/>
          <w:color w:val="auto"/>
          <w:sz w:val="24"/>
          <w:szCs w:val="24"/>
        </w:rPr>
      </w:pPr>
      <w:r>
        <w:rPr>
          <w:rFonts w:hint="eastAsia" w:hAnsi="宋体"/>
          <w:color w:val="auto"/>
          <w:sz w:val="24"/>
          <w:szCs w:val="24"/>
        </w:rPr>
        <w:t xml:space="preserve">□采购过程   </w:t>
      </w:r>
    </w:p>
    <w:p w14:paraId="4FE01502">
      <w:pPr>
        <w:pStyle w:val="227"/>
        <w:spacing w:line="360" w:lineRule="auto"/>
        <w:ind w:left="25" w:firstLine="352"/>
        <w:contextualSpacing/>
        <w:rPr>
          <w:rFonts w:hAnsi="宋体"/>
          <w:bCs/>
          <w:color w:val="auto"/>
          <w:sz w:val="24"/>
          <w:szCs w:val="24"/>
          <w:u w:val="single"/>
        </w:rPr>
      </w:pPr>
      <w:r>
        <w:rPr>
          <w:rFonts w:hint="eastAsia" w:hAnsi="宋体"/>
          <w:color w:val="auto"/>
          <w:sz w:val="24"/>
          <w:szCs w:val="24"/>
        </w:rPr>
        <w:t xml:space="preserve">□成交结果   </w:t>
      </w:r>
    </w:p>
    <w:p w14:paraId="5AD58793">
      <w:pPr>
        <w:pStyle w:val="227"/>
        <w:spacing w:line="360" w:lineRule="auto"/>
        <w:ind w:left="25" w:firstLine="472"/>
        <w:contextualSpacing/>
        <w:rPr>
          <w:rFonts w:hAnsi="宋体"/>
          <w:b/>
          <w:color w:val="auto"/>
          <w:sz w:val="24"/>
          <w:szCs w:val="24"/>
        </w:rPr>
      </w:pPr>
      <w:r>
        <w:rPr>
          <w:rFonts w:hint="eastAsia" w:hAnsi="宋体"/>
          <w:b/>
          <w:color w:val="auto"/>
          <w:sz w:val="24"/>
          <w:szCs w:val="24"/>
        </w:rPr>
        <w:t>三、质疑事项具体内容</w:t>
      </w:r>
    </w:p>
    <w:p w14:paraId="2D559D75">
      <w:pPr>
        <w:pStyle w:val="227"/>
        <w:spacing w:line="360" w:lineRule="auto"/>
        <w:ind w:left="25" w:firstLine="472"/>
        <w:contextualSpacing/>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2D918F81">
      <w:pPr>
        <w:pStyle w:val="227"/>
        <w:spacing w:line="360" w:lineRule="auto"/>
        <w:ind w:left="25" w:firstLine="472"/>
        <w:contextualSpacing/>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779B0B9F">
      <w:pPr>
        <w:pStyle w:val="227"/>
        <w:spacing w:line="360" w:lineRule="auto"/>
        <w:ind w:left="25" w:firstLine="472"/>
        <w:contextualSpacing/>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5152F2B0">
      <w:pPr>
        <w:pStyle w:val="227"/>
        <w:spacing w:line="360" w:lineRule="auto"/>
        <w:ind w:left="25" w:firstLine="472"/>
        <w:contextualSpacing/>
        <w:rPr>
          <w:rFonts w:hAnsi="宋体"/>
          <w:color w:val="auto"/>
          <w:sz w:val="24"/>
          <w:szCs w:val="24"/>
        </w:rPr>
      </w:pPr>
      <w:r>
        <w:rPr>
          <w:rFonts w:hint="eastAsia" w:hAnsi="宋体"/>
          <w:color w:val="auto"/>
          <w:sz w:val="24"/>
          <w:szCs w:val="24"/>
        </w:rPr>
        <w:t>质疑事项2</w:t>
      </w:r>
    </w:p>
    <w:p w14:paraId="211F6095">
      <w:pPr>
        <w:pStyle w:val="227"/>
        <w:spacing w:line="360" w:lineRule="auto"/>
        <w:ind w:left="25" w:firstLine="472"/>
        <w:contextualSpacing/>
        <w:rPr>
          <w:rFonts w:hAnsi="宋体"/>
          <w:color w:val="auto"/>
          <w:sz w:val="24"/>
          <w:szCs w:val="24"/>
        </w:rPr>
      </w:pPr>
      <w:r>
        <w:rPr>
          <w:rFonts w:hAnsi="宋体"/>
          <w:color w:val="auto"/>
          <w:sz w:val="24"/>
          <w:szCs w:val="24"/>
        </w:rPr>
        <w:t>……</w:t>
      </w:r>
    </w:p>
    <w:p w14:paraId="736FC373">
      <w:pPr>
        <w:pStyle w:val="227"/>
        <w:spacing w:line="360" w:lineRule="auto"/>
        <w:ind w:left="25" w:firstLine="472"/>
        <w:contextualSpacing/>
        <w:rPr>
          <w:rFonts w:hAnsi="宋体"/>
          <w:color w:val="auto"/>
          <w:sz w:val="24"/>
          <w:szCs w:val="24"/>
        </w:rPr>
      </w:pPr>
      <w:r>
        <w:rPr>
          <w:rFonts w:hint="eastAsia" w:hAnsi="宋体"/>
          <w:color w:val="auto"/>
          <w:sz w:val="24"/>
          <w:szCs w:val="24"/>
        </w:rPr>
        <w:t>四、与质疑事项相关的质疑请求：</w:t>
      </w:r>
    </w:p>
    <w:p w14:paraId="53C38EF4">
      <w:pPr>
        <w:pStyle w:val="227"/>
        <w:spacing w:line="360" w:lineRule="auto"/>
        <w:ind w:left="25" w:firstLine="472"/>
        <w:contextualSpacing/>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1ED729EE">
      <w:pPr>
        <w:pStyle w:val="227"/>
        <w:spacing w:line="360" w:lineRule="auto"/>
        <w:ind w:left="25" w:firstLine="352"/>
        <w:contextualSpacing/>
        <w:rPr>
          <w:rFonts w:hAnsi="宋体"/>
          <w:color w:val="auto"/>
          <w:sz w:val="24"/>
          <w:szCs w:val="24"/>
        </w:rPr>
      </w:pPr>
    </w:p>
    <w:p w14:paraId="1CC933B8">
      <w:pPr>
        <w:pStyle w:val="227"/>
        <w:spacing w:line="360" w:lineRule="auto"/>
        <w:ind w:left="25" w:firstLine="472"/>
        <w:contextualSpacing/>
        <w:rPr>
          <w:rFonts w:hAnsi="宋体"/>
          <w:color w:val="auto"/>
          <w:sz w:val="24"/>
          <w:szCs w:val="24"/>
        </w:rPr>
      </w:pPr>
      <w:r>
        <w:rPr>
          <w:rFonts w:hint="eastAsia" w:hAnsi="宋体"/>
          <w:color w:val="auto"/>
          <w:sz w:val="24"/>
          <w:szCs w:val="24"/>
        </w:rPr>
        <w:t>签字（签章）：                                       公章：</w:t>
      </w:r>
    </w:p>
    <w:p w14:paraId="7CFDA6E5">
      <w:pPr>
        <w:pStyle w:val="227"/>
        <w:spacing w:line="360" w:lineRule="auto"/>
        <w:ind w:firstLine="480"/>
        <w:contextualSpacing/>
        <w:rPr>
          <w:rFonts w:hAnsi="宋体"/>
          <w:b/>
          <w:color w:val="auto"/>
          <w:sz w:val="24"/>
          <w:szCs w:val="24"/>
        </w:rPr>
      </w:pPr>
      <w:r>
        <w:rPr>
          <w:rFonts w:hint="eastAsia" w:hAnsi="宋体"/>
          <w:color w:val="auto"/>
          <w:sz w:val="24"/>
          <w:szCs w:val="24"/>
        </w:rPr>
        <w:t>日期：</w:t>
      </w:r>
    </w:p>
    <w:p w14:paraId="67541D60">
      <w:pPr>
        <w:pStyle w:val="227"/>
        <w:spacing w:line="360" w:lineRule="auto"/>
        <w:contextualSpacing/>
        <w:rPr>
          <w:rFonts w:hAnsi="宋体"/>
          <w:b/>
          <w:color w:val="auto"/>
          <w:sz w:val="24"/>
          <w:szCs w:val="24"/>
        </w:rPr>
      </w:pPr>
      <w:r>
        <w:rPr>
          <w:rFonts w:hint="eastAsia" w:hAnsi="宋体"/>
          <w:b/>
          <w:color w:val="auto"/>
          <w:sz w:val="24"/>
          <w:szCs w:val="24"/>
        </w:rPr>
        <w:t>说明：</w:t>
      </w:r>
    </w:p>
    <w:p w14:paraId="4F962494">
      <w:pPr>
        <w:pStyle w:val="227"/>
        <w:spacing w:line="360" w:lineRule="auto"/>
        <w:ind w:left="25" w:firstLine="354"/>
        <w:contextualSpacing/>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4B0593B3">
      <w:pPr>
        <w:pStyle w:val="227"/>
        <w:spacing w:line="360" w:lineRule="auto"/>
        <w:ind w:left="25" w:firstLine="354"/>
        <w:contextualSpacing/>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4E2C1F">
      <w:pPr>
        <w:pStyle w:val="227"/>
        <w:spacing w:line="360" w:lineRule="auto"/>
        <w:ind w:left="25" w:firstLine="354"/>
        <w:contextualSpacing/>
        <w:rPr>
          <w:rFonts w:hAnsi="宋体"/>
          <w:b/>
          <w:color w:val="auto"/>
          <w:sz w:val="24"/>
          <w:szCs w:val="24"/>
        </w:rPr>
      </w:pPr>
      <w:r>
        <w:rPr>
          <w:rFonts w:hint="eastAsia" w:hAnsi="宋体"/>
          <w:b/>
          <w:color w:val="auto"/>
          <w:sz w:val="24"/>
          <w:szCs w:val="24"/>
        </w:rPr>
        <w:t>3.质疑函的质疑事项应具体、明确，并有必要的事实依据和法律依据。</w:t>
      </w:r>
    </w:p>
    <w:p w14:paraId="01970106">
      <w:pPr>
        <w:pStyle w:val="227"/>
        <w:spacing w:line="360" w:lineRule="auto"/>
        <w:ind w:left="25" w:firstLine="354"/>
        <w:contextualSpacing/>
        <w:rPr>
          <w:rFonts w:hAnsi="宋体"/>
          <w:b/>
          <w:color w:val="auto"/>
          <w:sz w:val="24"/>
          <w:szCs w:val="24"/>
        </w:rPr>
      </w:pPr>
      <w:r>
        <w:rPr>
          <w:rFonts w:hint="eastAsia" w:hAnsi="宋体"/>
          <w:b/>
          <w:color w:val="auto"/>
          <w:sz w:val="24"/>
          <w:szCs w:val="24"/>
        </w:rPr>
        <w:t>4.质疑函的质疑请求应与质疑事项相关。</w:t>
      </w:r>
    </w:p>
    <w:p w14:paraId="0BEB269D">
      <w:pPr>
        <w:pStyle w:val="227"/>
        <w:spacing w:line="360" w:lineRule="auto"/>
        <w:ind w:left="25" w:firstLine="354"/>
        <w:contextualSpacing/>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0EDBD9D8">
      <w:pPr>
        <w:pStyle w:val="227"/>
        <w:rPr>
          <w:b/>
          <w:color w:val="auto"/>
          <w:sz w:val="24"/>
          <w:szCs w:val="24"/>
        </w:rPr>
      </w:pPr>
    </w:p>
    <w:p w14:paraId="0B33D512">
      <w:pPr>
        <w:rPr>
          <w:color w:val="auto"/>
          <w:sz w:val="32"/>
          <w:szCs w:val="40"/>
        </w:rPr>
      </w:pPr>
    </w:p>
    <w:p w14:paraId="1B2D5F1D">
      <w:pPr>
        <w:rPr>
          <w:color w:val="auto"/>
          <w:sz w:val="32"/>
          <w:szCs w:val="40"/>
        </w:rPr>
      </w:pPr>
    </w:p>
    <w:p w14:paraId="461AE384">
      <w:pPr>
        <w:rPr>
          <w:color w:val="auto"/>
          <w:sz w:val="32"/>
          <w:szCs w:val="40"/>
        </w:rPr>
      </w:pPr>
    </w:p>
    <w:p w14:paraId="15F815D5">
      <w:pPr>
        <w:rPr>
          <w:color w:val="auto"/>
          <w:sz w:val="32"/>
          <w:szCs w:val="40"/>
        </w:rPr>
      </w:pPr>
    </w:p>
    <w:p w14:paraId="3D505CA1">
      <w:pPr>
        <w:rPr>
          <w:color w:val="auto"/>
          <w:sz w:val="32"/>
          <w:szCs w:val="40"/>
        </w:rPr>
      </w:pPr>
    </w:p>
    <w:p w14:paraId="338CCDD2">
      <w:pPr>
        <w:rPr>
          <w:color w:val="auto"/>
          <w:sz w:val="32"/>
          <w:szCs w:val="40"/>
        </w:rPr>
      </w:pPr>
    </w:p>
    <w:p w14:paraId="4270C231">
      <w:pPr>
        <w:rPr>
          <w:color w:val="auto"/>
          <w:sz w:val="32"/>
          <w:szCs w:val="40"/>
        </w:rPr>
      </w:pPr>
    </w:p>
    <w:p w14:paraId="3F692B6E">
      <w:pPr>
        <w:rPr>
          <w:color w:val="auto"/>
          <w:sz w:val="32"/>
          <w:szCs w:val="40"/>
        </w:rPr>
      </w:pPr>
    </w:p>
    <w:p w14:paraId="08D5B1FC">
      <w:pPr>
        <w:rPr>
          <w:color w:val="auto"/>
          <w:sz w:val="32"/>
          <w:szCs w:val="40"/>
        </w:rPr>
      </w:pPr>
    </w:p>
    <w:p w14:paraId="32E74D13">
      <w:pPr>
        <w:rPr>
          <w:color w:val="auto"/>
          <w:sz w:val="32"/>
          <w:szCs w:val="40"/>
        </w:rPr>
      </w:pPr>
    </w:p>
    <w:p w14:paraId="720135B0">
      <w:pPr>
        <w:rPr>
          <w:color w:val="auto"/>
          <w:sz w:val="32"/>
          <w:szCs w:val="40"/>
        </w:rPr>
      </w:pPr>
    </w:p>
    <w:p w14:paraId="50042CF4">
      <w:pPr>
        <w:rPr>
          <w:color w:val="auto"/>
          <w:sz w:val="32"/>
          <w:szCs w:val="40"/>
        </w:rPr>
      </w:pPr>
    </w:p>
    <w:p w14:paraId="25598293">
      <w:pPr>
        <w:rPr>
          <w:color w:val="auto"/>
          <w:sz w:val="32"/>
          <w:szCs w:val="40"/>
        </w:rPr>
      </w:pPr>
    </w:p>
    <w:p w14:paraId="57C8C4C6">
      <w:pPr>
        <w:rPr>
          <w:color w:val="auto"/>
          <w:sz w:val="32"/>
          <w:szCs w:val="40"/>
        </w:rPr>
      </w:pPr>
    </w:p>
    <w:p w14:paraId="60C4B6EF">
      <w:pPr>
        <w:spacing w:line="360" w:lineRule="auto"/>
        <w:jc w:val="center"/>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br w:type="page" w:clear="all"/>
      </w:r>
      <w:r>
        <w:rPr>
          <w:rFonts w:hint="eastAsia" w:ascii="方正小标宋简体" w:hAnsi="方正小标宋简体" w:eastAsia="方正小标宋简体" w:cs="方正小标宋简体"/>
          <w:color w:val="auto"/>
          <w:sz w:val="44"/>
          <w:szCs w:val="44"/>
        </w:rPr>
        <w:t>投诉书（格式）</w:t>
      </w:r>
    </w:p>
    <w:p w14:paraId="0EFB801B">
      <w:pPr>
        <w:pStyle w:val="227"/>
        <w:spacing w:line="360" w:lineRule="auto"/>
        <w:ind w:firstLine="482"/>
        <w:rPr>
          <w:rFonts w:hAnsi="宋体"/>
          <w:b/>
          <w:bCs/>
          <w:color w:val="auto"/>
          <w:sz w:val="24"/>
          <w:szCs w:val="24"/>
        </w:rPr>
      </w:pPr>
      <w:r>
        <w:rPr>
          <w:rFonts w:hint="eastAsia" w:hAnsi="宋体"/>
          <w:b/>
          <w:bCs/>
          <w:color w:val="auto"/>
          <w:sz w:val="24"/>
          <w:szCs w:val="24"/>
        </w:rPr>
        <w:t>一、投诉相关主体基本情况：</w:t>
      </w:r>
    </w:p>
    <w:p w14:paraId="667C796D">
      <w:pPr>
        <w:pStyle w:val="227"/>
        <w:spacing w:line="360" w:lineRule="auto"/>
        <w:ind w:firstLine="480"/>
        <w:rPr>
          <w:rFonts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0717B0C9">
      <w:pPr>
        <w:pStyle w:val="227"/>
        <w:spacing w:line="360" w:lineRule="auto"/>
        <w:ind w:firstLine="48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59520302">
      <w:pPr>
        <w:pStyle w:val="227"/>
        <w:spacing w:line="360" w:lineRule="auto"/>
        <w:ind w:firstLine="480"/>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7C8EBC66">
      <w:pPr>
        <w:pStyle w:val="227"/>
        <w:spacing w:line="360" w:lineRule="auto"/>
        <w:ind w:firstLine="48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670B9CAE">
      <w:pPr>
        <w:pStyle w:val="227"/>
        <w:spacing w:line="360" w:lineRule="auto"/>
        <w:ind w:firstLine="48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6DE4A2FF">
      <w:pPr>
        <w:pStyle w:val="227"/>
        <w:spacing w:line="360" w:lineRule="auto"/>
        <w:ind w:firstLine="48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324A5F5C">
      <w:pPr>
        <w:pStyle w:val="227"/>
        <w:spacing w:line="360" w:lineRule="auto"/>
        <w:ind w:firstLine="48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5A78BF2B">
      <w:pPr>
        <w:pStyle w:val="227"/>
        <w:spacing w:line="360" w:lineRule="auto"/>
        <w:ind w:firstLine="480"/>
        <w:rPr>
          <w:rFonts w:hAnsi="宋体"/>
          <w:bCs/>
          <w:color w:val="auto"/>
          <w:sz w:val="24"/>
          <w:szCs w:val="24"/>
        </w:rPr>
      </w:pPr>
      <w:r>
        <w:rPr>
          <w:rFonts w:hint="eastAsia" w:hAnsi="宋体"/>
          <w:bCs/>
          <w:color w:val="auto"/>
          <w:sz w:val="24"/>
          <w:szCs w:val="24"/>
        </w:rPr>
        <w:t>被投诉人1：</w:t>
      </w:r>
    </w:p>
    <w:p w14:paraId="1C450954">
      <w:pPr>
        <w:pStyle w:val="227"/>
        <w:spacing w:line="360" w:lineRule="auto"/>
        <w:ind w:firstLine="480"/>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6C0E9BF2">
      <w:pPr>
        <w:pStyle w:val="227"/>
        <w:spacing w:line="360" w:lineRule="auto"/>
        <w:ind w:firstLine="48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74E67D7">
      <w:pPr>
        <w:pStyle w:val="227"/>
        <w:spacing w:line="360" w:lineRule="auto"/>
        <w:ind w:firstLine="48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CCD81AC">
      <w:pPr>
        <w:pStyle w:val="227"/>
        <w:spacing w:line="360" w:lineRule="auto"/>
        <w:ind w:firstLine="480"/>
        <w:rPr>
          <w:rFonts w:hAnsi="宋体"/>
          <w:bCs/>
          <w:color w:val="auto"/>
          <w:sz w:val="24"/>
          <w:szCs w:val="24"/>
        </w:rPr>
      </w:pPr>
      <w:r>
        <w:rPr>
          <w:rFonts w:hint="eastAsia" w:hAnsi="宋体"/>
          <w:bCs/>
          <w:color w:val="auto"/>
          <w:sz w:val="24"/>
          <w:szCs w:val="24"/>
        </w:rPr>
        <w:t>被投诉人2：</w:t>
      </w:r>
    </w:p>
    <w:p w14:paraId="5A15DE13">
      <w:pPr>
        <w:pStyle w:val="227"/>
        <w:spacing w:line="360" w:lineRule="auto"/>
        <w:ind w:firstLine="480"/>
        <w:rPr>
          <w:rFonts w:hAnsi="宋体"/>
          <w:bCs/>
          <w:color w:val="auto"/>
          <w:sz w:val="24"/>
          <w:szCs w:val="24"/>
        </w:rPr>
      </w:pPr>
      <w:r>
        <w:rPr>
          <w:rFonts w:hAnsi="宋体"/>
          <w:bCs/>
          <w:color w:val="auto"/>
          <w:sz w:val="24"/>
          <w:szCs w:val="24"/>
        </w:rPr>
        <w:t>……</w:t>
      </w:r>
    </w:p>
    <w:p w14:paraId="457330A6">
      <w:pPr>
        <w:pStyle w:val="227"/>
        <w:spacing w:line="360" w:lineRule="auto"/>
        <w:ind w:firstLine="480"/>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4D37B2CC">
      <w:pPr>
        <w:pStyle w:val="227"/>
        <w:spacing w:line="360" w:lineRule="auto"/>
        <w:ind w:firstLine="48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50192385">
      <w:pPr>
        <w:pStyle w:val="227"/>
        <w:spacing w:line="360" w:lineRule="auto"/>
        <w:ind w:firstLine="48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5B042C35">
      <w:pPr>
        <w:pStyle w:val="227"/>
        <w:spacing w:line="360" w:lineRule="auto"/>
        <w:ind w:firstLine="482"/>
        <w:rPr>
          <w:rFonts w:hAnsi="宋体"/>
          <w:b/>
          <w:bCs/>
          <w:color w:val="auto"/>
          <w:sz w:val="24"/>
          <w:szCs w:val="24"/>
        </w:rPr>
      </w:pPr>
      <w:r>
        <w:rPr>
          <w:rFonts w:hint="eastAsia" w:hAnsi="宋体"/>
          <w:b/>
          <w:bCs/>
          <w:color w:val="auto"/>
          <w:sz w:val="24"/>
          <w:szCs w:val="24"/>
        </w:rPr>
        <w:t>二、投诉项目基本情况：</w:t>
      </w:r>
    </w:p>
    <w:p w14:paraId="5D98CFEE">
      <w:pPr>
        <w:pStyle w:val="227"/>
        <w:spacing w:line="360" w:lineRule="auto"/>
        <w:ind w:left="25" w:firstLine="472"/>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74A4BA53">
      <w:pPr>
        <w:pStyle w:val="227"/>
        <w:spacing w:line="360" w:lineRule="auto"/>
        <w:ind w:left="25" w:firstLine="472"/>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2B4A8287">
      <w:pPr>
        <w:pStyle w:val="227"/>
        <w:spacing w:line="360" w:lineRule="auto"/>
        <w:ind w:left="25" w:firstLine="472"/>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7797DF7F">
      <w:pPr>
        <w:pStyle w:val="227"/>
        <w:spacing w:line="360" w:lineRule="auto"/>
        <w:ind w:left="25" w:firstLine="472"/>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15270F3E">
      <w:pPr>
        <w:pStyle w:val="227"/>
        <w:spacing w:line="360" w:lineRule="auto"/>
        <w:ind w:left="25" w:firstLine="472"/>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4AA7DA73">
      <w:pPr>
        <w:pStyle w:val="227"/>
        <w:spacing w:line="360" w:lineRule="auto"/>
        <w:ind w:left="25" w:firstLine="472"/>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3832C8FB">
      <w:pPr>
        <w:pStyle w:val="227"/>
        <w:spacing w:line="360" w:lineRule="auto"/>
        <w:ind w:left="25" w:firstLine="472"/>
        <w:rPr>
          <w:rFonts w:hAnsi="宋体"/>
          <w:b/>
          <w:color w:val="auto"/>
          <w:sz w:val="24"/>
          <w:szCs w:val="24"/>
        </w:rPr>
      </w:pPr>
      <w:r>
        <w:rPr>
          <w:rFonts w:hint="eastAsia" w:hAnsi="宋体"/>
          <w:b/>
          <w:color w:val="auto"/>
          <w:sz w:val="24"/>
          <w:szCs w:val="24"/>
        </w:rPr>
        <w:t>三、质疑基本情况</w:t>
      </w:r>
    </w:p>
    <w:p w14:paraId="768928A2">
      <w:pPr>
        <w:pStyle w:val="227"/>
        <w:spacing w:line="360" w:lineRule="auto"/>
        <w:ind w:firstLine="480"/>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20AF3CED">
      <w:pPr>
        <w:pStyle w:val="227"/>
        <w:spacing w:line="360" w:lineRule="auto"/>
        <w:ind w:firstLine="241"/>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208A6E36">
      <w:pPr>
        <w:pStyle w:val="227"/>
        <w:spacing w:line="360" w:lineRule="auto"/>
        <w:ind w:firstLine="241"/>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2213592C">
      <w:pPr>
        <w:pStyle w:val="227"/>
        <w:spacing w:line="360" w:lineRule="auto"/>
        <w:ind w:firstLine="48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6C6AFAF1">
      <w:pPr>
        <w:pStyle w:val="227"/>
        <w:spacing w:line="360" w:lineRule="auto"/>
        <w:ind w:left="25" w:firstLine="472"/>
        <w:rPr>
          <w:rFonts w:hAnsi="宋体"/>
          <w:b/>
          <w:color w:val="auto"/>
          <w:sz w:val="24"/>
          <w:szCs w:val="24"/>
        </w:rPr>
      </w:pPr>
      <w:r>
        <w:rPr>
          <w:rFonts w:hint="eastAsia" w:hAnsi="宋体"/>
          <w:b/>
          <w:color w:val="auto"/>
          <w:sz w:val="24"/>
          <w:szCs w:val="24"/>
        </w:rPr>
        <w:t>四、投诉事项具体内容</w:t>
      </w:r>
    </w:p>
    <w:p w14:paraId="4B7BBEB4">
      <w:pPr>
        <w:pStyle w:val="227"/>
        <w:spacing w:line="360" w:lineRule="auto"/>
        <w:ind w:left="25" w:firstLine="472"/>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622B5AE0">
      <w:pPr>
        <w:pStyle w:val="227"/>
        <w:spacing w:line="360" w:lineRule="auto"/>
        <w:ind w:firstLine="48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560B9546">
      <w:pPr>
        <w:pStyle w:val="227"/>
        <w:spacing w:line="360" w:lineRule="auto"/>
        <w:ind w:left="25" w:firstLine="472"/>
        <w:rPr>
          <w:rFonts w:hAnsi="宋体"/>
          <w:color w:val="auto"/>
          <w:sz w:val="24"/>
          <w:szCs w:val="24"/>
        </w:rPr>
      </w:pPr>
      <w:r>
        <w:rPr>
          <w:rFonts w:hint="eastAsia" w:hAnsi="宋体"/>
          <w:bCs/>
          <w:color w:val="auto"/>
          <w:sz w:val="24"/>
          <w:szCs w:val="24"/>
          <w:u w:val="single"/>
        </w:rPr>
        <w:t xml:space="preserve">                                                                                        </w:t>
      </w:r>
    </w:p>
    <w:p w14:paraId="4EB2C681">
      <w:pPr>
        <w:pStyle w:val="227"/>
        <w:spacing w:line="360" w:lineRule="auto"/>
        <w:ind w:firstLine="48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1A98A03D">
      <w:pPr>
        <w:pStyle w:val="227"/>
        <w:spacing w:line="360" w:lineRule="auto"/>
        <w:ind w:left="25" w:firstLine="352"/>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634BC91C">
      <w:pPr>
        <w:pStyle w:val="227"/>
        <w:spacing w:line="360" w:lineRule="auto"/>
        <w:ind w:left="25" w:firstLine="472"/>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5EDBBC1E">
      <w:pPr>
        <w:pStyle w:val="227"/>
        <w:spacing w:line="360" w:lineRule="auto"/>
        <w:ind w:left="25" w:firstLine="472"/>
        <w:rPr>
          <w:rFonts w:hAnsi="宋体"/>
          <w:bCs/>
          <w:color w:val="auto"/>
          <w:sz w:val="24"/>
          <w:szCs w:val="24"/>
        </w:rPr>
      </w:pPr>
      <w:r>
        <w:rPr>
          <w:rFonts w:hAnsi="宋体"/>
          <w:bCs/>
          <w:color w:val="auto"/>
          <w:sz w:val="24"/>
          <w:szCs w:val="24"/>
        </w:rPr>
        <w:t>……</w:t>
      </w:r>
    </w:p>
    <w:p w14:paraId="39CDC025">
      <w:pPr>
        <w:pStyle w:val="227"/>
        <w:spacing w:line="360" w:lineRule="auto"/>
        <w:ind w:left="25" w:firstLine="472"/>
        <w:rPr>
          <w:rFonts w:hAnsi="宋体"/>
          <w:b/>
          <w:color w:val="auto"/>
          <w:sz w:val="24"/>
          <w:szCs w:val="24"/>
        </w:rPr>
      </w:pPr>
      <w:r>
        <w:rPr>
          <w:rFonts w:hint="eastAsia" w:hAnsi="宋体"/>
          <w:b/>
          <w:color w:val="auto"/>
          <w:sz w:val="24"/>
          <w:szCs w:val="24"/>
        </w:rPr>
        <w:t>五、与投诉事项相关的投诉请求：</w:t>
      </w:r>
    </w:p>
    <w:p w14:paraId="1CE24BFF">
      <w:pPr>
        <w:pStyle w:val="227"/>
        <w:spacing w:line="360" w:lineRule="auto"/>
        <w:ind w:left="25" w:firstLine="472"/>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218A1413">
      <w:pPr>
        <w:pStyle w:val="227"/>
        <w:spacing w:line="360" w:lineRule="auto"/>
        <w:ind w:left="25" w:firstLine="352"/>
        <w:rPr>
          <w:rFonts w:hAnsi="宋体"/>
          <w:color w:val="auto"/>
          <w:sz w:val="24"/>
          <w:szCs w:val="24"/>
        </w:rPr>
      </w:pPr>
    </w:p>
    <w:p w14:paraId="521D2F0D">
      <w:pPr>
        <w:pStyle w:val="227"/>
        <w:spacing w:line="360" w:lineRule="auto"/>
        <w:ind w:left="25" w:firstLine="472"/>
        <w:rPr>
          <w:rFonts w:hAnsi="宋体"/>
          <w:color w:val="auto"/>
          <w:sz w:val="24"/>
          <w:szCs w:val="24"/>
        </w:rPr>
      </w:pPr>
      <w:r>
        <w:rPr>
          <w:rFonts w:hint="eastAsia" w:hAnsi="宋体"/>
          <w:color w:val="auto"/>
          <w:sz w:val="24"/>
          <w:szCs w:val="24"/>
        </w:rPr>
        <w:t>签字（签章）：                                       公章：</w:t>
      </w:r>
    </w:p>
    <w:p w14:paraId="44B42EDD">
      <w:pPr>
        <w:pStyle w:val="227"/>
        <w:spacing w:line="360" w:lineRule="auto"/>
        <w:ind w:left="25" w:firstLine="352"/>
        <w:rPr>
          <w:rFonts w:hAnsi="宋体"/>
          <w:color w:val="auto"/>
          <w:sz w:val="24"/>
          <w:szCs w:val="24"/>
        </w:rPr>
      </w:pPr>
    </w:p>
    <w:p w14:paraId="1BDEAFE8">
      <w:pPr>
        <w:pStyle w:val="227"/>
        <w:spacing w:line="360" w:lineRule="auto"/>
        <w:ind w:left="25" w:firstLine="472"/>
        <w:rPr>
          <w:rFonts w:hAnsi="宋体"/>
          <w:color w:val="auto"/>
          <w:sz w:val="24"/>
          <w:szCs w:val="24"/>
        </w:rPr>
      </w:pPr>
      <w:r>
        <w:rPr>
          <w:rFonts w:hint="eastAsia" w:hAnsi="宋体"/>
          <w:color w:val="auto"/>
          <w:sz w:val="24"/>
          <w:szCs w:val="24"/>
        </w:rPr>
        <w:t>日期：</w:t>
      </w:r>
    </w:p>
    <w:p w14:paraId="09CDFE8D">
      <w:pPr>
        <w:pStyle w:val="227"/>
        <w:spacing w:line="360" w:lineRule="auto"/>
        <w:ind w:left="25" w:firstLine="472"/>
        <w:rPr>
          <w:rFonts w:hAnsi="宋体"/>
          <w:b/>
          <w:color w:val="auto"/>
          <w:sz w:val="24"/>
          <w:szCs w:val="24"/>
        </w:rPr>
      </w:pPr>
      <w:r>
        <w:rPr>
          <w:rFonts w:hint="eastAsia" w:hAnsi="宋体"/>
          <w:bCs/>
          <w:color w:val="auto"/>
          <w:sz w:val="24"/>
          <w:szCs w:val="24"/>
        </w:rPr>
        <w:t xml:space="preserve">                                                                                 </w:t>
      </w:r>
    </w:p>
    <w:p w14:paraId="2622ACD3">
      <w:pPr>
        <w:pStyle w:val="227"/>
        <w:spacing w:line="360" w:lineRule="auto"/>
        <w:rPr>
          <w:rFonts w:hAnsi="宋体"/>
          <w:b/>
          <w:color w:val="auto"/>
          <w:sz w:val="24"/>
          <w:szCs w:val="24"/>
        </w:rPr>
      </w:pPr>
      <w:r>
        <w:rPr>
          <w:rFonts w:hint="eastAsia" w:hAnsi="宋体"/>
          <w:b/>
          <w:color w:val="auto"/>
          <w:sz w:val="24"/>
          <w:szCs w:val="24"/>
        </w:rPr>
        <w:t>说明：</w:t>
      </w:r>
    </w:p>
    <w:p w14:paraId="778EC652">
      <w:pPr>
        <w:pStyle w:val="227"/>
        <w:spacing w:line="360" w:lineRule="auto"/>
        <w:ind w:left="25" w:firstLine="354"/>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2F467047">
      <w:pPr>
        <w:pStyle w:val="227"/>
        <w:spacing w:line="360" w:lineRule="auto"/>
        <w:ind w:left="25" w:firstLine="354"/>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D1A3E1">
      <w:pPr>
        <w:pStyle w:val="227"/>
        <w:spacing w:line="360" w:lineRule="auto"/>
        <w:ind w:left="25" w:firstLine="354"/>
        <w:rPr>
          <w:rFonts w:hAnsi="宋体"/>
          <w:b/>
          <w:color w:val="auto"/>
          <w:sz w:val="24"/>
          <w:szCs w:val="24"/>
        </w:rPr>
      </w:pPr>
      <w:r>
        <w:rPr>
          <w:rFonts w:hint="eastAsia" w:hAnsi="宋体"/>
          <w:b/>
          <w:color w:val="auto"/>
          <w:sz w:val="24"/>
          <w:szCs w:val="24"/>
        </w:rPr>
        <w:t>3.投诉书应简要列明质疑事项，质疑函、质疑答复等作为附件材料提供。</w:t>
      </w:r>
    </w:p>
    <w:p w14:paraId="2C9D061C">
      <w:pPr>
        <w:pStyle w:val="227"/>
        <w:spacing w:line="360" w:lineRule="auto"/>
        <w:ind w:left="25" w:firstLine="354"/>
        <w:rPr>
          <w:rFonts w:hAnsi="宋体"/>
          <w:b/>
          <w:color w:val="auto"/>
          <w:sz w:val="24"/>
          <w:szCs w:val="24"/>
        </w:rPr>
      </w:pPr>
      <w:r>
        <w:rPr>
          <w:rFonts w:hint="eastAsia" w:hAnsi="宋体"/>
          <w:b/>
          <w:color w:val="auto"/>
          <w:sz w:val="24"/>
          <w:szCs w:val="24"/>
        </w:rPr>
        <w:t>4.投诉书的投诉事项应具体、明确，并有必要的事实依据和法律依据。</w:t>
      </w:r>
    </w:p>
    <w:p w14:paraId="426F098B">
      <w:pPr>
        <w:pStyle w:val="227"/>
        <w:spacing w:line="360" w:lineRule="auto"/>
        <w:ind w:left="25" w:firstLine="354"/>
        <w:rPr>
          <w:rFonts w:hAnsi="宋体"/>
          <w:b/>
          <w:color w:val="auto"/>
          <w:sz w:val="24"/>
          <w:szCs w:val="24"/>
        </w:rPr>
      </w:pPr>
      <w:r>
        <w:rPr>
          <w:rFonts w:hint="eastAsia" w:hAnsi="宋体"/>
          <w:b/>
          <w:color w:val="auto"/>
          <w:sz w:val="24"/>
          <w:szCs w:val="24"/>
        </w:rPr>
        <w:t>5.投诉书的投诉请求应与投诉事项相关。</w:t>
      </w:r>
    </w:p>
    <w:p w14:paraId="3575220B">
      <w:pPr>
        <w:pStyle w:val="227"/>
        <w:spacing w:line="360" w:lineRule="auto"/>
        <w:ind w:left="25" w:firstLine="354"/>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5AA1180D">
      <w:pPr>
        <w:pStyle w:val="187"/>
        <w:jc w:val="center"/>
        <w:rPr>
          <w:color w:val="auto"/>
        </w:rPr>
      </w:pPr>
    </w:p>
    <w:p w14:paraId="4163CF3B">
      <w:pPr>
        <w:pStyle w:val="187"/>
        <w:jc w:val="center"/>
        <w:rPr>
          <w:color w:val="auto"/>
        </w:rPr>
      </w:pPr>
    </w:p>
    <w:p w14:paraId="5ADFF113">
      <w:pPr>
        <w:pStyle w:val="187"/>
        <w:jc w:val="center"/>
        <w:rPr>
          <w:color w:val="auto"/>
        </w:rPr>
      </w:pPr>
    </w:p>
    <w:p w14:paraId="704D5BA0">
      <w:pPr>
        <w:pStyle w:val="187"/>
        <w:jc w:val="center"/>
        <w:rPr>
          <w:color w:val="auto"/>
        </w:rPr>
      </w:pPr>
      <w:bookmarkStart w:id="151" w:name="_Toc16022"/>
      <w:bookmarkStart w:id="152" w:name="_Toc122424267"/>
      <w:r>
        <w:rPr>
          <w:rFonts w:hint="eastAsia"/>
          <w:color w:val="auto"/>
        </w:rPr>
        <w:t>第七章 合同文本</w:t>
      </w:r>
      <w:bookmarkEnd w:id="151"/>
      <w:bookmarkEnd w:id="152"/>
    </w:p>
    <w:p w14:paraId="0F1B38DC">
      <w:pPr>
        <w:spacing w:line="520" w:lineRule="exact"/>
        <w:rPr>
          <w:rFonts w:ascii="宋体" w:hAnsi="宋体" w:cs="Courier New"/>
          <w:b/>
          <w:color w:val="auto"/>
          <w:sz w:val="32"/>
          <w:szCs w:val="32"/>
        </w:rPr>
      </w:pPr>
    </w:p>
    <w:p w14:paraId="17F243F8">
      <w:pPr>
        <w:pStyle w:val="187"/>
        <w:jc w:val="center"/>
        <w:rPr>
          <w:color w:val="auto"/>
        </w:rPr>
      </w:pPr>
      <w:r>
        <w:rPr>
          <w:rFonts w:ascii="宋体" w:hAnsi="宋体" w:cs="宋体"/>
          <w:color w:val="auto"/>
          <w:sz w:val="24"/>
        </w:rPr>
        <w:br w:type="page" w:clear="all"/>
      </w:r>
      <w:bookmarkStart w:id="153" w:name="_Toc296890982"/>
      <w:bookmarkStart w:id="154" w:name="_Toc373478199"/>
      <w:bookmarkStart w:id="155" w:name="_Toc373227552"/>
      <w:bookmarkStart w:id="156" w:name="_Toc83895638"/>
      <w:bookmarkStart w:id="157" w:name="_Toc296503025"/>
      <w:bookmarkStart w:id="158" w:name="_Toc351203480"/>
      <w:bookmarkStart w:id="159" w:name="_Toc407135191"/>
      <w:bookmarkStart w:id="160" w:name="_Toc4510"/>
      <w:bookmarkStart w:id="161" w:name="_Toc389065255"/>
      <w:bookmarkStart w:id="162" w:name="_Toc256000127"/>
      <w:bookmarkStart w:id="163" w:name="_Toc13658"/>
      <w:bookmarkStart w:id="164" w:name="_Toc122424239"/>
      <w:bookmarkStart w:id="165" w:name="_Toc122424488"/>
      <w:r>
        <w:rPr>
          <w:rFonts w:hint="eastAsia" w:cs="黑体"/>
          <w:color w:val="auto"/>
        </w:rPr>
        <w:t>第一部分</w:t>
      </w:r>
      <w:r>
        <w:rPr>
          <w:color w:val="auto"/>
        </w:rPr>
        <w:t xml:space="preserve"> </w:t>
      </w:r>
      <w:r>
        <w:rPr>
          <w:rFonts w:hint="eastAsia" w:cs="黑体"/>
          <w:color w:val="auto"/>
        </w:rPr>
        <w:t>合同协议书</w:t>
      </w:r>
      <w:bookmarkEnd w:id="153"/>
      <w:bookmarkEnd w:id="154"/>
      <w:bookmarkEnd w:id="155"/>
      <w:bookmarkEnd w:id="156"/>
      <w:bookmarkEnd w:id="157"/>
      <w:bookmarkEnd w:id="158"/>
      <w:bookmarkEnd w:id="159"/>
      <w:bookmarkEnd w:id="160"/>
      <w:bookmarkEnd w:id="161"/>
      <w:bookmarkEnd w:id="162"/>
    </w:p>
    <w:p w14:paraId="578F8961">
      <w:pPr>
        <w:pStyle w:val="428"/>
        <w:spacing w:line="360" w:lineRule="auto"/>
        <w:rPr>
          <w:rStyle w:val="405"/>
          <w:rFonts w:ascii="宋体" w:hAnsi="宋体"/>
          <w:color w:val="auto"/>
        </w:rPr>
      </w:pPr>
      <w:bookmarkStart w:id="166" w:name="EBf5d8882b67eb450294403d6d9eac2034"/>
    </w:p>
    <w:bookmarkEnd w:id="163"/>
    <w:bookmarkEnd w:id="164"/>
    <w:bookmarkEnd w:id="165"/>
    <w:bookmarkEnd w:id="166"/>
    <w:p w14:paraId="51634CE2">
      <w:pPr>
        <w:spacing w:line="360" w:lineRule="auto"/>
        <w:rPr>
          <w:rFonts w:ascii="宋体" w:hAnsi="宋体" w:cs="宋体"/>
          <w:color w:val="auto"/>
          <w:szCs w:val="21"/>
          <w:u w:val="single"/>
        </w:rPr>
      </w:pPr>
      <w:r>
        <w:rPr>
          <w:rFonts w:hint="eastAsia" w:ascii="宋体" w:hAnsi="宋体" w:cs="宋体"/>
          <w:color w:val="auto"/>
          <w:szCs w:val="21"/>
        </w:rPr>
        <w:t>发包人（</w:t>
      </w:r>
      <w:r>
        <w:rPr>
          <w:rFonts w:hint="eastAsia" w:ascii="宋体" w:hAnsi="宋体" w:cs="宋体"/>
          <w:color w:val="auto"/>
          <w:szCs w:val="21"/>
          <w:lang w:val="en-US" w:eastAsia="zh-CN"/>
        </w:rPr>
        <w:t>甲方</w:t>
      </w:r>
      <w:r>
        <w:rPr>
          <w:rFonts w:hint="eastAsia" w:ascii="宋体" w:hAnsi="宋体" w:cs="宋体"/>
          <w:color w:val="auto"/>
          <w:szCs w:val="21"/>
          <w:lang w:eastAsia="zh-CN"/>
        </w:rPr>
        <w:t>，</w:t>
      </w:r>
      <w:r>
        <w:rPr>
          <w:rFonts w:hint="eastAsia" w:ascii="宋体" w:hAnsi="宋体" w:cs="宋体"/>
          <w:color w:val="auto"/>
          <w:szCs w:val="21"/>
        </w:rPr>
        <w:t>全称）：</w:t>
      </w:r>
      <w:r>
        <w:rPr>
          <w:rFonts w:hint="eastAsia" w:ascii="宋体" w:hAnsi="宋体" w:cs="宋体"/>
          <w:color w:val="auto"/>
          <w:szCs w:val="21"/>
          <w:u w:val="single"/>
        </w:rPr>
        <w:t>广西中医药大学</w:t>
      </w:r>
    </w:p>
    <w:p w14:paraId="55E51D13">
      <w:pPr>
        <w:spacing w:line="360" w:lineRule="auto"/>
        <w:rPr>
          <w:rFonts w:ascii="宋体" w:hAnsi="宋体" w:cs="宋体"/>
          <w:color w:val="auto"/>
          <w:szCs w:val="21"/>
          <w:u w:val="single"/>
        </w:rPr>
      </w:pPr>
      <w:r>
        <w:rPr>
          <w:rFonts w:hint="eastAsia" w:ascii="宋体" w:hAnsi="宋体" w:cs="宋体"/>
          <w:color w:val="auto"/>
          <w:szCs w:val="21"/>
        </w:rPr>
        <w:t>承包人（</w:t>
      </w:r>
      <w:r>
        <w:rPr>
          <w:rFonts w:hint="eastAsia" w:ascii="宋体" w:hAnsi="宋体" w:cs="宋体"/>
          <w:color w:val="auto"/>
          <w:szCs w:val="21"/>
          <w:lang w:val="en-US" w:eastAsia="zh-CN"/>
        </w:rPr>
        <w:t>乙方，</w:t>
      </w:r>
      <w:r>
        <w:rPr>
          <w:rFonts w:hint="eastAsia" w:ascii="宋体" w:hAnsi="宋体" w:cs="宋体"/>
          <w:color w:val="auto"/>
          <w:szCs w:val="21"/>
        </w:rPr>
        <w:t>全称）：</w:t>
      </w:r>
      <w:r>
        <w:rPr>
          <w:rFonts w:hint="eastAsia" w:ascii="宋体" w:hAnsi="宋体" w:cs="宋体"/>
          <w:color w:val="auto"/>
          <w:szCs w:val="21"/>
          <w:u w:val="single"/>
        </w:rPr>
        <w:t xml:space="preserve">                </w:t>
      </w:r>
    </w:p>
    <w:p w14:paraId="4582CD75">
      <w:pPr>
        <w:spacing w:line="360" w:lineRule="auto"/>
        <w:ind w:firstLine="420"/>
        <w:rPr>
          <w:rFonts w:ascii="宋体" w:hAnsi="宋体" w:cs="宋体"/>
          <w:color w:val="auto"/>
          <w:szCs w:val="21"/>
        </w:rPr>
      </w:pPr>
      <w:r>
        <w:rPr>
          <w:rFonts w:hint="eastAsia" w:ascii="宋体" w:hAnsi="宋体" w:cs="宋体"/>
          <w:color w:val="auto"/>
          <w:szCs w:val="21"/>
        </w:rPr>
        <w:t>根据《中华人民共和国民法典》、《中华人民共和国建筑法》及有关法律规定，遵循平等、自愿、公平和诚实信用的原则，双方就</w:t>
      </w:r>
      <w:r>
        <w:rPr>
          <w:rFonts w:hint="eastAsia" w:ascii="宋体" w:hAnsi="宋体" w:cs="宋体"/>
          <w:color w:val="auto"/>
          <w:szCs w:val="21"/>
          <w:u w:val="single"/>
        </w:rPr>
        <w:t xml:space="preserve">                      </w:t>
      </w:r>
      <w:r>
        <w:rPr>
          <w:rFonts w:hint="eastAsia" w:ascii="宋体" w:hAnsi="宋体" w:cs="宋体"/>
          <w:color w:val="auto"/>
          <w:szCs w:val="21"/>
        </w:rPr>
        <w:t>施工及有关事项协商一致，共同达成如下协议：</w:t>
      </w:r>
      <w:bookmarkStart w:id="167" w:name="_Toc351203481"/>
    </w:p>
    <w:p w14:paraId="39FE2840">
      <w:pPr>
        <w:spacing w:line="360" w:lineRule="auto"/>
        <w:ind w:firstLine="422"/>
        <w:rPr>
          <w:rFonts w:ascii="宋体" w:hAnsi="宋体" w:cs="宋体"/>
          <w:b/>
          <w:bCs/>
          <w:color w:val="auto"/>
          <w:szCs w:val="21"/>
        </w:rPr>
      </w:pPr>
      <w:r>
        <w:rPr>
          <w:rFonts w:hint="eastAsia" w:ascii="宋体" w:hAnsi="宋体" w:cs="宋体"/>
          <w:b/>
          <w:bCs/>
          <w:color w:val="auto"/>
          <w:szCs w:val="21"/>
        </w:rPr>
        <w:t>一、工程概况</w:t>
      </w:r>
      <w:bookmarkEnd w:id="167"/>
    </w:p>
    <w:p w14:paraId="2B06A5BD">
      <w:pPr>
        <w:spacing w:line="360" w:lineRule="auto"/>
        <w:ind w:firstLine="411"/>
        <w:rPr>
          <w:rFonts w:ascii="宋体" w:hAnsi="宋体" w:cs="宋体"/>
          <w:color w:val="auto"/>
          <w:szCs w:val="21"/>
          <w:u w:val="single"/>
        </w:rPr>
      </w:pPr>
      <w:r>
        <w:rPr>
          <w:rFonts w:hint="eastAsia" w:ascii="宋体" w:hAnsi="宋体" w:cs="宋体"/>
          <w:bCs/>
          <w:color w:val="auto"/>
          <w:szCs w:val="21"/>
        </w:rPr>
        <w:t>1. 工程名称</w:t>
      </w:r>
      <w:r>
        <w:rPr>
          <w:rFonts w:hint="eastAsia" w:ascii="宋体" w:hAnsi="宋体" w:cs="宋体"/>
          <w:color w:val="auto"/>
          <w:szCs w:val="21"/>
        </w:rPr>
        <w:t>：</w:t>
      </w:r>
      <w:r>
        <w:rPr>
          <w:rFonts w:hint="eastAsia" w:ascii="宋体" w:hAnsi="宋体" w:cs="宋体"/>
          <w:color w:val="auto"/>
          <w:szCs w:val="21"/>
          <w:u w:val="single"/>
        </w:rPr>
        <w:t xml:space="preserve">         </w:t>
      </w:r>
    </w:p>
    <w:p w14:paraId="0428C263">
      <w:pPr>
        <w:spacing w:line="360" w:lineRule="auto"/>
        <w:ind w:firstLine="411"/>
        <w:rPr>
          <w:rFonts w:ascii="宋体" w:hAnsi="宋体" w:cs="宋体"/>
          <w:bCs/>
          <w:color w:val="auto"/>
          <w:szCs w:val="21"/>
        </w:rPr>
      </w:pPr>
      <w:r>
        <w:rPr>
          <w:rFonts w:hint="eastAsia" w:ascii="宋体" w:hAnsi="宋体" w:cs="宋体"/>
          <w:bCs/>
          <w:color w:val="auto"/>
          <w:szCs w:val="21"/>
        </w:rPr>
        <w:t>2. 工程地点：</w:t>
      </w:r>
      <w:r>
        <w:rPr>
          <w:rFonts w:hint="eastAsia" w:ascii="宋体" w:hAnsi="宋体" w:cs="宋体"/>
          <w:bCs/>
          <w:color w:val="auto"/>
          <w:szCs w:val="21"/>
          <w:u w:val="single"/>
        </w:rPr>
        <w:t xml:space="preserve">         </w:t>
      </w:r>
      <w:r>
        <w:rPr>
          <w:rFonts w:hint="eastAsia" w:ascii="宋体" w:hAnsi="宋体" w:cs="宋体"/>
          <w:color w:val="auto"/>
          <w:szCs w:val="21"/>
        </w:rPr>
        <w:t>。</w:t>
      </w:r>
    </w:p>
    <w:p w14:paraId="66F67927">
      <w:pPr>
        <w:spacing w:line="360" w:lineRule="auto"/>
        <w:ind w:firstLine="411"/>
        <w:rPr>
          <w:rFonts w:ascii="宋体" w:hAnsi="宋体" w:cs="宋体"/>
          <w:bCs/>
          <w:color w:val="auto"/>
          <w:szCs w:val="21"/>
        </w:rPr>
      </w:pPr>
      <w:r>
        <w:rPr>
          <w:rFonts w:hint="eastAsia" w:ascii="宋体" w:hAnsi="宋体" w:cs="宋体"/>
          <w:bCs/>
          <w:color w:val="auto"/>
          <w:szCs w:val="21"/>
        </w:rPr>
        <w:t>3. 工程立项批准文号：</w:t>
      </w:r>
      <w:r>
        <w:rPr>
          <w:rFonts w:hint="eastAsia" w:ascii="宋体" w:hAnsi="宋体" w:cs="宋体"/>
          <w:color w:val="auto"/>
          <w:szCs w:val="21"/>
          <w:u w:val="single"/>
        </w:rPr>
        <w:t xml:space="preserve">   /  </w:t>
      </w:r>
      <w:r>
        <w:rPr>
          <w:rFonts w:hint="eastAsia" w:ascii="宋体" w:hAnsi="宋体" w:cs="宋体"/>
          <w:bCs/>
          <w:color w:val="auto"/>
          <w:szCs w:val="21"/>
        </w:rPr>
        <w:t>。</w:t>
      </w:r>
    </w:p>
    <w:p w14:paraId="7A19B5ED">
      <w:pPr>
        <w:spacing w:line="360" w:lineRule="auto"/>
        <w:ind w:firstLine="411"/>
        <w:rPr>
          <w:rFonts w:ascii="宋体" w:hAnsi="宋体" w:cs="宋体"/>
          <w:bCs/>
          <w:color w:val="auto"/>
          <w:szCs w:val="21"/>
        </w:rPr>
      </w:pPr>
      <w:r>
        <w:rPr>
          <w:rFonts w:hint="eastAsia" w:ascii="宋体" w:hAnsi="宋体" w:cs="宋体"/>
          <w:bCs/>
          <w:color w:val="auto"/>
          <w:szCs w:val="21"/>
        </w:rPr>
        <w:t>4. 资金来源：</w:t>
      </w:r>
      <w:r>
        <w:rPr>
          <w:rFonts w:hint="eastAsia" w:ascii="宋体" w:hAnsi="宋体" w:cs="宋体"/>
          <w:color w:val="auto"/>
          <w:szCs w:val="21"/>
          <w:u w:val="single"/>
        </w:rPr>
        <w:t>财政性资金</w:t>
      </w:r>
      <w:r>
        <w:rPr>
          <w:rFonts w:hint="eastAsia" w:ascii="宋体" w:hAnsi="宋体" w:cs="宋体"/>
          <w:bCs/>
          <w:color w:val="auto"/>
          <w:szCs w:val="21"/>
        </w:rPr>
        <w:t>。</w:t>
      </w:r>
    </w:p>
    <w:p w14:paraId="00C1D6AA">
      <w:pPr>
        <w:spacing w:line="360" w:lineRule="auto"/>
        <w:ind w:firstLine="411"/>
        <w:rPr>
          <w:rFonts w:ascii="宋体" w:hAnsi="宋体" w:cs="宋体"/>
          <w:bCs/>
          <w:color w:val="auto"/>
          <w:szCs w:val="21"/>
        </w:rPr>
      </w:pPr>
      <w:r>
        <w:rPr>
          <w:rFonts w:hint="eastAsia" w:ascii="宋体" w:hAnsi="宋体" w:cs="宋体"/>
          <w:bCs/>
          <w:color w:val="auto"/>
          <w:szCs w:val="21"/>
        </w:rPr>
        <w:t>5. 工程内容：</w:t>
      </w:r>
      <w:r>
        <w:rPr>
          <w:rFonts w:hint="eastAsia" w:ascii="宋体" w:hAnsi="宋体" w:cs="宋体"/>
          <w:bCs/>
          <w:color w:val="auto"/>
          <w:szCs w:val="21"/>
          <w:u w:val="single"/>
        </w:rPr>
        <w:t xml:space="preserve">                 。</w:t>
      </w:r>
    </w:p>
    <w:p w14:paraId="76A14828">
      <w:pPr>
        <w:spacing w:line="360" w:lineRule="auto"/>
        <w:ind w:firstLine="411"/>
        <w:rPr>
          <w:rFonts w:ascii="宋体" w:hAnsi="宋体" w:cs="宋体"/>
          <w:color w:val="auto"/>
          <w:szCs w:val="21"/>
        </w:rPr>
      </w:pPr>
      <w:r>
        <w:rPr>
          <w:rFonts w:hint="eastAsia" w:ascii="宋体" w:hAnsi="宋体" w:cs="宋体"/>
          <w:bCs/>
          <w:color w:val="auto"/>
          <w:szCs w:val="21"/>
        </w:rPr>
        <w:t>6. 工程承包范围：</w:t>
      </w:r>
      <w:r>
        <w:rPr>
          <w:rFonts w:hint="eastAsia" w:ascii="宋体" w:hAnsi="宋体" w:cs="宋体"/>
          <w:color w:val="auto"/>
          <w:szCs w:val="21"/>
          <w:u w:val="single"/>
        </w:rPr>
        <w:t>具体内容详见施工图纸及工程量清单</w:t>
      </w:r>
      <w:r>
        <w:rPr>
          <w:rFonts w:hint="eastAsia" w:ascii="宋体" w:hAnsi="宋体" w:cs="宋体"/>
          <w:color w:val="auto"/>
          <w:szCs w:val="21"/>
        </w:rPr>
        <w:t>。</w:t>
      </w:r>
    </w:p>
    <w:p w14:paraId="449ADBF4">
      <w:pPr>
        <w:spacing w:line="360" w:lineRule="auto"/>
        <w:ind w:firstLine="407"/>
        <w:rPr>
          <w:rFonts w:ascii="宋体" w:hAnsi="宋体" w:cs="宋体"/>
          <w:b/>
          <w:bCs/>
          <w:color w:val="auto"/>
          <w:szCs w:val="21"/>
        </w:rPr>
      </w:pPr>
      <w:bookmarkStart w:id="168" w:name="_Toc351203482"/>
      <w:r>
        <w:rPr>
          <w:rFonts w:hint="eastAsia" w:ascii="宋体" w:hAnsi="宋体" w:cs="宋体"/>
          <w:b/>
          <w:bCs/>
          <w:color w:val="auto"/>
          <w:szCs w:val="21"/>
        </w:rPr>
        <w:t>二、合同工期</w:t>
      </w:r>
      <w:bookmarkEnd w:id="168"/>
    </w:p>
    <w:p w14:paraId="4A233AA6">
      <w:pPr>
        <w:spacing w:line="360" w:lineRule="auto"/>
        <w:ind w:firstLine="459"/>
        <w:rPr>
          <w:rFonts w:ascii="宋体" w:hAnsi="宋体" w:cs="宋体"/>
          <w:color w:val="auto"/>
          <w:szCs w:val="21"/>
        </w:rPr>
      </w:pPr>
      <w:r>
        <w:rPr>
          <w:rFonts w:hint="eastAsia" w:ascii="宋体" w:hAnsi="宋体" w:cs="宋体"/>
          <w:color w:val="auto"/>
          <w:szCs w:val="21"/>
        </w:rPr>
        <w:t>计划开工日期：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日。（具体以发包人签发开工令为准）</w:t>
      </w:r>
    </w:p>
    <w:p w14:paraId="3389EFFD">
      <w:pPr>
        <w:spacing w:line="360" w:lineRule="auto"/>
        <w:ind w:firstLine="459"/>
        <w:rPr>
          <w:rFonts w:ascii="宋体" w:hAnsi="宋体" w:cs="宋体"/>
          <w:color w:val="auto"/>
          <w:szCs w:val="21"/>
        </w:rPr>
      </w:pPr>
      <w:r>
        <w:rPr>
          <w:rFonts w:hint="eastAsia" w:ascii="宋体" w:hAnsi="宋体" w:cs="宋体"/>
          <w:color w:val="auto"/>
          <w:szCs w:val="21"/>
        </w:rPr>
        <w:t>计划竣工日期：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日。（具体以开工令载明的日期起算，按工期计算的截止日为准）</w:t>
      </w:r>
    </w:p>
    <w:p w14:paraId="74BCC714">
      <w:pPr>
        <w:spacing w:line="360" w:lineRule="auto"/>
        <w:ind w:firstLine="459"/>
        <w:rPr>
          <w:rFonts w:ascii="宋体" w:hAnsi="宋体" w:cs="宋体"/>
          <w:color w:val="auto"/>
          <w:szCs w:val="21"/>
        </w:rPr>
      </w:pPr>
      <w:r>
        <w:rPr>
          <w:rFonts w:hint="eastAsia" w:ascii="宋体" w:hAnsi="宋体" w:cs="宋体"/>
          <w:color w:val="auto"/>
          <w:szCs w:val="21"/>
        </w:rPr>
        <w:t>工期：</w:t>
      </w:r>
      <w:r>
        <w:rPr>
          <w:rFonts w:hint="eastAsia" w:ascii="宋体" w:hAnsi="宋体" w:cs="宋体"/>
          <w:color w:val="auto"/>
          <w:szCs w:val="21"/>
          <w:u w:val="single"/>
        </w:rPr>
        <w:t xml:space="preserve">            </w:t>
      </w:r>
      <w:r>
        <w:rPr>
          <w:rFonts w:hint="eastAsia" w:ascii="宋体" w:hAnsi="宋体" w:cs="宋体"/>
          <w:color w:val="auto"/>
          <w:szCs w:val="21"/>
        </w:rPr>
        <w:t>。</w:t>
      </w:r>
    </w:p>
    <w:p w14:paraId="21A132A7">
      <w:pPr>
        <w:spacing w:line="360" w:lineRule="auto"/>
        <w:ind w:firstLine="459"/>
        <w:rPr>
          <w:rFonts w:ascii="宋体" w:hAnsi="宋体" w:cs="宋体"/>
          <w:color w:val="auto"/>
          <w:szCs w:val="21"/>
          <w:u w:val="single"/>
        </w:rPr>
      </w:pPr>
      <w:r>
        <w:rPr>
          <w:rFonts w:hint="eastAsia" w:ascii="宋体" w:hAnsi="宋体" w:cs="宋体"/>
          <w:color w:val="auto"/>
          <w:szCs w:val="21"/>
          <w:u w:val="single"/>
        </w:rPr>
        <w:t>项目实施前，承包人必须完成合同专用条款“8.2承包人采购材料与工程准备”材料选样工作，否则，发包人有权不签发开工令。</w:t>
      </w:r>
    </w:p>
    <w:p w14:paraId="3D98A15D">
      <w:pPr>
        <w:spacing w:line="360" w:lineRule="auto"/>
        <w:ind w:firstLine="459"/>
        <w:rPr>
          <w:rFonts w:ascii="宋体" w:hAnsi="宋体" w:cs="宋体"/>
          <w:b/>
          <w:bCs/>
          <w:color w:val="auto"/>
          <w:szCs w:val="21"/>
        </w:rPr>
      </w:pPr>
      <w:bookmarkStart w:id="169" w:name="_Toc351203483"/>
      <w:r>
        <w:rPr>
          <w:rFonts w:hint="eastAsia" w:ascii="宋体" w:hAnsi="宋体" w:cs="宋体"/>
          <w:b/>
          <w:bCs/>
          <w:color w:val="auto"/>
          <w:szCs w:val="21"/>
        </w:rPr>
        <w:t>三、质量标准</w:t>
      </w:r>
      <w:bookmarkEnd w:id="169"/>
    </w:p>
    <w:p w14:paraId="01FF5293">
      <w:pPr>
        <w:spacing w:line="360" w:lineRule="auto"/>
        <w:ind w:firstLine="459"/>
        <w:rPr>
          <w:rFonts w:ascii="宋体" w:hAnsi="宋体" w:cs="宋体"/>
          <w:color w:val="auto"/>
          <w:szCs w:val="21"/>
        </w:rPr>
      </w:pPr>
      <w:r>
        <w:rPr>
          <w:rFonts w:hint="eastAsia" w:ascii="宋体" w:hAnsi="宋体" w:cs="宋体"/>
          <w:color w:val="auto"/>
          <w:szCs w:val="21"/>
        </w:rPr>
        <w:t>工程质量符合</w:t>
      </w:r>
      <w:r>
        <w:rPr>
          <w:rFonts w:hint="eastAsia" w:ascii="宋体" w:hAnsi="宋体" w:cs="宋体"/>
          <w:color w:val="auto"/>
          <w:szCs w:val="21"/>
          <w:u w:val="single"/>
        </w:rPr>
        <w:t>国家现行相关施工质量验收规范，质量等级为合格</w:t>
      </w:r>
      <w:r>
        <w:rPr>
          <w:rFonts w:hint="eastAsia" w:ascii="宋体" w:hAnsi="宋体" w:cs="宋体"/>
          <w:color w:val="auto"/>
          <w:szCs w:val="21"/>
        </w:rPr>
        <w:t>标准。</w:t>
      </w:r>
    </w:p>
    <w:p w14:paraId="79C91469">
      <w:pPr>
        <w:spacing w:line="360" w:lineRule="auto"/>
        <w:ind w:firstLine="459"/>
        <w:rPr>
          <w:rFonts w:ascii="宋体" w:hAnsi="宋体" w:cs="宋体"/>
          <w:b/>
          <w:bCs/>
          <w:color w:val="auto"/>
          <w:szCs w:val="21"/>
        </w:rPr>
      </w:pPr>
      <w:bookmarkStart w:id="170" w:name="_Toc351203484"/>
      <w:r>
        <w:rPr>
          <w:rFonts w:hint="eastAsia" w:ascii="宋体" w:hAnsi="宋体" w:cs="宋体"/>
          <w:b/>
          <w:bCs/>
          <w:color w:val="auto"/>
          <w:szCs w:val="21"/>
        </w:rPr>
        <w:t>四、签约合同价与合同价格形式</w:t>
      </w:r>
      <w:bookmarkEnd w:id="170"/>
    </w:p>
    <w:p w14:paraId="36F15D3B">
      <w:pPr>
        <w:spacing w:line="360" w:lineRule="auto"/>
        <w:ind w:firstLine="459"/>
        <w:rPr>
          <w:rFonts w:ascii="宋体" w:hAnsi="宋体" w:cs="宋体"/>
          <w:color w:val="auto"/>
          <w:szCs w:val="21"/>
        </w:rPr>
      </w:pPr>
      <w:r>
        <w:rPr>
          <w:rFonts w:hint="eastAsia" w:ascii="宋体" w:hAnsi="宋体" w:cs="宋体"/>
          <w:color w:val="auto"/>
          <w:szCs w:val="21"/>
        </w:rPr>
        <w:t>1. 签约合同价为：</w:t>
      </w:r>
    </w:p>
    <w:p w14:paraId="12647225">
      <w:pPr>
        <w:spacing w:line="360" w:lineRule="auto"/>
        <w:ind w:firstLine="525"/>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元）。其中：</w:t>
      </w:r>
    </w:p>
    <w:p w14:paraId="522F8B8D">
      <w:pPr>
        <w:spacing w:line="360" w:lineRule="auto"/>
        <w:ind w:firstLine="420"/>
        <w:rPr>
          <w:rFonts w:ascii="宋体" w:hAnsi="宋体" w:cs="宋体"/>
          <w:color w:val="auto"/>
          <w:szCs w:val="21"/>
        </w:rPr>
      </w:pPr>
      <w:r>
        <w:rPr>
          <w:rFonts w:hint="eastAsia" w:ascii="宋体" w:hAnsi="宋体" w:cs="宋体"/>
          <w:color w:val="auto"/>
          <w:szCs w:val="21"/>
        </w:rPr>
        <w:t>（1）安全文明施工费：</w:t>
      </w:r>
    </w:p>
    <w:p w14:paraId="6363B5D9">
      <w:pPr>
        <w:spacing w:line="360" w:lineRule="auto"/>
        <w:ind w:left="420" w:firstLine="525"/>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元）；</w:t>
      </w:r>
    </w:p>
    <w:p w14:paraId="3EC406D7">
      <w:pPr>
        <w:spacing w:line="360" w:lineRule="auto"/>
        <w:ind w:firstLine="420"/>
        <w:rPr>
          <w:rFonts w:ascii="宋体" w:hAnsi="宋体" w:cs="宋体"/>
          <w:color w:val="auto"/>
          <w:szCs w:val="21"/>
        </w:rPr>
      </w:pPr>
      <w:r>
        <w:rPr>
          <w:rFonts w:hint="eastAsia" w:ascii="宋体" w:hAnsi="宋体" w:cs="宋体"/>
          <w:color w:val="auto"/>
          <w:szCs w:val="21"/>
        </w:rPr>
        <w:t>（2）材料和工程设备暂估价金额：</w:t>
      </w:r>
    </w:p>
    <w:p w14:paraId="5FF2265C">
      <w:pPr>
        <w:spacing w:line="360" w:lineRule="auto"/>
        <w:ind w:firstLine="945"/>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元）；</w:t>
      </w:r>
    </w:p>
    <w:p w14:paraId="0D869E88">
      <w:pPr>
        <w:spacing w:line="360" w:lineRule="auto"/>
        <w:ind w:firstLine="420"/>
        <w:rPr>
          <w:rFonts w:ascii="宋体" w:hAnsi="宋体" w:cs="宋体"/>
          <w:color w:val="auto"/>
          <w:szCs w:val="21"/>
        </w:rPr>
      </w:pPr>
      <w:r>
        <w:rPr>
          <w:rFonts w:hint="eastAsia" w:ascii="宋体" w:hAnsi="宋体" w:cs="宋体"/>
          <w:color w:val="auto"/>
          <w:szCs w:val="21"/>
        </w:rPr>
        <w:t>（3）专业工程暂估价金额：</w:t>
      </w:r>
    </w:p>
    <w:p w14:paraId="77280B1B">
      <w:pPr>
        <w:spacing w:line="360" w:lineRule="auto"/>
        <w:ind w:firstLine="945"/>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元）；</w:t>
      </w:r>
    </w:p>
    <w:p w14:paraId="29D29CAD">
      <w:pPr>
        <w:spacing w:line="360" w:lineRule="auto"/>
        <w:ind w:firstLine="420"/>
        <w:rPr>
          <w:rFonts w:ascii="宋体" w:hAnsi="宋体" w:cs="宋体"/>
          <w:color w:val="auto"/>
          <w:szCs w:val="21"/>
        </w:rPr>
      </w:pPr>
      <w:r>
        <w:rPr>
          <w:rFonts w:hint="eastAsia" w:ascii="宋体" w:hAnsi="宋体" w:cs="宋体"/>
          <w:color w:val="auto"/>
          <w:szCs w:val="21"/>
        </w:rPr>
        <w:t>（4）暂列金额：</w:t>
      </w:r>
    </w:p>
    <w:p w14:paraId="783A2FE2">
      <w:pPr>
        <w:spacing w:line="360" w:lineRule="auto"/>
        <w:ind w:firstLine="945"/>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元）。</w:t>
      </w:r>
    </w:p>
    <w:p w14:paraId="6FF1E858">
      <w:pPr>
        <w:spacing w:line="360" w:lineRule="auto"/>
        <w:ind w:firstLine="359"/>
        <w:rPr>
          <w:rFonts w:ascii="宋体" w:hAnsi="宋体" w:cs="宋体"/>
          <w:color w:val="auto"/>
          <w:szCs w:val="21"/>
        </w:rPr>
      </w:pPr>
      <w:r>
        <w:rPr>
          <w:rFonts w:hint="eastAsia" w:ascii="宋体" w:hAnsi="宋体" w:cs="宋体"/>
          <w:color w:val="auto"/>
          <w:szCs w:val="21"/>
        </w:rPr>
        <w:t>（5）增值税额：</w:t>
      </w:r>
    </w:p>
    <w:p w14:paraId="2BD7B515">
      <w:pPr>
        <w:spacing w:line="360" w:lineRule="auto"/>
        <w:ind w:firstLine="945"/>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元）。</w:t>
      </w:r>
    </w:p>
    <w:p w14:paraId="7719D492">
      <w:pPr>
        <w:spacing w:line="360" w:lineRule="auto"/>
        <w:ind w:firstLine="987"/>
        <w:rPr>
          <w:rFonts w:ascii="宋体" w:hAnsi="宋体" w:cs="宋体"/>
          <w:color w:val="auto"/>
          <w:szCs w:val="21"/>
        </w:rPr>
      </w:pPr>
      <w:r>
        <w:rPr>
          <w:rFonts w:hint="eastAsia" w:ascii="宋体" w:hAnsi="宋体" w:cs="宋体"/>
          <w:color w:val="auto"/>
          <w:szCs w:val="21"/>
        </w:rPr>
        <w:t>增值税率：</w:t>
      </w:r>
      <w:r>
        <w:rPr>
          <w:rFonts w:hint="eastAsia" w:ascii="宋体" w:hAnsi="宋体" w:cs="宋体"/>
          <w:color w:val="auto"/>
          <w:szCs w:val="21"/>
          <w:u w:val="single"/>
        </w:rPr>
        <w:t xml:space="preserve">  　　　　　　  </w:t>
      </w:r>
    </w:p>
    <w:p w14:paraId="16A403E4">
      <w:pPr>
        <w:spacing w:line="360" w:lineRule="auto"/>
        <w:ind w:firstLine="420"/>
        <w:rPr>
          <w:rFonts w:ascii="宋体" w:hAnsi="宋体" w:cs="宋体"/>
          <w:color w:val="auto"/>
          <w:szCs w:val="21"/>
        </w:rPr>
      </w:pPr>
      <w:r>
        <w:rPr>
          <w:rFonts w:hint="eastAsia" w:ascii="宋体" w:hAnsi="宋体" w:cs="宋体"/>
          <w:color w:val="auto"/>
          <w:szCs w:val="21"/>
        </w:rPr>
        <w:t>2. 合同价格形式：</w:t>
      </w:r>
      <w:r>
        <w:rPr>
          <w:rFonts w:hint="eastAsia" w:ascii="宋体" w:hAnsi="宋体" w:cs="宋体"/>
          <w:color w:val="auto"/>
          <w:szCs w:val="21"/>
          <w:u w:val="single"/>
        </w:rPr>
        <w:t>采用固定综合单价的合同形式，工程量按实结算</w:t>
      </w:r>
      <w:r>
        <w:rPr>
          <w:rFonts w:hint="eastAsia" w:ascii="宋体" w:hAnsi="宋体" w:cs="宋体"/>
          <w:color w:val="auto"/>
          <w:szCs w:val="21"/>
        </w:rPr>
        <w:t>。</w:t>
      </w:r>
    </w:p>
    <w:p w14:paraId="0C00D537">
      <w:pPr>
        <w:spacing w:line="360" w:lineRule="auto"/>
        <w:ind w:firstLine="422"/>
        <w:rPr>
          <w:rFonts w:ascii="宋体" w:hAnsi="宋体" w:cs="宋体"/>
          <w:b/>
          <w:bCs/>
          <w:color w:val="auto"/>
          <w:szCs w:val="21"/>
        </w:rPr>
      </w:pPr>
      <w:bookmarkStart w:id="171" w:name="_Toc351203485"/>
      <w:r>
        <w:rPr>
          <w:rFonts w:hint="eastAsia" w:ascii="宋体" w:hAnsi="宋体" w:cs="宋体"/>
          <w:b/>
          <w:bCs/>
          <w:color w:val="auto"/>
          <w:szCs w:val="21"/>
        </w:rPr>
        <w:t>五、</w:t>
      </w:r>
      <w:bookmarkEnd w:id="171"/>
      <w:r>
        <w:rPr>
          <w:rFonts w:hint="eastAsia" w:ascii="宋体" w:hAnsi="宋体" w:cs="宋体"/>
          <w:b/>
          <w:bCs/>
          <w:color w:val="auto"/>
          <w:szCs w:val="21"/>
        </w:rPr>
        <w:t>项目经理</w:t>
      </w:r>
    </w:p>
    <w:p w14:paraId="60073602">
      <w:pPr>
        <w:spacing w:line="360" w:lineRule="auto"/>
        <w:ind w:firstLine="420"/>
        <w:rPr>
          <w:rFonts w:ascii="宋体" w:hAnsi="宋体" w:cs="宋体"/>
          <w:color w:val="auto"/>
          <w:szCs w:val="21"/>
        </w:rPr>
      </w:pPr>
      <w:r>
        <w:rPr>
          <w:rFonts w:hint="eastAsia" w:ascii="宋体" w:hAnsi="宋体" w:cs="宋体"/>
          <w:color w:val="auto"/>
          <w:szCs w:val="21"/>
        </w:rPr>
        <w:t>承包人项目经理：</w:t>
      </w:r>
      <w:r>
        <w:rPr>
          <w:rFonts w:hint="eastAsia" w:ascii="宋体" w:hAnsi="宋体" w:cs="宋体"/>
          <w:color w:val="auto"/>
          <w:szCs w:val="21"/>
          <w:u w:val="single"/>
        </w:rPr>
        <w:t xml:space="preserve">        </w:t>
      </w:r>
      <w:r>
        <w:rPr>
          <w:rFonts w:hint="eastAsia" w:ascii="宋体" w:hAnsi="宋体" w:cs="宋体"/>
          <w:color w:val="auto"/>
          <w:szCs w:val="21"/>
        </w:rPr>
        <w:t>。</w:t>
      </w:r>
    </w:p>
    <w:p w14:paraId="015532BA">
      <w:pPr>
        <w:spacing w:line="360" w:lineRule="auto"/>
        <w:ind w:firstLine="422"/>
        <w:rPr>
          <w:rFonts w:ascii="宋体" w:hAnsi="宋体" w:cs="宋体"/>
          <w:b/>
          <w:bCs/>
          <w:color w:val="auto"/>
          <w:szCs w:val="21"/>
        </w:rPr>
      </w:pPr>
      <w:bookmarkStart w:id="172" w:name="_Toc351203486"/>
      <w:r>
        <w:rPr>
          <w:rFonts w:hint="eastAsia" w:ascii="宋体" w:hAnsi="宋体" w:cs="宋体"/>
          <w:b/>
          <w:bCs/>
          <w:color w:val="auto"/>
          <w:szCs w:val="21"/>
        </w:rPr>
        <w:t>六、合同文件构成</w:t>
      </w:r>
      <w:bookmarkEnd w:id="172"/>
    </w:p>
    <w:p w14:paraId="18D3E7AC">
      <w:pPr>
        <w:spacing w:line="360" w:lineRule="auto"/>
        <w:ind w:firstLine="420"/>
        <w:rPr>
          <w:rFonts w:ascii="宋体" w:hAnsi="宋体" w:cs="宋体"/>
          <w:bCs/>
          <w:color w:val="auto"/>
          <w:szCs w:val="21"/>
        </w:rPr>
      </w:pPr>
      <w:r>
        <w:rPr>
          <w:rFonts w:hint="eastAsia" w:ascii="宋体" w:hAnsi="宋体" w:cs="宋体"/>
          <w:bCs/>
          <w:color w:val="auto"/>
          <w:szCs w:val="21"/>
        </w:rPr>
        <w:t>本协议书与下列文件一起构成合同文件：</w:t>
      </w:r>
    </w:p>
    <w:p w14:paraId="05AA7EE4">
      <w:pPr>
        <w:spacing w:line="360" w:lineRule="auto"/>
        <w:ind w:firstLine="420"/>
        <w:jc w:val="left"/>
        <w:rPr>
          <w:rFonts w:ascii="宋体" w:hAnsi="宋体" w:cs="宋体"/>
          <w:color w:val="auto"/>
          <w:szCs w:val="21"/>
        </w:rPr>
      </w:pPr>
      <w:r>
        <w:rPr>
          <w:rFonts w:hint="eastAsia" w:ascii="宋体" w:hAnsi="宋体" w:cs="宋体"/>
          <w:color w:val="auto"/>
          <w:szCs w:val="21"/>
        </w:rPr>
        <w:t xml:space="preserve">（1）成交通知书（如有）； </w:t>
      </w:r>
    </w:p>
    <w:p w14:paraId="01329FCE">
      <w:pPr>
        <w:spacing w:line="360" w:lineRule="auto"/>
        <w:ind w:firstLine="420"/>
        <w:jc w:val="left"/>
        <w:rPr>
          <w:rFonts w:ascii="宋体" w:hAnsi="宋体" w:cs="宋体"/>
          <w:color w:val="auto"/>
          <w:szCs w:val="21"/>
        </w:rPr>
      </w:pPr>
      <w:r>
        <w:rPr>
          <w:rFonts w:hint="eastAsia" w:ascii="宋体" w:hAnsi="宋体" w:cs="宋体"/>
          <w:color w:val="auto"/>
          <w:szCs w:val="21"/>
        </w:rPr>
        <w:t xml:space="preserve">（2）竞标函及其附录（如有）； </w:t>
      </w:r>
    </w:p>
    <w:p w14:paraId="6F3F22B0">
      <w:pPr>
        <w:spacing w:line="360" w:lineRule="auto"/>
        <w:ind w:firstLine="420"/>
        <w:jc w:val="left"/>
        <w:rPr>
          <w:rFonts w:ascii="宋体" w:hAnsi="宋体" w:cs="宋体"/>
          <w:color w:val="auto"/>
          <w:szCs w:val="21"/>
        </w:rPr>
      </w:pPr>
      <w:r>
        <w:rPr>
          <w:rFonts w:hint="eastAsia" w:ascii="宋体" w:hAnsi="宋体" w:cs="宋体"/>
          <w:color w:val="auto"/>
          <w:szCs w:val="21"/>
        </w:rPr>
        <w:t xml:space="preserve">（3）专用合同条款及其附件； </w:t>
      </w:r>
    </w:p>
    <w:p w14:paraId="77F60654">
      <w:pPr>
        <w:spacing w:line="360" w:lineRule="auto"/>
        <w:ind w:firstLine="420"/>
        <w:jc w:val="left"/>
        <w:rPr>
          <w:rFonts w:ascii="宋体" w:hAnsi="宋体" w:cs="宋体"/>
          <w:color w:val="auto"/>
          <w:szCs w:val="21"/>
        </w:rPr>
      </w:pPr>
      <w:r>
        <w:rPr>
          <w:rFonts w:hint="eastAsia" w:ascii="宋体" w:hAnsi="宋体" w:cs="宋体"/>
          <w:color w:val="auto"/>
          <w:szCs w:val="21"/>
        </w:rPr>
        <w:t xml:space="preserve">（4）通用合同条款； </w:t>
      </w:r>
    </w:p>
    <w:p w14:paraId="68381515">
      <w:pPr>
        <w:spacing w:line="360" w:lineRule="auto"/>
        <w:ind w:firstLine="420"/>
        <w:jc w:val="left"/>
        <w:rPr>
          <w:rFonts w:ascii="宋体" w:hAnsi="宋体" w:cs="宋体"/>
          <w:color w:val="auto"/>
          <w:szCs w:val="21"/>
        </w:rPr>
      </w:pPr>
      <w:r>
        <w:rPr>
          <w:rFonts w:hint="eastAsia" w:ascii="宋体" w:hAnsi="宋体" w:cs="宋体"/>
          <w:color w:val="auto"/>
          <w:szCs w:val="21"/>
        </w:rPr>
        <w:t xml:space="preserve">（5）技术标准和要求； </w:t>
      </w:r>
    </w:p>
    <w:p w14:paraId="3F5D158A">
      <w:pPr>
        <w:spacing w:line="360" w:lineRule="auto"/>
        <w:ind w:firstLine="420"/>
        <w:jc w:val="left"/>
        <w:rPr>
          <w:rFonts w:ascii="宋体" w:hAnsi="宋体" w:cs="宋体"/>
          <w:color w:val="auto"/>
          <w:szCs w:val="21"/>
        </w:rPr>
      </w:pPr>
      <w:r>
        <w:rPr>
          <w:rFonts w:hint="eastAsia" w:ascii="宋体" w:hAnsi="宋体" w:cs="宋体"/>
          <w:color w:val="auto"/>
          <w:szCs w:val="21"/>
        </w:rPr>
        <w:t xml:space="preserve">（6）图纸； </w:t>
      </w:r>
    </w:p>
    <w:p w14:paraId="514FEFB3">
      <w:pPr>
        <w:spacing w:line="360" w:lineRule="auto"/>
        <w:ind w:firstLine="420"/>
        <w:jc w:val="left"/>
        <w:rPr>
          <w:rFonts w:ascii="宋体" w:hAnsi="宋体" w:cs="宋体"/>
          <w:color w:val="auto"/>
          <w:szCs w:val="21"/>
        </w:rPr>
      </w:pPr>
      <w:r>
        <w:rPr>
          <w:rFonts w:hint="eastAsia" w:ascii="宋体" w:hAnsi="宋体" w:cs="宋体"/>
          <w:color w:val="auto"/>
          <w:szCs w:val="21"/>
        </w:rPr>
        <w:t xml:space="preserve">（7）已标价工程量清单或预算书； </w:t>
      </w:r>
    </w:p>
    <w:p w14:paraId="05161388">
      <w:pPr>
        <w:spacing w:line="360" w:lineRule="auto"/>
        <w:ind w:firstLine="420"/>
        <w:jc w:val="left"/>
        <w:rPr>
          <w:rFonts w:ascii="宋体" w:hAnsi="宋体" w:cs="宋体"/>
          <w:color w:val="auto"/>
          <w:szCs w:val="21"/>
        </w:rPr>
      </w:pPr>
      <w:r>
        <w:rPr>
          <w:rFonts w:hint="eastAsia" w:ascii="宋体" w:hAnsi="宋体" w:cs="宋体"/>
          <w:color w:val="auto"/>
          <w:szCs w:val="21"/>
        </w:rPr>
        <w:t xml:space="preserve">（8）采购文件及附件（含所有补充通知）； </w:t>
      </w:r>
    </w:p>
    <w:p w14:paraId="426D312E">
      <w:pPr>
        <w:spacing w:line="360" w:lineRule="auto"/>
        <w:ind w:firstLine="420"/>
        <w:jc w:val="left"/>
        <w:rPr>
          <w:rFonts w:ascii="宋体" w:hAnsi="宋体" w:cs="宋体"/>
          <w:color w:val="auto"/>
          <w:szCs w:val="21"/>
        </w:rPr>
      </w:pPr>
      <w:r>
        <w:rPr>
          <w:rFonts w:hint="eastAsia" w:ascii="宋体" w:hAnsi="宋体" w:cs="宋体"/>
          <w:color w:val="auto"/>
          <w:szCs w:val="21"/>
        </w:rPr>
        <w:t>（9）其他合同文件。</w:t>
      </w:r>
    </w:p>
    <w:p w14:paraId="42F17B9B">
      <w:pPr>
        <w:spacing w:line="360" w:lineRule="auto"/>
        <w:ind w:firstLine="420"/>
        <w:jc w:val="left"/>
        <w:rPr>
          <w:rFonts w:ascii="宋体" w:hAnsi="宋体" w:cs="宋体"/>
          <w:color w:val="auto"/>
          <w:szCs w:val="21"/>
        </w:rPr>
      </w:pPr>
      <w:r>
        <w:rPr>
          <w:rFonts w:hint="eastAsia" w:ascii="宋体" w:hAnsi="宋体" w:cs="宋体"/>
          <w:color w:val="auto"/>
          <w:szCs w:val="21"/>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EC456FB">
      <w:pPr>
        <w:spacing w:line="360" w:lineRule="auto"/>
        <w:ind w:firstLine="422"/>
        <w:jc w:val="left"/>
        <w:rPr>
          <w:rFonts w:ascii="宋体" w:hAnsi="宋体" w:cs="宋体"/>
          <w:b/>
          <w:bCs/>
          <w:color w:val="auto"/>
          <w:szCs w:val="21"/>
        </w:rPr>
      </w:pPr>
      <w:bookmarkStart w:id="173" w:name="_Toc351203487"/>
      <w:r>
        <w:rPr>
          <w:rFonts w:hint="eastAsia" w:ascii="宋体" w:hAnsi="宋体" w:cs="宋体"/>
          <w:b/>
          <w:bCs/>
          <w:color w:val="auto"/>
          <w:szCs w:val="21"/>
        </w:rPr>
        <w:t>七、承诺</w:t>
      </w:r>
      <w:bookmarkEnd w:id="173"/>
    </w:p>
    <w:p w14:paraId="683A7631">
      <w:pPr>
        <w:spacing w:line="360" w:lineRule="auto"/>
        <w:ind w:firstLine="420"/>
        <w:rPr>
          <w:rFonts w:ascii="宋体" w:hAnsi="宋体" w:cs="宋体"/>
          <w:bCs/>
          <w:color w:val="auto"/>
          <w:szCs w:val="21"/>
        </w:rPr>
      </w:pPr>
      <w:r>
        <w:rPr>
          <w:rFonts w:hint="eastAsia" w:ascii="宋体" w:hAnsi="宋体" w:cs="宋体"/>
          <w:bCs/>
          <w:color w:val="auto"/>
          <w:szCs w:val="21"/>
        </w:rPr>
        <w:t>1. 发包人承诺按照法律规定履行项目审批手续、筹集工程建设资金并按照合同约定的期限和方式支付合同价款。</w:t>
      </w:r>
    </w:p>
    <w:p w14:paraId="5EFDF6C5">
      <w:pPr>
        <w:spacing w:line="360" w:lineRule="auto"/>
        <w:ind w:firstLine="420"/>
        <w:rPr>
          <w:rFonts w:ascii="宋体" w:hAnsi="宋体" w:cs="宋体"/>
          <w:bCs/>
          <w:color w:val="auto"/>
          <w:szCs w:val="21"/>
        </w:rPr>
      </w:pPr>
      <w:r>
        <w:rPr>
          <w:rFonts w:hint="eastAsia" w:ascii="宋体" w:hAnsi="宋体" w:cs="宋体"/>
          <w:bCs/>
          <w:color w:val="auto"/>
          <w:szCs w:val="21"/>
        </w:rPr>
        <w:t>2. 承包人承诺按照法律规定及合同约定组织完成工程施工，确保工程质量和安全，不进行转包及违法分包，并在缺陷责任期及保修期内承担相应的工程维修责任。</w:t>
      </w:r>
    </w:p>
    <w:p w14:paraId="3B76E847">
      <w:pPr>
        <w:spacing w:line="360" w:lineRule="auto"/>
        <w:ind w:firstLine="420"/>
        <w:rPr>
          <w:rFonts w:ascii="宋体" w:hAnsi="宋体" w:cs="宋体"/>
          <w:bCs/>
          <w:color w:val="auto"/>
          <w:szCs w:val="21"/>
        </w:rPr>
      </w:pPr>
      <w:r>
        <w:rPr>
          <w:rFonts w:hint="eastAsia" w:ascii="宋体" w:hAnsi="宋体" w:cs="宋体"/>
          <w:bCs/>
          <w:color w:val="auto"/>
          <w:szCs w:val="21"/>
        </w:rPr>
        <w:t>3. 发包人和承包人通过招投标形式签订合同的，双方理解并承诺不再就同一工程另行签订与合同实质性内容相背离的协议。</w:t>
      </w:r>
      <w:bookmarkStart w:id="174" w:name="_Toc351203488"/>
    </w:p>
    <w:p w14:paraId="12527AA2">
      <w:pPr>
        <w:spacing w:line="360" w:lineRule="auto"/>
        <w:ind w:firstLine="422"/>
        <w:rPr>
          <w:rFonts w:ascii="宋体" w:hAnsi="宋体" w:cs="宋体"/>
          <w:b/>
          <w:bCs/>
          <w:color w:val="auto"/>
          <w:szCs w:val="21"/>
        </w:rPr>
      </w:pPr>
      <w:r>
        <w:rPr>
          <w:rFonts w:hint="eastAsia" w:ascii="宋体" w:hAnsi="宋体" w:cs="宋体"/>
          <w:b/>
          <w:bCs/>
          <w:color w:val="auto"/>
          <w:szCs w:val="21"/>
        </w:rPr>
        <w:t>八、词语含义</w:t>
      </w:r>
      <w:bookmarkEnd w:id="174"/>
    </w:p>
    <w:p w14:paraId="52A44187">
      <w:pPr>
        <w:spacing w:line="360" w:lineRule="auto"/>
        <w:ind w:firstLine="420"/>
        <w:rPr>
          <w:rFonts w:ascii="宋体" w:hAnsi="宋体" w:cs="宋体"/>
          <w:bCs/>
          <w:color w:val="auto"/>
          <w:szCs w:val="21"/>
        </w:rPr>
      </w:pPr>
      <w:r>
        <w:rPr>
          <w:rFonts w:hint="eastAsia" w:ascii="宋体" w:hAnsi="宋体" w:cs="宋体"/>
          <w:bCs/>
          <w:color w:val="auto"/>
          <w:szCs w:val="21"/>
        </w:rPr>
        <w:t>本协议书中词语含义与第二部分通用合同条款中赋予的含义相同。</w:t>
      </w:r>
    </w:p>
    <w:p w14:paraId="0E0BBDCD">
      <w:pPr>
        <w:spacing w:line="360" w:lineRule="auto"/>
        <w:ind w:firstLine="422"/>
        <w:rPr>
          <w:rFonts w:ascii="宋体" w:hAnsi="宋体" w:cs="宋体"/>
          <w:b/>
          <w:bCs/>
          <w:color w:val="auto"/>
          <w:szCs w:val="21"/>
        </w:rPr>
      </w:pPr>
      <w:bookmarkStart w:id="175" w:name="_Toc351203489"/>
      <w:r>
        <w:rPr>
          <w:rFonts w:hint="eastAsia" w:ascii="宋体" w:hAnsi="宋体" w:cs="宋体"/>
          <w:b/>
          <w:bCs/>
          <w:color w:val="auto"/>
          <w:szCs w:val="21"/>
        </w:rPr>
        <w:t>九、签订时间</w:t>
      </w:r>
      <w:bookmarkEnd w:id="175"/>
    </w:p>
    <w:p w14:paraId="34FB4C7E">
      <w:pPr>
        <w:spacing w:line="360" w:lineRule="auto"/>
        <w:ind w:firstLine="420"/>
        <w:rPr>
          <w:rFonts w:ascii="宋体" w:hAnsi="宋体" w:cs="宋体"/>
          <w:bCs/>
          <w:color w:val="auto"/>
          <w:szCs w:val="21"/>
        </w:rPr>
      </w:pPr>
      <w:r>
        <w:rPr>
          <w:rFonts w:hint="eastAsia" w:ascii="宋体" w:hAnsi="宋体" w:cs="宋体"/>
          <w:bCs/>
          <w:color w:val="auto"/>
          <w:szCs w:val="21"/>
        </w:rPr>
        <w:t>本合同于</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日签订。</w:t>
      </w:r>
    </w:p>
    <w:p w14:paraId="00C5C5CF">
      <w:pPr>
        <w:spacing w:line="360" w:lineRule="auto"/>
        <w:ind w:firstLine="422"/>
        <w:rPr>
          <w:rFonts w:ascii="宋体" w:hAnsi="宋体" w:cs="宋体"/>
          <w:b/>
          <w:bCs/>
          <w:color w:val="auto"/>
          <w:szCs w:val="21"/>
        </w:rPr>
      </w:pPr>
      <w:bookmarkStart w:id="176" w:name="_Toc351203490"/>
      <w:r>
        <w:rPr>
          <w:rFonts w:hint="eastAsia" w:ascii="宋体" w:hAnsi="宋体" w:cs="宋体"/>
          <w:b/>
          <w:bCs/>
          <w:color w:val="auto"/>
          <w:szCs w:val="21"/>
        </w:rPr>
        <w:t>十、签订地点</w:t>
      </w:r>
      <w:bookmarkEnd w:id="176"/>
    </w:p>
    <w:p w14:paraId="79BA2F49">
      <w:pPr>
        <w:spacing w:line="360" w:lineRule="auto"/>
        <w:ind w:firstLine="420"/>
        <w:rPr>
          <w:rFonts w:ascii="宋体" w:hAnsi="宋体" w:cs="宋体"/>
          <w:bCs/>
          <w:color w:val="auto"/>
          <w:szCs w:val="21"/>
        </w:rPr>
      </w:pPr>
      <w:r>
        <w:rPr>
          <w:rFonts w:hint="eastAsia" w:ascii="宋体" w:hAnsi="宋体" w:cs="宋体"/>
          <w:bCs/>
          <w:color w:val="auto"/>
          <w:szCs w:val="21"/>
        </w:rPr>
        <w:t>本合同在</w:t>
      </w:r>
      <w:r>
        <w:rPr>
          <w:rFonts w:hint="eastAsia" w:ascii="宋体" w:hAnsi="宋体" w:cs="宋体"/>
          <w:bCs/>
          <w:color w:val="auto"/>
          <w:szCs w:val="21"/>
          <w:u w:val="single"/>
        </w:rPr>
        <w:t xml:space="preserve">       南宁市          </w:t>
      </w:r>
      <w:r>
        <w:rPr>
          <w:rFonts w:hint="eastAsia" w:ascii="宋体" w:hAnsi="宋体" w:cs="宋体"/>
          <w:bCs/>
          <w:color w:val="auto"/>
          <w:szCs w:val="21"/>
        </w:rPr>
        <w:t>签订。</w:t>
      </w:r>
    </w:p>
    <w:p w14:paraId="0EF50864">
      <w:pPr>
        <w:spacing w:line="360" w:lineRule="auto"/>
        <w:ind w:firstLine="422"/>
        <w:rPr>
          <w:rFonts w:ascii="宋体" w:hAnsi="宋体" w:cs="宋体"/>
          <w:b/>
          <w:bCs/>
          <w:color w:val="auto"/>
          <w:szCs w:val="21"/>
        </w:rPr>
      </w:pPr>
      <w:bookmarkStart w:id="177" w:name="_Toc351203491"/>
      <w:r>
        <w:rPr>
          <w:rFonts w:hint="eastAsia" w:ascii="宋体" w:hAnsi="宋体" w:cs="宋体"/>
          <w:b/>
          <w:bCs/>
          <w:color w:val="auto"/>
          <w:szCs w:val="21"/>
        </w:rPr>
        <w:t>十一、补充协议</w:t>
      </w:r>
      <w:bookmarkEnd w:id="177"/>
    </w:p>
    <w:p w14:paraId="6C33B721">
      <w:pPr>
        <w:spacing w:line="360" w:lineRule="auto"/>
        <w:ind w:firstLine="420"/>
        <w:rPr>
          <w:rFonts w:ascii="宋体" w:hAnsi="宋体" w:cs="宋体"/>
          <w:bCs/>
          <w:color w:val="auto"/>
          <w:szCs w:val="21"/>
        </w:rPr>
      </w:pPr>
      <w:r>
        <w:rPr>
          <w:rFonts w:hint="eastAsia" w:ascii="宋体" w:hAnsi="宋体" w:cs="宋体"/>
          <w:bCs/>
          <w:color w:val="auto"/>
          <w:szCs w:val="21"/>
        </w:rPr>
        <w:t>合同未尽事宜，合同当事人另行签订补充协议，补充协议是合同的组成部分。</w:t>
      </w:r>
    </w:p>
    <w:p w14:paraId="4C657A89">
      <w:pPr>
        <w:spacing w:line="360" w:lineRule="auto"/>
        <w:ind w:firstLine="422"/>
        <w:rPr>
          <w:rFonts w:ascii="宋体" w:hAnsi="宋体" w:cs="宋体"/>
          <w:b/>
          <w:bCs/>
          <w:color w:val="auto"/>
          <w:szCs w:val="21"/>
        </w:rPr>
      </w:pPr>
      <w:bookmarkStart w:id="178" w:name="_Toc351203492"/>
      <w:r>
        <w:rPr>
          <w:rFonts w:hint="eastAsia" w:ascii="宋体" w:hAnsi="宋体" w:cs="宋体"/>
          <w:b/>
          <w:bCs/>
          <w:color w:val="auto"/>
          <w:szCs w:val="21"/>
        </w:rPr>
        <w:t>十二、合同生效</w:t>
      </w:r>
      <w:bookmarkEnd w:id="178"/>
    </w:p>
    <w:p w14:paraId="137F44D6">
      <w:pPr>
        <w:spacing w:line="360" w:lineRule="auto"/>
        <w:ind w:firstLine="420"/>
        <w:rPr>
          <w:rFonts w:ascii="宋体" w:hAnsi="宋体" w:cs="宋体"/>
          <w:bCs/>
          <w:color w:val="auto"/>
          <w:szCs w:val="21"/>
        </w:rPr>
      </w:pPr>
      <w:bookmarkStart w:id="179" w:name="OLE_LINK9"/>
      <w:bookmarkStart w:id="180" w:name="OLE_LINK10"/>
      <w:r>
        <w:rPr>
          <w:rFonts w:hint="eastAsia" w:ascii="宋体" w:hAnsi="宋体" w:cs="宋体"/>
          <w:bCs/>
          <w:color w:val="auto"/>
          <w:szCs w:val="21"/>
        </w:rPr>
        <w:t>本合同自</w:t>
      </w:r>
      <w:r>
        <w:rPr>
          <w:rFonts w:hint="eastAsia" w:ascii="宋体" w:hAnsi="宋体" w:cs="宋体"/>
          <w:bCs/>
          <w:color w:val="auto"/>
          <w:szCs w:val="21"/>
          <w:u w:val="single"/>
        </w:rPr>
        <w:t>双方法人代表或授权代表人签字并加盖公章后</w:t>
      </w:r>
      <w:r>
        <w:rPr>
          <w:rFonts w:hint="eastAsia" w:ascii="宋体" w:hAnsi="宋体" w:cs="宋体"/>
          <w:bCs/>
          <w:color w:val="auto"/>
          <w:szCs w:val="21"/>
        </w:rPr>
        <w:t>生效。</w:t>
      </w:r>
    </w:p>
    <w:bookmarkEnd w:id="179"/>
    <w:bookmarkEnd w:id="180"/>
    <w:p w14:paraId="3C7AF955">
      <w:pPr>
        <w:spacing w:line="360" w:lineRule="auto"/>
        <w:ind w:firstLine="422"/>
        <w:rPr>
          <w:rFonts w:ascii="宋体" w:hAnsi="宋体" w:cs="宋体"/>
          <w:b/>
          <w:bCs/>
          <w:color w:val="auto"/>
          <w:szCs w:val="21"/>
        </w:rPr>
      </w:pPr>
      <w:bookmarkStart w:id="181" w:name="_Toc351203493"/>
      <w:r>
        <w:rPr>
          <w:rFonts w:hint="eastAsia" w:ascii="宋体" w:hAnsi="宋体" w:cs="宋体"/>
          <w:b/>
          <w:bCs/>
          <w:color w:val="auto"/>
          <w:szCs w:val="21"/>
        </w:rPr>
        <w:t>十三、合同份数</w:t>
      </w:r>
      <w:bookmarkEnd w:id="181"/>
    </w:p>
    <w:p w14:paraId="6BE2E640">
      <w:pPr>
        <w:spacing w:line="360" w:lineRule="auto"/>
        <w:ind w:firstLine="420"/>
        <w:rPr>
          <w:rFonts w:ascii="宋体" w:hAnsi="宋体" w:cs="宋体"/>
          <w:bCs/>
          <w:color w:val="auto"/>
          <w:szCs w:val="21"/>
        </w:rPr>
      </w:pPr>
      <w:r>
        <w:rPr>
          <w:rFonts w:hint="eastAsia" w:ascii="宋体" w:hAnsi="宋体" w:cs="宋体"/>
          <w:bCs/>
          <w:color w:val="auto"/>
          <w:szCs w:val="21"/>
        </w:rPr>
        <w:t>本合同一式</w:t>
      </w:r>
      <w:r>
        <w:rPr>
          <w:rFonts w:hint="eastAsia" w:ascii="宋体" w:hAnsi="宋体" w:cs="宋体"/>
          <w:bCs/>
          <w:color w:val="auto"/>
          <w:szCs w:val="21"/>
          <w:u w:val="single"/>
        </w:rPr>
        <w:t xml:space="preserve"> 捌 </w:t>
      </w:r>
      <w:r>
        <w:rPr>
          <w:rFonts w:hint="eastAsia" w:ascii="宋体" w:hAnsi="宋体" w:cs="宋体"/>
          <w:bCs/>
          <w:color w:val="auto"/>
          <w:szCs w:val="21"/>
        </w:rPr>
        <w:t>份，均具有同等法律效力，发包人执</w:t>
      </w:r>
      <w:r>
        <w:rPr>
          <w:rFonts w:hint="eastAsia" w:ascii="宋体" w:hAnsi="宋体" w:cs="宋体"/>
          <w:bCs/>
          <w:color w:val="auto"/>
          <w:szCs w:val="21"/>
          <w:u w:val="single"/>
        </w:rPr>
        <w:t xml:space="preserve"> </w:t>
      </w:r>
      <w:r>
        <w:rPr>
          <w:rFonts w:hint="eastAsia"/>
          <w:color w:val="auto"/>
        </w:rPr>
        <w:t>伍</w:t>
      </w:r>
      <w:r>
        <w:rPr>
          <w:rFonts w:hint="eastAsia" w:ascii="宋体" w:hAnsi="宋体" w:cs="宋体"/>
          <w:bCs/>
          <w:color w:val="auto"/>
          <w:szCs w:val="21"/>
          <w:u w:val="single"/>
        </w:rPr>
        <w:t xml:space="preserve"> </w:t>
      </w:r>
      <w:r>
        <w:rPr>
          <w:rFonts w:hint="eastAsia" w:ascii="宋体" w:hAnsi="宋体" w:cs="宋体"/>
          <w:bCs/>
          <w:color w:val="auto"/>
          <w:szCs w:val="21"/>
        </w:rPr>
        <w:t>份，承包人执</w:t>
      </w:r>
      <w:r>
        <w:rPr>
          <w:rFonts w:hint="eastAsia" w:ascii="宋体" w:hAnsi="宋体" w:cs="宋体"/>
          <w:bCs/>
          <w:color w:val="auto"/>
          <w:szCs w:val="21"/>
          <w:u w:val="single"/>
        </w:rPr>
        <w:t xml:space="preserve"> 贰 </w:t>
      </w:r>
      <w:r>
        <w:rPr>
          <w:rFonts w:hint="eastAsia" w:ascii="宋体" w:hAnsi="宋体" w:cs="宋体"/>
          <w:bCs/>
          <w:color w:val="auto"/>
          <w:szCs w:val="21"/>
        </w:rPr>
        <w:t>份。招标代理机构</w:t>
      </w:r>
      <w:r>
        <w:rPr>
          <w:rFonts w:hint="eastAsia" w:ascii="宋体" w:hAnsi="宋体" w:cs="宋体"/>
          <w:bCs/>
          <w:color w:val="auto"/>
          <w:szCs w:val="21"/>
          <w:u w:val="single"/>
        </w:rPr>
        <w:t>壹</w:t>
      </w:r>
      <w:r>
        <w:rPr>
          <w:rFonts w:hint="eastAsia" w:ascii="宋体" w:hAnsi="宋体" w:cs="宋体"/>
          <w:bCs/>
          <w:color w:val="auto"/>
          <w:szCs w:val="21"/>
        </w:rPr>
        <w:t>份</w:t>
      </w:r>
    </w:p>
    <w:p w14:paraId="75A5857E">
      <w:pPr>
        <w:spacing w:line="360" w:lineRule="auto"/>
        <w:rPr>
          <w:rFonts w:ascii="宋体" w:hAnsi="宋体" w:cs="宋体"/>
          <w:bCs/>
          <w:color w:val="auto"/>
          <w:szCs w:val="21"/>
        </w:rPr>
      </w:pPr>
    </w:p>
    <w:p w14:paraId="593E7D05">
      <w:pPr>
        <w:spacing w:line="360" w:lineRule="auto"/>
        <w:rPr>
          <w:rFonts w:ascii="宋体" w:hAnsi="宋体" w:cs="宋体"/>
          <w:color w:val="auto"/>
          <w:szCs w:val="21"/>
        </w:rPr>
      </w:pPr>
    </w:p>
    <w:p w14:paraId="21D8F0BD">
      <w:pPr>
        <w:spacing w:line="360" w:lineRule="auto"/>
        <w:rPr>
          <w:rFonts w:ascii="宋体" w:hAnsi="宋体" w:cs="宋体"/>
          <w:color w:val="auto"/>
          <w:szCs w:val="21"/>
        </w:rPr>
      </w:pPr>
      <w:r>
        <w:rPr>
          <w:rFonts w:hint="eastAsia" w:ascii="宋体" w:hAnsi="宋体" w:cs="宋体"/>
          <w:color w:val="auto"/>
          <w:szCs w:val="21"/>
        </w:rPr>
        <w:t>发包人：             （公章）               承包人：              （公章）</w:t>
      </w:r>
    </w:p>
    <w:p w14:paraId="58B64C40">
      <w:pPr>
        <w:spacing w:line="360" w:lineRule="auto"/>
        <w:rPr>
          <w:rFonts w:ascii="宋体" w:hAnsi="宋体" w:cs="宋体"/>
          <w:color w:val="auto"/>
          <w:szCs w:val="21"/>
          <w:u w:val="single"/>
        </w:rPr>
      </w:pPr>
      <w:r>
        <w:rPr>
          <w:rFonts w:hint="eastAsia" w:ascii="宋体" w:hAnsi="宋体" w:cs="宋体"/>
          <w:color w:val="auto"/>
          <w:szCs w:val="21"/>
        </w:rPr>
        <w:t xml:space="preserve">                                 </w:t>
      </w:r>
    </w:p>
    <w:p w14:paraId="1E007D53">
      <w:pPr>
        <w:spacing w:line="360" w:lineRule="auto"/>
        <w:rPr>
          <w:rFonts w:ascii="宋体" w:hAnsi="宋体" w:cs="宋体"/>
          <w:color w:val="auto"/>
          <w:szCs w:val="21"/>
        </w:rPr>
      </w:pPr>
      <w:r>
        <w:rPr>
          <w:rFonts w:hint="eastAsia" w:ascii="宋体" w:hAnsi="宋体" w:cs="宋体"/>
          <w:color w:val="auto"/>
          <w:szCs w:val="21"/>
        </w:rPr>
        <w:t>法定代表人或其委托代理人：                  法定代表人或其委托代理人：</w:t>
      </w:r>
    </w:p>
    <w:p w14:paraId="690104F7">
      <w:pPr>
        <w:spacing w:line="360" w:lineRule="auto"/>
        <w:rPr>
          <w:rFonts w:ascii="宋体" w:hAnsi="宋体" w:cs="宋体"/>
          <w:color w:val="auto"/>
          <w:szCs w:val="21"/>
        </w:rPr>
      </w:pPr>
      <w:r>
        <w:rPr>
          <w:rFonts w:hint="eastAsia" w:ascii="宋体" w:hAnsi="宋体" w:cs="宋体"/>
          <w:color w:val="auto"/>
          <w:szCs w:val="21"/>
        </w:rPr>
        <w:t>（签字）                                     （签字）</w:t>
      </w:r>
    </w:p>
    <w:p w14:paraId="2091728C">
      <w:pPr>
        <w:spacing w:line="360" w:lineRule="auto"/>
        <w:rPr>
          <w:rFonts w:ascii="宋体" w:hAnsi="宋体" w:cs="宋体"/>
          <w:color w:val="auto"/>
          <w:szCs w:val="21"/>
          <w:u w:val="single"/>
        </w:rPr>
      </w:pPr>
    </w:p>
    <w:p w14:paraId="063FBC70">
      <w:pPr>
        <w:tabs>
          <w:tab w:val="left" w:pos="4410"/>
        </w:tabs>
        <w:spacing w:line="360" w:lineRule="auto"/>
        <w:rPr>
          <w:rFonts w:ascii="宋体" w:hAnsi="宋体" w:cs="宋体"/>
          <w:color w:val="auto"/>
          <w:szCs w:val="21"/>
        </w:rPr>
      </w:pPr>
      <w:r>
        <w:rPr>
          <w:rFonts w:hint="eastAsia" w:ascii="宋体" w:hAnsi="宋体" w:cs="宋体"/>
          <w:color w:val="auto"/>
          <w:szCs w:val="21"/>
        </w:rPr>
        <w:t>统一社会信用代码：</w:t>
      </w:r>
      <w:r>
        <w:rPr>
          <w:rFonts w:hint="eastAsia" w:ascii="宋体" w:hAnsi="宋体" w:cs="宋体"/>
          <w:color w:val="auto"/>
          <w:szCs w:val="21"/>
          <w:u w:val="single"/>
        </w:rPr>
        <w:t xml:space="preserve">       </w:t>
      </w:r>
      <w:r>
        <w:rPr>
          <w:rFonts w:hint="eastAsia" w:ascii="宋体" w:hAnsi="宋体" w:cs="宋体"/>
          <w:color w:val="auto"/>
          <w:szCs w:val="21"/>
        </w:rPr>
        <w:t xml:space="preserve">                  统一社会信用代码：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4BE3848">
      <w:pPr>
        <w:spacing w:line="360" w:lineRule="auto"/>
        <w:ind w:left="5670" w:hanging="5670"/>
        <w:rPr>
          <w:rFonts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single"/>
        </w:rPr>
        <w:t xml:space="preserve">     </w:t>
      </w:r>
      <w:r>
        <w:rPr>
          <w:rFonts w:hint="eastAsia" w:ascii="宋体" w:hAnsi="宋体" w:cs="宋体"/>
          <w:color w:val="auto"/>
          <w:szCs w:val="21"/>
        </w:rPr>
        <w:t xml:space="preserve">                  地  址：</w:t>
      </w:r>
      <w:r>
        <w:rPr>
          <w:rFonts w:hint="eastAsia" w:ascii="宋体" w:hAnsi="宋体" w:cs="宋体"/>
          <w:color w:val="auto"/>
          <w:szCs w:val="21"/>
          <w:u w:val="single"/>
        </w:rPr>
        <w:t xml:space="preserve">             </w:t>
      </w:r>
    </w:p>
    <w:p w14:paraId="38B6FE6B">
      <w:pPr>
        <w:spacing w:line="360" w:lineRule="auto"/>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     </w:t>
      </w:r>
      <w:r>
        <w:rPr>
          <w:rFonts w:hint="eastAsia" w:ascii="宋体" w:hAnsi="宋体" w:cs="宋体"/>
          <w:color w:val="auto"/>
          <w:szCs w:val="21"/>
        </w:rPr>
        <w:t xml:space="preserve">                 邮政编码：</w:t>
      </w:r>
      <w:r>
        <w:rPr>
          <w:rFonts w:hint="eastAsia" w:ascii="宋体" w:hAnsi="宋体" w:cs="宋体"/>
          <w:color w:val="auto"/>
          <w:szCs w:val="21"/>
          <w:u w:val="single"/>
        </w:rPr>
        <w:t xml:space="preserve">                </w:t>
      </w:r>
    </w:p>
    <w:p w14:paraId="127E8145">
      <w:pPr>
        <w:spacing w:line="360" w:lineRule="auto"/>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      </w:t>
      </w:r>
      <w:r>
        <w:rPr>
          <w:rFonts w:hint="eastAsia" w:ascii="宋体" w:hAnsi="宋体" w:cs="宋体"/>
          <w:color w:val="auto"/>
          <w:szCs w:val="21"/>
        </w:rPr>
        <w:t xml:space="preserve">                  法定代表人：</w:t>
      </w:r>
      <w:r>
        <w:rPr>
          <w:rFonts w:hint="eastAsia" w:ascii="宋体" w:hAnsi="宋体" w:cs="宋体"/>
          <w:color w:val="auto"/>
          <w:szCs w:val="21"/>
          <w:u w:val="single"/>
        </w:rPr>
        <w:t xml:space="preserve">               </w:t>
      </w:r>
    </w:p>
    <w:p w14:paraId="01C94A3A">
      <w:pPr>
        <w:spacing w:line="360" w:lineRule="auto"/>
        <w:rPr>
          <w:rFonts w:ascii="宋体" w:hAnsi="宋体" w:cs="宋体"/>
          <w:color w:val="auto"/>
          <w:szCs w:val="21"/>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 xml:space="preserve">                  委托代理人：</w:t>
      </w:r>
      <w:r>
        <w:rPr>
          <w:rFonts w:hint="eastAsia" w:ascii="宋体" w:hAnsi="宋体" w:cs="宋体"/>
          <w:color w:val="auto"/>
          <w:szCs w:val="21"/>
          <w:u w:val="single"/>
        </w:rPr>
        <w:t xml:space="preserve">             </w:t>
      </w:r>
    </w:p>
    <w:p w14:paraId="36303473">
      <w:pPr>
        <w:spacing w:line="360" w:lineRule="auto"/>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r>
        <w:rPr>
          <w:rFonts w:hint="eastAsia" w:ascii="宋体" w:hAnsi="宋体" w:cs="宋体"/>
          <w:color w:val="auto"/>
          <w:szCs w:val="21"/>
        </w:rPr>
        <w:t xml:space="preserve">                  电  话：</w:t>
      </w:r>
      <w:r>
        <w:rPr>
          <w:rFonts w:hint="eastAsia" w:ascii="宋体" w:hAnsi="宋体" w:cs="宋体"/>
          <w:color w:val="auto"/>
          <w:szCs w:val="21"/>
          <w:u w:val="single"/>
        </w:rPr>
        <w:t xml:space="preserve">                </w:t>
      </w:r>
    </w:p>
    <w:p w14:paraId="5A9D7D5A">
      <w:pPr>
        <w:spacing w:line="360" w:lineRule="auto"/>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r>
        <w:rPr>
          <w:rFonts w:hint="eastAsia" w:ascii="宋体" w:hAnsi="宋体" w:cs="宋体"/>
          <w:color w:val="auto"/>
          <w:szCs w:val="21"/>
        </w:rPr>
        <w:t xml:space="preserve">                  传  真：</w:t>
      </w:r>
      <w:r>
        <w:rPr>
          <w:rFonts w:hint="eastAsia" w:ascii="宋体" w:hAnsi="宋体" w:cs="宋体"/>
          <w:color w:val="auto"/>
          <w:szCs w:val="21"/>
          <w:u w:val="single"/>
        </w:rPr>
        <w:t xml:space="preserve">              </w:t>
      </w:r>
    </w:p>
    <w:p w14:paraId="1D1160C2">
      <w:pPr>
        <w:spacing w:line="360" w:lineRule="auto"/>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rPr>
        <w:t xml:space="preserve">                  电子信箱：</w:t>
      </w:r>
      <w:r>
        <w:rPr>
          <w:rFonts w:hint="eastAsia" w:ascii="宋体" w:hAnsi="宋体" w:cs="宋体"/>
          <w:color w:val="auto"/>
          <w:szCs w:val="21"/>
          <w:u w:val="single"/>
        </w:rPr>
        <w:t xml:space="preserve">               </w:t>
      </w:r>
    </w:p>
    <w:p w14:paraId="5518B299">
      <w:pPr>
        <w:spacing w:line="360" w:lineRule="auto"/>
        <w:ind w:left="5775" w:hanging="5775"/>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开户银行：</w:t>
      </w:r>
      <w:r>
        <w:rPr>
          <w:rFonts w:hint="eastAsia" w:ascii="宋体" w:hAnsi="宋体" w:cs="宋体"/>
          <w:color w:val="auto"/>
          <w:szCs w:val="21"/>
          <w:u w:val="single"/>
        </w:rPr>
        <w:t xml:space="preserve">           </w:t>
      </w:r>
    </w:p>
    <w:p w14:paraId="09740D13">
      <w:pPr>
        <w:spacing w:line="360" w:lineRule="auto"/>
        <w:rPr>
          <w:rFonts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      </w:t>
      </w:r>
      <w:r>
        <w:rPr>
          <w:rFonts w:hint="eastAsia" w:ascii="宋体" w:hAnsi="宋体" w:cs="宋体"/>
          <w:color w:val="auto"/>
          <w:szCs w:val="21"/>
        </w:rPr>
        <w:t xml:space="preserve">                  账  号：</w:t>
      </w:r>
      <w:r>
        <w:rPr>
          <w:rFonts w:hint="eastAsia" w:ascii="宋体" w:hAnsi="宋体" w:cs="宋体"/>
          <w:color w:val="auto"/>
          <w:szCs w:val="21"/>
          <w:u w:val="single"/>
        </w:rPr>
        <w:t xml:space="preserve">                </w:t>
      </w:r>
    </w:p>
    <w:p w14:paraId="047AD277">
      <w:pPr>
        <w:keepNext/>
        <w:keepLines/>
        <w:spacing w:before="340" w:after="330" w:line="360" w:lineRule="auto"/>
        <w:jc w:val="center"/>
        <w:outlineLvl w:val="0"/>
        <w:rPr>
          <w:rFonts w:ascii="宋体" w:hAnsi="宋体" w:cs="宋体"/>
          <w:b/>
          <w:bCs/>
          <w:color w:val="auto"/>
          <w:szCs w:val="21"/>
        </w:rPr>
      </w:pPr>
      <w:r>
        <w:rPr>
          <w:rFonts w:hint="eastAsia" w:ascii="宋体" w:hAnsi="宋体" w:cs="宋体"/>
          <w:b/>
          <w:bCs/>
          <w:color w:val="auto"/>
          <w:szCs w:val="21"/>
        </w:rPr>
        <w:br w:type="page" w:clear="all"/>
      </w:r>
      <w:bookmarkStart w:id="182" w:name="_Toc9105"/>
      <w:bookmarkStart w:id="183" w:name="_Toc1714491818"/>
      <w:bookmarkStart w:id="184" w:name="_Toc389065256"/>
      <w:bookmarkStart w:id="185" w:name="_Toc122424525"/>
      <w:bookmarkStart w:id="186" w:name="_Toc78449778"/>
      <w:bookmarkStart w:id="187" w:name="_Toc11888"/>
      <w:bookmarkStart w:id="188" w:name="_Toc407135192"/>
      <w:bookmarkStart w:id="189" w:name="_Toc86847323"/>
      <w:bookmarkStart w:id="190" w:name="OLE_LINK12"/>
      <w:bookmarkStart w:id="191" w:name="OLE_LINK11"/>
      <w:bookmarkStart w:id="192" w:name="_Toc373478338"/>
      <w:bookmarkStart w:id="193" w:name="_Toc351203632"/>
      <w:bookmarkStart w:id="194" w:name="_Toc373227691"/>
      <w:r>
        <w:rPr>
          <w:rFonts w:hint="eastAsia" w:ascii="宋体" w:hAnsi="宋体" w:cs="宋体"/>
          <w:b/>
          <w:bCs/>
          <w:color w:val="auto"/>
          <w:szCs w:val="21"/>
        </w:rPr>
        <w:t>第二部分 通用合同条款</w:t>
      </w:r>
      <w:bookmarkEnd w:id="182"/>
      <w:bookmarkEnd w:id="183"/>
      <w:bookmarkEnd w:id="184"/>
      <w:bookmarkEnd w:id="185"/>
      <w:bookmarkEnd w:id="186"/>
      <w:bookmarkEnd w:id="187"/>
      <w:bookmarkEnd w:id="188"/>
      <w:bookmarkEnd w:id="189"/>
    </w:p>
    <w:p w14:paraId="6509467B">
      <w:pPr>
        <w:spacing w:line="360" w:lineRule="auto"/>
        <w:ind w:firstLine="420"/>
        <w:rPr>
          <w:rFonts w:ascii="宋体" w:hAnsi="宋体" w:cs="宋体"/>
          <w:color w:val="auto"/>
          <w:szCs w:val="21"/>
        </w:rPr>
      </w:pPr>
    </w:p>
    <w:bookmarkEnd w:id="190"/>
    <w:bookmarkEnd w:id="191"/>
    <w:p w14:paraId="2FA54B94">
      <w:pPr>
        <w:pStyle w:val="190"/>
        <w:spacing w:before="120" w:after="120"/>
        <w:rPr>
          <w:rFonts w:ascii="宋体" w:hAnsi="宋体" w:cs="宋体"/>
          <w:b w:val="0"/>
          <w:color w:val="auto"/>
          <w:sz w:val="21"/>
          <w:szCs w:val="21"/>
        </w:rPr>
      </w:pPr>
      <w:bookmarkStart w:id="195" w:name="_Toc122424526"/>
      <w:bookmarkStart w:id="196" w:name="_Toc389065257"/>
      <w:bookmarkStart w:id="197" w:name="_Toc704444909"/>
      <w:bookmarkStart w:id="198" w:name="_Toc1204138598"/>
      <w:bookmarkStart w:id="199" w:name="_Toc351203495"/>
      <w:bookmarkStart w:id="200" w:name="_Toc78449779"/>
      <w:bookmarkStart w:id="201" w:name="_Toc407135193"/>
      <w:r>
        <w:rPr>
          <w:rFonts w:hint="eastAsia" w:ascii="宋体" w:hAnsi="宋体" w:cs="宋体"/>
          <w:b w:val="0"/>
          <w:color w:val="auto"/>
          <w:sz w:val="21"/>
          <w:szCs w:val="21"/>
        </w:rPr>
        <w:t>1.</w:t>
      </w:r>
      <w:bookmarkEnd w:id="192"/>
      <w:bookmarkEnd w:id="193"/>
      <w:bookmarkEnd w:id="194"/>
      <w:bookmarkEnd w:id="195"/>
      <w:bookmarkEnd w:id="196"/>
      <w:bookmarkStart w:id="202" w:name="_Toc303538972"/>
      <w:bookmarkStart w:id="203" w:name="_Toc303538975"/>
      <w:bookmarkStart w:id="204" w:name="_Toc303538976"/>
      <w:bookmarkStart w:id="205" w:name="_Toc296346528"/>
      <w:bookmarkStart w:id="206" w:name="_Toc303538974"/>
      <w:bookmarkStart w:id="207" w:name="_Toc296503027"/>
      <w:bookmarkStart w:id="208" w:name="_Toc303538973"/>
      <w:r>
        <w:rPr>
          <w:rFonts w:hint="eastAsia" w:ascii="宋体" w:hAnsi="宋体" w:cs="宋体"/>
          <w:b w:val="0"/>
          <w:color w:val="auto"/>
          <w:sz w:val="21"/>
          <w:szCs w:val="21"/>
        </w:rPr>
        <w:t xml:space="preserve"> 一般约定</w:t>
      </w:r>
      <w:bookmarkEnd w:id="197"/>
      <w:bookmarkEnd w:id="198"/>
      <w:bookmarkEnd w:id="199"/>
    </w:p>
    <w:p w14:paraId="6C1D076C">
      <w:pPr>
        <w:pStyle w:val="191"/>
        <w:spacing w:before="120" w:after="120" w:line="360" w:lineRule="auto"/>
        <w:ind w:firstLine="420"/>
        <w:rPr>
          <w:rFonts w:ascii="宋体" w:hAnsi="宋体" w:cs="宋体"/>
          <w:b w:val="0"/>
          <w:color w:val="auto"/>
          <w:sz w:val="21"/>
          <w:szCs w:val="21"/>
        </w:rPr>
      </w:pPr>
      <w:bookmarkStart w:id="209" w:name="_Toc296346529"/>
      <w:bookmarkStart w:id="210" w:name="_Toc296503028"/>
      <w:bookmarkStart w:id="211" w:name="_Toc337558728"/>
      <w:bookmarkStart w:id="212" w:name="_Toc351203496"/>
      <w:r>
        <w:rPr>
          <w:rFonts w:hint="eastAsia" w:ascii="宋体" w:hAnsi="宋体" w:cs="宋体"/>
          <w:b w:val="0"/>
          <w:color w:val="auto"/>
          <w:sz w:val="21"/>
          <w:szCs w:val="21"/>
        </w:rPr>
        <w:t>1.1词语定义</w:t>
      </w:r>
      <w:bookmarkEnd w:id="200"/>
      <w:bookmarkEnd w:id="201"/>
      <w:bookmarkEnd w:id="202"/>
      <w:r>
        <w:rPr>
          <w:rFonts w:hint="eastAsia" w:ascii="宋体" w:hAnsi="宋体" w:cs="宋体"/>
          <w:b w:val="0"/>
          <w:color w:val="auto"/>
          <w:sz w:val="21"/>
          <w:szCs w:val="21"/>
        </w:rPr>
        <w:t>与解释</w:t>
      </w:r>
      <w:bookmarkEnd w:id="203"/>
    </w:p>
    <w:p w14:paraId="3077890C">
      <w:pPr>
        <w:spacing w:line="360" w:lineRule="auto"/>
        <w:ind w:firstLine="420"/>
        <w:jc w:val="left"/>
        <w:rPr>
          <w:rFonts w:ascii="宋体" w:hAnsi="宋体" w:cs="宋体"/>
          <w:color w:val="auto"/>
          <w:szCs w:val="21"/>
        </w:rPr>
      </w:pPr>
      <w:r>
        <w:rPr>
          <w:rFonts w:hint="eastAsia" w:ascii="宋体" w:hAnsi="宋体" w:cs="宋体"/>
          <w:color w:val="auto"/>
          <w:szCs w:val="21"/>
        </w:rPr>
        <w:t>合同协议书、通用合同条款、专用合同条款中的下列词语具有本款所赋予的含义：</w:t>
      </w:r>
    </w:p>
    <w:p w14:paraId="7CF91CAF">
      <w:pPr>
        <w:spacing w:line="360" w:lineRule="auto"/>
        <w:jc w:val="left"/>
        <w:rPr>
          <w:rFonts w:ascii="宋体" w:hAnsi="宋体" w:cs="宋体"/>
          <w:color w:val="auto"/>
          <w:szCs w:val="21"/>
        </w:rPr>
      </w:pPr>
      <w:r>
        <w:rPr>
          <w:rFonts w:hint="eastAsia" w:ascii="宋体" w:hAnsi="宋体" w:cs="宋体"/>
          <w:color w:val="auto"/>
          <w:szCs w:val="21"/>
        </w:rPr>
        <w:t xml:space="preserve">    1.1.1 合同</w:t>
      </w:r>
    </w:p>
    <w:p w14:paraId="4CC8BE7C">
      <w:pPr>
        <w:spacing w:line="360" w:lineRule="auto"/>
        <w:ind w:firstLine="420"/>
        <w:jc w:val="left"/>
        <w:rPr>
          <w:rFonts w:ascii="宋体" w:hAnsi="宋体" w:cs="宋体"/>
          <w:color w:val="auto"/>
          <w:szCs w:val="21"/>
        </w:rPr>
      </w:pPr>
      <w:r>
        <w:rPr>
          <w:rFonts w:hint="eastAsia" w:ascii="宋体" w:hAnsi="宋体" w:cs="宋体"/>
          <w:color w:val="auto"/>
          <w:szCs w:val="21"/>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DDE554F">
      <w:pPr>
        <w:spacing w:line="360" w:lineRule="auto"/>
        <w:ind w:firstLine="420"/>
        <w:jc w:val="left"/>
        <w:rPr>
          <w:rFonts w:ascii="宋体" w:hAnsi="宋体" w:cs="宋体"/>
          <w:color w:val="auto"/>
          <w:szCs w:val="21"/>
        </w:rPr>
      </w:pPr>
      <w:r>
        <w:rPr>
          <w:rFonts w:hint="eastAsia" w:ascii="宋体" w:hAnsi="宋体" w:cs="宋体"/>
          <w:color w:val="auto"/>
          <w:szCs w:val="21"/>
        </w:rPr>
        <w:t>1.1.1.2 合同协议书：是指构成合同的由发包人和承包人共同签署的称为“合同协议书”的书面文件。</w:t>
      </w:r>
    </w:p>
    <w:p w14:paraId="42CB2AF7">
      <w:pPr>
        <w:spacing w:line="360" w:lineRule="auto"/>
        <w:ind w:firstLine="420"/>
        <w:jc w:val="left"/>
        <w:rPr>
          <w:rFonts w:ascii="宋体" w:hAnsi="宋体" w:cs="宋体"/>
          <w:color w:val="auto"/>
          <w:szCs w:val="21"/>
        </w:rPr>
      </w:pPr>
      <w:r>
        <w:rPr>
          <w:rFonts w:hint="eastAsia" w:ascii="宋体" w:hAnsi="宋体" w:cs="宋体"/>
          <w:color w:val="auto"/>
          <w:szCs w:val="21"/>
        </w:rPr>
        <w:t>1.1.1.3 中标通知书：是指构成合同的由发包人通知承包人中标的书面文件。</w:t>
      </w:r>
    </w:p>
    <w:p w14:paraId="6033BFBC">
      <w:pPr>
        <w:spacing w:line="360" w:lineRule="auto"/>
        <w:ind w:firstLine="420"/>
        <w:jc w:val="left"/>
        <w:rPr>
          <w:rFonts w:ascii="宋体" w:hAnsi="宋体" w:cs="宋体"/>
          <w:color w:val="auto"/>
          <w:szCs w:val="21"/>
        </w:rPr>
      </w:pPr>
      <w:r>
        <w:rPr>
          <w:rFonts w:hint="eastAsia" w:ascii="宋体" w:hAnsi="宋体" w:cs="宋体"/>
          <w:color w:val="auto"/>
          <w:szCs w:val="21"/>
        </w:rPr>
        <w:t>1.1.1.4 投标函：是指构成合同的由承包人填写并签署的用于投标的称为“投标函”的文件。</w:t>
      </w:r>
    </w:p>
    <w:p w14:paraId="6996D3F8">
      <w:pPr>
        <w:spacing w:line="360" w:lineRule="auto"/>
        <w:ind w:firstLine="420"/>
        <w:jc w:val="left"/>
        <w:rPr>
          <w:rFonts w:ascii="宋体" w:hAnsi="宋体" w:cs="宋体"/>
          <w:color w:val="auto"/>
          <w:szCs w:val="21"/>
        </w:rPr>
      </w:pPr>
      <w:r>
        <w:rPr>
          <w:rFonts w:hint="eastAsia" w:ascii="宋体" w:hAnsi="宋体" w:cs="宋体"/>
          <w:color w:val="auto"/>
          <w:szCs w:val="21"/>
        </w:rPr>
        <w:t>1.1.1.5 投标函附录：是指构成合同的附在投标函后的称为“投标函附录”的文件。</w:t>
      </w:r>
    </w:p>
    <w:p w14:paraId="4CD61D61">
      <w:pPr>
        <w:spacing w:line="360" w:lineRule="auto"/>
        <w:ind w:firstLine="420"/>
        <w:jc w:val="left"/>
        <w:rPr>
          <w:rFonts w:ascii="宋体" w:hAnsi="宋体" w:cs="宋体"/>
          <w:color w:val="auto"/>
          <w:szCs w:val="21"/>
        </w:rPr>
      </w:pPr>
      <w:r>
        <w:rPr>
          <w:rFonts w:hint="eastAsia" w:ascii="宋体" w:hAnsi="宋体" w:cs="宋体"/>
          <w:color w:val="auto"/>
          <w:szCs w:val="21"/>
        </w:rPr>
        <w:t>1.1.1.6 技术标准和要求：是指构成合同的施工应当遵守的或指导施工的国家、行业或地方的技术标准和要求，以及合同约定的技术标准和要求。</w:t>
      </w:r>
    </w:p>
    <w:p w14:paraId="3DFBBFFA">
      <w:pPr>
        <w:spacing w:line="360" w:lineRule="auto"/>
        <w:ind w:firstLine="420"/>
        <w:jc w:val="left"/>
        <w:rPr>
          <w:rFonts w:ascii="宋体" w:hAnsi="宋体" w:cs="宋体"/>
          <w:color w:val="auto"/>
          <w:szCs w:val="21"/>
        </w:rPr>
      </w:pPr>
      <w:r>
        <w:rPr>
          <w:rFonts w:hint="eastAsia" w:ascii="宋体" w:hAnsi="宋体" w:cs="宋体"/>
          <w:color w:val="auto"/>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1A92E40B">
      <w:pPr>
        <w:spacing w:line="360" w:lineRule="auto"/>
        <w:ind w:firstLine="409"/>
        <w:jc w:val="left"/>
        <w:rPr>
          <w:rFonts w:ascii="宋体" w:hAnsi="宋体" w:cs="宋体"/>
          <w:color w:val="auto"/>
          <w:szCs w:val="21"/>
        </w:rPr>
      </w:pPr>
      <w:r>
        <w:rPr>
          <w:rFonts w:hint="eastAsia" w:ascii="宋体" w:hAnsi="宋体" w:cs="宋体"/>
          <w:color w:val="auto"/>
          <w:szCs w:val="21"/>
        </w:rPr>
        <w:t>1.1.1.8 已标价工程量清单：是指构成合同的由承包人按照规定的格式和要求填写并标明价格的工程量清单，包括说明和表格。</w:t>
      </w:r>
    </w:p>
    <w:p w14:paraId="71C33BF8">
      <w:pPr>
        <w:spacing w:line="360" w:lineRule="auto"/>
        <w:ind w:firstLine="409"/>
        <w:jc w:val="left"/>
        <w:rPr>
          <w:rFonts w:ascii="宋体" w:hAnsi="宋体" w:cs="宋体"/>
          <w:color w:val="auto"/>
          <w:szCs w:val="21"/>
        </w:rPr>
      </w:pPr>
      <w:r>
        <w:rPr>
          <w:rFonts w:hint="eastAsia" w:ascii="宋体" w:hAnsi="宋体" w:cs="宋体"/>
          <w:color w:val="auto"/>
          <w:szCs w:val="21"/>
        </w:rPr>
        <w:t>1.1.1.9 预算书：是指构成合同的由承包人按照发包人规定的格式和要求编制的工程预算文件。</w:t>
      </w:r>
    </w:p>
    <w:p w14:paraId="0E0718CE">
      <w:pPr>
        <w:spacing w:line="360" w:lineRule="auto"/>
        <w:ind w:firstLine="420"/>
        <w:jc w:val="left"/>
        <w:rPr>
          <w:rFonts w:ascii="宋体" w:hAnsi="宋体" w:cs="宋体"/>
          <w:color w:val="auto"/>
          <w:szCs w:val="21"/>
        </w:rPr>
      </w:pPr>
      <w:r>
        <w:rPr>
          <w:rFonts w:hint="eastAsia" w:ascii="宋体" w:hAnsi="宋体" w:cs="宋体"/>
          <w:color w:val="auto"/>
          <w:szCs w:val="21"/>
        </w:rPr>
        <w:t>1.1.1.10 其他合同文件：是指经合同当事人约定的与工程施工有关的具有合同约束力的文件或书面协议。合同当事人可以在专用合同条款中进行约定。</w:t>
      </w:r>
    </w:p>
    <w:p w14:paraId="59C9D92B">
      <w:pPr>
        <w:spacing w:line="360" w:lineRule="auto"/>
        <w:jc w:val="left"/>
        <w:rPr>
          <w:rFonts w:ascii="宋体" w:hAnsi="宋体" w:cs="宋体"/>
          <w:color w:val="auto"/>
          <w:szCs w:val="21"/>
        </w:rPr>
      </w:pPr>
      <w:r>
        <w:rPr>
          <w:rFonts w:hint="eastAsia" w:ascii="宋体" w:hAnsi="宋体" w:cs="宋体"/>
          <w:color w:val="auto"/>
          <w:szCs w:val="21"/>
        </w:rPr>
        <w:t xml:space="preserve">    1.1.2 合同当事人及其他相关方</w:t>
      </w:r>
    </w:p>
    <w:p w14:paraId="320BCE2A">
      <w:pPr>
        <w:spacing w:line="360" w:lineRule="auto"/>
        <w:ind w:firstLine="420"/>
        <w:jc w:val="left"/>
        <w:rPr>
          <w:rFonts w:ascii="宋体" w:hAnsi="宋体" w:cs="宋体"/>
          <w:color w:val="auto"/>
          <w:szCs w:val="21"/>
        </w:rPr>
      </w:pPr>
      <w:r>
        <w:rPr>
          <w:rFonts w:hint="eastAsia" w:ascii="宋体" w:hAnsi="宋体" w:cs="宋体"/>
          <w:color w:val="auto"/>
          <w:szCs w:val="21"/>
        </w:rPr>
        <w:t>1.1.2.1 合同当事人：是指发包人和（或）承包人。</w:t>
      </w:r>
    </w:p>
    <w:p w14:paraId="7300C95E">
      <w:pPr>
        <w:spacing w:line="360" w:lineRule="auto"/>
        <w:ind w:firstLine="420"/>
        <w:jc w:val="left"/>
        <w:rPr>
          <w:rFonts w:ascii="宋体" w:hAnsi="宋体" w:cs="宋体"/>
          <w:color w:val="auto"/>
          <w:szCs w:val="21"/>
        </w:rPr>
      </w:pPr>
      <w:r>
        <w:rPr>
          <w:rFonts w:hint="eastAsia" w:ascii="宋体" w:hAnsi="宋体" w:cs="宋体"/>
          <w:color w:val="auto"/>
          <w:szCs w:val="21"/>
        </w:rPr>
        <w:t>1.1.2.2 发包人：是指与承包人签订合同协议书的当事人及取得该当事人资格的合法继承人。</w:t>
      </w:r>
    </w:p>
    <w:p w14:paraId="2B6261DE">
      <w:pPr>
        <w:spacing w:line="360" w:lineRule="auto"/>
        <w:ind w:firstLine="420"/>
        <w:jc w:val="left"/>
        <w:rPr>
          <w:rFonts w:ascii="宋体" w:hAnsi="宋体" w:cs="宋体"/>
          <w:color w:val="auto"/>
          <w:szCs w:val="21"/>
        </w:rPr>
      </w:pPr>
      <w:r>
        <w:rPr>
          <w:rFonts w:hint="eastAsia" w:ascii="宋体" w:hAnsi="宋体" w:cs="宋体"/>
          <w:color w:val="auto"/>
          <w:szCs w:val="21"/>
        </w:rPr>
        <w:t>1.1.2.3 承包人：是指与发包人签订合同协议书的，具有相应工程施工承包资质的当事人及取得该当事人资格的合法继承人。</w:t>
      </w:r>
    </w:p>
    <w:p w14:paraId="2D44A4C3">
      <w:pPr>
        <w:spacing w:line="360" w:lineRule="auto"/>
        <w:ind w:firstLine="420"/>
        <w:jc w:val="left"/>
        <w:rPr>
          <w:rFonts w:ascii="宋体" w:hAnsi="宋体" w:cs="宋体"/>
          <w:color w:val="auto"/>
          <w:szCs w:val="21"/>
        </w:rPr>
      </w:pPr>
      <w:r>
        <w:rPr>
          <w:rFonts w:hint="eastAsia" w:ascii="宋体" w:hAnsi="宋体" w:cs="宋体"/>
          <w:color w:val="auto"/>
          <w:szCs w:val="21"/>
        </w:rPr>
        <w:t>1.1.2.4 监理人：是指在专用合同条款中指明的，受发包人委托按照法律规定进行工程监督管理的法人或其他组织。</w:t>
      </w:r>
    </w:p>
    <w:p w14:paraId="67F9880C">
      <w:pPr>
        <w:spacing w:line="360" w:lineRule="auto"/>
        <w:ind w:firstLine="420"/>
        <w:jc w:val="left"/>
        <w:rPr>
          <w:rFonts w:ascii="宋体" w:hAnsi="宋体" w:cs="宋体"/>
          <w:color w:val="auto"/>
          <w:szCs w:val="21"/>
        </w:rPr>
      </w:pPr>
      <w:r>
        <w:rPr>
          <w:rFonts w:hint="eastAsia" w:ascii="宋体" w:hAnsi="宋体" w:cs="宋体"/>
          <w:color w:val="auto"/>
          <w:szCs w:val="21"/>
        </w:rPr>
        <w:t>1.1.2.5 设计人：是指在专用合同条款中指明的，受发包人委托负责工程设计并具备相应工程设计资质的法人或其他组织。</w:t>
      </w:r>
    </w:p>
    <w:p w14:paraId="52DC3803">
      <w:pPr>
        <w:spacing w:line="360" w:lineRule="auto"/>
        <w:ind w:firstLine="409"/>
        <w:jc w:val="left"/>
        <w:rPr>
          <w:rFonts w:ascii="宋体" w:hAnsi="宋体" w:cs="宋体"/>
          <w:color w:val="auto"/>
          <w:szCs w:val="21"/>
        </w:rPr>
      </w:pPr>
      <w:r>
        <w:rPr>
          <w:rFonts w:hint="eastAsia" w:ascii="宋体" w:hAnsi="宋体" w:cs="宋体"/>
          <w:color w:val="auto"/>
          <w:szCs w:val="21"/>
        </w:rPr>
        <w:t>1.1.2.6 分包人：</w:t>
      </w:r>
      <w:bookmarkEnd w:id="204"/>
      <w:bookmarkStart w:id="213" w:name="#go5"/>
      <w:r>
        <w:rPr>
          <w:rFonts w:hint="eastAsia" w:ascii="宋体" w:hAnsi="宋体" w:cs="宋体"/>
          <w:color w:val="auto"/>
          <w:szCs w:val="21"/>
        </w:rPr>
        <w:t>是指按照法律规定和合同约定，分包部分工程或工作，并与承包人签订分包合同的具有相应资质的法人。</w:t>
      </w:r>
    </w:p>
    <w:p w14:paraId="6A68C09F">
      <w:pPr>
        <w:spacing w:line="360" w:lineRule="auto"/>
        <w:ind w:firstLine="420"/>
        <w:jc w:val="left"/>
        <w:rPr>
          <w:rFonts w:ascii="宋体" w:hAnsi="宋体" w:cs="宋体"/>
          <w:color w:val="auto"/>
          <w:szCs w:val="21"/>
        </w:rPr>
      </w:pPr>
      <w:r>
        <w:rPr>
          <w:rFonts w:hint="eastAsia" w:ascii="宋体" w:hAnsi="宋体" w:cs="宋体"/>
          <w:color w:val="auto"/>
          <w:szCs w:val="21"/>
        </w:rPr>
        <w:t>1.1.2.7 发包人代表：是指由发包人任命并派驻施工现场在发包人授权范围内行使发包人权利的人。</w:t>
      </w:r>
    </w:p>
    <w:p w14:paraId="749E2B09">
      <w:pPr>
        <w:spacing w:line="360" w:lineRule="auto"/>
        <w:ind w:firstLine="420"/>
        <w:jc w:val="left"/>
        <w:rPr>
          <w:rFonts w:ascii="宋体" w:hAnsi="宋体" w:cs="宋体"/>
          <w:color w:val="auto"/>
          <w:szCs w:val="21"/>
        </w:rPr>
      </w:pPr>
      <w:r>
        <w:rPr>
          <w:rFonts w:hint="eastAsia" w:ascii="宋体" w:hAnsi="宋体" w:cs="宋体"/>
          <w:color w:val="auto"/>
          <w:szCs w:val="21"/>
        </w:rPr>
        <w:t>1.1.2.8 项目经理：是指由承包人任命并派驻施工现场，在承包人授权范围内负责合同履行，且按照法律规定具有相应资格的项目负责人。</w:t>
      </w:r>
    </w:p>
    <w:p w14:paraId="49B83D20">
      <w:pPr>
        <w:spacing w:line="360" w:lineRule="auto"/>
        <w:ind w:firstLine="420"/>
        <w:jc w:val="left"/>
        <w:rPr>
          <w:rFonts w:ascii="宋体" w:hAnsi="宋体" w:cs="宋体"/>
          <w:color w:val="auto"/>
          <w:szCs w:val="21"/>
        </w:rPr>
      </w:pPr>
      <w:r>
        <w:rPr>
          <w:rFonts w:hint="eastAsia" w:ascii="宋体" w:hAnsi="宋体" w:cs="宋体"/>
          <w:color w:val="auto"/>
          <w:szCs w:val="21"/>
        </w:rPr>
        <w:t>1.1.2.9 总监理工程师：是指由监理人任命并派驻施工现场进行工程监理的总负责人。</w:t>
      </w:r>
    </w:p>
    <w:p w14:paraId="6409BBBE">
      <w:pPr>
        <w:spacing w:line="360" w:lineRule="auto"/>
        <w:ind w:firstLine="420"/>
        <w:jc w:val="left"/>
        <w:rPr>
          <w:rFonts w:ascii="宋体" w:hAnsi="宋体" w:cs="宋体"/>
          <w:color w:val="auto"/>
          <w:szCs w:val="21"/>
        </w:rPr>
      </w:pPr>
      <w:r>
        <w:rPr>
          <w:rFonts w:hint="eastAsia" w:ascii="宋体" w:hAnsi="宋体" w:cs="宋体"/>
          <w:color w:val="auto"/>
          <w:szCs w:val="21"/>
        </w:rPr>
        <w:t>1.1.3 工程和设备</w:t>
      </w:r>
    </w:p>
    <w:p w14:paraId="4F9A5064">
      <w:pPr>
        <w:spacing w:line="360" w:lineRule="auto"/>
        <w:ind w:firstLine="420"/>
        <w:jc w:val="left"/>
        <w:rPr>
          <w:rFonts w:ascii="宋体" w:hAnsi="宋体" w:cs="宋体"/>
          <w:color w:val="auto"/>
          <w:szCs w:val="21"/>
        </w:rPr>
      </w:pPr>
      <w:r>
        <w:rPr>
          <w:rFonts w:hint="eastAsia" w:ascii="宋体" w:hAnsi="宋体" w:cs="宋体"/>
          <w:color w:val="auto"/>
          <w:szCs w:val="21"/>
        </w:rPr>
        <w:t>1.1.3.1 工程：是指与合同协议书中工程承包范围对应的永久工程和（或）临时工程。</w:t>
      </w:r>
    </w:p>
    <w:p w14:paraId="2211F372">
      <w:pPr>
        <w:spacing w:line="360" w:lineRule="auto"/>
        <w:ind w:firstLine="420"/>
        <w:jc w:val="left"/>
        <w:rPr>
          <w:rFonts w:ascii="宋体" w:hAnsi="宋体" w:cs="宋体"/>
          <w:color w:val="auto"/>
          <w:szCs w:val="21"/>
        </w:rPr>
      </w:pPr>
      <w:r>
        <w:rPr>
          <w:rFonts w:hint="eastAsia" w:ascii="宋体" w:hAnsi="宋体" w:cs="宋体"/>
          <w:color w:val="auto"/>
          <w:szCs w:val="21"/>
        </w:rPr>
        <w:t>1.1.3.2 永久工程：是指按合同约定建造并移交给发包人的工程，包括工程设备。</w:t>
      </w:r>
    </w:p>
    <w:p w14:paraId="616B87A9">
      <w:pPr>
        <w:spacing w:line="360" w:lineRule="auto"/>
        <w:ind w:firstLine="420"/>
        <w:jc w:val="left"/>
        <w:rPr>
          <w:rFonts w:ascii="宋体" w:hAnsi="宋体" w:cs="宋体"/>
          <w:color w:val="auto"/>
          <w:szCs w:val="21"/>
        </w:rPr>
      </w:pPr>
      <w:r>
        <w:rPr>
          <w:rFonts w:hint="eastAsia" w:ascii="宋体" w:hAnsi="宋体" w:cs="宋体"/>
          <w:color w:val="auto"/>
          <w:szCs w:val="21"/>
        </w:rPr>
        <w:t>1.1.3.3 临时工程：是指为完成合同约定的永久工程所修建的各类临时性工程，不包括施工设备。</w:t>
      </w:r>
    </w:p>
    <w:p w14:paraId="2E469A96">
      <w:pPr>
        <w:spacing w:line="360" w:lineRule="auto"/>
        <w:ind w:firstLine="420"/>
        <w:jc w:val="left"/>
        <w:rPr>
          <w:rFonts w:ascii="宋体" w:hAnsi="宋体" w:cs="宋体"/>
          <w:color w:val="auto"/>
          <w:szCs w:val="21"/>
        </w:rPr>
      </w:pPr>
      <w:r>
        <w:rPr>
          <w:rFonts w:hint="eastAsia" w:ascii="宋体" w:hAnsi="宋体" w:cs="宋体"/>
          <w:color w:val="auto"/>
          <w:szCs w:val="21"/>
        </w:rPr>
        <w:t>1.1.3.4 单位工程：是指在合同协议书中指明的，具备独立施工条件并能形成独立使用功能的永久工程。</w:t>
      </w:r>
    </w:p>
    <w:p w14:paraId="77658209">
      <w:pPr>
        <w:spacing w:line="360" w:lineRule="auto"/>
        <w:ind w:firstLine="420"/>
        <w:jc w:val="left"/>
        <w:rPr>
          <w:rFonts w:ascii="宋体" w:hAnsi="宋体" w:cs="宋体"/>
          <w:color w:val="auto"/>
          <w:szCs w:val="21"/>
        </w:rPr>
      </w:pPr>
      <w:r>
        <w:rPr>
          <w:rFonts w:hint="eastAsia" w:ascii="宋体" w:hAnsi="宋体" w:cs="宋体"/>
          <w:color w:val="auto"/>
          <w:szCs w:val="21"/>
        </w:rPr>
        <w:t>1.1.3.5 工程设备：是指构成永久工程的机电设备、金属结构设备、仪器及其他类似的设备和装置。</w:t>
      </w:r>
    </w:p>
    <w:p w14:paraId="2C1B6612">
      <w:pPr>
        <w:spacing w:line="360" w:lineRule="auto"/>
        <w:ind w:firstLine="420"/>
        <w:jc w:val="left"/>
        <w:rPr>
          <w:rFonts w:ascii="宋体" w:hAnsi="宋体" w:cs="宋体"/>
          <w:color w:val="auto"/>
          <w:szCs w:val="21"/>
        </w:rPr>
      </w:pPr>
      <w:r>
        <w:rPr>
          <w:rFonts w:hint="eastAsia" w:ascii="宋体" w:hAnsi="宋体" w:cs="宋体"/>
          <w:color w:val="auto"/>
          <w:szCs w:val="21"/>
        </w:rPr>
        <w:t>1.1.3.6 施工设备：是指为完成合同约定的各项工作所需的设备、器具和其他物品，但不包括工程设备、临时工程和材料。</w:t>
      </w:r>
    </w:p>
    <w:p w14:paraId="5EC6A236">
      <w:pPr>
        <w:spacing w:line="360" w:lineRule="auto"/>
        <w:ind w:firstLine="420"/>
        <w:jc w:val="left"/>
        <w:rPr>
          <w:rFonts w:ascii="宋体" w:hAnsi="宋体" w:cs="宋体"/>
          <w:color w:val="auto"/>
          <w:szCs w:val="21"/>
        </w:rPr>
      </w:pPr>
      <w:r>
        <w:rPr>
          <w:rFonts w:hint="eastAsia" w:ascii="宋体" w:hAnsi="宋体" w:cs="宋体"/>
          <w:color w:val="auto"/>
          <w:szCs w:val="21"/>
        </w:rPr>
        <w:t>1.1.3.7 施工现场：是指用于工程施工的场所，以及在专用合同条款中指明作为施工场所组成部分的其他场所，包括永久占地和临时占地。</w:t>
      </w:r>
    </w:p>
    <w:p w14:paraId="59E9DD62">
      <w:pPr>
        <w:spacing w:line="360" w:lineRule="auto"/>
        <w:ind w:firstLine="420"/>
        <w:jc w:val="left"/>
        <w:rPr>
          <w:rFonts w:ascii="宋体" w:hAnsi="宋体" w:cs="宋体"/>
          <w:color w:val="auto"/>
          <w:szCs w:val="21"/>
        </w:rPr>
      </w:pPr>
      <w:r>
        <w:rPr>
          <w:rFonts w:hint="eastAsia" w:ascii="宋体" w:hAnsi="宋体" w:cs="宋体"/>
          <w:color w:val="auto"/>
          <w:szCs w:val="21"/>
        </w:rPr>
        <w:t>1.1.3.8临时设施：是指为完成合同约定的各项工作所服务的临时性生产和生活设施。</w:t>
      </w:r>
    </w:p>
    <w:p w14:paraId="6B5FA2CB">
      <w:pPr>
        <w:spacing w:line="360" w:lineRule="auto"/>
        <w:ind w:firstLine="420"/>
        <w:jc w:val="left"/>
        <w:rPr>
          <w:rFonts w:ascii="宋体" w:hAnsi="宋体" w:cs="宋体"/>
          <w:color w:val="auto"/>
          <w:szCs w:val="21"/>
        </w:rPr>
      </w:pPr>
      <w:r>
        <w:rPr>
          <w:rFonts w:hint="eastAsia" w:ascii="宋体" w:hAnsi="宋体" w:cs="宋体"/>
          <w:color w:val="auto"/>
          <w:szCs w:val="21"/>
        </w:rPr>
        <w:t>1.1.3.9 永久占地：是指专用合同条款中指明为实施工程需永久占用的土地。</w:t>
      </w:r>
    </w:p>
    <w:p w14:paraId="03CCC137">
      <w:pPr>
        <w:spacing w:line="360" w:lineRule="auto"/>
        <w:ind w:firstLine="420"/>
        <w:jc w:val="left"/>
        <w:rPr>
          <w:rFonts w:ascii="宋体" w:hAnsi="宋体" w:cs="宋体"/>
          <w:color w:val="auto"/>
          <w:szCs w:val="21"/>
        </w:rPr>
      </w:pPr>
      <w:r>
        <w:rPr>
          <w:rFonts w:hint="eastAsia" w:ascii="宋体" w:hAnsi="宋体" w:cs="宋体"/>
          <w:color w:val="auto"/>
          <w:szCs w:val="21"/>
        </w:rPr>
        <w:t>1.1.3.10 临时占地：是指专用合同条款中指明为实施工程需要临时占用的土地。</w:t>
      </w:r>
    </w:p>
    <w:p w14:paraId="38AAF5E6">
      <w:pPr>
        <w:spacing w:line="360" w:lineRule="auto"/>
        <w:ind w:firstLine="420"/>
        <w:jc w:val="left"/>
        <w:rPr>
          <w:rFonts w:ascii="宋体" w:hAnsi="宋体" w:cs="宋体"/>
          <w:color w:val="auto"/>
          <w:szCs w:val="21"/>
        </w:rPr>
      </w:pPr>
      <w:r>
        <w:rPr>
          <w:rFonts w:hint="eastAsia" w:ascii="宋体" w:hAnsi="宋体" w:cs="宋体"/>
          <w:color w:val="auto"/>
          <w:szCs w:val="21"/>
        </w:rPr>
        <w:t>1.1.4 日期和期限</w:t>
      </w:r>
    </w:p>
    <w:p w14:paraId="6ADA6CF1">
      <w:pPr>
        <w:spacing w:line="360" w:lineRule="auto"/>
        <w:ind w:firstLine="420"/>
        <w:jc w:val="left"/>
        <w:rPr>
          <w:rFonts w:ascii="宋体" w:hAnsi="宋体" w:cs="宋体"/>
          <w:color w:val="auto"/>
          <w:szCs w:val="21"/>
        </w:rPr>
      </w:pPr>
      <w:r>
        <w:rPr>
          <w:rFonts w:hint="eastAsia" w:ascii="宋体" w:hAnsi="宋体" w:cs="宋体"/>
          <w:color w:val="auto"/>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ECF7B73">
      <w:pPr>
        <w:spacing w:line="360" w:lineRule="auto"/>
        <w:ind w:firstLine="420"/>
        <w:jc w:val="left"/>
        <w:rPr>
          <w:rFonts w:ascii="宋体" w:hAnsi="宋体" w:cs="宋体"/>
          <w:color w:val="auto"/>
          <w:szCs w:val="21"/>
        </w:rPr>
      </w:pPr>
      <w:r>
        <w:rPr>
          <w:rFonts w:hint="eastAsia" w:ascii="宋体" w:hAnsi="宋体" w:cs="宋体"/>
          <w:color w:val="auto"/>
          <w:szCs w:val="21"/>
        </w:rPr>
        <w:t xml:space="preserve">1.1.4.2 竣工日期：包括计划竣工日期和实际竣工日期。计划竣工日期是指合同协议书约定的竣工日期；实际竣工日期按照第13.2.3项〔竣工日期〕的约定确定。 </w:t>
      </w:r>
    </w:p>
    <w:p w14:paraId="60D2DFE9">
      <w:pPr>
        <w:spacing w:line="360" w:lineRule="auto"/>
        <w:ind w:firstLine="426"/>
        <w:rPr>
          <w:rFonts w:ascii="宋体" w:hAnsi="宋体" w:cs="宋体"/>
          <w:color w:val="auto"/>
          <w:szCs w:val="21"/>
        </w:rPr>
      </w:pPr>
      <w:r>
        <w:rPr>
          <w:rFonts w:hint="eastAsia" w:ascii="宋体" w:hAnsi="宋体" w:cs="宋体"/>
          <w:color w:val="auto"/>
          <w:szCs w:val="21"/>
        </w:rPr>
        <w:t>1.1.4.3 工期：是指在合同协议书约定的承包人完成工程所需的期限，包括按照合同约定所作的期限变更。</w:t>
      </w:r>
    </w:p>
    <w:p w14:paraId="51BB25AD">
      <w:pPr>
        <w:spacing w:line="360" w:lineRule="auto"/>
        <w:ind w:firstLine="420"/>
        <w:jc w:val="left"/>
        <w:rPr>
          <w:rFonts w:ascii="宋体" w:hAnsi="宋体" w:cs="宋体"/>
          <w:color w:val="auto"/>
          <w:szCs w:val="21"/>
        </w:rPr>
      </w:pPr>
      <w:r>
        <w:rPr>
          <w:rFonts w:hint="eastAsia" w:ascii="宋体" w:hAnsi="宋体" w:cs="宋体"/>
          <w:color w:val="auto"/>
          <w:szCs w:val="21"/>
        </w:rPr>
        <w:t>1.1.4.4 缺陷责任期：是指承包人按照合同约定承担缺陷修复义务，且发包人预留质量保证金（已缴纳履约保证金的除外）的期限，自工程实际竣工日期起计算。</w:t>
      </w:r>
    </w:p>
    <w:p w14:paraId="79EF707E">
      <w:pPr>
        <w:spacing w:line="360" w:lineRule="auto"/>
        <w:ind w:firstLine="420"/>
        <w:jc w:val="left"/>
        <w:rPr>
          <w:rFonts w:ascii="宋体" w:hAnsi="宋体" w:cs="宋体"/>
          <w:color w:val="auto"/>
          <w:szCs w:val="21"/>
        </w:rPr>
      </w:pPr>
      <w:r>
        <w:rPr>
          <w:rFonts w:hint="eastAsia" w:ascii="宋体" w:hAnsi="宋体" w:cs="宋体"/>
          <w:color w:val="auto"/>
          <w:szCs w:val="21"/>
        </w:rPr>
        <w:t>1.1.4.5 保修期：是指承包人按照合同约定对工程承担保修责任的期限，从工程竣工验收合格之日起计算。</w:t>
      </w:r>
    </w:p>
    <w:p w14:paraId="3C9D3E17">
      <w:pPr>
        <w:spacing w:line="360" w:lineRule="auto"/>
        <w:ind w:firstLine="420"/>
        <w:jc w:val="left"/>
        <w:rPr>
          <w:rFonts w:ascii="宋体" w:hAnsi="宋体" w:cs="宋体"/>
          <w:color w:val="auto"/>
          <w:szCs w:val="21"/>
        </w:rPr>
      </w:pPr>
      <w:r>
        <w:rPr>
          <w:rFonts w:hint="eastAsia" w:ascii="宋体" w:hAnsi="宋体" w:cs="宋体"/>
          <w:color w:val="auto"/>
          <w:szCs w:val="21"/>
        </w:rPr>
        <w:t>1.1.4.6 基准日期：招标发包的工程以投标截止日前28天的日期为基准日期，直接发包的工程以合同签订日前28天的日期为基准日期。</w:t>
      </w:r>
    </w:p>
    <w:p w14:paraId="241A5C7F">
      <w:pPr>
        <w:spacing w:line="360" w:lineRule="auto"/>
        <w:ind w:firstLine="420"/>
        <w:jc w:val="left"/>
        <w:rPr>
          <w:rFonts w:ascii="宋体" w:hAnsi="宋体" w:cs="宋体"/>
          <w:color w:val="auto"/>
          <w:szCs w:val="21"/>
        </w:rPr>
      </w:pPr>
      <w:r>
        <w:rPr>
          <w:rFonts w:hint="eastAsia" w:ascii="宋体" w:hAnsi="宋体" w:cs="宋体"/>
          <w:color w:val="auto"/>
          <w:szCs w:val="21"/>
        </w:rPr>
        <w:t>1.1.4.7 天：除特别指明外，均指日历天。合同中按天计算时间的，开始当天不计入，从次日开始计算，期限最后一天的截止时间为当天24:00时。</w:t>
      </w:r>
    </w:p>
    <w:p w14:paraId="188D488C">
      <w:pPr>
        <w:spacing w:line="360" w:lineRule="auto"/>
        <w:ind w:firstLine="420"/>
        <w:jc w:val="left"/>
        <w:rPr>
          <w:rFonts w:ascii="宋体" w:hAnsi="宋体" w:cs="宋体"/>
          <w:color w:val="auto"/>
          <w:szCs w:val="21"/>
        </w:rPr>
      </w:pPr>
      <w:r>
        <w:rPr>
          <w:rFonts w:hint="eastAsia" w:ascii="宋体" w:hAnsi="宋体" w:cs="宋体"/>
          <w:color w:val="auto"/>
          <w:szCs w:val="21"/>
        </w:rPr>
        <w:t>1.1.5 合同价格和费用</w:t>
      </w:r>
    </w:p>
    <w:p w14:paraId="7C48CC07">
      <w:pPr>
        <w:spacing w:line="360" w:lineRule="auto"/>
        <w:ind w:firstLine="420"/>
        <w:jc w:val="left"/>
        <w:rPr>
          <w:rFonts w:ascii="宋体" w:hAnsi="宋体" w:cs="宋体"/>
          <w:color w:val="auto"/>
          <w:szCs w:val="21"/>
        </w:rPr>
      </w:pPr>
      <w:r>
        <w:rPr>
          <w:rFonts w:hint="eastAsia" w:ascii="宋体" w:hAnsi="宋体" w:cs="宋体"/>
          <w:color w:val="auto"/>
          <w:szCs w:val="21"/>
        </w:rPr>
        <w:t>1.1.5.1 签约合同价：是指发包人和承包人在合同协议书中确定的总金额，包括安全文明施工费、暂估价及暂列金额等。</w:t>
      </w:r>
    </w:p>
    <w:p w14:paraId="4A38F00B">
      <w:pPr>
        <w:spacing w:line="360" w:lineRule="auto"/>
        <w:ind w:firstLine="420"/>
        <w:jc w:val="left"/>
        <w:rPr>
          <w:rFonts w:ascii="宋体" w:hAnsi="宋体" w:cs="宋体"/>
          <w:color w:val="auto"/>
          <w:szCs w:val="21"/>
        </w:rPr>
      </w:pPr>
      <w:r>
        <w:rPr>
          <w:rFonts w:hint="eastAsia" w:ascii="宋体" w:hAnsi="宋体" w:cs="宋体"/>
          <w:color w:val="auto"/>
          <w:szCs w:val="21"/>
        </w:rPr>
        <w:t>1.1.5.2 合同价格：是指发包人用于支付承包人按照合同约定完成承包范围内全部工作的金额，包括合同履行过程中按合同约定发生的价格变化。</w:t>
      </w:r>
    </w:p>
    <w:p w14:paraId="14165D3F">
      <w:pPr>
        <w:spacing w:line="360" w:lineRule="auto"/>
        <w:ind w:firstLine="420"/>
        <w:jc w:val="left"/>
        <w:rPr>
          <w:rFonts w:ascii="宋体" w:hAnsi="宋体" w:cs="宋体"/>
          <w:color w:val="auto"/>
          <w:szCs w:val="21"/>
        </w:rPr>
      </w:pPr>
      <w:r>
        <w:rPr>
          <w:rFonts w:hint="eastAsia" w:ascii="宋体" w:hAnsi="宋体" w:cs="宋体"/>
          <w:color w:val="auto"/>
          <w:szCs w:val="21"/>
        </w:rPr>
        <w:t>1.1.5.3 费用：是指为履行合同所发生的或将要发生的所有必需的开支，包括管理费和应分摊的其他费用，但不包括利润。</w:t>
      </w:r>
    </w:p>
    <w:p w14:paraId="2A357430">
      <w:pPr>
        <w:spacing w:line="360" w:lineRule="auto"/>
        <w:ind w:firstLine="420"/>
        <w:jc w:val="left"/>
        <w:rPr>
          <w:rFonts w:ascii="宋体" w:hAnsi="宋体" w:cs="宋体"/>
          <w:color w:val="auto"/>
          <w:szCs w:val="21"/>
        </w:rPr>
      </w:pPr>
      <w:r>
        <w:rPr>
          <w:rFonts w:hint="eastAsia" w:ascii="宋体" w:hAnsi="宋体" w:cs="宋体"/>
          <w:color w:val="auto"/>
          <w:szCs w:val="21"/>
        </w:rPr>
        <w:t>1.1.5.4 暂估价：是指发包人在工程量清单或预算书中提供的用于支付必然发生但暂时不能确定价格的材料、工程设备的单价、专业工程以及服务工作的金额。</w:t>
      </w:r>
    </w:p>
    <w:p w14:paraId="1B7F0DF9">
      <w:pPr>
        <w:spacing w:line="360" w:lineRule="auto"/>
        <w:ind w:firstLine="420"/>
        <w:jc w:val="left"/>
        <w:rPr>
          <w:rFonts w:ascii="宋体" w:hAnsi="宋体" w:cs="宋体"/>
          <w:color w:val="auto"/>
          <w:szCs w:val="21"/>
        </w:rPr>
      </w:pPr>
      <w:r>
        <w:rPr>
          <w:rFonts w:hint="eastAsia" w:ascii="宋体" w:hAnsi="宋体" w:cs="宋体"/>
          <w:color w:val="auto"/>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01D472E">
      <w:pPr>
        <w:spacing w:line="360" w:lineRule="auto"/>
        <w:ind w:firstLine="420"/>
        <w:jc w:val="left"/>
        <w:rPr>
          <w:rFonts w:ascii="宋体" w:hAnsi="宋体" w:cs="宋体"/>
          <w:color w:val="auto"/>
          <w:szCs w:val="21"/>
        </w:rPr>
      </w:pPr>
      <w:r>
        <w:rPr>
          <w:rFonts w:hint="eastAsia" w:ascii="宋体" w:hAnsi="宋体" w:cs="宋体"/>
          <w:color w:val="auto"/>
          <w:szCs w:val="21"/>
        </w:rPr>
        <w:t>1.1.5.6 计日工：是指合同履行过程中，承包人完成发包人提出的零星工作或需要采用计日工计价的变更工作时，按合同中约定的单价计价的一种方式。</w:t>
      </w:r>
    </w:p>
    <w:p w14:paraId="3F332E0D">
      <w:pPr>
        <w:spacing w:line="360" w:lineRule="auto"/>
        <w:ind w:firstLine="420"/>
        <w:jc w:val="left"/>
        <w:rPr>
          <w:rFonts w:ascii="宋体" w:hAnsi="宋体" w:cs="宋体"/>
          <w:color w:val="auto"/>
          <w:szCs w:val="21"/>
        </w:rPr>
      </w:pPr>
      <w:r>
        <w:rPr>
          <w:rFonts w:hint="eastAsia" w:ascii="宋体" w:hAnsi="宋体" w:cs="宋体"/>
          <w:color w:val="auto"/>
          <w:szCs w:val="21"/>
        </w:rPr>
        <w:t>1.1.5.7 质量保证金</w:t>
      </w:r>
      <w:bookmarkEnd w:id="205"/>
      <w:bookmarkStart w:id="214" w:name="#go2"/>
      <w:r>
        <w:rPr>
          <w:rFonts w:hint="eastAsia" w:ascii="宋体" w:hAnsi="宋体" w:cs="宋体"/>
          <w:color w:val="auto"/>
          <w:szCs w:val="21"/>
        </w:rPr>
        <w:t>：是指按照第15.3款〔质量保证金〕约定承包人用于保证其在缺陷责任期内履行缺陷修补义务的担保。</w:t>
      </w:r>
    </w:p>
    <w:p w14:paraId="08CA0F46">
      <w:pPr>
        <w:spacing w:line="360" w:lineRule="auto"/>
        <w:ind w:firstLine="420"/>
        <w:jc w:val="left"/>
        <w:rPr>
          <w:rFonts w:ascii="宋体" w:hAnsi="宋体" w:cs="宋体"/>
          <w:color w:val="auto"/>
          <w:szCs w:val="21"/>
        </w:rPr>
      </w:pPr>
      <w:r>
        <w:rPr>
          <w:rFonts w:hint="eastAsia" w:ascii="宋体" w:hAnsi="宋体" w:cs="宋体"/>
          <w:color w:val="auto"/>
          <w:szCs w:val="21"/>
        </w:rPr>
        <w:t>1.1.5.8 总价项目：是指在现行国家、行业以及地方的计量规则中无工程量计算规则，在已标价工程量清单或预算书中以总价或以费率形式计算的项目。</w:t>
      </w:r>
    </w:p>
    <w:p w14:paraId="3F74A04A">
      <w:pPr>
        <w:spacing w:line="360" w:lineRule="auto"/>
        <w:ind w:firstLine="420"/>
        <w:jc w:val="left"/>
        <w:rPr>
          <w:rFonts w:ascii="宋体" w:hAnsi="宋体" w:cs="宋体"/>
          <w:color w:val="auto"/>
          <w:szCs w:val="21"/>
        </w:rPr>
      </w:pPr>
      <w:r>
        <w:rPr>
          <w:rFonts w:hint="eastAsia" w:ascii="宋体" w:hAnsi="宋体" w:cs="宋体"/>
          <w:color w:val="auto"/>
          <w:szCs w:val="21"/>
        </w:rPr>
        <w:t>1.1.6 其他</w:t>
      </w:r>
    </w:p>
    <w:p w14:paraId="665D40F4">
      <w:pPr>
        <w:spacing w:line="360" w:lineRule="auto"/>
        <w:ind w:firstLine="420"/>
        <w:jc w:val="left"/>
        <w:rPr>
          <w:rFonts w:ascii="宋体" w:hAnsi="宋体" w:cs="宋体"/>
          <w:color w:val="auto"/>
          <w:szCs w:val="21"/>
        </w:rPr>
      </w:pPr>
      <w:r>
        <w:rPr>
          <w:rFonts w:hint="eastAsia" w:ascii="宋体" w:hAnsi="宋体" w:cs="宋体"/>
          <w:color w:val="auto"/>
          <w:szCs w:val="21"/>
        </w:rPr>
        <w:t>1.1.6.1 书面形式：是指合同文件、信函、电报、传真等可以有形地表现所载内容的形式。</w:t>
      </w:r>
    </w:p>
    <w:p w14:paraId="7B30BE08">
      <w:pPr>
        <w:pStyle w:val="191"/>
        <w:spacing w:before="120" w:after="120" w:line="360" w:lineRule="auto"/>
        <w:rPr>
          <w:rFonts w:ascii="宋体" w:hAnsi="宋体" w:cs="宋体"/>
          <w:b w:val="0"/>
          <w:color w:val="auto"/>
          <w:sz w:val="21"/>
          <w:szCs w:val="21"/>
        </w:rPr>
      </w:pPr>
      <w:r>
        <w:rPr>
          <w:rFonts w:hint="eastAsia" w:ascii="宋体" w:hAnsi="宋体" w:cs="宋体"/>
          <w:b w:val="0"/>
          <w:color w:val="auto"/>
          <w:sz w:val="21"/>
          <w:szCs w:val="21"/>
        </w:rPr>
        <w:t xml:space="preserve">    </w:t>
      </w:r>
      <w:bookmarkStart w:id="215" w:name="_Toc296503029"/>
      <w:bookmarkStart w:id="216" w:name="_Toc337558729"/>
      <w:bookmarkStart w:id="217" w:name="_Toc296346530"/>
      <w:bookmarkStart w:id="218" w:name="_Toc351203497"/>
      <w:r>
        <w:rPr>
          <w:rFonts w:hint="eastAsia" w:ascii="宋体" w:hAnsi="宋体" w:cs="宋体"/>
          <w:b w:val="0"/>
          <w:color w:val="auto"/>
          <w:sz w:val="21"/>
          <w:szCs w:val="21"/>
        </w:rPr>
        <w:t>1.2语言文字</w:t>
      </w:r>
      <w:bookmarkEnd w:id="206"/>
      <w:bookmarkEnd w:id="207"/>
      <w:bookmarkEnd w:id="208"/>
      <w:bookmarkEnd w:id="209"/>
    </w:p>
    <w:p w14:paraId="3C5E81FB">
      <w:pPr>
        <w:spacing w:line="360" w:lineRule="auto"/>
        <w:ind w:firstLine="420"/>
        <w:jc w:val="left"/>
        <w:rPr>
          <w:rFonts w:ascii="宋体" w:hAnsi="宋体" w:cs="宋体"/>
          <w:color w:val="auto"/>
          <w:szCs w:val="21"/>
        </w:rPr>
      </w:pPr>
      <w:r>
        <w:rPr>
          <w:rFonts w:hint="eastAsia" w:ascii="宋体" w:hAnsi="宋体" w:cs="宋体"/>
          <w:color w:val="auto"/>
          <w:szCs w:val="21"/>
        </w:rPr>
        <w:t>合同以中国的汉语简体文字编写、解释和说明。合同当事人在专用合同条款中约定使用两种以上语言时，汉语为优先解释和说明合同的语言。</w:t>
      </w:r>
    </w:p>
    <w:p w14:paraId="48B2CF11">
      <w:pPr>
        <w:pStyle w:val="191"/>
        <w:spacing w:before="120" w:after="120" w:line="360" w:lineRule="auto"/>
        <w:ind w:firstLine="420"/>
        <w:rPr>
          <w:rFonts w:ascii="宋体" w:hAnsi="宋体" w:cs="宋体"/>
          <w:b w:val="0"/>
          <w:color w:val="auto"/>
          <w:sz w:val="21"/>
          <w:szCs w:val="21"/>
        </w:rPr>
      </w:pPr>
      <w:bookmarkStart w:id="219" w:name="_Toc351203498"/>
      <w:bookmarkStart w:id="220" w:name="_Toc296503030"/>
      <w:bookmarkStart w:id="221" w:name="_Toc337558730"/>
      <w:bookmarkStart w:id="222" w:name="_Toc296346531"/>
      <w:r>
        <w:rPr>
          <w:rFonts w:hint="eastAsia" w:ascii="宋体" w:hAnsi="宋体" w:cs="宋体"/>
          <w:b w:val="0"/>
          <w:color w:val="auto"/>
          <w:sz w:val="21"/>
          <w:szCs w:val="21"/>
        </w:rPr>
        <w:t>1.3法律</w:t>
      </w:r>
      <w:bookmarkEnd w:id="210"/>
      <w:bookmarkEnd w:id="211"/>
      <w:bookmarkEnd w:id="212"/>
      <w:bookmarkEnd w:id="213"/>
    </w:p>
    <w:p w14:paraId="79CF4671">
      <w:pPr>
        <w:spacing w:line="360" w:lineRule="auto"/>
        <w:ind w:firstLine="420"/>
        <w:jc w:val="left"/>
        <w:rPr>
          <w:rFonts w:ascii="宋体" w:hAnsi="宋体" w:cs="宋体"/>
          <w:color w:val="auto"/>
          <w:szCs w:val="21"/>
        </w:rPr>
      </w:pPr>
      <w:r>
        <w:rPr>
          <w:rFonts w:hint="eastAsia" w:ascii="宋体" w:hAnsi="宋体" w:cs="宋体"/>
          <w:color w:val="auto"/>
          <w:szCs w:val="21"/>
        </w:rPr>
        <w:t>合同所称法律是指中华人民共和国法律、行政法规、部门规章，以及工程所在地的地方性法规、自治条例、单行条例和地方政府规章等。</w:t>
      </w:r>
    </w:p>
    <w:p w14:paraId="632A598A">
      <w:pPr>
        <w:spacing w:line="360" w:lineRule="auto"/>
        <w:ind w:firstLine="420"/>
        <w:jc w:val="left"/>
        <w:rPr>
          <w:rFonts w:ascii="宋体" w:hAnsi="宋体" w:cs="宋体"/>
          <w:color w:val="auto"/>
          <w:szCs w:val="21"/>
        </w:rPr>
      </w:pPr>
      <w:r>
        <w:rPr>
          <w:rFonts w:hint="eastAsia" w:ascii="宋体" w:hAnsi="宋体" w:cs="宋体"/>
          <w:color w:val="auto"/>
          <w:szCs w:val="21"/>
        </w:rPr>
        <w:t>合同当事人可以在专用合同条款中约定合同适用的其他规范性文件。</w:t>
      </w:r>
    </w:p>
    <w:p w14:paraId="17C9DC6D">
      <w:pPr>
        <w:pStyle w:val="191"/>
        <w:spacing w:before="120" w:after="120" w:line="360" w:lineRule="auto"/>
        <w:ind w:firstLine="420"/>
        <w:rPr>
          <w:rFonts w:ascii="宋体" w:hAnsi="宋体" w:cs="宋体"/>
          <w:b w:val="0"/>
          <w:color w:val="auto"/>
          <w:sz w:val="21"/>
          <w:szCs w:val="21"/>
        </w:rPr>
      </w:pPr>
      <w:bookmarkStart w:id="223" w:name="_Toc351203499"/>
      <w:r>
        <w:rPr>
          <w:rFonts w:hint="eastAsia" w:ascii="宋体" w:hAnsi="宋体" w:cs="宋体"/>
          <w:b w:val="0"/>
          <w:color w:val="auto"/>
          <w:sz w:val="21"/>
          <w:szCs w:val="21"/>
        </w:rPr>
        <w:t>1.4 标准和规范</w:t>
      </w:r>
      <w:bookmarkEnd w:id="214"/>
    </w:p>
    <w:p w14:paraId="763DBDF6">
      <w:pPr>
        <w:spacing w:line="360" w:lineRule="auto"/>
        <w:ind w:firstLine="640"/>
        <w:jc w:val="left"/>
        <w:rPr>
          <w:rFonts w:ascii="宋体" w:hAnsi="宋体" w:cs="宋体"/>
          <w:color w:val="auto"/>
          <w:szCs w:val="21"/>
        </w:rPr>
      </w:pPr>
      <w:r>
        <w:rPr>
          <w:rFonts w:hint="eastAsia" w:ascii="宋体" w:hAnsi="宋体" w:cs="宋体"/>
          <w:color w:val="auto"/>
          <w:szCs w:val="21"/>
        </w:rPr>
        <w:t>1.4.1 适用于工程的国家标准、行业标准、工程所在地的地方性标准，以及相应的规范、规程等，合同当事人有特别要求的，应在专用合同条款中约定。</w:t>
      </w:r>
    </w:p>
    <w:p w14:paraId="37CEF423">
      <w:pPr>
        <w:spacing w:line="360" w:lineRule="auto"/>
        <w:ind w:firstLine="640"/>
        <w:jc w:val="left"/>
        <w:rPr>
          <w:rFonts w:ascii="宋体" w:hAnsi="宋体" w:cs="宋体"/>
          <w:color w:val="auto"/>
          <w:szCs w:val="21"/>
        </w:rPr>
      </w:pPr>
      <w:r>
        <w:rPr>
          <w:rFonts w:hint="eastAsia" w:ascii="宋体" w:hAnsi="宋体" w:cs="宋体"/>
          <w:color w:val="auto"/>
          <w:szCs w:val="21"/>
        </w:rPr>
        <w:t>1.4.2 发包人要求使用国外标准、规范的，发包人负责提供原文版本和中文译本，并在专用合同条款中约定提供标准规范的名称、份数和时间。</w:t>
      </w:r>
    </w:p>
    <w:p w14:paraId="175D196D">
      <w:pPr>
        <w:spacing w:line="360" w:lineRule="auto"/>
        <w:ind w:firstLine="640"/>
        <w:jc w:val="left"/>
        <w:rPr>
          <w:rFonts w:ascii="宋体" w:hAnsi="宋体" w:cs="宋体"/>
          <w:color w:val="auto"/>
          <w:szCs w:val="21"/>
        </w:rPr>
      </w:pPr>
      <w:r>
        <w:rPr>
          <w:rFonts w:hint="eastAsia" w:ascii="宋体" w:hAnsi="宋体" w:cs="宋体"/>
          <w:color w:val="auto"/>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AC79DCF">
      <w:pPr>
        <w:pStyle w:val="191"/>
        <w:spacing w:before="120" w:after="120" w:line="360" w:lineRule="auto"/>
        <w:ind w:firstLine="420"/>
        <w:rPr>
          <w:rFonts w:ascii="宋体" w:hAnsi="宋体" w:cs="宋体"/>
          <w:b w:val="0"/>
          <w:color w:val="auto"/>
          <w:sz w:val="21"/>
          <w:szCs w:val="21"/>
        </w:rPr>
      </w:pPr>
      <w:bookmarkStart w:id="224" w:name="_Toc351203500"/>
      <w:r>
        <w:rPr>
          <w:rFonts w:hint="eastAsia" w:ascii="宋体" w:hAnsi="宋体" w:cs="宋体"/>
          <w:b w:val="0"/>
          <w:color w:val="auto"/>
          <w:sz w:val="21"/>
          <w:szCs w:val="21"/>
        </w:rPr>
        <w:t>1</w:t>
      </w:r>
      <w:bookmarkStart w:id="225" w:name="_Toc337558731"/>
      <w:bookmarkStart w:id="226" w:name="_Toc296346532"/>
      <w:bookmarkStart w:id="227" w:name="_Toc296503031"/>
      <w:r>
        <w:rPr>
          <w:rFonts w:hint="eastAsia" w:ascii="宋体" w:hAnsi="宋体" w:cs="宋体"/>
          <w:b w:val="0"/>
          <w:color w:val="auto"/>
          <w:sz w:val="21"/>
          <w:szCs w:val="21"/>
        </w:rPr>
        <w:t>.5 合同文件的优先顺序</w:t>
      </w:r>
      <w:bookmarkEnd w:id="215"/>
    </w:p>
    <w:bookmarkEnd w:id="216"/>
    <w:bookmarkEnd w:id="217"/>
    <w:bookmarkEnd w:id="218"/>
    <w:p w14:paraId="12F68C04">
      <w:pPr>
        <w:spacing w:line="360" w:lineRule="auto"/>
        <w:ind w:firstLine="420"/>
        <w:jc w:val="left"/>
        <w:rPr>
          <w:rFonts w:ascii="宋体" w:hAnsi="宋体" w:cs="宋体"/>
          <w:color w:val="auto"/>
          <w:szCs w:val="21"/>
        </w:rPr>
      </w:pPr>
      <w:r>
        <w:rPr>
          <w:rFonts w:hint="eastAsia" w:ascii="宋体" w:hAnsi="宋体" w:cs="宋体"/>
          <w:color w:val="auto"/>
          <w:szCs w:val="21"/>
        </w:rPr>
        <w:t>组成合同的各项文件应互相解释，互为说明。除专用合同条款另有约定外，解释合同文件的优先顺序如下：</w:t>
      </w:r>
    </w:p>
    <w:p w14:paraId="2B292EB1">
      <w:pPr>
        <w:spacing w:line="360" w:lineRule="auto"/>
        <w:ind w:firstLine="420"/>
        <w:jc w:val="left"/>
        <w:rPr>
          <w:rFonts w:ascii="宋体" w:hAnsi="宋体" w:cs="宋体"/>
          <w:color w:val="auto"/>
          <w:szCs w:val="21"/>
        </w:rPr>
      </w:pPr>
      <w:r>
        <w:rPr>
          <w:rFonts w:hint="eastAsia" w:ascii="宋体" w:hAnsi="宋体" w:cs="宋体"/>
          <w:color w:val="auto"/>
          <w:szCs w:val="21"/>
        </w:rPr>
        <w:t>（1）合同协议书；</w:t>
      </w:r>
    </w:p>
    <w:p w14:paraId="470DB583">
      <w:pPr>
        <w:spacing w:line="360" w:lineRule="auto"/>
        <w:ind w:firstLine="420"/>
        <w:jc w:val="left"/>
        <w:rPr>
          <w:rFonts w:ascii="宋体" w:hAnsi="宋体" w:cs="宋体"/>
          <w:color w:val="auto"/>
          <w:szCs w:val="21"/>
        </w:rPr>
      </w:pPr>
      <w:r>
        <w:rPr>
          <w:rFonts w:hint="eastAsia" w:ascii="宋体" w:hAnsi="宋体" w:cs="宋体"/>
          <w:color w:val="auto"/>
          <w:szCs w:val="21"/>
        </w:rPr>
        <w:t>（2）中标通知书（如果有）；</w:t>
      </w:r>
    </w:p>
    <w:p w14:paraId="1FACC7A2">
      <w:pPr>
        <w:spacing w:line="360" w:lineRule="auto"/>
        <w:ind w:firstLine="420"/>
        <w:jc w:val="left"/>
        <w:rPr>
          <w:rFonts w:ascii="宋体" w:hAnsi="宋体" w:cs="宋体"/>
          <w:color w:val="auto"/>
          <w:szCs w:val="21"/>
        </w:rPr>
      </w:pPr>
      <w:r>
        <w:rPr>
          <w:rFonts w:hint="eastAsia" w:ascii="宋体" w:hAnsi="宋体" w:cs="宋体"/>
          <w:color w:val="auto"/>
          <w:szCs w:val="21"/>
        </w:rPr>
        <w:t>（3）投标函及其附录（如果有）；</w:t>
      </w:r>
    </w:p>
    <w:p w14:paraId="7B1AB19A">
      <w:pPr>
        <w:spacing w:line="360" w:lineRule="auto"/>
        <w:ind w:firstLine="420"/>
        <w:jc w:val="left"/>
        <w:rPr>
          <w:rFonts w:ascii="宋体" w:hAnsi="宋体" w:cs="宋体"/>
          <w:color w:val="auto"/>
          <w:szCs w:val="21"/>
        </w:rPr>
      </w:pPr>
      <w:r>
        <w:rPr>
          <w:rFonts w:hint="eastAsia" w:ascii="宋体" w:hAnsi="宋体" w:cs="宋体"/>
          <w:color w:val="auto"/>
          <w:szCs w:val="21"/>
        </w:rPr>
        <w:t>（4）专用合同条款及其附件；</w:t>
      </w:r>
    </w:p>
    <w:p w14:paraId="27B006BF">
      <w:pPr>
        <w:spacing w:line="360" w:lineRule="auto"/>
        <w:ind w:firstLine="420"/>
        <w:jc w:val="left"/>
        <w:rPr>
          <w:rFonts w:ascii="宋体" w:hAnsi="宋体" w:cs="宋体"/>
          <w:color w:val="auto"/>
          <w:szCs w:val="21"/>
        </w:rPr>
      </w:pPr>
      <w:r>
        <w:rPr>
          <w:rFonts w:hint="eastAsia" w:ascii="宋体" w:hAnsi="宋体" w:cs="宋体"/>
          <w:color w:val="auto"/>
          <w:szCs w:val="21"/>
        </w:rPr>
        <w:t>（5）通用合同条款；</w:t>
      </w:r>
    </w:p>
    <w:p w14:paraId="0A202EFC">
      <w:pPr>
        <w:spacing w:line="360" w:lineRule="auto"/>
        <w:ind w:firstLine="420"/>
        <w:jc w:val="left"/>
        <w:rPr>
          <w:rFonts w:ascii="宋体" w:hAnsi="宋体" w:cs="宋体"/>
          <w:color w:val="auto"/>
          <w:szCs w:val="21"/>
        </w:rPr>
      </w:pPr>
      <w:r>
        <w:rPr>
          <w:rFonts w:hint="eastAsia" w:ascii="宋体" w:hAnsi="宋体" w:cs="宋体"/>
          <w:color w:val="auto"/>
          <w:szCs w:val="21"/>
        </w:rPr>
        <w:t>（6）技术标准和要求；</w:t>
      </w:r>
    </w:p>
    <w:p w14:paraId="28804B93">
      <w:pPr>
        <w:spacing w:line="360" w:lineRule="auto"/>
        <w:ind w:firstLine="420"/>
        <w:jc w:val="left"/>
        <w:rPr>
          <w:rFonts w:ascii="宋体" w:hAnsi="宋体" w:cs="宋体"/>
          <w:color w:val="auto"/>
          <w:szCs w:val="21"/>
        </w:rPr>
      </w:pPr>
      <w:r>
        <w:rPr>
          <w:rFonts w:hint="eastAsia" w:ascii="宋体" w:hAnsi="宋体" w:cs="宋体"/>
          <w:color w:val="auto"/>
          <w:szCs w:val="21"/>
        </w:rPr>
        <w:t>（7）图纸；</w:t>
      </w:r>
    </w:p>
    <w:p w14:paraId="7F31B423">
      <w:pPr>
        <w:spacing w:line="360" w:lineRule="auto"/>
        <w:ind w:firstLine="420"/>
        <w:jc w:val="left"/>
        <w:rPr>
          <w:rFonts w:ascii="宋体" w:hAnsi="宋体" w:cs="宋体"/>
          <w:color w:val="auto"/>
          <w:szCs w:val="21"/>
        </w:rPr>
      </w:pPr>
      <w:r>
        <w:rPr>
          <w:rFonts w:hint="eastAsia" w:ascii="宋体" w:hAnsi="宋体" w:cs="宋体"/>
          <w:color w:val="auto"/>
          <w:szCs w:val="21"/>
        </w:rPr>
        <w:t>（8）已标价工程量清单或预算书；</w:t>
      </w:r>
    </w:p>
    <w:p w14:paraId="1A4E8808">
      <w:pPr>
        <w:spacing w:line="360" w:lineRule="auto"/>
        <w:ind w:firstLine="420"/>
        <w:jc w:val="left"/>
        <w:rPr>
          <w:rFonts w:ascii="宋体" w:hAnsi="宋体" w:cs="宋体"/>
          <w:color w:val="auto"/>
          <w:szCs w:val="21"/>
        </w:rPr>
      </w:pPr>
      <w:r>
        <w:rPr>
          <w:rFonts w:hint="eastAsia" w:ascii="宋体" w:hAnsi="宋体" w:cs="宋体"/>
          <w:color w:val="auto"/>
          <w:szCs w:val="21"/>
        </w:rPr>
        <w:t>（9）其他合同文件。</w:t>
      </w:r>
    </w:p>
    <w:p w14:paraId="5B950328">
      <w:pPr>
        <w:spacing w:line="360" w:lineRule="auto"/>
        <w:ind w:firstLine="447"/>
        <w:rPr>
          <w:rFonts w:ascii="宋体" w:hAnsi="宋体" w:cs="宋体"/>
          <w:color w:val="auto"/>
          <w:szCs w:val="21"/>
        </w:rPr>
      </w:pPr>
      <w:r>
        <w:rPr>
          <w:rFonts w:hint="eastAsia" w:ascii="宋体" w:hAnsi="宋体" w:cs="宋体"/>
          <w:color w:val="auto"/>
          <w:szCs w:val="21"/>
        </w:rPr>
        <w:t>上述各项合同文件包括合同当事人就该项合同文件所作出的补充和修改，属于同一类内容的文件，应以最新签署的为准。</w:t>
      </w:r>
    </w:p>
    <w:p w14:paraId="5A19A67B">
      <w:pPr>
        <w:spacing w:line="360" w:lineRule="auto"/>
        <w:ind w:firstLine="447"/>
        <w:rPr>
          <w:rFonts w:ascii="宋体" w:hAnsi="宋体" w:cs="宋体"/>
          <w:color w:val="auto"/>
          <w:szCs w:val="21"/>
        </w:rPr>
      </w:pPr>
      <w:r>
        <w:rPr>
          <w:rFonts w:hint="eastAsia" w:ascii="宋体" w:hAnsi="宋体" w:cs="宋体"/>
          <w:color w:val="auto"/>
          <w:szCs w:val="21"/>
        </w:rPr>
        <w:t>在合同订立及履行过程中形成的与合同有关的文件均构成合同文件组成部分，并根据其性质确定优先解释顺序。</w:t>
      </w:r>
    </w:p>
    <w:p w14:paraId="48CD2D81">
      <w:pPr>
        <w:pStyle w:val="191"/>
        <w:spacing w:before="120" w:after="120" w:line="360" w:lineRule="auto"/>
        <w:ind w:firstLine="420"/>
        <w:rPr>
          <w:rFonts w:ascii="宋体" w:hAnsi="宋体" w:cs="宋体"/>
          <w:b w:val="0"/>
          <w:color w:val="auto"/>
          <w:sz w:val="21"/>
          <w:szCs w:val="21"/>
        </w:rPr>
      </w:pPr>
      <w:bookmarkStart w:id="228" w:name="_Toc351203501"/>
      <w:r>
        <w:rPr>
          <w:rFonts w:hint="eastAsia" w:ascii="宋体" w:hAnsi="宋体" w:cs="宋体"/>
          <w:b w:val="0"/>
          <w:color w:val="auto"/>
          <w:sz w:val="21"/>
          <w:szCs w:val="21"/>
        </w:rPr>
        <w:t>1</w:t>
      </w:r>
      <w:bookmarkStart w:id="229" w:name="_Toc337558732"/>
      <w:bookmarkStart w:id="230" w:name="_Toc296346533"/>
      <w:bookmarkStart w:id="231" w:name="_Toc296503032"/>
      <w:r>
        <w:rPr>
          <w:rFonts w:hint="eastAsia" w:ascii="宋体" w:hAnsi="宋体" w:cs="宋体"/>
          <w:b w:val="0"/>
          <w:color w:val="auto"/>
          <w:sz w:val="21"/>
          <w:szCs w:val="21"/>
        </w:rPr>
        <w:t>.6图纸和承包人文件</w:t>
      </w:r>
      <w:bookmarkEnd w:id="219"/>
    </w:p>
    <w:bookmarkEnd w:id="220"/>
    <w:bookmarkEnd w:id="221"/>
    <w:bookmarkEnd w:id="222"/>
    <w:p w14:paraId="796D74D3">
      <w:pPr>
        <w:spacing w:line="360" w:lineRule="auto"/>
        <w:ind w:firstLine="420"/>
        <w:jc w:val="left"/>
        <w:rPr>
          <w:rFonts w:ascii="宋体" w:hAnsi="宋体" w:cs="宋体"/>
          <w:color w:val="auto"/>
          <w:szCs w:val="21"/>
        </w:rPr>
      </w:pPr>
      <w:r>
        <w:rPr>
          <w:rFonts w:hint="eastAsia" w:ascii="宋体" w:hAnsi="宋体" w:cs="宋体"/>
          <w:color w:val="auto"/>
          <w:szCs w:val="21"/>
        </w:rPr>
        <w:t>1.6.1 图纸的提供和交底</w:t>
      </w:r>
    </w:p>
    <w:p w14:paraId="3580EB67">
      <w:pPr>
        <w:spacing w:line="360" w:lineRule="auto"/>
        <w:ind w:firstLine="420"/>
        <w:jc w:val="left"/>
        <w:rPr>
          <w:rFonts w:ascii="宋体" w:hAnsi="宋体" w:cs="宋体"/>
          <w:color w:val="auto"/>
          <w:szCs w:val="21"/>
        </w:rPr>
      </w:pPr>
      <w:r>
        <w:rPr>
          <w:rFonts w:hint="eastAsia" w:ascii="宋体" w:hAnsi="宋体" w:cs="宋体"/>
          <w:color w:val="auto"/>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2D2F39C">
      <w:pPr>
        <w:spacing w:line="360" w:lineRule="auto"/>
        <w:ind w:firstLine="420"/>
        <w:jc w:val="left"/>
        <w:rPr>
          <w:rFonts w:ascii="宋体" w:hAnsi="宋体" w:cs="宋体"/>
          <w:color w:val="auto"/>
          <w:szCs w:val="21"/>
        </w:rPr>
      </w:pPr>
      <w:r>
        <w:rPr>
          <w:rFonts w:hint="eastAsia" w:ascii="宋体" w:hAnsi="宋体" w:cs="宋体"/>
          <w:color w:val="auto"/>
          <w:szCs w:val="21"/>
        </w:rPr>
        <w:t>因发包人未按合同约定提供图纸导致承包人费用增加和（或）工期延误的，按照第7.5.1项〔因发包人原因导致工期延误〕约定办理。</w:t>
      </w:r>
    </w:p>
    <w:p w14:paraId="5B8FDE72">
      <w:pPr>
        <w:spacing w:line="360" w:lineRule="auto"/>
        <w:ind w:firstLine="420"/>
        <w:jc w:val="left"/>
        <w:rPr>
          <w:rFonts w:ascii="宋体" w:hAnsi="宋体" w:cs="宋体"/>
          <w:color w:val="auto"/>
          <w:szCs w:val="21"/>
        </w:rPr>
      </w:pPr>
      <w:r>
        <w:rPr>
          <w:rFonts w:hint="eastAsia" w:ascii="宋体" w:hAnsi="宋体" w:cs="宋体"/>
          <w:color w:val="auto"/>
          <w:szCs w:val="21"/>
        </w:rPr>
        <w:t>1.6.2 图纸的错误</w:t>
      </w:r>
    </w:p>
    <w:p w14:paraId="32B0A520">
      <w:pPr>
        <w:spacing w:line="360" w:lineRule="auto"/>
        <w:ind w:firstLine="420"/>
        <w:jc w:val="left"/>
        <w:rPr>
          <w:rFonts w:ascii="宋体" w:hAnsi="宋体" w:cs="宋体"/>
          <w:color w:val="auto"/>
          <w:szCs w:val="21"/>
        </w:rPr>
      </w:pPr>
      <w:r>
        <w:rPr>
          <w:rFonts w:hint="eastAsia" w:ascii="宋体" w:hAnsi="宋体" w:cs="宋体"/>
          <w:color w:val="auto"/>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B3827B1">
      <w:pPr>
        <w:spacing w:line="360" w:lineRule="auto"/>
        <w:ind w:firstLine="420"/>
        <w:jc w:val="left"/>
        <w:rPr>
          <w:rFonts w:ascii="宋体" w:hAnsi="宋体" w:cs="宋体"/>
          <w:color w:val="auto"/>
          <w:szCs w:val="21"/>
        </w:rPr>
      </w:pPr>
      <w:r>
        <w:rPr>
          <w:rFonts w:hint="eastAsia" w:ascii="宋体" w:hAnsi="宋体" w:cs="宋体"/>
          <w:color w:val="auto"/>
          <w:szCs w:val="21"/>
        </w:rPr>
        <w:t>1.6.3 图纸的修改和补充</w:t>
      </w:r>
    </w:p>
    <w:p w14:paraId="0D81F40E">
      <w:pPr>
        <w:spacing w:line="360" w:lineRule="auto"/>
        <w:ind w:firstLine="420"/>
        <w:jc w:val="left"/>
        <w:rPr>
          <w:rFonts w:ascii="宋体" w:hAnsi="宋体" w:cs="宋体"/>
          <w:color w:val="auto"/>
          <w:szCs w:val="21"/>
        </w:rPr>
      </w:pPr>
      <w:r>
        <w:rPr>
          <w:rFonts w:hint="eastAsia" w:ascii="宋体" w:hAnsi="宋体" w:cs="宋体"/>
          <w:color w:val="auto"/>
          <w:szCs w:val="21"/>
        </w:rPr>
        <w:t>图纸需要修改和补充的，应经图纸原设计人及审批部门同意，并由监理人在工程或工程相应部位施工前将修改后的图纸或补充图纸提交给承包人，承包人应按修改或补充后的图纸施工。</w:t>
      </w:r>
    </w:p>
    <w:p w14:paraId="0989443F">
      <w:pPr>
        <w:spacing w:line="360" w:lineRule="auto"/>
        <w:ind w:firstLine="420"/>
        <w:jc w:val="left"/>
        <w:rPr>
          <w:rFonts w:ascii="宋体" w:hAnsi="宋体" w:cs="宋体"/>
          <w:color w:val="auto"/>
          <w:szCs w:val="21"/>
        </w:rPr>
      </w:pPr>
      <w:r>
        <w:rPr>
          <w:rFonts w:hint="eastAsia" w:ascii="宋体" w:hAnsi="宋体" w:cs="宋体"/>
          <w:color w:val="auto"/>
          <w:szCs w:val="21"/>
        </w:rPr>
        <w:t>1.6.4 承包人文件</w:t>
      </w:r>
    </w:p>
    <w:p w14:paraId="493827CE">
      <w:pPr>
        <w:spacing w:line="360" w:lineRule="auto"/>
        <w:ind w:firstLine="420"/>
        <w:jc w:val="left"/>
        <w:rPr>
          <w:rFonts w:ascii="宋体" w:hAnsi="宋体" w:cs="宋体"/>
          <w:color w:val="auto"/>
          <w:szCs w:val="21"/>
        </w:rPr>
      </w:pPr>
      <w:r>
        <w:rPr>
          <w:rFonts w:hint="eastAsia" w:ascii="宋体" w:hAnsi="宋体" w:cs="宋体"/>
          <w:color w:val="auto"/>
          <w:szCs w:val="21"/>
        </w:rPr>
        <w:t>承包人应按照专用合同条款的约定提供应当由其编制的与工程施工有关的文件，并按照专用合同条款约定的期限、数量和形式提交监理人，并由监理人报送发包人。</w:t>
      </w:r>
    </w:p>
    <w:p w14:paraId="28329902">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4F8DFDC">
      <w:pPr>
        <w:spacing w:line="360" w:lineRule="auto"/>
        <w:ind w:firstLine="420"/>
        <w:jc w:val="left"/>
        <w:rPr>
          <w:rFonts w:ascii="宋体" w:hAnsi="宋体" w:cs="宋体"/>
          <w:color w:val="auto"/>
          <w:szCs w:val="21"/>
        </w:rPr>
      </w:pPr>
      <w:r>
        <w:rPr>
          <w:rFonts w:hint="eastAsia" w:ascii="宋体" w:hAnsi="宋体" w:cs="宋体"/>
          <w:color w:val="auto"/>
          <w:szCs w:val="21"/>
        </w:rPr>
        <w:t>1.6.5 图纸和承包人文件的保管</w:t>
      </w:r>
    </w:p>
    <w:p w14:paraId="5EDBD308">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除专用合同条款另有约定外，承包人应在施工现场另外保存一套完整的图纸和承包人文件，供发包人、监理人及有关人员进行工程检查时使用。</w:t>
      </w:r>
    </w:p>
    <w:p w14:paraId="26F1A506">
      <w:pPr>
        <w:pStyle w:val="191"/>
        <w:spacing w:before="120" w:after="120" w:line="360" w:lineRule="auto"/>
        <w:ind w:firstLine="420"/>
        <w:rPr>
          <w:rFonts w:ascii="宋体" w:hAnsi="宋体" w:cs="宋体"/>
          <w:b w:val="0"/>
          <w:color w:val="auto"/>
          <w:sz w:val="21"/>
          <w:szCs w:val="21"/>
        </w:rPr>
      </w:pPr>
      <w:bookmarkStart w:id="232" w:name="_Toc351203502"/>
      <w:r>
        <w:rPr>
          <w:rFonts w:hint="eastAsia" w:ascii="宋体" w:hAnsi="宋体" w:cs="宋体"/>
          <w:b w:val="0"/>
          <w:color w:val="auto"/>
          <w:sz w:val="21"/>
          <w:szCs w:val="21"/>
        </w:rPr>
        <w:t>1</w:t>
      </w:r>
      <w:bookmarkStart w:id="233" w:name="_Toc296503033"/>
      <w:bookmarkStart w:id="234" w:name="_Toc337558733"/>
      <w:bookmarkStart w:id="235" w:name="_Toc296346534"/>
      <w:r>
        <w:rPr>
          <w:rFonts w:hint="eastAsia" w:ascii="宋体" w:hAnsi="宋体" w:cs="宋体"/>
          <w:b w:val="0"/>
          <w:color w:val="auto"/>
          <w:sz w:val="21"/>
          <w:szCs w:val="21"/>
        </w:rPr>
        <w:t>.7联络</w:t>
      </w:r>
      <w:bookmarkEnd w:id="223"/>
    </w:p>
    <w:bookmarkEnd w:id="224"/>
    <w:bookmarkEnd w:id="225"/>
    <w:bookmarkEnd w:id="226"/>
    <w:p w14:paraId="3F3659DC">
      <w:pPr>
        <w:spacing w:line="360" w:lineRule="auto"/>
        <w:ind w:firstLine="420"/>
        <w:jc w:val="left"/>
        <w:rPr>
          <w:rFonts w:ascii="宋体" w:hAnsi="宋体" w:cs="宋体"/>
          <w:color w:val="auto"/>
          <w:szCs w:val="21"/>
        </w:rPr>
      </w:pPr>
      <w:r>
        <w:rPr>
          <w:rFonts w:hint="eastAsia" w:ascii="宋体" w:hAnsi="宋体" w:cs="宋体"/>
          <w:color w:val="auto"/>
          <w:szCs w:val="21"/>
        </w:rPr>
        <w:t>1.7.1 与合同有关的通知、批准、证明、证书、指示、指令、要求、请求、同意、意见、确定和决定等，均应采用书面形式，并应在合同约定的期限内送达接收人和送达地点。</w:t>
      </w:r>
    </w:p>
    <w:p w14:paraId="362EC575">
      <w:pPr>
        <w:spacing w:line="360" w:lineRule="auto"/>
        <w:ind w:firstLine="420"/>
        <w:jc w:val="left"/>
        <w:rPr>
          <w:rFonts w:ascii="宋体" w:hAnsi="宋体" w:cs="宋体"/>
          <w:color w:val="auto"/>
          <w:szCs w:val="21"/>
        </w:rPr>
      </w:pPr>
      <w:r>
        <w:rPr>
          <w:rFonts w:hint="eastAsia" w:ascii="宋体" w:hAnsi="宋体" w:cs="宋体"/>
          <w:color w:val="auto"/>
          <w:szCs w:val="21"/>
        </w:rPr>
        <w:t>1.7.2 发包人和承包人应在专用合同条款中约定各自的送达接收人和送达地点。任何一方合同当事人指定的接收人或送达地点发生变动的，应提前3天以书面形式通知对方。</w:t>
      </w:r>
    </w:p>
    <w:p w14:paraId="6C31DE58">
      <w:pPr>
        <w:spacing w:line="360" w:lineRule="auto"/>
        <w:ind w:firstLine="420"/>
        <w:jc w:val="left"/>
        <w:rPr>
          <w:rFonts w:ascii="宋体" w:hAnsi="宋体" w:cs="宋体"/>
          <w:color w:val="auto"/>
          <w:szCs w:val="21"/>
        </w:rPr>
      </w:pPr>
      <w:r>
        <w:rPr>
          <w:rFonts w:hint="eastAsia" w:ascii="宋体" w:hAnsi="宋体" w:cs="宋体"/>
          <w:color w:val="auto"/>
          <w:szCs w:val="21"/>
        </w:rPr>
        <w:t>1.7.3 发包人和承包人应当及时签收另一方送达至送达地点和指定接收人的来往信函。拒不签收的，由此增加的费用和（或）延误的工期由拒绝接收一方承担。</w:t>
      </w:r>
    </w:p>
    <w:p w14:paraId="3037D053">
      <w:pPr>
        <w:pStyle w:val="191"/>
        <w:spacing w:before="120" w:after="120" w:line="360" w:lineRule="auto"/>
        <w:ind w:firstLine="420"/>
        <w:rPr>
          <w:rFonts w:ascii="宋体" w:hAnsi="宋体" w:cs="宋体"/>
          <w:b w:val="0"/>
          <w:color w:val="auto"/>
          <w:sz w:val="21"/>
          <w:szCs w:val="21"/>
        </w:rPr>
      </w:pPr>
      <w:bookmarkStart w:id="236" w:name="_Toc351203503"/>
      <w:r>
        <w:rPr>
          <w:rFonts w:hint="eastAsia" w:ascii="宋体" w:hAnsi="宋体" w:cs="宋体"/>
          <w:b w:val="0"/>
          <w:color w:val="auto"/>
          <w:sz w:val="21"/>
          <w:szCs w:val="21"/>
        </w:rPr>
        <w:t>1</w:t>
      </w:r>
      <w:bookmarkStart w:id="237" w:name="_Toc296346536"/>
      <w:bookmarkStart w:id="238" w:name="_Toc296503035"/>
      <w:bookmarkStart w:id="239" w:name="_Toc337558734"/>
      <w:r>
        <w:rPr>
          <w:rFonts w:hint="eastAsia" w:ascii="宋体" w:hAnsi="宋体" w:cs="宋体"/>
          <w:b w:val="0"/>
          <w:color w:val="auto"/>
          <w:sz w:val="21"/>
          <w:szCs w:val="21"/>
        </w:rPr>
        <w:t>.8严禁贿赂</w:t>
      </w:r>
      <w:bookmarkEnd w:id="227"/>
    </w:p>
    <w:bookmarkEnd w:id="228"/>
    <w:bookmarkEnd w:id="229"/>
    <w:bookmarkEnd w:id="230"/>
    <w:p w14:paraId="0F8310FF">
      <w:pPr>
        <w:spacing w:line="360" w:lineRule="auto"/>
        <w:ind w:firstLine="420"/>
        <w:jc w:val="left"/>
        <w:rPr>
          <w:rFonts w:ascii="宋体" w:hAnsi="宋体" w:cs="宋体"/>
          <w:color w:val="auto"/>
          <w:szCs w:val="21"/>
        </w:rPr>
      </w:pPr>
      <w:r>
        <w:rPr>
          <w:rFonts w:hint="eastAsia" w:ascii="宋体" w:hAnsi="宋体" w:cs="宋体"/>
          <w:color w:val="auto"/>
          <w:szCs w:val="21"/>
        </w:rPr>
        <w:t>合同当事人不得以贿赂或变相贿赂的方式，谋取非法利益或损害对方权益。因一方合同当事人的贿赂造成对方损失的，应赔偿损失，并承担相应的法律责任。</w:t>
      </w:r>
    </w:p>
    <w:p w14:paraId="5F41238E">
      <w:pPr>
        <w:spacing w:line="360" w:lineRule="auto"/>
        <w:ind w:firstLine="420"/>
        <w:jc w:val="left"/>
        <w:rPr>
          <w:rFonts w:ascii="宋体" w:hAnsi="宋体" w:cs="宋体"/>
          <w:color w:val="auto"/>
          <w:szCs w:val="21"/>
        </w:rPr>
      </w:pPr>
      <w:r>
        <w:rPr>
          <w:rFonts w:hint="eastAsia" w:ascii="宋体" w:hAnsi="宋体" w:cs="宋体"/>
          <w:color w:val="auto"/>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2D0AC82C">
      <w:pPr>
        <w:pStyle w:val="191"/>
        <w:spacing w:before="120" w:after="120" w:line="360" w:lineRule="auto"/>
        <w:ind w:firstLine="420"/>
        <w:rPr>
          <w:rFonts w:ascii="宋体" w:hAnsi="宋体" w:cs="宋体"/>
          <w:b w:val="0"/>
          <w:color w:val="auto"/>
          <w:sz w:val="21"/>
          <w:szCs w:val="21"/>
        </w:rPr>
      </w:pPr>
      <w:bookmarkStart w:id="240" w:name="_Toc351203504"/>
      <w:r>
        <w:rPr>
          <w:rFonts w:hint="eastAsia" w:ascii="宋体" w:hAnsi="宋体" w:cs="宋体"/>
          <w:b w:val="0"/>
          <w:color w:val="auto"/>
          <w:sz w:val="21"/>
          <w:szCs w:val="21"/>
        </w:rPr>
        <w:t>1</w:t>
      </w:r>
      <w:bookmarkStart w:id="241" w:name="_Toc337558735"/>
      <w:bookmarkStart w:id="242" w:name="_Toc296503036"/>
      <w:bookmarkStart w:id="243" w:name="_Toc296346537"/>
      <w:r>
        <w:rPr>
          <w:rFonts w:hint="eastAsia" w:ascii="宋体" w:hAnsi="宋体" w:cs="宋体"/>
          <w:b w:val="0"/>
          <w:color w:val="auto"/>
          <w:sz w:val="21"/>
          <w:szCs w:val="21"/>
        </w:rPr>
        <w:t>.9化石、文物</w:t>
      </w:r>
      <w:bookmarkEnd w:id="231"/>
    </w:p>
    <w:bookmarkEnd w:id="232"/>
    <w:bookmarkEnd w:id="233"/>
    <w:bookmarkEnd w:id="234"/>
    <w:p w14:paraId="7C2061B9">
      <w:pPr>
        <w:spacing w:line="360" w:lineRule="auto"/>
        <w:ind w:firstLine="420"/>
        <w:jc w:val="left"/>
        <w:rPr>
          <w:rFonts w:ascii="宋体" w:hAnsi="宋体" w:cs="宋体"/>
          <w:color w:val="auto"/>
          <w:szCs w:val="21"/>
        </w:rPr>
      </w:pPr>
      <w:r>
        <w:rPr>
          <w:rFonts w:hint="eastAsia" w:ascii="宋体" w:hAnsi="宋体" w:cs="宋体"/>
          <w:color w:val="auto"/>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788DB2A">
      <w:pPr>
        <w:spacing w:line="360" w:lineRule="auto"/>
        <w:ind w:firstLine="420"/>
        <w:jc w:val="left"/>
        <w:rPr>
          <w:rFonts w:ascii="宋体" w:hAnsi="宋体" w:cs="宋体"/>
          <w:color w:val="auto"/>
          <w:szCs w:val="21"/>
        </w:rPr>
      </w:pPr>
      <w:r>
        <w:rPr>
          <w:rFonts w:hint="eastAsia" w:ascii="宋体" w:hAnsi="宋体" w:cs="宋体"/>
          <w:color w:val="auto"/>
          <w:szCs w:val="21"/>
        </w:rPr>
        <w:t>发包人、监理人和承包人应按有关政府行政管理部门要求采取妥善的保护措施，由此增加的费用和（或）延误的工期由发包人承担。</w:t>
      </w:r>
    </w:p>
    <w:p w14:paraId="7E90DE91">
      <w:pPr>
        <w:spacing w:line="360" w:lineRule="auto"/>
        <w:ind w:firstLine="420"/>
        <w:jc w:val="left"/>
        <w:rPr>
          <w:rFonts w:ascii="宋体" w:hAnsi="宋体" w:cs="宋体"/>
          <w:color w:val="auto"/>
          <w:szCs w:val="21"/>
        </w:rPr>
      </w:pPr>
      <w:r>
        <w:rPr>
          <w:rFonts w:hint="eastAsia" w:ascii="宋体" w:hAnsi="宋体" w:cs="宋体"/>
          <w:color w:val="auto"/>
          <w:szCs w:val="21"/>
        </w:rPr>
        <w:t>承包人发现文物后不及时报告或隐瞒不报，致使文物丢失或损坏的，应赔偿损失，并承担相应的法律责任。</w:t>
      </w:r>
    </w:p>
    <w:p w14:paraId="0B673A2E">
      <w:pPr>
        <w:pStyle w:val="191"/>
        <w:spacing w:before="120" w:after="120" w:line="360" w:lineRule="auto"/>
        <w:ind w:firstLine="420"/>
        <w:rPr>
          <w:rFonts w:ascii="宋体" w:hAnsi="宋体" w:cs="宋体"/>
          <w:b w:val="0"/>
          <w:color w:val="auto"/>
          <w:sz w:val="21"/>
          <w:szCs w:val="21"/>
        </w:rPr>
      </w:pPr>
      <w:bookmarkStart w:id="244" w:name="_Toc351203505"/>
      <w:r>
        <w:rPr>
          <w:rFonts w:hint="eastAsia" w:ascii="宋体" w:hAnsi="宋体" w:cs="宋体"/>
          <w:b w:val="0"/>
          <w:color w:val="auto"/>
          <w:sz w:val="21"/>
          <w:szCs w:val="21"/>
        </w:rPr>
        <w:t>1</w:t>
      </w:r>
      <w:bookmarkStart w:id="245" w:name="_Toc337558736"/>
      <w:r>
        <w:rPr>
          <w:rFonts w:hint="eastAsia" w:ascii="宋体" w:hAnsi="宋体" w:cs="宋体"/>
          <w:b w:val="0"/>
          <w:color w:val="auto"/>
          <w:sz w:val="21"/>
          <w:szCs w:val="21"/>
        </w:rPr>
        <w:t>.10交通运输</w:t>
      </w:r>
      <w:bookmarkEnd w:id="235"/>
    </w:p>
    <w:bookmarkEnd w:id="236"/>
    <w:p w14:paraId="01C285E4">
      <w:pPr>
        <w:spacing w:line="360" w:lineRule="auto"/>
        <w:ind w:firstLine="420"/>
        <w:jc w:val="left"/>
        <w:rPr>
          <w:rFonts w:ascii="宋体" w:hAnsi="宋体" w:cs="宋体"/>
          <w:color w:val="auto"/>
          <w:szCs w:val="21"/>
        </w:rPr>
      </w:pPr>
      <w:r>
        <w:rPr>
          <w:rFonts w:hint="eastAsia" w:ascii="宋体" w:hAnsi="宋体" w:cs="宋体"/>
          <w:color w:val="auto"/>
          <w:szCs w:val="21"/>
        </w:rPr>
        <w:t>1.10.1 出入现场的权利</w:t>
      </w:r>
    </w:p>
    <w:p w14:paraId="058BCC4C">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2A0A108">
      <w:pPr>
        <w:spacing w:line="360" w:lineRule="auto"/>
        <w:ind w:firstLine="420"/>
        <w:jc w:val="left"/>
        <w:rPr>
          <w:rFonts w:ascii="宋体" w:hAnsi="宋体" w:cs="宋体"/>
          <w:color w:val="auto"/>
          <w:szCs w:val="21"/>
        </w:rPr>
      </w:pPr>
      <w:r>
        <w:rPr>
          <w:rFonts w:hint="eastAsia" w:ascii="宋体" w:hAnsi="宋体" w:cs="宋体"/>
          <w:color w:val="auto"/>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7A8BFBD5">
      <w:pPr>
        <w:spacing w:line="360" w:lineRule="auto"/>
        <w:ind w:firstLine="420"/>
        <w:jc w:val="left"/>
        <w:rPr>
          <w:rFonts w:ascii="宋体" w:hAnsi="宋体" w:cs="宋体"/>
          <w:color w:val="auto"/>
          <w:szCs w:val="21"/>
        </w:rPr>
      </w:pPr>
      <w:r>
        <w:rPr>
          <w:rFonts w:hint="eastAsia" w:ascii="宋体" w:hAnsi="宋体" w:cs="宋体"/>
          <w:color w:val="auto"/>
          <w:szCs w:val="21"/>
        </w:rPr>
        <w:t>1.10.2 场外交通</w:t>
      </w:r>
    </w:p>
    <w:p w14:paraId="4506E151">
      <w:pPr>
        <w:spacing w:line="360" w:lineRule="auto"/>
        <w:ind w:firstLine="420"/>
        <w:jc w:val="left"/>
        <w:rPr>
          <w:rFonts w:ascii="宋体" w:hAnsi="宋体" w:cs="宋体"/>
          <w:color w:val="auto"/>
          <w:szCs w:val="21"/>
        </w:rPr>
      </w:pPr>
      <w:r>
        <w:rPr>
          <w:rFonts w:hint="eastAsia" w:ascii="宋体" w:hAnsi="宋体" w:cs="宋体"/>
          <w:color w:val="auto"/>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801D851">
      <w:pPr>
        <w:spacing w:line="360" w:lineRule="auto"/>
        <w:ind w:firstLine="420"/>
        <w:jc w:val="left"/>
        <w:rPr>
          <w:rFonts w:ascii="宋体" w:hAnsi="宋体" w:cs="宋体"/>
          <w:color w:val="auto"/>
          <w:szCs w:val="21"/>
        </w:rPr>
      </w:pPr>
      <w:r>
        <w:rPr>
          <w:rFonts w:hint="eastAsia" w:ascii="宋体" w:hAnsi="宋体" w:cs="宋体"/>
          <w:color w:val="auto"/>
          <w:szCs w:val="21"/>
        </w:rPr>
        <w:t>1.10.3场内交通</w:t>
      </w:r>
    </w:p>
    <w:p w14:paraId="1524A108">
      <w:pPr>
        <w:spacing w:line="360" w:lineRule="auto"/>
        <w:ind w:firstLine="420"/>
        <w:jc w:val="left"/>
        <w:rPr>
          <w:rFonts w:ascii="宋体" w:hAnsi="宋体" w:cs="宋体"/>
          <w:color w:val="auto"/>
          <w:szCs w:val="21"/>
        </w:rPr>
      </w:pPr>
      <w:r>
        <w:rPr>
          <w:rFonts w:hint="eastAsia" w:ascii="宋体" w:hAnsi="宋体" w:cs="宋体"/>
          <w:color w:val="auto"/>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EB3D101">
      <w:pPr>
        <w:spacing w:line="360" w:lineRule="auto"/>
        <w:ind w:firstLine="420"/>
        <w:jc w:val="left"/>
        <w:rPr>
          <w:rFonts w:ascii="宋体" w:hAnsi="宋体" w:cs="宋体"/>
          <w:color w:val="auto"/>
          <w:szCs w:val="21"/>
        </w:rPr>
      </w:pPr>
      <w:r>
        <w:rPr>
          <w:rFonts w:hint="eastAsia" w:ascii="宋体" w:hAnsi="宋体" w:cs="宋体"/>
          <w:color w:val="auto"/>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AA77502">
      <w:pPr>
        <w:spacing w:line="360" w:lineRule="auto"/>
        <w:ind w:firstLine="420"/>
        <w:jc w:val="left"/>
        <w:rPr>
          <w:rFonts w:ascii="宋体" w:hAnsi="宋体" w:cs="宋体"/>
          <w:color w:val="auto"/>
          <w:szCs w:val="21"/>
        </w:rPr>
      </w:pPr>
      <w:r>
        <w:rPr>
          <w:rFonts w:hint="eastAsia" w:ascii="宋体" w:hAnsi="宋体" w:cs="宋体"/>
          <w:color w:val="auto"/>
          <w:szCs w:val="21"/>
        </w:rPr>
        <w:t>场外交通和场内交通的边界由合同当事人在专用合同条款中约定。</w:t>
      </w:r>
    </w:p>
    <w:p w14:paraId="4CB7D852">
      <w:pPr>
        <w:spacing w:line="360" w:lineRule="auto"/>
        <w:ind w:firstLine="420"/>
        <w:jc w:val="left"/>
        <w:rPr>
          <w:rFonts w:ascii="宋体" w:hAnsi="宋体" w:cs="宋体"/>
          <w:color w:val="auto"/>
          <w:szCs w:val="21"/>
        </w:rPr>
      </w:pPr>
      <w:r>
        <w:rPr>
          <w:rFonts w:hint="eastAsia" w:ascii="宋体" w:hAnsi="宋体" w:cs="宋体"/>
          <w:color w:val="auto"/>
          <w:szCs w:val="21"/>
        </w:rPr>
        <w:t>1.10.4 超大件和超重件的运输</w:t>
      </w:r>
    </w:p>
    <w:p w14:paraId="4A659FC5">
      <w:pPr>
        <w:spacing w:line="360" w:lineRule="auto"/>
        <w:ind w:firstLine="420"/>
        <w:jc w:val="left"/>
        <w:rPr>
          <w:rFonts w:ascii="宋体" w:hAnsi="宋体" w:cs="宋体"/>
          <w:color w:val="auto"/>
          <w:szCs w:val="21"/>
        </w:rPr>
      </w:pPr>
      <w:r>
        <w:rPr>
          <w:rFonts w:hint="eastAsia" w:ascii="宋体" w:hAnsi="宋体" w:cs="宋体"/>
          <w:color w:val="auto"/>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E39237A">
      <w:pPr>
        <w:spacing w:line="360" w:lineRule="auto"/>
        <w:ind w:firstLine="420"/>
        <w:jc w:val="left"/>
        <w:rPr>
          <w:rFonts w:ascii="宋体" w:hAnsi="宋体" w:cs="宋体"/>
          <w:color w:val="auto"/>
          <w:szCs w:val="21"/>
        </w:rPr>
      </w:pPr>
      <w:r>
        <w:rPr>
          <w:rFonts w:hint="eastAsia" w:ascii="宋体" w:hAnsi="宋体" w:cs="宋体"/>
          <w:color w:val="auto"/>
          <w:szCs w:val="21"/>
        </w:rPr>
        <w:t>1.10.5 道路和桥梁的损坏责任</w:t>
      </w:r>
    </w:p>
    <w:p w14:paraId="7AFD99FA">
      <w:pPr>
        <w:spacing w:line="360" w:lineRule="auto"/>
        <w:ind w:firstLine="420"/>
        <w:jc w:val="left"/>
        <w:rPr>
          <w:rFonts w:ascii="宋体" w:hAnsi="宋体" w:cs="宋体"/>
          <w:color w:val="auto"/>
          <w:szCs w:val="21"/>
        </w:rPr>
      </w:pPr>
      <w:r>
        <w:rPr>
          <w:rFonts w:hint="eastAsia" w:ascii="宋体" w:hAnsi="宋体" w:cs="宋体"/>
          <w:color w:val="auto"/>
          <w:szCs w:val="21"/>
        </w:rPr>
        <w:t>因承包人运输造成施工场地内外公共道路和桥梁损坏的，由承包人承担修复损坏的全部费用和可能引起的赔偿。</w:t>
      </w:r>
    </w:p>
    <w:p w14:paraId="353FB714">
      <w:pPr>
        <w:spacing w:line="360" w:lineRule="auto"/>
        <w:ind w:firstLine="420"/>
        <w:jc w:val="left"/>
        <w:rPr>
          <w:rFonts w:ascii="宋体" w:hAnsi="宋体" w:cs="宋体"/>
          <w:color w:val="auto"/>
          <w:szCs w:val="21"/>
        </w:rPr>
      </w:pPr>
      <w:r>
        <w:rPr>
          <w:rFonts w:hint="eastAsia" w:ascii="宋体" w:hAnsi="宋体" w:cs="宋体"/>
          <w:color w:val="auto"/>
          <w:szCs w:val="21"/>
        </w:rPr>
        <w:t>1.10.6 水路和航空运输</w:t>
      </w:r>
    </w:p>
    <w:p w14:paraId="4161E7C0">
      <w:pPr>
        <w:spacing w:line="360" w:lineRule="auto"/>
        <w:ind w:firstLine="420"/>
        <w:jc w:val="left"/>
        <w:rPr>
          <w:rFonts w:ascii="宋体" w:hAnsi="宋体" w:cs="宋体"/>
          <w:color w:val="auto"/>
          <w:szCs w:val="21"/>
        </w:rPr>
      </w:pPr>
      <w:r>
        <w:rPr>
          <w:rFonts w:hint="eastAsia" w:ascii="宋体" w:hAnsi="宋体" w:cs="宋体"/>
          <w:color w:val="auto"/>
          <w:szCs w:val="21"/>
        </w:rPr>
        <w:t>本款前述各项的内容适用于水路运输和航空运输，其中“道路”一词的涵义包括河道、航线、船闸、机场、码头、堤防以及水路或航空运输中其他相似结构物；“车辆”一词的涵义包括船舶和飞机等。</w:t>
      </w:r>
    </w:p>
    <w:p w14:paraId="205D7482">
      <w:pPr>
        <w:pStyle w:val="191"/>
        <w:spacing w:before="120" w:after="120" w:line="360" w:lineRule="auto"/>
        <w:ind w:firstLine="420"/>
        <w:rPr>
          <w:rFonts w:ascii="宋体" w:hAnsi="宋体" w:cs="宋体"/>
          <w:b w:val="0"/>
          <w:color w:val="auto"/>
          <w:sz w:val="21"/>
          <w:szCs w:val="21"/>
        </w:rPr>
      </w:pPr>
      <w:bookmarkStart w:id="246" w:name="_Toc351203506"/>
      <w:r>
        <w:rPr>
          <w:rFonts w:hint="eastAsia" w:ascii="宋体" w:hAnsi="宋体" w:cs="宋体"/>
          <w:b w:val="0"/>
          <w:color w:val="auto"/>
          <w:sz w:val="21"/>
          <w:szCs w:val="21"/>
        </w:rPr>
        <w:t>1</w:t>
      </w:r>
      <w:bookmarkStart w:id="247" w:name="_Toc337558737"/>
      <w:bookmarkStart w:id="248" w:name="_Toc296503037"/>
      <w:bookmarkStart w:id="249" w:name="_Toc296346538"/>
      <w:r>
        <w:rPr>
          <w:rFonts w:hint="eastAsia" w:ascii="宋体" w:hAnsi="宋体" w:cs="宋体"/>
          <w:b w:val="0"/>
          <w:color w:val="auto"/>
          <w:sz w:val="21"/>
          <w:szCs w:val="21"/>
        </w:rPr>
        <w:t>.11知识产权</w:t>
      </w:r>
      <w:bookmarkEnd w:id="237"/>
      <w:r>
        <w:rPr>
          <w:rFonts w:hint="eastAsia" w:ascii="宋体" w:hAnsi="宋体" w:cs="宋体"/>
          <w:b w:val="0"/>
          <w:color w:val="auto"/>
          <w:sz w:val="21"/>
          <w:szCs w:val="21"/>
        </w:rPr>
        <w:t xml:space="preserve"> </w:t>
      </w:r>
      <w:bookmarkEnd w:id="238"/>
    </w:p>
    <w:bookmarkEnd w:id="239"/>
    <w:bookmarkEnd w:id="240"/>
    <w:p w14:paraId="2F93DB1D">
      <w:pPr>
        <w:spacing w:line="360" w:lineRule="auto"/>
        <w:ind w:firstLine="420"/>
        <w:jc w:val="left"/>
        <w:rPr>
          <w:rFonts w:ascii="宋体" w:hAnsi="宋体" w:cs="宋体"/>
          <w:color w:val="auto"/>
          <w:szCs w:val="21"/>
        </w:rPr>
      </w:pPr>
      <w:r>
        <w:rPr>
          <w:rFonts w:hint="eastAsia" w:ascii="宋体" w:hAnsi="宋体" w:cs="宋体"/>
          <w:color w:val="auto"/>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B0F0C66">
      <w:pPr>
        <w:spacing w:line="360" w:lineRule="auto"/>
        <w:ind w:firstLine="420"/>
        <w:jc w:val="left"/>
        <w:rPr>
          <w:rFonts w:ascii="宋体" w:hAnsi="宋体" w:cs="宋体"/>
          <w:color w:val="auto"/>
          <w:szCs w:val="21"/>
        </w:rPr>
      </w:pPr>
      <w:r>
        <w:rPr>
          <w:rFonts w:hint="eastAsia" w:ascii="宋体" w:hAnsi="宋体" w:cs="宋体"/>
          <w:color w:val="auto"/>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B94CC73">
      <w:pPr>
        <w:spacing w:line="360" w:lineRule="auto"/>
        <w:ind w:firstLine="420"/>
        <w:jc w:val="left"/>
        <w:rPr>
          <w:rFonts w:ascii="宋体" w:hAnsi="宋体" w:cs="宋体"/>
          <w:color w:val="auto"/>
          <w:szCs w:val="21"/>
        </w:rPr>
      </w:pPr>
      <w:r>
        <w:rPr>
          <w:rFonts w:hint="eastAsia" w:ascii="宋体" w:hAnsi="宋体" w:cs="宋体"/>
          <w:color w:val="auto"/>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7A3FB5A">
      <w:pPr>
        <w:rPr>
          <w:rFonts w:ascii="宋体" w:hAnsi="宋体" w:cs="宋体"/>
          <w:color w:val="auto"/>
          <w:szCs w:val="21"/>
        </w:rPr>
      </w:pPr>
      <w:r>
        <w:rPr>
          <w:rFonts w:hint="eastAsia" w:ascii="宋体" w:hAnsi="宋体" w:cs="宋体"/>
          <w:color w:val="auto"/>
          <w:szCs w:val="21"/>
        </w:rPr>
        <w:t xml:space="preserve">    1.11.4 除专用合同条款另有约定外，承包人在合同签订前和签订时已确定采用的专利、专有技术、技术秘密的使用费已包含在签约合同价中。</w:t>
      </w:r>
    </w:p>
    <w:p w14:paraId="63BACDB1">
      <w:pPr>
        <w:pStyle w:val="191"/>
        <w:spacing w:before="120" w:after="120" w:line="360" w:lineRule="auto"/>
        <w:ind w:firstLine="420"/>
        <w:rPr>
          <w:rFonts w:ascii="宋体" w:hAnsi="宋体" w:cs="宋体"/>
          <w:b w:val="0"/>
          <w:color w:val="auto"/>
          <w:sz w:val="21"/>
          <w:szCs w:val="21"/>
        </w:rPr>
      </w:pPr>
      <w:bookmarkStart w:id="250" w:name="_Toc351203507"/>
      <w:r>
        <w:rPr>
          <w:rFonts w:hint="eastAsia" w:ascii="宋体" w:hAnsi="宋体" w:cs="宋体"/>
          <w:b w:val="0"/>
          <w:color w:val="auto"/>
          <w:sz w:val="21"/>
          <w:szCs w:val="21"/>
        </w:rPr>
        <w:t>1</w:t>
      </w:r>
      <w:bookmarkStart w:id="251" w:name="_Toc337558738"/>
      <w:r>
        <w:rPr>
          <w:rFonts w:hint="eastAsia" w:ascii="宋体" w:hAnsi="宋体" w:cs="宋体"/>
          <w:b w:val="0"/>
          <w:color w:val="auto"/>
          <w:sz w:val="21"/>
          <w:szCs w:val="21"/>
        </w:rPr>
        <w:t>.12保密</w:t>
      </w:r>
      <w:bookmarkEnd w:id="241"/>
    </w:p>
    <w:bookmarkEnd w:id="242"/>
    <w:p w14:paraId="09F7AD75">
      <w:pPr>
        <w:spacing w:line="360" w:lineRule="auto"/>
        <w:ind w:firstLine="420"/>
        <w:jc w:val="left"/>
        <w:rPr>
          <w:rFonts w:ascii="宋体" w:hAnsi="宋体" w:cs="宋体"/>
          <w:color w:val="auto"/>
          <w:szCs w:val="21"/>
        </w:rPr>
      </w:pPr>
      <w:r>
        <w:rPr>
          <w:rFonts w:hint="eastAsia" w:ascii="宋体" w:hAnsi="宋体" w:cs="宋体"/>
          <w:color w:val="auto"/>
          <w:szCs w:val="21"/>
        </w:rPr>
        <w:t>除法律规定或合同另有约定外，未经发包人同意，承包人不得将发包人提供的图纸、文件以及声明需要保密的资料信息等商业秘密泄露给第三方。</w:t>
      </w:r>
    </w:p>
    <w:p w14:paraId="608E3714">
      <w:pPr>
        <w:spacing w:line="360" w:lineRule="auto"/>
        <w:ind w:firstLine="420"/>
        <w:jc w:val="left"/>
        <w:rPr>
          <w:rFonts w:ascii="宋体" w:hAnsi="宋体" w:cs="宋体"/>
          <w:color w:val="auto"/>
          <w:szCs w:val="21"/>
        </w:rPr>
      </w:pPr>
      <w:r>
        <w:rPr>
          <w:rFonts w:hint="eastAsia" w:ascii="宋体" w:hAnsi="宋体" w:cs="宋体"/>
          <w:color w:val="auto"/>
          <w:szCs w:val="21"/>
        </w:rPr>
        <w:t>除法律规定或合同另有约定外，未经承包人同意，发包人不得将承包人提供的技术秘密及声明需要保密的资料信息等商业秘密泄露给第三方。</w:t>
      </w:r>
    </w:p>
    <w:p w14:paraId="41C53213">
      <w:pPr>
        <w:pStyle w:val="191"/>
        <w:spacing w:before="120" w:after="120" w:line="360" w:lineRule="auto"/>
        <w:ind w:firstLine="420"/>
        <w:rPr>
          <w:rFonts w:ascii="宋体" w:hAnsi="宋体" w:cs="宋体"/>
          <w:b w:val="0"/>
          <w:color w:val="auto"/>
          <w:sz w:val="21"/>
          <w:szCs w:val="21"/>
        </w:rPr>
      </w:pPr>
      <w:bookmarkStart w:id="252" w:name="_Toc351203508"/>
      <w:r>
        <w:rPr>
          <w:rFonts w:hint="eastAsia" w:ascii="宋体" w:hAnsi="宋体" w:cs="宋体"/>
          <w:b w:val="0"/>
          <w:color w:val="auto"/>
          <w:sz w:val="21"/>
          <w:szCs w:val="21"/>
        </w:rPr>
        <w:t>1.13工程量清单错误的修正</w:t>
      </w:r>
      <w:bookmarkEnd w:id="243"/>
    </w:p>
    <w:p w14:paraId="6425A86C">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除专用合同条款另有约定外，发包人提供的工程量清单，应被认为是准确的和完整的。出现下列情形之一时，发包人应予以修正，并相应调整合同价格：</w:t>
      </w:r>
    </w:p>
    <w:p w14:paraId="7D9E2B28">
      <w:pPr>
        <w:spacing w:line="360" w:lineRule="auto"/>
        <w:ind w:firstLine="420"/>
        <w:jc w:val="left"/>
        <w:rPr>
          <w:rFonts w:ascii="宋体" w:hAnsi="宋体" w:cs="宋体"/>
          <w:color w:val="auto"/>
          <w:szCs w:val="21"/>
        </w:rPr>
      </w:pPr>
      <w:r>
        <w:rPr>
          <w:rFonts w:hint="eastAsia" w:ascii="宋体" w:hAnsi="宋体" w:cs="宋体"/>
          <w:color w:val="auto"/>
          <w:szCs w:val="21"/>
        </w:rPr>
        <w:t>（1）工程量清单存在缺项、漏项的；</w:t>
      </w:r>
    </w:p>
    <w:p w14:paraId="7DA0C144">
      <w:pPr>
        <w:spacing w:line="360" w:lineRule="auto"/>
        <w:ind w:firstLine="420"/>
        <w:jc w:val="left"/>
        <w:rPr>
          <w:rFonts w:ascii="宋体" w:hAnsi="宋体" w:cs="宋体"/>
          <w:color w:val="auto"/>
          <w:szCs w:val="21"/>
        </w:rPr>
      </w:pPr>
      <w:r>
        <w:rPr>
          <w:rFonts w:hint="eastAsia" w:ascii="宋体" w:hAnsi="宋体" w:cs="宋体"/>
          <w:color w:val="auto"/>
          <w:szCs w:val="21"/>
        </w:rPr>
        <w:t>（2）工程量清单偏差超出专用合同条款约定的工程量偏差范围的；</w:t>
      </w:r>
    </w:p>
    <w:p w14:paraId="243B60B1">
      <w:pPr>
        <w:spacing w:line="360" w:lineRule="auto"/>
        <w:ind w:firstLine="420"/>
        <w:jc w:val="left"/>
        <w:rPr>
          <w:rFonts w:ascii="宋体" w:hAnsi="宋体" w:cs="宋体"/>
          <w:color w:val="auto"/>
          <w:szCs w:val="21"/>
        </w:rPr>
      </w:pPr>
      <w:r>
        <w:rPr>
          <w:rFonts w:hint="eastAsia" w:ascii="宋体" w:hAnsi="宋体" w:cs="宋体"/>
          <w:color w:val="auto"/>
          <w:szCs w:val="21"/>
        </w:rPr>
        <w:t>（3）未按照国家现行计量规范强制性规定计量的。</w:t>
      </w:r>
    </w:p>
    <w:p w14:paraId="17299DAA">
      <w:pPr>
        <w:pStyle w:val="190"/>
        <w:spacing w:before="120" w:after="120"/>
        <w:rPr>
          <w:rFonts w:ascii="宋体" w:hAnsi="宋体" w:cs="宋体"/>
          <w:b w:val="0"/>
          <w:color w:val="auto"/>
          <w:sz w:val="21"/>
          <w:szCs w:val="21"/>
        </w:rPr>
      </w:pPr>
      <w:bookmarkStart w:id="253" w:name="_Toc351203509"/>
      <w:r>
        <w:rPr>
          <w:rFonts w:hint="eastAsia" w:ascii="宋体" w:hAnsi="宋体" w:cs="宋体"/>
          <w:b w:val="0"/>
          <w:color w:val="auto"/>
          <w:sz w:val="21"/>
          <w:szCs w:val="21"/>
        </w:rPr>
        <w:t>2</w:t>
      </w:r>
      <w:bookmarkStart w:id="254" w:name="_Toc296346539"/>
      <w:bookmarkStart w:id="255" w:name="_Toc296503038"/>
      <w:bookmarkStart w:id="256" w:name="_Toc337558739"/>
      <w:r>
        <w:rPr>
          <w:rFonts w:hint="eastAsia" w:ascii="宋体" w:hAnsi="宋体" w:cs="宋体"/>
          <w:b w:val="0"/>
          <w:color w:val="auto"/>
          <w:sz w:val="21"/>
          <w:szCs w:val="21"/>
        </w:rPr>
        <w:t>. 发包人</w:t>
      </w:r>
      <w:bookmarkEnd w:id="244"/>
    </w:p>
    <w:bookmarkEnd w:id="245"/>
    <w:bookmarkEnd w:id="246"/>
    <w:bookmarkEnd w:id="247"/>
    <w:p w14:paraId="7B893989">
      <w:pPr>
        <w:pStyle w:val="191"/>
        <w:spacing w:before="120" w:after="120" w:line="360" w:lineRule="auto"/>
        <w:ind w:firstLine="420"/>
        <w:rPr>
          <w:rFonts w:ascii="宋体" w:hAnsi="宋体" w:cs="宋体"/>
          <w:b w:val="0"/>
          <w:color w:val="auto"/>
          <w:sz w:val="21"/>
          <w:szCs w:val="21"/>
        </w:rPr>
      </w:pPr>
      <w:bookmarkStart w:id="257" w:name="_Toc351203510"/>
      <w:r>
        <w:rPr>
          <w:rFonts w:hint="eastAsia" w:ascii="宋体" w:hAnsi="宋体" w:cs="宋体"/>
          <w:b w:val="0"/>
          <w:color w:val="auto"/>
          <w:sz w:val="21"/>
          <w:szCs w:val="21"/>
        </w:rPr>
        <w:t>2</w:t>
      </w:r>
      <w:bookmarkStart w:id="258" w:name="_Toc337558740"/>
      <w:bookmarkStart w:id="259" w:name="_Toc296346540"/>
      <w:bookmarkStart w:id="260" w:name="_Toc296503039"/>
      <w:r>
        <w:rPr>
          <w:rFonts w:hint="eastAsia" w:ascii="宋体" w:hAnsi="宋体" w:cs="宋体"/>
          <w:b w:val="0"/>
          <w:color w:val="auto"/>
          <w:sz w:val="21"/>
          <w:szCs w:val="21"/>
        </w:rPr>
        <w:t>.1 许可或批准</w:t>
      </w:r>
      <w:bookmarkEnd w:id="248"/>
    </w:p>
    <w:p w14:paraId="491B9B17">
      <w:pPr>
        <w:spacing w:line="360" w:lineRule="auto"/>
        <w:ind w:firstLine="420"/>
        <w:jc w:val="left"/>
        <w:rPr>
          <w:rFonts w:ascii="宋体" w:hAnsi="宋体" w:cs="宋体"/>
          <w:color w:val="auto"/>
          <w:szCs w:val="21"/>
        </w:rPr>
      </w:pPr>
      <w:r>
        <w:rPr>
          <w:rFonts w:hint="eastAsia" w:ascii="宋体" w:hAnsi="宋体" w:cs="宋体"/>
          <w:color w:val="auto"/>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BCDD347">
      <w:pPr>
        <w:spacing w:line="360" w:lineRule="auto"/>
        <w:ind w:firstLine="420"/>
        <w:jc w:val="left"/>
        <w:rPr>
          <w:rFonts w:ascii="宋体" w:hAnsi="宋体" w:cs="宋体"/>
          <w:color w:val="auto"/>
          <w:szCs w:val="21"/>
        </w:rPr>
      </w:pPr>
      <w:r>
        <w:rPr>
          <w:rFonts w:hint="eastAsia" w:ascii="宋体" w:hAnsi="宋体" w:cs="宋体"/>
          <w:color w:val="auto"/>
          <w:szCs w:val="21"/>
        </w:rPr>
        <w:t>因发包人原因未能及时办理完毕前述许可、批准或备案，由发包人承担由此增加的费用和（或）延误的工期，并支付承包人合理的利润。</w:t>
      </w:r>
    </w:p>
    <w:p w14:paraId="46D6E969">
      <w:pPr>
        <w:pStyle w:val="191"/>
        <w:spacing w:before="120" w:after="120" w:line="360" w:lineRule="auto"/>
        <w:ind w:firstLine="420"/>
        <w:rPr>
          <w:rFonts w:ascii="宋体" w:hAnsi="宋体" w:cs="宋体"/>
          <w:b w:val="0"/>
          <w:color w:val="auto"/>
          <w:sz w:val="21"/>
          <w:szCs w:val="21"/>
        </w:rPr>
      </w:pPr>
      <w:bookmarkStart w:id="261" w:name="_Toc351203511"/>
      <w:r>
        <w:rPr>
          <w:rFonts w:hint="eastAsia" w:ascii="宋体" w:hAnsi="宋体" w:cs="宋体"/>
          <w:b w:val="0"/>
          <w:color w:val="auto"/>
          <w:sz w:val="21"/>
          <w:szCs w:val="21"/>
        </w:rPr>
        <w:t>2.2 发包人代表</w:t>
      </w:r>
      <w:bookmarkEnd w:id="249"/>
    </w:p>
    <w:p w14:paraId="4AC533A6">
      <w:pPr>
        <w:spacing w:line="360" w:lineRule="auto"/>
        <w:ind w:firstLine="420"/>
        <w:jc w:val="left"/>
        <w:rPr>
          <w:rFonts w:ascii="宋体" w:hAnsi="宋体" w:cs="宋体"/>
          <w:color w:val="auto"/>
          <w:szCs w:val="21"/>
        </w:rPr>
      </w:pPr>
      <w:r>
        <w:rPr>
          <w:rFonts w:hint="eastAsia" w:ascii="宋体" w:hAnsi="宋体" w:cs="宋体"/>
          <w:color w:val="auto"/>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9FB3905">
      <w:pPr>
        <w:ind w:firstLine="420"/>
        <w:rPr>
          <w:rFonts w:ascii="宋体" w:hAnsi="宋体" w:cs="宋体"/>
          <w:color w:val="auto"/>
          <w:szCs w:val="21"/>
        </w:rPr>
      </w:pPr>
      <w:r>
        <w:rPr>
          <w:rFonts w:hint="eastAsia" w:ascii="宋体" w:hAnsi="宋体" w:cs="宋体"/>
          <w:color w:val="auto"/>
          <w:szCs w:val="21"/>
        </w:rPr>
        <w:t>发包人代表不能按照合同约定履行其职责及义务，并导致合同无法继续正常履行的，承包人可以要求发包人撤换发包人代表。</w:t>
      </w:r>
    </w:p>
    <w:p w14:paraId="1054C801">
      <w:pPr>
        <w:ind w:firstLine="420"/>
        <w:rPr>
          <w:rFonts w:ascii="宋体" w:hAnsi="宋体" w:cs="宋体"/>
          <w:color w:val="auto"/>
          <w:szCs w:val="21"/>
        </w:rPr>
      </w:pPr>
      <w:r>
        <w:rPr>
          <w:rFonts w:hint="eastAsia" w:ascii="宋体" w:hAnsi="宋体" w:cs="宋体"/>
          <w:color w:val="auto"/>
          <w:szCs w:val="21"/>
        </w:rPr>
        <w:t>不属于法定必须监理的工程，监理人的职权可以由发包人代表或发包人指定的其他人员行使。</w:t>
      </w:r>
    </w:p>
    <w:p w14:paraId="7280C700">
      <w:pPr>
        <w:pStyle w:val="191"/>
        <w:spacing w:before="120" w:after="120" w:line="360" w:lineRule="auto"/>
        <w:ind w:firstLine="420"/>
        <w:rPr>
          <w:rFonts w:ascii="宋体" w:hAnsi="宋体" w:cs="宋体"/>
          <w:b w:val="0"/>
          <w:color w:val="auto"/>
          <w:sz w:val="21"/>
          <w:szCs w:val="21"/>
        </w:rPr>
      </w:pPr>
      <w:bookmarkStart w:id="262" w:name="_Toc351203512"/>
      <w:r>
        <w:rPr>
          <w:rFonts w:hint="eastAsia" w:ascii="宋体" w:hAnsi="宋体" w:cs="宋体"/>
          <w:b w:val="0"/>
          <w:color w:val="auto"/>
          <w:sz w:val="21"/>
          <w:szCs w:val="21"/>
        </w:rPr>
        <w:t>2.3 发包人人员</w:t>
      </w:r>
      <w:bookmarkEnd w:id="250"/>
    </w:p>
    <w:p w14:paraId="1FEEE8CF">
      <w:pPr>
        <w:spacing w:line="360" w:lineRule="auto"/>
        <w:ind w:firstLine="420"/>
        <w:jc w:val="left"/>
        <w:rPr>
          <w:rFonts w:ascii="宋体" w:hAnsi="宋体" w:cs="宋体"/>
          <w:color w:val="auto"/>
          <w:szCs w:val="21"/>
        </w:rPr>
      </w:pPr>
      <w:r>
        <w:rPr>
          <w:rFonts w:hint="eastAsia" w:ascii="宋体" w:hAnsi="宋体" w:cs="宋体"/>
          <w:color w:val="auto"/>
          <w:szCs w:val="21"/>
        </w:rPr>
        <w:t>发包人应要求在施工现场的发包人人员遵守法律及有关安全、质量、环境保护、文明施工等规定，并保障承包人免于承受因发包人人员未遵守上述要求给承包人造成的损失和责任。</w:t>
      </w:r>
    </w:p>
    <w:p w14:paraId="5C65F0F5">
      <w:pPr>
        <w:spacing w:line="360" w:lineRule="auto"/>
        <w:ind w:firstLine="640"/>
        <w:jc w:val="left"/>
        <w:rPr>
          <w:rFonts w:ascii="宋体" w:hAnsi="宋体" w:cs="宋体"/>
          <w:color w:val="auto"/>
          <w:szCs w:val="21"/>
        </w:rPr>
      </w:pPr>
      <w:r>
        <w:rPr>
          <w:rFonts w:hint="eastAsia" w:ascii="宋体" w:hAnsi="宋体" w:cs="宋体"/>
          <w:color w:val="auto"/>
          <w:szCs w:val="21"/>
        </w:rPr>
        <w:t>发包人人员包括发包人代表及其他由发包人派驻施工现场的人员。</w:t>
      </w:r>
      <w:bookmarkEnd w:id="251"/>
      <w:bookmarkEnd w:id="252"/>
      <w:bookmarkEnd w:id="253"/>
    </w:p>
    <w:p w14:paraId="50E51794">
      <w:pPr>
        <w:pStyle w:val="191"/>
        <w:spacing w:before="120" w:after="120" w:line="360" w:lineRule="auto"/>
        <w:ind w:firstLine="420"/>
        <w:rPr>
          <w:rFonts w:ascii="宋体" w:hAnsi="宋体" w:cs="宋体"/>
          <w:b w:val="0"/>
          <w:color w:val="auto"/>
          <w:sz w:val="21"/>
          <w:szCs w:val="21"/>
        </w:rPr>
      </w:pPr>
      <w:bookmarkStart w:id="263" w:name="_Toc351203513"/>
      <w:r>
        <w:rPr>
          <w:rFonts w:hint="eastAsia" w:ascii="宋体" w:hAnsi="宋体" w:cs="宋体"/>
          <w:b w:val="0"/>
          <w:color w:val="auto"/>
          <w:sz w:val="21"/>
          <w:szCs w:val="21"/>
        </w:rPr>
        <w:t>2</w:t>
      </w:r>
      <w:bookmarkStart w:id="264" w:name="_Toc337558741"/>
      <w:bookmarkStart w:id="265" w:name="_Toc296503040"/>
      <w:bookmarkStart w:id="266" w:name="_Toc296346541"/>
      <w:r>
        <w:rPr>
          <w:rFonts w:hint="eastAsia" w:ascii="宋体" w:hAnsi="宋体" w:cs="宋体"/>
          <w:b w:val="0"/>
          <w:color w:val="auto"/>
          <w:sz w:val="21"/>
          <w:szCs w:val="21"/>
        </w:rPr>
        <w:t>.4 施工现场、施工条件和基础资料的提供</w:t>
      </w:r>
      <w:bookmarkEnd w:id="254"/>
      <w:r>
        <w:rPr>
          <w:rFonts w:hint="eastAsia" w:ascii="宋体" w:hAnsi="宋体" w:cs="宋体"/>
          <w:b w:val="0"/>
          <w:color w:val="auto"/>
          <w:sz w:val="21"/>
          <w:szCs w:val="21"/>
        </w:rPr>
        <w:t xml:space="preserve"> </w:t>
      </w:r>
      <w:bookmarkEnd w:id="255"/>
      <w:bookmarkEnd w:id="256"/>
      <w:bookmarkEnd w:id="257"/>
      <w:r>
        <w:rPr>
          <w:rFonts w:hint="eastAsia" w:ascii="宋体" w:hAnsi="宋体" w:cs="宋体"/>
          <w:b w:val="0"/>
          <w:color w:val="auto"/>
          <w:sz w:val="21"/>
          <w:szCs w:val="21"/>
        </w:rPr>
        <w:t xml:space="preserve"> </w:t>
      </w:r>
    </w:p>
    <w:p w14:paraId="6BD5BCF1">
      <w:pPr>
        <w:spacing w:line="360" w:lineRule="auto"/>
        <w:ind w:firstLine="420"/>
        <w:jc w:val="left"/>
        <w:rPr>
          <w:rFonts w:ascii="宋体" w:hAnsi="宋体" w:cs="宋体"/>
          <w:color w:val="auto"/>
          <w:szCs w:val="21"/>
        </w:rPr>
      </w:pPr>
      <w:r>
        <w:rPr>
          <w:rFonts w:hint="eastAsia" w:ascii="宋体" w:hAnsi="宋体" w:cs="宋体"/>
          <w:color w:val="auto"/>
          <w:szCs w:val="21"/>
        </w:rPr>
        <w:t>2.4.1 提供施工现场</w:t>
      </w:r>
    </w:p>
    <w:p w14:paraId="562EAE6E">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除专用合同条款另有约定外，发包人应最迟于开工日期7天前向承包人移交施工现场。</w:t>
      </w:r>
    </w:p>
    <w:p w14:paraId="16E582E2">
      <w:pPr>
        <w:spacing w:line="360" w:lineRule="auto"/>
        <w:ind w:firstLine="420"/>
        <w:jc w:val="left"/>
        <w:rPr>
          <w:rFonts w:ascii="宋体" w:hAnsi="宋体" w:cs="宋体"/>
          <w:color w:val="auto"/>
          <w:szCs w:val="21"/>
        </w:rPr>
      </w:pPr>
      <w:r>
        <w:rPr>
          <w:rFonts w:hint="eastAsia" w:ascii="宋体" w:hAnsi="宋体" w:cs="宋体"/>
          <w:color w:val="auto"/>
          <w:szCs w:val="21"/>
        </w:rPr>
        <w:t>2.4.2 提供施工条件</w:t>
      </w:r>
    </w:p>
    <w:p w14:paraId="2A13254C">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除专用合同条款另有约定外，发包人应负责提供施工所需要的条件，包括：</w:t>
      </w:r>
    </w:p>
    <w:p w14:paraId="5783D15A">
      <w:pPr>
        <w:spacing w:line="360" w:lineRule="auto"/>
        <w:ind w:firstLine="420"/>
        <w:jc w:val="left"/>
        <w:rPr>
          <w:rFonts w:ascii="宋体" w:hAnsi="宋体" w:cs="宋体"/>
          <w:color w:val="auto"/>
          <w:szCs w:val="21"/>
        </w:rPr>
      </w:pPr>
      <w:r>
        <w:rPr>
          <w:rFonts w:hint="eastAsia" w:ascii="宋体" w:hAnsi="宋体" w:cs="宋体"/>
          <w:color w:val="auto"/>
          <w:szCs w:val="21"/>
        </w:rPr>
        <w:t>（1）将施工用水、电力、通讯线路等施工所必需的条件接至施工现场内；</w:t>
      </w:r>
    </w:p>
    <w:p w14:paraId="3C94C0FC">
      <w:pPr>
        <w:spacing w:line="360" w:lineRule="auto"/>
        <w:ind w:firstLine="420"/>
        <w:jc w:val="left"/>
        <w:rPr>
          <w:rFonts w:ascii="宋体" w:hAnsi="宋体" w:cs="宋体"/>
          <w:color w:val="auto"/>
          <w:szCs w:val="21"/>
        </w:rPr>
      </w:pPr>
      <w:r>
        <w:rPr>
          <w:rFonts w:hint="eastAsia" w:ascii="宋体" w:hAnsi="宋体" w:cs="宋体"/>
          <w:color w:val="auto"/>
          <w:szCs w:val="21"/>
        </w:rPr>
        <w:t>（2）保证向承包人提供正常施工所需要的进入施工现场的交通条件；</w:t>
      </w:r>
    </w:p>
    <w:p w14:paraId="530D96A2">
      <w:pPr>
        <w:spacing w:line="360" w:lineRule="auto"/>
        <w:ind w:firstLine="420"/>
        <w:jc w:val="left"/>
        <w:rPr>
          <w:rFonts w:ascii="宋体" w:hAnsi="宋体" w:cs="宋体"/>
          <w:color w:val="auto"/>
          <w:szCs w:val="21"/>
        </w:rPr>
      </w:pPr>
      <w:r>
        <w:rPr>
          <w:rFonts w:hint="eastAsia" w:ascii="宋体" w:hAnsi="宋体" w:cs="宋体"/>
          <w:color w:val="auto"/>
          <w:szCs w:val="21"/>
        </w:rPr>
        <w:t>（3）协调处理施工现场周围地下管线和邻近建筑物、构筑物、古树名木的保护工作，并承担相关费用；</w:t>
      </w:r>
    </w:p>
    <w:p w14:paraId="0D7D5A95">
      <w:pPr>
        <w:spacing w:line="360" w:lineRule="auto"/>
        <w:ind w:firstLine="420"/>
        <w:jc w:val="left"/>
        <w:rPr>
          <w:rFonts w:ascii="宋体" w:hAnsi="宋体" w:cs="宋体"/>
          <w:color w:val="auto"/>
          <w:szCs w:val="21"/>
        </w:rPr>
      </w:pPr>
      <w:r>
        <w:rPr>
          <w:rFonts w:hint="eastAsia" w:ascii="宋体" w:hAnsi="宋体" w:cs="宋体"/>
          <w:color w:val="auto"/>
          <w:szCs w:val="21"/>
        </w:rPr>
        <w:t>（4）按照专用合同条款约定应提供的其他设施和条件。</w:t>
      </w:r>
    </w:p>
    <w:p w14:paraId="1B23A488">
      <w:pPr>
        <w:spacing w:line="360" w:lineRule="auto"/>
        <w:ind w:firstLine="420"/>
        <w:jc w:val="left"/>
        <w:rPr>
          <w:rFonts w:ascii="宋体" w:hAnsi="宋体" w:cs="宋体"/>
          <w:color w:val="auto"/>
          <w:szCs w:val="21"/>
        </w:rPr>
      </w:pPr>
      <w:r>
        <w:rPr>
          <w:rFonts w:hint="eastAsia" w:ascii="宋体" w:hAnsi="宋体" w:cs="宋体"/>
          <w:color w:val="auto"/>
          <w:szCs w:val="21"/>
        </w:rPr>
        <w:t>2.4.3 提供基础资料</w:t>
      </w:r>
    </w:p>
    <w:p w14:paraId="38942797">
      <w:pPr>
        <w:spacing w:line="360" w:lineRule="auto"/>
        <w:ind w:firstLine="420"/>
        <w:jc w:val="left"/>
        <w:rPr>
          <w:rFonts w:ascii="宋体" w:hAnsi="宋体" w:cs="宋体"/>
          <w:color w:val="auto"/>
          <w:szCs w:val="21"/>
        </w:rPr>
      </w:pPr>
      <w:r>
        <w:rPr>
          <w:rFonts w:hint="eastAsia" w:ascii="宋体" w:hAnsi="宋体" w:cs="宋体"/>
          <w:color w:val="auto"/>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75933CD">
      <w:pPr>
        <w:spacing w:line="360" w:lineRule="auto"/>
        <w:ind w:firstLine="420"/>
        <w:jc w:val="left"/>
        <w:rPr>
          <w:rFonts w:ascii="宋体" w:hAnsi="宋体" w:cs="宋体"/>
          <w:color w:val="auto"/>
          <w:szCs w:val="21"/>
        </w:rPr>
      </w:pPr>
      <w:r>
        <w:rPr>
          <w:rFonts w:hint="eastAsia" w:ascii="宋体" w:hAnsi="宋体" w:cs="宋体"/>
          <w:color w:val="auto"/>
          <w:szCs w:val="21"/>
        </w:rPr>
        <w:t>按照法律规定确需在开工后方能提供的基础资料，发包人应尽其努力及时地在相应工程施工前的合理期限内提供，合理期限应以不影响承包人的正常施工为限。</w:t>
      </w:r>
    </w:p>
    <w:p w14:paraId="0FA5B809">
      <w:pPr>
        <w:spacing w:line="360" w:lineRule="auto"/>
        <w:ind w:firstLine="420"/>
        <w:jc w:val="left"/>
        <w:rPr>
          <w:rFonts w:ascii="宋体" w:hAnsi="宋体" w:cs="宋体"/>
          <w:color w:val="auto"/>
          <w:szCs w:val="21"/>
        </w:rPr>
      </w:pPr>
      <w:r>
        <w:rPr>
          <w:rFonts w:hint="eastAsia" w:ascii="宋体" w:hAnsi="宋体" w:cs="宋体"/>
          <w:color w:val="auto"/>
          <w:szCs w:val="21"/>
        </w:rPr>
        <w:t>2.4.4 逾期提供的责任</w:t>
      </w:r>
    </w:p>
    <w:p w14:paraId="6D8F53BF">
      <w:pPr>
        <w:spacing w:line="360" w:lineRule="auto"/>
        <w:ind w:firstLine="420"/>
        <w:jc w:val="left"/>
        <w:rPr>
          <w:rFonts w:ascii="宋体" w:hAnsi="宋体" w:cs="宋体"/>
          <w:color w:val="auto"/>
          <w:szCs w:val="21"/>
        </w:rPr>
      </w:pPr>
      <w:r>
        <w:rPr>
          <w:rFonts w:hint="eastAsia" w:ascii="宋体" w:hAnsi="宋体" w:cs="宋体"/>
          <w:color w:val="auto"/>
          <w:szCs w:val="21"/>
        </w:rPr>
        <w:t>因发包人原因未能按合同约定及时向承包人提供施工现场、施工条件、基础资料的，由发包人承担由此增加的费用和（或）延误的工期。</w:t>
      </w:r>
    </w:p>
    <w:p w14:paraId="67910B78">
      <w:pPr>
        <w:pStyle w:val="191"/>
        <w:spacing w:before="120" w:after="120" w:line="360" w:lineRule="auto"/>
        <w:ind w:firstLine="420"/>
        <w:rPr>
          <w:rFonts w:ascii="宋体" w:hAnsi="宋体" w:cs="宋体"/>
          <w:b w:val="0"/>
          <w:color w:val="auto"/>
          <w:sz w:val="21"/>
          <w:szCs w:val="21"/>
        </w:rPr>
      </w:pPr>
      <w:bookmarkStart w:id="267" w:name="_Toc351203514"/>
      <w:r>
        <w:rPr>
          <w:rFonts w:hint="eastAsia" w:ascii="宋体" w:hAnsi="宋体" w:cs="宋体"/>
          <w:b w:val="0"/>
          <w:color w:val="auto"/>
          <w:sz w:val="21"/>
          <w:szCs w:val="21"/>
        </w:rPr>
        <w:t>2</w:t>
      </w:r>
      <w:bookmarkStart w:id="268" w:name="_Toc337558745"/>
      <w:bookmarkStart w:id="269" w:name="_Toc296503042"/>
      <w:bookmarkStart w:id="270" w:name="_Toc296346543"/>
      <w:r>
        <w:rPr>
          <w:rFonts w:hint="eastAsia" w:ascii="宋体" w:hAnsi="宋体" w:cs="宋体"/>
          <w:b w:val="0"/>
          <w:color w:val="auto"/>
          <w:sz w:val="21"/>
          <w:szCs w:val="21"/>
        </w:rPr>
        <w:t>.5 资</w:t>
      </w:r>
      <w:bookmarkEnd w:id="258"/>
      <w:bookmarkEnd w:id="259"/>
      <w:bookmarkEnd w:id="260"/>
      <w:r>
        <w:rPr>
          <w:rFonts w:hint="eastAsia" w:ascii="宋体" w:hAnsi="宋体" w:cs="宋体"/>
          <w:b w:val="0"/>
          <w:color w:val="auto"/>
          <w:sz w:val="21"/>
          <w:szCs w:val="21"/>
        </w:rPr>
        <w:t>金来源证明及支付担保</w:t>
      </w:r>
      <w:bookmarkEnd w:id="261"/>
    </w:p>
    <w:p w14:paraId="2D5F4D3B">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除专用合同条款另有约定外，发包人应在收到承包人要求提供资金来源证明的书面通知后28天内，向承包人提供能够按照合同约定支付合同价款的相应资金来源证明。</w:t>
      </w:r>
    </w:p>
    <w:p w14:paraId="471E1F31">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44B92B71">
      <w:pPr>
        <w:pStyle w:val="191"/>
        <w:spacing w:before="120" w:after="120" w:line="360" w:lineRule="auto"/>
        <w:ind w:firstLine="420"/>
        <w:rPr>
          <w:rFonts w:ascii="宋体" w:hAnsi="宋体" w:cs="宋体"/>
          <w:b w:val="0"/>
          <w:color w:val="auto"/>
          <w:sz w:val="21"/>
          <w:szCs w:val="21"/>
        </w:rPr>
      </w:pPr>
      <w:bookmarkStart w:id="271" w:name="_Toc351203515"/>
      <w:r>
        <w:rPr>
          <w:rFonts w:hint="eastAsia" w:ascii="宋体" w:hAnsi="宋体" w:cs="宋体"/>
          <w:b w:val="0"/>
          <w:color w:val="auto"/>
          <w:sz w:val="21"/>
          <w:szCs w:val="21"/>
        </w:rPr>
        <w:t>2.6 支付合同价款</w:t>
      </w:r>
      <w:bookmarkEnd w:id="262"/>
    </w:p>
    <w:p w14:paraId="4428D0A6">
      <w:pPr>
        <w:spacing w:line="360" w:lineRule="auto"/>
        <w:ind w:firstLine="420"/>
        <w:jc w:val="left"/>
        <w:rPr>
          <w:rFonts w:ascii="宋体" w:hAnsi="宋体" w:cs="宋体"/>
          <w:color w:val="auto"/>
          <w:szCs w:val="21"/>
        </w:rPr>
      </w:pPr>
      <w:r>
        <w:rPr>
          <w:rFonts w:hint="eastAsia" w:ascii="宋体" w:hAnsi="宋体" w:cs="宋体"/>
          <w:color w:val="auto"/>
          <w:szCs w:val="21"/>
        </w:rPr>
        <w:t>发包人应按合同约定向承包人及时支付合同价款。</w:t>
      </w:r>
    </w:p>
    <w:p w14:paraId="6D6DE798">
      <w:pPr>
        <w:pStyle w:val="191"/>
        <w:spacing w:before="120" w:after="120" w:line="360" w:lineRule="auto"/>
        <w:ind w:firstLine="420"/>
        <w:rPr>
          <w:rFonts w:ascii="宋体" w:hAnsi="宋体" w:cs="宋体"/>
          <w:b w:val="0"/>
          <w:color w:val="auto"/>
          <w:sz w:val="21"/>
          <w:szCs w:val="21"/>
        </w:rPr>
      </w:pPr>
      <w:bookmarkStart w:id="272" w:name="_Toc351203516"/>
      <w:r>
        <w:rPr>
          <w:rFonts w:hint="eastAsia" w:ascii="宋体" w:hAnsi="宋体" w:cs="宋体"/>
          <w:b w:val="0"/>
          <w:color w:val="auto"/>
          <w:sz w:val="21"/>
          <w:szCs w:val="21"/>
        </w:rPr>
        <w:t>2.7 组织竣工验收</w:t>
      </w:r>
      <w:bookmarkEnd w:id="263"/>
    </w:p>
    <w:p w14:paraId="156654B8">
      <w:pPr>
        <w:spacing w:line="360" w:lineRule="auto"/>
        <w:ind w:firstLine="420"/>
        <w:jc w:val="left"/>
        <w:rPr>
          <w:rFonts w:ascii="宋体" w:hAnsi="宋体" w:cs="宋体"/>
          <w:color w:val="auto"/>
          <w:szCs w:val="21"/>
        </w:rPr>
      </w:pPr>
      <w:r>
        <w:rPr>
          <w:rFonts w:hint="eastAsia" w:ascii="宋体" w:hAnsi="宋体" w:cs="宋体"/>
          <w:color w:val="auto"/>
          <w:szCs w:val="21"/>
        </w:rPr>
        <w:t>发包人应按合同约定及时组织竣工验收。</w:t>
      </w:r>
    </w:p>
    <w:p w14:paraId="50D0D061">
      <w:pPr>
        <w:pStyle w:val="191"/>
        <w:spacing w:before="120" w:after="120" w:line="360" w:lineRule="auto"/>
        <w:ind w:firstLine="420"/>
        <w:rPr>
          <w:rFonts w:ascii="宋体" w:hAnsi="宋体" w:cs="宋体"/>
          <w:b w:val="0"/>
          <w:color w:val="auto"/>
          <w:sz w:val="21"/>
          <w:szCs w:val="21"/>
        </w:rPr>
      </w:pPr>
      <w:bookmarkStart w:id="273" w:name="_Toc351203517"/>
      <w:r>
        <w:rPr>
          <w:rFonts w:hint="eastAsia" w:ascii="宋体" w:hAnsi="宋体" w:cs="宋体"/>
          <w:b w:val="0"/>
          <w:color w:val="auto"/>
          <w:sz w:val="21"/>
          <w:szCs w:val="21"/>
        </w:rPr>
        <w:t>2.8 现场统一管理协议</w:t>
      </w:r>
      <w:bookmarkEnd w:id="264"/>
    </w:p>
    <w:p w14:paraId="707E01D8">
      <w:pPr>
        <w:spacing w:line="360" w:lineRule="auto"/>
        <w:ind w:firstLine="420"/>
        <w:jc w:val="left"/>
        <w:rPr>
          <w:rFonts w:ascii="宋体" w:hAnsi="宋体" w:cs="宋体"/>
          <w:color w:val="auto"/>
          <w:szCs w:val="21"/>
        </w:rPr>
      </w:pPr>
      <w:r>
        <w:rPr>
          <w:rFonts w:hint="eastAsia" w:ascii="宋体" w:hAnsi="宋体" w:cs="宋体"/>
          <w:color w:val="auto"/>
          <w:szCs w:val="21"/>
        </w:rPr>
        <w:t>发包人应与承包人、由发包人直接发包的专业工程的承包人签订施工现场统一管理协议，明确各方的权利义务。施工现场统一管理协议作为专用合同条款的附件。</w:t>
      </w:r>
    </w:p>
    <w:p w14:paraId="703864FE">
      <w:pPr>
        <w:pStyle w:val="190"/>
        <w:spacing w:before="120" w:after="120"/>
        <w:rPr>
          <w:rFonts w:ascii="宋体" w:hAnsi="宋体" w:cs="宋体"/>
          <w:b w:val="0"/>
          <w:color w:val="auto"/>
          <w:sz w:val="21"/>
          <w:szCs w:val="21"/>
        </w:rPr>
      </w:pPr>
      <w:bookmarkStart w:id="274" w:name="_Toc351203518"/>
      <w:r>
        <w:rPr>
          <w:rFonts w:hint="eastAsia" w:ascii="宋体" w:hAnsi="宋体" w:cs="宋体"/>
          <w:b w:val="0"/>
          <w:color w:val="auto"/>
          <w:sz w:val="21"/>
          <w:szCs w:val="21"/>
        </w:rPr>
        <w:t>3</w:t>
      </w:r>
      <w:bookmarkStart w:id="275" w:name="_Toc296346546"/>
      <w:bookmarkStart w:id="276" w:name="_Toc296503045"/>
      <w:bookmarkStart w:id="277" w:name="_Toc337558746"/>
      <w:r>
        <w:rPr>
          <w:rFonts w:hint="eastAsia" w:ascii="宋体" w:hAnsi="宋体" w:cs="宋体"/>
          <w:b w:val="0"/>
          <w:color w:val="auto"/>
          <w:sz w:val="21"/>
          <w:szCs w:val="21"/>
        </w:rPr>
        <w:t>. 承包人</w:t>
      </w:r>
      <w:bookmarkEnd w:id="265"/>
    </w:p>
    <w:bookmarkEnd w:id="266"/>
    <w:bookmarkEnd w:id="267"/>
    <w:bookmarkEnd w:id="268"/>
    <w:p w14:paraId="624F7C07">
      <w:pPr>
        <w:pStyle w:val="191"/>
        <w:spacing w:before="120" w:after="120" w:line="360" w:lineRule="auto"/>
        <w:ind w:firstLine="420"/>
        <w:rPr>
          <w:rFonts w:ascii="宋体" w:hAnsi="宋体" w:cs="宋体"/>
          <w:b w:val="0"/>
          <w:color w:val="auto"/>
          <w:sz w:val="21"/>
          <w:szCs w:val="21"/>
        </w:rPr>
      </w:pPr>
      <w:bookmarkStart w:id="278" w:name="_Toc351203519"/>
      <w:r>
        <w:rPr>
          <w:rFonts w:hint="eastAsia" w:ascii="宋体" w:hAnsi="宋体" w:cs="宋体"/>
          <w:b w:val="0"/>
          <w:color w:val="auto"/>
          <w:sz w:val="21"/>
          <w:szCs w:val="21"/>
        </w:rPr>
        <w:t>3</w:t>
      </w:r>
      <w:bookmarkStart w:id="279" w:name="_Toc337558747"/>
      <w:bookmarkStart w:id="280" w:name="_Toc296503046"/>
      <w:bookmarkStart w:id="281" w:name="_Toc296346547"/>
      <w:r>
        <w:rPr>
          <w:rFonts w:hint="eastAsia" w:ascii="宋体" w:hAnsi="宋体" w:cs="宋体"/>
          <w:b w:val="0"/>
          <w:color w:val="auto"/>
          <w:sz w:val="21"/>
          <w:szCs w:val="21"/>
        </w:rPr>
        <w:t>.1 承包人的一般义务</w:t>
      </w:r>
      <w:bookmarkEnd w:id="269"/>
    </w:p>
    <w:bookmarkEnd w:id="270"/>
    <w:bookmarkEnd w:id="271"/>
    <w:bookmarkEnd w:id="272"/>
    <w:p w14:paraId="7D7390B5">
      <w:pPr>
        <w:spacing w:line="360" w:lineRule="auto"/>
        <w:ind w:firstLine="420"/>
        <w:jc w:val="left"/>
        <w:rPr>
          <w:rFonts w:ascii="宋体" w:hAnsi="宋体" w:cs="宋体"/>
          <w:color w:val="auto"/>
          <w:szCs w:val="21"/>
        </w:rPr>
      </w:pPr>
      <w:r>
        <w:rPr>
          <w:rFonts w:hint="eastAsia" w:ascii="宋体" w:hAnsi="宋体" w:cs="宋体"/>
          <w:color w:val="auto"/>
          <w:szCs w:val="21"/>
        </w:rPr>
        <w:t>承包人在履行合同过程中应遵守法律和工程建设标准规范，并履行以下义务：</w:t>
      </w:r>
    </w:p>
    <w:p w14:paraId="54789A92">
      <w:pPr>
        <w:numPr>
          <w:ilvl w:val="0"/>
          <w:numId w:val="2"/>
        </w:numPr>
        <w:spacing w:line="360" w:lineRule="auto"/>
        <w:ind w:firstLine="420"/>
        <w:jc w:val="left"/>
        <w:rPr>
          <w:rFonts w:ascii="宋体" w:hAnsi="宋体" w:cs="宋体"/>
          <w:color w:val="auto"/>
          <w:szCs w:val="21"/>
        </w:rPr>
      </w:pPr>
      <w:r>
        <w:rPr>
          <w:rFonts w:hint="eastAsia" w:ascii="宋体" w:hAnsi="宋体" w:cs="宋体"/>
          <w:color w:val="auto"/>
          <w:szCs w:val="21"/>
        </w:rPr>
        <w:t>办理法律规定应由承包人办理的许可和批准，并将办理结果书面报送发包人留存；</w:t>
      </w:r>
    </w:p>
    <w:p w14:paraId="1E2BEEA5">
      <w:pPr>
        <w:spacing w:line="360" w:lineRule="auto"/>
        <w:ind w:firstLine="420"/>
        <w:jc w:val="left"/>
        <w:rPr>
          <w:rFonts w:ascii="宋体" w:hAnsi="宋体" w:cs="宋体"/>
          <w:color w:val="auto"/>
          <w:szCs w:val="21"/>
        </w:rPr>
      </w:pPr>
      <w:r>
        <w:rPr>
          <w:rFonts w:hint="eastAsia" w:ascii="宋体" w:hAnsi="宋体" w:cs="宋体"/>
          <w:color w:val="auto"/>
          <w:szCs w:val="21"/>
        </w:rPr>
        <w:t>（2）按法律规定和合同约定完成工程，并在保修期内承担保修义务；</w:t>
      </w:r>
    </w:p>
    <w:p w14:paraId="0B7C7A4D">
      <w:pPr>
        <w:spacing w:line="360" w:lineRule="auto"/>
        <w:ind w:firstLine="420"/>
        <w:jc w:val="left"/>
        <w:rPr>
          <w:rFonts w:ascii="宋体" w:hAnsi="宋体" w:cs="宋体"/>
          <w:color w:val="auto"/>
          <w:szCs w:val="21"/>
        </w:rPr>
      </w:pPr>
      <w:r>
        <w:rPr>
          <w:rFonts w:hint="eastAsia" w:ascii="宋体" w:hAnsi="宋体" w:cs="宋体"/>
          <w:color w:val="auto"/>
          <w:szCs w:val="21"/>
        </w:rPr>
        <w:t>（3）按法律规定和合同约定采取施工安全和环境保护措施，办理工伤保险，确保工程及人员、材料、设备和设施的安全；</w:t>
      </w:r>
    </w:p>
    <w:p w14:paraId="725331B6">
      <w:pPr>
        <w:spacing w:line="360" w:lineRule="auto"/>
        <w:ind w:firstLine="420"/>
        <w:jc w:val="left"/>
        <w:rPr>
          <w:rFonts w:ascii="宋体" w:hAnsi="宋体" w:cs="宋体"/>
          <w:color w:val="auto"/>
          <w:szCs w:val="21"/>
        </w:rPr>
      </w:pPr>
      <w:r>
        <w:rPr>
          <w:rFonts w:hint="eastAsia" w:ascii="宋体" w:hAnsi="宋体" w:cs="宋体"/>
          <w:color w:val="auto"/>
          <w:szCs w:val="21"/>
        </w:rPr>
        <w:t>（4）按合同约定的工作内容和施工进度要求，编制施工组织设计和施工措施计划，并对所有施工作业和施工方法的完备性和安全可靠性负责；</w:t>
      </w:r>
    </w:p>
    <w:p w14:paraId="5EB77F2C">
      <w:pPr>
        <w:spacing w:line="360" w:lineRule="auto"/>
        <w:ind w:firstLine="420"/>
        <w:jc w:val="left"/>
        <w:rPr>
          <w:rFonts w:ascii="宋体" w:hAnsi="宋体" w:cs="宋体"/>
          <w:color w:val="auto"/>
          <w:szCs w:val="21"/>
        </w:rPr>
      </w:pPr>
      <w:r>
        <w:rPr>
          <w:rFonts w:hint="eastAsia" w:ascii="宋体" w:hAnsi="宋体" w:cs="宋体"/>
          <w:color w:val="auto"/>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1AA3325">
      <w:pPr>
        <w:spacing w:line="360" w:lineRule="auto"/>
        <w:ind w:firstLine="420"/>
        <w:jc w:val="left"/>
        <w:rPr>
          <w:rFonts w:ascii="宋体" w:hAnsi="宋体" w:cs="宋体"/>
          <w:color w:val="auto"/>
          <w:szCs w:val="21"/>
        </w:rPr>
      </w:pPr>
      <w:r>
        <w:rPr>
          <w:rFonts w:hint="eastAsia" w:ascii="宋体" w:hAnsi="宋体" w:cs="宋体"/>
          <w:color w:val="auto"/>
          <w:szCs w:val="21"/>
        </w:rPr>
        <w:t>（6）按照第6.3款〔环境保护〕约定负责施工场地及其周边环境与生态的保护工作；</w:t>
      </w:r>
    </w:p>
    <w:p w14:paraId="3CCA96B0">
      <w:pPr>
        <w:spacing w:line="360" w:lineRule="auto"/>
        <w:ind w:firstLine="420"/>
        <w:jc w:val="left"/>
        <w:rPr>
          <w:rFonts w:ascii="宋体" w:hAnsi="宋体" w:cs="宋体"/>
          <w:color w:val="auto"/>
          <w:szCs w:val="21"/>
        </w:rPr>
      </w:pPr>
      <w:r>
        <w:rPr>
          <w:rFonts w:hint="eastAsia" w:ascii="宋体" w:hAnsi="宋体" w:cs="宋体"/>
          <w:color w:val="auto"/>
          <w:szCs w:val="21"/>
        </w:rPr>
        <w:t>（7）按第6.1款〔安全文明施工〕约定采取施工安全措施，确保工程及其人员、材料、设备和设施的安全，防止因工程施工造成的人身伤害和财产损失；</w:t>
      </w:r>
    </w:p>
    <w:p w14:paraId="52FA412A">
      <w:pPr>
        <w:spacing w:line="360" w:lineRule="auto"/>
        <w:ind w:firstLine="420"/>
        <w:jc w:val="left"/>
        <w:rPr>
          <w:rFonts w:ascii="宋体" w:hAnsi="宋体" w:cs="宋体"/>
          <w:color w:val="auto"/>
          <w:szCs w:val="21"/>
        </w:rPr>
      </w:pPr>
      <w:r>
        <w:rPr>
          <w:rFonts w:hint="eastAsia" w:ascii="宋体" w:hAnsi="宋体" w:cs="宋体"/>
          <w:color w:val="auto"/>
          <w:szCs w:val="21"/>
        </w:rPr>
        <w:t>（8）将发包人按合同约定支付的各项价款专用于合同工程，且应及时支付其雇用人员工资，并及时向分包人支付合同价款；</w:t>
      </w:r>
    </w:p>
    <w:p w14:paraId="18C725CB">
      <w:pPr>
        <w:spacing w:line="360" w:lineRule="auto"/>
        <w:ind w:firstLine="420"/>
        <w:jc w:val="left"/>
        <w:rPr>
          <w:rFonts w:ascii="宋体" w:hAnsi="宋体" w:cs="宋体"/>
          <w:color w:val="auto"/>
          <w:szCs w:val="21"/>
        </w:rPr>
      </w:pPr>
      <w:r>
        <w:rPr>
          <w:rFonts w:hint="eastAsia" w:ascii="宋体" w:hAnsi="宋体" w:cs="宋体"/>
          <w:color w:val="auto"/>
          <w:szCs w:val="21"/>
        </w:rPr>
        <w:t>（9）按照法律规定和合同约定编制竣工资料，完成竣工资料立卷及归档，并按专用合同条款约定的竣工资料的套数、内容、时间等要求移交发包人；</w:t>
      </w:r>
    </w:p>
    <w:p w14:paraId="61CB98C7">
      <w:pPr>
        <w:spacing w:line="360" w:lineRule="auto"/>
        <w:ind w:firstLine="420"/>
        <w:jc w:val="left"/>
        <w:rPr>
          <w:rFonts w:ascii="宋体" w:hAnsi="宋体" w:cs="宋体"/>
          <w:color w:val="auto"/>
          <w:szCs w:val="21"/>
        </w:rPr>
      </w:pPr>
      <w:r>
        <w:rPr>
          <w:rFonts w:hint="eastAsia" w:ascii="宋体" w:hAnsi="宋体" w:cs="宋体"/>
          <w:color w:val="auto"/>
          <w:szCs w:val="21"/>
        </w:rPr>
        <w:t>（10）应履行的其他义务。</w:t>
      </w:r>
    </w:p>
    <w:p w14:paraId="2ADB254F">
      <w:pPr>
        <w:pStyle w:val="191"/>
        <w:spacing w:before="120" w:after="120" w:line="360" w:lineRule="auto"/>
        <w:ind w:firstLine="420"/>
        <w:rPr>
          <w:rFonts w:ascii="宋体" w:hAnsi="宋体" w:cs="宋体"/>
          <w:b w:val="0"/>
          <w:color w:val="auto"/>
          <w:sz w:val="21"/>
          <w:szCs w:val="21"/>
        </w:rPr>
      </w:pPr>
      <w:bookmarkStart w:id="282" w:name="_Toc351203520"/>
      <w:r>
        <w:rPr>
          <w:rFonts w:hint="eastAsia" w:ascii="宋体" w:hAnsi="宋体" w:cs="宋体"/>
          <w:b w:val="0"/>
          <w:color w:val="auto"/>
          <w:sz w:val="21"/>
          <w:szCs w:val="21"/>
        </w:rPr>
        <w:t>3</w:t>
      </w:r>
      <w:bookmarkStart w:id="283" w:name="_Toc296503047"/>
      <w:bookmarkStart w:id="284" w:name="_Toc337558748"/>
      <w:bookmarkStart w:id="285" w:name="_Toc296346548"/>
      <w:r>
        <w:rPr>
          <w:rFonts w:hint="eastAsia" w:ascii="宋体" w:hAnsi="宋体" w:cs="宋体"/>
          <w:b w:val="0"/>
          <w:color w:val="auto"/>
          <w:sz w:val="21"/>
          <w:szCs w:val="21"/>
        </w:rPr>
        <w:t xml:space="preserve">.2 </w:t>
      </w:r>
      <w:bookmarkEnd w:id="273"/>
      <w:r>
        <w:rPr>
          <w:rFonts w:hint="eastAsia" w:ascii="宋体" w:hAnsi="宋体" w:cs="宋体"/>
          <w:b w:val="0"/>
          <w:color w:val="auto"/>
          <w:sz w:val="21"/>
          <w:szCs w:val="21"/>
        </w:rPr>
        <w:t>项目经理</w:t>
      </w:r>
    </w:p>
    <w:bookmarkEnd w:id="274"/>
    <w:bookmarkEnd w:id="275"/>
    <w:bookmarkEnd w:id="276"/>
    <w:p w14:paraId="57770B78">
      <w:pPr>
        <w:spacing w:line="360" w:lineRule="auto"/>
        <w:ind w:firstLine="420"/>
        <w:jc w:val="left"/>
        <w:rPr>
          <w:rFonts w:ascii="宋体" w:hAnsi="宋体" w:cs="宋体"/>
          <w:color w:val="auto"/>
          <w:szCs w:val="21"/>
        </w:rPr>
      </w:pPr>
      <w:r>
        <w:rPr>
          <w:rFonts w:hint="eastAsia" w:ascii="宋体" w:hAnsi="宋体" w:cs="宋体"/>
          <w:color w:val="auto"/>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8725766">
      <w:pPr>
        <w:spacing w:line="360" w:lineRule="auto"/>
        <w:ind w:firstLine="420"/>
        <w:jc w:val="left"/>
        <w:rPr>
          <w:rFonts w:ascii="宋体" w:hAnsi="宋体" w:cs="宋体"/>
          <w:color w:val="auto"/>
          <w:szCs w:val="21"/>
        </w:rPr>
      </w:pPr>
      <w:r>
        <w:rPr>
          <w:rFonts w:hint="eastAsia" w:ascii="宋体" w:hAnsi="宋体" w:cs="宋体"/>
          <w:color w:val="auto"/>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D4350FC">
      <w:pPr>
        <w:spacing w:line="360" w:lineRule="auto"/>
        <w:ind w:firstLine="420"/>
        <w:jc w:val="left"/>
        <w:rPr>
          <w:rFonts w:ascii="宋体" w:hAnsi="宋体" w:cs="宋体"/>
          <w:color w:val="auto"/>
          <w:szCs w:val="21"/>
        </w:rPr>
      </w:pPr>
      <w:r>
        <w:rPr>
          <w:rFonts w:hint="eastAsia" w:ascii="宋体" w:hAnsi="宋体" w:cs="宋体"/>
          <w:color w:val="auto"/>
          <w:szCs w:val="21"/>
        </w:rPr>
        <w:t>承包人违反上述约定的，应按照专用合同条款的约定，承担违约责任。</w:t>
      </w:r>
    </w:p>
    <w:p w14:paraId="7CF29045">
      <w:pPr>
        <w:spacing w:line="360" w:lineRule="auto"/>
        <w:ind w:firstLine="420"/>
        <w:jc w:val="left"/>
        <w:rPr>
          <w:rFonts w:ascii="宋体" w:hAnsi="宋体" w:cs="宋体"/>
          <w:color w:val="auto"/>
          <w:szCs w:val="21"/>
        </w:rPr>
      </w:pPr>
      <w:r>
        <w:rPr>
          <w:rFonts w:hint="eastAsia" w:ascii="宋体" w:hAnsi="宋体" w:cs="宋体"/>
          <w:color w:val="auto"/>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FF9D781">
      <w:pPr>
        <w:spacing w:line="360" w:lineRule="auto"/>
        <w:ind w:firstLine="420"/>
        <w:jc w:val="left"/>
        <w:rPr>
          <w:rFonts w:ascii="宋体" w:hAnsi="宋体" w:cs="宋体"/>
          <w:color w:val="auto"/>
          <w:szCs w:val="21"/>
        </w:rPr>
      </w:pPr>
      <w:r>
        <w:rPr>
          <w:rFonts w:hint="eastAsia" w:ascii="宋体" w:hAnsi="宋体" w:cs="宋体"/>
          <w:color w:val="auto"/>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6E826E0">
      <w:pPr>
        <w:spacing w:line="360" w:lineRule="auto"/>
        <w:ind w:firstLine="420"/>
        <w:jc w:val="left"/>
        <w:rPr>
          <w:rFonts w:ascii="宋体" w:hAnsi="宋体" w:cs="宋体"/>
          <w:color w:val="auto"/>
          <w:szCs w:val="21"/>
        </w:rPr>
      </w:pPr>
      <w:r>
        <w:rPr>
          <w:rFonts w:hint="eastAsia" w:ascii="宋体" w:hAnsi="宋体" w:cs="宋体"/>
          <w:color w:val="auto"/>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6918F55">
      <w:pPr>
        <w:spacing w:line="360" w:lineRule="auto"/>
        <w:ind w:firstLine="420"/>
        <w:jc w:val="left"/>
        <w:rPr>
          <w:rFonts w:ascii="宋体" w:hAnsi="宋体" w:cs="宋体"/>
          <w:color w:val="auto"/>
          <w:szCs w:val="21"/>
        </w:rPr>
      </w:pPr>
      <w:r>
        <w:rPr>
          <w:rFonts w:hint="eastAsia" w:ascii="宋体" w:hAnsi="宋体" w:cs="宋体"/>
          <w:color w:val="auto"/>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7AFE1837">
      <w:pPr>
        <w:pStyle w:val="191"/>
        <w:spacing w:before="120" w:after="120" w:line="360" w:lineRule="auto"/>
        <w:ind w:firstLine="420"/>
        <w:rPr>
          <w:rFonts w:ascii="宋体" w:hAnsi="宋体" w:cs="宋体"/>
          <w:b w:val="0"/>
          <w:color w:val="auto"/>
          <w:sz w:val="21"/>
          <w:szCs w:val="21"/>
        </w:rPr>
      </w:pPr>
      <w:bookmarkStart w:id="286" w:name="_Toc351203521"/>
      <w:r>
        <w:rPr>
          <w:rFonts w:hint="eastAsia" w:ascii="宋体" w:hAnsi="宋体" w:cs="宋体"/>
          <w:b w:val="0"/>
          <w:color w:val="auto"/>
          <w:sz w:val="21"/>
          <w:szCs w:val="21"/>
        </w:rPr>
        <w:t>3</w:t>
      </w:r>
      <w:bookmarkStart w:id="287" w:name="_Toc337558749"/>
      <w:bookmarkStart w:id="288" w:name="_Toc296346549"/>
      <w:bookmarkStart w:id="289" w:name="_Toc296503048"/>
      <w:r>
        <w:rPr>
          <w:rFonts w:hint="eastAsia" w:ascii="宋体" w:hAnsi="宋体" w:cs="宋体"/>
          <w:b w:val="0"/>
          <w:color w:val="auto"/>
          <w:sz w:val="21"/>
          <w:szCs w:val="21"/>
        </w:rPr>
        <w:t xml:space="preserve">.3 </w:t>
      </w:r>
      <w:bookmarkEnd w:id="277"/>
      <w:bookmarkEnd w:id="278"/>
      <w:r>
        <w:rPr>
          <w:rFonts w:hint="eastAsia" w:ascii="宋体" w:hAnsi="宋体" w:cs="宋体"/>
          <w:b w:val="0"/>
          <w:color w:val="auto"/>
          <w:sz w:val="21"/>
          <w:szCs w:val="21"/>
        </w:rPr>
        <w:t>承包人人员</w:t>
      </w:r>
      <w:bookmarkEnd w:id="279"/>
    </w:p>
    <w:bookmarkEnd w:id="280"/>
    <w:p w14:paraId="3DBA1BC4">
      <w:pPr>
        <w:spacing w:line="360" w:lineRule="auto"/>
        <w:ind w:firstLine="420"/>
        <w:jc w:val="left"/>
        <w:rPr>
          <w:rFonts w:ascii="宋体" w:hAnsi="宋体" w:cs="宋体"/>
          <w:color w:val="auto"/>
          <w:szCs w:val="21"/>
        </w:rPr>
      </w:pPr>
      <w:r>
        <w:rPr>
          <w:rFonts w:hint="eastAsia" w:ascii="宋体" w:hAnsi="宋体" w:cs="宋体"/>
          <w:color w:val="auto"/>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33F3F10">
      <w:pPr>
        <w:spacing w:line="360" w:lineRule="auto"/>
        <w:ind w:firstLine="420"/>
        <w:jc w:val="left"/>
        <w:rPr>
          <w:rFonts w:ascii="宋体" w:hAnsi="宋体" w:cs="宋体"/>
          <w:color w:val="auto"/>
          <w:szCs w:val="21"/>
        </w:rPr>
      </w:pPr>
      <w:r>
        <w:rPr>
          <w:rFonts w:hint="eastAsia" w:ascii="宋体" w:hAnsi="宋体" w:cs="宋体"/>
          <w:color w:val="auto"/>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E3E5CFF">
      <w:pPr>
        <w:spacing w:line="360" w:lineRule="auto"/>
        <w:ind w:firstLine="420"/>
        <w:jc w:val="left"/>
        <w:rPr>
          <w:rFonts w:ascii="宋体" w:hAnsi="宋体" w:cs="宋体"/>
          <w:color w:val="auto"/>
          <w:szCs w:val="21"/>
        </w:rPr>
      </w:pPr>
      <w:r>
        <w:rPr>
          <w:rFonts w:hint="eastAsia" w:ascii="宋体" w:hAnsi="宋体" w:cs="宋体"/>
          <w:color w:val="auto"/>
          <w:szCs w:val="21"/>
        </w:rPr>
        <w:t>特殊工种作业人员均应持有相应的资格证明，监理人可以随时检查。</w:t>
      </w:r>
    </w:p>
    <w:p w14:paraId="6E03FAD6">
      <w:pPr>
        <w:spacing w:line="360" w:lineRule="auto"/>
        <w:ind w:firstLine="420"/>
        <w:jc w:val="left"/>
        <w:rPr>
          <w:rFonts w:ascii="宋体" w:hAnsi="宋体" w:cs="宋体"/>
          <w:color w:val="auto"/>
          <w:szCs w:val="21"/>
        </w:rPr>
      </w:pPr>
      <w:r>
        <w:rPr>
          <w:rFonts w:hint="eastAsia" w:ascii="宋体" w:hAnsi="宋体" w:cs="宋体"/>
          <w:color w:val="auto"/>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CB6F31E">
      <w:pPr>
        <w:spacing w:line="360" w:lineRule="auto"/>
        <w:ind w:firstLine="420"/>
        <w:jc w:val="left"/>
        <w:rPr>
          <w:rFonts w:ascii="宋体" w:hAnsi="宋体" w:cs="宋体"/>
          <w:color w:val="auto"/>
          <w:szCs w:val="21"/>
        </w:rPr>
      </w:pPr>
      <w:r>
        <w:rPr>
          <w:rFonts w:hint="eastAsia" w:ascii="宋体" w:hAnsi="宋体" w:cs="宋体"/>
          <w:color w:val="auto"/>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E943699">
      <w:pPr>
        <w:spacing w:line="360" w:lineRule="auto"/>
        <w:ind w:firstLine="420"/>
        <w:jc w:val="left"/>
        <w:rPr>
          <w:rFonts w:ascii="宋体" w:hAnsi="宋体" w:cs="宋体"/>
          <w:color w:val="auto"/>
          <w:szCs w:val="21"/>
        </w:rPr>
      </w:pPr>
      <w:r>
        <w:rPr>
          <w:rFonts w:hint="eastAsia" w:ascii="宋体" w:hAnsi="宋体" w:cs="宋体"/>
          <w:color w:val="auto"/>
          <w:szCs w:val="21"/>
        </w:rPr>
        <w:t>3.3.5 承包人擅自更换主要施工管理人员，或前述人员未经监理人或发包人同意擅自离开施工现场的，应按照专用合同条款约定承担违约责任。</w:t>
      </w:r>
    </w:p>
    <w:p w14:paraId="6258053A">
      <w:pPr>
        <w:pStyle w:val="191"/>
        <w:spacing w:before="120" w:after="120" w:line="360" w:lineRule="auto"/>
        <w:ind w:firstLine="420"/>
        <w:rPr>
          <w:rFonts w:ascii="宋体" w:hAnsi="宋体" w:cs="宋体"/>
          <w:b w:val="0"/>
          <w:color w:val="auto"/>
          <w:sz w:val="21"/>
          <w:szCs w:val="21"/>
        </w:rPr>
      </w:pPr>
      <w:bookmarkStart w:id="290" w:name="_Toc351203522"/>
      <w:r>
        <w:rPr>
          <w:rFonts w:hint="eastAsia" w:ascii="宋体" w:hAnsi="宋体" w:cs="宋体"/>
          <w:b w:val="0"/>
          <w:color w:val="auto"/>
          <w:sz w:val="21"/>
          <w:szCs w:val="21"/>
        </w:rPr>
        <w:t>3</w:t>
      </w:r>
      <w:bookmarkStart w:id="291" w:name="_Toc296346551"/>
      <w:bookmarkStart w:id="292" w:name="_Toc296503050"/>
      <w:bookmarkStart w:id="293" w:name="_Toc337558750"/>
      <w:r>
        <w:rPr>
          <w:rFonts w:hint="eastAsia" w:ascii="宋体" w:hAnsi="宋体" w:cs="宋体"/>
          <w:b w:val="0"/>
          <w:color w:val="auto"/>
          <w:sz w:val="21"/>
          <w:szCs w:val="21"/>
        </w:rPr>
        <w:t>.4 承包人现场查勘</w:t>
      </w:r>
      <w:bookmarkEnd w:id="281"/>
    </w:p>
    <w:bookmarkEnd w:id="282"/>
    <w:bookmarkEnd w:id="283"/>
    <w:bookmarkEnd w:id="284"/>
    <w:p w14:paraId="6605D7D5">
      <w:pPr>
        <w:spacing w:line="360" w:lineRule="auto"/>
        <w:ind w:firstLine="420"/>
        <w:jc w:val="left"/>
        <w:rPr>
          <w:rFonts w:ascii="宋体" w:hAnsi="宋体" w:cs="宋体"/>
          <w:color w:val="auto"/>
          <w:szCs w:val="21"/>
        </w:rPr>
      </w:pPr>
      <w:r>
        <w:rPr>
          <w:rFonts w:hint="eastAsia" w:ascii="宋体" w:hAnsi="宋体" w:cs="宋体"/>
          <w:color w:val="auto"/>
          <w:szCs w:val="21"/>
        </w:rPr>
        <w:t>承包人应对基于发包人按照第2.4.3项〔提供基础资料〕提交的基础资料所做出的解释和推断负责，但因基础资料存在错误、遗漏导致承包人解释或推断失实的，由发包人承担责任。</w:t>
      </w:r>
    </w:p>
    <w:p w14:paraId="13829CD9">
      <w:pPr>
        <w:spacing w:line="360" w:lineRule="auto"/>
        <w:ind w:firstLine="420"/>
        <w:jc w:val="left"/>
        <w:rPr>
          <w:rFonts w:ascii="宋体" w:hAnsi="宋体" w:cs="宋体"/>
          <w:color w:val="auto"/>
          <w:szCs w:val="21"/>
        </w:rPr>
      </w:pPr>
      <w:r>
        <w:rPr>
          <w:rFonts w:hint="eastAsia" w:ascii="宋体" w:hAnsi="宋体" w:cs="宋体"/>
          <w:color w:val="auto"/>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9E770A0">
      <w:pPr>
        <w:pStyle w:val="191"/>
        <w:spacing w:before="120" w:after="120" w:line="360" w:lineRule="auto"/>
        <w:ind w:firstLine="420"/>
        <w:rPr>
          <w:rFonts w:ascii="宋体" w:hAnsi="宋体" w:cs="宋体"/>
          <w:b w:val="0"/>
          <w:color w:val="auto"/>
          <w:sz w:val="21"/>
          <w:szCs w:val="21"/>
        </w:rPr>
      </w:pPr>
      <w:bookmarkStart w:id="294" w:name="_Toc351203523"/>
      <w:r>
        <w:rPr>
          <w:rFonts w:hint="eastAsia" w:ascii="宋体" w:hAnsi="宋体" w:cs="宋体"/>
          <w:b w:val="0"/>
          <w:color w:val="auto"/>
          <w:sz w:val="21"/>
          <w:szCs w:val="21"/>
        </w:rPr>
        <w:t>3</w:t>
      </w:r>
      <w:bookmarkStart w:id="295" w:name="_Toc296346552"/>
      <w:bookmarkStart w:id="296" w:name="_Toc296503051"/>
      <w:bookmarkStart w:id="297" w:name="_Toc337558751"/>
      <w:r>
        <w:rPr>
          <w:rFonts w:hint="eastAsia" w:ascii="宋体" w:hAnsi="宋体" w:cs="宋体"/>
          <w:b w:val="0"/>
          <w:color w:val="auto"/>
          <w:sz w:val="21"/>
          <w:szCs w:val="21"/>
        </w:rPr>
        <w:t>.5 分包</w:t>
      </w:r>
      <w:bookmarkEnd w:id="285"/>
    </w:p>
    <w:bookmarkEnd w:id="286"/>
    <w:bookmarkEnd w:id="287"/>
    <w:bookmarkEnd w:id="288"/>
    <w:p w14:paraId="759D47FA">
      <w:pPr>
        <w:spacing w:line="360" w:lineRule="auto"/>
        <w:ind w:firstLine="420"/>
        <w:jc w:val="left"/>
        <w:rPr>
          <w:rFonts w:ascii="宋体" w:hAnsi="宋体" w:cs="宋体"/>
          <w:color w:val="auto"/>
          <w:szCs w:val="21"/>
        </w:rPr>
      </w:pPr>
      <w:r>
        <w:rPr>
          <w:rFonts w:hint="eastAsia" w:ascii="宋体" w:hAnsi="宋体" w:cs="宋体"/>
          <w:color w:val="auto"/>
          <w:szCs w:val="21"/>
        </w:rPr>
        <w:t>3.5.1 分包的一般约定</w:t>
      </w:r>
    </w:p>
    <w:p w14:paraId="3FFE1BAE">
      <w:pPr>
        <w:spacing w:line="360" w:lineRule="auto"/>
        <w:ind w:firstLine="420"/>
        <w:jc w:val="left"/>
        <w:rPr>
          <w:rFonts w:ascii="宋体" w:hAnsi="宋体" w:cs="宋体"/>
          <w:color w:val="auto"/>
          <w:szCs w:val="21"/>
        </w:rPr>
      </w:pPr>
      <w:r>
        <w:rPr>
          <w:rFonts w:hint="eastAsia" w:ascii="宋体" w:hAnsi="宋体" w:cs="宋体"/>
          <w:color w:val="auto"/>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998D77C">
      <w:pPr>
        <w:spacing w:line="360" w:lineRule="auto"/>
        <w:ind w:firstLine="420"/>
        <w:jc w:val="left"/>
        <w:rPr>
          <w:rFonts w:ascii="宋体" w:hAnsi="宋体" w:cs="宋体"/>
          <w:color w:val="auto"/>
          <w:szCs w:val="21"/>
        </w:rPr>
      </w:pPr>
      <w:r>
        <w:rPr>
          <w:rFonts w:hint="eastAsia" w:ascii="宋体" w:hAnsi="宋体" w:cs="宋体"/>
          <w:color w:val="auto"/>
          <w:szCs w:val="21"/>
        </w:rPr>
        <w:t>承包人不得以劳务分包的名义转包或违法分包工程。</w:t>
      </w:r>
    </w:p>
    <w:p w14:paraId="6961D9A1">
      <w:pPr>
        <w:spacing w:line="360" w:lineRule="auto"/>
        <w:ind w:firstLine="420"/>
        <w:jc w:val="left"/>
        <w:rPr>
          <w:rFonts w:ascii="宋体" w:hAnsi="宋体" w:cs="宋体"/>
          <w:color w:val="auto"/>
          <w:szCs w:val="21"/>
        </w:rPr>
      </w:pPr>
      <w:r>
        <w:rPr>
          <w:rFonts w:hint="eastAsia" w:ascii="宋体" w:hAnsi="宋体" w:cs="宋体"/>
          <w:color w:val="auto"/>
          <w:szCs w:val="21"/>
        </w:rPr>
        <w:t>3.5.2 分包的确定</w:t>
      </w:r>
    </w:p>
    <w:p w14:paraId="138E6994">
      <w:pPr>
        <w:spacing w:line="360" w:lineRule="auto"/>
        <w:ind w:firstLine="420"/>
        <w:jc w:val="left"/>
        <w:rPr>
          <w:rFonts w:ascii="宋体" w:hAnsi="宋体" w:cs="宋体"/>
          <w:color w:val="auto"/>
          <w:szCs w:val="21"/>
        </w:rPr>
      </w:pPr>
      <w:r>
        <w:rPr>
          <w:rFonts w:hint="eastAsia" w:ascii="宋体" w:hAnsi="宋体" w:cs="宋体"/>
          <w:color w:val="auto"/>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D8AEC66">
      <w:pPr>
        <w:spacing w:line="360" w:lineRule="auto"/>
        <w:ind w:firstLine="420"/>
        <w:jc w:val="left"/>
        <w:rPr>
          <w:rFonts w:ascii="宋体" w:hAnsi="宋体" w:cs="宋体"/>
          <w:color w:val="auto"/>
          <w:szCs w:val="21"/>
        </w:rPr>
      </w:pPr>
      <w:r>
        <w:rPr>
          <w:rFonts w:hint="eastAsia" w:ascii="宋体" w:hAnsi="宋体" w:cs="宋体"/>
          <w:color w:val="auto"/>
          <w:szCs w:val="21"/>
        </w:rPr>
        <w:t>3.5.3 分包管理</w:t>
      </w:r>
    </w:p>
    <w:p w14:paraId="3D4FEFC4">
      <w:pPr>
        <w:spacing w:line="360" w:lineRule="auto"/>
        <w:ind w:firstLine="420"/>
        <w:jc w:val="left"/>
        <w:rPr>
          <w:rFonts w:ascii="宋体" w:hAnsi="宋体" w:cs="宋体"/>
          <w:color w:val="auto"/>
          <w:szCs w:val="21"/>
        </w:rPr>
      </w:pPr>
      <w:r>
        <w:rPr>
          <w:rFonts w:hint="eastAsia" w:ascii="宋体" w:hAnsi="宋体" w:cs="宋体"/>
          <w:color w:val="auto"/>
          <w:szCs w:val="21"/>
        </w:rPr>
        <w:t>承包人应向监理人提交分包人的主要施工管理人员表，并对分包人的施工人员进行实名制管理，包括但不限于进出场管理、登记造册以及各种证照的办理。</w:t>
      </w:r>
    </w:p>
    <w:p w14:paraId="50ADE79C">
      <w:pPr>
        <w:spacing w:line="360" w:lineRule="auto"/>
        <w:ind w:firstLine="420"/>
        <w:jc w:val="left"/>
        <w:rPr>
          <w:rFonts w:ascii="宋体" w:hAnsi="宋体" w:cs="宋体"/>
          <w:color w:val="auto"/>
          <w:szCs w:val="21"/>
        </w:rPr>
      </w:pPr>
      <w:r>
        <w:rPr>
          <w:rFonts w:hint="eastAsia" w:ascii="宋体" w:hAnsi="宋体" w:cs="宋体"/>
          <w:color w:val="auto"/>
          <w:szCs w:val="21"/>
        </w:rPr>
        <w:t>3.5.4 分包合同价款</w:t>
      </w:r>
    </w:p>
    <w:p w14:paraId="3891CBDB">
      <w:pPr>
        <w:spacing w:line="360" w:lineRule="auto"/>
        <w:ind w:firstLine="420"/>
        <w:jc w:val="left"/>
        <w:rPr>
          <w:rFonts w:ascii="宋体" w:hAnsi="宋体" w:cs="宋体"/>
          <w:color w:val="auto"/>
          <w:szCs w:val="21"/>
        </w:rPr>
      </w:pPr>
      <w:r>
        <w:rPr>
          <w:rFonts w:hint="eastAsia" w:ascii="宋体" w:hAnsi="宋体" w:cs="宋体"/>
          <w:color w:val="auto"/>
          <w:szCs w:val="21"/>
        </w:rPr>
        <w:t>（1）除本项第（2）目约定的情况或专用合同条款另有约定外，分包合同价款由承包人与分包人结算，未经承包人同意，发包人不得向分包人支付分包工程价款；</w:t>
      </w:r>
    </w:p>
    <w:p w14:paraId="20A3AA5F">
      <w:pPr>
        <w:spacing w:line="360" w:lineRule="auto"/>
        <w:ind w:firstLine="420"/>
        <w:jc w:val="left"/>
        <w:rPr>
          <w:rFonts w:ascii="宋体" w:hAnsi="宋体" w:cs="宋体"/>
          <w:color w:val="auto"/>
          <w:szCs w:val="21"/>
        </w:rPr>
      </w:pPr>
      <w:r>
        <w:rPr>
          <w:rFonts w:hint="eastAsia" w:ascii="宋体" w:hAnsi="宋体" w:cs="宋体"/>
          <w:color w:val="auto"/>
          <w:szCs w:val="21"/>
        </w:rPr>
        <w:t>（2）生效法律文书要求发包人向分包人支付分包合同价款的，发包人有权从应付承包人工程款中扣除该部分款项。</w:t>
      </w:r>
    </w:p>
    <w:p w14:paraId="2836E54A">
      <w:pPr>
        <w:spacing w:line="360" w:lineRule="auto"/>
        <w:ind w:firstLine="420"/>
        <w:jc w:val="left"/>
        <w:rPr>
          <w:rFonts w:ascii="宋体" w:hAnsi="宋体" w:cs="宋体"/>
          <w:color w:val="auto"/>
          <w:szCs w:val="21"/>
        </w:rPr>
      </w:pPr>
      <w:r>
        <w:rPr>
          <w:rFonts w:hint="eastAsia" w:ascii="宋体" w:hAnsi="宋体" w:cs="宋体"/>
          <w:color w:val="auto"/>
          <w:szCs w:val="21"/>
        </w:rPr>
        <w:t>3.5.5 分包合同权益的转让</w:t>
      </w:r>
    </w:p>
    <w:p w14:paraId="7FED876F">
      <w:pPr>
        <w:spacing w:line="360" w:lineRule="auto"/>
        <w:ind w:firstLine="420"/>
        <w:jc w:val="left"/>
        <w:rPr>
          <w:rFonts w:ascii="宋体" w:hAnsi="宋体" w:cs="宋体"/>
          <w:color w:val="auto"/>
          <w:szCs w:val="21"/>
        </w:rPr>
      </w:pPr>
      <w:r>
        <w:rPr>
          <w:rFonts w:hint="eastAsia" w:ascii="宋体" w:hAnsi="宋体" w:cs="宋体"/>
          <w:color w:val="auto"/>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98" w:name="_Toc351203524"/>
    </w:p>
    <w:p w14:paraId="42FC22EE">
      <w:pPr>
        <w:pStyle w:val="191"/>
        <w:spacing w:before="120" w:after="120" w:line="360" w:lineRule="auto"/>
        <w:ind w:firstLine="420"/>
        <w:rPr>
          <w:rFonts w:ascii="宋体" w:hAnsi="宋体" w:cs="宋体"/>
          <w:b w:val="0"/>
          <w:color w:val="auto"/>
          <w:sz w:val="21"/>
          <w:szCs w:val="21"/>
        </w:rPr>
      </w:pPr>
      <w:r>
        <w:rPr>
          <w:rFonts w:hint="eastAsia" w:ascii="宋体" w:hAnsi="宋体" w:cs="宋体"/>
          <w:b w:val="0"/>
          <w:color w:val="auto"/>
          <w:sz w:val="21"/>
          <w:szCs w:val="21"/>
        </w:rPr>
        <w:t>3.6 工程照管与成品、半成品保护</w:t>
      </w:r>
      <w:bookmarkEnd w:id="289"/>
    </w:p>
    <w:p w14:paraId="3E52C201">
      <w:pPr>
        <w:spacing w:line="360" w:lineRule="auto"/>
        <w:ind w:firstLine="420"/>
        <w:jc w:val="left"/>
        <w:rPr>
          <w:rFonts w:ascii="宋体" w:hAnsi="宋体" w:cs="宋体"/>
          <w:color w:val="auto"/>
          <w:szCs w:val="21"/>
        </w:rPr>
      </w:pPr>
      <w:r>
        <w:rPr>
          <w:rFonts w:hint="eastAsia" w:ascii="宋体" w:hAnsi="宋体" w:cs="宋体"/>
          <w:color w:val="auto"/>
          <w:szCs w:val="21"/>
        </w:rPr>
        <w:t>（1）除专用合同条款另有约定外，自发包人向承包人移交施工现场之日起，承包人应负责照管工程及工程相关的材料、工程设备，直到颁发工程接收证书之日止。</w:t>
      </w:r>
    </w:p>
    <w:p w14:paraId="5A121AA4">
      <w:pPr>
        <w:spacing w:line="360" w:lineRule="auto"/>
        <w:ind w:firstLine="420"/>
        <w:jc w:val="left"/>
        <w:rPr>
          <w:rFonts w:ascii="宋体" w:hAnsi="宋体" w:cs="宋体"/>
          <w:color w:val="auto"/>
          <w:szCs w:val="21"/>
        </w:rPr>
      </w:pPr>
      <w:r>
        <w:rPr>
          <w:rFonts w:hint="eastAsia" w:ascii="宋体" w:hAnsi="宋体" w:cs="宋体"/>
          <w:color w:val="auto"/>
          <w:szCs w:val="21"/>
        </w:rPr>
        <w:t>（2）在承包人负责照管期间，因承包人原因造成工程、材料、工程设备损坏的，由承包人负责修复或更换，并承担由此增加的费用和（或）延误的工期。</w:t>
      </w:r>
    </w:p>
    <w:p w14:paraId="137AABEA">
      <w:pPr>
        <w:spacing w:line="360" w:lineRule="auto"/>
        <w:ind w:firstLine="420"/>
        <w:jc w:val="left"/>
        <w:rPr>
          <w:rFonts w:ascii="宋体" w:hAnsi="宋体" w:cs="宋体"/>
          <w:color w:val="auto"/>
          <w:szCs w:val="21"/>
        </w:rPr>
      </w:pPr>
      <w:r>
        <w:rPr>
          <w:rFonts w:hint="eastAsia" w:ascii="宋体" w:hAnsi="宋体" w:cs="宋体"/>
          <w:color w:val="auto"/>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7C303379">
      <w:pPr>
        <w:pStyle w:val="191"/>
        <w:spacing w:before="120" w:after="120" w:line="360" w:lineRule="auto"/>
        <w:ind w:firstLine="420"/>
        <w:rPr>
          <w:rFonts w:ascii="宋体" w:hAnsi="宋体" w:cs="宋体"/>
          <w:b w:val="0"/>
          <w:color w:val="auto"/>
          <w:sz w:val="21"/>
          <w:szCs w:val="21"/>
        </w:rPr>
      </w:pPr>
      <w:bookmarkStart w:id="299" w:name="_Toc351203525"/>
      <w:r>
        <w:rPr>
          <w:rFonts w:hint="eastAsia" w:ascii="宋体" w:hAnsi="宋体" w:cs="宋体"/>
          <w:b w:val="0"/>
          <w:color w:val="auto"/>
          <w:sz w:val="21"/>
          <w:szCs w:val="21"/>
        </w:rPr>
        <w:t>3</w:t>
      </w:r>
      <w:bookmarkStart w:id="300" w:name="_Toc337558752"/>
      <w:bookmarkStart w:id="301" w:name="_Toc296346553"/>
      <w:bookmarkStart w:id="302" w:name="_Toc296503052"/>
      <w:r>
        <w:rPr>
          <w:rFonts w:hint="eastAsia" w:ascii="宋体" w:hAnsi="宋体" w:cs="宋体"/>
          <w:b w:val="0"/>
          <w:color w:val="auto"/>
          <w:sz w:val="21"/>
          <w:szCs w:val="21"/>
        </w:rPr>
        <w:t>.7 履约担保</w:t>
      </w:r>
      <w:bookmarkEnd w:id="290"/>
    </w:p>
    <w:bookmarkEnd w:id="291"/>
    <w:bookmarkEnd w:id="292"/>
    <w:bookmarkEnd w:id="293"/>
    <w:p w14:paraId="787C39CE">
      <w:pPr>
        <w:spacing w:line="360" w:lineRule="auto"/>
        <w:ind w:firstLine="420"/>
        <w:jc w:val="left"/>
        <w:rPr>
          <w:rFonts w:ascii="宋体" w:hAnsi="宋体" w:cs="宋体"/>
          <w:color w:val="auto"/>
          <w:szCs w:val="21"/>
        </w:rPr>
      </w:pPr>
      <w:r>
        <w:rPr>
          <w:rFonts w:hint="eastAsia" w:ascii="宋体" w:hAnsi="宋体" w:cs="宋体"/>
          <w:color w:val="auto"/>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B216901">
      <w:pPr>
        <w:spacing w:line="360" w:lineRule="auto"/>
        <w:ind w:firstLine="420"/>
        <w:jc w:val="left"/>
        <w:rPr>
          <w:rFonts w:ascii="宋体" w:hAnsi="宋体" w:cs="宋体"/>
          <w:color w:val="auto"/>
          <w:szCs w:val="21"/>
        </w:rPr>
      </w:pPr>
      <w:r>
        <w:rPr>
          <w:rFonts w:hint="eastAsia" w:ascii="宋体" w:hAnsi="宋体" w:cs="宋体"/>
          <w:color w:val="auto"/>
          <w:szCs w:val="21"/>
        </w:rPr>
        <w:t>因承包人原因导致工期延长的，继续提供履约担保所增加的费用由承包人承担；非因承包人原因导致工期延长的，继续提供履约担保所增加的费用由发包人承担。</w:t>
      </w:r>
    </w:p>
    <w:p w14:paraId="4EEB718F">
      <w:pPr>
        <w:pStyle w:val="191"/>
        <w:spacing w:before="120" w:after="120" w:line="360" w:lineRule="auto"/>
        <w:ind w:firstLine="420"/>
        <w:rPr>
          <w:rFonts w:ascii="宋体" w:hAnsi="宋体" w:cs="宋体"/>
          <w:b w:val="0"/>
          <w:color w:val="auto"/>
          <w:sz w:val="21"/>
          <w:szCs w:val="21"/>
        </w:rPr>
      </w:pPr>
      <w:bookmarkStart w:id="303" w:name="_Toc351203526"/>
      <w:r>
        <w:rPr>
          <w:rFonts w:hint="eastAsia" w:ascii="宋体" w:hAnsi="宋体" w:cs="宋体"/>
          <w:b w:val="0"/>
          <w:color w:val="auto"/>
          <w:sz w:val="21"/>
          <w:szCs w:val="21"/>
        </w:rPr>
        <w:t>3.8 联合体</w:t>
      </w:r>
      <w:bookmarkEnd w:id="294"/>
    </w:p>
    <w:p w14:paraId="12EDC60A">
      <w:pPr>
        <w:spacing w:line="360" w:lineRule="auto"/>
        <w:ind w:firstLine="420"/>
        <w:jc w:val="left"/>
        <w:rPr>
          <w:rFonts w:ascii="宋体" w:hAnsi="宋体" w:cs="宋体"/>
          <w:color w:val="auto"/>
          <w:szCs w:val="21"/>
        </w:rPr>
      </w:pPr>
      <w:r>
        <w:rPr>
          <w:rFonts w:hint="eastAsia" w:ascii="宋体" w:hAnsi="宋体" w:cs="宋体"/>
          <w:color w:val="auto"/>
          <w:szCs w:val="21"/>
        </w:rPr>
        <w:t>3.8.1 联合体各方应共同与发包人签订合同协议书。联合体各方应为履行合同向发包人承担连带责任。</w:t>
      </w:r>
    </w:p>
    <w:p w14:paraId="60E50DD0">
      <w:pPr>
        <w:spacing w:line="360" w:lineRule="auto"/>
        <w:ind w:firstLine="420"/>
        <w:jc w:val="left"/>
        <w:rPr>
          <w:rFonts w:ascii="宋体" w:hAnsi="宋体" w:cs="宋体"/>
          <w:color w:val="auto"/>
          <w:szCs w:val="21"/>
        </w:rPr>
      </w:pPr>
      <w:r>
        <w:rPr>
          <w:rFonts w:hint="eastAsia" w:ascii="宋体" w:hAnsi="宋体" w:cs="宋体"/>
          <w:color w:val="auto"/>
          <w:szCs w:val="21"/>
        </w:rPr>
        <w:t>3.8.2 联合体协议经发包人确认后作为合同附件。在履行合同过程中，未经发包人同意，不得修改联合体协议。</w:t>
      </w:r>
    </w:p>
    <w:p w14:paraId="49A816B7">
      <w:pPr>
        <w:spacing w:line="360" w:lineRule="auto"/>
        <w:ind w:firstLine="420"/>
        <w:jc w:val="left"/>
        <w:rPr>
          <w:rFonts w:ascii="宋体" w:hAnsi="宋体" w:cs="宋体"/>
          <w:color w:val="auto"/>
          <w:szCs w:val="21"/>
        </w:rPr>
      </w:pPr>
      <w:r>
        <w:rPr>
          <w:rFonts w:hint="eastAsia" w:ascii="宋体" w:hAnsi="宋体" w:cs="宋体"/>
          <w:color w:val="auto"/>
          <w:szCs w:val="21"/>
        </w:rPr>
        <w:t>3.8.3 联合体牵头人负责与发包人和监理人联系，并接受指示，负责组织联合体各成员全面履行合同。</w:t>
      </w:r>
    </w:p>
    <w:p w14:paraId="03D312CE">
      <w:pPr>
        <w:pStyle w:val="190"/>
        <w:spacing w:before="120" w:after="120"/>
        <w:rPr>
          <w:rFonts w:ascii="宋体" w:hAnsi="宋体" w:cs="宋体"/>
          <w:b w:val="0"/>
          <w:color w:val="auto"/>
          <w:sz w:val="21"/>
          <w:szCs w:val="21"/>
        </w:rPr>
      </w:pPr>
      <w:bookmarkStart w:id="304" w:name="_Toc351203527"/>
      <w:r>
        <w:rPr>
          <w:rFonts w:hint="eastAsia" w:ascii="宋体" w:hAnsi="宋体" w:cs="宋体"/>
          <w:b w:val="0"/>
          <w:color w:val="auto"/>
          <w:sz w:val="21"/>
          <w:szCs w:val="21"/>
        </w:rPr>
        <w:t>4</w:t>
      </w:r>
      <w:bookmarkStart w:id="305" w:name="_Toc296503053"/>
      <w:bookmarkStart w:id="306" w:name="_Toc337558753"/>
      <w:bookmarkStart w:id="307" w:name="_Toc296346554"/>
      <w:r>
        <w:rPr>
          <w:rFonts w:hint="eastAsia" w:ascii="宋体" w:hAnsi="宋体" w:cs="宋体"/>
          <w:b w:val="0"/>
          <w:color w:val="auto"/>
          <w:sz w:val="21"/>
          <w:szCs w:val="21"/>
        </w:rPr>
        <w:t>. 监</w:t>
      </w:r>
      <w:bookmarkEnd w:id="295"/>
      <w:bookmarkEnd w:id="296"/>
      <w:r>
        <w:rPr>
          <w:rFonts w:hint="eastAsia" w:ascii="宋体" w:hAnsi="宋体" w:cs="宋体"/>
          <w:b w:val="0"/>
          <w:color w:val="auto"/>
          <w:sz w:val="21"/>
          <w:szCs w:val="21"/>
        </w:rPr>
        <w:t>理人</w:t>
      </w:r>
      <w:bookmarkEnd w:id="297"/>
    </w:p>
    <w:bookmarkEnd w:id="298"/>
    <w:p w14:paraId="09C629BF">
      <w:pPr>
        <w:pStyle w:val="191"/>
        <w:spacing w:before="120" w:after="120" w:line="360" w:lineRule="auto"/>
        <w:ind w:firstLine="420"/>
        <w:rPr>
          <w:rFonts w:ascii="宋体" w:hAnsi="宋体" w:cs="宋体"/>
          <w:b w:val="0"/>
          <w:color w:val="auto"/>
          <w:sz w:val="21"/>
          <w:szCs w:val="21"/>
        </w:rPr>
      </w:pPr>
      <w:bookmarkStart w:id="308" w:name="_Toc351203528"/>
      <w:r>
        <w:rPr>
          <w:rFonts w:hint="eastAsia" w:ascii="宋体" w:hAnsi="宋体" w:cs="宋体"/>
          <w:b w:val="0"/>
          <w:color w:val="auto"/>
          <w:sz w:val="21"/>
          <w:szCs w:val="21"/>
        </w:rPr>
        <w:t>4</w:t>
      </w:r>
      <w:bookmarkStart w:id="309" w:name="_Toc337558754"/>
      <w:bookmarkStart w:id="310" w:name="_Toc296346555"/>
      <w:bookmarkStart w:id="311" w:name="_Toc296503054"/>
      <w:r>
        <w:rPr>
          <w:rFonts w:hint="eastAsia" w:ascii="宋体" w:hAnsi="宋体" w:cs="宋体"/>
          <w:b w:val="0"/>
          <w:color w:val="auto"/>
          <w:sz w:val="21"/>
          <w:szCs w:val="21"/>
        </w:rPr>
        <w:t>.1监理人的一般规定</w:t>
      </w:r>
      <w:bookmarkEnd w:id="299"/>
    </w:p>
    <w:bookmarkEnd w:id="300"/>
    <w:bookmarkEnd w:id="301"/>
    <w:bookmarkEnd w:id="302"/>
    <w:p w14:paraId="58C884D2">
      <w:pPr>
        <w:spacing w:line="360" w:lineRule="auto"/>
        <w:ind w:firstLine="420"/>
        <w:jc w:val="left"/>
        <w:rPr>
          <w:rFonts w:ascii="宋体" w:hAnsi="宋体" w:cs="宋体"/>
          <w:color w:val="auto"/>
          <w:szCs w:val="21"/>
        </w:rPr>
      </w:pPr>
      <w:r>
        <w:rPr>
          <w:rFonts w:hint="eastAsia" w:ascii="宋体" w:hAnsi="宋体" w:cs="宋体"/>
          <w:color w:val="auto"/>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024968E">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除专用合同条款另有约定外，监理人在施工现场的办公场所、生活场所由承包人提供，所发生的费用由发包人承担。</w:t>
      </w:r>
    </w:p>
    <w:p w14:paraId="5A0CEF19">
      <w:pPr>
        <w:pStyle w:val="191"/>
        <w:spacing w:before="120" w:after="120" w:line="360" w:lineRule="auto"/>
        <w:ind w:firstLine="420"/>
        <w:rPr>
          <w:rFonts w:ascii="宋体" w:hAnsi="宋体" w:cs="宋体"/>
          <w:b w:val="0"/>
          <w:color w:val="auto"/>
          <w:sz w:val="21"/>
          <w:szCs w:val="21"/>
        </w:rPr>
      </w:pPr>
      <w:bookmarkStart w:id="312" w:name="_Toc351203529"/>
      <w:r>
        <w:rPr>
          <w:rFonts w:hint="eastAsia" w:ascii="宋体" w:hAnsi="宋体" w:cs="宋体"/>
          <w:b w:val="0"/>
          <w:color w:val="auto"/>
          <w:sz w:val="21"/>
          <w:szCs w:val="21"/>
        </w:rPr>
        <w:t>4</w:t>
      </w:r>
      <w:bookmarkStart w:id="313" w:name="_Toc337558755"/>
      <w:r>
        <w:rPr>
          <w:rFonts w:hint="eastAsia" w:ascii="宋体" w:hAnsi="宋体" w:cs="宋体"/>
          <w:b w:val="0"/>
          <w:color w:val="auto"/>
          <w:sz w:val="21"/>
          <w:szCs w:val="21"/>
        </w:rPr>
        <w:t>.2监理人员</w:t>
      </w:r>
      <w:bookmarkEnd w:id="303"/>
    </w:p>
    <w:bookmarkEnd w:id="304"/>
    <w:p w14:paraId="33141873">
      <w:pPr>
        <w:spacing w:line="360" w:lineRule="auto"/>
        <w:ind w:firstLine="420"/>
        <w:jc w:val="left"/>
        <w:rPr>
          <w:rFonts w:ascii="宋体" w:hAnsi="宋体" w:cs="宋体"/>
          <w:color w:val="auto"/>
          <w:szCs w:val="21"/>
        </w:rPr>
      </w:pPr>
      <w:r>
        <w:rPr>
          <w:rFonts w:hint="eastAsia" w:ascii="宋体" w:hAnsi="宋体" w:cs="宋体"/>
          <w:color w:val="auto"/>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77FB547">
      <w:pPr>
        <w:pStyle w:val="191"/>
        <w:spacing w:before="120" w:after="120" w:line="360" w:lineRule="auto"/>
        <w:ind w:firstLine="420"/>
        <w:rPr>
          <w:rFonts w:ascii="宋体" w:hAnsi="宋体" w:cs="宋体"/>
          <w:b w:val="0"/>
          <w:color w:val="auto"/>
          <w:sz w:val="21"/>
          <w:szCs w:val="21"/>
        </w:rPr>
      </w:pPr>
      <w:bookmarkStart w:id="314" w:name="_Toc351203530"/>
      <w:r>
        <w:rPr>
          <w:rFonts w:hint="eastAsia" w:ascii="宋体" w:hAnsi="宋体" w:cs="宋体"/>
          <w:b w:val="0"/>
          <w:color w:val="auto"/>
          <w:sz w:val="21"/>
          <w:szCs w:val="21"/>
        </w:rPr>
        <w:t>4</w:t>
      </w:r>
      <w:bookmarkStart w:id="315" w:name="_Toc296346556"/>
      <w:bookmarkStart w:id="316" w:name="_Toc296503055"/>
      <w:bookmarkStart w:id="317" w:name="_Toc337558756"/>
      <w:r>
        <w:rPr>
          <w:rFonts w:hint="eastAsia" w:ascii="宋体" w:hAnsi="宋体" w:cs="宋体"/>
          <w:b w:val="0"/>
          <w:color w:val="auto"/>
          <w:sz w:val="21"/>
          <w:szCs w:val="21"/>
        </w:rPr>
        <w:t>.3</w:t>
      </w:r>
      <w:bookmarkEnd w:id="305"/>
      <w:bookmarkEnd w:id="306"/>
      <w:r>
        <w:rPr>
          <w:rFonts w:hint="eastAsia" w:ascii="宋体" w:hAnsi="宋体" w:cs="宋体"/>
          <w:b w:val="0"/>
          <w:color w:val="auto"/>
          <w:sz w:val="21"/>
          <w:szCs w:val="21"/>
        </w:rPr>
        <w:t>监理人的指</w:t>
      </w:r>
      <w:bookmarkEnd w:id="307"/>
      <w:r>
        <w:rPr>
          <w:rFonts w:hint="eastAsia" w:ascii="宋体" w:hAnsi="宋体" w:cs="宋体"/>
          <w:b w:val="0"/>
          <w:color w:val="auto"/>
          <w:sz w:val="21"/>
          <w:szCs w:val="21"/>
        </w:rPr>
        <w:t>示</w:t>
      </w:r>
      <w:bookmarkEnd w:id="308"/>
    </w:p>
    <w:p w14:paraId="575B3A7B">
      <w:pPr>
        <w:spacing w:line="360" w:lineRule="auto"/>
        <w:ind w:firstLine="420"/>
        <w:jc w:val="left"/>
        <w:rPr>
          <w:rFonts w:ascii="宋体" w:hAnsi="宋体" w:cs="宋体"/>
          <w:color w:val="auto"/>
          <w:szCs w:val="21"/>
        </w:rPr>
      </w:pPr>
      <w:r>
        <w:rPr>
          <w:rFonts w:hint="eastAsia" w:ascii="宋体" w:hAnsi="宋体" w:cs="宋体"/>
          <w:color w:val="auto"/>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724477E">
      <w:pPr>
        <w:spacing w:line="360" w:lineRule="auto"/>
        <w:ind w:firstLine="420"/>
        <w:jc w:val="left"/>
        <w:rPr>
          <w:rFonts w:ascii="宋体" w:hAnsi="宋体" w:cs="宋体"/>
          <w:color w:val="auto"/>
          <w:szCs w:val="21"/>
        </w:rPr>
      </w:pPr>
      <w:r>
        <w:rPr>
          <w:rFonts w:hint="eastAsia" w:ascii="宋体" w:hAnsi="宋体" w:cs="宋体"/>
          <w:color w:val="auto"/>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AACD63E">
      <w:pPr>
        <w:spacing w:line="360" w:lineRule="auto"/>
        <w:ind w:firstLine="420"/>
        <w:jc w:val="left"/>
        <w:rPr>
          <w:rFonts w:ascii="宋体" w:hAnsi="宋体" w:cs="宋体"/>
          <w:color w:val="auto"/>
          <w:szCs w:val="21"/>
        </w:rPr>
      </w:pPr>
      <w:r>
        <w:rPr>
          <w:rFonts w:hint="eastAsia" w:ascii="宋体" w:hAnsi="宋体" w:cs="宋体"/>
          <w:color w:val="auto"/>
          <w:szCs w:val="21"/>
        </w:rPr>
        <w:t>承包人对监理人发出的指示有疑问的，应向监理人提出书面异议，监理人应在48小时内对该指示予以确认、更改或撤销，监理人逾期未回复的，承包人有权拒绝执行上述指示。</w:t>
      </w:r>
    </w:p>
    <w:p w14:paraId="36A01081">
      <w:pPr>
        <w:spacing w:line="360" w:lineRule="auto"/>
        <w:ind w:firstLine="420"/>
        <w:jc w:val="left"/>
        <w:rPr>
          <w:rFonts w:ascii="宋体" w:hAnsi="宋体" w:cs="宋体"/>
          <w:color w:val="auto"/>
          <w:szCs w:val="21"/>
        </w:rPr>
      </w:pPr>
      <w:r>
        <w:rPr>
          <w:rFonts w:hint="eastAsia" w:ascii="宋体" w:hAnsi="宋体" w:cs="宋体"/>
          <w:color w:val="auto"/>
          <w:szCs w:val="21"/>
        </w:rPr>
        <w:t>监理人对承包人的任何工作、工程或其采用的材料和工程设备未在约定的或合理期限内提出意见的，视为批准，但不免除或减轻承包人对该工作、工程、材料、工程设备等应承担的责任和义务。</w:t>
      </w:r>
    </w:p>
    <w:p w14:paraId="07AE6755">
      <w:pPr>
        <w:pStyle w:val="190"/>
        <w:spacing w:before="120" w:after="120"/>
        <w:ind w:firstLine="420"/>
        <w:rPr>
          <w:rFonts w:ascii="宋体" w:hAnsi="宋体" w:cs="宋体"/>
          <w:b w:val="0"/>
          <w:color w:val="auto"/>
          <w:sz w:val="21"/>
          <w:szCs w:val="21"/>
        </w:rPr>
      </w:pPr>
      <w:bookmarkStart w:id="318" w:name="_Toc351203531"/>
      <w:r>
        <w:rPr>
          <w:rFonts w:hint="eastAsia" w:ascii="宋体" w:hAnsi="宋体" w:cs="宋体"/>
          <w:b w:val="0"/>
          <w:color w:val="auto"/>
          <w:sz w:val="21"/>
          <w:szCs w:val="21"/>
        </w:rPr>
        <w:t>4</w:t>
      </w:r>
      <w:bookmarkStart w:id="319" w:name="_Toc337558757"/>
      <w:bookmarkStart w:id="320" w:name="_Toc296503057"/>
      <w:bookmarkStart w:id="321" w:name="_Toc296346558"/>
      <w:r>
        <w:rPr>
          <w:rFonts w:hint="eastAsia" w:ascii="宋体" w:hAnsi="宋体" w:cs="宋体"/>
          <w:b w:val="0"/>
          <w:color w:val="auto"/>
          <w:sz w:val="21"/>
          <w:szCs w:val="21"/>
        </w:rPr>
        <w:t>.4 商定或确定</w:t>
      </w:r>
      <w:bookmarkEnd w:id="309"/>
    </w:p>
    <w:bookmarkEnd w:id="310"/>
    <w:bookmarkEnd w:id="311"/>
    <w:bookmarkEnd w:id="312"/>
    <w:p w14:paraId="527F7631">
      <w:pPr>
        <w:spacing w:line="360" w:lineRule="auto"/>
        <w:ind w:firstLine="420"/>
        <w:jc w:val="left"/>
        <w:rPr>
          <w:rFonts w:ascii="宋体" w:hAnsi="宋体" w:cs="宋体"/>
          <w:color w:val="auto"/>
          <w:szCs w:val="21"/>
        </w:rPr>
      </w:pPr>
      <w:r>
        <w:rPr>
          <w:rFonts w:hint="eastAsia" w:ascii="宋体" w:hAnsi="宋体" w:cs="宋体"/>
          <w:color w:val="auto"/>
          <w:szCs w:val="21"/>
        </w:rPr>
        <w:t>合同当事人进行商定或确定时，总监理工程师应当会同合同当事人尽量通过协商达成一致，不能达成一致的，由总监理工程师按照合同约定审慎做出公正的确定。</w:t>
      </w:r>
    </w:p>
    <w:p w14:paraId="3799EB25">
      <w:pPr>
        <w:spacing w:line="360" w:lineRule="auto"/>
        <w:ind w:firstLine="420"/>
        <w:jc w:val="left"/>
        <w:rPr>
          <w:rFonts w:ascii="宋体" w:hAnsi="宋体" w:cs="宋体"/>
          <w:color w:val="auto"/>
          <w:szCs w:val="21"/>
        </w:rPr>
      </w:pPr>
      <w:r>
        <w:rPr>
          <w:rFonts w:hint="eastAsia" w:ascii="宋体" w:hAnsi="宋体" w:cs="宋体"/>
          <w:color w:val="auto"/>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44711D9">
      <w:pPr>
        <w:pStyle w:val="190"/>
        <w:spacing w:before="120" w:after="120"/>
        <w:rPr>
          <w:rFonts w:ascii="宋体" w:hAnsi="宋体" w:cs="宋体"/>
          <w:b w:val="0"/>
          <w:color w:val="auto"/>
          <w:sz w:val="21"/>
          <w:szCs w:val="21"/>
        </w:rPr>
      </w:pPr>
      <w:bookmarkStart w:id="322" w:name="_Toc351203532"/>
      <w:r>
        <w:rPr>
          <w:rFonts w:hint="eastAsia" w:ascii="宋体" w:hAnsi="宋体" w:cs="宋体"/>
          <w:b w:val="0"/>
          <w:color w:val="auto"/>
          <w:sz w:val="21"/>
          <w:szCs w:val="21"/>
        </w:rPr>
        <w:t>5</w:t>
      </w:r>
      <w:bookmarkStart w:id="323" w:name="_Toc337558758"/>
      <w:r>
        <w:rPr>
          <w:rFonts w:hint="eastAsia" w:ascii="宋体" w:hAnsi="宋体" w:cs="宋体"/>
          <w:b w:val="0"/>
          <w:color w:val="auto"/>
          <w:sz w:val="21"/>
          <w:szCs w:val="21"/>
        </w:rPr>
        <w:t>. 工程质量</w:t>
      </w:r>
      <w:bookmarkEnd w:id="313"/>
    </w:p>
    <w:bookmarkEnd w:id="314"/>
    <w:p w14:paraId="01034450">
      <w:pPr>
        <w:pStyle w:val="191"/>
        <w:spacing w:before="120" w:after="120" w:line="360" w:lineRule="auto"/>
        <w:ind w:firstLine="420"/>
        <w:rPr>
          <w:rFonts w:ascii="宋体" w:hAnsi="宋体" w:cs="宋体"/>
          <w:b w:val="0"/>
          <w:color w:val="auto"/>
          <w:sz w:val="21"/>
          <w:szCs w:val="21"/>
        </w:rPr>
      </w:pPr>
      <w:bookmarkStart w:id="324" w:name="_Toc351203533"/>
      <w:r>
        <w:rPr>
          <w:rFonts w:hint="eastAsia" w:ascii="宋体" w:hAnsi="宋体" w:cs="宋体"/>
          <w:b w:val="0"/>
          <w:color w:val="auto"/>
          <w:sz w:val="21"/>
          <w:szCs w:val="21"/>
        </w:rPr>
        <w:t>5</w:t>
      </w:r>
      <w:bookmarkStart w:id="325" w:name="_Toc337558759"/>
      <w:r>
        <w:rPr>
          <w:rFonts w:hint="eastAsia" w:ascii="宋体" w:hAnsi="宋体" w:cs="宋体"/>
          <w:b w:val="0"/>
          <w:color w:val="auto"/>
          <w:sz w:val="21"/>
          <w:szCs w:val="21"/>
        </w:rPr>
        <w:t>.1质量要求</w:t>
      </w:r>
      <w:bookmarkEnd w:id="315"/>
    </w:p>
    <w:bookmarkEnd w:id="316"/>
    <w:p w14:paraId="4518C854">
      <w:pPr>
        <w:spacing w:line="360" w:lineRule="auto"/>
        <w:ind w:firstLine="420"/>
        <w:jc w:val="left"/>
        <w:rPr>
          <w:rFonts w:ascii="宋体" w:hAnsi="宋体" w:cs="宋体"/>
          <w:color w:val="auto"/>
          <w:szCs w:val="21"/>
        </w:rPr>
      </w:pPr>
      <w:r>
        <w:rPr>
          <w:rFonts w:hint="eastAsia" w:ascii="宋体" w:hAnsi="宋体" w:cs="宋体"/>
          <w:color w:val="auto"/>
          <w:szCs w:val="21"/>
        </w:rPr>
        <w:t>5.1.1 工程质量标准必须符合现行国家有关工程施工质量验收规范和标准的要求。有关工程质量的特殊标准或要求由合同当事人在专用合同条款中约定。</w:t>
      </w:r>
    </w:p>
    <w:p w14:paraId="51CC5908">
      <w:pPr>
        <w:spacing w:line="360" w:lineRule="auto"/>
        <w:ind w:firstLine="420"/>
        <w:jc w:val="left"/>
        <w:rPr>
          <w:rFonts w:ascii="宋体" w:hAnsi="宋体" w:cs="宋体"/>
          <w:color w:val="auto"/>
          <w:szCs w:val="21"/>
        </w:rPr>
      </w:pPr>
      <w:r>
        <w:rPr>
          <w:rFonts w:hint="eastAsia" w:ascii="宋体" w:hAnsi="宋体" w:cs="宋体"/>
          <w:color w:val="auto"/>
          <w:szCs w:val="21"/>
        </w:rPr>
        <w:t>5.1.2 因发包人原因造成工程质量未达到合同约定标准的，由发包人承担由此增加的费用和（或）延误的工期，并支付承包人合理的利润。</w:t>
      </w:r>
    </w:p>
    <w:p w14:paraId="19D17E9F">
      <w:pPr>
        <w:spacing w:line="360" w:lineRule="auto"/>
        <w:ind w:firstLine="420"/>
        <w:jc w:val="left"/>
        <w:rPr>
          <w:rFonts w:ascii="宋体" w:hAnsi="宋体" w:cs="宋体"/>
          <w:color w:val="auto"/>
          <w:szCs w:val="21"/>
        </w:rPr>
      </w:pPr>
      <w:r>
        <w:rPr>
          <w:rFonts w:hint="eastAsia" w:ascii="宋体" w:hAnsi="宋体" w:cs="宋体"/>
          <w:color w:val="auto"/>
          <w:szCs w:val="21"/>
        </w:rPr>
        <w:t>5.1.3 因承包人原因造成工程质量未达到合同约定标准的，发包人有权要求承包人返工直至工程质量达到合同约定的标准为止，并由承包人承担由此增加的费用和（或）延误的工期。</w:t>
      </w:r>
    </w:p>
    <w:p w14:paraId="04904FA2">
      <w:pPr>
        <w:pStyle w:val="191"/>
        <w:spacing w:before="120" w:after="120" w:line="360" w:lineRule="auto"/>
        <w:ind w:firstLine="420"/>
        <w:rPr>
          <w:rFonts w:ascii="宋体" w:hAnsi="宋体" w:cs="宋体"/>
          <w:b w:val="0"/>
          <w:color w:val="auto"/>
          <w:sz w:val="21"/>
          <w:szCs w:val="21"/>
        </w:rPr>
      </w:pPr>
      <w:bookmarkStart w:id="326" w:name="_Toc351203534"/>
      <w:r>
        <w:rPr>
          <w:rFonts w:hint="eastAsia" w:ascii="宋体" w:hAnsi="宋体" w:cs="宋体"/>
          <w:b w:val="0"/>
          <w:color w:val="auto"/>
          <w:sz w:val="21"/>
          <w:szCs w:val="21"/>
        </w:rPr>
        <w:t>5</w:t>
      </w:r>
      <w:bookmarkStart w:id="327" w:name="_Toc337558760"/>
      <w:r>
        <w:rPr>
          <w:rFonts w:hint="eastAsia" w:ascii="宋体" w:hAnsi="宋体" w:cs="宋体"/>
          <w:b w:val="0"/>
          <w:color w:val="auto"/>
          <w:sz w:val="21"/>
          <w:szCs w:val="21"/>
        </w:rPr>
        <w:t>.2质量保证措施</w:t>
      </w:r>
      <w:bookmarkEnd w:id="317"/>
    </w:p>
    <w:bookmarkEnd w:id="318"/>
    <w:p w14:paraId="728FA303">
      <w:pPr>
        <w:spacing w:line="360" w:lineRule="auto"/>
        <w:ind w:firstLine="420"/>
        <w:jc w:val="left"/>
        <w:outlineLvl w:val="0"/>
        <w:rPr>
          <w:rFonts w:ascii="宋体" w:hAnsi="宋体" w:cs="宋体"/>
          <w:color w:val="auto"/>
          <w:szCs w:val="21"/>
        </w:rPr>
      </w:pPr>
      <w:bookmarkStart w:id="328" w:name="_Toc12484"/>
      <w:r>
        <w:rPr>
          <w:rFonts w:hint="eastAsia" w:ascii="宋体" w:hAnsi="宋体" w:cs="宋体"/>
          <w:color w:val="auto"/>
          <w:szCs w:val="21"/>
        </w:rPr>
        <w:t>5.2.1 发包人的质量管理</w:t>
      </w:r>
      <w:bookmarkEnd w:id="328"/>
    </w:p>
    <w:p w14:paraId="3AF4D2F1">
      <w:pPr>
        <w:spacing w:line="360" w:lineRule="auto"/>
        <w:ind w:firstLine="420"/>
        <w:jc w:val="left"/>
        <w:rPr>
          <w:rFonts w:ascii="宋体" w:hAnsi="宋体" w:cs="宋体"/>
          <w:color w:val="auto"/>
          <w:szCs w:val="21"/>
        </w:rPr>
      </w:pPr>
      <w:r>
        <w:rPr>
          <w:rFonts w:hint="eastAsia" w:ascii="宋体" w:hAnsi="宋体" w:cs="宋体"/>
          <w:color w:val="auto"/>
          <w:szCs w:val="21"/>
        </w:rPr>
        <w:t>发包人应按照法律规定及合同约定完成与工程质量有关的各项工作。</w:t>
      </w:r>
    </w:p>
    <w:p w14:paraId="10456780">
      <w:pPr>
        <w:spacing w:line="360" w:lineRule="auto"/>
        <w:ind w:firstLine="420"/>
        <w:jc w:val="left"/>
        <w:rPr>
          <w:rFonts w:ascii="宋体" w:hAnsi="宋体" w:cs="宋体"/>
          <w:color w:val="auto"/>
          <w:szCs w:val="21"/>
        </w:rPr>
      </w:pPr>
      <w:r>
        <w:rPr>
          <w:rFonts w:hint="eastAsia" w:ascii="宋体" w:hAnsi="宋体" w:cs="宋体"/>
          <w:color w:val="auto"/>
          <w:szCs w:val="21"/>
        </w:rPr>
        <w:t>5.2.2 承包人的质量管理</w:t>
      </w:r>
    </w:p>
    <w:p w14:paraId="2EDFE996">
      <w:pPr>
        <w:spacing w:line="360" w:lineRule="auto"/>
        <w:ind w:firstLine="420"/>
        <w:jc w:val="left"/>
        <w:rPr>
          <w:rFonts w:ascii="宋体" w:hAnsi="宋体" w:cs="宋体"/>
          <w:color w:val="auto"/>
          <w:szCs w:val="21"/>
        </w:rPr>
      </w:pPr>
      <w:r>
        <w:rPr>
          <w:rFonts w:hint="eastAsia" w:ascii="宋体" w:hAnsi="宋体" w:cs="宋体"/>
          <w:color w:val="auto"/>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935483C">
      <w:pPr>
        <w:spacing w:line="360" w:lineRule="auto"/>
        <w:ind w:firstLine="420"/>
        <w:jc w:val="left"/>
        <w:rPr>
          <w:rFonts w:ascii="宋体" w:hAnsi="宋体" w:cs="宋体"/>
          <w:color w:val="auto"/>
          <w:szCs w:val="21"/>
        </w:rPr>
      </w:pPr>
      <w:r>
        <w:rPr>
          <w:rFonts w:hint="eastAsia" w:ascii="宋体" w:hAnsi="宋体" w:cs="宋体"/>
          <w:color w:val="auto"/>
          <w:szCs w:val="21"/>
        </w:rPr>
        <w:t>承包人应对施工人员进行质量教育和技术培训，定期考核施工人员的劳动技能，严格执行施工规范和操作规程。</w:t>
      </w:r>
    </w:p>
    <w:p w14:paraId="56950145">
      <w:pPr>
        <w:spacing w:line="360" w:lineRule="auto"/>
        <w:ind w:firstLine="420"/>
        <w:jc w:val="left"/>
        <w:rPr>
          <w:rFonts w:ascii="宋体" w:hAnsi="宋体" w:cs="宋体"/>
          <w:color w:val="auto"/>
          <w:szCs w:val="21"/>
        </w:rPr>
      </w:pPr>
      <w:r>
        <w:rPr>
          <w:rFonts w:hint="eastAsia" w:ascii="宋体" w:hAnsi="宋体" w:cs="宋体"/>
          <w:color w:val="auto"/>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A780942">
      <w:pPr>
        <w:spacing w:line="360" w:lineRule="auto"/>
        <w:ind w:firstLine="420"/>
        <w:jc w:val="left"/>
        <w:outlineLvl w:val="0"/>
        <w:rPr>
          <w:rFonts w:ascii="宋体" w:hAnsi="宋体" w:cs="宋体"/>
          <w:color w:val="auto"/>
          <w:szCs w:val="21"/>
        </w:rPr>
      </w:pPr>
      <w:bookmarkStart w:id="329" w:name="_Toc21362"/>
      <w:r>
        <w:rPr>
          <w:rFonts w:hint="eastAsia" w:ascii="宋体" w:hAnsi="宋体" w:cs="宋体"/>
          <w:color w:val="auto"/>
          <w:szCs w:val="21"/>
        </w:rPr>
        <w:t>5.2.3 监理人的质量检查和检验</w:t>
      </w:r>
      <w:bookmarkEnd w:id="329"/>
    </w:p>
    <w:p w14:paraId="076BAF13">
      <w:pPr>
        <w:spacing w:line="360" w:lineRule="auto"/>
        <w:ind w:firstLine="420"/>
        <w:jc w:val="left"/>
        <w:rPr>
          <w:rFonts w:ascii="宋体" w:hAnsi="宋体" w:cs="宋体"/>
          <w:color w:val="auto"/>
          <w:szCs w:val="21"/>
        </w:rPr>
      </w:pPr>
      <w:r>
        <w:rPr>
          <w:rFonts w:hint="eastAsia" w:ascii="宋体" w:hAnsi="宋体" w:cs="宋体"/>
          <w:color w:val="auto"/>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6420F44">
      <w:pPr>
        <w:spacing w:line="360" w:lineRule="auto"/>
        <w:ind w:firstLine="420"/>
        <w:jc w:val="left"/>
        <w:rPr>
          <w:rFonts w:ascii="宋体" w:hAnsi="宋体" w:cs="宋体"/>
          <w:color w:val="auto"/>
          <w:szCs w:val="21"/>
        </w:rPr>
      </w:pPr>
      <w:r>
        <w:rPr>
          <w:rFonts w:hint="eastAsia" w:ascii="宋体" w:hAnsi="宋体" w:cs="宋体"/>
          <w:color w:val="auto"/>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834FE6D">
      <w:pPr>
        <w:pStyle w:val="191"/>
        <w:spacing w:before="120" w:after="120" w:line="360" w:lineRule="auto"/>
        <w:ind w:firstLine="420"/>
        <w:rPr>
          <w:rFonts w:ascii="宋体" w:hAnsi="宋体" w:cs="宋体"/>
          <w:b w:val="0"/>
          <w:color w:val="auto"/>
          <w:sz w:val="21"/>
          <w:szCs w:val="21"/>
        </w:rPr>
      </w:pPr>
      <w:bookmarkStart w:id="330" w:name="_Toc351203535"/>
      <w:r>
        <w:rPr>
          <w:rFonts w:hint="eastAsia" w:ascii="宋体" w:hAnsi="宋体" w:cs="宋体"/>
          <w:b w:val="0"/>
          <w:color w:val="auto"/>
          <w:sz w:val="21"/>
          <w:szCs w:val="21"/>
        </w:rPr>
        <w:t>5</w:t>
      </w:r>
      <w:bookmarkStart w:id="331" w:name="_Toc337558761"/>
      <w:r>
        <w:rPr>
          <w:rFonts w:hint="eastAsia" w:ascii="宋体" w:hAnsi="宋体" w:cs="宋体"/>
          <w:b w:val="0"/>
          <w:color w:val="auto"/>
          <w:sz w:val="21"/>
          <w:szCs w:val="21"/>
        </w:rPr>
        <w:t>.3 隐蔽工程检查</w:t>
      </w:r>
      <w:bookmarkEnd w:id="319"/>
    </w:p>
    <w:bookmarkEnd w:id="320"/>
    <w:p w14:paraId="70D75229">
      <w:pPr>
        <w:spacing w:line="360" w:lineRule="auto"/>
        <w:ind w:firstLine="420"/>
        <w:jc w:val="left"/>
        <w:rPr>
          <w:rFonts w:ascii="宋体" w:hAnsi="宋体" w:cs="宋体"/>
          <w:color w:val="auto"/>
          <w:szCs w:val="21"/>
        </w:rPr>
      </w:pPr>
      <w:r>
        <w:rPr>
          <w:rFonts w:hint="eastAsia" w:ascii="宋体" w:hAnsi="宋体" w:cs="宋体"/>
          <w:color w:val="auto"/>
          <w:szCs w:val="21"/>
        </w:rPr>
        <w:t>5.3.1承包人自检</w:t>
      </w:r>
    </w:p>
    <w:p w14:paraId="4173B16D">
      <w:pPr>
        <w:spacing w:line="360" w:lineRule="auto"/>
        <w:ind w:firstLine="420"/>
        <w:jc w:val="left"/>
        <w:rPr>
          <w:rFonts w:ascii="宋体" w:hAnsi="宋体" w:cs="宋体"/>
          <w:color w:val="auto"/>
          <w:szCs w:val="21"/>
        </w:rPr>
      </w:pPr>
      <w:r>
        <w:rPr>
          <w:rFonts w:hint="eastAsia" w:ascii="宋体" w:hAnsi="宋体" w:cs="宋体"/>
          <w:color w:val="auto"/>
          <w:szCs w:val="21"/>
        </w:rPr>
        <w:t>承包人应当对工程隐蔽部位进行自检，并经自检确认是否具备覆盖条件。</w:t>
      </w:r>
    </w:p>
    <w:p w14:paraId="5DFB04E3">
      <w:pPr>
        <w:spacing w:line="360" w:lineRule="auto"/>
        <w:ind w:firstLine="420"/>
        <w:jc w:val="left"/>
        <w:rPr>
          <w:rFonts w:ascii="宋体" w:hAnsi="宋体" w:cs="宋体"/>
          <w:color w:val="auto"/>
          <w:szCs w:val="21"/>
        </w:rPr>
      </w:pPr>
      <w:r>
        <w:rPr>
          <w:rFonts w:hint="eastAsia" w:ascii="宋体" w:hAnsi="宋体" w:cs="宋体"/>
          <w:color w:val="auto"/>
          <w:szCs w:val="21"/>
        </w:rPr>
        <w:t>5.3.2检查程序</w:t>
      </w:r>
    </w:p>
    <w:p w14:paraId="270F5777">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26E8A7E">
      <w:pPr>
        <w:spacing w:line="360" w:lineRule="auto"/>
        <w:ind w:firstLine="420"/>
        <w:jc w:val="left"/>
        <w:rPr>
          <w:rFonts w:ascii="宋体" w:hAnsi="宋体" w:cs="宋体"/>
          <w:color w:val="auto"/>
          <w:szCs w:val="21"/>
        </w:rPr>
      </w:pPr>
      <w:r>
        <w:rPr>
          <w:rFonts w:hint="eastAsia" w:ascii="宋体" w:hAnsi="宋体" w:cs="宋体"/>
          <w:color w:val="auto"/>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2D3415E">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1DFE7FB">
      <w:pPr>
        <w:spacing w:line="360" w:lineRule="auto"/>
        <w:ind w:firstLine="420"/>
        <w:jc w:val="left"/>
        <w:rPr>
          <w:rFonts w:ascii="宋体" w:hAnsi="宋体" w:cs="宋体"/>
          <w:color w:val="auto"/>
          <w:szCs w:val="21"/>
        </w:rPr>
      </w:pPr>
      <w:r>
        <w:rPr>
          <w:rFonts w:hint="eastAsia" w:ascii="宋体" w:hAnsi="宋体" w:cs="宋体"/>
          <w:color w:val="auto"/>
          <w:szCs w:val="21"/>
        </w:rPr>
        <w:t>5.3.3 重新检查</w:t>
      </w:r>
    </w:p>
    <w:p w14:paraId="2D6C56DA">
      <w:pPr>
        <w:spacing w:line="360" w:lineRule="auto"/>
        <w:ind w:firstLine="420"/>
        <w:jc w:val="left"/>
        <w:rPr>
          <w:rFonts w:ascii="宋体" w:hAnsi="宋体" w:cs="宋体"/>
          <w:color w:val="auto"/>
          <w:szCs w:val="21"/>
        </w:rPr>
      </w:pPr>
      <w:r>
        <w:rPr>
          <w:rFonts w:hint="eastAsia" w:ascii="宋体" w:hAnsi="宋体" w:cs="宋体"/>
          <w:color w:val="auto"/>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91F74F1">
      <w:pPr>
        <w:spacing w:line="360" w:lineRule="auto"/>
        <w:ind w:firstLine="420"/>
        <w:jc w:val="left"/>
        <w:rPr>
          <w:rFonts w:ascii="宋体" w:hAnsi="宋体" w:cs="宋体"/>
          <w:color w:val="auto"/>
          <w:szCs w:val="21"/>
        </w:rPr>
      </w:pPr>
      <w:r>
        <w:rPr>
          <w:rFonts w:hint="eastAsia" w:ascii="宋体" w:hAnsi="宋体" w:cs="宋体"/>
          <w:color w:val="auto"/>
          <w:szCs w:val="21"/>
        </w:rPr>
        <w:t>5.3.4 承包人私自覆盖</w:t>
      </w:r>
    </w:p>
    <w:p w14:paraId="6B066F62">
      <w:pPr>
        <w:spacing w:line="360" w:lineRule="auto"/>
        <w:ind w:firstLine="420"/>
        <w:jc w:val="left"/>
        <w:rPr>
          <w:rFonts w:ascii="宋体" w:hAnsi="宋体" w:cs="宋体"/>
          <w:color w:val="auto"/>
          <w:szCs w:val="21"/>
        </w:rPr>
      </w:pPr>
      <w:r>
        <w:rPr>
          <w:rFonts w:hint="eastAsia" w:ascii="宋体" w:hAnsi="宋体" w:cs="宋体"/>
          <w:color w:val="auto"/>
          <w:szCs w:val="21"/>
        </w:rPr>
        <w:t>承包人未通知监理人到场检查，私自将工程隐蔽部位覆盖的，监理人有权指示承包人钻孔探测或揭开检查，无论工程隐蔽部位质量是否合格，由此增加的费用和（或）延误的工期均由承包人承担。</w:t>
      </w:r>
    </w:p>
    <w:p w14:paraId="251C6BB4">
      <w:pPr>
        <w:pStyle w:val="191"/>
        <w:spacing w:before="120" w:after="120" w:line="360" w:lineRule="auto"/>
        <w:ind w:firstLine="420"/>
        <w:rPr>
          <w:rFonts w:ascii="宋体" w:hAnsi="宋体" w:cs="宋体"/>
          <w:b w:val="0"/>
          <w:color w:val="auto"/>
          <w:sz w:val="21"/>
          <w:szCs w:val="21"/>
        </w:rPr>
      </w:pPr>
      <w:bookmarkStart w:id="332" w:name="_Toc351203536"/>
      <w:r>
        <w:rPr>
          <w:rFonts w:hint="eastAsia" w:ascii="宋体" w:hAnsi="宋体" w:cs="宋体"/>
          <w:b w:val="0"/>
          <w:color w:val="auto"/>
          <w:sz w:val="21"/>
          <w:szCs w:val="21"/>
        </w:rPr>
        <w:t>5</w:t>
      </w:r>
      <w:bookmarkStart w:id="333" w:name="_Toc337558762"/>
      <w:r>
        <w:rPr>
          <w:rFonts w:hint="eastAsia" w:ascii="宋体" w:hAnsi="宋体" w:cs="宋体"/>
          <w:b w:val="0"/>
          <w:color w:val="auto"/>
          <w:sz w:val="21"/>
          <w:szCs w:val="21"/>
        </w:rPr>
        <w:t>.4不合格工程的处理</w:t>
      </w:r>
      <w:bookmarkEnd w:id="321"/>
    </w:p>
    <w:bookmarkEnd w:id="322"/>
    <w:p w14:paraId="2DC3CE6E">
      <w:pPr>
        <w:spacing w:line="360" w:lineRule="auto"/>
        <w:ind w:firstLine="420"/>
        <w:jc w:val="left"/>
        <w:rPr>
          <w:rFonts w:ascii="宋体" w:hAnsi="宋体" w:cs="宋体"/>
          <w:color w:val="auto"/>
          <w:szCs w:val="21"/>
        </w:rPr>
      </w:pPr>
      <w:r>
        <w:rPr>
          <w:rFonts w:hint="eastAsia" w:ascii="宋体" w:hAnsi="宋体" w:cs="宋体"/>
          <w:color w:val="auto"/>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03321BC">
      <w:pPr>
        <w:spacing w:line="360" w:lineRule="auto"/>
        <w:ind w:firstLine="420"/>
        <w:jc w:val="left"/>
        <w:rPr>
          <w:rFonts w:ascii="宋体" w:hAnsi="宋体" w:cs="宋体"/>
          <w:color w:val="auto"/>
          <w:szCs w:val="21"/>
        </w:rPr>
      </w:pPr>
      <w:r>
        <w:rPr>
          <w:rFonts w:hint="eastAsia" w:ascii="宋体" w:hAnsi="宋体" w:cs="宋体"/>
          <w:color w:val="auto"/>
          <w:szCs w:val="21"/>
        </w:rPr>
        <w:t>5.4.2 因发包人原因造成工程不合格的，由此增加的费用和（或）延误的工期由发包人承担，并支付承包人合理的利润。</w:t>
      </w:r>
    </w:p>
    <w:p w14:paraId="3E486752">
      <w:pPr>
        <w:pStyle w:val="191"/>
        <w:spacing w:before="120" w:after="120" w:line="360" w:lineRule="auto"/>
        <w:ind w:firstLine="420"/>
        <w:rPr>
          <w:rFonts w:ascii="宋体" w:hAnsi="宋体" w:cs="宋体"/>
          <w:b w:val="0"/>
          <w:color w:val="auto"/>
          <w:sz w:val="21"/>
          <w:szCs w:val="21"/>
        </w:rPr>
      </w:pPr>
      <w:bookmarkStart w:id="334" w:name="_Toc351203537"/>
      <w:r>
        <w:rPr>
          <w:rFonts w:hint="eastAsia" w:ascii="宋体" w:hAnsi="宋体" w:cs="宋体"/>
          <w:b w:val="0"/>
          <w:color w:val="auto"/>
          <w:sz w:val="21"/>
          <w:szCs w:val="21"/>
        </w:rPr>
        <w:t>5.5 质量争议检测</w:t>
      </w:r>
      <w:bookmarkEnd w:id="323"/>
    </w:p>
    <w:p w14:paraId="3B3551E9">
      <w:pPr>
        <w:spacing w:line="360" w:lineRule="auto"/>
        <w:ind w:firstLine="420"/>
        <w:jc w:val="left"/>
        <w:rPr>
          <w:rFonts w:ascii="宋体" w:hAnsi="宋体" w:cs="宋体"/>
          <w:color w:val="auto"/>
          <w:szCs w:val="21"/>
        </w:rPr>
      </w:pPr>
      <w:r>
        <w:rPr>
          <w:rFonts w:hint="eastAsia" w:ascii="宋体" w:hAnsi="宋体" w:cs="宋体"/>
          <w:color w:val="auto"/>
          <w:szCs w:val="21"/>
        </w:rPr>
        <w:t>合同当事人对工程质量有争议的，由双方协商确定的工程质量检测机构鉴定，由此产生的费用及因此造成的损失，由责任方承担。</w:t>
      </w:r>
    </w:p>
    <w:p w14:paraId="617F806A">
      <w:pPr>
        <w:spacing w:line="360" w:lineRule="auto"/>
        <w:jc w:val="left"/>
        <w:rPr>
          <w:rFonts w:ascii="宋体" w:hAnsi="宋体" w:cs="宋体"/>
          <w:color w:val="auto"/>
          <w:szCs w:val="21"/>
        </w:rPr>
      </w:pPr>
      <w:r>
        <w:rPr>
          <w:rFonts w:hint="eastAsia" w:ascii="宋体" w:hAnsi="宋体" w:cs="宋体"/>
          <w:color w:val="auto"/>
          <w:szCs w:val="21"/>
        </w:rPr>
        <w:t>合同当事人均有责任的，由双方根据其责任分别承担。合同当事人无法达成一致的，按照第4.4款〔商定或确定〕执行。</w:t>
      </w:r>
    </w:p>
    <w:p w14:paraId="08096E1E">
      <w:pPr>
        <w:pStyle w:val="190"/>
        <w:spacing w:before="120" w:after="120"/>
        <w:rPr>
          <w:rFonts w:ascii="宋体" w:hAnsi="宋体" w:cs="宋体"/>
          <w:b w:val="0"/>
          <w:color w:val="auto"/>
          <w:sz w:val="21"/>
          <w:szCs w:val="21"/>
        </w:rPr>
      </w:pPr>
      <w:bookmarkStart w:id="335" w:name="_Toc351203538"/>
      <w:r>
        <w:rPr>
          <w:rFonts w:hint="eastAsia" w:ascii="宋体" w:hAnsi="宋体" w:cs="宋体"/>
          <w:b w:val="0"/>
          <w:color w:val="auto"/>
          <w:sz w:val="21"/>
          <w:szCs w:val="21"/>
        </w:rPr>
        <w:t>6</w:t>
      </w:r>
      <w:bookmarkStart w:id="336" w:name="_Toc337558763"/>
      <w:r>
        <w:rPr>
          <w:rFonts w:hint="eastAsia" w:ascii="宋体" w:hAnsi="宋体" w:cs="宋体"/>
          <w:b w:val="0"/>
          <w:color w:val="auto"/>
          <w:sz w:val="21"/>
          <w:szCs w:val="21"/>
        </w:rPr>
        <w:t>. 安全文明施工与环境保护</w:t>
      </w:r>
      <w:bookmarkEnd w:id="324"/>
    </w:p>
    <w:bookmarkEnd w:id="325"/>
    <w:p w14:paraId="1126F21C">
      <w:pPr>
        <w:pStyle w:val="191"/>
        <w:spacing w:before="120" w:after="120" w:line="360" w:lineRule="auto"/>
        <w:ind w:firstLine="420"/>
        <w:rPr>
          <w:rFonts w:ascii="宋体" w:hAnsi="宋体" w:cs="宋体"/>
          <w:b w:val="0"/>
          <w:color w:val="auto"/>
          <w:sz w:val="21"/>
          <w:szCs w:val="21"/>
        </w:rPr>
      </w:pPr>
      <w:bookmarkStart w:id="337" w:name="_Toc351203539"/>
      <w:r>
        <w:rPr>
          <w:rFonts w:hint="eastAsia" w:ascii="宋体" w:hAnsi="宋体" w:cs="宋体"/>
          <w:b w:val="0"/>
          <w:color w:val="auto"/>
          <w:sz w:val="21"/>
          <w:szCs w:val="21"/>
        </w:rPr>
        <w:t>6</w:t>
      </w:r>
      <w:bookmarkStart w:id="338" w:name="_Toc337558764"/>
      <w:r>
        <w:rPr>
          <w:rFonts w:hint="eastAsia" w:ascii="宋体" w:hAnsi="宋体" w:cs="宋体"/>
          <w:b w:val="0"/>
          <w:color w:val="auto"/>
          <w:sz w:val="21"/>
          <w:szCs w:val="21"/>
        </w:rPr>
        <w:t>.1安全文明施工</w:t>
      </w:r>
      <w:bookmarkEnd w:id="326"/>
    </w:p>
    <w:bookmarkEnd w:id="327"/>
    <w:p w14:paraId="31C21D7F">
      <w:pPr>
        <w:spacing w:line="360" w:lineRule="auto"/>
        <w:ind w:firstLine="420"/>
        <w:rPr>
          <w:rFonts w:ascii="宋体" w:hAnsi="宋体" w:cs="宋体"/>
          <w:color w:val="auto"/>
          <w:szCs w:val="21"/>
        </w:rPr>
      </w:pPr>
      <w:r>
        <w:rPr>
          <w:rFonts w:hint="eastAsia" w:ascii="宋体" w:hAnsi="宋体" w:cs="宋体"/>
          <w:color w:val="auto"/>
          <w:szCs w:val="21"/>
        </w:rPr>
        <w:t>6.1.1安全生产要求</w:t>
      </w:r>
    </w:p>
    <w:p w14:paraId="7B8E413D">
      <w:pPr>
        <w:spacing w:line="360" w:lineRule="auto"/>
        <w:ind w:firstLine="420"/>
        <w:rPr>
          <w:rFonts w:ascii="宋体" w:hAnsi="宋体" w:cs="宋体"/>
          <w:color w:val="auto"/>
          <w:szCs w:val="21"/>
        </w:rPr>
      </w:pPr>
      <w:r>
        <w:rPr>
          <w:rFonts w:hint="eastAsia" w:ascii="宋体" w:hAnsi="宋体" w:cs="宋体"/>
          <w:color w:val="auto"/>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ED8F757">
      <w:pPr>
        <w:spacing w:line="360" w:lineRule="auto"/>
        <w:ind w:firstLine="420"/>
        <w:rPr>
          <w:rFonts w:ascii="宋体" w:hAnsi="宋体" w:cs="宋体"/>
          <w:color w:val="auto"/>
          <w:szCs w:val="21"/>
        </w:rPr>
      </w:pPr>
      <w:r>
        <w:rPr>
          <w:rFonts w:hint="eastAsia" w:ascii="宋体" w:hAnsi="宋体" w:cs="宋体"/>
          <w:color w:val="auto"/>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713A1861">
      <w:pPr>
        <w:spacing w:line="360" w:lineRule="auto"/>
        <w:ind w:firstLine="420"/>
        <w:rPr>
          <w:rFonts w:ascii="宋体" w:hAnsi="宋体" w:cs="宋体"/>
          <w:color w:val="auto"/>
          <w:szCs w:val="21"/>
        </w:rPr>
      </w:pPr>
      <w:r>
        <w:rPr>
          <w:rFonts w:hint="eastAsia" w:ascii="宋体" w:hAnsi="宋体" w:cs="宋体"/>
          <w:color w:val="auto"/>
          <w:szCs w:val="21"/>
        </w:rPr>
        <w:t>因安全生产需要暂停施工的，按照第7.8款〔暂停施工〕的约定执行。</w:t>
      </w:r>
    </w:p>
    <w:p w14:paraId="78BA306B">
      <w:pPr>
        <w:spacing w:line="360" w:lineRule="auto"/>
        <w:ind w:firstLine="420"/>
        <w:rPr>
          <w:rFonts w:ascii="宋体" w:hAnsi="宋体" w:cs="宋体"/>
          <w:color w:val="auto"/>
          <w:szCs w:val="21"/>
        </w:rPr>
      </w:pPr>
      <w:r>
        <w:rPr>
          <w:rFonts w:hint="eastAsia" w:ascii="宋体" w:hAnsi="宋体" w:cs="宋体"/>
          <w:color w:val="auto"/>
          <w:szCs w:val="21"/>
        </w:rPr>
        <w:t>6.1.2 安全生产保证措施</w:t>
      </w:r>
    </w:p>
    <w:p w14:paraId="6064FF95">
      <w:pPr>
        <w:spacing w:line="360" w:lineRule="auto"/>
        <w:ind w:firstLine="420"/>
        <w:jc w:val="left"/>
        <w:rPr>
          <w:rFonts w:ascii="宋体" w:hAnsi="宋体" w:cs="宋体"/>
          <w:color w:val="auto"/>
          <w:szCs w:val="21"/>
        </w:rPr>
      </w:pPr>
      <w:r>
        <w:rPr>
          <w:rFonts w:hint="eastAsia" w:ascii="宋体" w:hAnsi="宋体" w:cs="宋体"/>
          <w:color w:val="auto"/>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1F04947">
      <w:pPr>
        <w:spacing w:line="360" w:lineRule="auto"/>
        <w:ind w:firstLine="420"/>
        <w:rPr>
          <w:rFonts w:ascii="宋体" w:hAnsi="宋体" w:cs="宋体"/>
          <w:color w:val="auto"/>
          <w:szCs w:val="21"/>
        </w:rPr>
      </w:pPr>
      <w:r>
        <w:rPr>
          <w:rFonts w:hint="eastAsia" w:ascii="宋体" w:hAnsi="宋体" w:cs="宋体"/>
          <w:color w:val="auto"/>
          <w:szCs w:val="21"/>
        </w:rPr>
        <w:t>6.1.3特别安全生产事项</w:t>
      </w:r>
    </w:p>
    <w:p w14:paraId="14621213">
      <w:pPr>
        <w:spacing w:line="360" w:lineRule="auto"/>
        <w:ind w:firstLine="420"/>
        <w:rPr>
          <w:rFonts w:ascii="宋体" w:hAnsi="宋体" w:cs="宋体"/>
          <w:color w:val="auto"/>
          <w:szCs w:val="21"/>
        </w:rPr>
      </w:pPr>
      <w:r>
        <w:rPr>
          <w:rFonts w:hint="eastAsia" w:ascii="宋体" w:hAnsi="宋体" w:cs="宋体"/>
          <w:color w:val="auto"/>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82B9C24">
      <w:pPr>
        <w:spacing w:line="360" w:lineRule="auto"/>
        <w:ind w:firstLine="420"/>
        <w:rPr>
          <w:rFonts w:ascii="宋体" w:hAnsi="宋体" w:cs="宋体"/>
          <w:color w:val="auto"/>
          <w:szCs w:val="21"/>
        </w:rPr>
      </w:pPr>
      <w:r>
        <w:rPr>
          <w:rFonts w:hint="eastAsia" w:ascii="宋体" w:hAnsi="宋体" w:cs="宋体"/>
          <w:color w:val="auto"/>
          <w:szCs w:val="21"/>
        </w:rPr>
        <w:t xml:space="preserve">承包人在动力设备、输电线路、地下管道、密封防震车间、易燃易爆地段以及临街交通要道附近施工时，施工开始前应向发包人和监理人提出安全防护措施，经发包人认可后实施。 </w:t>
      </w:r>
    </w:p>
    <w:p w14:paraId="265BB04D">
      <w:pPr>
        <w:spacing w:line="360" w:lineRule="auto"/>
        <w:ind w:firstLine="420"/>
        <w:rPr>
          <w:rFonts w:ascii="宋体" w:hAnsi="宋体" w:cs="宋体"/>
          <w:color w:val="auto"/>
          <w:szCs w:val="21"/>
        </w:rPr>
      </w:pPr>
      <w:r>
        <w:rPr>
          <w:rFonts w:hint="eastAsia" w:ascii="宋体" w:hAnsi="宋体" w:cs="宋体"/>
          <w:color w:val="auto"/>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5558F2C6">
      <w:pPr>
        <w:spacing w:line="360" w:lineRule="auto"/>
        <w:ind w:firstLine="420"/>
        <w:rPr>
          <w:rFonts w:ascii="宋体" w:hAnsi="宋体" w:cs="宋体"/>
          <w:color w:val="auto"/>
          <w:szCs w:val="21"/>
        </w:rPr>
      </w:pPr>
      <w:r>
        <w:rPr>
          <w:rFonts w:hint="eastAsia" w:ascii="宋体" w:hAnsi="宋体" w:cs="宋体"/>
          <w:color w:val="auto"/>
          <w:szCs w:val="21"/>
        </w:rPr>
        <w:t>需单独编制危险性较大分部分项专项工程施工方案的，及要求进行专家论证的超过一定规模的危险性较大的分部分项工程，承包人应及时编制和组织论证。</w:t>
      </w:r>
    </w:p>
    <w:p w14:paraId="2907CCBA">
      <w:pPr>
        <w:spacing w:line="360" w:lineRule="auto"/>
        <w:ind w:firstLine="420"/>
        <w:rPr>
          <w:rFonts w:ascii="宋体" w:hAnsi="宋体" w:cs="宋体"/>
          <w:color w:val="auto"/>
          <w:szCs w:val="21"/>
        </w:rPr>
      </w:pPr>
      <w:r>
        <w:rPr>
          <w:rFonts w:hint="eastAsia" w:ascii="宋体" w:hAnsi="宋体" w:cs="宋体"/>
          <w:color w:val="auto"/>
          <w:szCs w:val="21"/>
        </w:rPr>
        <w:t>6.1.4 治安保卫</w:t>
      </w:r>
    </w:p>
    <w:p w14:paraId="7CC7AE0D">
      <w:pPr>
        <w:spacing w:line="360" w:lineRule="auto"/>
        <w:ind w:firstLine="420"/>
        <w:rPr>
          <w:rFonts w:ascii="宋体" w:hAnsi="宋体" w:cs="宋体"/>
          <w:color w:val="auto"/>
          <w:szCs w:val="21"/>
        </w:rPr>
      </w:pPr>
      <w:r>
        <w:rPr>
          <w:rFonts w:hint="eastAsia" w:ascii="宋体" w:hAnsi="宋体" w:cs="宋体"/>
          <w:color w:val="auto"/>
          <w:szCs w:val="21"/>
        </w:rPr>
        <w:t>除专用合同条款另有约定外，发包人应与当地公安部门协商，在现场建立治安管理机构或联防组织，统一管理施工场地的治安保卫事项，履行合同工程的治安保卫职责。</w:t>
      </w:r>
    </w:p>
    <w:p w14:paraId="5D6348FB">
      <w:pPr>
        <w:spacing w:line="360" w:lineRule="auto"/>
        <w:ind w:firstLine="420"/>
        <w:rPr>
          <w:rFonts w:ascii="宋体" w:hAnsi="宋体" w:cs="宋体"/>
          <w:color w:val="auto"/>
          <w:szCs w:val="21"/>
        </w:rPr>
      </w:pPr>
      <w:r>
        <w:rPr>
          <w:rFonts w:hint="eastAsia" w:ascii="宋体" w:hAnsi="宋体" w:cs="宋体"/>
          <w:color w:val="auto"/>
          <w:szCs w:val="21"/>
        </w:rPr>
        <w:t>发包人和承包人除应协助现场治安管理机构或联防组织维护施工场地的社会治安外，还应做好包括生活区在内的各自管辖区的治安保卫工作。</w:t>
      </w:r>
    </w:p>
    <w:p w14:paraId="5B1146FB">
      <w:pPr>
        <w:spacing w:line="360" w:lineRule="auto"/>
        <w:ind w:firstLine="420"/>
        <w:rPr>
          <w:rFonts w:ascii="宋体" w:hAnsi="宋体" w:cs="宋体"/>
          <w:color w:val="auto"/>
          <w:szCs w:val="21"/>
        </w:rPr>
      </w:pPr>
      <w:r>
        <w:rPr>
          <w:rFonts w:hint="eastAsia" w:ascii="宋体" w:hAnsi="宋体" w:cs="宋体"/>
          <w:color w:val="auto"/>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2A5D753">
      <w:pPr>
        <w:spacing w:line="360" w:lineRule="auto"/>
        <w:ind w:firstLine="420"/>
        <w:rPr>
          <w:rFonts w:ascii="宋体" w:hAnsi="宋体" w:cs="宋体"/>
          <w:color w:val="auto"/>
          <w:szCs w:val="21"/>
        </w:rPr>
      </w:pPr>
      <w:r>
        <w:rPr>
          <w:rFonts w:hint="eastAsia" w:ascii="宋体" w:hAnsi="宋体" w:cs="宋体"/>
          <w:color w:val="auto"/>
          <w:szCs w:val="21"/>
        </w:rPr>
        <w:t>6.1.5 文明施工</w:t>
      </w:r>
    </w:p>
    <w:p w14:paraId="49DC0957">
      <w:pPr>
        <w:spacing w:line="360" w:lineRule="auto"/>
        <w:ind w:firstLine="420"/>
        <w:jc w:val="left"/>
        <w:rPr>
          <w:rFonts w:ascii="宋体" w:hAnsi="宋体" w:cs="宋体"/>
          <w:color w:val="auto"/>
          <w:szCs w:val="21"/>
        </w:rPr>
      </w:pPr>
      <w:r>
        <w:rPr>
          <w:rFonts w:hint="eastAsia" w:ascii="宋体" w:hAnsi="宋体" w:cs="宋体"/>
          <w:color w:val="auto"/>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301FBE0">
      <w:pPr>
        <w:spacing w:line="360" w:lineRule="auto"/>
        <w:ind w:firstLine="420"/>
        <w:jc w:val="left"/>
        <w:rPr>
          <w:rFonts w:ascii="宋体" w:hAnsi="宋体" w:cs="宋体"/>
          <w:color w:val="auto"/>
          <w:szCs w:val="21"/>
        </w:rPr>
      </w:pPr>
      <w:r>
        <w:rPr>
          <w:rFonts w:hint="eastAsia" w:ascii="宋体" w:hAnsi="宋体" w:cs="宋体"/>
          <w:color w:val="auto"/>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9ED4EC7">
      <w:pPr>
        <w:spacing w:line="360" w:lineRule="auto"/>
        <w:ind w:firstLine="420"/>
        <w:rPr>
          <w:rFonts w:ascii="宋体" w:hAnsi="宋体" w:cs="宋体"/>
          <w:color w:val="auto"/>
          <w:szCs w:val="21"/>
        </w:rPr>
      </w:pPr>
      <w:r>
        <w:rPr>
          <w:rFonts w:hint="eastAsia" w:ascii="宋体" w:hAnsi="宋体" w:cs="宋体"/>
          <w:color w:val="auto"/>
          <w:szCs w:val="21"/>
        </w:rPr>
        <w:t>6.1.6 安全文明施工费</w:t>
      </w:r>
    </w:p>
    <w:p w14:paraId="1E6A5633">
      <w:pPr>
        <w:spacing w:line="360" w:lineRule="auto"/>
        <w:ind w:firstLine="420"/>
        <w:jc w:val="left"/>
        <w:rPr>
          <w:rFonts w:ascii="宋体" w:hAnsi="宋体" w:cs="宋体"/>
          <w:color w:val="auto"/>
          <w:szCs w:val="21"/>
        </w:rPr>
      </w:pPr>
      <w:r>
        <w:rPr>
          <w:rFonts w:hint="eastAsia" w:ascii="宋体" w:hAnsi="宋体" w:cs="宋体"/>
          <w:color w:val="auto"/>
          <w:szCs w:val="21"/>
        </w:rPr>
        <w:t>安全文明施工费由发包人承担，发包人不得以任何形式扣减该部分费用。因基准日期后合同所适用的法律或政府有关规定发生变化，增加的安全文明施工费由发包人承担。</w:t>
      </w:r>
    </w:p>
    <w:p w14:paraId="38F3DE60">
      <w:pPr>
        <w:spacing w:line="360" w:lineRule="auto"/>
        <w:ind w:firstLine="420"/>
        <w:jc w:val="left"/>
        <w:rPr>
          <w:rFonts w:ascii="宋体" w:hAnsi="宋体" w:cs="宋体"/>
          <w:color w:val="auto"/>
          <w:szCs w:val="21"/>
        </w:rPr>
      </w:pPr>
      <w:r>
        <w:rPr>
          <w:rFonts w:hint="eastAsia" w:ascii="宋体" w:hAnsi="宋体" w:cs="宋体"/>
          <w:color w:val="auto"/>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0020321">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4772681">
      <w:pPr>
        <w:spacing w:line="360" w:lineRule="auto"/>
        <w:ind w:firstLine="420"/>
        <w:jc w:val="left"/>
        <w:rPr>
          <w:rFonts w:ascii="宋体" w:hAnsi="宋体" w:cs="宋体"/>
          <w:color w:val="auto"/>
          <w:szCs w:val="21"/>
        </w:rPr>
      </w:pPr>
      <w:r>
        <w:rPr>
          <w:rFonts w:hint="eastAsia" w:ascii="宋体" w:hAnsi="宋体" w:cs="宋体"/>
          <w:color w:val="auto"/>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E8870CE">
      <w:pPr>
        <w:spacing w:line="360" w:lineRule="auto"/>
        <w:ind w:firstLine="420"/>
        <w:jc w:val="left"/>
        <w:rPr>
          <w:rFonts w:ascii="宋体" w:hAnsi="宋体" w:cs="宋体"/>
          <w:color w:val="auto"/>
          <w:szCs w:val="21"/>
        </w:rPr>
      </w:pPr>
      <w:r>
        <w:rPr>
          <w:rFonts w:hint="eastAsia" w:ascii="宋体" w:hAnsi="宋体" w:cs="宋体"/>
          <w:color w:val="auto"/>
          <w:szCs w:val="21"/>
        </w:rPr>
        <w:t>6.1.7 紧急情况处理</w:t>
      </w:r>
    </w:p>
    <w:p w14:paraId="19002364">
      <w:pPr>
        <w:spacing w:line="360" w:lineRule="auto"/>
        <w:ind w:firstLine="420"/>
        <w:jc w:val="left"/>
        <w:rPr>
          <w:rFonts w:ascii="宋体" w:hAnsi="宋体" w:cs="宋体"/>
          <w:color w:val="auto"/>
          <w:szCs w:val="21"/>
        </w:rPr>
      </w:pPr>
      <w:r>
        <w:rPr>
          <w:rFonts w:hint="eastAsia" w:ascii="宋体" w:hAnsi="宋体" w:cs="宋体"/>
          <w:color w:val="auto"/>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2E583F8">
      <w:pPr>
        <w:spacing w:line="360" w:lineRule="auto"/>
        <w:ind w:firstLine="420"/>
        <w:jc w:val="left"/>
        <w:rPr>
          <w:rFonts w:ascii="宋体" w:hAnsi="宋体" w:cs="宋体"/>
          <w:color w:val="auto"/>
          <w:szCs w:val="21"/>
        </w:rPr>
      </w:pPr>
      <w:r>
        <w:rPr>
          <w:rFonts w:hint="eastAsia" w:ascii="宋体" w:hAnsi="宋体" w:cs="宋体"/>
          <w:color w:val="auto"/>
          <w:szCs w:val="21"/>
        </w:rPr>
        <w:t>6.1.8 事故处理</w:t>
      </w:r>
    </w:p>
    <w:p w14:paraId="0888BBC5">
      <w:pPr>
        <w:spacing w:line="360" w:lineRule="auto"/>
        <w:ind w:firstLine="420"/>
        <w:jc w:val="left"/>
        <w:rPr>
          <w:rFonts w:ascii="宋体" w:hAnsi="宋体" w:cs="宋体"/>
          <w:color w:val="auto"/>
          <w:szCs w:val="21"/>
        </w:rPr>
      </w:pPr>
      <w:r>
        <w:rPr>
          <w:rFonts w:hint="eastAsia" w:ascii="宋体" w:hAnsi="宋体" w:cs="宋体"/>
          <w:color w:val="auto"/>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51B561D">
      <w:pPr>
        <w:spacing w:line="360" w:lineRule="auto"/>
        <w:ind w:firstLine="420"/>
        <w:jc w:val="left"/>
        <w:rPr>
          <w:rFonts w:ascii="宋体" w:hAnsi="宋体" w:cs="宋体"/>
          <w:color w:val="auto"/>
          <w:szCs w:val="21"/>
        </w:rPr>
      </w:pPr>
      <w:r>
        <w:rPr>
          <w:rFonts w:hint="eastAsia" w:ascii="宋体" w:hAnsi="宋体" w:cs="宋体"/>
          <w:color w:val="auto"/>
          <w:szCs w:val="21"/>
        </w:rPr>
        <w:t>6.1.9 安全生产责任</w:t>
      </w:r>
    </w:p>
    <w:p w14:paraId="676C4F39">
      <w:pPr>
        <w:spacing w:line="360" w:lineRule="auto"/>
        <w:ind w:firstLine="420"/>
        <w:jc w:val="left"/>
        <w:rPr>
          <w:rFonts w:ascii="宋体" w:hAnsi="宋体" w:cs="宋体"/>
          <w:color w:val="auto"/>
          <w:szCs w:val="21"/>
        </w:rPr>
      </w:pPr>
      <w:r>
        <w:rPr>
          <w:rFonts w:hint="eastAsia" w:ascii="宋体" w:hAnsi="宋体" w:cs="宋体"/>
          <w:color w:val="auto"/>
          <w:szCs w:val="21"/>
        </w:rPr>
        <w:t>6.1.9.1 发包人的安全责任</w:t>
      </w:r>
    </w:p>
    <w:p w14:paraId="1B403EC3">
      <w:pPr>
        <w:spacing w:line="360" w:lineRule="auto"/>
        <w:ind w:firstLine="420"/>
        <w:rPr>
          <w:rFonts w:ascii="宋体" w:hAnsi="宋体" w:cs="宋体"/>
          <w:color w:val="auto"/>
          <w:szCs w:val="21"/>
        </w:rPr>
      </w:pPr>
      <w:r>
        <w:rPr>
          <w:rFonts w:hint="eastAsia" w:ascii="宋体" w:hAnsi="宋体" w:cs="宋体"/>
          <w:color w:val="auto"/>
          <w:szCs w:val="21"/>
        </w:rPr>
        <w:t>发包人应负责赔偿以下各种情况造成的损失：</w:t>
      </w:r>
    </w:p>
    <w:p w14:paraId="047F7271">
      <w:pPr>
        <w:spacing w:line="360" w:lineRule="auto"/>
        <w:ind w:firstLine="420"/>
        <w:rPr>
          <w:rFonts w:ascii="宋体" w:hAnsi="宋体" w:cs="宋体"/>
          <w:color w:val="auto"/>
          <w:szCs w:val="21"/>
        </w:rPr>
      </w:pPr>
      <w:r>
        <w:rPr>
          <w:rFonts w:hint="eastAsia" w:ascii="宋体" w:hAnsi="宋体" w:cs="宋体"/>
          <w:color w:val="auto"/>
          <w:szCs w:val="21"/>
        </w:rPr>
        <w:t>（1）工程或工程的任何部分对土地的占用所造成的第三者财产损失；</w:t>
      </w:r>
    </w:p>
    <w:p w14:paraId="7772F556">
      <w:pPr>
        <w:spacing w:line="360" w:lineRule="auto"/>
        <w:ind w:firstLine="420"/>
        <w:rPr>
          <w:rFonts w:ascii="宋体" w:hAnsi="宋体" w:cs="宋体"/>
          <w:color w:val="auto"/>
          <w:szCs w:val="21"/>
        </w:rPr>
      </w:pPr>
      <w:r>
        <w:rPr>
          <w:rFonts w:hint="eastAsia" w:ascii="宋体" w:hAnsi="宋体" w:cs="宋体"/>
          <w:color w:val="auto"/>
          <w:szCs w:val="21"/>
        </w:rPr>
        <w:t>（2）由于发包人原因在施工场地及其毗邻地带造成的第三者人身伤亡和财产损失；</w:t>
      </w:r>
    </w:p>
    <w:p w14:paraId="02DF715A">
      <w:pPr>
        <w:spacing w:line="360" w:lineRule="auto"/>
        <w:ind w:firstLine="420"/>
        <w:rPr>
          <w:rFonts w:ascii="宋体" w:hAnsi="宋体" w:cs="宋体"/>
          <w:color w:val="auto"/>
          <w:szCs w:val="21"/>
        </w:rPr>
      </w:pPr>
      <w:r>
        <w:rPr>
          <w:rFonts w:hint="eastAsia" w:ascii="宋体" w:hAnsi="宋体" w:cs="宋体"/>
          <w:color w:val="auto"/>
          <w:szCs w:val="21"/>
        </w:rPr>
        <w:t>（3）由于发包人原因对承包人、监理人造成的人员人身伤亡和财产损失；</w:t>
      </w:r>
    </w:p>
    <w:p w14:paraId="213B19B2">
      <w:pPr>
        <w:spacing w:line="360" w:lineRule="auto"/>
        <w:ind w:firstLine="420"/>
        <w:rPr>
          <w:rFonts w:ascii="宋体" w:hAnsi="宋体" w:cs="宋体"/>
          <w:color w:val="auto"/>
          <w:szCs w:val="21"/>
        </w:rPr>
      </w:pPr>
      <w:r>
        <w:rPr>
          <w:rFonts w:hint="eastAsia" w:ascii="宋体" w:hAnsi="宋体" w:cs="宋体"/>
          <w:color w:val="auto"/>
          <w:szCs w:val="21"/>
        </w:rPr>
        <w:t>（4）由于发包人原因造成的发包人自身人员的人身伤害以及财产损失。</w:t>
      </w:r>
    </w:p>
    <w:p w14:paraId="2BEC1FA1">
      <w:pPr>
        <w:spacing w:line="360" w:lineRule="auto"/>
        <w:ind w:firstLine="420"/>
        <w:jc w:val="left"/>
        <w:rPr>
          <w:rFonts w:ascii="宋体" w:hAnsi="宋体" w:cs="宋体"/>
          <w:color w:val="auto"/>
          <w:szCs w:val="21"/>
        </w:rPr>
      </w:pPr>
      <w:r>
        <w:rPr>
          <w:rFonts w:hint="eastAsia" w:ascii="宋体" w:hAnsi="宋体" w:cs="宋体"/>
          <w:color w:val="auto"/>
          <w:szCs w:val="21"/>
        </w:rPr>
        <w:t>6.1.9.2 承包人的安全责任</w:t>
      </w:r>
    </w:p>
    <w:p w14:paraId="79D84008">
      <w:pPr>
        <w:spacing w:line="360" w:lineRule="auto"/>
        <w:ind w:firstLine="420"/>
        <w:rPr>
          <w:rFonts w:ascii="宋体" w:hAnsi="宋体" w:cs="宋体"/>
          <w:color w:val="auto"/>
          <w:szCs w:val="21"/>
        </w:rPr>
      </w:pPr>
      <w:r>
        <w:rPr>
          <w:rFonts w:hint="eastAsia" w:ascii="宋体" w:hAnsi="宋体" w:cs="宋体"/>
          <w:color w:val="auto"/>
          <w:szCs w:val="21"/>
        </w:rPr>
        <w:t>由于承包人原因在施工场地内及其毗邻地带造成的发包人、监理人以及第三者人员伤亡和财产损失，由承包人负责赔偿。</w:t>
      </w:r>
    </w:p>
    <w:p w14:paraId="6A0A24F4">
      <w:pPr>
        <w:pStyle w:val="191"/>
        <w:spacing w:before="120" w:after="120" w:line="360" w:lineRule="auto"/>
        <w:ind w:firstLine="420"/>
        <w:rPr>
          <w:rFonts w:ascii="宋体" w:hAnsi="宋体" w:cs="宋体"/>
          <w:b w:val="0"/>
          <w:color w:val="auto"/>
          <w:sz w:val="21"/>
          <w:szCs w:val="21"/>
        </w:rPr>
      </w:pPr>
      <w:bookmarkStart w:id="339" w:name="_Toc351203540"/>
      <w:r>
        <w:rPr>
          <w:rFonts w:hint="eastAsia" w:ascii="宋体" w:hAnsi="宋体" w:cs="宋体"/>
          <w:b w:val="0"/>
          <w:color w:val="auto"/>
          <w:sz w:val="21"/>
          <w:szCs w:val="21"/>
        </w:rPr>
        <w:t>6</w:t>
      </w:r>
      <w:bookmarkStart w:id="340" w:name="_Toc337558765"/>
      <w:r>
        <w:rPr>
          <w:rFonts w:hint="eastAsia" w:ascii="宋体" w:hAnsi="宋体" w:cs="宋体"/>
          <w:b w:val="0"/>
          <w:color w:val="auto"/>
          <w:sz w:val="21"/>
          <w:szCs w:val="21"/>
        </w:rPr>
        <w:t>.2 职业健康</w:t>
      </w:r>
      <w:bookmarkEnd w:id="330"/>
    </w:p>
    <w:bookmarkEnd w:id="331"/>
    <w:p w14:paraId="4CE47959">
      <w:pPr>
        <w:spacing w:line="360" w:lineRule="auto"/>
        <w:ind w:firstLine="420"/>
        <w:jc w:val="left"/>
        <w:rPr>
          <w:rFonts w:ascii="宋体" w:hAnsi="宋体" w:cs="宋体"/>
          <w:color w:val="auto"/>
          <w:szCs w:val="21"/>
        </w:rPr>
      </w:pPr>
      <w:r>
        <w:rPr>
          <w:rFonts w:hint="eastAsia" w:ascii="宋体" w:hAnsi="宋体" w:cs="宋体"/>
          <w:color w:val="auto"/>
          <w:szCs w:val="21"/>
        </w:rPr>
        <w:t>6.2.1 劳动保护</w:t>
      </w:r>
    </w:p>
    <w:p w14:paraId="1F72B93B">
      <w:pPr>
        <w:spacing w:line="360" w:lineRule="auto"/>
        <w:ind w:firstLine="420"/>
        <w:jc w:val="left"/>
        <w:rPr>
          <w:rFonts w:ascii="宋体" w:hAnsi="宋体" w:cs="宋体"/>
          <w:color w:val="auto"/>
          <w:szCs w:val="21"/>
        </w:rPr>
      </w:pPr>
      <w:r>
        <w:rPr>
          <w:rFonts w:hint="eastAsia" w:ascii="宋体" w:hAnsi="宋体" w:cs="宋体"/>
          <w:color w:val="auto"/>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CA70693">
      <w:pPr>
        <w:spacing w:line="360" w:lineRule="auto"/>
        <w:ind w:firstLine="420"/>
        <w:jc w:val="left"/>
        <w:rPr>
          <w:rFonts w:ascii="宋体" w:hAnsi="宋体" w:cs="宋体"/>
          <w:color w:val="auto"/>
          <w:szCs w:val="21"/>
        </w:rPr>
      </w:pPr>
      <w:r>
        <w:rPr>
          <w:rFonts w:hint="eastAsia" w:ascii="宋体" w:hAnsi="宋体" w:cs="宋体"/>
          <w:color w:val="auto"/>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8EA188B">
      <w:pPr>
        <w:spacing w:line="360" w:lineRule="auto"/>
        <w:ind w:firstLine="420"/>
        <w:jc w:val="left"/>
        <w:rPr>
          <w:rFonts w:ascii="宋体" w:hAnsi="宋体" w:cs="宋体"/>
          <w:color w:val="auto"/>
          <w:szCs w:val="21"/>
        </w:rPr>
      </w:pPr>
      <w:r>
        <w:rPr>
          <w:rFonts w:hint="eastAsia" w:ascii="宋体" w:hAnsi="宋体" w:cs="宋体"/>
          <w:color w:val="auto"/>
          <w:szCs w:val="21"/>
        </w:rPr>
        <w:t>承包人应按法律规定安排工作时间，保证其雇佣人员享有休息和休假的权利。因工程施工的特殊需要占用休假日或延长工作时间的，应不超过法律规定的限度，并按法律规定给予补休或付酬。</w:t>
      </w:r>
    </w:p>
    <w:p w14:paraId="151BEFA3">
      <w:pPr>
        <w:spacing w:line="360" w:lineRule="auto"/>
        <w:ind w:firstLine="420"/>
        <w:jc w:val="left"/>
        <w:rPr>
          <w:rFonts w:ascii="宋体" w:hAnsi="宋体" w:cs="宋体"/>
          <w:color w:val="auto"/>
          <w:szCs w:val="21"/>
        </w:rPr>
      </w:pPr>
      <w:r>
        <w:rPr>
          <w:rFonts w:hint="eastAsia" w:ascii="宋体" w:hAnsi="宋体" w:cs="宋体"/>
          <w:color w:val="auto"/>
          <w:szCs w:val="21"/>
        </w:rPr>
        <w:t>6.2.2 生活条件</w:t>
      </w:r>
    </w:p>
    <w:p w14:paraId="74B1B890">
      <w:pPr>
        <w:spacing w:line="360" w:lineRule="auto"/>
        <w:ind w:firstLine="420"/>
        <w:jc w:val="left"/>
        <w:rPr>
          <w:rFonts w:ascii="宋体" w:hAnsi="宋体" w:cs="宋体"/>
          <w:color w:val="auto"/>
          <w:szCs w:val="21"/>
        </w:rPr>
      </w:pPr>
      <w:r>
        <w:rPr>
          <w:rFonts w:hint="eastAsia" w:ascii="宋体" w:hAnsi="宋体" w:cs="宋体"/>
          <w:color w:val="auto"/>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1F5BB05">
      <w:pPr>
        <w:pStyle w:val="191"/>
        <w:spacing w:before="120" w:after="120" w:line="360" w:lineRule="auto"/>
        <w:ind w:firstLine="420"/>
        <w:rPr>
          <w:rFonts w:ascii="宋体" w:hAnsi="宋体" w:cs="宋体"/>
          <w:b w:val="0"/>
          <w:color w:val="auto"/>
          <w:sz w:val="21"/>
          <w:szCs w:val="21"/>
        </w:rPr>
      </w:pPr>
      <w:bookmarkStart w:id="341" w:name="_Toc351203541"/>
      <w:r>
        <w:rPr>
          <w:rFonts w:hint="eastAsia" w:ascii="宋体" w:hAnsi="宋体" w:cs="宋体"/>
          <w:b w:val="0"/>
          <w:color w:val="auto"/>
          <w:sz w:val="21"/>
          <w:szCs w:val="21"/>
        </w:rPr>
        <w:t>6</w:t>
      </w:r>
      <w:bookmarkStart w:id="342" w:name="_Toc337558766"/>
      <w:r>
        <w:rPr>
          <w:rFonts w:hint="eastAsia" w:ascii="宋体" w:hAnsi="宋体" w:cs="宋体"/>
          <w:b w:val="0"/>
          <w:color w:val="auto"/>
          <w:sz w:val="21"/>
          <w:szCs w:val="21"/>
        </w:rPr>
        <w:t>.3 环境保护</w:t>
      </w:r>
      <w:bookmarkEnd w:id="332"/>
    </w:p>
    <w:bookmarkEnd w:id="333"/>
    <w:p w14:paraId="42D59F76">
      <w:pPr>
        <w:spacing w:line="360" w:lineRule="auto"/>
        <w:ind w:firstLine="420"/>
        <w:jc w:val="left"/>
        <w:rPr>
          <w:rFonts w:ascii="宋体" w:hAnsi="宋体" w:cs="宋体"/>
          <w:color w:val="auto"/>
          <w:szCs w:val="21"/>
        </w:rPr>
      </w:pPr>
      <w:r>
        <w:rPr>
          <w:rFonts w:hint="eastAsia" w:ascii="宋体" w:hAnsi="宋体" w:cs="宋体"/>
          <w:color w:val="auto"/>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1FD1D28">
      <w:pPr>
        <w:spacing w:line="360" w:lineRule="auto"/>
        <w:ind w:firstLine="420"/>
        <w:jc w:val="left"/>
        <w:rPr>
          <w:rFonts w:ascii="宋体" w:hAnsi="宋体" w:cs="宋体"/>
          <w:color w:val="auto"/>
          <w:szCs w:val="21"/>
        </w:rPr>
      </w:pPr>
      <w:r>
        <w:rPr>
          <w:rFonts w:hint="eastAsia" w:ascii="宋体" w:hAnsi="宋体" w:cs="宋体"/>
          <w:color w:val="auto"/>
          <w:szCs w:val="21"/>
        </w:rPr>
        <w:t>承包人应当承担因其原因引起的环境污染侵权损害赔偿责任，因上述环境污染引起纠纷而导致暂停施工的，由此增加的费用和（或）延误的工期由承包人承担。</w:t>
      </w:r>
    </w:p>
    <w:p w14:paraId="1ECCE098">
      <w:pPr>
        <w:pStyle w:val="190"/>
        <w:spacing w:before="120" w:after="120"/>
        <w:rPr>
          <w:rFonts w:ascii="宋体" w:hAnsi="宋体" w:cs="宋体"/>
          <w:b w:val="0"/>
          <w:color w:val="auto"/>
          <w:sz w:val="21"/>
          <w:szCs w:val="21"/>
        </w:rPr>
      </w:pPr>
      <w:bookmarkStart w:id="343" w:name="_Toc351203542"/>
      <w:r>
        <w:rPr>
          <w:rFonts w:hint="eastAsia" w:ascii="宋体" w:hAnsi="宋体" w:cs="宋体"/>
          <w:b w:val="0"/>
          <w:color w:val="auto"/>
          <w:sz w:val="21"/>
          <w:szCs w:val="21"/>
        </w:rPr>
        <w:t>7</w:t>
      </w:r>
      <w:bookmarkStart w:id="344" w:name="_Toc337558767"/>
      <w:r>
        <w:rPr>
          <w:rFonts w:hint="eastAsia" w:ascii="宋体" w:hAnsi="宋体" w:cs="宋体"/>
          <w:b w:val="0"/>
          <w:color w:val="auto"/>
          <w:sz w:val="21"/>
          <w:szCs w:val="21"/>
        </w:rPr>
        <w:t>. 工期和进度</w:t>
      </w:r>
      <w:bookmarkEnd w:id="334"/>
    </w:p>
    <w:bookmarkEnd w:id="335"/>
    <w:p w14:paraId="230D39DF">
      <w:pPr>
        <w:pStyle w:val="191"/>
        <w:spacing w:before="120" w:after="120" w:line="360" w:lineRule="auto"/>
        <w:ind w:firstLine="420"/>
        <w:rPr>
          <w:rFonts w:ascii="宋体" w:hAnsi="宋体" w:cs="宋体"/>
          <w:b w:val="0"/>
          <w:color w:val="auto"/>
          <w:sz w:val="21"/>
          <w:szCs w:val="21"/>
        </w:rPr>
      </w:pPr>
      <w:bookmarkStart w:id="345" w:name="_Toc351203543"/>
      <w:r>
        <w:rPr>
          <w:rFonts w:hint="eastAsia" w:ascii="宋体" w:hAnsi="宋体" w:cs="宋体"/>
          <w:b w:val="0"/>
          <w:color w:val="auto"/>
          <w:sz w:val="21"/>
          <w:szCs w:val="21"/>
        </w:rPr>
        <w:t>7</w:t>
      </w:r>
      <w:bookmarkStart w:id="346" w:name="_Toc296346567"/>
      <w:bookmarkStart w:id="347" w:name="_Toc337558768"/>
      <w:bookmarkStart w:id="348" w:name="_Toc296503066"/>
      <w:r>
        <w:rPr>
          <w:rFonts w:hint="eastAsia" w:ascii="宋体" w:hAnsi="宋体" w:cs="宋体"/>
          <w:b w:val="0"/>
          <w:color w:val="auto"/>
          <w:sz w:val="21"/>
          <w:szCs w:val="21"/>
        </w:rPr>
        <w:t>.1施工组织设计</w:t>
      </w:r>
      <w:bookmarkEnd w:id="336"/>
    </w:p>
    <w:bookmarkEnd w:id="337"/>
    <w:p w14:paraId="2825BDEB">
      <w:pPr>
        <w:spacing w:line="360" w:lineRule="auto"/>
        <w:ind w:firstLine="420"/>
        <w:jc w:val="left"/>
        <w:rPr>
          <w:rFonts w:ascii="宋体" w:hAnsi="宋体" w:cs="宋体"/>
          <w:color w:val="auto"/>
          <w:szCs w:val="21"/>
        </w:rPr>
      </w:pPr>
      <w:r>
        <w:rPr>
          <w:rFonts w:hint="eastAsia" w:ascii="宋体" w:hAnsi="宋体" w:cs="宋体"/>
          <w:color w:val="auto"/>
          <w:szCs w:val="21"/>
        </w:rPr>
        <w:t>7.1.1 施工组织设计的内容</w:t>
      </w:r>
    </w:p>
    <w:p w14:paraId="14D9F61D">
      <w:pPr>
        <w:spacing w:line="360" w:lineRule="auto"/>
        <w:ind w:firstLine="420"/>
        <w:jc w:val="left"/>
        <w:rPr>
          <w:rFonts w:ascii="宋体" w:hAnsi="宋体" w:cs="宋体"/>
          <w:color w:val="auto"/>
          <w:szCs w:val="21"/>
        </w:rPr>
      </w:pPr>
      <w:r>
        <w:rPr>
          <w:rFonts w:hint="eastAsia" w:ascii="宋体" w:hAnsi="宋体" w:cs="宋体"/>
          <w:color w:val="auto"/>
          <w:szCs w:val="21"/>
        </w:rPr>
        <w:t>施工组织设计应包含以下内容：</w:t>
      </w:r>
    </w:p>
    <w:p w14:paraId="1B0F5F9D">
      <w:pPr>
        <w:spacing w:line="360" w:lineRule="auto"/>
        <w:ind w:firstLine="420"/>
        <w:jc w:val="left"/>
        <w:rPr>
          <w:rFonts w:ascii="宋体" w:hAnsi="宋体" w:cs="宋体"/>
          <w:color w:val="auto"/>
          <w:szCs w:val="21"/>
        </w:rPr>
      </w:pPr>
      <w:r>
        <w:rPr>
          <w:rFonts w:hint="eastAsia" w:ascii="宋体" w:hAnsi="宋体" w:cs="宋体"/>
          <w:color w:val="auto"/>
          <w:szCs w:val="21"/>
        </w:rPr>
        <w:t xml:space="preserve">（1）施工方案； </w:t>
      </w:r>
    </w:p>
    <w:p w14:paraId="4BC6C0BA">
      <w:pPr>
        <w:spacing w:line="360" w:lineRule="auto"/>
        <w:ind w:firstLine="420"/>
        <w:jc w:val="left"/>
        <w:rPr>
          <w:rFonts w:ascii="宋体" w:hAnsi="宋体" w:cs="宋体"/>
          <w:color w:val="auto"/>
          <w:szCs w:val="21"/>
        </w:rPr>
      </w:pPr>
      <w:r>
        <w:rPr>
          <w:rFonts w:hint="eastAsia" w:ascii="宋体" w:hAnsi="宋体" w:cs="宋体"/>
          <w:color w:val="auto"/>
          <w:szCs w:val="21"/>
        </w:rPr>
        <w:t>（2）施工现场平面布置图；</w:t>
      </w:r>
    </w:p>
    <w:p w14:paraId="019F55ED">
      <w:pPr>
        <w:spacing w:line="360" w:lineRule="auto"/>
        <w:ind w:firstLine="420"/>
        <w:jc w:val="left"/>
        <w:rPr>
          <w:rFonts w:ascii="宋体" w:hAnsi="宋体" w:cs="宋体"/>
          <w:color w:val="auto"/>
          <w:szCs w:val="21"/>
        </w:rPr>
      </w:pPr>
      <w:r>
        <w:rPr>
          <w:rFonts w:hint="eastAsia" w:ascii="宋体" w:hAnsi="宋体" w:cs="宋体"/>
          <w:color w:val="auto"/>
          <w:szCs w:val="21"/>
        </w:rPr>
        <w:t xml:space="preserve">（3）施工进度计划和保证措施； </w:t>
      </w:r>
    </w:p>
    <w:p w14:paraId="40504545">
      <w:pPr>
        <w:spacing w:line="360" w:lineRule="auto"/>
        <w:ind w:firstLine="420"/>
        <w:jc w:val="left"/>
        <w:rPr>
          <w:rFonts w:ascii="宋体" w:hAnsi="宋体" w:cs="宋体"/>
          <w:color w:val="auto"/>
          <w:szCs w:val="21"/>
        </w:rPr>
      </w:pPr>
      <w:r>
        <w:rPr>
          <w:rFonts w:hint="eastAsia" w:ascii="宋体" w:hAnsi="宋体" w:cs="宋体"/>
          <w:color w:val="auto"/>
          <w:szCs w:val="21"/>
        </w:rPr>
        <w:t>（4）劳动力及材料供应计划；</w:t>
      </w:r>
    </w:p>
    <w:p w14:paraId="3D64B76B">
      <w:pPr>
        <w:spacing w:line="360" w:lineRule="auto"/>
        <w:ind w:firstLine="420"/>
        <w:jc w:val="left"/>
        <w:rPr>
          <w:rFonts w:ascii="宋体" w:hAnsi="宋体" w:cs="宋体"/>
          <w:color w:val="auto"/>
          <w:szCs w:val="21"/>
        </w:rPr>
      </w:pPr>
      <w:r>
        <w:rPr>
          <w:rFonts w:hint="eastAsia" w:ascii="宋体" w:hAnsi="宋体" w:cs="宋体"/>
          <w:color w:val="auto"/>
          <w:szCs w:val="21"/>
        </w:rPr>
        <w:t>（5）施工机械设备的选用；</w:t>
      </w:r>
    </w:p>
    <w:p w14:paraId="0C8D817D">
      <w:pPr>
        <w:spacing w:line="360" w:lineRule="auto"/>
        <w:ind w:firstLine="420"/>
        <w:jc w:val="left"/>
        <w:rPr>
          <w:rFonts w:ascii="宋体" w:hAnsi="宋体" w:cs="宋体"/>
          <w:color w:val="auto"/>
          <w:szCs w:val="21"/>
        </w:rPr>
      </w:pPr>
      <w:r>
        <w:rPr>
          <w:rFonts w:hint="eastAsia" w:ascii="宋体" w:hAnsi="宋体" w:cs="宋体"/>
          <w:color w:val="auto"/>
          <w:szCs w:val="21"/>
        </w:rPr>
        <w:t>（6）质量保证体系及措施；</w:t>
      </w:r>
    </w:p>
    <w:p w14:paraId="2CC5A547">
      <w:pPr>
        <w:spacing w:line="360" w:lineRule="auto"/>
        <w:ind w:firstLine="420"/>
        <w:jc w:val="left"/>
        <w:rPr>
          <w:rFonts w:ascii="宋体" w:hAnsi="宋体" w:cs="宋体"/>
          <w:color w:val="auto"/>
          <w:szCs w:val="21"/>
        </w:rPr>
      </w:pPr>
      <w:r>
        <w:rPr>
          <w:rFonts w:hint="eastAsia" w:ascii="宋体" w:hAnsi="宋体" w:cs="宋体"/>
          <w:color w:val="auto"/>
          <w:szCs w:val="21"/>
        </w:rPr>
        <w:t>（7）安全生产、文明施工措施；</w:t>
      </w:r>
    </w:p>
    <w:p w14:paraId="67CF47E2">
      <w:pPr>
        <w:spacing w:line="360" w:lineRule="auto"/>
        <w:ind w:firstLine="420"/>
        <w:jc w:val="left"/>
        <w:rPr>
          <w:rFonts w:ascii="宋体" w:hAnsi="宋体" w:cs="宋体"/>
          <w:color w:val="auto"/>
          <w:szCs w:val="21"/>
        </w:rPr>
      </w:pPr>
      <w:r>
        <w:rPr>
          <w:rFonts w:hint="eastAsia" w:ascii="宋体" w:hAnsi="宋体" w:cs="宋体"/>
          <w:color w:val="auto"/>
          <w:szCs w:val="21"/>
        </w:rPr>
        <w:t>（8）环境保护、成本控制措施；</w:t>
      </w:r>
    </w:p>
    <w:p w14:paraId="25B26927">
      <w:pPr>
        <w:spacing w:line="360" w:lineRule="auto"/>
        <w:ind w:firstLine="420"/>
        <w:jc w:val="left"/>
        <w:rPr>
          <w:rFonts w:ascii="宋体" w:hAnsi="宋体" w:cs="宋体"/>
          <w:color w:val="auto"/>
          <w:szCs w:val="21"/>
        </w:rPr>
      </w:pPr>
      <w:r>
        <w:rPr>
          <w:rFonts w:hint="eastAsia" w:ascii="宋体" w:hAnsi="宋体" w:cs="宋体"/>
          <w:color w:val="auto"/>
          <w:szCs w:val="21"/>
        </w:rPr>
        <w:t>（9）合同当事人约定的其他内容。</w:t>
      </w:r>
    </w:p>
    <w:p w14:paraId="48531056">
      <w:pPr>
        <w:spacing w:line="360" w:lineRule="auto"/>
        <w:ind w:firstLine="420"/>
        <w:jc w:val="left"/>
        <w:rPr>
          <w:rFonts w:ascii="宋体" w:hAnsi="宋体" w:cs="宋体"/>
          <w:color w:val="auto"/>
          <w:szCs w:val="21"/>
        </w:rPr>
      </w:pPr>
      <w:r>
        <w:rPr>
          <w:rFonts w:hint="eastAsia" w:ascii="宋体" w:hAnsi="宋体" w:cs="宋体"/>
          <w:color w:val="auto"/>
          <w:szCs w:val="21"/>
        </w:rPr>
        <w:t>7.1.2 施工组织设计的提交和修改</w:t>
      </w:r>
    </w:p>
    <w:p w14:paraId="206905E3">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4B08EFD">
      <w:pPr>
        <w:spacing w:line="360" w:lineRule="auto"/>
        <w:ind w:firstLine="420"/>
        <w:jc w:val="left"/>
        <w:rPr>
          <w:rFonts w:ascii="宋体" w:hAnsi="宋体" w:cs="宋体"/>
          <w:color w:val="auto"/>
          <w:szCs w:val="21"/>
        </w:rPr>
      </w:pPr>
      <w:r>
        <w:rPr>
          <w:rFonts w:hint="eastAsia" w:ascii="宋体" w:hAnsi="宋体" w:cs="宋体"/>
          <w:color w:val="auto"/>
          <w:szCs w:val="21"/>
        </w:rPr>
        <w:t>施工进度计划的编制和修改按照第7.2款〔施工进度计划〕执行。</w:t>
      </w:r>
    </w:p>
    <w:p w14:paraId="294446C8">
      <w:pPr>
        <w:pStyle w:val="191"/>
        <w:spacing w:before="120" w:after="120" w:line="360" w:lineRule="auto"/>
        <w:ind w:firstLine="420"/>
        <w:rPr>
          <w:rFonts w:ascii="宋体" w:hAnsi="宋体" w:cs="宋体"/>
          <w:b w:val="0"/>
          <w:color w:val="auto"/>
          <w:sz w:val="21"/>
          <w:szCs w:val="21"/>
        </w:rPr>
      </w:pPr>
      <w:bookmarkStart w:id="349" w:name="_Toc351203544"/>
      <w:r>
        <w:rPr>
          <w:rFonts w:hint="eastAsia" w:ascii="宋体" w:hAnsi="宋体" w:cs="宋体"/>
          <w:b w:val="0"/>
          <w:color w:val="auto"/>
          <w:sz w:val="21"/>
          <w:szCs w:val="21"/>
        </w:rPr>
        <w:t>7</w:t>
      </w:r>
      <w:bookmarkStart w:id="350" w:name="_Toc337558769"/>
      <w:r>
        <w:rPr>
          <w:rFonts w:hint="eastAsia" w:ascii="宋体" w:hAnsi="宋体" w:cs="宋体"/>
          <w:b w:val="0"/>
          <w:color w:val="auto"/>
          <w:sz w:val="21"/>
          <w:szCs w:val="21"/>
        </w:rPr>
        <w:t>.2 施工进度计划</w:t>
      </w:r>
      <w:bookmarkEnd w:id="338"/>
    </w:p>
    <w:bookmarkEnd w:id="339"/>
    <w:p w14:paraId="3A180E1C">
      <w:pPr>
        <w:spacing w:line="360" w:lineRule="auto"/>
        <w:ind w:firstLine="420"/>
        <w:jc w:val="left"/>
        <w:rPr>
          <w:rFonts w:ascii="宋体" w:hAnsi="宋体" w:cs="宋体"/>
          <w:color w:val="auto"/>
          <w:szCs w:val="21"/>
        </w:rPr>
      </w:pPr>
      <w:r>
        <w:rPr>
          <w:rFonts w:hint="eastAsia" w:ascii="宋体" w:hAnsi="宋体" w:cs="宋体"/>
          <w:color w:val="auto"/>
          <w:szCs w:val="21"/>
        </w:rPr>
        <w:t>7.2.1 施工进度计划的编制</w:t>
      </w:r>
    </w:p>
    <w:p w14:paraId="17125B9F">
      <w:pPr>
        <w:spacing w:line="360" w:lineRule="auto"/>
        <w:ind w:firstLine="420"/>
        <w:jc w:val="left"/>
        <w:rPr>
          <w:rFonts w:ascii="宋体" w:hAnsi="宋体" w:cs="宋体"/>
          <w:color w:val="auto"/>
          <w:szCs w:val="21"/>
        </w:rPr>
      </w:pPr>
      <w:r>
        <w:rPr>
          <w:rFonts w:hint="eastAsia" w:ascii="宋体" w:hAnsi="宋体" w:cs="宋体"/>
          <w:color w:val="auto"/>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1E7BD3F">
      <w:pPr>
        <w:spacing w:line="360" w:lineRule="auto"/>
        <w:ind w:firstLine="420"/>
        <w:jc w:val="left"/>
        <w:rPr>
          <w:rFonts w:ascii="宋体" w:hAnsi="宋体" w:cs="宋体"/>
          <w:color w:val="auto"/>
          <w:szCs w:val="21"/>
        </w:rPr>
      </w:pPr>
      <w:r>
        <w:rPr>
          <w:rFonts w:hint="eastAsia" w:ascii="宋体" w:hAnsi="宋体" w:cs="宋体"/>
          <w:color w:val="auto"/>
          <w:szCs w:val="21"/>
        </w:rPr>
        <w:t>7.2.2 施工进度计划的修订</w:t>
      </w:r>
    </w:p>
    <w:p w14:paraId="33791924">
      <w:pPr>
        <w:spacing w:line="360" w:lineRule="auto"/>
        <w:ind w:firstLine="420"/>
        <w:jc w:val="left"/>
        <w:rPr>
          <w:rFonts w:ascii="宋体" w:hAnsi="宋体" w:cs="宋体"/>
          <w:color w:val="auto"/>
          <w:szCs w:val="21"/>
        </w:rPr>
      </w:pPr>
      <w:r>
        <w:rPr>
          <w:rFonts w:hint="eastAsia" w:ascii="宋体" w:hAnsi="宋体" w:cs="宋体"/>
          <w:color w:val="auto"/>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FFA6256">
      <w:pPr>
        <w:pStyle w:val="191"/>
        <w:spacing w:before="120" w:after="120" w:line="360" w:lineRule="auto"/>
        <w:ind w:firstLine="420"/>
        <w:rPr>
          <w:rFonts w:ascii="宋体" w:hAnsi="宋体" w:cs="宋体"/>
          <w:b w:val="0"/>
          <w:color w:val="auto"/>
          <w:sz w:val="21"/>
          <w:szCs w:val="21"/>
        </w:rPr>
      </w:pPr>
      <w:bookmarkStart w:id="351" w:name="_Toc351203545"/>
      <w:r>
        <w:rPr>
          <w:rFonts w:hint="eastAsia" w:ascii="宋体" w:hAnsi="宋体" w:cs="宋体"/>
          <w:b w:val="0"/>
          <w:color w:val="auto"/>
          <w:sz w:val="21"/>
          <w:szCs w:val="21"/>
        </w:rPr>
        <w:t>7</w:t>
      </w:r>
      <w:bookmarkStart w:id="352" w:name="_Toc337558770"/>
      <w:r>
        <w:rPr>
          <w:rFonts w:hint="eastAsia" w:ascii="宋体" w:hAnsi="宋体" w:cs="宋体"/>
          <w:b w:val="0"/>
          <w:color w:val="auto"/>
          <w:sz w:val="21"/>
          <w:szCs w:val="21"/>
        </w:rPr>
        <w:t>.3 开工</w:t>
      </w:r>
      <w:bookmarkEnd w:id="340"/>
    </w:p>
    <w:p w14:paraId="11DBF19B">
      <w:pPr>
        <w:spacing w:line="360" w:lineRule="auto"/>
        <w:ind w:firstLine="420"/>
        <w:rPr>
          <w:rFonts w:ascii="宋体" w:hAnsi="宋体" w:cs="宋体"/>
          <w:color w:val="auto"/>
          <w:szCs w:val="21"/>
        </w:rPr>
      </w:pPr>
      <w:r>
        <w:rPr>
          <w:rFonts w:hint="eastAsia" w:ascii="宋体" w:hAnsi="宋体" w:cs="宋体"/>
          <w:color w:val="auto"/>
          <w:szCs w:val="21"/>
        </w:rPr>
        <w:t>7.3.1 开工准备</w:t>
      </w:r>
    </w:p>
    <w:p w14:paraId="364BEB75">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5E3D48D">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除专用合同条款另有约定外，合同当事人应按约定完成开工准备工作。</w:t>
      </w:r>
    </w:p>
    <w:p w14:paraId="7500C445">
      <w:pPr>
        <w:spacing w:line="360" w:lineRule="auto"/>
        <w:ind w:firstLine="420"/>
        <w:jc w:val="left"/>
        <w:rPr>
          <w:rFonts w:ascii="宋体" w:hAnsi="宋体" w:cs="宋体"/>
          <w:color w:val="auto"/>
          <w:szCs w:val="21"/>
        </w:rPr>
      </w:pPr>
      <w:r>
        <w:rPr>
          <w:rFonts w:hint="eastAsia" w:ascii="宋体" w:hAnsi="宋体" w:cs="宋体"/>
          <w:color w:val="auto"/>
          <w:szCs w:val="21"/>
        </w:rPr>
        <w:t>7.3.2 开工通知</w:t>
      </w:r>
    </w:p>
    <w:bookmarkEnd w:id="341"/>
    <w:p w14:paraId="515BBB6F">
      <w:pPr>
        <w:spacing w:line="360" w:lineRule="auto"/>
        <w:ind w:firstLine="420"/>
        <w:jc w:val="left"/>
        <w:rPr>
          <w:rFonts w:ascii="宋体" w:hAnsi="宋体" w:cs="宋体"/>
          <w:color w:val="auto"/>
          <w:szCs w:val="21"/>
        </w:rPr>
      </w:pPr>
      <w:r>
        <w:rPr>
          <w:rFonts w:hint="eastAsia" w:ascii="宋体" w:hAnsi="宋体" w:cs="宋体"/>
          <w:color w:val="auto"/>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9C397B8">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7B7D756">
      <w:pPr>
        <w:pStyle w:val="191"/>
        <w:spacing w:before="120" w:after="120" w:line="360" w:lineRule="auto"/>
        <w:ind w:firstLine="420"/>
        <w:rPr>
          <w:rFonts w:ascii="宋体" w:hAnsi="宋体" w:cs="宋体"/>
          <w:b w:val="0"/>
          <w:color w:val="auto"/>
          <w:sz w:val="21"/>
          <w:szCs w:val="21"/>
        </w:rPr>
      </w:pPr>
      <w:bookmarkStart w:id="353" w:name="_Toc351203546"/>
      <w:r>
        <w:rPr>
          <w:rFonts w:hint="eastAsia" w:ascii="宋体" w:hAnsi="宋体" w:cs="宋体"/>
          <w:b w:val="0"/>
          <w:color w:val="auto"/>
          <w:sz w:val="21"/>
          <w:szCs w:val="21"/>
        </w:rPr>
        <w:t>7.4测量放线</w:t>
      </w:r>
      <w:bookmarkEnd w:id="342"/>
    </w:p>
    <w:p w14:paraId="3489CC27">
      <w:pPr>
        <w:spacing w:line="360" w:lineRule="auto"/>
        <w:ind w:firstLine="420"/>
        <w:jc w:val="left"/>
        <w:rPr>
          <w:rFonts w:ascii="宋体" w:hAnsi="宋体" w:cs="宋体"/>
          <w:color w:val="auto"/>
          <w:szCs w:val="21"/>
        </w:rPr>
      </w:pPr>
      <w:r>
        <w:rPr>
          <w:rFonts w:hint="eastAsia" w:ascii="宋体" w:hAnsi="宋体" w:cs="宋体"/>
          <w:color w:val="auto"/>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F1FBD26">
      <w:pPr>
        <w:spacing w:line="360" w:lineRule="auto"/>
        <w:ind w:firstLine="420"/>
        <w:jc w:val="left"/>
        <w:rPr>
          <w:rFonts w:ascii="宋体" w:hAnsi="宋体" w:cs="宋体"/>
          <w:color w:val="auto"/>
          <w:szCs w:val="21"/>
        </w:rPr>
      </w:pPr>
      <w:r>
        <w:rPr>
          <w:rFonts w:hint="eastAsia" w:ascii="宋体" w:hAnsi="宋体" w:cs="宋体"/>
          <w:color w:val="auto"/>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82C1760">
      <w:pPr>
        <w:spacing w:line="360" w:lineRule="auto"/>
        <w:ind w:firstLine="420"/>
        <w:jc w:val="left"/>
        <w:rPr>
          <w:rFonts w:ascii="宋体" w:hAnsi="宋体" w:cs="宋体"/>
          <w:color w:val="auto"/>
          <w:szCs w:val="21"/>
        </w:rPr>
      </w:pPr>
      <w:r>
        <w:rPr>
          <w:rFonts w:hint="eastAsia" w:ascii="宋体" w:hAnsi="宋体" w:cs="宋体"/>
          <w:color w:val="auto"/>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225B103">
      <w:pPr>
        <w:spacing w:line="360" w:lineRule="auto"/>
        <w:ind w:firstLine="420"/>
        <w:jc w:val="left"/>
        <w:rPr>
          <w:rFonts w:ascii="宋体" w:hAnsi="宋体" w:cs="宋体"/>
          <w:color w:val="auto"/>
          <w:szCs w:val="21"/>
        </w:rPr>
      </w:pPr>
      <w:r>
        <w:rPr>
          <w:rFonts w:hint="eastAsia" w:ascii="宋体" w:hAnsi="宋体" w:cs="宋体"/>
          <w:color w:val="auto"/>
          <w:szCs w:val="21"/>
        </w:rPr>
        <w:t>施工过程中对施工现场内水准点等测量标志物的保护工作由承包人负责。</w:t>
      </w:r>
      <w:bookmarkStart w:id="354" w:name="_Toc351203547"/>
    </w:p>
    <w:p w14:paraId="216243DF">
      <w:pPr>
        <w:pStyle w:val="191"/>
        <w:spacing w:before="120" w:after="120" w:line="360" w:lineRule="auto"/>
        <w:ind w:firstLine="420"/>
        <w:rPr>
          <w:rFonts w:ascii="宋体" w:hAnsi="宋体" w:cs="宋体"/>
          <w:b w:val="0"/>
          <w:color w:val="auto"/>
          <w:sz w:val="21"/>
          <w:szCs w:val="21"/>
        </w:rPr>
      </w:pPr>
      <w:r>
        <w:rPr>
          <w:rFonts w:hint="eastAsia" w:ascii="宋体" w:hAnsi="宋体" w:cs="宋体"/>
          <w:b w:val="0"/>
          <w:color w:val="auto"/>
          <w:sz w:val="21"/>
          <w:szCs w:val="21"/>
        </w:rPr>
        <w:t>7</w:t>
      </w:r>
      <w:bookmarkEnd w:id="343"/>
      <w:bookmarkEnd w:id="344"/>
      <w:bookmarkStart w:id="355" w:name="_Toc296346574"/>
      <w:bookmarkStart w:id="356" w:name="_Toc337558772"/>
      <w:bookmarkStart w:id="357" w:name="_Toc296503073"/>
      <w:r>
        <w:rPr>
          <w:rFonts w:hint="eastAsia" w:ascii="宋体" w:hAnsi="宋体" w:cs="宋体"/>
          <w:b w:val="0"/>
          <w:color w:val="auto"/>
          <w:sz w:val="21"/>
          <w:szCs w:val="21"/>
        </w:rPr>
        <w:t>.5 工期延误</w:t>
      </w:r>
      <w:bookmarkEnd w:id="345"/>
    </w:p>
    <w:bookmarkEnd w:id="346"/>
    <w:bookmarkEnd w:id="347"/>
    <w:bookmarkEnd w:id="348"/>
    <w:p w14:paraId="6415BFBF">
      <w:pPr>
        <w:spacing w:line="360" w:lineRule="auto"/>
        <w:ind w:firstLine="420"/>
        <w:jc w:val="left"/>
        <w:rPr>
          <w:rFonts w:ascii="宋体" w:hAnsi="宋体" w:cs="宋体"/>
          <w:color w:val="auto"/>
          <w:szCs w:val="21"/>
        </w:rPr>
      </w:pPr>
      <w:r>
        <w:rPr>
          <w:rFonts w:hint="eastAsia" w:ascii="宋体" w:hAnsi="宋体" w:cs="宋体"/>
          <w:color w:val="auto"/>
          <w:szCs w:val="21"/>
        </w:rPr>
        <w:t>7.5.1 因发包人原因导致工期延误</w:t>
      </w:r>
    </w:p>
    <w:p w14:paraId="0F05E6FC">
      <w:pPr>
        <w:spacing w:line="360" w:lineRule="auto"/>
        <w:ind w:firstLine="420"/>
        <w:jc w:val="left"/>
        <w:rPr>
          <w:rFonts w:ascii="宋体" w:hAnsi="宋体" w:cs="宋体"/>
          <w:color w:val="auto"/>
          <w:szCs w:val="21"/>
        </w:rPr>
      </w:pPr>
      <w:r>
        <w:rPr>
          <w:rFonts w:hint="eastAsia" w:ascii="宋体" w:hAnsi="宋体" w:cs="宋体"/>
          <w:color w:val="auto"/>
          <w:szCs w:val="21"/>
        </w:rPr>
        <w:t xml:space="preserve">在合同履行过程中，因下列情况导致工期延误和（或）费用增加的，由发包人承担由此延误的工期和（或）增加的费用，且发包人应支付承包人合理的利润： </w:t>
      </w:r>
    </w:p>
    <w:p w14:paraId="33B017B4">
      <w:pPr>
        <w:spacing w:line="360" w:lineRule="auto"/>
        <w:ind w:firstLine="420"/>
        <w:jc w:val="left"/>
        <w:rPr>
          <w:rFonts w:ascii="宋体" w:hAnsi="宋体" w:cs="宋体"/>
          <w:color w:val="auto"/>
          <w:szCs w:val="21"/>
        </w:rPr>
      </w:pPr>
      <w:r>
        <w:rPr>
          <w:rFonts w:hint="eastAsia" w:ascii="宋体" w:hAnsi="宋体" w:cs="宋体"/>
          <w:color w:val="auto"/>
          <w:szCs w:val="21"/>
        </w:rPr>
        <w:t>（1）发包人未能按合同约定提供图纸或所提供图纸不符合合同约定的；</w:t>
      </w:r>
    </w:p>
    <w:p w14:paraId="5B777972">
      <w:pPr>
        <w:spacing w:line="360" w:lineRule="auto"/>
        <w:ind w:firstLine="420"/>
        <w:jc w:val="left"/>
        <w:rPr>
          <w:rFonts w:ascii="宋体" w:hAnsi="宋体" w:cs="宋体"/>
          <w:color w:val="auto"/>
          <w:szCs w:val="21"/>
        </w:rPr>
      </w:pPr>
      <w:r>
        <w:rPr>
          <w:rFonts w:hint="eastAsia" w:ascii="宋体" w:hAnsi="宋体" w:cs="宋体"/>
          <w:color w:val="auto"/>
          <w:szCs w:val="21"/>
        </w:rPr>
        <w:t>（2）发包人未能按合同约定提供施工现场、施工条件、基础资料、许可、批准等开工条件的；</w:t>
      </w:r>
    </w:p>
    <w:p w14:paraId="5F7097EF">
      <w:pPr>
        <w:spacing w:line="360" w:lineRule="auto"/>
        <w:ind w:firstLine="420"/>
        <w:jc w:val="left"/>
        <w:rPr>
          <w:rFonts w:ascii="宋体" w:hAnsi="宋体" w:cs="宋体"/>
          <w:color w:val="auto"/>
          <w:szCs w:val="21"/>
        </w:rPr>
      </w:pPr>
      <w:r>
        <w:rPr>
          <w:rFonts w:hint="eastAsia" w:ascii="宋体" w:hAnsi="宋体" w:cs="宋体"/>
          <w:color w:val="auto"/>
          <w:szCs w:val="21"/>
        </w:rPr>
        <w:t>（3）发包人提供的测量基准点、基准线和水准点及其书面资料存在错误或疏漏的；</w:t>
      </w:r>
    </w:p>
    <w:p w14:paraId="48683E94">
      <w:pPr>
        <w:spacing w:line="360" w:lineRule="auto"/>
        <w:ind w:firstLine="420"/>
        <w:jc w:val="left"/>
        <w:rPr>
          <w:rFonts w:ascii="宋体" w:hAnsi="宋体" w:cs="宋体"/>
          <w:color w:val="auto"/>
          <w:szCs w:val="21"/>
        </w:rPr>
      </w:pPr>
      <w:r>
        <w:rPr>
          <w:rFonts w:hint="eastAsia" w:ascii="宋体" w:hAnsi="宋体" w:cs="宋体"/>
          <w:color w:val="auto"/>
          <w:szCs w:val="21"/>
        </w:rPr>
        <w:t>（4）发包人未能在计划开工日期之日起7天内同意下达开工通知的；</w:t>
      </w:r>
    </w:p>
    <w:p w14:paraId="4A4BA159">
      <w:pPr>
        <w:spacing w:line="360" w:lineRule="auto"/>
        <w:ind w:firstLine="420"/>
        <w:jc w:val="left"/>
        <w:rPr>
          <w:rFonts w:ascii="宋体" w:hAnsi="宋体" w:cs="宋体"/>
          <w:color w:val="auto"/>
          <w:szCs w:val="21"/>
        </w:rPr>
      </w:pPr>
      <w:r>
        <w:rPr>
          <w:rFonts w:hint="eastAsia" w:ascii="宋体" w:hAnsi="宋体" w:cs="宋体"/>
          <w:color w:val="auto"/>
          <w:szCs w:val="21"/>
        </w:rPr>
        <w:t>（5）发包人未能按合同约定日期支付工程预付款、进度款或竣工结算款的；</w:t>
      </w:r>
    </w:p>
    <w:p w14:paraId="54EE84E1">
      <w:pPr>
        <w:spacing w:line="360" w:lineRule="auto"/>
        <w:ind w:firstLine="420"/>
        <w:jc w:val="left"/>
        <w:rPr>
          <w:rFonts w:ascii="宋体" w:hAnsi="宋体" w:cs="宋体"/>
          <w:color w:val="auto"/>
          <w:szCs w:val="21"/>
        </w:rPr>
      </w:pPr>
      <w:r>
        <w:rPr>
          <w:rFonts w:hint="eastAsia" w:ascii="宋体" w:hAnsi="宋体" w:cs="宋体"/>
          <w:color w:val="auto"/>
          <w:szCs w:val="21"/>
        </w:rPr>
        <w:t>（6）监理人未按合同约定发出指示、批准等文件的；</w:t>
      </w:r>
    </w:p>
    <w:p w14:paraId="28DB0046">
      <w:pPr>
        <w:spacing w:line="360" w:lineRule="auto"/>
        <w:ind w:firstLine="420"/>
        <w:jc w:val="left"/>
        <w:rPr>
          <w:rFonts w:ascii="宋体" w:hAnsi="宋体" w:cs="宋体"/>
          <w:color w:val="auto"/>
          <w:szCs w:val="21"/>
        </w:rPr>
      </w:pPr>
      <w:r>
        <w:rPr>
          <w:rFonts w:hint="eastAsia" w:ascii="宋体" w:hAnsi="宋体" w:cs="宋体"/>
          <w:color w:val="auto"/>
          <w:szCs w:val="21"/>
        </w:rPr>
        <w:t>（7）专用合同条款中约定的其他情形。</w:t>
      </w:r>
    </w:p>
    <w:p w14:paraId="2684141E">
      <w:pPr>
        <w:spacing w:line="360" w:lineRule="auto"/>
        <w:ind w:firstLine="420"/>
        <w:jc w:val="left"/>
        <w:rPr>
          <w:rFonts w:ascii="宋体" w:hAnsi="宋体" w:cs="宋体"/>
          <w:color w:val="auto"/>
          <w:szCs w:val="21"/>
        </w:rPr>
      </w:pPr>
      <w:r>
        <w:rPr>
          <w:rFonts w:hint="eastAsia" w:ascii="宋体" w:hAnsi="宋体" w:cs="宋体"/>
          <w:color w:val="auto"/>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BA9DD3B">
      <w:pPr>
        <w:spacing w:line="360" w:lineRule="auto"/>
        <w:ind w:firstLine="420"/>
        <w:jc w:val="left"/>
        <w:rPr>
          <w:rFonts w:ascii="宋体" w:hAnsi="宋体" w:cs="宋体"/>
          <w:color w:val="auto"/>
          <w:szCs w:val="21"/>
        </w:rPr>
      </w:pPr>
      <w:r>
        <w:rPr>
          <w:rFonts w:hint="eastAsia" w:ascii="宋体" w:hAnsi="宋体" w:cs="宋体"/>
          <w:color w:val="auto"/>
          <w:szCs w:val="21"/>
        </w:rPr>
        <w:t>7.5.2 因承包人原因导致工期延误</w:t>
      </w:r>
    </w:p>
    <w:p w14:paraId="0E6944A9">
      <w:pPr>
        <w:spacing w:line="360" w:lineRule="auto"/>
        <w:ind w:firstLine="420"/>
        <w:jc w:val="left"/>
        <w:rPr>
          <w:rFonts w:ascii="宋体" w:hAnsi="宋体" w:cs="宋体"/>
          <w:color w:val="auto"/>
          <w:szCs w:val="21"/>
        </w:rPr>
      </w:pPr>
      <w:bookmarkStart w:id="358" w:name="_Toc296503076"/>
      <w:bookmarkStart w:id="359" w:name="_Toc296346577"/>
      <w:r>
        <w:rPr>
          <w:rFonts w:hint="eastAsia" w:ascii="宋体" w:hAnsi="宋体" w:cs="宋体"/>
          <w:color w:val="auto"/>
          <w:szCs w:val="21"/>
        </w:rPr>
        <w:t>因</w:t>
      </w:r>
      <w:bookmarkEnd w:id="349"/>
      <w:bookmarkEnd w:id="350"/>
      <w:r>
        <w:rPr>
          <w:rFonts w:hint="eastAsia" w:ascii="宋体" w:hAnsi="宋体" w:cs="宋体"/>
          <w:color w:val="auto"/>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6ADABA7C">
      <w:pPr>
        <w:pStyle w:val="191"/>
        <w:spacing w:before="120" w:after="120" w:line="360" w:lineRule="auto"/>
        <w:ind w:firstLine="420"/>
        <w:rPr>
          <w:rFonts w:ascii="宋体" w:hAnsi="宋体" w:cs="宋体"/>
          <w:b w:val="0"/>
          <w:color w:val="auto"/>
          <w:sz w:val="21"/>
          <w:szCs w:val="21"/>
        </w:rPr>
      </w:pPr>
      <w:bookmarkStart w:id="360" w:name="_Toc351203548"/>
      <w:r>
        <w:rPr>
          <w:rFonts w:hint="eastAsia" w:ascii="宋体" w:hAnsi="宋体" w:cs="宋体"/>
          <w:b w:val="0"/>
          <w:color w:val="auto"/>
          <w:sz w:val="21"/>
          <w:szCs w:val="21"/>
        </w:rPr>
        <w:t>7</w:t>
      </w:r>
      <w:bookmarkStart w:id="361" w:name="_Toc296346575"/>
      <w:bookmarkStart w:id="362" w:name="_Toc296503074"/>
      <w:bookmarkStart w:id="363" w:name="_Toc296503077"/>
      <w:bookmarkStart w:id="364" w:name="_Toc296346578"/>
      <w:bookmarkStart w:id="365" w:name="_Toc337558773"/>
      <w:r>
        <w:rPr>
          <w:rFonts w:hint="eastAsia" w:ascii="宋体" w:hAnsi="宋体" w:cs="宋体"/>
          <w:b w:val="0"/>
          <w:color w:val="auto"/>
          <w:sz w:val="21"/>
          <w:szCs w:val="21"/>
        </w:rPr>
        <w:t>.6 不利物质条件</w:t>
      </w:r>
      <w:bookmarkEnd w:id="351"/>
    </w:p>
    <w:bookmarkEnd w:id="352"/>
    <w:bookmarkEnd w:id="353"/>
    <w:bookmarkEnd w:id="354"/>
    <w:p w14:paraId="230403E8">
      <w:pPr>
        <w:spacing w:line="360" w:lineRule="auto"/>
        <w:ind w:firstLine="420"/>
        <w:jc w:val="left"/>
        <w:rPr>
          <w:rFonts w:ascii="宋体" w:hAnsi="宋体" w:cs="宋体"/>
          <w:color w:val="auto"/>
          <w:szCs w:val="21"/>
        </w:rPr>
      </w:pPr>
      <w:r>
        <w:rPr>
          <w:rFonts w:hint="eastAsia" w:ascii="宋体" w:hAnsi="宋体" w:cs="宋体"/>
          <w:color w:val="auto"/>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575B9A2">
      <w:pPr>
        <w:spacing w:line="360" w:lineRule="auto"/>
        <w:ind w:firstLine="420"/>
        <w:jc w:val="left"/>
        <w:rPr>
          <w:rFonts w:ascii="宋体" w:hAnsi="宋体" w:cs="宋体"/>
          <w:color w:val="auto"/>
          <w:szCs w:val="21"/>
        </w:rPr>
      </w:pPr>
      <w:r>
        <w:rPr>
          <w:rFonts w:hint="eastAsia" w:ascii="宋体" w:hAnsi="宋体" w:cs="宋体"/>
          <w:color w:val="auto"/>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C72674D">
      <w:pPr>
        <w:pStyle w:val="191"/>
        <w:spacing w:before="120" w:after="120" w:line="360" w:lineRule="auto"/>
        <w:ind w:firstLine="420"/>
        <w:rPr>
          <w:rFonts w:ascii="宋体" w:hAnsi="宋体" w:cs="宋体"/>
          <w:b w:val="0"/>
          <w:color w:val="auto"/>
          <w:sz w:val="21"/>
          <w:szCs w:val="21"/>
        </w:rPr>
      </w:pPr>
      <w:bookmarkStart w:id="366" w:name="_Toc351203549"/>
      <w:r>
        <w:rPr>
          <w:rFonts w:hint="eastAsia" w:ascii="宋体" w:hAnsi="宋体" w:cs="宋体"/>
          <w:b w:val="0"/>
          <w:color w:val="auto"/>
          <w:sz w:val="21"/>
          <w:szCs w:val="21"/>
        </w:rPr>
        <w:t>7</w:t>
      </w:r>
      <w:bookmarkStart w:id="367" w:name="_Toc296346576"/>
      <w:bookmarkStart w:id="368" w:name="_Toc337558774"/>
      <w:bookmarkStart w:id="369" w:name="_Toc296503075"/>
      <w:r>
        <w:rPr>
          <w:rFonts w:hint="eastAsia" w:ascii="宋体" w:hAnsi="宋体" w:cs="宋体"/>
          <w:b w:val="0"/>
          <w:color w:val="auto"/>
          <w:sz w:val="21"/>
          <w:szCs w:val="21"/>
        </w:rPr>
        <w:t>.7 异常恶劣的气候条件</w:t>
      </w:r>
      <w:bookmarkEnd w:id="355"/>
    </w:p>
    <w:bookmarkEnd w:id="356"/>
    <w:bookmarkEnd w:id="357"/>
    <w:bookmarkEnd w:id="358"/>
    <w:p w14:paraId="4FEDDFCF">
      <w:pPr>
        <w:spacing w:line="360" w:lineRule="auto"/>
        <w:ind w:firstLine="420"/>
        <w:jc w:val="left"/>
        <w:rPr>
          <w:rFonts w:ascii="宋体" w:hAnsi="宋体" w:cs="宋体"/>
          <w:color w:val="auto"/>
          <w:szCs w:val="21"/>
        </w:rPr>
      </w:pPr>
      <w:r>
        <w:rPr>
          <w:rFonts w:hint="eastAsia" w:ascii="宋体" w:hAnsi="宋体" w:cs="宋体"/>
          <w:color w:val="auto"/>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0AF303F">
      <w:pPr>
        <w:spacing w:line="360" w:lineRule="auto"/>
        <w:ind w:firstLine="420"/>
        <w:jc w:val="left"/>
        <w:rPr>
          <w:rFonts w:ascii="宋体" w:hAnsi="宋体" w:cs="宋体"/>
          <w:color w:val="auto"/>
          <w:szCs w:val="21"/>
        </w:rPr>
      </w:pPr>
      <w:r>
        <w:rPr>
          <w:rFonts w:hint="eastAsia" w:ascii="宋体" w:hAnsi="宋体" w:cs="宋体"/>
          <w:color w:val="auto"/>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70" w:name="_Toc351203550"/>
    </w:p>
    <w:p w14:paraId="596C41B2">
      <w:pPr>
        <w:spacing w:line="360" w:lineRule="auto"/>
        <w:ind w:firstLine="420"/>
        <w:jc w:val="left"/>
        <w:outlineLvl w:val="0"/>
        <w:rPr>
          <w:rFonts w:ascii="宋体" w:hAnsi="宋体" w:cs="宋体"/>
          <w:bCs/>
          <w:color w:val="auto"/>
          <w:szCs w:val="21"/>
        </w:rPr>
      </w:pPr>
      <w:bookmarkStart w:id="371" w:name="_Toc4679"/>
      <w:r>
        <w:rPr>
          <w:rFonts w:hint="eastAsia" w:ascii="宋体" w:hAnsi="宋体" w:cs="宋体"/>
          <w:bCs/>
          <w:color w:val="auto"/>
          <w:szCs w:val="21"/>
        </w:rPr>
        <w:t>7</w:t>
      </w:r>
      <w:bookmarkStart w:id="372" w:name="_Toc337558775"/>
      <w:r>
        <w:rPr>
          <w:rFonts w:hint="eastAsia" w:ascii="宋体" w:hAnsi="宋体" w:cs="宋体"/>
          <w:bCs/>
          <w:color w:val="auto"/>
          <w:szCs w:val="21"/>
        </w:rPr>
        <w:t>.8 暂停施工</w:t>
      </w:r>
      <w:bookmarkEnd w:id="359"/>
      <w:bookmarkEnd w:id="371"/>
    </w:p>
    <w:bookmarkEnd w:id="360"/>
    <w:bookmarkEnd w:id="361"/>
    <w:bookmarkEnd w:id="362"/>
    <w:p w14:paraId="7163FCD3">
      <w:pPr>
        <w:spacing w:line="360" w:lineRule="auto"/>
        <w:ind w:firstLine="420"/>
        <w:jc w:val="left"/>
        <w:rPr>
          <w:rFonts w:ascii="宋体" w:hAnsi="宋体" w:cs="宋体"/>
          <w:color w:val="auto"/>
          <w:szCs w:val="21"/>
        </w:rPr>
      </w:pPr>
      <w:r>
        <w:rPr>
          <w:rFonts w:hint="eastAsia" w:ascii="宋体" w:hAnsi="宋体" w:cs="宋体"/>
          <w:color w:val="auto"/>
          <w:szCs w:val="21"/>
        </w:rPr>
        <w:t>7.8.1发包人原因引起的暂停施工</w:t>
      </w:r>
    </w:p>
    <w:p w14:paraId="02222EC4">
      <w:pPr>
        <w:spacing w:line="360" w:lineRule="auto"/>
        <w:ind w:firstLine="420"/>
        <w:jc w:val="left"/>
        <w:rPr>
          <w:rFonts w:ascii="宋体" w:hAnsi="宋体" w:cs="宋体"/>
          <w:color w:val="auto"/>
          <w:szCs w:val="21"/>
        </w:rPr>
      </w:pPr>
      <w:r>
        <w:rPr>
          <w:rFonts w:hint="eastAsia" w:ascii="宋体" w:hAnsi="宋体" w:cs="宋体"/>
          <w:color w:val="auto"/>
          <w:szCs w:val="21"/>
        </w:rPr>
        <w:t>因发包人原因引起暂停施工的，监理人经发包人同意后，应及时下达暂停施工指示。情况紧急且监理人未及时下达暂停施工指示的，按照第7.8.4项〔紧急情况下的暂停施工〕执行。</w:t>
      </w:r>
    </w:p>
    <w:p w14:paraId="7212D790">
      <w:pPr>
        <w:spacing w:line="360" w:lineRule="auto"/>
        <w:ind w:firstLine="420"/>
        <w:jc w:val="left"/>
        <w:rPr>
          <w:rFonts w:ascii="宋体" w:hAnsi="宋体" w:cs="宋体"/>
          <w:color w:val="auto"/>
          <w:szCs w:val="21"/>
        </w:rPr>
      </w:pPr>
      <w:r>
        <w:rPr>
          <w:rFonts w:hint="eastAsia" w:ascii="宋体" w:hAnsi="宋体" w:cs="宋体"/>
          <w:color w:val="auto"/>
          <w:szCs w:val="21"/>
        </w:rPr>
        <w:t>因发包人原因引起的暂停施工，发包人应承担由此增加的费用和（或）延误的工期，并支付承包人合理的利润。</w:t>
      </w:r>
    </w:p>
    <w:p w14:paraId="18D880CE">
      <w:pPr>
        <w:spacing w:line="360" w:lineRule="auto"/>
        <w:ind w:firstLine="420"/>
        <w:jc w:val="left"/>
        <w:rPr>
          <w:rFonts w:ascii="宋体" w:hAnsi="宋体" w:cs="宋体"/>
          <w:color w:val="auto"/>
          <w:szCs w:val="21"/>
        </w:rPr>
      </w:pPr>
      <w:r>
        <w:rPr>
          <w:rFonts w:hint="eastAsia" w:ascii="宋体" w:hAnsi="宋体" w:cs="宋体"/>
          <w:color w:val="auto"/>
          <w:szCs w:val="21"/>
        </w:rPr>
        <w:t>7.8.2 承包人原因引起的暂停施工</w:t>
      </w:r>
    </w:p>
    <w:p w14:paraId="1445AEC2">
      <w:pPr>
        <w:spacing w:line="360" w:lineRule="auto"/>
        <w:ind w:firstLine="420"/>
        <w:jc w:val="left"/>
        <w:rPr>
          <w:rFonts w:ascii="宋体" w:hAnsi="宋体" w:cs="宋体"/>
          <w:color w:val="auto"/>
          <w:szCs w:val="21"/>
        </w:rPr>
      </w:pPr>
      <w:r>
        <w:rPr>
          <w:rFonts w:hint="eastAsia" w:ascii="宋体" w:hAnsi="宋体" w:cs="宋体"/>
          <w:color w:val="auto"/>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053F7FF">
      <w:pPr>
        <w:spacing w:line="360" w:lineRule="auto"/>
        <w:ind w:firstLine="420"/>
        <w:jc w:val="left"/>
        <w:rPr>
          <w:rFonts w:ascii="宋体" w:hAnsi="宋体" w:cs="宋体"/>
          <w:color w:val="auto"/>
          <w:szCs w:val="21"/>
        </w:rPr>
      </w:pPr>
      <w:r>
        <w:rPr>
          <w:rFonts w:hint="eastAsia" w:ascii="宋体" w:hAnsi="宋体" w:cs="宋体"/>
          <w:color w:val="auto"/>
          <w:szCs w:val="21"/>
        </w:rPr>
        <w:t>7.8.3 指示暂停施工</w:t>
      </w:r>
    </w:p>
    <w:p w14:paraId="3B7CAA2E">
      <w:pPr>
        <w:spacing w:line="360" w:lineRule="auto"/>
        <w:ind w:firstLine="420"/>
        <w:jc w:val="left"/>
        <w:rPr>
          <w:rFonts w:ascii="宋体" w:hAnsi="宋体" w:cs="宋体"/>
          <w:color w:val="auto"/>
          <w:szCs w:val="21"/>
        </w:rPr>
      </w:pPr>
      <w:r>
        <w:rPr>
          <w:rFonts w:hint="eastAsia" w:ascii="宋体" w:hAnsi="宋体" w:cs="宋体"/>
          <w:color w:val="auto"/>
          <w:szCs w:val="21"/>
        </w:rPr>
        <w:t>监理人认为有必要时，并经发包人批准后，可向承包人作出暂停施工的指示，承包人应按监理人指示暂停施工。</w:t>
      </w:r>
    </w:p>
    <w:p w14:paraId="11C2CBB1">
      <w:pPr>
        <w:spacing w:line="360" w:lineRule="auto"/>
        <w:ind w:firstLine="420"/>
        <w:jc w:val="left"/>
        <w:rPr>
          <w:rFonts w:ascii="宋体" w:hAnsi="宋体" w:cs="宋体"/>
          <w:color w:val="auto"/>
          <w:szCs w:val="21"/>
        </w:rPr>
      </w:pPr>
      <w:r>
        <w:rPr>
          <w:rFonts w:hint="eastAsia" w:ascii="宋体" w:hAnsi="宋体" w:cs="宋体"/>
          <w:color w:val="auto"/>
          <w:szCs w:val="21"/>
        </w:rPr>
        <w:t>7.8.4 紧急情况下的暂停施工</w:t>
      </w:r>
    </w:p>
    <w:p w14:paraId="4BBE85B4">
      <w:pPr>
        <w:spacing w:line="360" w:lineRule="auto"/>
        <w:ind w:firstLine="420"/>
        <w:jc w:val="left"/>
        <w:rPr>
          <w:rFonts w:ascii="宋体" w:hAnsi="宋体" w:cs="宋体"/>
          <w:color w:val="auto"/>
          <w:szCs w:val="21"/>
        </w:rPr>
      </w:pPr>
      <w:r>
        <w:rPr>
          <w:rFonts w:hint="eastAsia" w:ascii="宋体" w:hAnsi="宋体" w:cs="宋体"/>
          <w:color w:val="auto"/>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DB5DA93">
      <w:pPr>
        <w:spacing w:line="360" w:lineRule="auto"/>
        <w:ind w:firstLine="420"/>
        <w:jc w:val="left"/>
        <w:rPr>
          <w:rFonts w:ascii="宋体" w:hAnsi="宋体" w:cs="宋体"/>
          <w:color w:val="auto"/>
          <w:szCs w:val="21"/>
        </w:rPr>
      </w:pPr>
      <w:r>
        <w:rPr>
          <w:rFonts w:hint="eastAsia" w:ascii="宋体" w:hAnsi="宋体" w:cs="宋体"/>
          <w:color w:val="auto"/>
          <w:szCs w:val="21"/>
        </w:rPr>
        <w:t>7.8.5 暂停施工后的复工</w:t>
      </w:r>
    </w:p>
    <w:p w14:paraId="662BCBCA">
      <w:pPr>
        <w:spacing w:line="360" w:lineRule="auto"/>
        <w:ind w:firstLine="420"/>
        <w:jc w:val="left"/>
        <w:rPr>
          <w:rFonts w:ascii="宋体" w:hAnsi="宋体" w:cs="宋体"/>
          <w:color w:val="auto"/>
          <w:szCs w:val="21"/>
        </w:rPr>
      </w:pPr>
      <w:r>
        <w:rPr>
          <w:rFonts w:hint="eastAsia" w:ascii="宋体" w:hAnsi="宋体" w:cs="宋体"/>
          <w:color w:val="auto"/>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A387C08">
      <w:pPr>
        <w:spacing w:line="360" w:lineRule="auto"/>
        <w:ind w:firstLine="420"/>
        <w:jc w:val="left"/>
        <w:rPr>
          <w:rFonts w:ascii="宋体" w:hAnsi="宋体" w:cs="宋体"/>
          <w:color w:val="auto"/>
          <w:szCs w:val="21"/>
        </w:rPr>
      </w:pPr>
      <w:r>
        <w:rPr>
          <w:rFonts w:hint="eastAsia" w:ascii="宋体" w:hAnsi="宋体" w:cs="宋体"/>
          <w:color w:val="auto"/>
          <w:szCs w:val="21"/>
        </w:rPr>
        <w:t>承包人无故拖延和拒绝复工的，承包人承担由此增加的费用和（或）延误的工期；因发包人原因无法按时复工的，按照第7.5.1项〔因发包人原因导致工期延误〕约定办理。</w:t>
      </w:r>
    </w:p>
    <w:p w14:paraId="4B1B8DF8">
      <w:pPr>
        <w:spacing w:line="360" w:lineRule="auto"/>
        <w:ind w:firstLine="420"/>
        <w:jc w:val="left"/>
        <w:rPr>
          <w:rFonts w:ascii="宋体" w:hAnsi="宋体" w:cs="宋体"/>
          <w:color w:val="auto"/>
          <w:szCs w:val="21"/>
        </w:rPr>
      </w:pPr>
      <w:r>
        <w:rPr>
          <w:rFonts w:hint="eastAsia" w:ascii="宋体" w:hAnsi="宋体" w:cs="宋体"/>
          <w:color w:val="auto"/>
          <w:szCs w:val="21"/>
        </w:rPr>
        <w:t>7.8.6 暂停施工持续56天以上</w:t>
      </w:r>
    </w:p>
    <w:p w14:paraId="50145AEE">
      <w:pPr>
        <w:spacing w:line="360" w:lineRule="auto"/>
        <w:ind w:firstLine="409"/>
        <w:jc w:val="left"/>
        <w:rPr>
          <w:rFonts w:ascii="宋体" w:hAnsi="宋体" w:cs="宋体"/>
          <w:color w:val="auto"/>
          <w:szCs w:val="21"/>
        </w:rPr>
      </w:pPr>
      <w:r>
        <w:rPr>
          <w:rFonts w:hint="eastAsia" w:ascii="宋体" w:hAnsi="宋体" w:cs="宋体"/>
          <w:color w:val="auto"/>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26AC9C7">
      <w:pPr>
        <w:spacing w:line="360" w:lineRule="auto"/>
        <w:ind w:firstLine="409"/>
        <w:jc w:val="left"/>
        <w:rPr>
          <w:rFonts w:ascii="宋体" w:hAnsi="宋体" w:cs="宋体"/>
          <w:color w:val="auto"/>
          <w:szCs w:val="21"/>
        </w:rPr>
      </w:pPr>
      <w:r>
        <w:rPr>
          <w:rFonts w:hint="eastAsia" w:ascii="宋体" w:hAnsi="宋体" w:cs="宋体"/>
          <w:color w:val="auto"/>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6D0EF57">
      <w:pPr>
        <w:spacing w:line="360" w:lineRule="auto"/>
        <w:ind w:left="16" w:firstLine="409"/>
        <w:jc w:val="left"/>
        <w:rPr>
          <w:rFonts w:ascii="宋体" w:hAnsi="宋体" w:cs="宋体"/>
          <w:color w:val="auto"/>
          <w:szCs w:val="21"/>
        </w:rPr>
      </w:pPr>
      <w:r>
        <w:rPr>
          <w:rFonts w:hint="eastAsia" w:ascii="宋体" w:hAnsi="宋体" w:cs="宋体"/>
          <w:color w:val="auto"/>
          <w:szCs w:val="21"/>
        </w:rPr>
        <w:t>7.8.7 暂停施工期间的工程照管</w:t>
      </w:r>
    </w:p>
    <w:p w14:paraId="797F50C7">
      <w:pPr>
        <w:spacing w:line="360" w:lineRule="auto"/>
        <w:ind w:firstLine="420"/>
        <w:jc w:val="left"/>
        <w:rPr>
          <w:rFonts w:ascii="宋体" w:hAnsi="宋体" w:cs="宋体"/>
          <w:color w:val="auto"/>
          <w:szCs w:val="21"/>
        </w:rPr>
      </w:pPr>
      <w:r>
        <w:rPr>
          <w:rFonts w:hint="eastAsia" w:ascii="宋体" w:hAnsi="宋体" w:cs="宋体"/>
          <w:color w:val="auto"/>
          <w:szCs w:val="21"/>
        </w:rPr>
        <w:t>暂停施工期间，承包人应负责妥善照管工程并提供安全保障，由此增加的费用由责任方承担。</w:t>
      </w:r>
    </w:p>
    <w:p w14:paraId="11E07F9E">
      <w:pPr>
        <w:spacing w:line="360" w:lineRule="auto"/>
        <w:ind w:firstLine="420"/>
        <w:jc w:val="left"/>
        <w:rPr>
          <w:rFonts w:ascii="宋体" w:hAnsi="宋体" w:cs="宋体"/>
          <w:color w:val="auto"/>
          <w:szCs w:val="21"/>
        </w:rPr>
      </w:pPr>
      <w:r>
        <w:rPr>
          <w:rFonts w:hint="eastAsia" w:ascii="宋体" w:hAnsi="宋体" w:cs="宋体"/>
          <w:color w:val="auto"/>
          <w:szCs w:val="21"/>
        </w:rPr>
        <w:t>7.8.8 暂停施工的措施</w:t>
      </w:r>
    </w:p>
    <w:p w14:paraId="358BFA0A">
      <w:pPr>
        <w:spacing w:line="360" w:lineRule="auto"/>
        <w:ind w:firstLine="420"/>
        <w:jc w:val="left"/>
        <w:rPr>
          <w:rFonts w:ascii="宋体" w:hAnsi="宋体" w:cs="宋体"/>
          <w:color w:val="auto"/>
          <w:szCs w:val="21"/>
        </w:rPr>
      </w:pPr>
      <w:r>
        <w:rPr>
          <w:rFonts w:hint="eastAsia" w:ascii="宋体" w:hAnsi="宋体" w:cs="宋体"/>
          <w:color w:val="auto"/>
          <w:szCs w:val="21"/>
        </w:rPr>
        <w:t>暂停施工期间，发包人和承包人均应采取必要的措施确保工程质量及安全，防止因暂停施工扩大损失。</w:t>
      </w:r>
    </w:p>
    <w:p w14:paraId="144B3B8E">
      <w:pPr>
        <w:pStyle w:val="191"/>
        <w:spacing w:before="120" w:after="120" w:line="360" w:lineRule="auto"/>
        <w:ind w:firstLine="420"/>
        <w:rPr>
          <w:rFonts w:ascii="宋体" w:hAnsi="宋体" w:cs="宋体"/>
          <w:b w:val="0"/>
          <w:color w:val="auto"/>
          <w:sz w:val="21"/>
          <w:szCs w:val="21"/>
        </w:rPr>
      </w:pPr>
      <w:bookmarkStart w:id="373" w:name="_Toc351203551"/>
      <w:r>
        <w:rPr>
          <w:rFonts w:hint="eastAsia" w:ascii="宋体" w:hAnsi="宋体" w:cs="宋体"/>
          <w:b w:val="0"/>
          <w:color w:val="auto"/>
          <w:sz w:val="21"/>
          <w:szCs w:val="21"/>
        </w:rPr>
        <w:t>7.9提前竣工</w:t>
      </w:r>
      <w:bookmarkEnd w:id="363"/>
    </w:p>
    <w:p w14:paraId="14496907">
      <w:pPr>
        <w:spacing w:line="360" w:lineRule="auto"/>
        <w:ind w:firstLine="420"/>
        <w:jc w:val="left"/>
        <w:rPr>
          <w:rFonts w:ascii="宋体" w:hAnsi="宋体" w:cs="宋体"/>
          <w:color w:val="auto"/>
          <w:szCs w:val="21"/>
        </w:rPr>
      </w:pPr>
      <w:r>
        <w:rPr>
          <w:rFonts w:hint="eastAsia" w:ascii="宋体" w:hAnsi="宋体" w:cs="宋体"/>
          <w:color w:val="auto"/>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361CC48">
      <w:pPr>
        <w:spacing w:line="360" w:lineRule="auto"/>
        <w:ind w:firstLine="420"/>
        <w:jc w:val="left"/>
        <w:rPr>
          <w:rFonts w:ascii="宋体" w:hAnsi="宋体" w:cs="宋体"/>
          <w:color w:val="auto"/>
          <w:szCs w:val="21"/>
        </w:rPr>
      </w:pPr>
      <w:r>
        <w:rPr>
          <w:rFonts w:hint="eastAsia" w:ascii="宋体" w:hAnsi="宋体" w:cs="宋体"/>
          <w:color w:val="auto"/>
          <w:szCs w:val="21"/>
        </w:rPr>
        <w:t>7.9.2 发包人要求承包人提前竣工，或承包人提出提前竣工的建议能够给发包人带来效益的，合同当事人可以在专用合同条款中约定提前竣工的奖励。</w:t>
      </w:r>
    </w:p>
    <w:p w14:paraId="7C292784">
      <w:pPr>
        <w:pStyle w:val="190"/>
        <w:spacing w:before="120" w:after="120"/>
        <w:rPr>
          <w:rFonts w:ascii="宋体" w:hAnsi="宋体" w:cs="宋体"/>
          <w:b w:val="0"/>
          <w:color w:val="auto"/>
          <w:sz w:val="21"/>
          <w:szCs w:val="21"/>
        </w:rPr>
      </w:pPr>
      <w:bookmarkStart w:id="374" w:name="_Toc351203552"/>
      <w:r>
        <w:rPr>
          <w:rFonts w:hint="eastAsia" w:ascii="宋体" w:hAnsi="宋体" w:cs="宋体"/>
          <w:b w:val="0"/>
          <w:color w:val="auto"/>
          <w:sz w:val="21"/>
          <w:szCs w:val="21"/>
        </w:rPr>
        <w:t>8</w:t>
      </w:r>
      <w:bookmarkStart w:id="375" w:name="_Toc337558776"/>
      <w:bookmarkStart w:id="376" w:name="_Toc296346559"/>
      <w:bookmarkStart w:id="377" w:name="_Toc296503058"/>
      <w:r>
        <w:rPr>
          <w:rFonts w:hint="eastAsia" w:ascii="宋体" w:hAnsi="宋体" w:cs="宋体"/>
          <w:b w:val="0"/>
          <w:color w:val="auto"/>
          <w:sz w:val="21"/>
          <w:szCs w:val="21"/>
        </w:rPr>
        <w:t>. 材料与设备</w:t>
      </w:r>
      <w:bookmarkEnd w:id="364"/>
    </w:p>
    <w:bookmarkEnd w:id="365"/>
    <w:bookmarkEnd w:id="366"/>
    <w:bookmarkEnd w:id="367"/>
    <w:p w14:paraId="21705C10">
      <w:pPr>
        <w:pStyle w:val="191"/>
        <w:spacing w:before="120" w:after="120" w:line="360" w:lineRule="auto"/>
        <w:ind w:firstLine="420"/>
        <w:rPr>
          <w:rFonts w:ascii="宋体" w:hAnsi="宋体" w:cs="宋体"/>
          <w:b w:val="0"/>
          <w:color w:val="auto"/>
          <w:sz w:val="21"/>
          <w:szCs w:val="21"/>
        </w:rPr>
      </w:pPr>
      <w:bookmarkStart w:id="378" w:name="_Toc351203553"/>
      <w:r>
        <w:rPr>
          <w:rFonts w:hint="eastAsia" w:ascii="宋体" w:hAnsi="宋体" w:cs="宋体"/>
          <w:b w:val="0"/>
          <w:color w:val="auto"/>
          <w:sz w:val="21"/>
          <w:szCs w:val="21"/>
        </w:rPr>
        <w:t>8</w:t>
      </w:r>
      <w:bookmarkStart w:id="379" w:name="_Toc337558777"/>
      <w:bookmarkStart w:id="380" w:name="_Toc296503059"/>
      <w:bookmarkStart w:id="381" w:name="_Toc296346560"/>
      <w:bookmarkStart w:id="382" w:name="_Toc468936960"/>
      <w:r>
        <w:rPr>
          <w:rFonts w:hint="eastAsia" w:ascii="宋体" w:hAnsi="宋体" w:cs="宋体"/>
          <w:b w:val="0"/>
          <w:color w:val="auto"/>
          <w:sz w:val="21"/>
          <w:szCs w:val="21"/>
        </w:rPr>
        <w:t>.1发包人供应材料与工程设备</w:t>
      </w:r>
      <w:bookmarkEnd w:id="368"/>
    </w:p>
    <w:bookmarkEnd w:id="369"/>
    <w:bookmarkEnd w:id="370"/>
    <w:bookmarkEnd w:id="372"/>
    <w:p w14:paraId="02BE3EA3">
      <w:pPr>
        <w:spacing w:line="360" w:lineRule="auto"/>
        <w:ind w:firstLine="420"/>
        <w:jc w:val="left"/>
        <w:rPr>
          <w:rFonts w:ascii="宋体" w:hAnsi="宋体" w:cs="宋体"/>
          <w:color w:val="auto"/>
          <w:szCs w:val="21"/>
        </w:rPr>
      </w:pPr>
      <w:r>
        <w:rPr>
          <w:rFonts w:hint="eastAsia" w:ascii="宋体" w:hAnsi="宋体" w:cs="宋体"/>
          <w:color w:val="auto"/>
          <w:szCs w:val="21"/>
        </w:rPr>
        <w:t>发包人自行供应材料、工程设备的，应在签订合同时在专用合同条款的附件《发包人供应材料设备一览表》中明确材料、工程设备的品种、规格、型号、数量、单价、质量等级和送达地点。</w:t>
      </w:r>
    </w:p>
    <w:p w14:paraId="7D3D9D56">
      <w:pPr>
        <w:spacing w:line="360" w:lineRule="auto"/>
        <w:ind w:firstLine="420"/>
        <w:jc w:val="left"/>
        <w:rPr>
          <w:rFonts w:ascii="宋体" w:hAnsi="宋体" w:cs="宋体"/>
          <w:color w:val="auto"/>
          <w:szCs w:val="21"/>
        </w:rPr>
      </w:pPr>
      <w:r>
        <w:rPr>
          <w:rFonts w:hint="eastAsia" w:ascii="宋体" w:hAnsi="宋体" w:cs="宋体"/>
          <w:color w:val="auto"/>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6BBB18B">
      <w:pPr>
        <w:pStyle w:val="191"/>
        <w:spacing w:before="120" w:after="120" w:line="360" w:lineRule="auto"/>
        <w:ind w:firstLine="420"/>
        <w:rPr>
          <w:rFonts w:ascii="宋体" w:hAnsi="宋体" w:cs="宋体"/>
          <w:color w:val="auto"/>
          <w:sz w:val="21"/>
          <w:szCs w:val="21"/>
        </w:rPr>
      </w:pPr>
      <w:bookmarkStart w:id="383" w:name="_Toc351203554"/>
      <w:r>
        <w:rPr>
          <w:rFonts w:hint="eastAsia" w:ascii="宋体" w:hAnsi="宋体" w:cs="宋体"/>
          <w:b w:val="0"/>
          <w:color w:val="auto"/>
          <w:sz w:val="21"/>
          <w:szCs w:val="21"/>
        </w:rPr>
        <w:t>8</w:t>
      </w:r>
      <w:bookmarkStart w:id="384" w:name="_Toc296503060"/>
      <w:bookmarkStart w:id="385" w:name="_Toc296346561"/>
      <w:bookmarkStart w:id="386" w:name="_Toc337558778"/>
      <w:r>
        <w:rPr>
          <w:rFonts w:hint="eastAsia" w:ascii="宋体" w:hAnsi="宋体" w:cs="宋体"/>
          <w:b w:val="0"/>
          <w:color w:val="auto"/>
          <w:sz w:val="21"/>
          <w:szCs w:val="21"/>
        </w:rPr>
        <w:t>.2承包人采购材料与工程设备</w:t>
      </w:r>
      <w:bookmarkEnd w:id="373"/>
    </w:p>
    <w:bookmarkEnd w:id="374"/>
    <w:bookmarkEnd w:id="375"/>
    <w:bookmarkEnd w:id="376"/>
    <w:p w14:paraId="1968F8DA">
      <w:pPr>
        <w:spacing w:line="360" w:lineRule="auto"/>
        <w:ind w:firstLine="420"/>
        <w:jc w:val="left"/>
        <w:rPr>
          <w:rFonts w:ascii="宋体" w:hAnsi="宋体" w:cs="宋体"/>
          <w:color w:val="auto"/>
          <w:szCs w:val="21"/>
        </w:rPr>
      </w:pPr>
      <w:r>
        <w:rPr>
          <w:rFonts w:hint="eastAsia" w:ascii="宋体" w:hAnsi="宋体" w:cs="宋体"/>
          <w:color w:val="auto"/>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C88FF8A">
      <w:pPr>
        <w:pStyle w:val="191"/>
        <w:spacing w:before="120" w:after="120" w:line="360" w:lineRule="auto"/>
        <w:ind w:firstLine="420"/>
        <w:rPr>
          <w:rFonts w:ascii="宋体" w:hAnsi="宋体" w:cs="宋体"/>
          <w:b w:val="0"/>
          <w:color w:val="auto"/>
          <w:sz w:val="21"/>
          <w:szCs w:val="21"/>
        </w:rPr>
      </w:pPr>
      <w:bookmarkStart w:id="387" w:name="_Toc351203555"/>
      <w:r>
        <w:rPr>
          <w:rFonts w:hint="eastAsia" w:ascii="宋体" w:hAnsi="宋体" w:cs="宋体"/>
          <w:b w:val="0"/>
          <w:color w:val="auto"/>
          <w:sz w:val="21"/>
          <w:szCs w:val="21"/>
        </w:rPr>
        <w:t>8</w:t>
      </w:r>
      <w:bookmarkStart w:id="388" w:name="_Toc296503061"/>
      <w:bookmarkStart w:id="389" w:name="_Toc337558779"/>
      <w:bookmarkStart w:id="390" w:name="_Toc296346562"/>
      <w:r>
        <w:rPr>
          <w:rFonts w:hint="eastAsia" w:ascii="宋体" w:hAnsi="宋体" w:cs="宋体"/>
          <w:b w:val="0"/>
          <w:color w:val="auto"/>
          <w:sz w:val="21"/>
          <w:szCs w:val="21"/>
        </w:rPr>
        <w:t>.3材料与工程设备的接收与拒收</w:t>
      </w:r>
      <w:bookmarkEnd w:id="377"/>
    </w:p>
    <w:bookmarkEnd w:id="378"/>
    <w:bookmarkEnd w:id="379"/>
    <w:bookmarkEnd w:id="380"/>
    <w:p w14:paraId="18B1321F">
      <w:pPr>
        <w:spacing w:line="360" w:lineRule="auto"/>
        <w:ind w:firstLine="420"/>
        <w:jc w:val="left"/>
        <w:rPr>
          <w:rFonts w:ascii="宋体" w:hAnsi="宋体" w:cs="宋体"/>
          <w:color w:val="auto"/>
          <w:szCs w:val="21"/>
        </w:rPr>
      </w:pPr>
      <w:r>
        <w:rPr>
          <w:rFonts w:hint="eastAsia" w:ascii="宋体" w:hAnsi="宋体" w:cs="宋体"/>
          <w:color w:val="auto"/>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DCD39C7">
      <w:pPr>
        <w:spacing w:line="360" w:lineRule="auto"/>
        <w:ind w:firstLine="420"/>
        <w:jc w:val="left"/>
        <w:rPr>
          <w:rFonts w:ascii="宋体" w:hAnsi="宋体" w:cs="宋体"/>
          <w:color w:val="auto"/>
          <w:szCs w:val="21"/>
        </w:rPr>
      </w:pPr>
      <w:r>
        <w:rPr>
          <w:rFonts w:hint="eastAsia" w:ascii="宋体" w:hAnsi="宋体" w:cs="宋体"/>
          <w:color w:val="auto"/>
          <w:szCs w:val="21"/>
        </w:rPr>
        <w:t>发包人提供的材料和工程设备的规格、数量或质量不符合合同约定的，或因发包人原因导致交货日期延误或交货地点变更等情况的，按照第16.1款〔发包人违约〕约定办理。</w:t>
      </w:r>
    </w:p>
    <w:p w14:paraId="636B39CB">
      <w:pPr>
        <w:spacing w:line="360" w:lineRule="auto"/>
        <w:ind w:firstLine="420"/>
        <w:jc w:val="left"/>
        <w:rPr>
          <w:rFonts w:ascii="宋体" w:hAnsi="宋体" w:cs="宋体"/>
          <w:color w:val="auto"/>
          <w:szCs w:val="21"/>
        </w:rPr>
      </w:pPr>
      <w:r>
        <w:rPr>
          <w:rFonts w:hint="eastAsia" w:ascii="宋体" w:hAnsi="宋体" w:cs="宋体"/>
          <w:color w:val="auto"/>
          <w:szCs w:val="21"/>
        </w:rPr>
        <w:t>8.3.2 承包人采购的材料和工程设备，应保证产品质量合格，承包人应在材料和工程设备到货前24小时通知监理人检验。承</w:t>
      </w:r>
      <w:bookmarkStart w:id="391" w:name="_Toc250655469"/>
      <w:r>
        <w:rPr>
          <w:rFonts w:hint="eastAsia" w:ascii="宋体" w:hAnsi="宋体" w:cs="宋体"/>
          <w:color w:val="auto"/>
          <w:szCs w:val="21"/>
        </w:rPr>
        <w:t>包人进行永久设备、材料的制造和生产的，应符合相关质量标准，并向监理人提交材料的样本以及有关资料，并应在使用该材料或工程设备之前获得监理人同意。</w:t>
      </w:r>
    </w:p>
    <w:bookmarkEnd w:id="381"/>
    <w:p w14:paraId="55CDBC5D">
      <w:pPr>
        <w:spacing w:line="360" w:lineRule="auto"/>
        <w:ind w:firstLine="315"/>
        <w:jc w:val="left"/>
        <w:rPr>
          <w:rFonts w:ascii="宋体" w:hAnsi="宋体" w:cs="宋体"/>
          <w:color w:val="auto"/>
          <w:szCs w:val="21"/>
        </w:rPr>
      </w:pPr>
      <w:r>
        <w:rPr>
          <w:rFonts w:hint="eastAsia" w:ascii="宋体" w:hAnsi="宋体" w:cs="宋体"/>
          <w:color w:val="auto"/>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5244191">
      <w:pPr>
        <w:pStyle w:val="191"/>
        <w:spacing w:before="120" w:after="120" w:line="360" w:lineRule="auto"/>
        <w:ind w:firstLine="420"/>
        <w:rPr>
          <w:rFonts w:ascii="宋体" w:hAnsi="宋体" w:cs="宋体"/>
          <w:b w:val="0"/>
          <w:color w:val="auto"/>
          <w:sz w:val="21"/>
          <w:szCs w:val="21"/>
        </w:rPr>
      </w:pPr>
      <w:bookmarkStart w:id="392" w:name="_Toc351203556"/>
      <w:r>
        <w:rPr>
          <w:rFonts w:hint="eastAsia" w:ascii="宋体" w:hAnsi="宋体" w:cs="宋体"/>
          <w:b w:val="0"/>
          <w:color w:val="auto"/>
          <w:sz w:val="21"/>
          <w:szCs w:val="21"/>
        </w:rPr>
        <w:t>8</w:t>
      </w:r>
      <w:bookmarkStart w:id="393" w:name="_Toc296503062"/>
      <w:bookmarkStart w:id="394" w:name="_Toc337558780"/>
      <w:bookmarkStart w:id="395" w:name="_Toc296346563"/>
      <w:r>
        <w:rPr>
          <w:rFonts w:hint="eastAsia" w:ascii="宋体" w:hAnsi="宋体" w:cs="宋体"/>
          <w:b w:val="0"/>
          <w:color w:val="auto"/>
          <w:sz w:val="21"/>
          <w:szCs w:val="21"/>
        </w:rPr>
        <w:t>.4材料与工程设备的保管与使用</w:t>
      </w:r>
      <w:bookmarkEnd w:id="382"/>
    </w:p>
    <w:bookmarkEnd w:id="383"/>
    <w:bookmarkEnd w:id="384"/>
    <w:bookmarkEnd w:id="385"/>
    <w:p w14:paraId="77A5E646">
      <w:pPr>
        <w:spacing w:line="360" w:lineRule="auto"/>
        <w:ind w:firstLine="420"/>
        <w:jc w:val="left"/>
        <w:rPr>
          <w:rFonts w:ascii="宋体" w:hAnsi="宋体" w:cs="宋体"/>
          <w:color w:val="auto"/>
          <w:szCs w:val="21"/>
        </w:rPr>
      </w:pPr>
      <w:r>
        <w:rPr>
          <w:rFonts w:hint="eastAsia" w:ascii="宋体" w:hAnsi="宋体" w:cs="宋体"/>
          <w:color w:val="auto"/>
          <w:szCs w:val="21"/>
        </w:rPr>
        <w:t>8.4.1 发包人供应材料与工程设备的保管与使用</w:t>
      </w:r>
    </w:p>
    <w:p w14:paraId="006C4445">
      <w:pPr>
        <w:spacing w:line="360" w:lineRule="auto"/>
        <w:ind w:firstLine="420"/>
        <w:jc w:val="left"/>
        <w:rPr>
          <w:rFonts w:ascii="宋体" w:hAnsi="宋体" w:cs="宋体"/>
          <w:color w:val="auto"/>
          <w:szCs w:val="21"/>
        </w:rPr>
      </w:pPr>
      <w:r>
        <w:rPr>
          <w:rFonts w:hint="eastAsia" w:ascii="宋体" w:hAnsi="宋体" w:cs="宋体"/>
          <w:color w:val="auto"/>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977B2D4">
      <w:pPr>
        <w:spacing w:line="360" w:lineRule="auto"/>
        <w:ind w:firstLine="420"/>
        <w:jc w:val="left"/>
        <w:rPr>
          <w:rFonts w:ascii="宋体" w:hAnsi="宋体" w:cs="宋体"/>
          <w:color w:val="auto"/>
          <w:szCs w:val="21"/>
        </w:rPr>
      </w:pPr>
      <w:r>
        <w:rPr>
          <w:rFonts w:hint="eastAsia" w:ascii="宋体" w:hAnsi="宋体" w:cs="宋体"/>
          <w:color w:val="auto"/>
          <w:szCs w:val="21"/>
        </w:rPr>
        <w:t>发包人供应的材料和工程设备使用前，由承包人负责检验，检验费用由发包人承担，不合格的不得使用。</w:t>
      </w:r>
    </w:p>
    <w:p w14:paraId="5A30FF56">
      <w:pPr>
        <w:spacing w:line="360" w:lineRule="auto"/>
        <w:ind w:firstLine="420"/>
        <w:jc w:val="left"/>
        <w:rPr>
          <w:rFonts w:ascii="宋体" w:hAnsi="宋体" w:cs="宋体"/>
          <w:color w:val="auto"/>
          <w:szCs w:val="21"/>
        </w:rPr>
      </w:pPr>
      <w:r>
        <w:rPr>
          <w:rFonts w:hint="eastAsia" w:ascii="宋体" w:hAnsi="宋体" w:cs="宋体"/>
          <w:color w:val="auto"/>
          <w:szCs w:val="21"/>
        </w:rPr>
        <w:t>8.4.2 承包人采购材料与工程设备的保管与使用</w:t>
      </w:r>
    </w:p>
    <w:p w14:paraId="58D12353">
      <w:pPr>
        <w:spacing w:line="360" w:lineRule="auto"/>
        <w:ind w:firstLine="420"/>
        <w:jc w:val="left"/>
        <w:rPr>
          <w:rFonts w:ascii="宋体" w:hAnsi="宋体" w:cs="宋体"/>
          <w:color w:val="auto"/>
          <w:szCs w:val="21"/>
        </w:rPr>
      </w:pPr>
      <w:r>
        <w:rPr>
          <w:rFonts w:hint="eastAsia" w:ascii="宋体" w:hAnsi="宋体" w:cs="宋体"/>
          <w:color w:val="auto"/>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77C31A8">
      <w:pPr>
        <w:spacing w:line="360" w:lineRule="auto"/>
        <w:ind w:firstLine="420"/>
        <w:jc w:val="left"/>
        <w:rPr>
          <w:rFonts w:ascii="宋体" w:hAnsi="宋体" w:cs="宋体"/>
          <w:color w:val="auto"/>
          <w:szCs w:val="21"/>
        </w:rPr>
      </w:pPr>
      <w:r>
        <w:rPr>
          <w:rFonts w:hint="eastAsia" w:ascii="宋体" w:hAnsi="宋体" w:cs="宋体"/>
          <w:color w:val="auto"/>
          <w:szCs w:val="21"/>
        </w:rPr>
        <w:t>发包人或监理人发现承包人使用不符合设计或有关标准要求的材料和工程设备时，有权要求承包人进行修复、拆除或重新采购，由此增加的费用和（或）延误的工期，由承包人承担。</w:t>
      </w:r>
    </w:p>
    <w:p w14:paraId="67B2B424">
      <w:pPr>
        <w:pStyle w:val="191"/>
        <w:spacing w:before="120" w:after="120" w:line="360" w:lineRule="auto"/>
        <w:ind w:firstLine="420"/>
        <w:rPr>
          <w:rFonts w:ascii="宋体" w:hAnsi="宋体" w:cs="宋体"/>
          <w:b w:val="0"/>
          <w:color w:val="auto"/>
          <w:sz w:val="21"/>
          <w:szCs w:val="21"/>
        </w:rPr>
      </w:pPr>
      <w:bookmarkStart w:id="396" w:name="_Toc351203557"/>
      <w:r>
        <w:rPr>
          <w:rFonts w:hint="eastAsia" w:ascii="宋体" w:hAnsi="宋体" w:cs="宋体"/>
          <w:b w:val="0"/>
          <w:color w:val="auto"/>
          <w:sz w:val="21"/>
          <w:szCs w:val="21"/>
        </w:rPr>
        <w:t>8.5禁止使用不合格的材料和工程设备</w:t>
      </w:r>
      <w:bookmarkEnd w:id="386"/>
    </w:p>
    <w:p w14:paraId="187988F8">
      <w:pPr>
        <w:spacing w:line="360" w:lineRule="auto"/>
        <w:ind w:firstLine="420"/>
        <w:jc w:val="left"/>
        <w:rPr>
          <w:rFonts w:ascii="宋体" w:hAnsi="宋体" w:cs="宋体"/>
          <w:color w:val="auto"/>
          <w:szCs w:val="21"/>
        </w:rPr>
      </w:pPr>
      <w:r>
        <w:rPr>
          <w:rFonts w:hint="eastAsia" w:ascii="宋体" w:hAnsi="宋体" w:cs="宋体"/>
          <w:color w:val="auto"/>
          <w:szCs w:val="21"/>
        </w:rPr>
        <w:t>8.5.1 监理人有权拒绝承包人提供的不合格材料或工程设备，并要求承包人立即进行更换。监理人应在更换后再次进行检查和检验，由此增加的费用和（或）延误的工期由承包人承担。</w:t>
      </w:r>
    </w:p>
    <w:p w14:paraId="3A4D33EF">
      <w:pPr>
        <w:spacing w:line="360" w:lineRule="auto"/>
        <w:ind w:firstLine="420"/>
        <w:jc w:val="left"/>
        <w:rPr>
          <w:rFonts w:ascii="宋体" w:hAnsi="宋体" w:cs="宋体"/>
          <w:color w:val="auto"/>
          <w:szCs w:val="21"/>
        </w:rPr>
      </w:pPr>
      <w:r>
        <w:rPr>
          <w:rFonts w:hint="eastAsia" w:ascii="宋体" w:hAnsi="宋体" w:cs="宋体"/>
          <w:color w:val="auto"/>
          <w:szCs w:val="21"/>
        </w:rPr>
        <w:t>8.5.2 监理人发现承包人使用了不合格的材料和工程设备，承包人应按照监理人的指示立即改正，并禁止在工程中继续使用不合格的材料和工程设备。</w:t>
      </w:r>
    </w:p>
    <w:p w14:paraId="0DBA78AE">
      <w:pPr>
        <w:spacing w:line="360" w:lineRule="auto"/>
        <w:ind w:firstLine="420"/>
        <w:jc w:val="left"/>
        <w:rPr>
          <w:rFonts w:ascii="宋体" w:hAnsi="宋体" w:cs="宋体"/>
          <w:color w:val="auto"/>
          <w:szCs w:val="21"/>
        </w:rPr>
      </w:pPr>
      <w:r>
        <w:rPr>
          <w:rFonts w:hint="eastAsia" w:ascii="宋体" w:hAnsi="宋体" w:cs="宋体"/>
          <w:color w:val="auto"/>
          <w:szCs w:val="21"/>
        </w:rPr>
        <w:t>8.5.3 发包人提供的材料或工程设备不符合合同要求的，承包人有权拒绝，并可要求发包人更换，由此增加的费用和（或）延误的工期由发包人承担，并支付承包人合理的利润。</w:t>
      </w:r>
    </w:p>
    <w:p w14:paraId="680E956D">
      <w:pPr>
        <w:pStyle w:val="191"/>
        <w:spacing w:before="120" w:after="120" w:line="360" w:lineRule="auto"/>
        <w:ind w:firstLine="420"/>
        <w:rPr>
          <w:rFonts w:ascii="宋体" w:hAnsi="宋体" w:cs="宋体"/>
          <w:b w:val="0"/>
          <w:color w:val="auto"/>
          <w:sz w:val="21"/>
          <w:szCs w:val="21"/>
        </w:rPr>
      </w:pPr>
      <w:bookmarkStart w:id="397" w:name="_Toc351203558"/>
      <w:r>
        <w:rPr>
          <w:rFonts w:hint="eastAsia" w:ascii="宋体" w:hAnsi="宋体" w:cs="宋体"/>
          <w:b w:val="0"/>
          <w:color w:val="auto"/>
          <w:sz w:val="21"/>
          <w:szCs w:val="21"/>
        </w:rPr>
        <w:t>8.6 样品</w:t>
      </w:r>
      <w:bookmarkEnd w:id="387"/>
    </w:p>
    <w:p w14:paraId="07BD8D75">
      <w:pPr>
        <w:spacing w:line="360" w:lineRule="auto"/>
        <w:ind w:firstLine="420"/>
        <w:jc w:val="left"/>
        <w:rPr>
          <w:rFonts w:ascii="宋体" w:hAnsi="宋体" w:cs="宋体"/>
          <w:color w:val="auto"/>
          <w:szCs w:val="21"/>
        </w:rPr>
      </w:pPr>
      <w:r>
        <w:rPr>
          <w:rFonts w:hint="eastAsia" w:ascii="宋体" w:hAnsi="宋体" w:cs="宋体"/>
          <w:color w:val="auto"/>
          <w:szCs w:val="21"/>
        </w:rPr>
        <w:t>8.6.1</w:t>
      </w:r>
      <w:r>
        <w:rPr>
          <w:rFonts w:hint="eastAsia" w:ascii="宋体" w:hAnsi="宋体" w:cs="宋体"/>
          <w:color w:val="auto"/>
          <w:szCs w:val="21"/>
        </w:rPr>
        <w:tab/>
      </w:r>
      <w:r>
        <w:rPr>
          <w:rFonts w:hint="eastAsia" w:ascii="宋体" w:hAnsi="宋体" w:cs="宋体"/>
          <w:color w:val="auto"/>
          <w:szCs w:val="21"/>
        </w:rPr>
        <w:t>样品的报送与封存</w:t>
      </w:r>
    </w:p>
    <w:p w14:paraId="5EB68BF0">
      <w:pPr>
        <w:spacing w:line="360" w:lineRule="auto"/>
        <w:ind w:firstLine="420"/>
        <w:jc w:val="left"/>
        <w:rPr>
          <w:rFonts w:ascii="宋体" w:hAnsi="宋体" w:cs="宋体"/>
          <w:color w:val="auto"/>
          <w:szCs w:val="21"/>
        </w:rPr>
      </w:pPr>
      <w:r>
        <w:rPr>
          <w:rFonts w:hint="eastAsia" w:ascii="宋体" w:hAnsi="宋体" w:cs="宋体"/>
          <w:color w:val="auto"/>
          <w:szCs w:val="21"/>
        </w:rPr>
        <w:t>需要承包人报送样品的材料或工程设备，样品的种类、名称、规格、数量等要求均应在专用合同条款中约定。样品的报送程序如下：</w:t>
      </w:r>
    </w:p>
    <w:p w14:paraId="67D883A6">
      <w:pPr>
        <w:spacing w:line="360" w:lineRule="auto"/>
        <w:ind w:firstLine="420"/>
        <w:jc w:val="left"/>
        <w:rPr>
          <w:rFonts w:ascii="宋体" w:hAnsi="宋体" w:cs="宋体"/>
          <w:color w:val="auto"/>
          <w:szCs w:val="21"/>
        </w:rPr>
      </w:pPr>
      <w:r>
        <w:rPr>
          <w:rFonts w:hint="eastAsia" w:ascii="宋体" w:hAnsi="宋体" w:cs="宋体"/>
          <w:color w:val="auto"/>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A2F8E22">
      <w:pPr>
        <w:spacing w:line="360" w:lineRule="auto"/>
        <w:ind w:firstLine="420"/>
        <w:jc w:val="left"/>
        <w:rPr>
          <w:rFonts w:ascii="宋体" w:hAnsi="宋体" w:cs="宋体"/>
          <w:color w:val="auto"/>
          <w:szCs w:val="21"/>
        </w:rPr>
      </w:pPr>
      <w:r>
        <w:rPr>
          <w:rFonts w:hint="eastAsia" w:ascii="宋体" w:hAnsi="宋体" w:cs="宋体"/>
          <w:color w:val="auto"/>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0D5C488">
      <w:pPr>
        <w:spacing w:line="360" w:lineRule="auto"/>
        <w:ind w:firstLine="420"/>
        <w:jc w:val="left"/>
        <w:rPr>
          <w:rFonts w:ascii="宋体" w:hAnsi="宋体" w:cs="宋体"/>
          <w:color w:val="auto"/>
          <w:szCs w:val="21"/>
        </w:rPr>
      </w:pPr>
      <w:r>
        <w:rPr>
          <w:rFonts w:hint="eastAsia" w:ascii="宋体" w:hAnsi="宋体" w:cs="宋体"/>
          <w:color w:val="auto"/>
          <w:szCs w:val="21"/>
        </w:rPr>
        <w:t>（3）经发包人和监理人审批确认的样品应按约定的方法封样，封存的样品作为检验工程相关部分的标准之一。承包人在施工过程中不得使用与样品不符的材料或工程设备。</w:t>
      </w:r>
    </w:p>
    <w:p w14:paraId="4A08A23C">
      <w:pPr>
        <w:spacing w:line="360" w:lineRule="auto"/>
        <w:ind w:firstLine="420"/>
        <w:jc w:val="left"/>
        <w:rPr>
          <w:rFonts w:ascii="宋体" w:hAnsi="宋体" w:cs="宋体"/>
          <w:color w:val="auto"/>
          <w:szCs w:val="21"/>
        </w:rPr>
      </w:pPr>
      <w:r>
        <w:rPr>
          <w:rFonts w:hint="eastAsia" w:ascii="宋体" w:hAnsi="宋体" w:cs="宋体"/>
          <w:color w:val="auto"/>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8FF236D">
      <w:pPr>
        <w:spacing w:line="360" w:lineRule="auto"/>
        <w:ind w:firstLine="420"/>
        <w:jc w:val="left"/>
        <w:rPr>
          <w:rFonts w:ascii="宋体" w:hAnsi="宋体" w:cs="宋体"/>
          <w:color w:val="auto"/>
          <w:szCs w:val="21"/>
        </w:rPr>
      </w:pPr>
      <w:r>
        <w:rPr>
          <w:rFonts w:hint="eastAsia" w:ascii="宋体" w:hAnsi="宋体" w:cs="宋体"/>
          <w:color w:val="auto"/>
          <w:szCs w:val="21"/>
        </w:rPr>
        <w:t>8.6.2 样品的保管</w:t>
      </w:r>
    </w:p>
    <w:p w14:paraId="6D0C3ABD">
      <w:pPr>
        <w:spacing w:line="360" w:lineRule="auto"/>
        <w:ind w:firstLine="420"/>
        <w:jc w:val="left"/>
        <w:rPr>
          <w:rFonts w:ascii="宋体" w:hAnsi="宋体" w:cs="宋体"/>
          <w:color w:val="auto"/>
          <w:szCs w:val="21"/>
        </w:rPr>
      </w:pPr>
      <w:r>
        <w:rPr>
          <w:rFonts w:hint="eastAsia" w:ascii="宋体" w:hAnsi="宋体" w:cs="宋体"/>
          <w:color w:val="auto"/>
          <w:szCs w:val="21"/>
        </w:rPr>
        <w:t>经批准的样品应由监理人负责封存于现场，承包人应在现场为保存样品提供适当和固定的场所并保持适当和良好的存储环境条件。</w:t>
      </w:r>
    </w:p>
    <w:p w14:paraId="6695FF3E">
      <w:pPr>
        <w:pStyle w:val="191"/>
        <w:spacing w:before="120" w:after="120" w:line="360" w:lineRule="auto"/>
        <w:ind w:firstLine="420"/>
        <w:rPr>
          <w:rFonts w:ascii="宋体" w:hAnsi="宋体" w:cs="宋体"/>
          <w:b w:val="0"/>
          <w:color w:val="auto"/>
          <w:sz w:val="21"/>
          <w:szCs w:val="21"/>
        </w:rPr>
      </w:pPr>
      <w:bookmarkStart w:id="398" w:name="_Toc351203559"/>
      <w:r>
        <w:rPr>
          <w:rFonts w:hint="eastAsia" w:ascii="宋体" w:hAnsi="宋体" w:cs="宋体"/>
          <w:b w:val="0"/>
          <w:color w:val="auto"/>
          <w:sz w:val="21"/>
          <w:szCs w:val="21"/>
        </w:rPr>
        <w:t>8.7材料与工程设备的替代</w:t>
      </w:r>
      <w:bookmarkEnd w:id="388"/>
    </w:p>
    <w:p w14:paraId="4F89024C">
      <w:pPr>
        <w:spacing w:line="360" w:lineRule="auto"/>
        <w:ind w:firstLine="420"/>
        <w:jc w:val="left"/>
        <w:rPr>
          <w:rFonts w:ascii="宋体" w:hAnsi="宋体" w:cs="宋体"/>
          <w:color w:val="auto"/>
          <w:szCs w:val="21"/>
        </w:rPr>
      </w:pPr>
      <w:r>
        <w:rPr>
          <w:rFonts w:hint="eastAsia" w:ascii="宋体" w:hAnsi="宋体" w:cs="宋体"/>
          <w:color w:val="auto"/>
          <w:szCs w:val="21"/>
        </w:rPr>
        <w:t>8.7.1 出现下列情况需要使用替代材料和工程设备的，承包人应按照第8.7.2项约定的程序执行：</w:t>
      </w:r>
    </w:p>
    <w:p w14:paraId="219247FB">
      <w:pPr>
        <w:spacing w:line="360" w:lineRule="auto"/>
        <w:ind w:firstLine="420"/>
        <w:jc w:val="left"/>
        <w:rPr>
          <w:rFonts w:ascii="宋体" w:hAnsi="宋体" w:cs="宋体"/>
          <w:color w:val="auto"/>
          <w:szCs w:val="21"/>
        </w:rPr>
      </w:pPr>
      <w:r>
        <w:rPr>
          <w:rFonts w:hint="eastAsia" w:ascii="宋体" w:hAnsi="宋体" w:cs="宋体"/>
          <w:color w:val="auto"/>
          <w:szCs w:val="21"/>
        </w:rPr>
        <w:t>（1）基准日期后生效的法律规定禁止使用的；</w:t>
      </w:r>
    </w:p>
    <w:p w14:paraId="5E62011F">
      <w:pPr>
        <w:spacing w:line="360" w:lineRule="auto"/>
        <w:ind w:firstLine="420"/>
        <w:jc w:val="left"/>
        <w:rPr>
          <w:rFonts w:ascii="宋体" w:hAnsi="宋体" w:cs="宋体"/>
          <w:color w:val="auto"/>
          <w:szCs w:val="21"/>
        </w:rPr>
      </w:pPr>
      <w:r>
        <w:rPr>
          <w:rFonts w:hint="eastAsia" w:ascii="宋体" w:hAnsi="宋体" w:cs="宋体"/>
          <w:color w:val="auto"/>
          <w:szCs w:val="21"/>
        </w:rPr>
        <w:t>（2）发包人要求使用替代品的；</w:t>
      </w:r>
    </w:p>
    <w:p w14:paraId="44E3A274">
      <w:pPr>
        <w:spacing w:line="360" w:lineRule="auto"/>
        <w:ind w:firstLine="420"/>
        <w:jc w:val="left"/>
        <w:rPr>
          <w:rFonts w:ascii="宋体" w:hAnsi="宋体" w:cs="宋体"/>
          <w:color w:val="auto"/>
          <w:szCs w:val="21"/>
        </w:rPr>
      </w:pPr>
      <w:r>
        <w:rPr>
          <w:rFonts w:hint="eastAsia" w:ascii="宋体" w:hAnsi="宋体" w:cs="宋体"/>
          <w:color w:val="auto"/>
          <w:szCs w:val="21"/>
        </w:rPr>
        <w:t>（3）因其他原因必须使用替代品的。</w:t>
      </w:r>
    </w:p>
    <w:p w14:paraId="5F6A54D4">
      <w:pPr>
        <w:spacing w:line="360" w:lineRule="auto"/>
        <w:ind w:firstLine="420"/>
        <w:jc w:val="left"/>
        <w:rPr>
          <w:rFonts w:ascii="宋体" w:hAnsi="宋体" w:cs="宋体"/>
          <w:color w:val="auto"/>
          <w:szCs w:val="21"/>
        </w:rPr>
      </w:pPr>
      <w:r>
        <w:rPr>
          <w:rFonts w:hint="eastAsia" w:ascii="宋体" w:hAnsi="宋体" w:cs="宋体"/>
          <w:color w:val="auto"/>
          <w:szCs w:val="21"/>
        </w:rPr>
        <w:t>8.7.2 承包人应在使用替代材料和工程设备28天前书面通知监理人，并附下列文件：</w:t>
      </w:r>
    </w:p>
    <w:p w14:paraId="2824D028">
      <w:pPr>
        <w:spacing w:line="360" w:lineRule="auto"/>
        <w:ind w:firstLine="420"/>
        <w:jc w:val="left"/>
        <w:rPr>
          <w:rFonts w:ascii="宋体" w:hAnsi="宋体" w:cs="宋体"/>
          <w:color w:val="auto"/>
          <w:szCs w:val="21"/>
        </w:rPr>
      </w:pPr>
      <w:r>
        <w:rPr>
          <w:rFonts w:hint="eastAsia" w:ascii="宋体" w:hAnsi="宋体" w:cs="宋体"/>
          <w:color w:val="auto"/>
          <w:szCs w:val="21"/>
        </w:rPr>
        <w:t>（1）被替代的材料和工程设备的名称、数量、规格、型号、品牌、性能、价格及其他相关资料；</w:t>
      </w:r>
    </w:p>
    <w:p w14:paraId="5504C41B">
      <w:pPr>
        <w:spacing w:line="360" w:lineRule="auto"/>
        <w:ind w:firstLine="420"/>
        <w:jc w:val="left"/>
        <w:rPr>
          <w:rFonts w:ascii="宋体" w:hAnsi="宋体" w:cs="宋体"/>
          <w:color w:val="auto"/>
          <w:szCs w:val="21"/>
        </w:rPr>
      </w:pPr>
      <w:r>
        <w:rPr>
          <w:rFonts w:hint="eastAsia" w:ascii="宋体" w:hAnsi="宋体" w:cs="宋体"/>
          <w:color w:val="auto"/>
          <w:szCs w:val="21"/>
        </w:rPr>
        <w:t>（2）替代品的名称、数量、规格、型号、品牌、性能、价格及其他相关资料；</w:t>
      </w:r>
    </w:p>
    <w:p w14:paraId="6214D4DC">
      <w:pPr>
        <w:spacing w:line="360" w:lineRule="auto"/>
        <w:ind w:firstLine="420"/>
        <w:jc w:val="left"/>
        <w:rPr>
          <w:rFonts w:ascii="宋体" w:hAnsi="宋体" w:cs="宋体"/>
          <w:color w:val="auto"/>
          <w:szCs w:val="21"/>
        </w:rPr>
      </w:pPr>
      <w:r>
        <w:rPr>
          <w:rFonts w:hint="eastAsia" w:ascii="宋体" w:hAnsi="宋体" w:cs="宋体"/>
          <w:color w:val="auto"/>
          <w:szCs w:val="21"/>
        </w:rPr>
        <w:t>（3）替代品与被替代产品之间的差异以及使用替代品可能对工程产生的影响；</w:t>
      </w:r>
    </w:p>
    <w:p w14:paraId="1686DE81">
      <w:pPr>
        <w:spacing w:line="360" w:lineRule="auto"/>
        <w:ind w:firstLine="420"/>
        <w:jc w:val="left"/>
        <w:rPr>
          <w:rFonts w:ascii="宋体" w:hAnsi="宋体" w:cs="宋体"/>
          <w:color w:val="auto"/>
          <w:szCs w:val="21"/>
        </w:rPr>
      </w:pPr>
      <w:r>
        <w:rPr>
          <w:rFonts w:hint="eastAsia" w:ascii="宋体" w:hAnsi="宋体" w:cs="宋体"/>
          <w:color w:val="auto"/>
          <w:szCs w:val="21"/>
        </w:rPr>
        <w:t>（4）替代品与被替代产品的价格差异；</w:t>
      </w:r>
    </w:p>
    <w:p w14:paraId="0AEF32D6">
      <w:pPr>
        <w:spacing w:line="360" w:lineRule="auto"/>
        <w:ind w:firstLine="420"/>
        <w:jc w:val="left"/>
        <w:rPr>
          <w:rFonts w:ascii="宋体" w:hAnsi="宋体" w:cs="宋体"/>
          <w:color w:val="auto"/>
          <w:szCs w:val="21"/>
        </w:rPr>
      </w:pPr>
      <w:r>
        <w:rPr>
          <w:rFonts w:hint="eastAsia" w:ascii="宋体" w:hAnsi="宋体" w:cs="宋体"/>
          <w:color w:val="auto"/>
          <w:szCs w:val="21"/>
        </w:rPr>
        <w:t>（5）使用替代品的理由和原因说明；</w:t>
      </w:r>
    </w:p>
    <w:p w14:paraId="78A16727">
      <w:pPr>
        <w:spacing w:line="360" w:lineRule="auto"/>
        <w:ind w:firstLine="420"/>
        <w:jc w:val="left"/>
        <w:rPr>
          <w:rFonts w:ascii="宋体" w:hAnsi="宋体" w:cs="宋体"/>
          <w:color w:val="auto"/>
          <w:szCs w:val="21"/>
        </w:rPr>
      </w:pPr>
      <w:r>
        <w:rPr>
          <w:rFonts w:hint="eastAsia" w:ascii="宋体" w:hAnsi="宋体" w:cs="宋体"/>
          <w:color w:val="auto"/>
          <w:szCs w:val="21"/>
        </w:rPr>
        <w:t>（6）监理人要求的其他文件。</w:t>
      </w:r>
    </w:p>
    <w:p w14:paraId="3B6483A6">
      <w:pPr>
        <w:spacing w:line="360" w:lineRule="auto"/>
        <w:ind w:firstLine="420"/>
        <w:jc w:val="left"/>
        <w:rPr>
          <w:rFonts w:ascii="宋体" w:hAnsi="宋体" w:cs="宋体"/>
          <w:color w:val="auto"/>
          <w:szCs w:val="21"/>
        </w:rPr>
      </w:pPr>
      <w:r>
        <w:rPr>
          <w:rFonts w:hint="eastAsia" w:ascii="宋体" w:hAnsi="宋体" w:cs="宋体"/>
          <w:color w:val="auto"/>
          <w:szCs w:val="21"/>
        </w:rPr>
        <w:t>监理人应在收到通知后14天内向承包人发出经发包人签认的书面指示；监理人逾期发出书面指示的，视为发包人和监理人同意使用替代品。</w:t>
      </w:r>
    </w:p>
    <w:p w14:paraId="702C7576">
      <w:pPr>
        <w:spacing w:line="360" w:lineRule="auto"/>
        <w:ind w:firstLine="420"/>
        <w:jc w:val="left"/>
        <w:rPr>
          <w:rFonts w:ascii="宋体" w:hAnsi="宋体" w:cs="宋体"/>
          <w:color w:val="auto"/>
          <w:szCs w:val="21"/>
        </w:rPr>
      </w:pPr>
      <w:r>
        <w:rPr>
          <w:rFonts w:hint="eastAsia" w:ascii="宋体" w:hAnsi="宋体" w:cs="宋体"/>
          <w:color w:val="auto"/>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87DDC82">
      <w:pPr>
        <w:pStyle w:val="191"/>
        <w:spacing w:before="120" w:after="120" w:line="360" w:lineRule="auto"/>
        <w:ind w:firstLine="420"/>
        <w:rPr>
          <w:rFonts w:ascii="宋体" w:hAnsi="宋体" w:cs="宋体"/>
          <w:b w:val="0"/>
          <w:color w:val="auto"/>
          <w:sz w:val="21"/>
          <w:szCs w:val="21"/>
        </w:rPr>
      </w:pPr>
      <w:bookmarkStart w:id="399" w:name="_Toc351203560"/>
      <w:r>
        <w:rPr>
          <w:rFonts w:hint="eastAsia" w:ascii="宋体" w:hAnsi="宋体" w:cs="宋体"/>
          <w:b w:val="0"/>
          <w:color w:val="auto"/>
          <w:sz w:val="21"/>
          <w:szCs w:val="21"/>
        </w:rPr>
        <w:t>8.8施工设备和临时设施</w:t>
      </w:r>
      <w:bookmarkEnd w:id="389"/>
    </w:p>
    <w:p w14:paraId="59267BE4">
      <w:pPr>
        <w:spacing w:line="360" w:lineRule="auto"/>
        <w:ind w:firstLine="420"/>
        <w:jc w:val="left"/>
        <w:rPr>
          <w:rFonts w:ascii="宋体" w:hAnsi="宋体" w:cs="宋体"/>
          <w:color w:val="auto"/>
          <w:szCs w:val="21"/>
        </w:rPr>
      </w:pPr>
      <w:r>
        <w:rPr>
          <w:rFonts w:hint="eastAsia" w:ascii="宋体" w:hAnsi="宋体" w:cs="宋体"/>
          <w:color w:val="auto"/>
          <w:szCs w:val="21"/>
        </w:rPr>
        <w:t>8.8.1 承包人提供的施工设备和临时设施</w:t>
      </w:r>
    </w:p>
    <w:p w14:paraId="2764CD7F">
      <w:pPr>
        <w:spacing w:line="360" w:lineRule="auto"/>
        <w:ind w:firstLine="420"/>
        <w:jc w:val="left"/>
        <w:rPr>
          <w:rFonts w:ascii="宋体" w:hAnsi="宋体" w:cs="宋体"/>
          <w:color w:val="auto"/>
          <w:szCs w:val="21"/>
        </w:rPr>
      </w:pPr>
      <w:r>
        <w:rPr>
          <w:rFonts w:hint="eastAsia" w:ascii="宋体" w:hAnsi="宋体" w:cs="宋体"/>
          <w:color w:val="auto"/>
          <w:szCs w:val="21"/>
        </w:rPr>
        <w:t>承包人应按合同进度计划的要求，及时配置施工设备和修建临时设施。进入施工场地的承包人设备需经监理人核查后才能投入使用。承包人更换合同约定的承包人设备的，应报监理人批准。</w:t>
      </w:r>
    </w:p>
    <w:p w14:paraId="771F121C">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除专用合同条款另有约定外，承包人应自行承担修建临时设施的费用，需要临时占地的，应由发包人办理申请手续并承担相应费用。</w:t>
      </w:r>
    </w:p>
    <w:p w14:paraId="0DBA0E87">
      <w:pPr>
        <w:spacing w:line="360" w:lineRule="auto"/>
        <w:ind w:firstLine="420"/>
        <w:jc w:val="left"/>
        <w:rPr>
          <w:rFonts w:ascii="宋体" w:hAnsi="宋体" w:cs="宋体"/>
          <w:color w:val="auto"/>
          <w:szCs w:val="21"/>
        </w:rPr>
      </w:pPr>
      <w:r>
        <w:rPr>
          <w:rFonts w:hint="eastAsia" w:ascii="宋体" w:hAnsi="宋体" w:cs="宋体"/>
          <w:color w:val="auto"/>
          <w:szCs w:val="21"/>
        </w:rPr>
        <w:t>8.8.2发包人提供的施工设备和临时设施</w:t>
      </w:r>
    </w:p>
    <w:p w14:paraId="1BE45635">
      <w:pPr>
        <w:spacing w:line="360" w:lineRule="auto"/>
        <w:ind w:firstLine="420"/>
        <w:jc w:val="left"/>
        <w:rPr>
          <w:rFonts w:ascii="宋体" w:hAnsi="宋体" w:cs="宋体"/>
          <w:color w:val="auto"/>
          <w:szCs w:val="21"/>
        </w:rPr>
      </w:pPr>
      <w:r>
        <w:rPr>
          <w:rFonts w:hint="eastAsia" w:ascii="宋体" w:hAnsi="宋体" w:cs="宋体"/>
          <w:color w:val="auto"/>
          <w:szCs w:val="21"/>
        </w:rPr>
        <w:t>发包人提供的施工设备或临时设施在专用合同条款中约定。</w:t>
      </w:r>
    </w:p>
    <w:p w14:paraId="441320F7">
      <w:pPr>
        <w:spacing w:line="360" w:lineRule="auto"/>
        <w:ind w:firstLine="420"/>
        <w:jc w:val="left"/>
        <w:rPr>
          <w:rFonts w:ascii="宋体" w:hAnsi="宋体" w:cs="宋体"/>
          <w:color w:val="auto"/>
          <w:szCs w:val="21"/>
        </w:rPr>
      </w:pPr>
      <w:r>
        <w:rPr>
          <w:rFonts w:hint="eastAsia" w:ascii="宋体" w:hAnsi="宋体" w:cs="宋体"/>
          <w:color w:val="auto"/>
          <w:szCs w:val="21"/>
        </w:rPr>
        <w:t>8.8.3要求承包人增加或更换施工设备</w:t>
      </w:r>
    </w:p>
    <w:p w14:paraId="6F76D693">
      <w:pPr>
        <w:spacing w:line="360" w:lineRule="auto"/>
        <w:ind w:firstLine="420"/>
        <w:jc w:val="left"/>
        <w:rPr>
          <w:rFonts w:ascii="宋体" w:hAnsi="宋体" w:cs="宋体"/>
          <w:color w:val="auto"/>
          <w:szCs w:val="21"/>
        </w:rPr>
      </w:pPr>
      <w:r>
        <w:rPr>
          <w:rFonts w:hint="eastAsia" w:ascii="宋体" w:hAnsi="宋体" w:cs="宋体"/>
          <w:color w:val="auto"/>
          <w:szCs w:val="21"/>
        </w:rPr>
        <w:t>承包人使用的施工设备不能满足合同进度计划和（或）质量要求时，监理人有权要求承包人增加或更换施工设备，承包人应及时增加或更换，由此增加的费用和（或）延误的工期由承包人承担。</w:t>
      </w:r>
    </w:p>
    <w:p w14:paraId="1C9D3319">
      <w:pPr>
        <w:pStyle w:val="191"/>
        <w:spacing w:before="120" w:after="120" w:line="360" w:lineRule="auto"/>
        <w:ind w:firstLine="420"/>
        <w:rPr>
          <w:rFonts w:ascii="宋体" w:hAnsi="宋体" w:cs="宋体"/>
          <w:b w:val="0"/>
          <w:color w:val="auto"/>
          <w:sz w:val="21"/>
          <w:szCs w:val="21"/>
        </w:rPr>
      </w:pPr>
      <w:bookmarkStart w:id="400" w:name="_Toc351203561"/>
      <w:r>
        <w:rPr>
          <w:rFonts w:hint="eastAsia" w:ascii="宋体" w:hAnsi="宋体" w:cs="宋体"/>
          <w:b w:val="0"/>
          <w:color w:val="auto"/>
          <w:sz w:val="21"/>
          <w:szCs w:val="21"/>
        </w:rPr>
        <w:t>8</w:t>
      </w:r>
      <w:bookmarkStart w:id="401" w:name="_Toc296346564"/>
      <w:bookmarkStart w:id="402" w:name="_Toc337558781"/>
      <w:bookmarkStart w:id="403" w:name="_Toc296503063"/>
      <w:r>
        <w:rPr>
          <w:rFonts w:hint="eastAsia" w:ascii="宋体" w:hAnsi="宋体" w:cs="宋体"/>
          <w:b w:val="0"/>
          <w:color w:val="auto"/>
          <w:sz w:val="21"/>
          <w:szCs w:val="21"/>
        </w:rPr>
        <w:t>.9材料与设备专用</w:t>
      </w:r>
      <w:bookmarkEnd w:id="390"/>
      <w:r>
        <w:rPr>
          <w:rFonts w:hint="eastAsia" w:ascii="宋体" w:hAnsi="宋体" w:cs="宋体"/>
          <w:b w:val="0"/>
          <w:color w:val="auto"/>
          <w:sz w:val="21"/>
          <w:szCs w:val="21"/>
        </w:rPr>
        <w:t>要求</w:t>
      </w:r>
    </w:p>
    <w:bookmarkEnd w:id="391"/>
    <w:bookmarkEnd w:id="392"/>
    <w:bookmarkEnd w:id="393"/>
    <w:p w14:paraId="1F88E792">
      <w:pPr>
        <w:spacing w:line="360" w:lineRule="auto"/>
        <w:ind w:firstLine="420"/>
        <w:jc w:val="left"/>
        <w:rPr>
          <w:rFonts w:ascii="宋体" w:hAnsi="宋体" w:cs="宋体"/>
          <w:color w:val="auto"/>
          <w:szCs w:val="21"/>
        </w:rPr>
      </w:pPr>
      <w:r>
        <w:rPr>
          <w:rFonts w:hint="eastAsia" w:ascii="宋体" w:hAnsi="宋体" w:cs="宋体"/>
          <w:color w:val="auto"/>
          <w:szCs w:val="21"/>
        </w:rPr>
        <w:t>承包人运入施工现场的材料、工程设备、施工设备以及在施工场地建设的临时设施，包括备品备件、安装工具与资料，必须专用于工程。未经发包人批准，承包人不得运出施工现场或挪作他用；</w:t>
      </w:r>
      <w:bookmarkEnd w:id="394"/>
      <w:r>
        <w:rPr>
          <w:rFonts w:hint="eastAsia" w:ascii="宋体" w:hAnsi="宋体" w:cs="宋体"/>
          <w:color w:val="auto"/>
          <w:szCs w:val="21"/>
        </w:rPr>
        <w:t>经发包人批准，承包人可以根据施工进度计划撤走闲置的施工设备和其他物品。</w:t>
      </w:r>
    </w:p>
    <w:p w14:paraId="1A1B1ECF">
      <w:pPr>
        <w:pStyle w:val="190"/>
        <w:spacing w:before="120" w:after="120"/>
        <w:rPr>
          <w:rFonts w:ascii="宋体" w:hAnsi="宋体" w:cs="宋体"/>
          <w:b w:val="0"/>
          <w:color w:val="auto"/>
          <w:sz w:val="21"/>
          <w:szCs w:val="21"/>
        </w:rPr>
      </w:pPr>
      <w:bookmarkStart w:id="404" w:name="_Toc351203562"/>
      <w:r>
        <w:rPr>
          <w:rFonts w:hint="eastAsia" w:ascii="宋体" w:hAnsi="宋体" w:cs="宋体"/>
          <w:b w:val="0"/>
          <w:color w:val="auto"/>
          <w:sz w:val="21"/>
          <w:szCs w:val="21"/>
        </w:rPr>
        <w:t>9</w:t>
      </w:r>
      <w:bookmarkStart w:id="405" w:name="_Toc296346584"/>
      <w:bookmarkStart w:id="406" w:name="_Toc337558782"/>
      <w:bookmarkStart w:id="407" w:name="_Toc296503083"/>
      <w:r>
        <w:rPr>
          <w:rFonts w:hint="eastAsia" w:ascii="宋体" w:hAnsi="宋体" w:cs="宋体"/>
          <w:b w:val="0"/>
          <w:color w:val="auto"/>
          <w:sz w:val="21"/>
          <w:szCs w:val="21"/>
        </w:rPr>
        <w:t>. 试验与检验</w:t>
      </w:r>
      <w:bookmarkEnd w:id="395"/>
    </w:p>
    <w:bookmarkEnd w:id="396"/>
    <w:p w14:paraId="45042F81">
      <w:pPr>
        <w:pStyle w:val="191"/>
        <w:spacing w:before="120" w:after="120" w:line="360" w:lineRule="auto"/>
        <w:ind w:firstLine="420"/>
        <w:rPr>
          <w:rFonts w:ascii="宋体" w:hAnsi="宋体" w:cs="宋体"/>
          <w:b w:val="0"/>
          <w:color w:val="auto"/>
          <w:sz w:val="21"/>
          <w:szCs w:val="21"/>
        </w:rPr>
      </w:pPr>
      <w:bookmarkStart w:id="408" w:name="_Toc351203563"/>
      <w:r>
        <w:rPr>
          <w:rFonts w:hint="eastAsia" w:ascii="宋体" w:hAnsi="宋体" w:cs="宋体"/>
          <w:b w:val="0"/>
          <w:color w:val="auto"/>
          <w:sz w:val="21"/>
          <w:szCs w:val="21"/>
        </w:rPr>
        <w:t>9</w:t>
      </w:r>
      <w:bookmarkStart w:id="409" w:name="_Toc337558783"/>
      <w:r>
        <w:rPr>
          <w:rFonts w:hint="eastAsia" w:ascii="宋体" w:hAnsi="宋体" w:cs="宋体"/>
          <w:b w:val="0"/>
          <w:color w:val="auto"/>
          <w:sz w:val="21"/>
          <w:szCs w:val="21"/>
        </w:rPr>
        <w:t>.1试验设备与试验人员</w:t>
      </w:r>
      <w:bookmarkEnd w:id="397"/>
    </w:p>
    <w:bookmarkEnd w:id="398"/>
    <w:p w14:paraId="4E6B5A94">
      <w:pPr>
        <w:spacing w:line="360" w:lineRule="auto"/>
        <w:ind w:firstLine="420"/>
        <w:jc w:val="left"/>
        <w:rPr>
          <w:rFonts w:ascii="宋体" w:hAnsi="宋体" w:cs="宋体"/>
          <w:color w:val="auto"/>
          <w:szCs w:val="21"/>
        </w:rPr>
      </w:pPr>
      <w:r>
        <w:rPr>
          <w:rFonts w:hint="eastAsia" w:ascii="宋体" w:hAnsi="宋体" w:cs="宋体"/>
          <w:color w:val="auto"/>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2EA9FB3">
      <w:pPr>
        <w:spacing w:line="360" w:lineRule="auto"/>
        <w:ind w:firstLine="420"/>
        <w:jc w:val="left"/>
        <w:rPr>
          <w:rFonts w:ascii="宋体" w:hAnsi="宋体" w:cs="宋体"/>
          <w:color w:val="auto"/>
          <w:szCs w:val="21"/>
        </w:rPr>
      </w:pPr>
      <w:r>
        <w:rPr>
          <w:rFonts w:hint="eastAsia" w:ascii="宋体" w:hAnsi="宋体" w:cs="宋体"/>
          <w:color w:val="auto"/>
          <w:szCs w:val="21"/>
        </w:rPr>
        <w:t>9.1.2 承包人应按专用合同条款的约定提供试验设备、取样装置、试验场所和试验条件，并向监理人提交相应进场计划表。</w:t>
      </w:r>
    </w:p>
    <w:p w14:paraId="00BD1D37">
      <w:pPr>
        <w:spacing w:line="360" w:lineRule="auto"/>
        <w:ind w:firstLine="420"/>
        <w:jc w:val="left"/>
        <w:rPr>
          <w:rFonts w:ascii="宋体" w:hAnsi="宋体" w:cs="宋体"/>
          <w:color w:val="auto"/>
          <w:szCs w:val="21"/>
        </w:rPr>
      </w:pPr>
      <w:r>
        <w:rPr>
          <w:rFonts w:hint="eastAsia" w:ascii="宋体" w:hAnsi="宋体" w:cs="宋体"/>
          <w:color w:val="auto"/>
          <w:szCs w:val="21"/>
        </w:rPr>
        <w:t>承包人配置的试验设备要符合相应试验规程的要求并经过具有资质的检测单位检测，且在正式使用该试验设备前，需要经过监理人与承包人共同校定。</w:t>
      </w:r>
    </w:p>
    <w:p w14:paraId="6B28F14C">
      <w:pPr>
        <w:spacing w:line="360" w:lineRule="auto"/>
        <w:ind w:firstLine="420"/>
        <w:jc w:val="left"/>
        <w:rPr>
          <w:rFonts w:ascii="宋体" w:hAnsi="宋体" w:cs="宋体"/>
          <w:color w:val="auto"/>
          <w:szCs w:val="21"/>
        </w:rPr>
      </w:pPr>
      <w:r>
        <w:rPr>
          <w:rFonts w:hint="eastAsia" w:ascii="宋体" w:hAnsi="宋体" w:cs="宋体"/>
          <w:color w:val="auto"/>
          <w:szCs w:val="21"/>
        </w:rPr>
        <w:t>9.1.3 承包人应向监理人提交试验人员的名单及其岗位、资格等证明资料，试验人员必须能够熟练进行相应的检测试验，承包人对试验人员的试验程序和试验结果的正确性负责。</w:t>
      </w:r>
    </w:p>
    <w:p w14:paraId="27D699EC">
      <w:pPr>
        <w:pStyle w:val="191"/>
        <w:spacing w:before="120" w:after="120" w:line="360" w:lineRule="auto"/>
        <w:ind w:firstLine="420"/>
        <w:rPr>
          <w:rFonts w:ascii="宋体" w:hAnsi="宋体" w:cs="宋体"/>
          <w:b w:val="0"/>
          <w:color w:val="auto"/>
          <w:sz w:val="21"/>
          <w:szCs w:val="21"/>
        </w:rPr>
      </w:pPr>
      <w:bookmarkStart w:id="410" w:name="_Toc351203564"/>
      <w:r>
        <w:rPr>
          <w:rFonts w:hint="eastAsia" w:ascii="宋体" w:hAnsi="宋体" w:cs="宋体"/>
          <w:b w:val="0"/>
          <w:color w:val="auto"/>
          <w:sz w:val="21"/>
          <w:szCs w:val="21"/>
        </w:rPr>
        <w:t>9</w:t>
      </w:r>
      <w:bookmarkStart w:id="411" w:name="_Toc337558784"/>
      <w:r>
        <w:rPr>
          <w:rFonts w:hint="eastAsia" w:ascii="宋体" w:hAnsi="宋体" w:cs="宋体"/>
          <w:b w:val="0"/>
          <w:color w:val="auto"/>
          <w:sz w:val="21"/>
          <w:szCs w:val="21"/>
        </w:rPr>
        <w:t>.2取样</w:t>
      </w:r>
      <w:bookmarkEnd w:id="399"/>
    </w:p>
    <w:bookmarkEnd w:id="400"/>
    <w:p w14:paraId="1522D257">
      <w:pPr>
        <w:spacing w:line="360" w:lineRule="auto"/>
        <w:ind w:firstLine="420"/>
        <w:jc w:val="left"/>
        <w:rPr>
          <w:rFonts w:ascii="宋体" w:hAnsi="宋体" w:cs="宋体"/>
          <w:color w:val="auto"/>
          <w:szCs w:val="21"/>
        </w:rPr>
      </w:pPr>
      <w:r>
        <w:rPr>
          <w:rFonts w:hint="eastAsia" w:ascii="宋体" w:hAnsi="宋体" w:cs="宋体"/>
          <w:color w:val="auto"/>
          <w:szCs w:val="21"/>
        </w:rPr>
        <w:t>试验属于自检性质的，承包人可以单独取样。试验属于监理人抽检性质的，可由监理人取样，也可由承包人的试验人员在监理人的监督下取样。</w:t>
      </w:r>
    </w:p>
    <w:p w14:paraId="6EEEC27D">
      <w:pPr>
        <w:pStyle w:val="191"/>
        <w:spacing w:before="120" w:after="120" w:line="360" w:lineRule="auto"/>
        <w:ind w:firstLine="420"/>
        <w:rPr>
          <w:rFonts w:ascii="宋体" w:hAnsi="宋体" w:cs="宋体"/>
          <w:b w:val="0"/>
          <w:color w:val="auto"/>
          <w:sz w:val="21"/>
          <w:szCs w:val="21"/>
        </w:rPr>
      </w:pPr>
      <w:bookmarkStart w:id="412" w:name="_Toc351203565"/>
      <w:r>
        <w:rPr>
          <w:rFonts w:hint="eastAsia" w:ascii="宋体" w:hAnsi="宋体" w:cs="宋体"/>
          <w:b w:val="0"/>
          <w:color w:val="auto"/>
          <w:sz w:val="21"/>
          <w:szCs w:val="21"/>
        </w:rPr>
        <w:t>9</w:t>
      </w:r>
      <w:bookmarkStart w:id="413" w:name="_Toc337558785"/>
      <w:r>
        <w:rPr>
          <w:rFonts w:hint="eastAsia" w:ascii="宋体" w:hAnsi="宋体" w:cs="宋体"/>
          <w:b w:val="0"/>
          <w:color w:val="auto"/>
          <w:sz w:val="21"/>
          <w:szCs w:val="21"/>
        </w:rPr>
        <w:t>.3材料、工程设备和工程的试验和检验</w:t>
      </w:r>
      <w:bookmarkEnd w:id="401"/>
    </w:p>
    <w:bookmarkEnd w:id="402"/>
    <w:p w14:paraId="7586F80F">
      <w:pPr>
        <w:spacing w:line="360" w:lineRule="auto"/>
        <w:ind w:firstLine="420"/>
        <w:jc w:val="left"/>
        <w:rPr>
          <w:rFonts w:ascii="宋体" w:hAnsi="宋体" w:cs="宋体"/>
          <w:color w:val="auto"/>
          <w:szCs w:val="21"/>
        </w:rPr>
      </w:pPr>
      <w:r>
        <w:rPr>
          <w:rFonts w:hint="eastAsia" w:ascii="宋体" w:hAnsi="宋体" w:cs="宋体"/>
          <w:color w:val="auto"/>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87FC80F">
      <w:pPr>
        <w:spacing w:line="360" w:lineRule="auto"/>
        <w:ind w:firstLine="420"/>
        <w:jc w:val="left"/>
        <w:rPr>
          <w:rFonts w:ascii="宋体" w:hAnsi="宋体" w:cs="宋体"/>
          <w:color w:val="auto"/>
          <w:szCs w:val="21"/>
        </w:rPr>
      </w:pPr>
      <w:r>
        <w:rPr>
          <w:rFonts w:hint="eastAsia" w:ascii="宋体" w:hAnsi="宋体" w:cs="宋体"/>
          <w:color w:val="auto"/>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59ADF94">
      <w:pPr>
        <w:spacing w:line="360" w:lineRule="auto"/>
        <w:ind w:firstLine="420"/>
        <w:jc w:val="left"/>
        <w:rPr>
          <w:rFonts w:ascii="宋体" w:hAnsi="宋体" w:cs="宋体"/>
          <w:color w:val="auto"/>
          <w:szCs w:val="21"/>
        </w:rPr>
      </w:pPr>
      <w:r>
        <w:rPr>
          <w:rFonts w:hint="eastAsia" w:ascii="宋体" w:hAnsi="宋体" w:cs="宋体"/>
          <w:color w:val="auto"/>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743A08E">
      <w:pPr>
        <w:pStyle w:val="191"/>
        <w:spacing w:before="120" w:after="120" w:line="360" w:lineRule="auto"/>
        <w:ind w:firstLine="420"/>
        <w:rPr>
          <w:rFonts w:ascii="宋体" w:hAnsi="宋体" w:cs="宋体"/>
          <w:b w:val="0"/>
          <w:color w:val="auto"/>
          <w:sz w:val="21"/>
          <w:szCs w:val="21"/>
        </w:rPr>
      </w:pPr>
      <w:bookmarkStart w:id="414" w:name="_Toc351203566"/>
      <w:r>
        <w:rPr>
          <w:rFonts w:hint="eastAsia" w:ascii="宋体" w:hAnsi="宋体" w:cs="宋体"/>
          <w:b w:val="0"/>
          <w:color w:val="auto"/>
          <w:sz w:val="21"/>
          <w:szCs w:val="21"/>
        </w:rPr>
        <w:t>9</w:t>
      </w:r>
      <w:bookmarkStart w:id="415" w:name="_Toc337558786"/>
      <w:r>
        <w:rPr>
          <w:rFonts w:hint="eastAsia" w:ascii="宋体" w:hAnsi="宋体" w:cs="宋体"/>
          <w:b w:val="0"/>
          <w:color w:val="auto"/>
          <w:sz w:val="21"/>
          <w:szCs w:val="21"/>
        </w:rPr>
        <w:t>.4现场工艺试验</w:t>
      </w:r>
      <w:bookmarkEnd w:id="403"/>
    </w:p>
    <w:bookmarkEnd w:id="404"/>
    <w:p w14:paraId="7E5BC622">
      <w:pPr>
        <w:spacing w:line="360" w:lineRule="auto"/>
        <w:ind w:firstLine="420"/>
        <w:jc w:val="left"/>
        <w:rPr>
          <w:rFonts w:ascii="宋体" w:hAnsi="宋体" w:cs="宋体"/>
          <w:color w:val="auto"/>
          <w:szCs w:val="21"/>
        </w:rPr>
      </w:pPr>
      <w:r>
        <w:rPr>
          <w:rFonts w:hint="eastAsia" w:ascii="宋体" w:hAnsi="宋体" w:cs="宋体"/>
          <w:color w:val="auto"/>
          <w:szCs w:val="21"/>
        </w:rPr>
        <w:t>承包人应按合同约定或监理人指示进行现场工艺试验。对大型的现场工艺试验，监理人认为必要时，承包人应根据监理人提出的工艺试验要求，编制工艺试验措施计划，报送监理人审查。</w:t>
      </w:r>
    </w:p>
    <w:p w14:paraId="5C59FBB6">
      <w:pPr>
        <w:pStyle w:val="190"/>
        <w:spacing w:before="120" w:after="120"/>
        <w:rPr>
          <w:rFonts w:ascii="宋体" w:hAnsi="宋体" w:cs="宋体"/>
          <w:b w:val="0"/>
          <w:color w:val="auto"/>
          <w:sz w:val="21"/>
          <w:szCs w:val="21"/>
        </w:rPr>
      </w:pPr>
      <w:bookmarkStart w:id="416" w:name="_Toc351203567"/>
      <w:r>
        <w:rPr>
          <w:rFonts w:hint="eastAsia" w:ascii="宋体" w:hAnsi="宋体" w:cs="宋体"/>
          <w:b w:val="0"/>
          <w:color w:val="auto"/>
          <w:sz w:val="21"/>
          <w:szCs w:val="21"/>
        </w:rPr>
        <w:t>1</w:t>
      </w:r>
      <w:bookmarkStart w:id="417" w:name="_Toc337558787"/>
      <w:r>
        <w:rPr>
          <w:rFonts w:hint="eastAsia" w:ascii="宋体" w:hAnsi="宋体" w:cs="宋体"/>
          <w:b w:val="0"/>
          <w:color w:val="auto"/>
          <w:sz w:val="21"/>
          <w:szCs w:val="21"/>
        </w:rPr>
        <w:t>0. 变更</w:t>
      </w:r>
      <w:bookmarkEnd w:id="405"/>
      <w:bookmarkEnd w:id="406"/>
      <w:bookmarkEnd w:id="407"/>
    </w:p>
    <w:bookmarkEnd w:id="408"/>
    <w:p w14:paraId="7878EE05">
      <w:pPr>
        <w:pStyle w:val="191"/>
        <w:spacing w:before="120" w:after="120" w:line="360" w:lineRule="auto"/>
        <w:ind w:firstLine="420"/>
        <w:rPr>
          <w:rFonts w:ascii="宋体" w:hAnsi="宋体" w:cs="宋体"/>
          <w:b w:val="0"/>
          <w:color w:val="auto"/>
          <w:sz w:val="21"/>
          <w:szCs w:val="21"/>
        </w:rPr>
      </w:pPr>
      <w:bookmarkStart w:id="418" w:name="_Toc351203568"/>
      <w:r>
        <w:rPr>
          <w:rFonts w:hint="eastAsia" w:ascii="宋体" w:hAnsi="宋体" w:cs="宋体"/>
          <w:b w:val="0"/>
          <w:color w:val="auto"/>
          <w:sz w:val="21"/>
          <w:szCs w:val="21"/>
        </w:rPr>
        <w:t>1</w:t>
      </w:r>
      <w:bookmarkStart w:id="419" w:name="_Toc337558788"/>
      <w:bookmarkStart w:id="420" w:name="_Toc296346585"/>
      <w:bookmarkStart w:id="421" w:name="_Toc296503084"/>
      <w:r>
        <w:rPr>
          <w:rFonts w:hint="eastAsia" w:ascii="宋体" w:hAnsi="宋体" w:cs="宋体"/>
          <w:b w:val="0"/>
          <w:color w:val="auto"/>
          <w:sz w:val="21"/>
          <w:szCs w:val="21"/>
        </w:rPr>
        <w:t>0.1变更的范围</w:t>
      </w:r>
      <w:bookmarkEnd w:id="409"/>
    </w:p>
    <w:bookmarkEnd w:id="410"/>
    <w:bookmarkEnd w:id="411"/>
    <w:bookmarkEnd w:id="412"/>
    <w:p w14:paraId="3734A440">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除专用合同条款另有约定外，合同履行过程中发生以下情形的，应按照本条约定进行变更：</w:t>
      </w:r>
    </w:p>
    <w:p w14:paraId="4E9012D7">
      <w:pPr>
        <w:spacing w:line="360" w:lineRule="auto"/>
        <w:ind w:firstLine="420"/>
        <w:jc w:val="left"/>
        <w:rPr>
          <w:rFonts w:ascii="宋体" w:hAnsi="宋体" w:cs="宋体"/>
          <w:color w:val="auto"/>
          <w:szCs w:val="21"/>
        </w:rPr>
      </w:pPr>
      <w:r>
        <w:rPr>
          <w:rFonts w:hint="eastAsia" w:ascii="宋体" w:hAnsi="宋体" w:cs="宋体"/>
          <w:color w:val="auto"/>
          <w:szCs w:val="21"/>
        </w:rPr>
        <w:t>（1）增加或减少合同中任何工作，或追加额外的工作；</w:t>
      </w:r>
    </w:p>
    <w:p w14:paraId="354EC878">
      <w:pPr>
        <w:spacing w:line="360" w:lineRule="auto"/>
        <w:ind w:firstLine="420"/>
        <w:jc w:val="left"/>
        <w:rPr>
          <w:rFonts w:ascii="宋体" w:hAnsi="宋体" w:cs="宋体"/>
          <w:color w:val="auto"/>
          <w:szCs w:val="21"/>
        </w:rPr>
      </w:pPr>
      <w:r>
        <w:rPr>
          <w:rFonts w:hint="eastAsia" w:ascii="宋体" w:hAnsi="宋体" w:cs="宋体"/>
          <w:color w:val="auto"/>
          <w:szCs w:val="21"/>
        </w:rPr>
        <w:t>（2）取消合同中任何工作，但转由他人实施的工作除外；</w:t>
      </w:r>
    </w:p>
    <w:p w14:paraId="3050743B">
      <w:pPr>
        <w:spacing w:line="360" w:lineRule="auto"/>
        <w:ind w:firstLine="420"/>
        <w:jc w:val="left"/>
        <w:rPr>
          <w:rFonts w:ascii="宋体" w:hAnsi="宋体" w:cs="宋体"/>
          <w:color w:val="auto"/>
          <w:szCs w:val="21"/>
        </w:rPr>
      </w:pPr>
      <w:r>
        <w:rPr>
          <w:rFonts w:hint="eastAsia" w:ascii="宋体" w:hAnsi="宋体" w:cs="宋体"/>
          <w:color w:val="auto"/>
          <w:szCs w:val="21"/>
        </w:rPr>
        <w:t>（3）改变合同中任何工作的质量标准或其他特性；</w:t>
      </w:r>
    </w:p>
    <w:p w14:paraId="10278A64">
      <w:pPr>
        <w:spacing w:line="360" w:lineRule="auto"/>
        <w:ind w:firstLine="420"/>
        <w:jc w:val="left"/>
        <w:rPr>
          <w:rFonts w:ascii="宋体" w:hAnsi="宋体" w:cs="宋体"/>
          <w:color w:val="auto"/>
          <w:szCs w:val="21"/>
        </w:rPr>
      </w:pPr>
      <w:r>
        <w:rPr>
          <w:rFonts w:hint="eastAsia" w:ascii="宋体" w:hAnsi="宋体" w:cs="宋体"/>
          <w:color w:val="auto"/>
          <w:szCs w:val="21"/>
        </w:rPr>
        <w:t>（4）改变工程的基线、标高、位置和尺寸；</w:t>
      </w:r>
    </w:p>
    <w:p w14:paraId="714206CA">
      <w:pPr>
        <w:spacing w:line="360" w:lineRule="auto"/>
        <w:ind w:firstLine="420"/>
        <w:jc w:val="left"/>
        <w:rPr>
          <w:rFonts w:ascii="宋体" w:hAnsi="宋体" w:cs="宋体"/>
          <w:color w:val="auto"/>
          <w:szCs w:val="21"/>
        </w:rPr>
      </w:pPr>
      <w:r>
        <w:rPr>
          <w:rFonts w:hint="eastAsia" w:ascii="宋体" w:hAnsi="宋体" w:cs="宋体"/>
          <w:color w:val="auto"/>
          <w:szCs w:val="21"/>
        </w:rPr>
        <w:t>（5）改变工程的时间安排或实施顺序。</w:t>
      </w:r>
    </w:p>
    <w:p w14:paraId="26D4C5C4">
      <w:pPr>
        <w:pStyle w:val="191"/>
        <w:spacing w:before="120" w:after="120" w:line="360" w:lineRule="auto"/>
        <w:ind w:firstLine="420"/>
        <w:rPr>
          <w:rFonts w:ascii="宋体" w:hAnsi="宋体" w:cs="宋体"/>
          <w:b w:val="0"/>
          <w:color w:val="auto"/>
          <w:sz w:val="21"/>
          <w:szCs w:val="21"/>
        </w:rPr>
      </w:pPr>
      <w:bookmarkStart w:id="422" w:name="_Toc351203569"/>
      <w:r>
        <w:rPr>
          <w:rFonts w:hint="eastAsia" w:ascii="宋体" w:hAnsi="宋体" w:cs="宋体"/>
          <w:b w:val="0"/>
          <w:color w:val="auto"/>
          <w:sz w:val="21"/>
          <w:szCs w:val="21"/>
        </w:rPr>
        <w:t>1</w:t>
      </w:r>
      <w:bookmarkStart w:id="423" w:name="_Toc296346586"/>
      <w:bookmarkStart w:id="424" w:name="_Toc296503085"/>
      <w:bookmarkStart w:id="425" w:name="_Toc337558789"/>
      <w:r>
        <w:rPr>
          <w:rFonts w:hint="eastAsia" w:ascii="宋体" w:hAnsi="宋体" w:cs="宋体"/>
          <w:b w:val="0"/>
          <w:color w:val="auto"/>
          <w:sz w:val="21"/>
          <w:szCs w:val="21"/>
        </w:rPr>
        <w:t>0.2变更权</w:t>
      </w:r>
      <w:bookmarkEnd w:id="413"/>
    </w:p>
    <w:bookmarkEnd w:id="414"/>
    <w:bookmarkEnd w:id="415"/>
    <w:bookmarkEnd w:id="416"/>
    <w:p w14:paraId="37D64981">
      <w:pPr>
        <w:spacing w:line="360" w:lineRule="auto"/>
        <w:ind w:firstLine="420"/>
        <w:jc w:val="left"/>
        <w:rPr>
          <w:rFonts w:ascii="宋体" w:hAnsi="宋体" w:cs="宋体"/>
          <w:color w:val="auto"/>
          <w:szCs w:val="21"/>
        </w:rPr>
      </w:pPr>
      <w:r>
        <w:rPr>
          <w:rFonts w:hint="eastAsia" w:ascii="宋体" w:hAnsi="宋体" w:cs="宋体"/>
          <w:color w:val="auto"/>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CCD0765">
      <w:pPr>
        <w:spacing w:line="360" w:lineRule="auto"/>
        <w:ind w:firstLine="420"/>
        <w:jc w:val="left"/>
        <w:rPr>
          <w:rFonts w:ascii="宋体" w:hAnsi="宋体" w:cs="宋体"/>
          <w:color w:val="auto"/>
          <w:szCs w:val="21"/>
        </w:rPr>
      </w:pPr>
      <w:r>
        <w:rPr>
          <w:rFonts w:hint="eastAsia" w:ascii="宋体" w:hAnsi="宋体" w:cs="宋体"/>
          <w:color w:val="auto"/>
          <w:szCs w:val="21"/>
        </w:rPr>
        <w:t>涉及设计变更的，应由设计人提供变更后的图纸和说明。如变更超过原设计标准或批准的建设规模时，发包人应及时办理规划、设计变更等审批手续。</w:t>
      </w:r>
    </w:p>
    <w:p w14:paraId="0A65A774">
      <w:pPr>
        <w:pStyle w:val="191"/>
        <w:spacing w:before="120" w:after="120" w:line="360" w:lineRule="auto"/>
        <w:ind w:firstLine="420"/>
        <w:rPr>
          <w:rFonts w:ascii="宋体" w:hAnsi="宋体" w:cs="宋体"/>
          <w:b w:val="0"/>
          <w:color w:val="auto"/>
          <w:sz w:val="21"/>
          <w:szCs w:val="21"/>
        </w:rPr>
      </w:pPr>
      <w:bookmarkStart w:id="426" w:name="_Toc351203570"/>
      <w:r>
        <w:rPr>
          <w:rFonts w:hint="eastAsia" w:ascii="宋体" w:hAnsi="宋体" w:cs="宋体"/>
          <w:b w:val="0"/>
          <w:color w:val="auto"/>
          <w:sz w:val="21"/>
          <w:szCs w:val="21"/>
        </w:rPr>
        <w:t>1</w:t>
      </w:r>
      <w:bookmarkStart w:id="427" w:name="_Toc337558790"/>
      <w:bookmarkStart w:id="428" w:name="_Toc296346587"/>
      <w:bookmarkStart w:id="429" w:name="_Toc296503086"/>
      <w:r>
        <w:rPr>
          <w:rFonts w:hint="eastAsia" w:ascii="宋体" w:hAnsi="宋体" w:cs="宋体"/>
          <w:b w:val="0"/>
          <w:color w:val="auto"/>
          <w:sz w:val="21"/>
          <w:szCs w:val="21"/>
        </w:rPr>
        <w:t>0.3变更程序</w:t>
      </w:r>
      <w:bookmarkEnd w:id="417"/>
    </w:p>
    <w:bookmarkEnd w:id="418"/>
    <w:bookmarkEnd w:id="419"/>
    <w:bookmarkEnd w:id="420"/>
    <w:p w14:paraId="57237146">
      <w:pPr>
        <w:spacing w:line="360" w:lineRule="auto"/>
        <w:ind w:firstLine="420"/>
        <w:jc w:val="left"/>
        <w:rPr>
          <w:rFonts w:ascii="宋体" w:hAnsi="宋体" w:cs="宋体"/>
          <w:color w:val="auto"/>
          <w:szCs w:val="21"/>
        </w:rPr>
      </w:pPr>
      <w:r>
        <w:rPr>
          <w:rFonts w:hint="eastAsia" w:ascii="宋体" w:hAnsi="宋体" w:cs="宋体"/>
          <w:color w:val="auto"/>
          <w:szCs w:val="21"/>
        </w:rPr>
        <w:t>10.3.1 发包人提出变更</w:t>
      </w:r>
    </w:p>
    <w:p w14:paraId="1C791ECE">
      <w:pPr>
        <w:spacing w:line="360" w:lineRule="auto"/>
        <w:ind w:firstLine="420"/>
        <w:jc w:val="left"/>
        <w:rPr>
          <w:rFonts w:ascii="宋体" w:hAnsi="宋体" w:cs="宋体"/>
          <w:color w:val="auto"/>
          <w:szCs w:val="21"/>
        </w:rPr>
      </w:pPr>
      <w:r>
        <w:rPr>
          <w:rFonts w:hint="eastAsia" w:ascii="宋体" w:hAnsi="宋体" w:cs="宋体"/>
          <w:color w:val="auto"/>
          <w:szCs w:val="21"/>
        </w:rPr>
        <w:t>发包人提出变更的，应通过监理人向承包人发出变更指示，变更指示应说明计划变更的工程范围和变更的内容。</w:t>
      </w:r>
    </w:p>
    <w:p w14:paraId="4630042A">
      <w:pPr>
        <w:spacing w:line="360" w:lineRule="auto"/>
        <w:ind w:firstLine="420"/>
        <w:jc w:val="left"/>
        <w:rPr>
          <w:rFonts w:ascii="宋体" w:hAnsi="宋体" w:cs="宋体"/>
          <w:color w:val="auto"/>
          <w:szCs w:val="21"/>
        </w:rPr>
      </w:pPr>
      <w:r>
        <w:rPr>
          <w:rFonts w:hint="eastAsia" w:ascii="宋体" w:hAnsi="宋体" w:cs="宋体"/>
          <w:color w:val="auto"/>
          <w:szCs w:val="21"/>
        </w:rPr>
        <w:t>10.3.2 监理人提出变更建议</w:t>
      </w:r>
    </w:p>
    <w:p w14:paraId="036754AB">
      <w:pPr>
        <w:spacing w:line="360" w:lineRule="auto"/>
        <w:ind w:firstLine="420"/>
        <w:jc w:val="left"/>
        <w:rPr>
          <w:rFonts w:ascii="宋体" w:hAnsi="宋体" w:cs="宋体"/>
          <w:color w:val="auto"/>
          <w:szCs w:val="21"/>
        </w:rPr>
      </w:pPr>
      <w:r>
        <w:rPr>
          <w:rFonts w:hint="eastAsia" w:ascii="宋体" w:hAnsi="宋体" w:cs="宋体"/>
          <w:color w:val="auto"/>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78EC5D4">
      <w:pPr>
        <w:spacing w:line="360" w:lineRule="auto"/>
        <w:ind w:firstLine="420"/>
        <w:jc w:val="left"/>
        <w:rPr>
          <w:rFonts w:ascii="宋体" w:hAnsi="宋体" w:cs="宋体"/>
          <w:color w:val="auto"/>
          <w:szCs w:val="21"/>
        </w:rPr>
      </w:pPr>
      <w:r>
        <w:rPr>
          <w:rFonts w:hint="eastAsia" w:ascii="宋体" w:hAnsi="宋体" w:cs="宋体"/>
          <w:color w:val="auto"/>
          <w:szCs w:val="21"/>
        </w:rPr>
        <w:t>10.3.3 变更执行</w:t>
      </w:r>
    </w:p>
    <w:p w14:paraId="31D85EC5">
      <w:pPr>
        <w:spacing w:line="360" w:lineRule="auto"/>
        <w:ind w:firstLine="420"/>
        <w:jc w:val="left"/>
        <w:rPr>
          <w:rFonts w:ascii="宋体" w:hAnsi="宋体" w:cs="宋体"/>
          <w:color w:val="auto"/>
          <w:szCs w:val="21"/>
        </w:rPr>
      </w:pPr>
      <w:r>
        <w:rPr>
          <w:rFonts w:hint="eastAsia" w:ascii="宋体" w:hAnsi="宋体" w:cs="宋体"/>
          <w:color w:val="auto"/>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1D73BCC">
      <w:pPr>
        <w:pStyle w:val="191"/>
        <w:spacing w:before="120" w:after="120" w:line="360" w:lineRule="auto"/>
        <w:ind w:firstLine="420"/>
        <w:rPr>
          <w:rFonts w:ascii="宋体" w:hAnsi="宋体" w:cs="宋体"/>
          <w:b w:val="0"/>
          <w:color w:val="auto"/>
          <w:sz w:val="21"/>
          <w:szCs w:val="21"/>
        </w:rPr>
      </w:pPr>
      <w:bookmarkStart w:id="430" w:name="_Toc351203571"/>
      <w:r>
        <w:rPr>
          <w:rFonts w:hint="eastAsia" w:ascii="宋体" w:hAnsi="宋体" w:cs="宋体"/>
          <w:b w:val="0"/>
          <w:color w:val="auto"/>
          <w:sz w:val="21"/>
          <w:szCs w:val="21"/>
        </w:rPr>
        <w:t>1</w:t>
      </w:r>
      <w:bookmarkStart w:id="431" w:name="_Toc296503087"/>
      <w:bookmarkStart w:id="432" w:name="_Toc337558791"/>
      <w:bookmarkStart w:id="433" w:name="_Toc296346588"/>
      <w:r>
        <w:rPr>
          <w:rFonts w:hint="eastAsia" w:ascii="宋体" w:hAnsi="宋体" w:cs="宋体"/>
          <w:b w:val="0"/>
          <w:color w:val="auto"/>
          <w:sz w:val="21"/>
          <w:szCs w:val="21"/>
        </w:rPr>
        <w:t>0.4变更估价</w:t>
      </w:r>
      <w:bookmarkEnd w:id="421"/>
    </w:p>
    <w:bookmarkEnd w:id="422"/>
    <w:bookmarkEnd w:id="423"/>
    <w:bookmarkEnd w:id="424"/>
    <w:p w14:paraId="48398B6A">
      <w:pPr>
        <w:spacing w:line="360" w:lineRule="auto"/>
        <w:ind w:firstLine="420"/>
        <w:jc w:val="left"/>
        <w:rPr>
          <w:rFonts w:ascii="宋体" w:hAnsi="宋体" w:cs="宋体"/>
          <w:color w:val="auto"/>
          <w:szCs w:val="21"/>
        </w:rPr>
      </w:pPr>
      <w:r>
        <w:rPr>
          <w:rFonts w:hint="eastAsia" w:ascii="宋体" w:hAnsi="宋体" w:cs="宋体"/>
          <w:color w:val="auto"/>
          <w:szCs w:val="21"/>
        </w:rPr>
        <w:t>10.4.1 变更估价原则</w:t>
      </w:r>
    </w:p>
    <w:p w14:paraId="6F318D3B">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除专用合同条款另有约定外，变更估价按照本款约定处理：</w:t>
      </w:r>
    </w:p>
    <w:p w14:paraId="16665C70">
      <w:pPr>
        <w:spacing w:line="360" w:lineRule="auto"/>
        <w:ind w:firstLine="420"/>
        <w:jc w:val="left"/>
        <w:rPr>
          <w:rFonts w:ascii="宋体" w:hAnsi="宋体" w:cs="宋体"/>
          <w:color w:val="auto"/>
          <w:szCs w:val="21"/>
        </w:rPr>
      </w:pPr>
      <w:r>
        <w:rPr>
          <w:rFonts w:hint="eastAsia" w:ascii="宋体" w:hAnsi="宋体" w:cs="宋体"/>
          <w:color w:val="auto"/>
          <w:szCs w:val="21"/>
        </w:rPr>
        <w:t>（1）已标价工程量清单或预算书有相同项目的，按照相同项目单价认定；</w:t>
      </w:r>
    </w:p>
    <w:p w14:paraId="189A99DE">
      <w:pPr>
        <w:spacing w:line="360" w:lineRule="auto"/>
        <w:ind w:firstLine="420"/>
        <w:jc w:val="left"/>
        <w:rPr>
          <w:rFonts w:ascii="宋体" w:hAnsi="宋体" w:cs="宋体"/>
          <w:color w:val="auto"/>
          <w:szCs w:val="21"/>
        </w:rPr>
      </w:pPr>
      <w:r>
        <w:rPr>
          <w:rFonts w:hint="eastAsia" w:ascii="宋体" w:hAnsi="宋体" w:cs="宋体"/>
          <w:color w:val="auto"/>
          <w:szCs w:val="21"/>
        </w:rPr>
        <w:t>（2）已标价工程量清单或预算书中无相同项目，但有类似项目的，参照类似项目的单价认定；</w:t>
      </w:r>
    </w:p>
    <w:p w14:paraId="61F96C40">
      <w:pPr>
        <w:spacing w:line="360" w:lineRule="auto"/>
        <w:ind w:firstLine="420"/>
        <w:jc w:val="left"/>
        <w:rPr>
          <w:rFonts w:ascii="宋体" w:hAnsi="宋体" w:cs="宋体"/>
          <w:color w:val="auto"/>
          <w:szCs w:val="21"/>
        </w:rPr>
      </w:pPr>
      <w:r>
        <w:rPr>
          <w:rFonts w:hint="eastAsia" w:ascii="宋体" w:hAnsi="宋体" w:cs="宋体"/>
          <w:color w:val="auto"/>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3A01B87">
      <w:pPr>
        <w:spacing w:line="360" w:lineRule="auto"/>
        <w:ind w:firstLine="420"/>
        <w:jc w:val="left"/>
        <w:rPr>
          <w:rFonts w:ascii="宋体" w:hAnsi="宋体" w:cs="宋体"/>
          <w:color w:val="auto"/>
          <w:szCs w:val="21"/>
        </w:rPr>
      </w:pPr>
      <w:r>
        <w:rPr>
          <w:rFonts w:hint="eastAsia" w:ascii="宋体" w:hAnsi="宋体" w:cs="宋体"/>
          <w:color w:val="auto"/>
          <w:szCs w:val="21"/>
        </w:rPr>
        <w:t>10.4.2 变更估价程序</w:t>
      </w:r>
    </w:p>
    <w:p w14:paraId="4E6A630C">
      <w:pPr>
        <w:spacing w:line="360" w:lineRule="auto"/>
        <w:ind w:firstLine="420"/>
        <w:jc w:val="left"/>
        <w:rPr>
          <w:rFonts w:ascii="宋体" w:hAnsi="宋体" w:cs="宋体"/>
          <w:color w:val="auto"/>
          <w:szCs w:val="21"/>
        </w:rPr>
      </w:pPr>
      <w:r>
        <w:rPr>
          <w:rFonts w:hint="eastAsia" w:ascii="宋体" w:hAnsi="宋体" w:cs="宋体"/>
          <w:color w:val="auto"/>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FFFDCD6">
      <w:pPr>
        <w:spacing w:line="360" w:lineRule="auto"/>
        <w:ind w:firstLine="420"/>
        <w:jc w:val="left"/>
        <w:rPr>
          <w:rFonts w:ascii="宋体" w:hAnsi="宋体" w:cs="宋体"/>
          <w:color w:val="auto"/>
          <w:szCs w:val="21"/>
        </w:rPr>
      </w:pPr>
      <w:r>
        <w:rPr>
          <w:rFonts w:hint="eastAsia" w:ascii="宋体" w:hAnsi="宋体" w:cs="宋体"/>
          <w:color w:val="auto"/>
          <w:szCs w:val="21"/>
        </w:rPr>
        <w:t>因变更引起的价格调整应计入最近一期的进度款中支付。</w:t>
      </w:r>
    </w:p>
    <w:p w14:paraId="19B250C7">
      <w:pPr>
        <w:pStyle w:val="191"/>
        <w:spacing w:before="120" w:after="120" w:line="360" w:lineRule="auto"/>
        <w:ind w:firstLine="420"/>
        <w:rPr>
          <w:rFonts w:ascii="宋体" w:hAnsi="宋体" w:cs="宋体"/>
          <w:b w:val="0"/>
          <w:color w:val="auto"/>
          <w:sz w:val="21"/>
          <w:szCs w:val="21"/>
        </w:rPr>
      </w:pPr>
      <w:bookmarkStart w:id="434" w:name="_Toc351203572"/>
      <w:r>
        <w:rPr>
          <w:rFonts w:hint="eastAsia" w:ascii="宋体" w:hAnsi="宋体" w:cs="宋体"/>
          <w:b w:val="0"/>
          <w:color w:val="auto"/>
          <w:sz w:val="21"/>
          <w:szCs w:val="21"/>
        </w:rPr>
        <w:t>1</w:t>
      </w:r>
      <w:bookmarkStart w:id="435" w:name="_Toc296503094"/>
      <w:bookmarkStart w:id="436" w:name="_Toc296346595"/>
      <w:bookmarkStart w:id="437" w:name="_Toc337558792"/>
      <w:r>
        <w:rPr>
          <w:rFonts w:hint="eastAsia" w:ascii="宋体" w:hAnsi="宋体" w:cs="宋体"/>
          <w:b w:val="0"/>
          <w:color w:val="auto"/>
          <w:sz w:val="21"/>
          <w:szCs w:val="21"/>
        </w:rPr>
        <w:t>0.5承包人的合理化建议</w:t>
      </w:r>
      <w:bookmarkEnd w:id="425"/>
    </w:p>
    <w:bookmarkEnd w:id="426"/>
    <w:bookmarkEnd w:id="427"/>
    <w:bookmarkEnd w:id="428"/>
    <w:p w14:paraId="3AD35A63">
      <w:pPr>
        <w:spacing w:line="360" w:lineRule="auto"/>
        <w:ind w:firstLine="420"/>
        <w:jc w:val="left"/>
        <w:rPr>
          <w:rFonts w:ascii="宋体" w:hAnsi="宋体" w:cs="宋体"/>
          <w:color w:val="auto"/>
          <w:szCs w:val="21"/>
        </w:rPr>
      </w:pPr>
      <w:r>
        <w:rPr>
          <w:rFonts w:hint="eastAsia" w:ascii="宋体" w:hAnsi="宋体" w:cs="宋体"/>
          <w:color w:val="auto"/>
          <w:szCs w:val="21"/>
        </w:rPr>
        <w:t>承包人提出合理化建议的，应向监理人提交合理化建议说明，说明建议的内容和理由，以及实施该建议对合同价格和工期的影响。</w:t>
      </w:r>
    </w:p>
    <w:p w14:paraId="0C54BB3B">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870E0C8">
      <w:pPr>
        <w:spacing w:line="360" w:lineRule="auto"/>
        <w:ind w:firstLine="420"/>
        <w:jc w:val="left"/>
        <w:rPr>
          <w:rFonts w:ascii="宋体" w:hAnsi="宋体" w:cs="宋体"/>
          <w:color w:val="auto"/>
          <w:szCs w:val="21"/>
        </w:rPr>
      </w:pPr>
      <w:r>
        <w:rPr>
          <w:rFonts w:hint="eastAsia" w:ascii="宋体" w:hAnsi="宋体" w:cs="宋体"/>
          <w:color w:val="auto"/>
          <w:szCs w:val="21"/>
        </w:rPr>
        <w:t>合理化建议降低了合同价格或者提高了工程经济效益的，发包人可对承包人给予奖励，奖励的方法和金额在专用合同条款中约定。</w:t>
      </w:r>
    </w:p>
    <w:p w14:paraId="14A361F4">
      <w:pPr>
        <w:pStyle w:val="191"/>
        <w:spacing w:before="120" w:after="120" w:line="360" w:lineRule="auto"/>
        <w:ind w:firstLine="420"/>
        <w:rPr>
          <w:rFonts w:ascii="宋体" w:hAnsi="宋体" w:cs="宋体"/>
          <w:color w:val="auto"/>
          <w:sz w:val="21"/>
          <w:szCs w:val="21"/>
        </w:rPr>
      </w:pPr>
      <w:bookmarkStart w:id="438" w:name="_Toc351203573"/>
      <w:r>
        <w:rPr>
          <w:rFonts w:hint="eastAsia" w:ascii="宋体" w:hAnsi="宋体" w:cs="宋体"/>
          <w:b w:val="0"/>
          <w:color w:val="auto"/>
          <w:sz w:val="21"/>
          <w:szCs w:val="21"/>
        </w:rPr>
        <w:t>1</w:t>
      </w:r>
      <w:bookmarkStart w:id="439" w:name="_Toc337558793"/>
      <w:r>
        <w:rPr>
          <w:rFonts w:hint="eastAsia" w:ascii="宋体" w:hAnsi="宋体" w:cs="宋体"/>
          <w:b w:val="0"/>
          <w:color w:val="auto"/>
          <w:sz w:val="21"/>
          <w:szCs w:val="21"/>
        </w:rPr>
        <w:t>0.6变更引起的工期调整</w:t>
      </w:r>
      <w:bookmarkEnd w:id="429"/>
      <w:r>
        <w:rPr>
          <w:rFonts w:hint="eastAsia" w:ascii="宋体" w:hAnsi="宋体" w:cs="宋体"/>
          <w:b w:val="0"/>
          <w:color w:val="auto"/>
          <w:sz w:val="21"/>
          <w:szCs w:val="21"/>
        </w:rPr>
        <w:t xml:space="preserve"> </w:t>
      </w:r>
      <w:bookmarkEnd w:id="430"/>
      <w:r>
        <w:rPr>
          <w:rFonts w:hint="eastAsia" w:ascii="宋体" w:hAnsi="宋体" w:cs="宋体"/>
          <w:b w:val="0"/>
          <w:color w:val="auto"/>
          <w:sz w:val="21"/>
          <w:szCs w:val="21"/>
        </w:rPr>
        <w:t xml:space="preserve"> </w:t>
      </w:r>
      <w:r>
        <w:rPr>
          <w:rFonts w:hint="eastAsia" w:ascii="宋体" w:hAnsi="宋体" w:cs="宋体"/>
          <w:color w:val="auto"/>
          <w:sz w:val="21"/>
          <w:szCs w:val="21"/>
        </w:rPr>
        <w:t xml:space="preserve"> </w:t>
      </w:r>
    </w:p>
    <w:p w14:paraId="23F1AB45">
      <w:pPr>
        <w:spacing w:line="360" w:lineRule="auto"/>
        <w:ind w:firstLine="420"/>
        <w:jc w:val="left"/>
        <w:rPr>
          <w:rFonts w:ascii="宋体" w:hAnsi="宋体" w:cs="宋体"/>
          <w:color w:val="auto"/>
          <w:szCs w:val="21"/>
        </w:rPr>
      </w:pPr>
      <w:r>
        <w:rPr>
          <w:rFonts w:hint="eastAsia" w:ascii="宋体" w:hAnsi="宋体" w:cs="宋体"/>
          <w:color w:val="auto"/>
          <w:szCs w:val="21"/>
        </w:rPr>
        <w:t>因变更引起工期变化的，合同当事人均可要求调整合同工期，由合同当事人按照第4.4款〔商定或确定〕并参考工程所在地的工期定额标准确定增减工期天数。</w:t>
      </w:r>
    </w:p>
    <w:p w14:paraId="1A7BF5ED">
      <w:pPr>
        <w:pStyle w:val="191"/>
        <w:spacing w:before="120" w:after="120" w:line="360" w:lineRule="auto"/>
        <w:ind w:firstLine="420"/>
        <w:rPr>
          <w:rFonts w:ascii="宋体" w:hAnsi="宋体" w:cs="宋体"/>
          <w:b w:val="0"/>
          <w:color w:val="auto"/>
          <w:sz w:val="21"/>
          <w:szCs w:val="21"/>
        </w:rPr>
      </w:pPr>
      <w:bookmarkStart w:id="440" w:name="_Toc351203574"/>
      <w:r>
        <w:rPr>
          <w:rFonts w:hint="eastAsia" w:ascii="宋体" w:hAnsi="宋体" w:cs="宋体"/>
          <w:b w:val="0"/>
          <w:color w:val="auto"/>
          <w:sz w:val="21"/>
          <w:szCs w:val="21"/>
        </w:rPr>
        <w:t>10.7暂估价</w:t>
      </w:r>
      <w:bookmarkEnd w:id="431"/>
    </w:p>
    <w:p w14:paraId="591219C7">
      <w:pPr>
        <w:spacing w:line="360" w:lineRule="auto"/>
        <w:ind w:firstLine="420"/>
        <w:jc w:val="left"/>
        <w:rPr>
          <w:rFonts w:ascii="宋体" w:hAnsi="宋体" w:cs="宋体"/>
          <w:color w:val="auto"/>
          <w:szCs w:val="21"/>
        </w:rPr>
      </w:pPr>
      <w:r>
        <w:rPr>
          <w:rFonts w:hint="eastAsia" w:ascii="宋体" w:hAnsi="宋体" w:cs="宋体"/>
          <w:color w:val="auto"/>
          <w:szCs w:val="21"/>
        </w:rPr>
        <w:t>暂估价专业分包工程、服务、材料和工程设备的明细由合同当事人在专用合同条款中约定。</w:t>
      </w:r>
    </w:p>
    <w:p w14:paraId="40F274EE">
      <w:pPr>
        <w:spacing w:line="360" w:lineRule="auto"/>
        <w:ind w:firstLine="420"/>
        <w:jc w:val="left"/>
        <w:rPr>
          <w:rFonts w:ascii="宋体" w:hAnsi="宋体" w:cs="宋体"/>
          <w:color w:val="auto"/>
          <w:szCs w:val="21"/>
        </w:rPr>
      </w:pPr>
      <w:r>
        <w:rPr>
          <w:rFonts w:hint="eastAsia" w:ascii="宋体" w:hAnsi="宋体" w:cs="宋体"/>
          <w:color w:val="auto"/>
          <w:szCs w:val="21"/>
        </w:rPr>
        <w:t>10.7.1 依法必须招标的暂估价项目</w:t>
      </w:r>
    </w:p>
    <w:p w14:paraId="297D6862">
      <w:pPr>
        <w:spacing w:line="360" w:lineRule="auto"/>
        <w:ind w:firstLine="420"/>
        <w:jc w:val="left"/>
        <w:rPr>
          <w:rFonts w:ascii="宋体" w:hAnsi="宋体" w:cs="宋体"/>
          <w:color w:val="auto"/>
          <w:szCs w:val="21"/>
        </w:rPr>
      </w:pPr>
      <w:r>
        <w:rPr>
          <w:rFonts w:hint="eastAsia" w:ascii="宋体" w:hAnsi="宋体" w:cs="宋体"/>
          <w:color w:val="auto"/>
          <w:szCs w:val="21"/>
        </w:rPr>
        <w:t>对于依法必须招标的暂估价项目，采取以下第1种方式确定。合同当事人也可以在专用合同条款中选择其他招标方式。</w:t>
      </w:r>
    </w:p>
    <w:p w14:paraId="2FF791D8">
      <w:pPr>
        <w:spacing w:line="360" w:lineRule="auto"/>
        <w:ind w:firstLine="420"/>
        <w:jc w:val="left"/>
        <w:rPr>
          <w:rFonts w:ascii="宋体" w:hAnsi="宋体" w:cs="宋体"/>
          <w:color w:val="auto"/>
          <w:szCs w:val="21"/>
        </w:rPr>
      </w:pPr>
      <w:r>
        <w:rPr>
          <w:rFonts w:hint="eastAsia" w:ascii="宋体" w:hAnsi="宋体" w:cs="宋体"/>
          <w:color w:val="auto"/>
          <w:szCs w:val="21"/>
        </w:rPr>
        <w:t>第1种方式：对于依法必须招标的暂估价项目，由承包人招标，对该暂估价项目的确认和批准按照以下约定执行：</w:t>
      </w:r>
    </w:p>
    <w:p w14:paraId="5926CD7A">
      <w:pPr>
        <w:spacing w:line="360" w:lineRule="auto"/>
        <w:ind w:firstLine="420"/>
        <w:jc w:val="left"/>
        <w:rPr>
          <w:rFonts w:ascii="宋体" w:hAnsi="宋体" w:cs="宋体"/>
          <w:color w:val="auto"/>
          <w:szCs w:val="21"/>
        </w:rPr>
      </w:pPr>
      <w:r>
        <w:rPr>
          <w:rFonts w:hint="eastAsia" w:ascii="宋体" w:hAnsi="宋体" w:cs="宋体"/>
          <w:color w:val="auto"/>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8A2D749">
      <w:pPr>
        <w:spacing w:line="360" w:lineRule="auto"/>
        <w:ind w:firstLine="420"/>
        <w:jc w:val="left"/>
        <w:rPr>
          <w:rFonts w:ascii="宋体" w:hAnsi="宋体" w:cs="宋体"/>
          <w:color w:val="auto"/>
          <w:szCs w:val="21"/>
        </w:rPr>
      </w:pPr>
      <w:r>
        <w:rPr>
          <w:rFonts w:hint="eastAsia" w:ascii="宋体" w:hAnsi="宋体" w:cs="宋体"/>
          <w:color w:val="auto"/>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D96715D">
      <w:pPr>
        <w:spacing w:line="360" w:lineRule="auto"/>
        <w:jc w:val="left"/>
        <w:rPr>
          <w:rFonts w:ascii="宋体" w:hAnsi="宋体" w:cs="宋体"/>
          <w:color w:val="auto"/>
          <w:szCs w:val="21"/>
        </w:rPr>
      </w:pPr>
      <w:r>
        <w:rPr>
          <w:rFonts w:hint="eastAsia" w:ascii="宋体" w:hAnsi="宋体" w:cs="宋体"/>
          <w:color w:val="auto"/>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8EB733F">
      <w:pPr>
        <w:spacing w:line="360" w:lineRule="auto"/>
        <w:ind w:firstLine="420"/>
        <w:jc w:val="left"/>
        <w:rPr>
          <w:rFonts w:ascii="宋体" w:hAnsi="宋体" w:cs="宋体"/>
          <w:color w:val="auto"/>
          <w:szCs w:val="21"/>
        </w:rPr>
      </w:pPr>
      <w:r>
        <w:rPr>
          <w:rFonts w:hint="eastAsia" w:ascii="宋体" w:hAnsi="宋体" w:cs="宋体"/>
          <w:color w:val="auto"/>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B108D93">
      <w:pPr>
        <w:spacing w:line="360" w:lineRule="auto"/>
        <w:ind w:firstLine="420"/>
        <w:jc w:val="left"/>
        <w:rPr>
          <w:rFonts w:ascii="宋体" w:hAnsi="宋体" w:cs="宋体"/>
          <w:color w:val="auto"/>
          <w:szCs w:val="21"/>
        </w:rPr>
      </w:pPr>
      <w:r>
        <w:rPr>
          <w:rFonts w:hint="eastAsia" w:ascii="宋体" w:hAnsi="宋体" w:cs="宋体"/>
          <w:color w:val="auto"/>
          <w:szCs w:val="21"/>
        </w:rPr>
        <w:t>10.7.2不属于依法必须招标的暂估价项目</w:t>
      </w:r>
    </w:p>
    <w:p w14:paraId="5E7CE8BE">
      <w:pPr>
        <w:spacing w:line="360" w:lineRule="auto"/>
        <w:ind w:firstLine="420"/>
        <w:jc w:val="left"/>
        <w:rPr>
          <w:rFonts w:ascii="宋体" w:hAnsi="宋体" w:cs="宋体"/>
          <w:color w:val="auto"/>
          <w:szCs w:val="21"/>
        </w:rPr>
      </w:pPr>
      <w:r>
        <w:rPr>
          <w:rFonts w:hint="eastAsia" w:ascii="宋体" w:hAnsi="宋体" w:cs="宋体"/>
          <w:color w:val="auto"/>
          <w:szCs w:val="21"/>
        </w:rPr>
        <w:t xml:space="preserve">除专用合同条款另有约定外，对于不属于依法必须招标的暂估价项目，采取以下第1种方式确定： </w:t>
      </w:r>
    </w:p>
    <w:p w14:paraId="3163E181">
      <w:pPr>
        <w:spacing w:line="360" w:lineRule="auto"/>
        <w:ind w:firstLine="420"/>
        <w:jc w:val="left"/>
        <w:rPr>
          <w:rFonts w:ascii="宋体" w:hAnsi="宋体" w:cs="宋体"/>
          <w:color w:val="auto"/>
          <w:szCs w:val="21"/>
        </w:rPr>
      </w:pPr>
      <w:r>
        <w:rPr>
          <w:rFonts w:hint="eastAsia" w:ascii="宋体" w:hAnsi="宋体" w:cs="宋体"/>
          <w:color w:val="auto"/>
          <w:szCs w:val="21"/>
        </w:rPr>
        <w:t>第1种方式：对于不属于依法必须招标的暂估价项目，按本项约定确认和批准：</w:t>
      </w:r>
    </w:p>
    <w:p w14:paraId="68CA00F2">
      <w:pPr>
        <w:spacing w:line="360" w:lineRule="auto"/>
        <w:ind w:firstLine="420"/>
        <w:jc w:val="left"/>
        <w:rPr>
          <w:rFonts w:ascii="宋体" w:hAnsi="宋体" w:cs="宋体"/>
          <w:color w:val="auto"/>
          <w:szCs w:val="21"/>
        </w:rPr>
      </w:pPr>
      <w:r>
        <w:rPr>
          <w:rFonts w:hint="eastAsia" w:ascii="宋体" w:hAnsi="宋体" w:cs="宋体"/>
          <w:color w:val="auto"/>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669040F">
      <w:pPr>
        <w:spacing w:line="360" w:lineRule="auto"/>
        <w:ind w:firstLine="420"/>
        <w:jc w:val="left"/>
        <w:rPr>
          <w:rFonts w:ascii="宋体" w:hAnsi="宋体" w:cs="宋体"/>
          <w:color w:val="auto"/>
          <w:szCs w:val="21"/>
        </w:rPr>
      </w:pPr>
      <w:r>
        <w:rPr>
          <w:rFonts w:hint="eastAsia" w:ascii="宋体" w:hAnsi="宋体" w:cs="宋体"/>
          <w:color w:val="auto"/>
          <w:szCs w:val="21"/>
        </w:rPr>
        <w:t>（2）发包人认为承包人确定的供应商、分包人无法满足工程质量或合同要求的，发包人可以要求承包人重新确定暂估价项目的供应商、分包人;</w:t>
      </w:r>
    </w:p>
    <w:p w14:paraId="3282E117">
      <w:pPr>
        <w:spacing w:line="360" w:lineRule="auto"/>
        <w:ind w:firstLine="420"/>
        <w:jc w:val="left"/>
        <w:rPr>
          <w:rFonts w:ascii="宋体" w:hAnsi="宋体" w:cs="宋体"/>
          <w:color w:val="auto"/>
          <w:szCs w:val="21"/>
        </w:rPr>
      </w:pPr>
      <w:r>
        <w:rPr>
          <w:rFonts w:hint="eastAsia" w:ascii="宋体" w:hAnsi="宋体" w:cs="宋体"/>
          <w:color w:val="auto"/>
          <w:szCs w:val="21"/>
        </w:rPr>
        <w:t>（3）承包人应当在签订暂估价合同后7天内，将暂估价合同副本报送发包人留存。</w:t>
      </w:r>
    </w:p>
    <w:p w14:paraId="728CF82A">
      <w:pPr>
        <w:spacing w:line="360" w:lineRule="auto"/>
        <w:ind w:firstLine="420"/>
        <w:jc w:val="left"/>
        <w:rPr>
          <w:rFonts w:ascii="宋体" w:hAnsi="宋体" w:cs="宋体"/>
          <w:color w:val="auto"/>
          <w:szCs w:val="21"/>
        </w:rPr>
      </w:pPr>
      <w:r>
        <w:rPr>
          <w:rFonts w:hint="eastAsia" w:ascii="宋体" w:hAnsi="宋体" w:cs="宋体"/>
          <w:color w:val="auto"/>
          <w:szCs w:val="21"/>
        </w:rPr>
        <w:t>第2种方式：承包人按照第10.7.1项〔依法必须招标的暂估价项目〕约定的第1种方式确定暂估价项目。</w:t>
      </w:r>
    </w:p>
    <w:p w14:paraId="47B89F95">
      <w:pPr>
        <w:spacing w:line="360" w:lineRule="auto"/>
        <w:ind w:firstLine="420"/>
        <w:jc w:val="left"/>
        <w:rPr>
          <w:rFonts w:ascii="宋体" w:hAnsi="宋体" w:cs="宋体"/>
          <w:color w:val="auto"/>
          <w:szCs w:val="21"/>
        </w:rPr>
      </w:pPr>
      <w:r>
        <w:rPr>
          <w:rFonts w:hint="eastAsia" w:ascii="宋体" w:hAnsi="宋体" w:cs="宋体"/>
          <w:color w:val="auto"/>
          <w:szCs w:val="21"/>
        </w:rPr>
        <w:t>第3种方式：承包人直接实施的暂估价项目</w:t>
      </w:r>
    </w:p>
    <w:p w14:paraId="532756A5">
      <w:pPr>
        <w:spacing w:line="360" w:lineRule="auto"/>
        <w:ind w:firstLine="420"/>
        <w:jc w:val="left"/>
        <w:rPr>
          <w:rFonts w:ascii="宋体" w:hAnsi="宋体" w:cs="宋体"/>
          <w:color w:val="auto"/>
          <w:szCs w:val="21"/>
        </w:rPr>
      </w:pPr>
      <w:r>
        <w:rPr>
          <w:rFonts w:hint="eastAsia" w:ascii="宋体" w:hAnsi="宋体" w:cs="宋体"/>
          <w:color w:val="auto"/>
          <w:szCs w:val="21"/>
        </w:rPr>
        <w:t>承包人具备实施暂估价项目的资格和条件的，经发包人和承包人协商一致后，可由承包人自行实施暂估价项目，合同当事人可以在专用合同条款约定具体事项。</w:t>
      </w:r>
    </w:p>
    <w:p w14:paraId="7A331145">
      <w:pPr>
        <w:spacing w:line="360" w:lineRule="auto"/>
        <w:ind w:firstLine="420"/>
        <w:jc w:val="left"/>
        <w:rPr>
          <w:rFonts w:ascii="宋体" w:hAnsi="宋体" w:cs="宋体"/>
          <w:color w:val="auto"/>
          <w:szCs w:val="21"/>
        </w:rPr>
      </w:pPr>
      <w:r>
        <w:rPr>
          <w:rFonts w:hint="eastAsia" w:ascii="宋体" w:hAnsi="宋体" w:cs="宋体"/>
          <w:color w:val="auto"/>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9EA70E5">
      <w:pPr>
        <w:pStyle w:val="191"/>
        <w:spacing w:before="120" w:after="120" w:line="360" w:lineRule="auto"/>
        <w:ind w:firstLine="420"/>
        <w:rPr>
          <w:rFonts w:ascii="宋体" w:hAnsi="宋体" w:cs="宋体"/>
          <w:b w:val="0"/>
          <w:color w:val="auto"/>
          <w:sz w:val="21"/>
          <w:szCs w:val="21"/>
        </w:rPr>
      </w:pPr>
      <w:bookmarkStart w:id="441" w:name="_Toc351203575"/>
      <w:r>
        <w:rPr>
          <w:rFonts w:hint="eastAsia" w:ascii="宋体" w:hAnsi="宋体" w:cs="宋体"/>
          <w:b w:val="0"/>
          <w:color w:val="auto"/>
          <w:sz w:val="21"/>
          <w:szCs w:val="21"/>
        </w:rPr>
        <w:t>1</w:t>
      </w:r>
      <w:bookmarkStart w:id="442" w:name="_Toc296346591"/>
      <w:bookmarkStart w:id="443" w:name="_Toc337558794"/>
      <w:bookmarkStart w:id="444" w:name="_Toc296503090"/>
      <w:bookmarkStart w:id="445" w:name="_Toc322522561"/>
      <w:r>
        <w:rPr>
          <w:rFonts w:hint="eastAsia" w:ascii="宋体" w:hAnsi="宋体" w:cs="宋体"/>
          <w:b w:val="0"/>
          <w:color w:val="auto"/>
          <w:sz w:val="21"/>
          <w:szCs w:val="21"/>
        </w:rPr>
        <w:t>0.8暂列金额</w:t>
      </w:r>
      <w:bookmarkEnd w:id="432"/>
    </w:p>
    <w:bookmarkEnd w:id="433"/>
    <w:p w14:paraId="46BFB70A">
      <w:pPr>
        <w:spacing w:line="360" w:lineRule="auto"/>
        <w:ind w:firstLine="420"/>
        <w:jc w:val="left"/>
        <w:rPr>
          <w:rFonts w:ascii="宋体" w:hAnsi="宋体" w:cs="宋体"/>
          <w:color w:val="auto"/>
          <w:szCs w:val="21"/>
        </w:rPr>
      </w:pPr>
      <w:r>
        <w:rPr>
          <w:rFonts w:hint="eastAsia" w:ascii="宋体" w:hAnsi="宋体" w:cs="宋体"/>
          <w:color w:val="auto"/>
          <w:szCs w:val="21"/>
        </w:rPr>
        <w:t>暂列金额应按照发包人的要求使用，发包人的要求应通过监理人发出。合同当事人可以在专用合同条款中协商确定有关事项。</w:t>
      </w:r>
    </w:p>
    <w:bookmarkEnd w:id="434"/>
    <w:bookmarkEnd w:id="435"/>
    <w:bookmarkEnd w:id="436"/>
    <w:p w14:paraId="64475A6B">
      <w:pPr>
        <w:pStyle w:val="191"/>
        <w:spacing w:before="120" w:after="120" w:line="360" w:lineRule="auto"/>
        <w:ind w:firstLine="420"/>
        <w:rPr>
          <w:rFonts w:ascii="宋体" w:hAnsi="宋体" w:cs="宋体"/>
          <w:b w:val="0"/>
          <w:color w:val="auto"/>
          <w:sz w:val="21"/>
          <w:szCs w:val="21"/>
        </w:rPr>
      </w:pPr>
      <w:bookmarkStart w:id="446" w:name="_Toc351203576"/>
      <w:r>
        <w:rPr>
          <w:rFonts w:hint="eastAsia" w:ascii="宋体" w:hAnsi="宋体" w:cs="宋体"/>
          <w:b w:val="0"/>
          <w:color w:val="auto"/>
          <w:sz w:val="21"/>
          <w:szCs w:val="21"/>
        </w:rPr>
        <w:t>1</w:t>
      </w:r>
      <w:bookmarkStart w:id="447" w:name="_Toc337558796"/>
      <w:bookmarkStart w:id="448" w:name="_Toc296346592"/>
      <w:bookmarkStart w:id="449" w:name="_Toc296503091"/>
      <w:r>
        <w:rPr>
          <w:rFonts w:hint="eastAsia" w:ascii="宋体" w:hAnsi="宋体" w:cs="宋体"/>
          <w:b w:val="0"/>
          <w:color w:val="auto"/>
          <w:sz w:val="21"/>
          <w:szCs w:val="21"/>
        </w:rPr>
        <w:t>0.9计日工</w:t>
      </w:r>
      <w:bookmarkEnd w:id="437"/>
      <w:r>
        <w:rPr>
          <w:rFonts w:hint="eastAsia" w:ascii="宋体" w:hAnsi="宋体" w:cs="宋体"/>
          <w:b w:val="0"/>
          <w:color w:val="auto"/>
          <w:sz w:val="21"/>
          <w:szCs w:val="21"/>
        </w:rPr>
        <w:t xml:space="preserve"> </w:t>
      </w:r>
      <w:bookmarkEnd w:id="438"/>
      <w:bookmarkEnd w:id="439"/>
      <w:bookmarkEnd w:id="440"/>
    </w:p>
    <w:p w14:paraId="14BE30FC">
      <w:pPr>
        <w:spacing w:line="360" w:lineRule="auto"/>
        <w:ind w:firstLine="420"/>
        <w:jc w:val="left"/>
        <w:rPr>
          <w:rFonts w:ascii="宋体" w:hAnsi="宋体" w:cs="宋体"/>
          <w:color w:val="auto"/>
          <w:szCs w:val="21"/>
        </w:rPr>
      </w:pPr>
      <w:r>
        <w:rPr>
          <w:rFonts w:hint="eastAsia" w:ascii="宋体" w:hAnsi="宋体" w:cs="宋体"/>
          <w:color w:val="auto"/>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CCB367F">
      <w:pPr>
        <w:spacing w:line="360" w:lineRule="auto"/>
        <w:ind w:firstLine="420"/>
        <w:jc w:val="left"/>
        <w:rPr>
          <w:rFonts w:ascii="宋体" w:hAnsi="宋体" w:cs="宋体"/>
          <w:color w:val="auto"/>
          <w:szCs w:val="21"/>
        </w:rPr>
      </w:pPr>
      <w:r>
        <w:rPr>
          <w:rFonts w:hint="eastAsia" w:ascii="宋体" w:hAnsi="宋体" w:cs="宋体"/>
          <w:color w:val="auto"/>
          <w:szCs w:val="21"/>
        </w:rPr>
        <w:t>采用计日工计价的任何一项工作，承包人应在该项工作实施过程中，每天提交以下报表和有关凭证报送监理人审查：</w:t>
      </w:r>
    </w:p>
    <w:p w14:paraId="7C2CAB86">
      <w:pPr>
        <w:spacing w:line="360" w:lineRule="auto"/>
        <w:ind w:firstLine="315"/>
        <w:jc w:val="left"/>
        <w:rPr>
          <w:rFonts w:ascii="宋体" w:hAnsi="宋体" w:cs="宋体"/>
          <w:color w:val="auto"/>
          <w:szCs w:val="21"/>
        </w:rPr>
      </w:pPr>
      <w:r>
        <w:rPr>
          <w:rFonts w:hint="eastAsia" w:ascii="宋体" w:hAnsi="宋体" w:cs="宋体"/>
          <w:color w:val="auto"/>
          <w:szCs w:val="21"/>
        </w:rPr>
        <w:t>（1）工作名称、内容和数量；</w:t>
      </w:r>
    </w:p>
    <w:p w14:paraId="5781976E">
      <w:pPr>
        <w:spacing w:line="360" w:lineRule="auto"/>
        <w:ind w:firstLine="315"/>
        <w:jc w:val="left"/>
        <w:rPr>
          <w:rFonts w:ascii="宋体" w:hAnsi="宋体" w:cs="宋体"/>
          <w:color w:val="auto"/>
          <w:szCs w:val="21"/>
        </w:rPr>
      </w:pPr>
      <w:r>
        <w:rPr>
          <w:rFonts w:hint="eastAsia" w:ascii="宋体" w:hAnsi="宋体" w:cs="宋体"/>
          <w:color w:val="auto"/>
          <w:szCs w:val="21"/>
        </w:rPr>
        <w:t>（2）投入该工作的所有人员的姓名、专业、工种、级别和耗用工时；</w:t>
      </w:r>
    </w:p>
    <w:p w14:paraId="7DEDD288">
      <w:pPr>
        <w:spacing w:line="360" w:lineRule="auto"/>
        <w:ind w:firstLine="315"/>
        <w:jc w:val="left"/>
        <w:rPr>
          <w:rFonts w:ascii="宋体" w:hAnsi="宋体" w:cs="宋体"/>
          <w:color w:val="auto"/>
          <w:szCs w:val="21"/>
        </w:rPr>
      </w:pPr>
      <w:r>
        <w:rPr>
          <w:rFonts w:hint="eastAsia" w:ascii="宋体" w:hAnsi="宋体" w:cs="宋体"/>
          <w:color w:val="auto"/>
          <w:szCs w:val="21"/>
        </w:rPr>
        <w:t>（3）投入该工作的材料类别和数量；</w:t>
      </w:r>
    </w:p>
    <w:p w14:paraId="22D3F54E">
      <w:pPr>
        <w:spacing w:line="360" w:lineRule="auto"/>
        <w:ind w:firstLine="315"/>
        <w:jc w:val="left"/>
        <w:rPr>
          <w:rFonts w:ascii="宋体" w:hAnsi="宋体" w:cs="宋体"/>
          <w:color w:val="auto"/>
          <w:szCs w:val="21"/>
        </w:rPr>
      </w:pPr>
      <w:r>
        <w:rPr>
          <w:rFonts w:hint="eastAsia" w:ascii="宋体" w:hAnsi="宋体" w:cs="宋体"/>
          <w:color w:val="auto"/>
          <w:szCs w:val="21"/>
        </w:rPr>
        <w:t>（4）投入该工作的施工设备型号、台数和耗用台时；</w:t>
      </w:r>
    </w:p>
    <w:p w14:paraId="2DC3C627">
      <w:pPr>
        <w:spacing w:line="360" w:lineRule="auto"/>
        <w:ind w:firstLine="315"/>
        <w:jc w:val="left"/>
        <w:rPr>
          <w:rFonts w:ascii="宋体" w:hAnsi="宋体" w:cs="宋体"/>
          <w:color w:val="auto"/>
          <w:szCs w:val="21"/>
        </w:rPr>
      </w:pPr>
      <w:r>
        <w:rPr>
          <w:rFonts w:hint="eastAsia" w:ascii="宋体" w:hAnsi="宋体" w:cs="宋体"/>
          <w:color w:val="auto"/>
          <w:szCs w:val="21"/>
        </w:rPr>
        <w:t>（5）其他有关资料和凭证。</w:t>
      </w:r>
    </w:p>
    <w:p w14:paraId="1FFAA448">
      <w:pPr>
        <w:spacing w:line="360" w:lineRule="auto"/>
        <w:ind w:firstLine="315"/>
        <w:jc w:val="left"/>
        <w:rPr>
          <w:rFonts w:ascii="宋体" w:hAnsi="宋体" w:cs="宋体"/>
          <w:color w:val="auto"/>
          <w:szCs w:val="21"/>
        </w:rPr>
      </w:pPr>
      <w:r>
        <w:rPr>
          <w:rFonts w:hint="eastAsia" w:ascii="宋体" w:hAnsi="宋体" w:cs="宋体"/>
          <w:color w:val="auto"/>
          <w:szCs w:val="21"/>
        </w:rPr>
        <w:t xml:space="preserve"> 计日工由承包人汇总后，列入最近一期进度付款申请单，由监理人审查并经发包人批准后列入进度付款。</w:t>
      </w:r>
    </w:p>
    <w:p w14:paraId="3BF236F5">
      <w:pPr>
        <w:pStyle w:val="190"/>
        <w:spacing w:before="120" w:after="120"/>
        <w:rPr>
          <w:rFonts w:ascii="宋体" w:hAnsi="宋体" w:cs="宋体"/>
          <w:b w:val="0"/>
          <w:color w:val="auto"/>
          <w:sz w:val="21"/>
          <w:szCs w:val="21"/>
        </w:rPr>
      </w:pPr>
      <w:bookmarkStart w:id="450" w:name="_Toc351203577"/>
      <w:r>
        <w:rPr>
          <w:rFonts w:hint="eastAsia" w:ascii="宋体" w:hAnsi="宋体" w:cs="宋体"/>
          <w:b w:val="0"/>
          <w:color w:val="auto"/>
          <w:sz w:val="21"/>
          <w:szCs w:val="21"/>
        </w:rPr>
        <w:t>11. 价格调整</w:t>
      </w:r>
      <w:bookmarkEnd w:id="441"/>
    </w:p>
    <w:p w14:paraId="0EDE3D9B">
      <w:pPr>
        <w:pStyle w:val="191"/>
        <w:spacing w:before="120" w:after="120" w:line="360" w:lineRule="auto"/>
        <w:ind w:firstLine="420"/>
        <w:rPr>
          <w:rFonts w:ascii="宋体" w:hAnsi="宋体" w:cs="宋体"/>
          <w:b w:val="0"/>
          <w:color w:val="auto"/>
          <w:sz w:val="21"/>
          <w:szCs w:val="21"/>
        </w:rPr>
      </w:pPr>
      <w:bookmarkStart w:id="451" w:name="_Toc351203578"/>
      <w:bookmarkStart w:id="452" w:name="_Toc296503092"/>
      <w:bookmarkStart w:id="453" w:name="_Toc296346593"/>
      <w:bookmarkStart w:id="454" w:name="_Toc337558797"/>
      <w:r>
        <w:rPr>
          <w:rFonts w:hint="eastAsia" w:ascii="宋体" w:hAnsi="宋体" w:cs="宋体"/>
          <w:b w:val="0"/>
          <w:color w:val="auto"/>
          <w:sz w:val="21"/>
          <w:szCs w:val="21"/>
        </w:rPr>
        <w:t>11.1市场价格波动引起的调整</w:t>
      </w:r>
      <w:bookmarkEnd w:id="442"/>
    </w:p>
    <w:bookmarkEnd w:id="443"/>
    <w:bookmarkEnd w:id="444"/>
    <w:bookmarkEnd w:id="445"/>
    <w:p w14:paraId="2C881435">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除专用合同条款另有约定外，市场价格波动超过合同当事人约定的范围，合同价格应当调整。合同当事人可以在专用合同条款中约定选择以下一种方式对合同价格进行调整：</w:t>
      </w:r>
    </w:p>
    <w:p w14:paraId="1763AA46">
      <w:pPr>
        <w:spacing w:line="360" w:lineRule="auto"/>
        <w:ind w:firstLine="420"/>
        <w:rPr>
          <w:rFonts w:ascii="宋体" w:hAnsi="宋体" w:cs="宋体"/>
          <w:color w:val="auto"/>
          <w:szCs w:val="21"/>
        </w:rPr>
      </w:pPr>
      <w:r>
        <w:rPr>
          <w:rFonts w:hint="eastAsia" w:ascii="宋体" w:hAnsi="宋体" w:cs="宋体"/>
          <w:color w:val="auto"/>
          <w:szCs w:val="21"/>
        </w:rPr>
        <w:t>第1种方式：采用价格指数进行价格调整。</w:t>
      </w:r>
    </w:p>
    <w:p w14:paraId="527CF66B">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（1）价格调整公式</w:t>
      </w:r>
    </w:p>
    <w:p w14:paraId="14D823B9">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因人工、材料和设备等价格波动影响合同价格时，根据专用合同条款中约定的数据，按以下公式计算差额并调整合同价格：</w:t>
      </w:r>
    </w:p>
    <w:p w14:paraId="2C16AF5C">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position w:val="-30"/>
          <w:szCs w:val="21"/>
        </w:rPr>
        <w:object>
          <v:shape id="_x0000_i1025" o:spt="75" type="#_x0000_t75" style="height:44.25pt;width:360pt;" o:ole="t" filled="f" o:preferrelative="t" stroked="f" coordsize="21600,21600">
            <v:path/>
            <v:fill on="f" focussize="0,0"/>
            <v:stroke on="f" joinstyle="miter"/>
            <v:imagedata r:id="rId12" o:title=""/>
            <o:lock v:ext="edit" rotation="t" aspectratio="t"/>
            <w10:wrap type="none"/>
            <w10:anchorlock/>
          </v:shape>
          <o:OLEObject Type="Embed" ProgID="Equation.KSEE3" ShapeID="_x0000_i1025" DrawAspect="Content" ObjectID="_1468075725" r:id="rId11">
            <o:LockedField>false</o:LockedField>
          </o:OLEObject>
        </w:object>
      </w:r>
    </w:p>
    <w:p w14:paraId="2B62B2CF">
      <w:pPr>
        <w:tabs>
          <w:tab w:val="left" w:pos="0"/>
          <w:tab w:val="left" w:pos="360"/>
          <w:tab w:val="left" w:pos="540"/>
        </w:tabs>
        <w:spacing w:line="360" w:lineRule="auto"/>
        <w:ind w:firstLine="640"/>
        <w:rPr>
          <w:rFonts w:ascii="宋体" w:hAnsi="宋体" w:cs="宋体"/>
          <w:color w:val="auto"/>
          <w:szCs w:val="21"/>
        </w:rPr>
      </w:pPr>
      <w:r>
        <w:rPr>
          <w:rFonts w:hint="eastAsia" w:ascii="宋体" w:hAnsi="宋体" w:cs="宋体"/>
          <w:color w:val="auto"/>
          <w:szCs w:val="21"/>
        </w:rPr>
        <w:t>公式中：ΔP——需调整的价格差额；</w:t>
      </w:r>
    </w:p>
    <w:p w14:paraId="3E23D8C2">
      <w:pPr>
        <w:tabs>
          <w:tab w:val="left" w:pos="0"/>
          <w:tab w:val="left" w:pos="360"/>
          <w:tab w:val="left" w:pos="540"/>
        </w:tabs>
        <w:spacing w:line="360" w:lineRule="auto"/>
        <w:ind w:firstLine="1260"/>
        <w:rPr>
          <w:rFonts w:ascii="宋体" w:hAnsi="宋体" w:cs="宋体"/>
          <w:color w:val="auto"/>
          <w:szCs w:val="21"/>
        </w:rPr>
      </w:pPr>
      <w:r>
        <w:rPr>
          <w:rFonts w:hint="eastAsia" w:ascii="宋体" w:hAnsi="宋体" w:cs="宋体"/>
          <w:color w:val="auto"/>
          <w:position w:val="-6"/>
          <w:szCs w:val="21"/>
        </w:rPr>
        <w:object>
          <v:shape id="_x0000_i1026" o:spt="75" type="#_x0000_t75" style="height:18pt;width:18pt;" o:ole="t" filled="f" o:preferrelative="t" stroked="f" coordsize="21600,21600">
            <v:path/>
            <v:fill on="f" focussize="0,0"/>
            <v:stroke on="f" joinstyle="miter"/>
            <v:imagedata r:id="rId14" o:title=""/>
            <o:lock v:ext="edit" rotation="t" aspectratio="t"/>
            <w10:wrap type="none"/>
            <w10:anchorlock/>
          </v:shape>
          <o:OLEObject Type="Embed" ProgID="Equation.KSEE3" ShapeID="_x0000_i1026" DrawAspect="Content" ObjectID="_1468075726" r:id="rId13">
            <o:LockedField>false</o:LockedField>
          </o:OLEObject>
        </w:object>
      </w:r>
      <w:r>
        <w:rPr>
          <w:rFonts w:hint="eastAsia" w:ascii="宋体" w:hAnsi="宋体" w:cs="宋体"/>
          <w:color w:val="auto"/>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4C157FA6">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A——定值权重（即不调部分的权重）；</w:t>
      </w:r>
    </w:p>
    <w:p w14:paraId="6D48BB51">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position w:val="-10"/>
          <w:szCs w:val="21"/>
        </w:rPr>
        <w:object>
          <v:shape id="_x0000_i1027" o:spt="75" type="#_x0000_t75" style="height:21pt;width:101.25pt;" o:ole="t" filled="f" o:preferrelative="t" stroked="f" coordsize="21600,21600">
            <v:path/>
            <v:fill on="f" focussize="0,0"/>
            <v:stroke on="f" joinstyle="miter"/>
            <v:imagedata r:id="rId16" o:title=""/>
            <o:lock v:ext="edit" rotation="t" aspectratio="t"/>
            <w10:wrap type="none"/>
            <w10:anchorlock/>
          </v:shape>
          <o:OLEObject Type="Embed" ProgID="Equation.KSEE3" ShapeID="_x0000_i1027" DrawAspect="Content" ObjectID="_1468075727" r:id="rId15">
            <o:LockedField>false</o:LockedField>
          </o:OLEObject>
        </w:object>
      </w:r>
      <w:r>
        <w:rPr>
          <w:rFonts w:hint="eastAsia" w:ascii="宋体" w:hAnsi="宋体" w:cs="宋体"/>
          <w:color w:val="auto"/>
          <w:szCs w:val="21"/>
        </w:rPr>
        <w:t>——各可调因子的变值权重（即可调部分的权重），为各可调因子在签约合同价中所占的比例；</w:t>
      </w:r>
    </w:p>
    <w:p w14:paraId="3D390F73">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position w:val="-10"/>
          <w:szCs w:val="21"/>
        </w:rPr>
        <w:object>
          <v:shape id="_x0000_i1028" o:spt="75" type="#_x0000_t75" style="height:20.25pt;width:102pt;" o:ole="t" filled="f" o:preferrelative="t" stroked="f" coordsize="21600,21600">
            <v:path/>
            <v:fill on="f" focussize="0,0"/>
            <v:stroke on="f" joinstyle="miter"/>
            <v:imagedata r:id="rId18" o:title=""/>
            <o:lock v:ext="edit" rotation="t" aspectratio="t"/>
            <w10:wrap type="none"/>
            <w10:anchorlock/>
          </v:shape>
          <o:OLEObject Type="Embed" ProgID="Equation.KSEE3" ShapeID="_x0000_i1028" DrawAspect="Content" ObjectID="_1468075728" r:id="rId17">
            <o:LockedField>false</o:LockedField>
          </o:OLEObject>
        </w:object>
      </w:r>
      <w:r>
        <w:rPr>
          <w:rFonts w:hint="eastAsia" w:ascii="宋体" w:hAnsi="宋体" w:cs="宋体"/>
          <w:color w:val="auto"/>
          <w:szCs w:val="21"/>
        </w:rPr>
        <w:t>——各可调因子的现行价格指数，指约定的付款证书相关周期最后一天的前42天的各可调因子的价格指数；</w:t>
      </w:r>
    </w:p>
    <w:p w14:paraId="3BEACE51">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position w:val="-10"/>
          <w:szCs w:val="21"/>
        </w:rPr>
        <w:object>
          <v:shape id="_x0000_i1029" o:spt="75" type="#_x0000_t75" style="height:20.25pt;width:108pt;" o:ole="t" filled="f" o:preferrelative="t" stroked="f" coordsize="21600,21600">
            <v:path/>
            <v:fill on="f" focussize="0,0"/>
            <v:stroke on="f" joinstyle="miter"/>
            <v:imagedata r:id="rId20" o:title=""/>
            <o:lock v:ext="edit" rotation="t" aspectratio="t"/>
            <w10:wrap type="none"/>
            <w10:anchorlock/>
          </v:shape>
          <o:OLEObject Type="Embed" ProgID="Equation.KSEE3" ShapeID="_x0000_i1029" DrawAspect="Content" ObjectID="_1468075729" r:id="rId19">
            <o:LockedField>false</o:LockedField>
          </o:OLEObject>
        </w:object>
      </w:r>
      <w:r>
        <w:rPr>
          <w:rFonts w:hint="eastAsia" w:ascii="宋体" w:hAnsi="宋体" w:cs="宋体"/>
          <w:color w:val="auto"/>
          <w:szCs w:val="21"/>
        </w:rPr>
        <w:t>——各可调因子的基本价格指数，指基准日期的各可调因子的价格指数。</w:t>
      </w:r>
    </w:p>
    <w:p w14:paraId="535EFB20">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CE0E549">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（2）暂时确定调整差额</w:t>
      </w:r>
    </w:p>
    <w:p w14:paraId="7BB4D882">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在计算调整差额时无现行价格指数的，合同当事人同意暂用前次价格指数计算。实际价格指数有调整的，合同当事人进行相应调整。</w:t>
      </w:r>
    </w:p>
    <w:p w14:paraId="300D3BA2">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（3）权重的调整</w:t>
      </w:r>
    </w:p>
    <w:p w14:paraId="5731C80E">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因变更导致合同约定的权重不合理时，按照第4.4款〔商定或确定〕执行。</w:t>
      </w:r>
    </w:p>
    <w:p w14:paraId="635305F3">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（4）因承包人原因工期延误后的价格调整</w:t>
      </w:r>
    </w:p>
    <w:p w14:paraId="4851241B">
      <w:pPr>
        <w:tabs>
          <w:tab w:val="left" w:pos="0"/>
          <w:tab w:val="left" w:pos="360"/>
          <w:tab w:val="left" w:pos="540"/>
        </w:tabs>
        <w:spacing w:line="360" w:lineRule="auto"/>
        <w:ind w:firstLine="420"/>
        <w:rPr>
          <w:rFonts w:ascii="宋体" w:hAnsi="宋体" w:cs="宋体"/>
          <w:color w:val="auto"/>
          <w:szCs w:val="21"/>
        </w:rPr>
      </w:pPr>
      <w:r>
        <w:rPr>
          <w:rFonts w:hint="eastAsia" w:ascii="宋体" w:hAnsi="宋体" w:cs="宋体"/>
          <w:color w:val="auto"/>
          <w:szCs w:val="21"/>
        </w:rPr>
        <w:t>因承包人原因未按期竣工的，对合同约定的竣工日期后继续施工的工程，在使用价格调整公式时，应采用计划竣工日期与实际竣工日期的两个价格指数中较低的一个作为现行价格指数。</w:t>
      </w:r>
    </w:p>
    <w:p w14:paraId="6391D378">
      <w:pPr>
        <w:spacing w:line="360" w:lineRule="auto"/>
        <w:ind w:firstLine="420"/>
        <w:rPr>
          <w:rFonts w:ascii="宋体" w:hAnsi="宋体" w:cs="宋体"/>
          <w:color w:val="auto"/>
          <w:szCs w:val="21"/>
        </w:rPr>
      </w:pPr>
      <w:r>
        <w:rPr>
          <w:rFonts w:hint="eastAsia" w:ascii="宋体" w:hAnsi="宋体" w:cs="宋体"/>
          <w:color w:val="auto"/>
          <w:szCs w:val="21"/>
        </w:rPr>
        <w:t>第2种方式：采用造价信息进行价格调整。</w:t>
      </w:r>
    </w:p>
    <w:p w14:paraId="7F3BE5F6">
      <w:pPr>
        <w:spacing w:line="360" w:lineRule="auto"/>
        <w:ind w:firstLine="420"/>
        <w:rPr>
          <w:rFonts w:ascii="宋体" w:hAnsi="宋体" w:cs="宋体"/>
          <w:color w:val="auto"/>
          <w:szCs w:val="21"/>
        </w:rPr>
      </w:pPr>
      <w:r>
        <w:rPr>
          <w:rFonts w:hint="eastAsia" w:ascii="宋体" w:hAnsi="宋体" w:cs="宋体"/>
          <w:color w:val="auto"/>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B1C8FBF">
      <w:pPr>
        <w:spacing w:line="360" w:lineRule="auto"/>
        <w:ind w:firstLine="420"/>
        <w:rPr>
          <w:rFonts w:ascii="宋体" w:hAnsi="宋体" w:cs="宋体"/>
          <w:color w:val="auto"/>
          <w:szCs w:val="21"/>
        </w:rPr>
      </w:pPr>
      <w:r>
        <w:rPr>
          <w:rFonts w:hint="eastAsia" w:ascii="宋体" w:hAnsi="宋体" w:cs="宋体"/>
          <w:color w:val="auto"/>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9362AFC">
      <w:pPr>
        <w:spacing w:line="360" w:lineRule="auto"/>
        <w:ind w:firstLine="420"/>
        <w:rPr>
          <w:rFonts w:ascii="宋体" w:hAnsi="宋体" w:cs="宋体"/>
          <w:color w:val="auto"/>
          <w:szCs w:val="21"/>
        </w:rPr>
      </w:pPr>
      <w:r>
        <w:rPr>
          <w:rFonts w:hint="eastAsia" w:ascii="宋体" w:hAnsi="宋体" w:cs="宋体"/>
          <w:color w:val="auto"/>
          <w:szCs w:val="21"/>
        </w:rPr>
        <w:t>（2）材料、工程设备价格变化的价款调整按照发包人提供的基准价格，按以下风险范围规定执行:</w:t>
      </w:r>
    </w:p>
    <w:p w14:paraId="2D3FF521">
      <w:pPr>
        <w:spacing w:line="360" w:lineRule="auto"/>
        <w:ind w:firstLine="420"/>
        <w:rPr>
          <w:rFonts w:ascii="宋体" w:hAnsi="宋体" w:cs="宋体"/>
          <w:color w:val="auto"/>
          <w:szCs w:val="21"/>
        </w:rPr>
      </w:pPr>
      <w:r>
        <w:rPr>
          <w:rFonts w:hint="eastAsia" w:ascii="宋体" w:hAnsi="宋体" w:cs="宋体"/>
          <w:color w:val="auto"/>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FC40CCB">
      <w:pPr>
        <w:spacing w:line="360" w:lineRule="auto"/>
        <w:ind w:firstLine="420"/>
        <w:rPr>
          <w:rFonts w:ascii="宋体" w:hAnsi="宋体" w:cs="宋体"/>
          <w:color w:val="auto"/>
          <w:szCs w:val="21"/>
        </w:rPr>
      </w:pPr>
      <w:r>
        <w:rPr>
          <w:rFonts w:hint="eastAsia" w:ascii="宋体" w:hAnsi="宋体" w:cs="宋体"/>
          <w:color w:val="auto"/>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18FF657">
      <w:pPr>
        <w:spacing w:line="360" w:lineRule="auto"/>
        <w:ind w:firstLine="420"/>
        <w:rPr>
          <w:rFonts w:ascii="宋体" w:hAnsi="宋体" w:cs="宋体"/>
          <w:color w:val="auto"/>
          <w:szCs w:val="21"/>
        </w:rPr>
      </w:pPr>
      <w:r>
        <w:rPr>
          <w:rFonts w:hint="eastAsia" w:ascii="宋体" w:hAnsi="宋体" w:cs="宋体"/>
          <w:color w:val="auto"/>
          <w:szCs w:val="21"/>
        </w:rPr>
        <w:t>③承包人在已标价工程量清单或预算书中载明材料单价等于基准价格的：除专用合同条款另有约定外，合同履行期间材料单价涨跌幅以基准价格为基础超过±5%时，其超过部分据实调整。</w:t>
      </w:r>
    </w:p>
    <w:p w14:paraId="4B56CEA9">
      <w:pPr>
        <w:spacing w:line="360" w:lineRule="auto"/>
        <w:ind w:firstLine="420"/>
        <w:rPr>
          <w:rFonts w:ascii="宋体" w:hAnsi="宋体" w:cs="宋体"/>
          <w:color w:val="auto"/>
          <w:szCs w:val="21"/>
        </w:rPr>
      </w:pPr>
      <w:r>
        <w:rPr>
          <w:rFonts w:hint="eastAsia" w:ascii="宋体" w:hAnsi="宋体" w:cs="宋体"/>
          <w:color w:val="auto"/>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FE23D02">
      <w:pPr>
        <w:spacing w:line="360" w:lineRule="auto"/>
        <w:ind w:firstLine="420"/>
        <w:rPr>
          <w:rFonts w:ascii="宋体" w:hAnsi="宋体" w:cs="宋体"/>
          <w:color w:val="auto"/>
          <w:szCs w:val="21"/>
        </w:rPr>
      </w:pPr>
      <w:r>
        <w:rPr>
          <w:rFonts w:hint="eastAsia" w:ascii="宋体" w:hAnsi="宋体" w:cs="宋体"/>
          <w:color w:val="auto"/>
          <w:szCs w:val="21"/>
        </w:rPr>
        <w:t>前述基准价格是指由发包人在招标文件或专用合同条款中给定的材料、工程设备的价格，该价格原则上应当按照省级或行业建设主管部门或其授权的工程造价管理机构发布的信息价编制。</w:t>
      </w:r>
    </w:p>
    <w:p w14:paraId="28485B51">
      <w:pPr>
        <w:spacing w:line="360" w:lineRule="auto"/>
        <w:ind w:firstLine="420"/>
        <w:rPr>
          <w:rFonts w:ascii="宋体" w:hAnsi="宋体" w:cs="宋体"/>
          <w:color w:val="auto"/>
          <w:szCs w:val="21"/>
        </w:rPr>
      </w:pPr>
      <w:r>
        <w:rPr>
          <w:rFonts w:hint="eastAsia" w:ascii="宋体" w:hAnsi="宋体" w:cs="宋体"/>
          <w:color w:val="auto"/>
          <w:szCs w:val="21"/>
        </w:rPr>
        <w:t>（3）施工机械台班单价或施工机械使用费发生变化超过省级或行业建设主管部门或其授权的工程造价管理机构规定的范围时，按规定调整合同价格。</w:t>
      </w:r>
    </w:p>
    <w:p w14:paraId="01D7B31D">
      <w:pPr>
        <w:spacing w:line="360" w:lineRule="auto"/>
        <w:ind w:firstLine="420"/>
        <w:rPr>
          <w:rFonts w:ascii="宋体" w:hAnsi="宋体" w:cs="宋体"/>
          <w:color w:val="auto"/>
          <w:szCs w:val="21"/>
        </w:rPr>
      </w:pPr>
      <w:r>
        <w:rPr>
          <w:rFonts w:hint="eastAsia" w:ascii="宋体" w:hAnsi="宋体" w:cs="宋体"/>
          <w:color w:val="auto"/>
          <w:szCs w:val="21"/>
        </w:rPr>
        <w:t>第3种方式：专用合同条款约定的其他方式。</w:t>
      </w:r>
    </w:p>
    <w:p w14:paraId="01DACE86">
      <w:pPr>
        <w:pStyle w:val="191"/>
        <w:spacing w:before="120" w:after="120" w:line="360" w:lineRule="auto"/>
        <w:ind w:firstLine="420"/>
        <w:rPr>
          <w:rFonts w:ascii="宋体" w:hAnsi="宋体" w:cs="宋体"/>
          <w:b w:val="0"/>
          <w:color w:val="auto"/>
          <w:sz w:val="21"/>
          <w:szCs w:val="21"/>
        </w:rPr>
      </w:pPr>
      <w:bookmarkStart w:id="455" w:name="_Toc351203579"/>
      <w:bookmarkStart w:id="456" w:name="_Toc337558798"/>
      <w:bookmarkStart w:id="457" w:name="_Toc296346594"/>
      <w:bookmarkStart w:id="458" w:name="_Toc296503093"/>
      <w:r>
        <w:rPr>
          <w:rFonts w:hint="eastAsia" w:ascii="宋体" w:hAnsi="宋体" w:cs="宋体"/>
          <w:b w:val="0"/>
          <w:color w:val="auto"/>
          <w:sz w:val="21"/>
          <w:szCs w:val="21"/>
        </w:rPr>
        <w:t>11.2法律变化引起的调整</w:t>
      </w:r>
      <w:bookmarkEnd w:id="446"/>
    </w:p>
    <w:bookmarkEnd w:id="447"/>
    <w:bookmarkEnd w:id="448"/>
    <w:bookmarkEnd w:id="449"/>
    <w:p w14:paraId="2196953F">
      <w:pPr>
        <w:spacing w:line="360" w:lineRule="auto"/>
        <w:ind w:firstLine="420"/>
        <w:rPr>
          <w:rFonts w:ascii="宋体" w:hAnsi="宋体" w:cs="宋体"/>
          <w:color w:val="auto"/>
          <w:szCs w:val="21"/>
        </w:rPr>
      </w:pPr>
      <w:r>
        <w:rPr>
          <w:rFonts w:hint="eastAsia" w:ascii="宋体" w:hAnsi="宋体" w:cs="宋体"/>
          <w:color w:val="auto"/>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F0E478E">
      <w:pPr>
        <w:spacing w:line="360" w:lineRule="auto"/>
        <w:ind w:firstLine="420"/>
        <w:rPr>
          <w:rFonts w:ascii="宋体" w:hAnsi="宋体" w:cs="宋体"/>
          <w:color w:val="auto"/>
          <w:szCs w:val="21"/>
        </w:rPr>
      </w:pPr>
      <w:r>
        <w:rPr>
          <w:rFonts w:hint="eastAsia" w:ascii="宋体" w:hAnsi="宋体" w:cs="宋体"/>
          <w:color w:val="auto"/>
          <w:szCs w:val="21"/>
        </w:rPr>
        <w:t>因法律变化引起的合同价格和工期调整，合同当事人无法达成一致的，由总监理工程师按第4.4款〔商定或确定〕的约定处理。</w:t>
      </w:r>
    </w:p>
    <w:p w14:paraId="3DB80979">
      <w:pPr>
        <w:spacing w:line="360" w:lineRule="auto"/>
        <w:ind w:firstLine="420"/>
        <w:rPr>
          <w:rFonts w:ascii="宋体" w:hAnsi="宋体" w:cs="宋体"/>
          <w:color w:val="auto"/>
          <w:szCs w:val="21"/>
        </w:rPr>
      </w:pPr>
      <w:r>
        <w:rPr>
          <w:rFonts w:hint="eastAsia" w:ascii="宋体" w:hAnsi="宋体" w:cs="宋体"/>
          <w:color w:val="auto"/>
          <w:szCs w:val="21"/>
        </w:rPr>
        <w:t>因承包人原因造成工期延误，在工期延误期间出现法律变化的，由此增加的费用和（或）延误的工期由承包人承担。</w:t>
      </w:r>
    </w:p>
    <w:p w14:paraId="7B68DF4D">
      <w:pPr>
        <w:pStyle w:val="190"/>
        <w:spacing w:before="120" w:after="120"/>
        <w:rPr>
          <w:rFonts w:ascii="宋体" w:hAnsi="宋体" w:cs="宋体"/>
          <w:b w:val="0"/>
          <w:color w:val="auto"/>
          <w:sz w:val="21"/>
          <w:szCs w:val="21"/>
        </w:rPr>
      </w:pPr>
      <w:bookmarkStart w:id="459" w:name="_Toc296346597"/>
      <w:bookmarkStart w:id="460" w:name="_Toc351203580"/>
      <w:bookmarkStart w:id="461" w:name="_Toc337558799"/>
      <w:bookmarkStart w:id="462" w:name="_Toc296503096"/>
      <w:r>
        <w:rPr>
          <w:rFonts w:hint="eastAsia" w:ascii="宋体" w:hAnsi="宋体" w:cs="宋体"/>
          <w:b w:val="0"/>
          <w:color w:val="auto"/>
          <w:sz w:val="21"/>
          <w:szCs w:val="21"/>
        </w:rPr>
        <w:t>12. 合同价格、计量与支付</w:t>
      </w:r>
      <w:bookmarkEnd w:id="450"/>
    </w:p>
    <w:bookmarkEnd w:id="451"/>
    <w:p w14:paraId="5974CC84">
      <w:pPr>
        <w:pStyle w:val="191"/>
        <w:spacing w:before="120" w:after="120" w:line="360" w:lineRule="auto"/>
        <w:ind w:firstLine="420"/>
        <w:rPr>
          <w:rFonts w:ascii="宋体" w:hAnsi="宋体" w:cs="宋体"/>
          <w:b w:val="0"/>
          <w:color w:val="auto"/>
          <w:sz w:val="21"/>
          <w:szCs w:val="21"/>
        </w:rPr>
      </w:pPr>
      <w:bookmarkStart w:id="463" w:name="_Toc337558800"/>
      <w:bookmarkStart w:id="464" w:name="_Toc351203581"/>
      <w:r>
        <w:rPr>
          <w:rFonts w:hint="eastAsia" w:ascii="宋体" w:hAnsi="宋体" w:cs="宋体"/>
          <w:b w:val="0"/>
          <w:color w:val="auto"/>
          <w:sz w:val="21"/>
          <w:szCs w:val="21"/>
        </w:rPr>
        <w:t>12.1 合同价</w:t>
      </w:r>
      <w:bookmarkEnd w:id="452"/>
      <w:bookmarkEnd w:id="453"/>
      <w:r>
        <w:rPr>
          <w:rFonts w:hint="eastAsia" w:ascii="宋体" w:hAnsi="宋体" w:cs="宋体"/>
          <w:b w:val="0"/>
          <w:color w:val="auto"/>
          <w:sz w:val="21"/>
          <w:szCs w:val="21"/>
        </w:rPr>
        <w:t>格形式</w:t>
      </w:r>
      <w:bookmarkEnd w:id="454"/>
    </w:p>
    <w:bookmarkEnd w:id="455"/>
    <w:p w14:paraId="0F9B3AA3">
      <w:pPr>
        <w:spacing w:line="360" w:lineRule="auto"/>
        <w:ind w:firstLine="420"/>
        <w:jc w:val="left"/>
        <w:rPr>
          <w:rFonts w:ascii="宋体" w:hAnsi="宋体" w:cs="宋体"/>
          <w:color w:val="auto"/>
          <w:szCs w:val="21"/>
        </w:rPr>
      </w:pPr>
      <w:r>
        <w:rPr>
          <w:rFonts w:hint="eastAsia" w:ascii="宋体" w:hAnsi="宋体" w:cs="宋体"/>
          <w:color w:val="auto"/>
          <w:szCs w:val="21"/>
        </w:rPr>
        <w:t xml:space="preserve">发包人和承包人应在合同协议书中选择下列一种合同价格形式： </w:t>
      </w:r>
    </w:p>
    <w:p w14:paraId="34A3658F">
      <w:pPr>
        <w:spacing w:line="360" w:lineRule="auto"/>
        <w:ind w:firstLine="420"/>
        <w:jc w:val="left"/>
        <w:rPr>
          <w:rFonts w:ascii="宋体" w:hAnsi="宋体" w:cs="宋体"/>
          <w:color w:val="auto"/>
          <w:szCs w:val="21"/>
        </w:rPr>
      </w:pPr>
      <w:r>
        <w:rPr>
          <w:rFonts w:hint="eastAsia" w:ascii="宋体" w:hAnsi="宋体" w:cs="宋体"/>
          <w:color w:val="auto"/>
          <w:szCs w:val="21"/>
        </w:rPr>
        <w:t>1.单价合同</w:t>
      </w:r>
    </w:p>
    <w:p w14:paraId="1D2DC0F8">
      <w:pPr>
        <w:spacing w:line="360" w:lineRule="auto"/>
        <w:ind w:firstLine="420"/>
        <w:jc w:val="left"/>
        <w:rPr>
          <w:rFonts w:ascii="宋体" w:hAnsi="宋体" w:cs="宋体"/>
          <w:color w:val="auto"/>
          <w:szCs w:val="21"/>
        </w:rPr>
      </w:pPr>
      <w:r>
        <w:rPr>
          <w:rFonts w:hint="eastAsia" w:ascii="宋体" w:hAnsi="宋体" w:cs="宋体"/>
          <w:color w:val="auto"/>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7044611">
      <w:pPr>
        <w:spacing w:line="360" w:lineRule="auto"/>
        <w:ind w:firstLine="420"/>
        <w:jc w:val="left"/>
        <w:rPr>
          <w:rFonts w:ascii="宋体" w:hAnsi="宋体" w:cs="宋体"/>
          <w:color w:val="auto"/>
          <w:szCs w:val="21"/>
        </w:rPr>
      </w:pPr>
      <w:r>
        <w:rPr>
          <w:rFonts w:hint="eastAsia" w:ascii="宋体" w:hAnsi="宋体" w:cs="宋体"/>
          <w:color w:val="auto"/>
          <w:szCs w:val="21"/>
        </w:rPr>
        <w:t>2.总价合同</w:t>
      </w:r>
    </w:p>
    <w:p w14:paraId="59D195A4">
      <w:pPr>
        <w:spacing w:line="360" w:lineRule="auto"/>
        <w:ind w:firstLine="420"/>
        <w:jc w:val="left"/>
        <w:rPr>
          <w:rFonts w:ascii="宋体" w:hAnsi="宋体" w:cs="宋体"/>
          <w:color w:val="auto"/>
          <w:szCs w:val="21"/>
        </w:rPr>
      </w:pPr>
      <w:r>
        <w:rPr>
          <w:rFonts w:hint="eastAsia" w:ascii="宋体" w:hAnsi="宋体" w:cs="宋体"/>
          <w:color w:val="auto"/>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17F6885D">
      <w:pPr>
        <w:spacing w:line="360" w:lineRule="auto"/>
        <w:ind w:firstLine="420"/>
        <w:jc w:val="left"/>
        <w:rPr>
          <w:rFonts w:ascii="宋体" w:hAnsi="宋体" w:cs="宋体"/>
          <w:color w:val="auto"/>
          <w:szCs w:val="21"/>
        </w:rPr>
      </w:pPr>
      <w:r>
        <w:rPr>
          <w:rFonts w:hint="eastAsia" w:ascii="宋体" w:hAnsi="宋体" w:cs="宋体"/>
          <w:color w:val="auto"/>
          <w:szCs w:val="21"/>
        </w:rPr>
        <w:t>3.其它价格形式</w:t>
      </w:r>
    </w:p>
    <w:p w14:paraId="7E45A602">
      <w:pPr>
        <w:spacing w:line="360" w:lineRule="auto"/>
        <w:ind w:firstLine="420"/>
        <w:jc w:val="left"/>
        <w:rPr>
          <w:rFonts w:ascii="宋体" w:hAnsi="宋体" w:cs="宋体"/>
          <w:color w:val="auto"/>
          <w:szCs w:val="21"/>
        </w:rPr>
      </w:pPr>
      <w:r>
        <w:rPr>
          <w:rFonts w:hint="eastAsia" w:ascii="宋体" w:hAnsi="宋体" w:cs="宋体"/>
          <w:color w:val="auto"/>
          <w:szCs w:val="21"/>
        </w:rPr>
        <w:t>合同当事人可在专用合同条款中约定其他合同价格形式。</w:t>
      </w:r>
    </w:p>
    <w:p w14:paraId="052A6BE4">
      <w:pPr>
        <w:pStyle w:val="191"/>
        <w:spacing w:before="120" w:after="120" w:line="360" w:lineRule="auto"/>
        <w:ind w:firstLine="420"/>
        <w:rPr>
          <w:rFonts w:ascii="宋体" w:hAnsi="宋体" w:cs="宋体"/>
          <w:b w:val="0"/>
          <w:color w:val="auto"/>
          <w:sz w:val="21"/>
          <w:szCs w:val="21"/>
        </w:rPr>
      </w:pPr>
      <w:bookmarkStart w:id="465" w:name="_Toc296503097"/>
      <w:bookmarkStart w:id="466" w:name="_Toc351203582"/>
      <w:bookmarkStart w:id="467" w:name="_Toc337558801"/>
      <w:bookmarkStart w:id="468" w:name="_Toc296346598"/>
      <w:r>
        <w:rPr>
          <w:rFonts w:hint="eastAsia" w:ascii="宋体" w:hAnsi="宋体" w:cs="宋体"/>
          <w:b w:val="0"/>
          <w:color w:val="auto"/>
          <w:sz w:val="21"/>
          <w:szCs w:val="21"/>
        </w:rPr>
        <w:t>12.2预</w:t>
      </w:r>
      <w:bookmarkEnd w:id="456"/>
      <w:bookmarkEnd w:id="457"/>
      <w:bookmarkStart w:id="469" w:name="_Toc296503100"/>
      <w:bookmarkStart w:id="470" w:name="_Toc296346601"/>
      <w:r>
        <w:rPr>
          <w:rFonts w:hint="eastAsia" w:ascii="宋体" w:hAnsi="宋体" w:cs="宋体"/>
          <w:b w:val="0"/>
          <w:color w:val="auto"/>
          <w:sz w:val="21"/>
          <w:szCs w:val="21"/>
        </w:rPr>
        <w:t>付款</w:t>
      </w:r>
      <w:bookmarkEnd w:id="458"/>
    </w:p>
    <w:bookmarkEnd w:id="459"/>
    <w:bookmarkEnd w:id="460"/>
    <w:bookmarkEnd w:id="461"/>
    <w:p w14:paraId="4D828450">
      <w:pPr>
        <w:spacing w:line="360" w:lineRule="auto"/>
        <w:ind w:firstLine="420"/>
        <w:jc w:val="left"/>
        <w:rPr>
          <w:rFonts w:ascii="宋体" w:hAnsi="宋体" w:cs="宋体"/>
          <w:color w:val="auto"/>
          <w:szCs w:val="21"/>
        </w:rPr>
      </w:pPr>
      <w:r>
        <w:rPr>
          <w:rFonts w:hint="eastAsia" w:ascii="宋体" w:hAnsi="宋体" w:cs="宋体"/>
          <w:color w:val="auto"/>
          <w:szCs w:val="21"/>
        </w:rPr>
        <w:t>12.2.1预付款的支付</w:t>
      </w:r>
    </w:p>
    <w:p w14:paraId="71C08CE2">
      <w:pPr>
        <w:spacing w:line="360" w:lineRule="auto"/>
        <w:ind w:firstLine="420"/>
        <w:jc w:val="left"/>
        <w:rPr>
          <w:rFonts w:ascii="宋体" w:hAnsi="宋体" w:cs="宋体"/>
          <w:color w:val="auto"/>
          <w:szCs w:val="21"/>
        </w:rPr>
      </w:pPr>
      <w:r>
        <w:rPr>
          <w:rFonts w:hint="eastAsia" w:ascii="宋体" w:hAnsi="宋体" w:cs="宋体"/>
          <w:color w:val="auto"/>
          <w:szCs w:val="21"/>
        </w:rPr>
        <w:t>预付款的支付按照专用合同条款约定执行，但至迟应在开工通知载明的开工日期7天前支付。预付款应当用于材料、工程设备、施工设备的采购及修建临时工程、组织施工队伍进场等。</w:t>
      </w:r>
    </w:p>
    <w:p w14:paraId="2F2C0270">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除专用合同条款另有约定外，预付款在进度付款中同比例扣回。在颁发工程接收证书前，提前解除合同的，尚未扣完的预付款应与合同价款一并结算。</w:t>
      </w:r>
    </w:p>
    <w:p w14:paraId="695CFFCB">
      <w:pPr>
        <w:spacing w:line="360" w:lineRule="auto"/>
        <w:ind w:firstLine="420"/>
        <w:jc w:val="left"/>
        <w:rPr>
          <w:rFonts w:ascii="宋体" w:hAnsi="宋体" w:cs="宋体"/>
          <w:color w:val="auto"/>
          <w:szCs w:val="21"/>
        </w:rPr>
      </w:pPr>
      <w:r>
        <w:rPr>
          <w:rFonts w:hint="eastAsia" w:ascii="宋体" w:hAnsi="宋体" w:cs="宋体"/>
          <w:color w:val="auto"/>
          <w:szCs w:val="21"/>
        </w:rPr>
        <w:t>发包人逾期支付预付款超过7天的，承包人有权向发包人发出要求预付的催告通知，发包人收到通知后7天内仍未支付的，承包人有权暂停施工，并按第16.1.1项〔发包人违约的情形〕执行。</w:t>
      </w:r>
    </w:p>
    <w:p w14:paraId="5821815A">
      <w:pPr>
        <w:spacing w:line="360" w:lineRule="auto"/>
        <w:ind w:firstLine="420"/>
        <w:jc w:val="left"/>
        <w:rPr>
          <w:rFonts w:ascii="宋体" w:hAnsi="宋体" w:cs="宋体"/>
          <w:color w:val="auto"/>
          <w:szCs w:val="21"/>
        </w:rPr>
      </w:pPr>
      <w:r>
        <w:rPr>
          <w:rFonts w:hint="eastAsia" w:ascii="宋体" w:hAnsi="宋体" w:cs="宋体"/>
          <w:color w:val="auto"/>
          <w:szCs w:val="21"/>
        </w:rPr>
        <w:t>12.2.2 预付款担保</w:t>
      </w:r>
    </w:p>
    <w:p w14:paraId="2B12127C">
      <w:pPr>
        <w:spacing w:line="360" w:lineRule="auto"/>
        <w:ind w:firstLine="420"/>
        <w:jc w:val="left"/>
        <w:rPr>
          <w:rFonts w:ascii="宋体" w:hAnsi="宋体" w:cs="宋体"/>
          <w:color w:val="auto"/>
          <w:szCs w:val="21"/>
        </w:rPr>
      </w:pPr>
      <w:r>
        <w:rPr>
          <w:rFonts w:hint="eastAsia" w:ascii="宋体" w:hAnsi="宋体" w:cs="宋体"/>
          <w:color w:val="auto"/>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8788924">
      <w:pPr>
        <w:spacing w:line="360" w:lineRule="auto"/>
        <w:ind w:firstLine="420"/>
        <w:jc w:val="left"/>
        <w:rPr>
          <w:rFonts w:ascii="宋体" w:hAnsi="宋体" w:cs="宋体"/>
          <w:color w:val="auto"/>
          <w:szCs w:val="21"/>
        </w:rPr>
      </w:pPr>
      <w:r>
        <w:rPr>
          <w:rFonts w:hint="eastAsia" w:ascii="宋体" w:hAnsi="宋体" w:cs="宋体"/>
          <w:color w:val="auto"/>
          <w:szCs w:val="21"/>
        </w:rPr>
        <w:t>发包人在工程款中逐期扣回预付款后，预付款担保额度应相应减少，但剩余的预付款担保金额不得低于未被扣回的预付款金额。</w:t>
      </w:r>
    </w:p>
    <w:p w14:paraId="2F1AC3FC">
      <w:pPr>
        <w:pStyle w:val="191"/>
        <w:spacing w:before="120" w:after="120" w:line="360" w:lineRule="auto"/>
        <w:ind w:firstLine="420"/>
        <w:rPr>
          <w:rFonts w:ascii="宋体" w:hAnsi="宋体" w:cs="宋体"/>
          <w:b w:val="0"/>
          <w:color w:val="auto"/>
          <w:sz w:val="21"/>
          <w:szCs w:val="21"/>
        </w:rPr>
      </w:pPr>
      <w:bookmarkStart w:id="471" w:name="_Toc337558802"/>
      <w:bookmarkStart w:id="472" w:name="_Toc351203583"/>
      <w:r>
        <w:rPr>
          <w:rFonts w:hint="eastAsia" w:ascii="宋体" w:hAnsi="宋体" w:cs="宋体"/>
          <w:b w:val="0"/>
          <w:color w:val="auto"/>
          <w:sz w:val="21"/>
          <w:szCs w:val="21"/>
        </w:rPr>
        <w:t>12.3计量</w:t>
      </w:r>
      <w:bookmarkEnd w:id="462"/>
    </w:p>
    <w:bookmarkEnd w:id="463"/>
    <w:p w14:paraId="1F231316">
      <w:pPr>
        <w:spacing w:line="360" w:lineRule="auto"/>
        <w:ind w:firstLine="420"/>
        <w:jc w:val="left"/>
        <w:rPr>
          <w:rFonts w:ascii="宋体" w:hAnsi="宋体" w:cs="宋体"/>
          <w:color w:val="auto"/>
          <w:szCs w:val="21"/>
        </w:rPr>
      </w:pPr>
      <w:r>
        <w:rPr>
          <w:rFonts w:hint="eastAsia" w:ascii="宋体" w:hAnsi="宋体" w:cs="宋体"/>
          <w:color w:val="auto"/>
          <w:szCs w:val="21"/>
        </w:rPr>
        <w:t>12.3.1 计量原则</w:t>
      </w:r>
    </w:p>
    <w:p w14:paraId="0D53ED5C">
      <w:pPr>
        <w:spacing w:line="360" w:lineRule="auto"/>
        <w:ind w:firstLine="420"/>
        <w:jc w:val="left"/>
        <w:rPr>
          <w:rFonts w:ascii="宋体" w:hAnsi="宋体" w:cs="宋体"/>
          <w:color w:val="auto"/>
          <w:szCs w:val="21"/>
        </w:rPr>
      </w:pPr>
      <w:r>
        <w:rPr>
          <w:rFonts w:hint="eastAsia" w:ascii="宋体" w:hAnsi="宋体" w:cs="宋体"/>
          <w:color w:val="auto"/>
          <w:szCs w:val="21"/>
        </w:rPr>
        <w:t>工程量计量按照合同约定的工程量计算规则、图纸及变更指示等进行计量。工程量计算规则应以相关的国家标准、行业标准等为依据，由合同当事人在专用合同条款中约定。</w:t>
      </w:r>
    </w:p>
    <w:p w14:paraId="0F7704BF">
      <w:pPr>
        <w:spacing w:line="360" w:lineRule="auto"/>
        <w:ind w:firstLine="420"/>
        <w:jc w:val="left"/>
        <w:rPr>
          <w:rFonts w:ascii="宋体" w:hAnsi="宋体" w:cs="宋体"/>
          <w:color w:val="auto"/>
          <w:szCs w:val="21"/>
        </w:rPr>
      </w:pPr>
      <w:r>
        <w:rPr>
          <w:rFonts w:hint="eastAsia" w:ascii="宋体" w:hAnsi="宋体" w:cs="宋体"/>
          <w:color w:val="auto"/>
          <w:szCs w:val="21"/>
        </w:rPr>
        <w:t>12.3.2 计量周期</w:t>
      </w:r>
    </w:p>
    <w:p w14:paraId="2C970521">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除专用合同条款另有约定外，工程量的计量按月进行。</w:t>
      </w:r>
    </w:p>
    <w:p w14:paraId="3A2E0E33">
      <w:pPr>
        <w:spacing w:line="360" w:lineRule="auto"/>
        <w:ind w:firstLine="420"/>
        <w:jc w:val="left"/>
        <w:rPr>
          <w:rFonts w:ascii="宋体" w:hAnsi="宋体" w:cs="宋体"/>
          <w:color w:val="auto"/>
          <w:szCs w:val="21"/>
        </w:rPr>
      </w:pPr>
      <w:r>
        <w:rPr>
          <w:rFonts w:hint="eastAsia" w:ascii="宋体" w:hAnsi="宋体" w:cs="宋体"/>
          <w:color w:val="auto"/>
          <w:szCs w:val="21"/>
        </w:rPr>
        <w:t>12.3.3 单价合同的计量</w:t>
      </w:r>
    </w:p>
    <w:p w14:paraId="1F8BC4E3">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除专用合同条款另有约定外，单价合同的计量按照本项约定执行：</w:t>
      </w:r>
    </w:p>
    <w:p w14:paraId="73030D3E">
      <w:pPr>
        <w:spacing w:line="360" w:lineRule="auto"/>
        <w:ind w:firstLine="420"/>
        <w:jc w:val="left"/>
        <w:rPr>
          <w:rFonts w:ascii="宋体" w:hAnsi="宋体" w:cs="宋体"/>
          <w:color w:val="auto"/>
          <w:szCs w:val="21"/>
        </w:rPr>
      </w:pPr>
      <w:r>
        <w:rPr>
          <w:rFonts w:hint="eastAsia" w:ascii="宋体" w:hAnsi="宋体" w:cs="宋体"/>
          <w:color w:val="auto"/>
          <w:szCs w:val="21"/>
        </w:rPr>
        <w:t>（1）承包人应于每月25日向监理人报送上月20日至当月19日已完成的工程量报告，并附具进度付款申请单、已完成工程量报表和有关资料。</w:t>
      </w:r>
    </w:p>
    <w:p w14:paraId="4C9C9ADC">
      <w:pPr>
        <w:spacing w:line="360" w:lineRule="auto"/>
        <w:ind w:firstLine="420"/>
        <w:jc w:val="left"/>
        <w:rPr>
          <w:rFonts w:ascii="宋体" w:hAnsi="宋体" w:cs="宋体"/>
          <w:color w:val="auto"/>
          <w:szCs w:val="21"/>
        </w:rPr>
      </w:pPr>
      <w:r>
        <w:rPr>
          <w:rFonts w:hint="eastAsia" w:ascii="宋体" w:hAnsi="宋体" w:cs="宋体"/>
          <w:color w:val="auto"/>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2159108">
      <w:pPr>
        <w:spacing w:line="360" w:lineRule="auto"/>
        <w:ind w:firstLine="420"/>
        <w:jc w:val="left"/>
        <w:rPr>
          <w:rFonts w:ascii="宋体" w:hAnsi="宋体" w:cs="宋体"/>
          <w:color w:val="auto"/>
          <w:szCs w:val="21"/>
        </w:rPr>
      </w:pPr>
      <w:r>
        <w:rPr>
          <w:rFonts w:hint="eastAsia" w:ascii="宋体" w:hAnsi="宋体" w:cs="宋体"/>
          <w:color w:val="auto"/>
          <w:szCs w:val="21"/>
        </w:rPr>
        <w:t>（3）监理人未在收到承包人提交的工程量报表后的7天内完成审核的，承包人报送的工程量报告中的工程量视为承包人实际完成的工程量，据此计算工程价款。</w:t>
      </w:r>
    </w:p>
    <w:p w14:paraId="5E02BA6F">
      <w:pPr>
        <w:spacing w:line="360" w:lineRule="auto"/>
        <w:ind w:firstLine="420"/>
        <w:jc w:val="left"/>
        <w:rPr>
          <w:rFonts w:ascii="宋体" w:hAnsi="宋体" w:cs="宋体"/>
          <w:color w:val="auto"/>
          <w:szCs w:val="21"/>
        </w:rPr>
      </w:pPr>
      <w:r>
        <w:rPr>
          <w:rFonts w:hint="eastAsia" w:ascii="宋体" w:hAnsi="宋体" w:cs="宋体"/>
          <w:color w:val="auto"/>
          <w:szCs w:val="21"/>
        </w:rPr>
        <w:t>12.3.4 总价合同的计量</w:t>
      </w:r>
    </w:p>
    <w:p w14:paraId="0FE670BB">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除专用合同条款另有约定外，按月计量支付的总价合同，按照本项约定执行：</w:t>
      </w:r>
    </w:p>
    <w:p w14:paraId="669D24F4">
      <w:pPr>
        <w:spacing w:line="360" w:lineRule="auto"/>
        <w:ind w:firstLine="420"/>
        <w:jc w:val="left"/>
        <w:rPr>
          <w:rFonts w:ascii="宋体" w:hAnsi="宋体" w:cs="宋体"/>
          <w:color w:val="auto"/>
          <w:szCs w:val="21"/>
        </w:rPr>
      </w:pPr>
      <w:r>
        <w:rPr>
          <w:rFonts w:hint="eastAsia" w:ascii="宋体" w:hAnsi="宋体" w:cs="宋体"/>
          <w:color w:val="auto"/>
          <w:szCs w:val="21"/>
        </w:rPr>
        <w:t>（1）承包人应于每月25日向监理人报送上月20日至当月19日已完成的工程量报告，并附具进度付款申请单、已完成工程量报表和有关资料。</w:t>
      </w:r>
    </w:p>
    <w:p w14:paraId="4D67074B">
      <w:pPr>
        <w:spacing w:line="360" w:lineRule="auto"/>
        <w:ind w:firstLine="420"/>
        <w:jc w:val="left"/>
        <w:rPr>
          <w:rFonts w:ascii="宋体" w:hAnsi="宋体" w:cs="宋体"/>
          <w:color w:val="auto"/>
          <w:szCs w:val="21"/>
        </w:rPr>
      </w:pPr>
      <w:r>
        <w:rPr>
          <w:rFonts w:hint="eastAsia" w:ascii="宋体" w:hAnsi="宋体" w:cs="宋体"/>
          <w:color w:val="auto"/>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91E9B01">
      <w:pPr>
        <w:spacing w:line="360" w:lineRule="auto"/>
        <w:ind w:firstLine="420"/>
        <w:jc w:val="left"/>
        <w:rPr>
          <w:rFonts w:ascii="宋体" w:hAnsi="宋体" w:cs="宋体"/>
          <w:color w:val="auto"/>
          <w:szCs w:val="21"/>
        </w:rPr>
      </w:pPr>
      <w:r>
        <w:rPr>
          <w:rFonts w:hint="eastAsia" w:ascii="宋体" w:hAnsi="宋体" w:cs="宋体"/>
          <w:color w:val="auto"/>
          <w:szCs w:val="21"/>
        </w:rPr>
        <w:t>（3）监理人未在收到承包人提交的工程量报表后的7天内完成复核的，承包人提交的工程量报告中的工程量视为承包人实际完成的工程量。</w:t>
      </w:r>
    </w:p>
    <w:p w14:paraId="4DB55A86">
      <w:pPr>
        <w:spacing w:line="360" w:lineRule="auto"/>
        <w:ind w:firstLine="420"/>
        <w:jc w:val="left"/>
        <w:rPr>
          <w:rFonts w:ascii="宋体" w:hAnsi="宋体" w:cs="宋体"/>
          <w:color w:val="auto"/>
          <w:szCs w:val="21"/>
        </w:rPr>
      </w:pPr>
      <w:r>
        <w:rPr>
          <w:rFonts w:hint="eastAsia" w:ascii="宋体" w:hAnsi="宋体" w:cs="宋体"/>
          <w:color w:val="auto"/>
          <w:szCs w:val="21"/>
        </w:rPr>
        <w:t>12.3.5 总价合同采用支付分解表计量支付的，可以按照第12.3.4项〔总价合同的计量〕约定进行计量，但合同价款按照支付分解表进行支付。</w:t>
      </w:r>
    </w:p>
    <w:p w14:paraId="23C7818B">
      <w:pPr>
        <w:spacing w:line="360" w:lineRule="auto"/>
        <w:ind w:firstLine="420"/>
        <w:jc w:val="left"/>
        <w:rPr>
          <w:rFonts w:ascii="宋体" w:hAnsi="宋体" w:cs="宋体"/>
          <w:color w:val="auto"/>
          <w:szCs w:val="21"/>
        </w:rPr>
      </w:pPr>
      <w:r>
        <w:rPr>
          <w:rFonts w:hint="eastAsia" w:ascii="宋体" w:hAnsi="宋体" w:cs="宋体"/>
          <w:color w:val="auto"/>
          <w:szCs w:val="21"/>
        </w:rPr>
        <w:t>12.3.6 其他价格形式合同的计量</w:t>
      </w:r>
    </w:p>
    <w:p w14:paraId="27A31DF0">
      <w:pPr>
        <w:spacing w:line="360" w:lineRule="auto"/>
        <w:ind w:firstLine="420"/>
        <w:jc w:val="left"/>
        <w:rPr>
          <w:rFonts w:ascii="宋体" w:hAnsi="宋体" w:cs="宋体"/>
          <w:color w:val="auto"/>
          <w:szCs w:val="21"/>
        </w:rPr>
      </w:pPr>
      <w:r>
        <w:rPr>
          <w:rFonts w:hint="eastAsia" w:ascii="宋体" w:hAnsi="宋体" w:cs="宋体"/>
          <w:color w:val="auto"/>
          <w:szCs w:val="21"/>
        </w:rPr>
        <w:t>合同当事人可在专用合同条款中约定其他价格形式合同的计量方式和程序。</w:t>
      </w:r>
    </w:p>
    <w:p w14:paraId="2E3BA3B8">
      <w:pPr>
        <w:pStyle w:val="191"/>
        <w:spacing w:before="120" w:after="120" w:line="360" w:lineRule="auto"/>
        <w:ind w:firstLine="420"/>
        <w:rPr>
          <w:rFonts w:ascii="宋体" w:hAnsi="宋体" w:cs="宋体"/>
          <w:b w:val="0"/>
          <w:color w:val="auto"/>
          <w:sz w:val="21"/>
          <w:szCs w:val="21"/>
        </w:rPr>
      </w:pPr>
      <w:bookmarkStart w:id="473" w:name="_Toc337558803"/>
      <w:bookmarkStart w:id="474" w:name="_Toc351203584"/>
      <w:bookmarkStart w:id="475" w:name="_Toc296503101"/>
      <w:bookmarkStart w:id="476" w:name="_Toc296346602"/>
      <w:r>
        <w:rPr>
          <w:rFonts w:hint="eastAsia" w:ascii="宋体" w:hAnsi="宋体" w:cs="宋体"/>
          <w:b w:val="0"/>
          <w:color w:val="auto"/>
          <w:sz w:val="21"/>
          <w:szCs w:val="21"/>
        </w:rPr>
        <w:t>12.4工程进度款支</w:t>
      </w:r>
      <w:bookmarkEnd w:id="464"/>
      <w:bookmarkEnd w:id="465"/>
      <w:r>
        <w:rPr>
          <w:rFonts w:hint="eastAsia" w:ascii="宋体" w:hAnsi="宋体" w:cs="宋体"/>
          <w:b w:val="0"/>
          <w:color w:val="auto"/>
          <w:sz w:val="21"/>
          <w:szCs w:val="21"/>
        </w:rPr>
        <w:t>付</w:t>
      </w:r>
      <w:bookmarkEnd w:id="466"/>
    </w:p>
    <w:bookmarkEnd w:id="467"/>
    <w:p w14:paraId="69E6D45D">
      <w:pPr>
        <w:spacing w:line="360" w:lineRule="auto"/>
        <w:ind w:firstLine="420"/>
        <w:jc w:val="left"/>
        <w:outlineLvl w:val="0"/>
        <w:rPr>
          <w:rFonts w:ascii="宋体" w:hAnsi="宋体" w:cs="宋体"/>
          <w:color w:val="auto"/>
          <w:szCs w:val="21"/>
        </w:rPr>
      </w:pPr>
      <w:bookmarkStart w:id="477" w:name="_Toc4122"/>
      <w:r>
        <w:rPr>
          <w:rFonts w:hint="eastAsia" w:ascii="宋体" w:hAnsi="宋体" w:cs="宋体"/>
          <w:color w:val="auto"/>
          <w:szCs w:val="21"/>
        </w:rPr>
        <w:t>12.4.1 付款周期</w:t>
      </w:r>
      <w:bookmarkEnd w:id="477"/>
    </w:p>
    <w:p w14:paraId="5E916293">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除专用合同条款另有约定外，付款周期应按照第12.3.2项〔计量周期〕的约定与计量周期保持一致。</w:t>
      </w:r>
    </w:p>
    <w:p w14:paraId="4F5C0A5C">
      <w:pPr>
        <w:spacing w:line="360" w:lineRule="auto"/>
        <w:ind w:firstLine="420"/>
        <w:jc w:val="left"/>
        <w:rPr>
          <w:rFonts w:ascii="宋体" w:hAnsi="宋体" w:cs="宋体"/>
          <w:color w:val="auto"/>
          <w:szCs w:val="21"/>
        </w:rPr>
      </w:pPr>
      <w:r>
        <w:rPr>
          <w:rFonts w:hint="eastAsia" w:ascii="宋体" w:hAnsi="宋体" w:cs="宋体"/>
          <w:color w:val="auto"/>
          <w:szCs w:val="21"/>
        </w:rPr>
        <w:t>12.4.2 进度付款申请单的编制</w:t>
      </w:r>
    </w:p>
    <w:p w14:paraId="57A706FD">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除专用合同条款另有约定外，进度付款申请单应包括下列内容：</w:t>
      </w:r>
    </w:p>
    <w:p w14:paraId="035D3961">
      <w:pPr>
        <w:spacing w:line="360" w:lineRule="auto"/>
        <w:ind w:firstLine="420"/>
        <w:jc w:val="left"/>
        <w:rPr>
          <w:rFonts w:ascii="宋体" w:hAnsi="宋体" w:cs="宋体"/>
          <w:color w:val="auto"/>
          <w:szCs w:val="21"/>
        </w:rPr>
      </w:pPr>
      <w:r>
        <w:rPr>
          <w:rFonts w:hint="eastAsia" w:ascii="宋体" w:hAnsi="宋体" w:cs="宋体"/>
          <w:color w:val="auto"/>
          <w:szCs w:val="21"/>
        </w:rPr>
        <w:t>（1）截至本次付款周期已完成工作对应的金额；</w:t>
      </w:r>
    </w:p>
    <w:p w14:paraId="684395AC">
      <w:pPr>
        <w:spacing w:line="360" w:lineRule="auto"/>
        <w:ind w:firstLine="420"/>
        <w:jc w:val="left"/>
        <w:rPr>
          <w:rFonts w:ascii="宋体" w:hAnsi="宋体" w:cs="宋体"/>
          <w:color w:val="auto"/>
          <w:szCs w:val="21"/>
        </w:rPr>
      </w:pPr>
      <w:r>
        <w:rPr>
          <w:rFonts w:hint="eastAsia" w:ascii="宋体" w:hAnsi="宋体" w:cs="宋体"/>
          <w:color w:val="auto"/>
          <w:szCs w:val="21"/>
        </w:rPr>
        <w:t>（2）根据第10条〔变更〕应增加和扣减的变更金额；</w:t>
      </w:r>
    </w:p>
    <w:p w14:paraId="128DD707">
      <w:pPr>
        <w:spacing w:line="360" w:lineRule="auto"/>
        <w:ind w:firstLine="420"/>
        <w:jc w:val="left"/>
        <w:rPr>
          <w:rFonts w:ascii="宋体" w:hAnsi="宋体" w:cs="宋体"/>
          <w:color w:val="auto"/>
          <w:szCs w:val="21"/>
        </w:rPr>
      </w:pPr>
      <w:r>
        <w:rPr>
          <w:rFonts w:hint="eastAsia" w:ascii="宋体" w:hAnsi="宋体" w:cs="宋体"/>
          <w:color w:val="auto"/>
          <w:szCs w:val="21"/>
        </w:rPr>
        <w:t>（3）根据第12.2款〔预付款〕约定应支付的预付款和扣减的返还预付款；</w:t>
      </w:r>
    </w:p>
    <w:p w14:paraId="4D95E6B6">
      <w:pPr>
        <w:spacing w:line="360" w:lineRule="auto"/>
        <w:ind w:firstLine="420"/>
        <w:jc w:val="left"/>
        <w:rPr>
          <w:rFonts w:ascii="宋体" w:hAnsi="宋体" w:cs="宋体"/>
          <w:color w:val="auto"/>
          <w:szCs w:val="21"/>
        </w:rPr>
      </w:pPr>
      <w:r>
        <w:rPr>
          <w:rFonts w:hint="eastAsia" w:ascii="宋体" w:hAnsi="宋体" w:cs="宋体"/>
          <w:color w:val="auto"/>
          <w:szCs w:val="21"/>
        </w:rPr>
        <w:t>（4）根据第15.3款〔质量保证金〕约定应扣减的质量保证金；</w:t>
      </w:r>
    </w:p>
    <w:p w14:paraId="4CEDDAFA">
      <w:pPr>
        <w:spacing w:line="360" w:lineRule="auto"/>
        <w:ind w:firstLine="420"/>
        <w:jc w:val="left"/>
        <w:rPr>
          <w:rFonts w:ascii="宋体" w:hAnsi="宋体" w:cs="宋体"/>
          <w:color w:val="auto"/>
          <w:szCs w:val="21"/>
        </w:rPr>
      </w:pPr>
      <w:r>
        <w:rPr>
          <w:rFonts w:hint="eastAsia" w:ascii="宋体" w:hAnsi="宋体" w:cs="宋体"/>
          <w:color w:val="auto"/>
          <w:szCs w:val="21"/>
        </w:rPr>
        <w:t>（5）根据第19条〔索赔〕应增加和扣减的索赔金额；</w:t>
      </w:r>
    </w:p>
    <w:p w14:paraId="23228ADE">
      <w:pPr>
        <w:spacing w:line="360" w:lineRule="auto"/>
        <w:ind w:firstLine="420"/>
        <w:jc w:val="left"/>
        <w:rPr>
          <w:rFonts w:ascii="宋体" w:hAnsi="宋体" w:cs="宋体"/>
          <w:color w:val="auto"/>
          <w:szCs w:val="21"/>
        </w:rPr>
      </w:pPr>
      <w:r>
        <w:rPr>
          <w:rFonts w:hint="eastAsia" w:ascii="宋体" w:hAnsi="宋体" w:cs="宋体"/>
          <w:color w:val="auto"/>
          <w:szCs w:val="21"/>
        </w:rPr>
        <w:t>（6）对已签发的进度款支付证书中出现错误的修正，应在本次进度付款中支付或扣除的金额；</w:t>
      </w:r>
    </w:p>
    <w:p w14:paraId="0B3A5E16">
      <w:pPr>
        <w:spacing w:line="360" w:lineRule="auto"/>
        <w:ind w:firstLine="420"/>
        <w:jc w:val="left"/>
        <w:rPr>
          <w:rFonts w:ascii="宋体" w:hAnsi="宋体" w:cs="宋体"/>
          <w:color w:val="auto"/>
          <w:szCs w:val="21"/>
        </w:rPr>
      </w:pPr>
      <w:r>
        <w:rPr>
          <w:rFonts w:hint="eastAsia" w:ascii="宋体" w:hAnsi="宋体" w:cs="宋体"/>
          <w:color w:val="auto"/>
          <w:szCs w:val="21"/>
        </w:rPr>
        <w:t>（7）根据合同约定应增加和扣减的其他金额。</w:t>
      </w:r>
    </w:p>
    <w:p w14:paraId="4C07B847">
      <w:pPr>
        <w:spacing w:line="360" w:lineRule="auto"/>
        <w:ind w:firstLine="420"/>
        <w:jc w:val="left"/>
        <w:outlineLvl w:val="0"/>
        <w:rPr>
          <w:rFonts w:ascii="宋体" w:hAnsi="宋体" w:cs="宋体"/>
          <w:color w:val="auto"/>
          <w:szCs w:val="21"/>
        </w:rPr>
      </w:pPr>
      <w:bookmarkStart w:id="478" w:name="_Toc6873"/>
      <w:r>
        <w:rPr>
          <w:rFonts w:hint="eastAsia" w:ascii="宋体" w:hAnsi="宋体" w:cs="宋体"/>
          <w:color w:val="auto"/>
          <w:szCs w:val="21"/>
        </w:rPr>
        <w:t>12.4.3 进度付款申请单的提交</w:t>
      </w:r>
      <w:bookmarkEnd w:id="478"/>
    </w:p>
    <w:p w14:paraId="3CF4E9B1">
      <w:pPr>
        <w:spacing w:line="360" w:lineRule="auto"/>
        <w:ind w:firstLine="420"/>
        <w:jc w:val="left"/>
        <w:rPr>
          <w:rFonts w:ascii="宋体" w:hAnsi="宋体" w:cs="宋体"/>
          <w:color w:val="auto"/>
          <w:szCs w:val="21"/>
        </w:rPr>
      </w:pPr>
      <w:r>
        <w:rPr>
          <w:rFonts w:hint="eastAsia" w:ascii="宋体" w:hAnsi="宋体" w:cs="宋体"/>
          <w:color w:val="auto"/>
          <w:szCs w:val="21"/>
        </w:rPr>
        <w:t>（1）单价合同进度付款申请单的提交</w:t>
      </w:r>
    </w:p>
    <w:p w14:paraId="16243520">
      <w:pPr>
        <w:spacing w:line="360" w:lineRule="auto"/>
        <w:ind w:firstLine="420"/>
        <w:jc w:val="left"/>
        <w:rPr>
          <w:rFonts w:ascii="宋体" w:hAnsi="宋体" w:cs="宋体"/>
          <w:color w:val="auto"/>
          <w:szCs w:val="21"/>
        </w:rPr>
      </w:pPr>
      <w:r>
        <w:rPr>
          <w:rFonts w:hint="eastAsia" w:ascii="宋体" w:hAnsi="宋体" w:cs="宋体"/>
          <w:color w:val="auto"/>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31396D4">
      <w:pPr>
        <w:spacing w:line="360" w:lineRule="auto"/>
        <w:ind w:firstLine="420"/>
        <w:jc w:val="left"/>
        <w:rPr>
          <w:rFonts w:ascii="宋体" w:hAnsi="宋体" w:cs="宋体"/>
          <w:color w:val="auto"/>
          <w:szCs w:val="21"/>
        </w:rPr>
      </w:pPr>
      <w:r>
        <w:rPr>
          <w:rFonts w:hint="eastAsia" w:ascii="宋体" w:hAnsi="宋体" w:cs="宋体"/>
          <w:color w:val="auto"/>
          <w:szCs w:val="21"/>
        </w:rPr>
        <w:t>（2）总价合同进度付款申请单的提交</w:t>
      </w:r>
    </w:p>
    <w:p w14:paraId="62F69D92">
      <w:pPr>
        <w:spacing w:line="360" w:lineRule="auto"/>
        <w:ind w:firstLine="420"/>
        <w:jc w:val="left"/>
        <w:rPr>
          <w:rFonts w:ascii="宋体" w:hAnsi="宋体" w:cs="宋体"/>
          <w:color w:val="auto"/>
          <w:szCs w:val="21"/>
        </w:rPr>
      </w:pPr>
      <w:r>
        <w:rPr>
          <w:rFonts w:hint="eastAsia" w:ascii="宋体" w:hAnsi="宋体" w:cs="宋体"/>
          <w:color w:val="auto"/>
          <w:szCs w:val="21"/>
        </w:rPr>
        <w:t>总价合同按月计量支付的，承包人按照第12.3.4项〔总价合同的计量〕约定的时间按月向监理人提交进度付款申请单，并附上已完成工程量报表和有关资料。</w:t>
      </w:r>
    </w:p>
    <w:p w14:paraId="280E8EA2">
      <w:pPr>
        <w:spacing w:line="360" w:lineRule="auto"/>
        <w:ind w:firstLine="420"/>
        <w:jc w:val="left"/>
        <w:rPr>
          <w:rFonts w:ascii="宋体" w:hAnsi="宋体" w:cs="宋体"/>
          <w:color w:val="auto"/>
          <w:szCs w:val="21"/>
        </w:rPr>
      </w:pPr>
      <w:r>
        <w:rPr>
          <w:rFonts w:hint="eastAsia" w:ascii="宋体" w:hAnsi="宋体" w:cs="宋体"/>
          <w:color w:val="auto"/>
          <w:szCs w:val="21"/>
        </w:rPr>
        <w:t>总价合同按支付分解表支付的，承包人应按照第12.4.6项〔支付分解表〕及第12.4.2项〔进度付款申请单的编制〕的约定向监理人提交进度付款申请单。</w:t>
      </w:r>
    </w:p>
    <w:p w14:paraId="1506F44A">
      <w:pPr>
        <w:spacing w:line="360" w:lineRule="auto"/>
        <w:ind w:firstLine="420"/>
        <w:jc w:val="left"/>
        <w:rPr>
          <w:rFonts w:ascii="宋体" w:hAnsi="宋体" w:cs="宋体"/>
          <w:color w:val="auto"/>
          <w:szCs w:val="21"/>
        </w:rPr>
      </w:pPr>
      <w:r>
        <w:rPr>
          <w:rFonts w:hint="eastAsia" w:ascii="宋体" w:hAnsi="宋体" w:cs="宋体"/>
          <w:color w:val="auto"/>
          <w:szCs w:val="21"/>
        </w:rPr>
        <w:t>（3）其他价格形式合同的进度付款申请单的提交</w:t>
      </w:r>
    </w:p>
    <w:p w14:paraId="208BC7BF">
      <w:pPr>
        <w:spacing w:line="360" w:lineRule="auto"/>
        <w:ind w:firstLine="420"/>
        <w:jc w:val="left"/>
        <w:rPr>
          <w:rFonts w:ascii="宋体" w:hAnsi="宋体" w:cs="宋体"/>
          <w:color w:val="auto"/>
          <w:szCs w:val="21"/>
        </w:rPr>
      </w:pPr>
      <w:r>
        <w:rPr>
          <w:rFonts w:hint="eastAsia" w:ascii="宋体" w:hAnsi="宋体" w:cs="宋体"/>
          <w:color w:val="auto"/>
          <w:szCs w:val="21"/>
        </w:rPr>
        <w:t>合同当事人可在专用合同条款中约定其他价格形式合同的进度付款申请单的编制和提交程序。</w:t>
      </w:r>
    </w:p>
    <w:p w14:paraId="50910112">
      <w:pPr>
        <w:spacing w:line="360" w:lineRule="auto"/>
        <w:ind w:firstLine="420"/>
        <w:jc w:val="left"/>
        <w:rPr>
          <w:rFonts w:ascii="宋体" w:hAnsi="宋体" w:cs="宋体"/>
          <w:color w:val="auto"/>
          <w:szCs w:val="21"/>
        </w:rPr>
      </w:pPr>
      <w:r>
        <w:rPr>
          <w:rFonts w:hint="eastAsia" w:ascii="宋体" w:hAnsi="宋体" w:cs="宋体"/>
          <w:color w:val="auto"/>
          <w:szCs w:val="21"/>
        </w:rPr>
        <w:t>12.4.4 进度款审核和支付</w:t>
      </w:r>
    </w:p>
    <w:p w14:paraId="2D298B8B">
      <w:pPr>
        <w:spacing w:line="360" w:lineRule="auto"/>
        <w:ind w:firstLine="420"/>
        <w:jc w:val="left"/>
        <w:rPr>
          <w:rFonts w:ascii="宋体" w:hAnsi="宋体" w:cs="宋体"/>
          <w:color w:val="auto"/>
          <w:szCs w:val="21"/>
        </w:rPr>
      </w:pPr>
      <w:r>
        <w:rPr>
          <w:rFonts w:hint="eastAsia" w:ascii="宋体" w:hAnsi="宋体" w:cs="宋体"/>
          <w:color w:val="auto"/>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FF433CD">
      <w:pPr>
        <w:spacing w:line="360" w:lineRule="auto"/>
        <w:ind w:firstLine="420"/>
        <w:jc w:val="left"/>
        <w:rPr>
          <w:rFonts w:ascii="宋体" w:hAnsi="宋体" w:cs="宋体"/>
          <w:color w:val="auto"/>
          <w:szCs w:val="21"/>
        </w:rPr>
      </w:pPr>
      <w:r>
        <w:rPr>
          <w:rFonts w:hint="eastAsia" w:ascii="宋体" w:hAnsi="宋体" w:cs="宋体"/>
          <w:color w:val="auto"/>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9267A82">
      <w:pPr>
        <w:spacing w:line="360" w:lineRule="auto"/>
        <w:ind w:firstLine="420"/>
        <w:jc w:val="left"/>
        <w:rPr>
          <w:rFonts w:ascii="宋体" w:hAnsi="宋体" w:cs="宋体"/>
          <w:color w:val="auto"/>
          <w:szCs w:val="21"/>
        </w:rPr>
      </w:pPr>
      <w:r>
        <w:rPr>
          <w:rFonts w:hint="eastAsia" w:ascii="宋体" w:hAnsi="宋体" w:cs="宋体"/>
          <w:color w:val="auto"/>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123FB47F">
      <w:pPr>
        <w:spacing w:line="360" w:lineRule="auto"/>
        <w:ind w:firstLine="420"/>
        <w:jc w:val="left"/>
        <w:rPr>
          <w:rFonts w:ascii="宋体" w:hAnsi="宋体" w:cs="宋体"/>
          <w:color w:val="auto"/>
          <w:szCs w:val="21"/>
        </w:rPr>
      </w:pPr>
      <w:r>
        <w:rPr>
          <w:rFonts w:hint="eastAsia" w:ascii="宋体" w:hAnsi="宋体" w:cs="宋体"/>
          <w:color w:val="auto"/>
          <w:szCs w:val="21"/>
        </w:rPr>
        <w:t>（3）发包人签发进度款支付证书或临时进度款支付证书，不表明发包人已同意、批准或接受了承包人完成的相应部分的工作。</w:t>
      </w:r>
    </w:p>
    <w:p w14:paraId="00789915">
      <w:pPr>
        <w:spacing w:line="360" w:lineRule="auto"/>
        <w:ind w:firstLine="420"/>
        <w:jc w:val="left"/>
        <w:rPr>
          <w:rFonts w:ascii="宋体" w:hAnsi="宋体" w:cs="宋体"/>
          <w:color w:val="auto"/>
          <w:szCs w:val="21"/>
        </w:rPr>
      </w:pPr>
      <w:r>
        <w:rPr>
          <w:rFonts w:hint="eastAsia" w:ascii="宋体" w:hAnsi="宋体" w:cs="宋体"/>
          <w:color w:val="auto"/>
          <w:szCs w:val="21"/>
        </w:rPr>
        <w:t>12.4.5 进度付款的修正</w:t>
      </w:r>
    </w:p>
    <w:p w14:paraId="45D67795">
      <w:pPr>
        <w:spacing w:line="360" w:lineRule="auto"/>
        <w:ind w:firstLine="420"/>
        <w:jc w:val="left"/>
        <w:rPr>
          <w:rFonts w:ascii="宋体" w:hAnsi="宋体" w:cs="宋体"/>
          <w:color w:val="auto"/>
          <w:szCs w:val="21"/>
        </w:rPr>
      </w:pPr>
      <w:r>
        <w:rPr>
          <w:rFonts w:hint="eastAsia" w:ascii="宋体" w:hAnsi="宋体" w:cs="宋体"/>
          <w:color w:val="auto"/>
          <w:szCs w:val="21"/>
        </w:rPr>
        <w:t>在对已签发的进度款支付证书进行阶段汇总和复核中发现错误、遗漏或重复的，发包人和承包人均有权提出修正申请。经发包人和承包人同意的修正，应在下期进度付款中支付或扣除。</w:t>
      </w:r>
    </w:p>
    <w:p w14:paraId="4FE30615">
      <w:pPr>
        <w:spacing w:line="360" w:lineRule="auto"/>
        <w:ind w:firstLine="420"/>
        <w:jc w:val="left"/>
        <w:rPr>
          <w:rFonts w:ascii="宋体" w:hAnsi="宋体" w:cs="宋体"/>
          <w:color w:val="auto"/>
          <w:szCs w:val="21"/>
        </w:rPr>
      </w:pPr>
      <w:r>
        <w:rPr>
          <w:rFonts w:hint="eastAsia" w:ascii="宋体" w:hAnsi="宋体" w:cs="宋体"/>
          <w:color w:val="auto"/>
          <w:szCs w:val="21"/>
        </w:rPr>
        <w:t>12.4.6 支付分解表</w:t>
      </w:r>
    </w:p>
    <w:p w14:paraId="02C6929A">
      <w:pPr>
        <w:spacing w:line="360" w:lineRule="auto"/>
        <w:ind w:firstLine="420"/>
        <w:jc w:val="left"/>
        <w:rPr>
          <w:rFonts w:ascii="宋体" w:hAnsi="宋体" w:cs="宋体"/>
          <w:color w:val="auto"/>
          <w:szCs w:val="21"/>
        </w:rPr>
      </w:pPr>
      <w:r>
        <w:rPr>
          <w:rFonts w:hint="eastAsia" w:ascii="宋体" w:hAnsi="宋体" w:cs="宋体"/>
          <w:color w:val="auto"/>
          <w:szCs w:val="21"/>
        </w:rPr>
        <w:t>1.支付分解表的编制要求</w:t>
      </w:r>
    </w:p>
    <w:p w14:paraId="6EE8EEE0">
      <w:pPr>
        <w:spacing w:line="360" w:lineRule="auto"/>
        <w:ind w:firstLine="420"/>
        <w:jc w:val="left"/>
        <w:rPr>
          <w:rFonts w:ascii="宋体" w:hAnsi="宋体" w:cs="宋体"/>
          <w:color w:val="auto"/>
          <w:szCs w:val="21"/>
        </w:rPr>
      </w:pPr>
      <w:r>
        <w:rPr>
          <w:rFonts w:hint="eastAsia" w:ascii="宋体" w:hAnsi="宋体" w:cs="宋体"/>
          <w:color w:val="auto"/>
          <w:szCs w:val="21"/>
        </w:rPr>
        <w:t>（1）支付分解表中所列的每期付款金额，应为第12.4.2项〔进度付款申请单的编制〕第（1）目的估算金额；</w:t>
      </w:r>
    </w:p>
    <w:p w14:paraId="79256828">
      <w:pPr>
        <w:spacing w:line="360" w:lineRule="auto"/>
        <w:ind w:firstLine="420"/>
        <w:jc w:val="left"/>
        <w:rPr>
          <w:rFonts w:ascii="宋体" w:hAnsi="宋体" w:cs="宋体"/>
          <w:color w:val="auto"/>
          <w:szCs w:val="21"/>
        </w:rPr>
      </w:pPr>
      <w:r>
        <w:rPr>
          <w:rFonts w:hint="eastAsia" w:ascii="宋体" w:hAnsi="宋体" w:cs="宋体"/>
          <w:color w:val="auto"/>
          <w:szCs w:val="21"/>
        </w:rPr>
        <w:t>（2）实际进度与施工进度计划不一致的，合同当事人可按照第4.4款〔商定或确定〕修改支付分解表；</w:t>
      </w:r>
    </w:p>
    <w:p w14:paraId="3C80CF1D">
      <w:pPr>
        <w:spacing w:line="360" w:lineRule="auto"/>
        <w:ind w:firstLine="420"/>
        <w:jc w:val="left"/>
        <w:rPr>
          <w:rFonts w:ascii="宋体" w:hAnsi="宋体" w:cs="宋体"/>
          <w:color w:val="auto"/>
          <w:szCs w:val="21"/>
        </w:rPr>
      </w:pPr>
      <w:r>
        <w:rPr>
          <w:rFonts w:hint="eastAsia" w:ascii="宋体" w:hAnsi="宋体" w:cs="宋体"/>
          <w:color w:val="auto"/>
          <w:szCs w:val="21"/>
        </w:rPr>
        <w:t>（3）不采用支付分解表的，承包人应向发包人和监理人提交按季度编制的支付估算分解表，用于支付参考。</w:t>
      </w:r>
    </w:p>
    <w:p w14:paraId="47E6F6E6">
      <w:pPr>
        <w:spacing w:line="360" w:lineRule="auto"/>
        <w:ind w:firstLine="420"/>
        <w:jc w:val="left"/>
        <w:rPr>
          <w:rFonts w:ascii="宋体" w:hAnsi="宋体" w:cs="宋体"/>
          <w:color w:val="auto"/>
          <w:szCs w:val="21"/>
        </w:rPr>
      </w:pPr>
      <w:r>
        <w:rPr>
          <w:rFonts w:hint="eastAsia" w:ascii="宋体" w:hAnsi="宋体" w:cs="宋体"/>
          <w:color w:val="auto"/>
          <w:szCs w:val="21"/>
        </w:rPr>
        <w:t>2.总价合同支付分解表的编制与审批</w:t>
      </w:r>
    </w:p>
    <w:p w14:paraId="5501625C">
      <w:pPr>
        <w:spacing w:line="360" w:lineRule="auto"/>
        <w:ind w:firstLine="420"/>
        <w:jc w:val="left"/>
        <w:rPr>
          <w:rFonts w:ascii="宋体" w:hAnsi="宋体" w:cs="宋体"/>
          <w:color w:val="auto"/>
          <w:szCs w:val="21"/>
        </w:rPr>
      </w:pPr>
      <w:r>
        <w:rPr>
          <w:rFonts w:hint="eastAsia" w:ascii="宋体" w:hAnsi="宋体" w:cs="宋体"/>
          <w:color w:val="auto"/>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3E575D9">
      <w:pPr>
        <w:spacing w:line="360" w:lineRule="auto"/>
        <w:ind w:firstLine="420"/>
        <w:jc w:val="left"/>
        <w:rPr>
          <w:rFonts w:ascii="宋体" w:hAnsi="宋体" w:cs="宋体"/>
          <w:color w:val="auto"/>
          <w:szCs w:val="21"/>
        </w:rPr>
      </w:pPr>
      <w:r>
        <w:rPr>
          <w:rFonts w:hint="eastAsia" w:ascii="宋体" w:hAnsi="宋体" w:cs="宋体"/>
          <w:color w:val="auto"/>
          <w:szCs w:val="21"/>
        </w:rPr>
        <w:t>（2）监理人应在收到支付分解表后7天内完成审核并报送发包人。发包人应在收到经监理人审核的支付分解表后7天内完成审批，经发包人批准的支付分解表为有约束力的支付分解表。</w:t>
      </w:r>
    </w:p>
    <w:p w14:paraId="7B06C377">
      <w:pPr>
        <w:spacing w:line="360" w:lineRule="auto"/>
        <w:jc w:val="left"/>
        <w:rPr>
          <w:rFonts w:ascii="宋体" w:hAnsi="宋体" w:cs="宋体"/>
          <w:color w:val="auto"/>
          <w:szCs w:val="21"/>
        </w:rPr>
      </w:pPr>
      <w:r>
        <w:rPr>
          <w:rFonts w:hint="eastAsia" w:ascii="宋体" w:hAnsi="宋体" w:cs="宋体"/>
          <w:color w:val="auto"/>
          <w:szCs w:val="21"/>
        </w:rPr>
        <w:t xml:space="preserve">    （3）发包人逾期未完成支付分解表审批的，也未及时要求承包人进行修正和提供补充资料的，则承包人提交的支付分解表视为已经获得发包人批准。</w:t>
      </w:r>
    </w:p>
    <w:p w14:paraId="547CCBBC">
      <w:pPr>
        <w:spacing w:line="360" w:lineRule="auto"/>
        <w:ind w:firstLine="420"/>
        <w:jc w:val="left"/>
        <w:rPr>
          <w:rFonts w:ascii="宋体" w:hAnsi="宋体" w:cs="宋体"/>
          <w:color w:val="auto"/>
          <w:szCs w:val="21"/>
        </w:rPr>
      </w:pPr>
      <w:r>
        <w:rPr>
          <w:rFonts w:hint="eastAsia" w:ascii="宋体" w:hAnsi="宋体" w:cs="宋体"/>
          <w:color w:val="auto"/>
          <w:szCs w:val="21"/>
        </w:rPr>
        <w:t>3.单价合同的总价项目支付分解表的编制与审批</w:t>
      </w:r>
    </w:p>
    <w:p w14:paraId="3F2A487D">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0FC73D4">
      <w:pPr>
        <w:pStyle w:val="191"/>
        <w:spacing w:before="120" w:after="120" w:line="360" w:lineRule="auto"/>
        <w:ind w:firstLine="420"/>
        <w:rPr>
          <w:rFonts w:ascii="宋体" w:hAnsi="宋体" w:cs="宋体"/>
          <w:b w:val="0"/>
          <w:color w:val="auto"/>
          <w:sz w:val="21"/>
          <w:szCs w:val="21"/>
        </w:rPr>
      </w:pPr>
      <w:bookmarkStart w:id="479" w:name="_Toc351203585"/>
      <w:r>
        <w:rPr>
          <w:rFonts w:hint="eastAsia" w:ascii="宋体" w:hAnsi="宋体" w:cs="宋体"/>
          <w:b w:val="0"/>
          <w:color w:val="auto"/>
          <w:sz w:val="21"/>
          <w:szCs w:val="21"/>
        </w:rPr>
        <w:t>12.5支付账户</w:t>
      </w:r>
      <w:bookmarkEnd w:id="468"/>
    </w:p>
    <w:p w14:paraId="08900723">
      <w:pPr>
        <w:spacing w:line="360" w:lineRule="auto"/>
        <w:ind w:firstLine="420"/>
        <w:jc w:val="left"/>
        <w:rPr>
          <w:rFonts w:ascii="宋体" w:hAnsi="宋体" w:cs="宋体"/>
          <w:color w:val="auto"/>
          <w:szCs w:val="21"/>
        </w:rPr>
      </w:pPr>
      <w:r>
        <w:rPr>
          <w:rFonts w:hint="eastAsia" w:ascii="宋体" w:hAnsi="宋体" w:cs="宋体"/>
          <w:color w:val="auto"/>
          <w:szCs w:val="21"/>
        </w:rPr>
        <w:t>发包人应将合同价款支付至合同协议书中约定的承包人账户。</w:t>
      </w:r>
    </w:p>
    <w:p w14:paraId="45672AF0">
      <w:pPr>
        <w:pStyle w:val="190"/>
        <w:spacing w:before="120" w:after="120"/>
        <w:rPr>
          <w:rFonts w:ascii="宋体" w:hAnsi="宋体" w:cs="宋体"/>
          <w:b w:val="0"/>
          <w:color w:val="auto"/>
          <w:sz w:val="21"/>
          <w:szCs w:val="21"/>
        </w:rPr>
      </w:pPr>
      <w:bookmarkStart w:id="480" w:name="_Toc337558804"/>
      <w:bookmarkStart w:id="481" w:name="_Toc351203586"/>
      <w:bookmarkStart w:id="482" w:name="_Toc296346607"/>
      <w:bookmarkStart w:id="483" w:name="_Toc322522574"/>
      <w:bookmarkStart w:id="484" w:name="_Toc296503106"/>
      <w:r>
        <w:rPr>
          <w:rFonts w:hint="eastAsia" w:ascii="宋体" w:hAnsi="宋体" w:cs="宋体"/>
          <w:b w:val="0"/>
          <w:color w:val="auto"/>
          <w:sz w:val="21"/>
          <w:szCs w:val="21"/>
        </w:rPr>
        <w:t>13. 验收和工程试车</w:t>
      </w:r>
      <w:bookmarkEnd w:id="469"/>
    </w:p>
    <w:bookmarkEnd w:id="470"/>
    <w:bookmarkEnd w:id="471"/>
    <w:bookmarkEnd w:id="472"/>
    <w:bookmarkEnd w:id="473"/>
    <w:p w14:paraId="1B1487E5">
      <w:pPr>
        <w:pStyle w:val="191"/>
        <w:spacing w:before="120" w:after="120" w:line="360" w:lineRule="auto"/>
        <w:ind w:firstLine="420"/>
        <w:rPr>
          <w:rFonts w:ascii="宋体" w:hAnsi="宋体" w:cs="宋体"/>
          <w:b w:val="0"/>
          <w:color w:val="auto"/>
          <w:sz w:val="21"/>
          <w:szCs w:val="21"/>
        </w:rPr>
      </w:pPr>
      <w:bookmarkStart w:id="485" w:name="_Toc337558805"/>
      <w:bookmarkStart w:id="486" w:name="_Toc351203587"/>
      <w:bookmarkStart w:id="487" w:name="_Toc296503110"/>
      <w:bookmarkStart w:id="488" w:name="_Toc296346611"/>
      <w:r>
        <w:rPr>
          <w:rFonts w:hint="eastAsia" w:ascii="宋体" w:hAnsi="宋体" w:cs="宋体"/>
          <w:b w:val="0"/>
          <w:color w:val="auto"/>
          <w:sz w:val="21"/>
          <w:szCs w:val="21"/>
        </w:rPr>
        <w:t>13.1分部分项工程验收</w:t>
      </w:r>
      <w:bookmarkEnd w:id="474"/>
    </w:p>
    <w:bookmarkEnd w:id="475"/>
    <w:p w14:paraId="29F432DA">
      <w:pPr>
        <w:spacing w:line="360" w:lineRule="auto"/>
        <w:ind w:firstLine="420"/>
        <w:rPr>
          <w:rFonts w:ascii="宋体" w:hAnsi="宋体" w:cs="宋体"/>
          <w:color w:val="auto"/>
          <w:szCs w:val="21"/>
        </w:rPr>
      </w:pPr>
      <w:r>
        <w:rPr>
          <w:rFonts w:hint="eastAsia" w:ascii="宋体" w:hAnsi="宋体" w:cs="宋体"/>
          <w:color w:val="auto"/>
          <w:szCs w:val="21"/>
        </w:rPr>
        <w:t>13.1.1 分部分项工程质量应符合国家有关工程施工验收规范、标准及合同约定，承包人应按照施工组织设计的要求完成分部分项工程施工。</w:t>
      </w:r>
    </w:p>
    <w:p w14:paraId="58493D82">
      <w:pPr>
        <w:spacing w:line="360" w:lineRule="auto"/>
        <w:ind w:firstLine="420"/>
        <w:rPr>
          <w:rFonts w:ascii="宋体" w:hAnsi="宋体" w:cs="宋体"/>
          <w:color w:val="auto"/>
          <w:szCs w:val="21"/>
        </w:rPr>
      </w:pPr>
      <w:r>
        <w:rPr>
          <w:rFonts w:hint="eastAsia" w:ascii="宋体" w:hAnsi="宋体" w:cs="宋体"/>
          <w:color w:val="auto"/>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D3AD560">
      <w:pPr>
        <w:spacing w:line="360" w:lineRule="auto"/>
        <w:ind w:firstLine="420"/>
        <w:rPr>
          <w:rFonts w:ascii="宋体" w:hAnsi="宋体" w:cs="宋体"/>
          <w:color w:val="auto"/>
          <w:szCs w:val="21"/>
        </w:rPr>
      </w:pPr>
      <w:r>
        <w:rPr>
          <w:rFonts w:hint="eastAsia" w:ascii="宋体" w:hAnsi="宋体" w:cs="宋体"/>
          <w:color w:val="auto"/>
          <w:szCs w:val="21"/>
        </w:rPr>
        <w:t>分部分项工程的验收资料应当作为竣工资料的组成部分。</w:t>
      </w:r>
    </w:p>
    <w:p w14:paraId="42049F34">
      <w:pPr>
        <w:pStyle w:val="191"/>
        <w:spacing w:before="120" w:after="120" w:line="360" w:lineRule="auto"/>
        <w:ind w:firstLine="420"/>
        <w:rPr>
          <w:rFonts w:ascii="宋体" w:hAnsi="宋体" w:cs="宋体"/>
          <w:b w:val="0"/>
          <w:color w:val="auto"/>
          <w:sz w:val="21"/>
          <w:szCs w:val="21"/>
        </w:rPr>
      </w:pPr>
      <w:bookmarkStart w:id="489" w:name="_Toc351203588"/>
      <w:bookmarkStart w:id="490" w:name="_Toc337558806"/>
      <w:r>
        <w:rPr>
          <w:rFonts w:hint="eastAsia" w:ascii="宋体" w:hAnsi="宋体" w:cs="宋体"/>
          <w:b w:val="0"/>
          <w:color w:val="auto"/>
          <w:sz w:val="21"/>
          <w:szCs w:val="21"/>
        </w:rPr>
        <w:t>13.2竣工验收</w:t>
      </w:r>
      <w:bookmarkEnd w:id="476"/>
    </w:p>
    <w:bookmarkEnd w:id="479"/>
    <w:bookmarkEnd w:id="480"/>
    <w:bookmarkEnd w:id="481"/>
    <w:p w14:paraId="322E366E">
      <w:pPr>
        <w:spacing w:line="360" w:lineRule="auto"/>
        <w:ind w:firstLine="420"/>
        <w:jc w:val="left"/>
        <w:rPr>
          <w:rFonts w:ascii="宋体" w:hAnsi="宋体" w:cs="宋体"/>
          <w:color w:val="auto"/>
          <w:szCs w:val="21"/>
        </w:rPr>
      </w:pPr>
      <w:r>
        <w:rPr>
          <w:rFonts w:hint="eastAsia" w:ascii="宋体" w:hAnsi="宋体" w:cs="宋体"/>
          <w:color w:val="auto"/>
          <w:szCs w:val="21"/>
        </w:rPr>
        <w:t>13.2.1竣工验收条件</w:t>
      </w:r>
    </w:p>
    <w:p w14:paraId="25612A98">
      <w:pPr>
        <w:spacing w:line="360" w:lineRule="auto"/>
        <w:ind w:firstLine="420"/>
        <w:jc w:val="left"/>
        <w:rPr>
          <w:rFonts w:ascii="宋体" w:hAnsi="宋体" w:cs="宋体"/>
          <w:color w:val="auto"/>
          <w:szCs w:val="21"/>
        </w:rPr>
      </w:pPr>
      <w:r>
        <w:rPr>
          <w:rFonts w:hint="eastAsia" w:ascii="宋体" w:hAnsi="宋体" w:cs="宋体"/>
          <w:color w:val="auto"/>
          <w:szCs w:val="21"/>
        </w:rPr>
        <w:t>工程具备以下条件的，承包人可以申请竣工验收：</w:t>
      </w:r>
    </w:p>
    <w:p w14:paraId="233FDE3E">
      <w:pPr>
        <w:spacing w:line="360" w:lineRule="auto"/>
        <w:ind w:firstLine="420"/>
        <w:jc w:val="left"/>
        <w:rPr>
          <w:rFonts w:ascii="宋体" w:hAnsi="宋体" w:cs="宋体"/>
          <w:color w:val="auto"/>
          <w:szCs w:val="21"/>
        </w:rPr>
      </w:pPr>
      <w:r>
        <w:rPr>
          <w:rFonts w:hint="eastAsia" w:ascii="宋体" w:hAnsi="宋体" w:cs="宋体"/>
          <w:color w:val="auto"/>
          <w:szCs w:val="21"/>
        </w:rPr>
        <w:t>（1）除发包人同意的甩项工作和缺陷修补工作外，合同范围内的全部工程以及有关工作，包括合同要求的试验、试运行以及检验均已完成，并符合合同要求；</w:t>
      </w:r>
    </w:p>
    <w:p w14:paraId="03F3F6D0">
      <w:pPr>
        <w:spacing w:line="360" w:lineRule="auto"/>
        <w:ind w:firstLine="420"/>
        <w:jc w:val="left"/>
        <w:rPr>
          <w:rFonts w:ascii="宋体" w:hAnsi="宋体" w:cs="宋体"/>
          <w:color w:val="auto"/>
          <w:szCs w:val="21"/>
        </w:rPr>
      </w:pPr>
      <w:r>
        <w:rPr>
          <w:rFonts w:hint="eastAsia" w:ascii="宋体" w:hAnsi="宋体" w:cs="宋体"/>
          <w:color w:val="auto"/>
          <w:szCs w:val="21"/>
        </w:rPr>
        <w:t>（2）已按合同约定编制了甩项工作和缺陷修补工作清单以及相应的施工计划；</w:t>
      </w:r>
    </w:p>
    <w:p w14:paraId="545B9FCD">
      <w:pPr>
        <w:spacing w:line="360" w:lineRule="auto"/>
        <w:ind w:firstLine="420"/>
        <w:jc w:val="left"/>
        <w:rPr>
          <w:rFonts w:ascii="宋体" w:hAnsi="宋体" w:cs="宋体"/>
          <w:color w:val="auto"/>
          <w:szCs w:val="21"/>
        </w:rPr>
      </w:pPr>
      <w:r>
        <w:rPr>
          <w:rFonts w:hint="eastAsia" w:ascii="宋体" w:hAnsi="宋体" w:cs="宋体"/>
          <w:color w:val="auto"/>
          <w:szCs w:val="21"/>
        </w:rPr>
        <w:t>（3）已按合同约定的内容和份数备齐竣工资料。</w:t>
      </w:r>
    </w:p>
    <w:p w14:paraId="2405A686">
      <w:pPr>
        <w:spacing w:line="360" w:lineRule="auto"/>
        <w:ind w:firstLine="420"/>
        <w:jc w:val="left"/>
        <w:rPr>
          <w:rFonts w:ascii="宋体" w:hAnsi="宋体" w:cs="宋体"/>
          <w:color w:val="auto"/>
          <w:szCs w:val="21"/>
        </w:rPr>
      </w:pPr>
      <w:r>
        <w:rPr>
          <w:rFonts w:hint="eastAsia" w:ascii="宋体" w:hAnsi="宋体" w:cs="宋体"/>
          <w:color w:val="auto"/>
          <w:szCs w:val="21"/>
        </w:rPr>
        <w:t>13.2.2竣工验收程序</w:t>
      </w:r>
    </w:p>
    <w:p w14:paraId="5D9EDF91">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除专用合同条款另有约定外，承包人申请竣工验收的，应当按照以下程序进行：</w:t>
      </w:r>
    </w:p>
    <w:p w14:paraId="139FD93C">
      <w:pPr>
        <w:spacing w:line="360" w:lineRule="auto"/>
        <w:ind w:firstLine="420"/>
        <w:jc w:val="left"/>
        <w:rPr>
          <w:rFonts w:ascii="宋体" w:hAnsi="宋体" w:cs="宋体"/>
          <w:color w:val="auto"/>
          <w:szCs w:val="21"/>
        </w:rPr>
      </w:pPr>
      <w:r>
        <w:rPr>
          <w:rFonts w:hint="eastAsia" w:ascii="宋体" w:hAnsi="宋体" w:cs="宋体"/>
          <w:color w:val="auto"/>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05C7D16">
      <w:pPr>
        <w:spacing w:line="360" w:lineRule="auto"/>
        <w:ind w:firstLine="420"/>
        <w:jc w:val="left"/>
        <w:rPr>
          <w:rFonts w:ascii="宋体" w:hAnsi="宋体" w:cs="宋体"/>
          <w:color w:val="auto"/>
          <w:szCs w:val="21"/>
        </w:rPr>
      </w:pPr>
      <w:r>
        <w:rPr>
          <w:rFonts w:hint="eastAsia" w:ascii="宋体" w:hAnsi="宋体" w:cs="宋体"/>
          <w:color w:val="auto"/>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661A675">
      <w:pPr>
        <w:spacing w:line="360" w:lineRule="auto"/>
        <w:ind w:firstLine="420"/>
        <w:jc w:val="left"/>
        <w:rPr>
          <w:rFonts w:ascii="宋体" w:hAnsi="宋体" w:cs="宋体"/>
          <w:color w:val="auto"/>
          <w:szCs w:val="21"/>
        </w:rPr>
      </w:pPr>
      <w:r>
        <w:rPr>
          <w:rFonts w:hint="eastAsia" w:ascii="宋体" w:hAnsi="宋体" w:cs="宋体"/>
          <w:color w:val="auto"/>
          <w:szCs w:val="21"/>
        </w:rPr>
        <w:t>（3）竣工验收合格的，发包人应在验收合格后14天内向承包人签发工程接收证书。发包人无正当理由逾期不颁发工程接收证书的，自验收合格后第15天起视为已颁发工程接收证书。</w:t>
      </w:r>
    </w:p>
    <w:p w14:paraId="6E31F53A">
      <w:pPr>
        <w:spacing w:line="360" w:lineRule="auto"/>
        <w:ind w:firstLine="420"/>
        <w:jc w:val="left"/>
        <w:rPr>
          <w:rFonts w:ascii="宋体" w:hAnsi="宋体" w:cs="宋体"/>
          <w:color w:val="auto"/>
          <w:szCs w:val="21"/>
        </w:rPr>
      </w:pPr>
      <w:r>
        <w:rPr>
          <w:rFonts w:hint="eastAsia" w:ascii="宋体" w:hAnsi="宋体" w:cs="宋体"/>
          <w:color w:val="auto"/>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74175C3">
      <w:pPr>
        <w:spacing w:line="360" w:lineRule="auto"/>
        <w:ind w:firstLine="420"/>
        <w:jc w:val="left"/>
        <w:rPr>
          <w:rFonts w:ascii="宋体" w:hAnsi="宋体" w:cs="宋体"/>
          <w:color w:val="auto"/>
          <w:szCs w:val="21"/>
        </w:rPr>
      </w:pPr>
      <w:r>
        <w:rPr>
          <w:rFonts w:hint="eastAsia" w:ascii="宋体" w:hAnsi="宋体" w:cs="宋体"/>
          <w:color w:val="auto"/>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7FAA326">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除专用合同条款另有约定外，发包人不按照本项约定组织竣工验收、颁发工程接收证书的，每逾期一天，应以签约合同价为基数，按照中国人民银行发布的同期同类贷款基准利率支付违约金。</w:t>
      </w:r>
    </w:p>
    <w:p w14:paraId="288F6BDA">
      <w:pPr>
        <w:spacing w:line="360" w:lineRule="auto"/>
        <w:ind w:firstLine="420"/>
        <w:jc w:val="left"/>
        <w:rPr>
          <w:rFonts w:ascii="宋体" w:hAnsi="宋体" w:cs="宋体"/>
          <w:color w:val="auto"/>
          <w:szCs w:val="21"/>
        </w:rPr>
      </w:pPr>
      <w:r>
        <w:rPr>
          <w:rFonts w:hint="eastAsia" w:ascii="宋体" w:hAnsi="宋体" w:cs="宋体"/>
          <w:color w:val="auto"/>
          <w:szCs w:val="21"/>
        </w:rPr>
        <w:t>13.2.3竣工日期</w:t>
      </w:r>
    </w:p>
    <w:p w14:paraId="7B578F1D">
      <w:pPr>
        <w:spacing w:line="360" w:lineRule="auto"/>
        <w:ind w:firstLine="420"/>
        <w:jc w:val="left"/>
        <w:rPr>
          <w:rFonts w:ascii="宋体" w:hAnsi="宋体" w:cs="宋体"/>
          <w:color w:val="auto"/>
          <w:szCs w:val="21"/>
        </w:rPr>
      </w:pPr>
      <w:r>
        <w:rPr>
          <w:rFonts w:hint="eastAsia" w:ascii="宋体" w:hAnsi="宋体" w:cs="宋体"/>
          <w:color w:val="auto"/>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End w:id="482"/>
      <w:bookmarkStart w:id="491" w:name="#go14"/>
      <w:r>
        <w:rPr>
          <w:rFonts w:hint="eastAsia" w:ascii="宋体" w:hAnsi="宋体" w:cs="宋体"/>
          <w:color w:val="auto"/>
          <w:szCs w:val="21"/>
        </w:rPr>
        <w:t>收申请报告的日期为实际竣工日期；工程未经竣工验收，发包人擅自使用的，以转移占有工程之日为实际竣工日期。</w:t>
      </w:r>
    </w:p>
    <w:p w14:paraId="70C0A34D">
      <w:pPr>
        <w:spacing w:line="360" w:lineRule="auto"/>
        <w:ind w:firstLine="420"/>
        <w:jc w:val="left"/>
        <w:outlineLvl w:val="0"/>
        <w:rPr>
          <w:rFonts w:ascii="宋体" w:hAnsi="宋体" w:cs="宋体"/>
          <w:color w:val="auto"/>
          <w:szCs w:val="21"/>
        </w:rPr>
      </w:pPr>
      <w:bookmarkStart w:id="492" w:name="_Toc5223"/>
      <w:r>
        <w:rPr>
          <w:rFonts w:hint="eastAsia" w:ascii="宋体" w:hAnsi="宋体" w:cs="宋体"/>
          <w:color w:val="auto"/>
          <w:szCs w:val="21"/>
        </w:rPr>
        <w:t>13.2.4 拒绝接收全部或部分工程</w:t>
      </w:r>
      <w:bookmarkEnd w:id="492"/>
    </w:p>
    <w:p w14:paraId="6EB2A8BF">
      <w:pPr>
        <w:spacing w:line="360" w:lineRule="auto"/>
        <w:ind w:firstLine="420"/>
        <w:jc w:val="left"/>
        <w:rPr>
          <w:rFonts w:ascii="宋体" w:hAnsi="宋体" w:cs="宋体"/>
          <w:color w:val="auto"/>
          <w:szCs w:val="21"/>
        </w:rPr>
      </w:pPr>
      <w:r>
        <w:rPr>
          <w:rFonts w:hint="eastAsia" w:ascii="宋体" w:hAnsi="宋体" w:cs="宋体"/>
          <w:color w:val="auto"/>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8D9CC64">
      <w:pPr>
        <w:spacing w:line="360" w:lineRule="auto"/>
        <w:ind w:firstLine="420"/>
        <w:jc w:val="left"/>
        <w:rPr>
          <w:rFonts w:ascii="宋体" w:hAnsi="宋体" w:cs="宋体"/>
          <w:color w:val="auto"/>
          <w:szCs w:val="21"/>
        </w:rPr>
      </w:pPr>
      <w:r>
        <w:rPr>
          <w:rFonts w:hint="eastAsia" w:ascii="宋体" w:hAnsi="宋体" w:cs="宋体"/>
          <w:color w:val="auto"/>
          <w:szCs w:val="21"/>
        </w:rPr>
        <w:t>13.2.5 移交、接收全部与部分工程</w:t>
      </w:r>
    </w:p>
    <w:p w14:paraId="5E017EA3">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除专用合同条款另有约定外，合同当事人应当在颁发工程接收证书后7天内完成工程的移交。</w:t>
      </w:r>
    </w:p>
    <w:p w14:paraId="67934D22">
      <w:pPr>
        <w:spacing w:line="360" w:lineRule="auto"/>
        <w:ind w:firstLine="420"/>
        <w:jc w:val="left"/>
        <w:rPr>
          <w:rFonts w:ascii="宋体" w:hAnsi="宋体" w:cs="宋体"/>
          <w:color w:val="auto"/>
          <w:szCs w:val="21"/>
        </w:rPr>
      </w:pPr>
      <w:r>
        <w:rPr>
          <w:rFonts w:hint="eastAsia" w:ascii="宋体" w:hAnsi="宋体" w:cs="宋体"/>
          <w:color w:val="auto"/>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7E8E01EC">
      <w:pPr>
        <w:spacing w:line="360" w:lineRule="auto"/>
        <w:ind w:firstLine="420"/>
        <w:jc w:val="left"/>
        <w:rPr>
          <w:rFonts w:ascii="宋体" w:hAnsi="宋体" w:cs="宋体"/>
          <w:color w:val="auto"/>
          <w:szCs w:val="21"/>
        </w:rPr>
      </w:pPr>
      <w:r>
        <w:rPr>
          <w:rFonts w:hint="eastAsia" w:ascii="宋体" w:hAnsi="宋体" w:cs="宋体"/>
          <w:color w:val="auto"/>
          <w:szCs w:val="21"/>
        </w:rPr>
        <w:t>承包人无正当理由不移交工程的，承包人应承担工程照管、成品保护、保管等与工程有关的各项费用，合同当事人可以在专用合同条款中另行约定承包人无正当理由不移交工程的违约责任。</w:t>
      </w:r>
    </w:p>
    <w:p w14:paraId="78E71FA6">
      <w:pPr>
        <w:pStyle w:val="191"/>
        <w:spacing w:before="120" w:after="120" w:line="360" w:lineRule="auto"/>
        <w:ind w:firstLine="420"/>
        <w:rPr>
          <w:rFonts w:ascii="宋体" w:hAnsi="宋体" w:cs="宋体"/>
          <w:b w:val="0"/>
          <w:color w:val="auto"/>
          <w:sz w:val="21"/>
          <w:szCs w:val="21"/>
        </w:rPr>
      </w:pPr>
      <w:bookmarkStart w:id="493" w:name="_Toc351203589"/>
      <w:bookmarkStart w:id="494" w:name="_Toc296503111"/>
      <w:bookmarkStart w:id="495" w:name="_Toc296346612"/>
      <w:bookmarkStart w:id="496" w:name="_Toc337558807"/>
      <w:r>
        <w:rPr>
          <w:rFonts w:hint="eastAsia" w:ascii="宋体" w:hAnsi="宋体" w:cs="宋体"/>
          <w:b w:val="0"/>
          <w:color w:val="auto"/>
          <w:sz w:val="21"/>
          <w:szCs w:val="21"/>
        </w:rPr>
        <w:t>13.3工程试车</w:t>
      </w:r>
      <w:bookmarkEnd w:id="483"/>
    </w:p>
    <w:bookmarkEnd w:id="484"/>
    <w:bookmarkEnd w:id="485"/>
    <w:bookmarkEnd w:id="486"/>
    <w:p w14:paraId="50FF86BC">
      <w:pPr>
        <w:spacing w:line="360" w:lineRule="auto"/>
        <w:ind w:firstLine="420"/>
        <w:jc w:val="left"/>
        <w:rPr>
          <w:rFonts w:ascii="宋体" w:hAnsi="宋体" w:cs="宋体"/>
          <w:color w:val="auto"/>
          <w:szCs w:val="21"/>
        </w:rPr>
      </w:pPr>
      <w:r>
        <w:rPr>
          <w:rFonts w:hint="eastAsia" w:ascii="宋体" w:hAnsi="宋体" w:cs="宋体"/>
          <w:color w:val="auto"/>
          <w:szCs w:val="21"/>
        </w:rPr>
        <w:t>13.3.1试车程序</w:t>
      </w:r>
    </w:p>
    <w:p w14:paraId="631E0C3D">
      <w:pPr>
        <w:spacing w:line="360" w:lineRule="auto"/>
        <w:ind w:firstLine="420"/>
        <w:jc w:val="left"/>
        <w:rPr>
          <w:rFonts w:ascii="宋体" w:hAnsi="宋体" w:cs="宋体"/>
          <w:color w:val="auto"/>
          <w:szCs w:val="21"/>
        </w:rPr>
      </w:pPr>
      <w:r>
        <w:rPr>
          <w:rFonts w:hint="eastAsia" w:ascii="宋体" w:hAnsi="宋体" w:cs="宋体"/>
          <w:color w:val="auto"/>
          <w:szCs w:val="21"/>
        </w:rPr>
        <w:t>工程需要试车的，除专用合同条款另有约定外，试车内容应与承包人承包范围相一致，试车费用由承包人承担。工程试车应按如下程序进行：</w:t>
      </w:r>
    </w:p>
    <w:p w14:paraId="52CD9C4D">
      <w:pPr>
        <w:spacing w:line="360" w:lineRule="auto"/>
        <w:ind w:firstLine="420"/>
        <w:jc w:val="left"/>
        <w:rPr>
          <w:rFonts w:ascii="宋体" w:hAnsi="宋体" w:cs="宋体"/>
          <w:color w:val="auto"/>
          <w:szCs w:val="21"/>
        </w:rPr>
      </w:pPr>
      <w:r>
        <w:rPr>
          <w:rFonts w:hint="eastAsia" w:ascii="宋体" w:hAnsi="宋体" w:cs="宋体"/>
          <w:color w:val="auto"/>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9C490AB">
      <w:pPr>
        <w:spacing w:line="360" w:lineRule="auto"/>
        <w:ind w:firstLine="420"/>
        <w:jc w:val="left"/>
        <w:rPr>
          <w:rFonts w:ascii="宋体" w:hAnsi="宋体" w:cs="宋体"/>
          <w:color w:val="auto"/>
          <w:szCs w:val="21"/>
        </w:rPr>
      </w:pPr>
      <w:r>
        <w:rPr>
          <w:rFonts w:hint="eastAsia" w:ascii="宋体" w:hAnsi="宋体" w:cs="宋体"/>
          <w:color w:val="auto"/>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4A3BF22">
      <w:pPr>
        <w:spacing w:line="360" w:lineRule="auto"/>
        <w:ind w:firstLine="420"/>
        <w:jc w:val="left"/>
        <w:rPr>
          <w:rFonts w:ascii="宋体" w:hAnsi="宋体" w:cs="宋体"/>
          <w:color w:val="auto"/>
          <w:szCs w:val="21"/>
        </w:rPr>
      </w:pPr>
      <w:r>
        <w:rPr>
          <w:rFonts w:hint="eastAsia" w:ascii="宋体" w:hAnsi="宋体" w:cs="宋体"/>
          <w:color w:val="auto"/>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510EAC3">
      <w:pPr>
        <w:spacing w:line="360" w:lineRule="auto"/>
        <w:ind w:firstLine="420"/>
        <w:jc w:val="left"/>
        <w:rPr>
          <w:rFonts w:ascii="宋体" w:hAnsi="宋体" w:cs="宋体"/>
          <w:color w:val="auto"/>
          <w:szCs w:val="21"/>
        </w:rPr>
      </w:pPr>
      <w:r>
        <w:rPr>
          <w:rFonts w:hint="eastAsia" w:ascii="宋体" w:hAnsi="宋体" w:cs="宋体"/>
          <w:color w:val="auto"/>
          <w:szCs w:val="21"/>
        </w:rPr>
        <w:t>13.3.2 试车中的责任</w:t>
      </w:r>
    </w:p>
    <w:p w14:paraId="4A6116DA">
      <w:pPr>
        <w:spacing w:line="360" w:lineRule="auto"/>
        <w:ind w:firstLine="420"/>
        <w:jc w:val="left"/>
        <w:rPr>
          <w:rFonts w:ascii="宋体" w:hAnsi="宋体" w:cs="宋体"/>
          <w:color w:val="auto"/>
          <w:szCs w:val="21"/>
        </w:rPr>
      </w:pPr>
      <w:r>
        <w:rPr>
          <w:rFonts w:hint="eastAsia" w:ascii="宋体" w:hAnsi="宋体" w:cs="宋体"/>
          <w:color w:val="auto"/>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1199FF9">
      <w:pPr>
        <w:spacing w:line="360" w:lineRule="auto"/>
        <w:ind w:firstLine="420"/>
        <w:jc w:val="left"/>
        <w:rPr>
          <w:rFonts w:ascii="宋体" w:hAnsi="宋体" w:cs="宋体"/>
          <w:color w:val="auto"/>
          <w:szCs w:val="21"/>
        </w:rPr>
      </w:pPr>
      <w:r>
        <w:rPr>
          <w:rFonts w:hint="eastAsia" w:ascii="宋体" w:hAnsi="宋体" w:cs="宋体"/>
          <w:color w:val="auto"/>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3E3EE27">
      <w:pPr>
        <w:spacing w:line="360" w:lineRule="auto"/>
        <w:ind w:firstLine="420"/>
        <w:jc w:val="left"/>
        <w:rPr>
          <w:rFonts w:ascii="宋体" w:hAnsi="宋体" w:cs="宋体"/>
          <w:color w:val="auto"/>
          <w:szCs w:val="21"/>
        </w:rPr>
      </w:pPr>
      <w:r>
        <w:rPr>
          <w:rFonts w:hint="eastAsia" w:ascii="宋体" w:hAnsi="宋体" w:cs="宋体"/>
          <w:color w:val="auto"/>
          <w:szCs w:val="21"/>
        </w:rPr>
        <w:t>13.3.3 投料试车</w:t>
      </w:r>
    </w:p>
    <w:p w14:paraId="12F4890F">
      <w:pPr>
        <w:spacing w:line="360" w:lineRule="auto"/>
        <w:ind w:firstLine="420"/>
        <w:jc w:val="left"/>
        <w:rPr>
          <w:rFonts w:ascii="宋体" w:hAnsi="宋体" w:cs="宋体"/>
          <w:color w:val="auto"/>
          <w:szCs w:val="21"/>
        </w:rPr>
      </w:pPr>
      <w:r>
        <w:rPr>
          <w:rFonts w:hint="eastAsia" w:ascii="宋体" w:hAnsi="宋体" w:cs="宋体"/>
          <w:color w:val="auto"/>
          <w:szCs w:val="21"/>
        </w:rPr>
        <w:t>如需进行投料试车的，发包人应在工程竣工验收后组织投料试车。发包人要求在工程竣工验收前进行或需要承包人配合时，应征得承包人同意，并在专用合同条款中约定有关事项。</w:t>
      </w:r>
    </w:p>
    <w:p w14:paraId="498279AA">
      <w:pPr>
        <w:spacing w:line="360" w:lineRule="auto"/>
        <w:ind w:firstLine="420"/>
        <w:jc w:val="left"/>
        <w:rPr>
          <w:rFonts w:ascii="宋体" w:hAnsi="宋体" w:cs="宋体"/>
          <w:color w:val="auto"/>
          <w:szCs w:val="21"/>
        </w:rPr>
      </w:pPr>
      <w:r>
        <w:rPr>
          <w:rFonts w:hint="eastAsia" w:ascii="宋体" w:hAnsi="宋体" w:cs="宋体"/>
          <w:color w:val="auto"/>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BB9DD9A">
      <w:pPr>
        <w:pStyle w:val="191"/>
        <w:spacing w:before="120" w:after="120" w:line="360" w:lineRule="auto"/>
        <w:rPr>
          <w:rFonts w:ascii="宋体" w:hAnsi="宋体" w:cs="宋体"/>
          <w:b w:val="0"/>
          <w:color w:val="auto"/>
          <w:sz w:val="21"/>
          <w:szCs w:val="21"/>
        </w:rPr>
      </w:pPr>
      <w:bookmarkStart w:id="497" w:name="_Toc337558808"/>
      <w:r>
        <w:rPr>
          <w:rFonts w:hint="eastAsia" w:ascii="宋体" w:hAnsi="宋体" w:cs="宋体"/>
          <w:b w:val="0"/>
          <w:color w:val="auto"/>
          <w:sz w:val="21"/>
          <w:szCs w:val="21"/>
        </w:rPr>
        <w:t xml:space="preserve">    </w:t>
      </w:r>
      <w:bookmarkStart w:id="498" w:name="_Toc351203590"/>
      <w:r>
        <w:rPr>
          <w:rFonts w:hint="eastAsia" w:ascii="宋体" w:hAnsi="宋体" w:cs="宋体"/>
          <w:b w:val="0"/>
          <w:color w:val="auto"/>
          <w:sz w:val="21"/>
          <w:szCs w:val="21"/>
        </w:rPr>
        <w:t>13.4提前交付单位工程的验收</w:t>
      </w:r>
      <w:bookmarkEnd w:id="487"/>
    </w:p>
    <w:bookmarkEnd w:id="488"/>
    <w:p w14:paraId="03CDBAD0">
      <w:pPr>
        <w:spacing w:line="360" w:lineRule="auto"/>
        <w:ind w:firstLine="420"/>
        <w:jc w:val="left"/>
        <w:rPr>
          <w:rFonts w:ascii="宋体" w:hAnsi="宋体" w:cs="宋体"/>
          <w:color w:val="auto"/>
          <w:szCs w:val="21"/>
        </w:rPr>
      </w:pPr>
      <w:r>
        <w:rPr>
          <w:rFonts w:hint="eastAsia" w:ascii="宋体" w:hAnsi="宋体" w:cs="宋体"/>
          <w:color w:val="auto"/>
          <w:szCs w:val="21"/>
        </w:rPr>
        <w:t>13.4.1 发包人需要在工程竣工前使用单位工程的，或承包人提出提前交付已经竣工的单位工程且经发包人同意的，可进行单位工程验收，验收的程序按照第13.2款〔竣工验收〕的约定进行。</w:t>
      </w:r>
    </w:p>
    <w:p w14:paraId="08643778">
      <w:pPr>
        <w:spacing w:line="360" w:lineRule="auto"/>
        <w:ind w:firstLine="420"/>
        <w:jc w:val="left"/>
        <w:rPr>
          <w:rFonts w:ascii="宋体" w:hAnsi="宋体" w:cs="宋体"/>
          <w:color w:val="auto"/>
          <w:szCs w:val="21"/>
        </w:rPr>
      </w:pPr>
      <w:r>
        <w:rPr>
          <w:rFonts w:hint="eastAsia" w:ascii="宋体" w:hAnsi="宋体" w:cs="宋体"/>
          <w:color w:val="auto"/>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06F8DF2D">
      <w:pPr>
        <w:spacing w:line="360" w:lineRule="auto"/>
        <w:ind w:firstLine="420"/>
        <w:jc w:val="left"/>
        <w:rPr>
          <w:rFonts w:ascii="宋体" w:hAnsi="宋体" w:cs="宋体"/>
          <w:color w:val="auto"/>
          <w:szCs w:val="21"/>
        </w:rPr>
      </w:pPr>
      <w:r>
        <w:rPr>
          <w:rFonts w:hint="eastAsia" w:ascii="宋体" w:hAnsi="宋体" w:cs="宋体"/>
          <w:color w:val="auto"/>
          <w:szCs w:val="21"/>
        </w:rPr>
        <w:t>13.4.2 发包人要求在工程竣工前交付单位工程，由此导致承包人费用增加和（或）工期延误的，由发包人承担由此增加的费用和（或）延误的工期，并支付承包人合理的利润。</w:t>
      </w:r>
    </w:p>
    <w:p w14:paraId="1ACD416E">
      <w:pPr>
        <w:pStyle w:val="191"/>
        <w:spacing w:before="120" w:after="120" w:line="360" w:lineRule="auto"/>
        <w:ind w:firstLine="420"/>
        <w:rPr>
          <w:rFonts w:ascii="宋体" w:hAnsi="宋体" w:cs="宋体"/>
          <w:b w:val="0"/>
          <w:color w:val="auto"/>
          <w:sz w:val="21"/>
          <w:szCs w:val="21"/>
        </w:rPr>
      </w:pPr>
      <w:bookmarkStart w:id="499" w:name="_Toc351203591"/>
      <w:r>
        <w:rPr>
          <w:rFonts w:hint="eastAsia" w:ascii="宋体" w:hAnsi="宋体" w:cs="宋体"/>
          <w:b w:val="0"/>
          <w:color w:val="auto"/>
          <w:sz w:val="21"/>
          <w:szCs w:val="21"/>
        </w:rPr>
        <w:t>13.5 施工期运行</w:t>
      </w:r>
      <w:bookmarkEnd w:id="489"/>
    </w:p>
    <w:p w14:paraId="24EA46F6">
      <w:pPr>
        <w:spacing w:line="360" w:lineRule="auto"/>
        <w:ind w:firstLine="420"/>
        <w:jc w:val="left"/>
        <w:rPr>
          <w:rFonts w:ascii="宋体" w:hAnsi="宋体" w:cs="宋体"/>
          <w:color w:val="auto"/>
          <w:szCs w:val="21"/>
        </w:rPr>
      </w:pPr>
      <w:r>
        <w:rPr>
          <w:rFonts w:hint="eastAsia" w:ascii="宋体" w:hAnsi="宋体" w:cs="宋体"/>
          <w:color w:val="auto"/>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D4EA550">
      <w:pPr>
        <w:spacing w:line="360" w:lineRule="auto"/>
        <w:ind w:firstLine="420"/>
        <w:jc w:val="left"/>
        <w:rPr>
          <w:rFonts w:ascii="宋体" w:hAnsi="宋体" w:cs="宋体"/>
          <w:color w:val="auto"/>
          <w:szCs w:val="21"/>
        </w:rPr>
      </w:pPr>
      <w:r>
        <w:rPr>
          <w:rFonts w:hint="eastAsia" w:ascii="宋体" w:hAnsi="宋体" w:cs="宋体"/>
          <w:color w:val="auto"/>
          <w:szCs w:val="21"/>
        </w:rPr>
        <w:t>13.5.2 在施工期运行中发现工程或工程设备损坏或存在缺陷的，由承包人按第15.2款〔缺陷责任期〕约定进行修复。</w:t>
      </w:r>
    </w:p>
    <w:p w14:paraId="5AB8E430">
      <w:pPr>
        <w:pStyle w:val="191"/>
        <w:spacing w:before="120" w:after="120" w:line="360" w:lineRule="auto"/>
        <w:ind w:firstLine="420"/>
        <w:rPr>
          <w:rFonts w:ascii="宋体" w:hAnsi="宋体" w:cs="宋体"/>
          <w:b w:val="0"/>
          <w:color w:val="auto"/>
          <w:sz w:val="21"/>
          <w:szCs w:val="21"/>
        </w:rPr>
      </w:pPr>
      <w:bookmarkStart w:id="500" w:name="_Toc337558809"/>
      <w:bookmarkStart w:id="501" w:name="_Toc351203592"/>
      <w:bookmarkStart w:id="502" w:name="_Toc296346613"/>
      <w:bookmarkStart w:id="503" w:name="_Toc296503112"/>
      <w:r>
        <w:rPr>
          <w:rFonts w:hint="eastAsia" w:ascii="宋体" w:hAnsi="宋体" w:cs="宋体"/>
          <w:b w:val="0"/>
          <w:color w:val="auto"/>
          <w:sz w:val="21"/>
          <w:szCs w:val="21"/>
        </w:rPr>
        <w:t>13.6 竣工退</w:t>
      </w:r>
      <w:bookmarkEnd w:id="490"/>
      <w:bookmarkEnd w:id="491"/>
      <w:r>
        <w:rPr>
          <w:rFonts w:hint="eastAsia" w:ascii="宋体" w:hAnsi="宋体" w:cs="宋体"/>
          <w:b w:val="0"/>
          <w:color w:val="auto"/>
          <w:sz w:val="21"/>
          <w:szCs w:val="21"/>
        </w:rPr>
        <w:t>场</w:t>
      </w:r>
      <w:bookmarkEnd w:id="493"/>
    </w:p>
    <w:bookmarkEnd w:id="494"/>
    <w:p w14:paraId="1BEDF7F8">
      <w:pPr>
        <w:spacing w:line="360" w:lineRule="auto"/>
        <w:ind w:firstLine="420"/>
        <w:jc w:val="left"/>
        <w:rPr>
          <w:rFonts w:ascii="宋体" w:hAnsi="宋体" w:cs="宋体"/>
          <w:color w:val="auto"/>
          <w:szCs w:val="21"/>
        </w:rPr>
      </w:pPr>
      <w:r>
        <w:rPr>
          <w:rFonts w:hint="eastAsia" w:ascii="宋体" w:hAnsi="宋体" w:cs="宋体"/>
          <w:color w:val="auto"/>
          <w:szCs w:val="21"/>
        </w:rPr>
        <w:t>13.6.1 竣工退场</w:t>
      </w:r>
    </w:p>
    <w:p w14:paraId="2C476467">
      <w:pPr>
        <w:spacing w:line="360" w:lineRule="auto"/>
        <w:ind w:firstLine="420"/>
        <w:jc w:val="left"/>
        <w:rPr>
          <w:rFonts w:ascii="宋体" w:hAnsi="宋体" w:cs="宋体"/>
          <w:color w:val="auto"/>
          <w:szCs w:val="21"/>
        </w:rPr>
      </w:pPr>
      <w:r>
        <w:rPr>
          <w:rFonts w:hint="eastAsia" w:ascii="宋体" w:hAnsi="宋体" w:cs="宋体"/>
          <w:color w:val="auto"/>
          <w:szCs w:val="21"/>
        </w:rPr>
        <w:t>颁发工程接收证书后，承包人应按以下要求对施工现场进行清理：</w:t>
      </w:r>
    </w:p>
    <w:p w14:paraId="47890C97">
      <w:pPr>
        <w:spacing w:line="360" w:lineRule="auto"/>
        <w:ind w:firstLine="420"/>
        <w:jc w:val="left"/>
        <w:rPr>
          <w:rFonts w:ascii="宋体" w:hAnsi="宋体" w:cs="宋体"/>
          <w:color w:val="auto"/>
          <w:szCs w:val="21"/>
        </w:rPr>
      </w:pPr>
      <w:r>
        <w:rPr>
          <w:rFonts w:hint="eastAsia" w:ascii="宋体" w:hAnsi="宋体" w:cs="宋体"/>
          <w:color w:val="auto"/>
          <w:szCs w:val="21"/>
        </w:rPr>
        <w:t>（1）施工现场内残留的垃圾已全部清除出场；</w:t>
      </w:r>
    </w:p>
    <w:p w14:paraId="41897B66">
      <w:pPr>
        <w:spacing w:line="360" w:lineRule="auto"/>
        <w:ind w:firstLine="420"/>
        <w:jc w:val="left"/>
        <w:rPr>
          <w:rFonts w:ascii="宋体" w:hAnsi="宋体" w:cs="宋体"/>
          <w:color w:val="auto"/>
          <w:szCs w:val="21"/>
        </w:rPr>
      </w:pPr>
      <w:r>
        <w:rPr>
          <w:rFonts w:hint="eastAsia" w:ascii="宋体" w:hAnsi="宋体" w:cs="宋体"/>
          <w:color w:val="auto"/>
          <w:szCs w:val="21"/>
        </w:rPr>
        <w:t>（2）临时工程已拆除，场地已进行清理、平整或复原；</w:t>
      </w:r>
    </w:p>
    <w:p w14:paraId="4D20A787">
      <w:pPr>
        <w:spacing w:line="360" w:lineRule="auto"/>
        <w:ind w:firstLine="420"/>
        <w:jc w:val="left"/>
        <w:rPr>
          <w:rFonts w:ascii="宋体" w:hAnsi="宋体" w:cs="宋体"/>
          <w:color w:val="auto"/>
          <w:szCs w:val="21"/>
        </w:rPr>
      </w:pPr>
      <w:r>
        <w:rPr>
          <w:rFonts w:hint="eastAsia" w:ascii="宋体" w:hAnsi="宋体" w:cs="宋体"/>
          <w:color w:val="auto"/>
          <w:szCs w:val="21"/>
        </w:rPr>
        <w:t>（3）按合同约定应撤离的人员、承包人施工设备和剩余的材料，包括废弃的施工设备和材料，已按计划撤离施工现场；</w:t>
      </w:r>
    </w:p>
    <w:p w14:paraId="18CB25BC">
      <w:pPr>
        <w:spacing w:line="360" w:lineRule="auto"/>
        <w:ind w:firstLine="420"/>
        <w:jc w:val="left"/>
        <w:rPr>
          <w:rFonts w:ascii="宋体" w:hAnsi="宋体" w:cs="宋体"/>
          <w:color w:val="auto"/>
          <w:szCs w:val="21"/>
        </w:rPr>
      </w:pPr>
      <w:r>
        <w:rPr>
          <w:rFonts w:hint="eastAsia" w:ascii="宋体" w:hAnsi="宋体" w:cs="宋体"/>
          <w:color w:val="auto"/>
          <w:szCs w:val="21"/>
        </w:rPr>
        <w:t>（4）施工现场周边及其附近道路、河道的施工堆积物，已全部清理；</w:t>
      </w:r>
    </w:p>
    <w:p w14:paraId="0EC920BD">
      <w:pPr>
        <w:spacing w:line="360" w:lineRule="auto"/>
        <w:ind w:firstLine="420"/>
        <w:jc w:val="left"/>
        <w:rPr>
          <w:rFonts w:ascii="宋体" w:hAnsi="宋体" w:cs="宋体"/>
          <w:color w:val="auto"/>
          <w:szCs w:val="21"/>
        </w:rPr>
      </w:pPr>
      <w:r>
        <w:rPr>
          <w:rFonts w:hint="eastAsia" w:ascii="宋体" w:hAnsi="宋体" w:cs="宋体"/>
          <w:color w:val="auto"/>
          <w:szCs w:val="21"/>
        </w:rPr>
        <w:t>（5）施工现场其他场地清理工作已全部完成。</w:t>
      </w:r>
    </w:p>
    <w:p w14:paraId="02A9715E">
      <w:pPr>
        <w:spacing w:line="360" w:lineRule="auto"/>
        <w:ind w:firstLine="420"/>
        <w:jc w:val="left"/>
        <w:rPr>
          <w:rFonts w:ascii="宋体" w:hAnsi="宋体" w:cs="宋体"/>
          <w:color w:val="auto"/>
          <w:szCs w:val="21"/>
        </w:rPr>
      </w:pPr>
      <w:r>
        <w:rPr>
          <w:rFonts w:hint="eastAsia" w:ascii="宋体" w:hAnsi="宋体" w:cs="宋体"/>
          <w:color w:val="auto"/>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FD4CB67">
      <w:pPr>
        <w:spacing w:line="360" w:lineRule="auto"/>
        <w:ind w:firstLine="420"/>
        <w:jc w:val="left"/>
        <w:rPr>
          <w:rFonts w:ascii="宋体" w:hAnsi="宋体" w:cs="宋体"/>
          <w:color w:val="auto"/>
          <w:szCs w:val="21"/>
        </w:rPr>
      </w:pPr>
      <w:r>
        <w:rPr>
          <w:rFonts w:hint="eastAsia" w:ascii="宋体" w:hAnsi="宋体" w:cs="宋体"/>
          <w:color w:val="auto"/>
          <w:szCs w:val="21"/>
        </w:rPr>
        <w:t>13.6.2 地表还原</w:t>
      </w:r>
    </w:p>
    <w:p w14:paraId="764D90B0">
      <w:pPr>
        <w:spacing w:line="360" w:lineRule="auto"/>
        <w:ind w:firstLine="420"/>
        <w:jc w:val="left"/>
        <w:rPr>
          <w:rFonts w:ascii="宋体" w:hAnsi="宋体" w:cs="宋体"/>
          <w:color w:val="auto"/>
          <w:szCs w:val="21"/>
        </w:rPr>
      </w:pPr>
      <w:r>
        <w:rPr>
          <w:rFonts w:hint="eastAsia" w:ascii="宋体" w:hAnsi="宋体" w:cs="宋体"/>
          <w:color w:val="auto"/>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2CFBBCF0">
      <w:pPr>
        <w:pStyle w:val="190"/>
        <w:spacing w:before="120" w:after="120"/>
        <w:rPr>
          <w:rFonts w:ascii="宋体" w:hAnsi="宋体" w:cs="宋体"/>
          <w:b w:val="0"/>
          <w:color w:val="auto"/>
          <w:sz w:val="21"/>
          <w:szCs w:val="21"/>
        </w:rPr>
      </w:pPr>
      <w:bookmarkStart w:id="504" w:name="_Toc351203593"/>
      <w:bookmarkStart w:id="505" w:name="_Toc337558810"/>
      <w:bookmarkStart w:id="506" w:name="_Toc296346614"/>
      <w:bookmarkStart w:id="507" w:name="_Toc296503113"/>
      <w:r>
        <w:rPr>
          <w:rFonts w:hint="eastAsia" w:ascii="宋体" w:hAnsi="宋体" w:cs="宋体"/>
          <w:b w:val="0"/>
          <w:color w:val="auto"/>
          <w:sz w:val="21"/>
          <w:szCs w:val="21"/>
        </w:rPr>
        <w:t>14. 竣工结算</w:t>
      </w:r>
      <w:bookmarkEnd w:id="495"/>
    </w:p>
    <w:bookmarkEnd w:id="496"/>
    <w:p w14:paraId="5240911C">
      <w:pPr>
        <w:pStyle w:val="191"/>
        <w:spacing w:before="120" w:after="120" w:line="360" w:lineRule="auto"/>
        <w:ind w:firstLine="420"/>
        <w:rPr>
          <w:rFonts w:ascii="宋体" w:hAnsi="宋体" w:cs="宋体"/>
          <w:b w:val="0"/>
          <w:color w:val="auto"/>
          <w:sz w:val="21"/>
          <w:szCs w:val="21"/>
        </w:rPr>
      </w:pPr>
      <w:bookmarkStart w:id="508" w:name="_Toc351203594"/>
      <w:bookmarkStart w:id="509" w:name="_Toc337558811"/>
      <w:r>
        <w:rPr>
          <w:rFonts w:hint="eastAsia" w:ascii="宋体" w:hAnsi="宋体" w:cs="宋体"/>
          <w:b w:val="0"/>
          <w:color w:val="auto"/>
          <w:sz w:val="21"/>
          <w:szCs w:val="21"/>
        </w:rPr>
        <w:t>14.1 竣工结算申请</w:t>
      </w:r>
      <w:bookmarkEnd w:id="497"/>
    </w:p>
    <w:bookmarkEnd w:id="498"/>
    <w:p w14:paraId="5116822E">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C3846F8">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除专用合同条款另有约定外，竣工结算申请单应包括以下内容：</w:t>
      </w:r>
    </w:p>
    <w:p w14:paraId="6526ECBB">
      <w:pPr>
        <w:spacing w:line="360" w:lineRule="auto"/>
        <w:ind w:firstLine="420"/>
        <w:jc w:val="left"/>
        <w:rPr>
          <w:rFonts w:ascii="宋体" w:hAnsi="宋体" w:cs="宋体"/>
          <w:color w:val="auto"/>
          <w:szCs w:val="21"/>
        </w:rPr>
      </w:pPr>
      <w:r>
        <w:rPr>
          <w:rFonts w:hint="eastAsia" w:ascii="宋体" w:hAnsi="宋体" w:cs="宋体"/>
          <w:color w:val="auto"/>
          <w:szCs w:val="21"/>
        </w:rPr>
        <w:t>（1）竣工结算合同价格；</w:t>
      </w:r>
    </w:p>
    <w:p w14:paraId="265A1A2F">
      <w:pPr>
        <w:spacing w:line="360" w:lineRule="auto"/>
        <w:ind w:firstLine="420"/>
        <w:jc w:val="left"/>
        <w:rPr>
          <w:rFonts w:ascii="宋体" w:hAnsi="宋体" w:cs="宋体"/>
          <w:color w:val="auto"/>
          <w:szCs w:val="21"/>
        </w:rPr>
      </w:pPr>
      <w:r>
        <w:rPr>
          <w:rFonts w:hint="eastAsia" w:ascii="宋体" w:hAnsi="宋体" w:cs="宋体"/>
          <w:color w:val="auto"/>
          <w:szCs w:val="21"/>
        </w:rPr>
        <w:t>（2）发包人已支付承包人的款项；</w:t>
      </w:r>
    </w:p>
    <w:p w14:paraId="4B3E84B6">
      <w:pPr>
        <w:spacing w:line="360" w:lineRule="auto"/>
        <w:ind w:firstLine="420"/>
        <w:jc w:val="left"/>
        <w:rPr>
          <w:rFonts w:ascii="宋体" w:hAnsi="宋体" w:cs="宋体"/>
          <w:color w:val="auto"/>
          <w:szCs w:val="21"/>
        </w:rPr>
      </w:pPr>
      <w:r>
        <w:rPr>
          <w:rFonts w:hint="eastAsia" w:ascii="宋体" w:hAnsi="宋体" w:cs="宋体"/>
          <w:color w:val="auto"/>
          <w:szCs w:val="21"/>
        </w:rPr>
        <w:t xml:space="preserve">（3）应扣留的质量保证金。已缴纳履约保证金的或提供其他工程质量担保方式的除外； </w:t>
      </w:r>
    </w:p>
    <w:p w14:paraId="04F66FF1">
      <w:pPr>
        <w:spacing w:line="360" w:lineRule="auto"/>
        <w:ind w:firstLine="420"/>
        <w:jc w:val="left"/>
        <w:rPr>
          <w:rFonts w:ascii="宋体" w:hAnsi="宋体" w:cs="宋体"/>
          <w:color w:val="auto"/>
          <w:szCs w:val="21"/>
        </w:rPr>
      </w:pPr>
      <w:r>
        <w:rPr>
          <w:rFonts w:hint="eastAsia" w:ascii="宋体" w:hAnsi="宋体" w:cs="宋体"/>
          <w:color w:val="auto"/>
          <w:szCs w:val="21"/>
        </w:rPr>
        <w:t>（4）发包人应支付承包人的合同价款。</w:t>
      </w:r>
    </w:p>
    <w:p w14:paraId="6416C54B">
      <w:pPr>
        <w:pStyle w:val="191"/>
        <w:spacing w:before="120" w:after="120" w:line="360" w:lineRule="auto"/>
        <w:ind w:firstLine="420"/>
        <w:rPr>
          <w:rFonts w:ascii="宋体" w:hAnsi="宋体" w:cs="宋体"/>
          <w:b w:val="0"/>
          <w:color w:val="auto"/>
          <w:sz w:val="21"/>
          <w:szCs w:val="21"/>
        </w:rPr>
      </w:pPr>
      <w:bookmarkStart w:id="510" w:name="_Toc337558812"/>
      <w:bookmarkStart w:id="511" w:name="_Toc351203595"/>
      <w:r>
        <w:rPr>
          <w:rFonts w:hint="eastAsia" w:ascii="宋体" w:hAnsi="宋体" w:cs="宋体"/>
          <w:b w:val="0"/>
          <w:color w:val="auto"/>
          <w:sz w:val="21"/>
          <w:szCs w:val="21"/>
        </w:rPr>
        <w:t>14.2 竣工结算审核</w:t>
      </w:r>
      <w:bookmarkEnd w:id="499"/>
    </w:p>
    <w:bookmarkEnd w:id="500"/>
    <w:p w14:paraId="46205F46">
      <w:pPr>
        <w:spacing w:line="360" w:lineRule="auto"/>
        <w:ind w:firstLine="420"/>
        <w:jc w:val="left"/>
        <w:rPr>
          <w:rFonts w:ascii="宋体" w:hAnsi="宋体" w:cs="宋体"/>
          <w:color w:val="auto"/>
          <w:szCs w:val="21"/>
        </w:rPr>
      </w:pPr>
      <w:r>
        <w:rPr>
          <w:rFonts w:hint="eastAsia" w:ascii="宋体" w:hAnsi="宋体" w:cs="宋体"/>
          <w:color w:val="auto"/>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BD44DA3">
      <w:pPr>
        <w:spacing w:line="360" w:lineRule="auto"/>
        <w:ind w:firstLine="420"/>
        <w:jc w:val="left"/>
        <w:rPr>
          <w:rFonts w:ascii="宋体" w:hAnsi="宋体" w:cs="宋体"/>
          <w:color w:val="auto"/>
          <w:szCs w:val="21"/>
        </w:rPr>
      </w:pPr>
      <w:r>
        <w:rPr>
          <w:rFonts w:hint="eastAsia" w:ascii="宋体" w:hAnsi="宋体" w:cs="宋体"/>
          <w:color w:val="auto"/>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D244D3A">
      <w:pPr>
        <w:spacing w:line="360" w:lineRule="auto"/>
        <w:ind w:firstLine="420"/>
        <w:jc w:val="left"/>
        <w:rPr>
          <w:rFonts w:ascii="宋体" w:hAnsi="宋体" w:cs="宋体"/>
          <w:color w:val="auto"/>
          <w:szCs w:val="21"/>
        </w:rPr>
      </w:pPr>
      <w:r>
        <w:rPr>
          <w:rFonts w:hint="eastAsia" w:ascii="宋体" w:hAnsi="宋体" w:cs="宋体"/>
          <w:color w:val="auto"/>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0DBCAA4">
      <w:pPr>
        <w:spacing w:line="360" w:lineRule="auto"/>
        <w:ind w:firstLine="420"/>
        <w:jc w:val="left"/>
        <w:rPr>
          <w:rFonts w:ascii="宋体" w:hAnsi="宋体" w:cs="宋体"/>
          <w:color w:val="auto"/>
          <w:szCs w:val="21"/>
        </w:rPr>
      </w:pPr>
      <w:r>
        <w:rPr>
          <w:rFonts w:hint="eastAsia" w:ascii="宋体" w:hAnsi="宋体" w:cs="宋体"/>
          <w:color w:val="auto"/>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D7CEBA7">
      <w:pPr>
        <w:pStyle w:val="191"/>
        <w:spacing w:before="120" w:after="120" w:line="360" w:lineRule="auto"/>
        <w:ind w:firstLine="420"/>
        <w:rPr>
          <w:rFonts w:ascii="宋体" w:hAnsi="宋体" w:cs="宋体"/>
          <w:b w:val="0"/>
          <w:color w:val="auto"/>
          <w:sz w:val="21"/>
          <w:szCs w:val="21"/>
        </w:rPr>
      </w:pPr>
      <w:bookmarkStart w:id="512" w:name="_Toc337558813"/>
      <w:bookmarkStart w:id="513" w:name="_Toc351203596"/>
      <w:r>
        <w:rPr>
          <w:rFonts w:hint="eastAsia" w:ascii="宋体" w:hAnsi="宋体" w:cs="宋体"/>
          <w:b w:val="0"/>
          <w:color w:val="auto"/>
          <w:sz w:val="21"/>
          <w:szCs w:val="21"/>
        </w:rPr>
        <w:t>14.3 甩项竣工协议</w:t>
      </w:r>
      <w:bookmarkEnd w:id="501"/>
    </w:p>
    <w:bookmarkEnd w:id="502"/>
    <w:p w14:paraId="24B80316">
      <w:pPr>
        <w:spacing w:line="360" w:lineRule="auto"/>
        <w:ind w:firstLine="411"/>
        <w:jc w:val="left"/>
        <w:rPr>
          <w:rFonts w:ascii="宋体" w:hAnsi="宋体" w:cs="宋体"/>
          <w:color w:val="auto"/>
          <w:szCs w:val="21"/>
        </w:rPr>
      </w:pPr>
      <w:r>
        <w:rPr>
          <w:rFonts w:hint="eastAsia" w:ascii="宋体" w:hAnsi="宋体" w:cs="宋体"/>
          <w:color w:val="auto"/>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0930FB44">
      <w:pPr>
        <w:pStyle w:val="191"/>
        <w:spacing w:before="120" w:after="120" w:line="360" w:lineRule="auto"/>
        <w:ind w:firstLine="420"/>
        <w:rPr>
          <w:rFonts w:ascii="宋体" w:hAnsi="宋体" w:cs="宋体"/>
          <w:b w:val="0"/>
          <w:color w:val="auto"/>
          <w:sz w:val="21"/>
          <w:szCs w:val="21"/>
        </w:rPr>
      </w:pPr>
      <w:bookmarkStart w:id="514" w:name="_Toc351203597"/>
      <w:bookmarkStart w:id="515" w:name="_Toc337558814"/>
      <w:r>
        <w:rPr>
          <w:rFonts w:hint="eastAsia" w:ascii="宋体" w:hAnsi="宋体" w:cs="宋体"/>
          <w:b w:val="0"/>
          <w:color w:val="auto"/>
          <w:sz w:val="21"/>
          <w:szCs w:val="21"/>
        </w:rPr>
        <w:t>14.4 最终结清</w:t>
      </w:r>
      <w:bookmarkEnd w:id="503"/>
    </w:p>
    <w:bookmarkEnd w:id="504"/>
    <w:p w14:paraId="175A0707">
      <w:pPr>
        <w:spacing w:line="360" w:lineRule="auto"/>
        <w:ind w:firstLine="420"/>
        <w:jc w:val="left"/>
        <w:rPr>
          <w:rFonts w:ascii="宋体" w:hAnsi="宋体" w:cs="宋体"/>
          <w:color w:val="auto"/>
          <w:szCs w:val="21"/>
        </w:rPr>
      </w:pPr>
      <w:r>
        <w:rPr>
          <w:rFonts w:hint="eastAsia" w:ascii="宋体" w:hAnsi="宋体" w:cs="宋体"/>
          <w:color w:val="auto"/>
          <w:szCs w:val="21"/>
        </w:rPr>
        <w:t>14.4.1 最终结清申请单</w:t>
      </w:r>
    </w:p>
    <w:p w14:paraId="4C03D95B">
      <w:pPr>
        <w:spacing w:line="360" w:lineRule="auto"/>
        <w:ind w:firstLine="420"/>
        <w:jc w:val="left"/>
        <w:rPr>
          <w:rFonts w:ascii="宋体" w:hAnsi="宋体" w:cs="宋体"/>
          <w:color w:val="auto"/>
          <w:szCs w:val="21"/>
        </w:rPr>
      </w:pPr>
      <w:r>
        <w:rPr>
          <w:rFonts w:hint="eastAsia" w:ascii="宋体" w:hAnsi="宋体" w:cs="宋体"/>
          <w:color w:val="auto"/>
          <w:szCs w:val="21"/>
        </w:rPr>
        <w:t>（1）除专用合同条款另有约定外，承包人应在缺陷责任期终止证书颁发后7天内，按专用合同条款约定的份数向发包人提交最终结清申请单，并提供相关证明材料。</w:t>
      </w:r>
    </w:p>
    <w:p w14:paraId="328F1759">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除专用合同条款另有约定外，最终结清申请单应列明质量保证金、应扣除的质量保证金、缺陷责任期内发生的增减费用。</w:t>
      </w:r>
    </w:p>
    <w:p w14:paraId="40A06E34">
      <w:pPr>
        <w:spacing w:line="360" w:lineRule="auto"/>
        <w:ind w:firstLine="420"/>
        <w:jc w:val="left"/>
        <w:rPr>
          <w:rFonts w:ascii="宋体" w:hAnsi="宋体" w:cs="宋体"/>
          <w:color w:val="auto"/>
          <w:szCs w:val="21"/>
        </w:rPr>
      </w:pPr>
      <w:r>
        <w:rPr>
          <w:rFonts w:hint="eastAsia" w:ascii="宋体" w:hAnsi="宋体" w:cs="宋体"/>
          <w:color w:val="auto"/>
          <w:szCs w:val="21"/>
        </w:rPr>
        <w:t>（2）发包人对最终结清申请单内容有异议的，有权要求承包人进行修正和提供补充资料，承包人应向发包人提交修正后的最终结清申请单。</w:t>
      </w:r>
    </w:p>
    <w:p w14:paraId="2D401181">
      <w:pPr>
        <w:spacing w:line="360" w:lineRule="auto"/>
        <w:ind w:firstLine="420"/>
        <w:jc w:val="left"/>
        <w:rPr>
          <w:rFonts w:ascii="宋体" w:hAnsi="宋体" w:cs="宋体"/>
          <w:color w:val="auto"/>
          <w:szCs w:val="21"/>
        </w:rPr>
      </w:pPr>
      <w:r>
        <w:rPr>
          <w:rFonts w:hint="eastAsia" w:ascii="宋体" w:hAnsi="宋体" w:cs="宋体"/>
          <w:color w:val="auto"/>
          <w:szCs w:val="21"/>
        </w:rPr>
        <w:t>14.4.2 最终结清证书和支付</w:t>
      </w:r>
    </w:p>
    <w:p w14:paraId="3634C7B3">
      <w:pPr>
        <w:spacing w:line="360" w:lineRule="auto"/>
        <w:ind w:firstLine="420"/>
        <w:jc w:val="left"/>
        <w:rPr>
          <w:rFonts w:ascii="宋体" w:hAnsi="宋体" w:cs="宋体"/>
          <w:color w:val="auto"/>
          <w:szCs w:val="21"/>
        </w:rPr>
      </w:pPr>
      <w:r>
        <w:rPr>
          <w:rFonts w:hint="eastAsia" w:ascii="宋体" w:hAnsi="宋体" w:cs="宋体"/>
          <w:color w:val="auto"/>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5D68A51">
      <w:pPr>
        <w:spacing w:line="360" w:lineRule="auto"/>
        <w:ind w:firstLine="420"/>
        <w:jc w:val="left"/>
        <w:rPr>
          <w:rFonts w:ascii="宋体" w:hAnsi="宋体" w:cs="宋体"/>
          <w:color w:val="auto"/>
          <w:szCs w:val="21"/>
        </w:rPr>
      </w:pPr>
      <w:r>
        <w:rPr>
          <w:rFonts w:hint="eastAsia" w:ascii="宋体" w:hAnsi="宋体" w:cs="宋体"/>
          <w:color w:val="auto"/>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02E79D2">
      <w:pPr>
        <w:spacing w:line="360" w:lineRule="auto"/>
        <w:ind w:firstLine="420"/>
        <w:jc w:val="left"/>
        <w:rPr>
          <w:rFonts w:ascii="宋体" w:hAnsi="宋体" w:cs="宋体"/>
          <w:color w:val="auto"/>
          <w:szCs w:val="21"/>
        </w:rPr>
      </w:pPr>
      <w:r>
        <w:rPr>
          <w:rFonts w:hint="eastAsia" w:ascii="宋体" w:hAnsi="宋体" w:cs="宋体"/>
          <w:color w:val="auto"/>
          <w:szCs w:val="21"/>
        </w:rPr>
        <w:t>（3）承包人对发包人颁发的最终结清证书有异议的，按第20条〔争议解决〕的约定办理。</w:t>
      </w:r>
    </w:p>
    <w:p w14:paraId="09A65DC5">
      <w:pPr>
        <w:pStyle w:val="190"/>
        <w:spacing w:before="120" w:after="120"/>
        <w:rPr>
          <w:rFonts w:ascii="宋体" w:hAnsi="宋体" w:cs="宋体"/>
          <w:b w:val="0"/>
          <w:color w:val="auto"/>
          <w:sz w:val="21"/>
          <w:szCs w:val="21"/>
        </w:rPr>
      </w:pPr>
      <w:bookmarkStart w:id="516" w:name="_Toc337558815"/>
      <w:bookmarkStart w:id="517" w:name="_Toc351203598"/>
      <w:r>
        <w:rPr>
          <w:rFonts w:hint="eastAsia" w:ascii="宋体" w:hAnsi="宋体" w:cs="宋体"/>
          <w:b w:val="0"/>
          <w:color w:val="auto"/>
          <w:sz w:val="21"/>
          <w:szCs w:val="21"/>
        </w:rPr>
        <w:t>15. 缺陷责任与保修</w:t>
      </w:r>
      <w:bookmarkEnd w:id="505"/>
    </w:p>
    <w:bookmarkEnd w:id="506"/>
    <w:bookmarkEnd w:id="507"/>
    <w:bookmarkEnd w:id="508"/>
    <w:p w14:paraId="2DCEFB23">
      <w:pPr>
        <w:pStyle w:val="191"/>
        <w:spacing w:before="120" w:after="120" w:line="360" w:lineRule="auto"/>
        <w:ind w:firstLine="420"/>
        <w:rPr>
          <w:rFonts w:ascii="宋体" w:hAnsi="宋体" w:cs="宋体"/>
          <w:b w:val="0"/>
          <w:color w:val="auto"/>
          <w:sz w:val="21"/>
          <w:szCs w:val="21"/>
        </w:rPr>
      </w:pPr>
      <w:bookmarkStart w:id="518" w:name="_Toc351203599"/>
      <w:bookmarkStart w:id="519" w:name="_Toc337558816"/>
      <w:bookmarkStart w:id="520" w:name="_Toc296346615"/>
      <w:bookmarkStart w:id="521" w:name="_Toc296503114"/>
      <w:r>
        <w:rPr>
          <w:rFonts w:hint="eastAsia" w:ascii="宋体" w:hAnsi="宋体" w:cs="宋体"/>
          <w:b w:val="0"/>
          <w:color w:val="auto"/>
          <w:sz w:val="21"/>
          <w:szCs w:val="21"/>
        </w:rPr>
        <w:t>15.1 工程保修的原则</w:t>
      </w:r>
      <w:bookmarkEnd w:id="509"/>
    </w:p>
    <w:bookmarkEnd w:id="510"/>
    <w:p w14:paraId="2DBF74AA">
      <w:pPr>
        <w:spacing w:line="360" w:lineRule="auto"/>
        <w:ind w:firstLine="420"/>
        <w:jc w:val="left"/>
        <w:rPr>
          <w:rFonts w:ascii="宋体" w:hAnsi="宋体" w:cs="宋体"/>
          <w:color w:val="auto"/>
          <w:szCs w:val="21"/>
        </w:rPr>
      </w:pPr>
      <w:r>
        <w:rPr>
          <w:rFonts w:hint="eastAsia" w:ascii="宋体" w:hAnsi="宋体" w:cs="宋体"/>
          <w:color w:val="auto"/>
          <w:szCs w:val="21"/>
        </w:rPr>
        <w:t>在工程移交发包人后，因承包人原因产生的质量缺陷，承包人应承担质量缺陷责任和保修义务。缺陷责任期届满，承包人仍应按合同约定的工程各部位保修年限承担保修义务。</w:t>
      </w:r>
    </w:p>
    <w:p w14:paraId="21F7FF10">
      <w:pPr>
        <w:pStyle w:val="191"/>
        <w:spacing w:before="120" w:after="120" w:line="360" w:lineRule="auto"/>
        <w:ind w:firstLine="420"/>
        <w:rPr>
          <w:rFonts w:ascii="宋体" w:hAnsi="宋体" w:cs="宋体"/>
          <w:b w:val="0"/>
          <w:color w:val="auto"/>
          <w:sz w:val="21"/>
          <w:szCs w:val="21"/>
        </w:rPr>
      </w:pPr>
      <w:bookmarkStart w:id="522" w:name="_Toc351203600"/>
      <w:bookmarkStart w:id="523" w:name="_Toc337558817"/>
      <w:r>
        <w:rPr>
          <w:rFonts w:hint="eastAsia" w:ascii="宋体" w:hAnsi="宋体" w:cs="宋体"/>
          <w:b w:val="0"/>
          <w:color w:val="auto"/>
          <w:sz w:val="21"/>
          <w:szCs w:val="21"/>
        </w:rPr>
        <w:t>15.2 缺陷责任期</w:t>
      </w:r>
      <w:bookmarkEnd w:id="511"/>
      <w:bookmarkEnd w:id="512"/>
      <w:bookmarkEnd w:id="513"/>
    </w:p>
    <w:bookmarkEnd w:id="514"/>
    <w:p w14:paraId="77D9FBF7">
      <w:pPr>
        <w:spacing w:line="360" w:lineRule="auto"/>
        <w:ind w:firstLine="420"/>
        <w:jc w:val="left"/>
        <w:rPr>
          <w:rFonts w:ascii="宋体" w:hAnsi="宋体" w:cs="宋体"/>
          <w:color w:val="auto"/>
          <w:szCs w:val="21"/>
        </w:rPr>
      </w:pPr>
      <w:r>
        <w:rPr>
          <w:rFonts w:hint="eastAsia" w:ascii="宋体" w:hAnsi="宋体" w:cs="宋体"/>
          <w:color w:val="auto"/>
          <w:szCs w:val="21"/>
        </w:rPr>
        <w:t>15.2.1 缺陷责任期从工程通过竣工验收之日起计算，合同当事人应在专用合同条款约定缺陷责任期的具体期限，但该期限最长不超过24个月。</w:t>
      </w:r>
    </w:p>
    <w:p w14:paraId="7D5095BD">
      <w:pPr>
        <w:spacing w:line="360" w:lineRule="auto"/>
        <w:ind w:firstLine="420"/>
        <w:jc w:val="left"/>
        <w:rPr>
          <w:rFonts w:ascii="宋体" w:hAnsi="宋体" w:cs="宋体"/>
          <w:color w:val="auto"/>
          <w:szCs w:val="21"/>
        </w:rPr>
      </w:pPr>
      <w:r>
        <w:rPr>
          <w:rFonts w:hint="eastAsia" w:ascii="宋体" w:hAnsi="宋体" w:cs="宋体"/>
          <w:color w:val="auto"/>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1067A43">
      <w:pPr>
        <w:spacing w:line="360" w:lineRule="auto"/>
        <w:ind w:firstLine="420"/>
        <w:jc w:val="left"/>
        <w:rPr>
          <w:rFonts w:ascii="宋体" w:hAnsi="宋体" w:cs="宋体"/>
          <w:color w:val="auto"/>
          <w:szCs w:val="21"/>
        </w:rPr>
      </w:pPr>
      <w:r>
        <w:rPr>
          <w:rFonts w:hint="eastAsia" w:ascii="宋体" w:hAnsi="宋体" w:cs="宋体"/>
          <w:color w:val="auto"/>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auto"/>
          <w:szCs w:val="21"/>
        </w:rPr>
        <w:t>包人延长缺陷责任期，</w:t>
      </w:r>
      <w:r>
        <w:rPr>
          <w:rFonts w:hint="eastAsia" w:ascii="宋体" w:hAnsi="宋体" w:cs="宋体"/>
          <w:color w:val="auto"/>
          <w:szCs w:val="21"/>
        </w:rPr>
        <w:t>并应在原缺陷责任期届满前发出延长通知。</w:t>
      </w:r>
      <w:r>
        <w:rPr>
          <w:rFonts w:hint="eastAsia" w:ascii="宋体" w:hAnsi="宋体" w:cs="宋体"/>
          <w:bCs/>
          <w:color w:val="auto"/>
          <w:szCs w:val="21"/>
        </w:rPr>
        <w:t>但缺陷责任期（含延长部分）最长</w:t>
      </w:r>
      <w:r>
        <w:rPr>
          <w:rFonts w:hint="eastAsia" w:ascii="宋体" w:hAnsi="宋体" w:cs="宋体"/>
          <w:color w:val="auto"/>
          <w:szCs w:val="21"/>
        </w:rPr>
        <w:t>不能超过24个月。</w:t>
      </w:r>
    </w:p>
    <w:p w14:paraId="1D5AC92C">
      <w:pPr>
        <w:spacing w:line="360" w:lineRule="auto"/>
        <w:ind w:firstLine="420"/>
        <w:jc w:val="left"/>
        <w:rPr>
          <w:rFonts w:ascii="宋体" w:hAnsi="宋体" w:cs="宋体"/>
          <w:color w:val="auto"/>
          <w:szCs w:val="21"/>
        </w:rPr>
      </w:pPr>
      <w:r>
        <w:rPr>
          <w:rFonts w:hint="eastAsia" w:ascii="宋体" w:hAnsi="宋体" w:cs="宋体"/>
          <w:color w:val="auto"/>
          <w:szCs w:val="21"/>
        </w:rPr>
        <w:t>由他人原因造成的缺陷，发包人负责组织维修，承包人不承担费用，且发包人不得从保证金中扣除费用。</w:t>
      </w:r>
    </w:p>
    <w:p w14:paraId="666C9AA1">
      <w:pPr>
        <w:spacing w:line="360" w:lineRule="auto"/>
        <w:ind w:firstLine="420"/>
        <w:jc w:val="left"/>
        <w:rPr>
          <w:rFonts w:ascii="宋体" w:hAnsi="宋体" w:cs="宋体"/>
          <w:color w:val="auto"/>
          <w:szCs w:val="21"/>
        </w:rPr>
      </w:pPr>
      <w:r>
        <w:rPr>
          <w:rFonts w:hint="eastAsia" w:ascii="宋体" w:hAnsi="宋体" w:cs="宋体"/>
          <w:color w:val="auto"/>
          <w:szCs w:val="21"/>
        </w:rPr>
        <w:t>15.2.3 任何一项缺陷或损坏修复后，经检查证明其影响了工程或工程设备的使用性能，承包人应重新进行合同约定的试验和试运行，试验和试运行的全部费用应由责任方承担。</w:t>
      </w:r>
    </w:p>
    <w:p w14:paraId="235D6C3A">
      <w:pPr>
        <w:spacing w:line="360" w:lineRule="auto"/>
        <w:ind w:firstLine="420"/>
        <w:jc w:val="left"/>
        <w:rPr>
          <w:rFonts w:ascii="宋体" w:hAnsi="宋体" w:cs="宋体"/>
          <w:color w:val="auto"/>
          <w:szCs w:val="21"/>
        </w:rPr>
      </w:pPr>
      <w:r>
        <w:rPr>
          <w:rFonts w:hint="eastAsia" w:ascii="宋体" w:hAnsi="宋体" w:cs="宋体"/>
          <w:color w:val="auto"/>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880F343">
      <w:pPr>
        <w:pStyle w:val="191"/>
        <w:spacing w:before="120" w:after="120" w:line="360" w:lineRule="auto"/>
        <w:ind w:firstLine="420"/>
        <w:rPr>
          <w:rFonts w:ascii="宋体" w:hAnsi="宋体" w:cs="宋体"/>
          <w:b w:val="0"/>
          <w:color w:val="auto"/>
          <w:sz w:val="21"/>
          <w:szCs w:val="21"/>
        </w:rPr>
      </w:pPr>
      <w:bookmarkStart w:id="524" w:name="_Toc296503115"/>
      <w:bookmarkStart w:id="525" w:name="_Toc351203601"/>
      <w:bookmarkStart w:id="526" w:name="_Toc296346616"/>
      <w:bookmarkStart w:id="527" w:name="_Toc337558818"/>
      <w:r>
        <w:rPr>
          <w:rFonts w:hint="eastAsia" w:ascii="宋体" w:hAnsi="宋体" w:cs="宋体"/>
          <w:b w:val="0"/>
          <w:color w:val="auto"/>
          <w:sz w:val="21"/>
          <w:szCs w:val="21"/>
        </w:rPr>
        <w:t>15.3 质量保证金</w:t>
      </w:r>
      <w:bookmarkEnd w:id="515"/>
    </w:p>
    <w:bookmarkEnd w:id="516"/>
    <w:p w14:paraId="423FFF87">
      <w:pPr>
        <w:spacing w:line="360" w:lineRule="auto"/>
        <w:ind w:firstLine="420"/>
        <w:jc w:val="left"/>
        <w:rPr>
          <w:rFonts w:ascii="宋体" w:hAnsi="宋体" w:cs="宋体"/>
          <w:color w:val="auto"/>
          <w:szCs w:val="21"/>
        </w:rPr>
      </w:pPr>
      <w:r>
        <w:rPr>
          <w:rFonts w:hint="eastAsia" w:ascii="宋体" w:hAnsi="宋体" w:cs="宋体"/>
          <w:color w:val="auto"/>
          <w:szCs w:val="21"/>
        </w:rPr>
        <w:t>经合同当事人协商一致扣留质量保证金的，应在专用合同条款中予以明确。</w:t>
      </w:r>
    </w:p>
    <w:p w14:paraId="0F768FC0">
      <w:pPr>
        <w:spacing w:line="360" w:lineRule="auto"/>
        <w:ind w:firstLine="420"/>
        <w:jc w:val="left"/>
        <w:rPr>
          <w:rFonts w:ascii="宋体" w:hAnsi="宋体" w:cs="宋体"/>
          <w:color w:val="auto"/>
          <w:szCs w:val="21"/>
        </w:rPr>
      </w:pPr>
      <w:r>
        <w:rPr>
          <w:rFonts w:hint="eastAsia" w:ascii="宋体" w:hAnsi="宋体" w:cs="宋体"/>
          <w:color w:val="auto"/>
          <w:szCs w:val="21"/>
        </w:rPr>
        <w:t>在工程项目竣工前，承包人已经提供履约担保的，发包人不得同时预留工程质量保证金。</w:t>
      </w:r>
    </w:p>
    <w:p w14:paraId="2DF193D1">
      <w:pPr>
        <w:spacing w:line="360" w:lineRule="auto"/>
        <w:ind w:firstLine="420"/>
        <w:jc w:val="left"/>
        <w:rPr>
          <w:rFonts w:ascii="宋体" w:hAnsi="宋体" w:cs="宋体"/>
          <w:color w:val="auto"/>
          <w:szCs w:val="21"/>
        </w:rPr>
      </w:pPr>
    </w:p>
    <w:p w14:paraId="590C4F5A">
      <w:pPr>
        <w:spacing w:line="360" w:lineRule="auto"/>
        <w:ind w:firstLine="420"/>
        <w:jc w:val="left"/>
        <w:rPr>
          <w:rFonts w:ascii="宋体" w:hAnsi="宋体" w:cs="宋体"/>
          <w:color w:val="auto"/>
          <w:szCs w:val="21"/>
        </w:rPr>
      </w:pPr>
      <w:r>
        <w:rPr>
          <w:rFonts w:hint="eastAsia" w:ascii="宋体" w:hAnsi="宋体" w:cs="宋体"/>
          <w:color w:val="auto"/>
          <w:szCs w:val="21"/>
        </w:rPr>
        <w:t>15.3.1 承包人提供质量保证金的方式</w:t>
      </w:r>
    </w:p>
    <w:p w14:paraId="2F94EEC4">
      <w:pPr>
        <w:spacing w:line="360" w:lineRule="auto"/>
        <w:ind w:firstLine="420"/>
        <w:jc w:val="left"/>
        <w:rPr>
          <w:rFonts w:ascii="宋体" w:hAnsi="宋体" w:cs="宋体"/>
          <w:color w:val="auto"/>
          <w:szCs w:val="21"/>
        </w:rPr>
      </w:pPr>
      <w:r>
        <w:rPr>
          <w:rFonts w:hint="eastAsia" w:ascii="宋体" w:hAnsi="宋体" w:cs="宋体"/>
          <w:color w:val="auto"/>
          <w:szCs w:val="21"/>
        </w:rPr>
        <w:t>承包人提供质量保证金有以下三种方式：</w:t>
      </w:r>
    </w:p>
    <w:p w14:paraId="5D581C7A">
      <w:pPr>
        <w:spacing w:line="360" w:lineRule="auto"/>
        <w:ind w:firstLine="420"/>
        <w:jc w:val="left"/>
        <w:rPr>
          <w:rFonts w:ascii="宋体" w:hAnsi="宋体" w:cs="宋体"/>
          <w:color w:val="auto"/>
          <w:szCs w:val="21"/>
        </w:rPr>
      </w:pPr>
      <w:r>
        <w:rPr>
          <w:rFonts w:hint="eastAsia" w:ascii="宋体" w:hAnsi="宋体" w:cs="宋体"/>
          <w:color w:val="auto"/>
          <w:szCs w:val="21"/>
        </w:rPr>
        <w:t xml:space="preserve">（1）质量保证金保函； </w:t>
      </w:r>
    </w:p>
    <w:p w14:paraId="73A31608">
      <w:pPr>
        <w:spacing w:line="360" w:lineRule="auto"/>
        <w:ind w:firstLine="420"/>
        <w:jc w:val="left"/>
        <w:rPr>
          <w:rFonts w:ascii="宋体" w:hAnsi="宋体" w:cs="宋体"/>
          <w:color w:val="auto"/>
          <w:szCs w:val="21"/>
        </w:rPr>
      </w:pPr>
      <w:r>
        <w:rPr>
          <w:rFonts w:hint="eastAsia" w:ascii="宋体" w:hAnsi="宋体" w:cs="宋体"/>
          <w:color w:val="auto"/>
          <w:szCs w:val="21"/>
        </w:rPr>
        <w:t>（2）相应比例的工程款；</w:t>
      </w:r>
    </w:p>
    <w:p w14:paraId="613C2874">
      <w:pPr>
        <w:spacing w:line="360" w:lineRule="auto"/>
        <w:ind w:firstLine="420"/>
        <w:jc w:val="left"/>
        <w:rPr>
          <w:rFonts w:ascii="宋体" w:hAnsi="宋体" w:cs="宋体"/>
          <w:color w:val="auto"/>
          <w:szCs w:val="21"/>
        </w:rPr>
      </w:pPr>
      <w:r>
        <w:rPr>
          <w:rFonts w:hint="eastAsia" w:ascii="宋体" w:hAnsi="宋体" w:cs="宋体"/>
          <w:color w:val="auto"/>
          <w:szCs w:val="21"/>
        </w:rPr>
        <w:t>（3）双方约定的其他方式。</w:t>
      </w:r>
    </w:p>
    <w:p w14:paraId="0B533174">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除专用合同条款另有约定外，质量保证金原则上采用上述第（1）种方式。</w:t>
      </w:r>
    </w:p>
    <w:p w14:paraId="28FED88D">
      <w:pPr>
        <w:spacing w:line="360" w:lineRule="auto"/>
        <w:ind w:firstLine="420"/>
        <w:jc w:val="left"/>
        <w:rPr>
          <w:rFonts w:ascii="宋体" w:hAnsi="宋体" w:cs="宋体"/>
          <w:color w:val="auto"/>
          <w:szCs w:val="21"/>
        </w:rPr>
      </w:pPr>
      <w:r>
        <w:rPr>
          <w:rFonts w:hint="eastAsia" w:ascii="宋体" w:hAnsi="宋体" w:cs="宋体"/>
          <w:color w:val="auto"/>
          <w:szCs w:val="21"/>
        </w:rPr>
        <w:t>15.3.2 质量保证金的扣留</w:t>
      </w:r>
    </w:p>
    <w:p w14:paraId="330CD3D3">
      <w:pPr>
        <w:spacing w:line="360" w:lineRule="auto"/>
        <w:ind w:firstLine="420"/>
        <w:jc w:val="left"/>
        <w:rPr>
          <w:rFonts w:ascii="宋体" w:hAnsi="宋体" w:cs="宋体"/>
          <w:color w:val="auto"/>
          <w:szCs w:val="21"/>
        </w:rPr>
      </w:pPr>
      <w:r>
        <w:rPr>
          <w:rFonts w:hint="eastAsia" w:ascii="宋体" w:hAnsi="宋体" w:cs="宋体"/>
          <w:color w:val="auto"/>
          <w:szCs w:val="21"/>
        </w:rPr>
        <w:t>质量保证金的扣留有以下三种方式：</w:t>
      </w:r>
    </w:p>
    <w:p w14:paraId="77A70EB6">
      <w:pPr>
        <w:spacing w:line="360" w:lineRule="auto"/>
        <w:ind w:firstLine="420"/>
        <w:jc w:val="left"/>
        <w:rPr>
          <w:rFonts w:ascii="宋体" w:hAnsi="宋体" w:cs="宋体"/>
          <w:color w:val="auto"/>
          <w:szCs w:val="21"/>
        </w:rPr>
      </w:pPr>
      <w:r>
        <w:rPr>
          <w:rFonts w:hint="eastAsia" w:ascii="宋体" w:hAnsi="宋体" w:cs="宋体"/>
          <w:color w:val="auto"/>
          <w:szCs w:val="21"/>
        </w:rPr>
        <w:t>（1）在支付工程进度款时逐次扣留，在此情形下，质量保证金的计算基数不包括预付款的支付、扣回以及价格调整的金额；</w:t>
      </w:r>
    </w:p>
    <w:p w14:paraId="64AEFD25">
      <w:pPr>
        <w:spacing w:line="360" w:lineRule="auto"/>
        <w:ind w:firstLine="420"/>
        <w:jc w:val="left"/>
        <w:rPr>
          <w:rFonts w:ascii="宋体" w:hAnsi="宋体" w:cs="宋体"/>
          <w:color w:val="auto"/>
          <w:szCs w:val="21"/>
        </w:rPr>
      </w:pPr>
      <w:r>
        <w:rPr>
          <w:rFonts w:hint="eastAsia" w:ascii="宋体" w:hAnsi="宋体" w:cs="宋体"/>
          <w:color w:val="auto"/>
          <w:szCs w:val="21"/>
        </w:rPr>
        <w:t>（2）工</w:t>
      </w:r>
      <w:bookmarkEnd w:id="517"/>
      <w:bookmarkStart w:id="528" w:name="#go6"/>
      <w:r>
        <w:rPr>
          <w:rFonts w:hint="eastAsia" w:ascii="宋体" w:hAnsi="宋体" w:cs="宋体"/>
          <w:color w:val="auto"/>
          <w:szCs w:val="21"/>
        </w:rPr>
        <w:t>程竣工结算时一次性扣留质量保证金；</w:t>
      </w:r>
    </w:p>
    <w:p w14:paraId="4CB61FCD">
      <w:pPr>
        <w:spacing w:line="360" w:lineRule="auto"/>
        <w:ind w:firstLine="420"/>
        <w:jc w:val="left"/>
        <w:rPr>
          <w:rFonts w:ascii="宋体" w:hAnsi="宋体" w:cs="宋体"/>
          <w:color w:val="auto"/>
          <w:szCs w:val="21"/>
        </w:rPr>
      </w:pPr>
      <w:r>
        <w:rPr>
          <w:rFonts w:hint="eastAsia" w:ascii="宋体" w:hAnsi="宋体" w:cs="宋体"/>
          <w:color w:val="auto"/>
          <w:szCs w:val="21"/>
        </w:rPr>
        <w:t>（3）双方约定的其他扣留方式。</w:t>
      </w:r>
    </w:p>
    <w:p w14:paraId="282D6977">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除专用合同条款另有约定外，质量保证金的扣留原则上采用上述第（1）种方式。</w:t>
      </w:r>
    </w:p>
    <w:p w14:paraId="06E546CB">
      <w:pPr>
        <w:spacing w:line="360" w:lineRule="auto"/>
        <w:ind w:firstLine="420"/>
        <w:jc w:val="left"/>
        <w:rPr>
          <w:rFonts w:ascii="宋体" w:hAnsi="宋体" w:cs="宋体"/>
          <w:color w:val="auto"/>
          <w:szCs w:val="21"/>
        </w:rPr>
      </w:pPr>
      <w:r>
        <w:rPr>
          <w:rFonts w:hint="eastAsia" w:ascii="宋体" w:hAnsi="宋体" w:cs="宋体"/>
          <w:color w:val="auto"/>
          <w:szCs w:val="21"/>
        </w:rPr>
        <w:t>发</w:t>
      </w:r>
      <w:bookmarkEnd w:id="518"/>
      <w:bookmarkStart w:id="529" w:name="#go4"/>
      <w:r>
        <w:rPr>
          <w:rFonts w:hint="eastAsia" w:ascii="宋体" w:hAnsi="宋体" w:cs="宋体"/>
          <w:color w:val="auto"/>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7A1C4382">
      <w:pPr>
        <w:spacing w:line="360" w:lineRule="auto"/>
        <w:ind w:firstLine="420"/>
        <w:jc w:val="left"/>
        <w:rPr>
          <w:rFonts w:ascii="宋体" w:hAnsi="宋体" w:cs="宋体"/>
          <w:color w:val="auto"/>
          <w:szCs w:val="21"/>
        </w:rPr>
      </w:pPr>
      <w:r>
        <w:rPr>
          <w:rFonts w:hint="eastAsia" w:ascii="宋体" w:hAnsi="宋体" w:cs="宋体"/>
          <w:color w:val="auto"/>
          <w:szCs w:val="21"/>
        </w:rPr>
        <w:t>发包人在退还质量保证金的同时按照中国人民银行发布的同期同类贷款基准利率支付利息。</w:t>
      </w:r>
    </w:p>
    <w:p w14:paraId="278B0DD7">
      <w:pPr>
        <w:spacing w:line="360" w:lineRule="auto"/>
        <w:ind w:firstLine="420"/>
        <w:jc w:val="left"/>
        <w:rPr>
          <w:rFonts w:ascii="宋体" w:hAnsi="宋体" w:cs="宋体"/>
          <w:color w:val="auto"/>
          <w:szCs w:val="21"/>
        </w:rPr>
      </w:pPr>
      <w:r>
        <w:rPr>
          <w:rFonts w:hint="eastAsia" w:ascii="宋体" w:hAnsi="宋体" w:cs="宋体"/>
          <w:color w:val="auto"/>
          <w:szCs w:val="21"/>
        </w:rPr>
        <w:t>15.3.3 质量保证金的退还</w:t>
      </w:r>
    </w:p>
    <w:p w14:paraId="5B05FD81">
      <w:pPr>
        <w:spacing w:line="360" w:lineRule="auto"/>
        <w:ind w:firstLine="420"/>
        <w:jc w:val="left"/>
        <w:rPr>
          <w:rFonts w:ascii="宋体" w:hAnsi="宋体" w:cs="宋体"/>
          <w:color w:val="auto"/>
          <w:szCs w:val="21"/>
        </w:rPr>
      </w:pPr>
      <w:r>
        <w:rPr>
          <w:rFonts w:hint="eastAsia" w:ascii="宋体" w:hAnsi="宋体" w:cs="宋体"/>
          <w:color w:val="auto"/>
          <w:szCs w:val="21"/>
        </w:rPr>
        <w:t>缺陷责任期内，承包人认真履行合同约定的责任，到期后，承包人可向发包人申请返还保证金。</w:t>
      </w:r>
    </w:p>
    <w:p w14:paraId="21D72F44">
      <w:pPr>
        <w:spacing w:line="360" w:lineRule="auto"/>
        <w:ind w:firstLine="420"/>
        <w:jc w:val="left"/>
        <w:rPr>
          <w:rFonts w:ascii="宋体" w:hAnsi="宋体" w:cs="宋体"/>
          <w:color w:val="auto"/>
          <w:szCs w:val="21"/>
        </w:rPr>
      </w:pPr>
      <w:r>
        <w:rPr>
          <w:rFonts w:hint="eastAsia" w:ascii="宋体" w:hAnsi="宋体" w:cs="宋体"/>
          <w:color w:val="auto"/>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8E7CA42">
      <w:pPr>
        <w:spacing w:line="360" w:lineRule="auto"/>
        <w:ind w:firstLine="420"/>
        <w:jc w:val="left"/>
        <w:rPr>
          <w:rFonts w:ascii="宋体" w:hAnsi="宋体" w:cs="宋体"/>
          <w:color w:val="auto"/>
          <w:szCs w:val="21"/>
        </w:rPr>
      </w:pPr>
      <w:r>
        <w:rPr>
          <w:rFonts w:hint="eastAsia" w:ascii="宋体" w:hAnsi="宋体" w:cs="宋体"/>
          <w:color w:val="auto"/>
          <w:szCs w:val="21"/>
        </w:rPr>
        <w:t>发包人和承包人对保证金预留、返还以及工程维修质量、费用有争议的，按本合同第20条约定的争议和纠纷解决程序处理。</w:t>
      </w:r>
    </w:p>
    <w:p w14:paraId="20E5685A">
      <w:pPr>
        <w:pStyle w:val="191"/>
        <w:spacing w:before="120" w:after="120" w:line="360" w:lineRule="auto"/>
        <w:ind w:firstLine="420"/>
        <w:rPr>
          <w:rFonts w:ascii="宋体" w:hAnsi="宋体" w:cs="宋体"/>
          <w:b w:val="0"/>
          <w:color w:val="auto"/>
          <w:sz w:val="21"/>
          <w:szCs w:val="21"/>
        </w:rPr>
      </w:pPr>
      <w:bookmarkStart w:id="530" w:name="_Toc351203602"/>
      <w:bookmarkStart w:id="531" w:name="_Toc337558819"/>
      <w:r>
        <w:rPr>
          <w:rFonts w:hint="eastAsia" w:ascii="宋体" w:hAnsi="宋体" w:cs="宋体"/>
          <w:b w:val="0"/>
          <w:color w:val="auto"/>
          <w:sz w:val="21"/>
          <w:szCs w:val="21"/>
        </w:rPr>
        <w:t>15.4 保修</w:t>
      </w:r>
      <w:bookmarkEnd w:id="519"/>
    </w:p>
    <w:bookmarkEnd w:id="520"/>
    <w:bookmarkEnd w:id="521"/>
    <w:bookmarkEnd w:id="522"/>
    <w:p w14:paraId="0676B838">
      <w:pPr>
        <w:spacing w:line="360" w:lineRule="auto"/>
        <w:ind w:firstLine="420"/>
        <w:jc w:val="left"/>
        <w:rPr>
          <w:rFonts w:ascii="宋体" w:hAnsi="宋体" w:cs="宋体"/>
          <w:color w:val="auto"/>
          <w:szCs w:val="21"/>
        </w:rPr>
      </w:pPr>
      <w:r>
        <w:rPr>
          <w:rFonts w:hint="eastAsia" w:ascii="宋体" w:hAnsi="宋体" w:cs="宋体"/>
          <w:color w:val="auto"/>
          <w:szCs w:val="21"/>
        </w:rPr>
        <w:t>15.4.1保修责任</w:t>
      </w:r>
    </w:p>
    <w:p w14:paraId="5B62E1C4">
      <w:pPr>
        <w:spacing w:line="360" w:lineRule="auto"/>
        <w:ind w:firstLine="420"/>
        <w:jc w:val="left"/>
        <w:rPr>
          <w:rFonts w:ascii="宋体" w:hAnsi="宋体" w:cs="宋体"/>
          <w:color w:val="auto"/>
          <w:szCs w:val="21"/>
        </w:rPr>
      </w:pPr>
      <w:r>
        <w:rPr>
          <w:rFonts w:hint="eastAsia" w:ascii="宋体" w:hAnsi="宋体" w:cs="宋体"/>
          <w:color w:val="auto"/>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078BF7D">
      <w:pPr>
        <w:spacing w:line="360" w:lineRule="auto"/>
        <w:ind w:firstLine="420"/>
        <w:jc w:val="left"/>
        <w:rPr>
          <w:rFonts w:ascii="宋体" w:hAnsi="宋体" w:cs="宋体"/>
          <w:color w:val="auto"/>
          <w:szCs w:val="21"/>
        </w:rPr>
      </w:pPr>
      <w:r>
        <w:rPr>
          <w:rFonts w:hint="eastAsia" w:ascii="宋体" w:hAnsi="宋体" w:cs="宋体"/>
          <w:color w:val="auto"/>
          <w:szCs w:val="21"/>
        </w:rPr>
        <w:t>发包人未经竣工验收擅自使用工程的，保修期自转移占有之日起算。</w:t>
      </w:r>
    </w:p>
    <w:p w14:paraId="3E2F578C">
      <w:pPr>
        <w:spacing w:line="360" w:lineRule="auto"/>
        <w:ind w:firstLine="420"/>
        <w:jc w:val="left"/>
        <w:rPr>
          <w:rFonts w:ascii="宋体" w:hAnsi="宋体" w:cs="宋体"/>
          <w:color w:val="auto"/>
          <w:szCs w:val="21"/>
        </w:rPr>
      </w:pPr>
      <w:r>
        <w:rPr>
          <w:rFonts w:hint="eastAsia" w:ascii="宋体" w:hAnsi="宋体" w:cs="宋体"/>
          <w:color w:val="auto"/>
          <w:szCs w:val="21"/>
        </w:rPr>
        <w:t>15.4.2 修复费用</w:t>
      </w:r>
    </w:p>
    <w:p w14:paraId="4CD17F82">
      <w:pPr>
        <w:spacing w:line="360" w:lineRule="auto"/>
        <w:ind w:firstLine="420"/>
        <w:jc w:val="left"/>
        <w:rPr>
          <w:rFonts w:ascii="宋体" w:hAnsi="宋体" w:cs="宋体"/>
          <w:color w:val="auto"/>
          <w:szCs w:val="21"/>
        </w:rPr>
      </w:pPr>
      <w:r>
        <w:rPr>
          <w:rFonts w:hint="eastAsia" w:ascii="宋体" w:hAnsi="宋体" w:cs="宋体"/>
          <w:color w:val="auto"/>
          <w:szCs w:val="21"/>
        </w:rPr>
        <w:t>保修期内，修复的费用按照以下约定处理：</w:t>
      </w:r>
    </w:p>
    <w:p w14:paraId="167151A5">
      <w:pPr>
        <w:spacing w:line="360" w:lineRule="auto"/>
        <w:ind w:firstLine="420"/>
        <w:jc w:val="left"/>
        <w:rPr>
          <w:rFonts w:ascii="宋体" w:hAnsi="宋体" w:cs="宋体"/>
          <w:color w:val="auto"/>
          <w:szCs w:val="21"/>
        </w:rPr>
      </w:pPr>
      <w:r>
        <w:rPr>
          <w:rFonts w:hint="eastAsia" w:ascii="宋体" w:hAnsi="宋体" w:cs="宋体"/>
          <w:color w:val="auto"/>
          <w:szCs w:val="21"/>
        </w:rPr>
        <w:t>（1）保修期内，因承包人原因造成工程的缺陷、损坏，承包人应负责修复，并承担修复的费用以及因工程的缺陷、损坏造成的人身伤害和财产损失；</w:t>
      </w:r>
    </w:p>
    <w:p w14:paraId="2933C1C2">
      <w:pPr>
        <w:spacing w:line="360" w:lineRule="auto"/>
        <w:ind w:firstLine="420"/>
        <w:jc w:val="left"/>
        <w:rPr>
          <w:rFonts w:ascii="宋体" w:hAnsi="宋体" w:cs="宋体"/>
          <w:color w:val="auto"/>
          <w:szCs w:val="21"/>
        </w:rPr>
      </w:pPr>
      <w:r>
        <w:rPr>
          <w:rFonts w:hint="eastAsia" w:ascii="宋体" w:hAnsi="宋体" w:cs="宋体"/>
          <w:color w:val="auto"/>
          <w:szCs w:val="21"/>
        </w:rPr>
        <w:t>（2）保修期内，因发包人使用不当造成工程的缺陷、损坏，可以委托承包人修复，但发包人应承担修复的费用，并支付承包人合理利润；</w:t>
      </w:r>
    </w:p>
    <w:p w14:paraId="037DCB99">
      <w:pPr>
        <w:spacing w:line="360" w:lineRule="auto"/>
        <w:ind w:firstLine="420"/>
        <w:jc w:val="left"/>
        <w:rPr>
          <w:rFonts w:ascii="宋体" w:hAnsi="宋体" w:cs="宋体"/>
          <w:color w:val="auto"/>
          <w:szCs w:val="21"/>
        </w:rPr>
      </w:pPr>
      <w:r>
        <w:rPr>
          <w:rFonts w:hint="eastAsia" w:ascii="宋体" w:hAnsi="宋体" w:cs="宋体"/>
          <w:color w:val="auto"/>
          <w:szCs w:val="21"/>
        </w:rPr>
        <w:t>（3）因其他原因造成工程的缺陷、损坏，可以委托承包人修复，发包人应承担修复的费用，并支付承包人合理的利润，因工程的缺陷、损坏造成的人身伤害和财产损失由责任方承担。</w:t>
      </w:r>
    </w:p>
    <w:p w14:paraId="73762389">
      <w:pPr>
        <w:spacing w:line="360" w:lineRule="auto"/>
        <w:ind w:firstLine="420"/>
        <w:jc w:val="left"/>
        <w:rPr>
          <w:rFonts w:ascii="宋体" w:hAnsi="宋体" w:cs="宋体"/>
          <w:color w:val="auto"/>
          <w:szCs w:val="21"/>
        </w:rPr>
      </w:pPr>
      <w:r>
        <w:rPr>
          <w:rFonts w:hint="eastAsia" w:ascii="宋体" w:hAnsi="宋体" w:cs="宋体"/>
          <w:color w:val="auto"/>
          <w:szCs w:val="21"/>
        </w:rPr>
        <w:t>15.4.3 修复通知</w:t>
      </w:r>
    </w:p>
    <w:p w14:paraId="7E6B636F">
      <w:pPr>
        <w:spacing w:line="360" w:lineRule="auto"/>
        <w:ind w:firstLine="420"/>
        <w:jc w:val="left"/>
        <w:rPr>
          <w:rFonts w:ascii="宋体" w:hAnsi="宋体" w:cs="宋体"/>
          <w:color w:val="auto"/>
          <w:szCs w:val="21"/>
        </w:rPr>
      </w:pPr>
      <w:r>
        <w:rPr>
          <w:rFonts w:hint="eastAsia" w:ascii="宋体" w:hAnsi="宋体" w:cs="宋体"/>
          <w:color w:val="auto"/>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6456793">
      <w:pPr>
        <w:spacing w:line="360" w:lineRule="auto"/>
        <w:ind w:firstLine="420"/>
        <w:jc w:val="left"/>
        <w:rPr>
          <w:rFonts w:ascii="宋体" w:hAnsi="宋体" w:cs="宋体"/>
          <w:color w:val="auto"/>
          <w:szCs w:val="21"/>
        </w:rPr>
      </w:pPr>
      <w:r>
        <w:rPr>
          <w:rFonts w:hint="eastAsia" w:ascii="宋体" w:hAnsi="宋体" w:cs="宋体"/>
          <w:color w:val="auto"/>
          <w:szCs w:val="21"/>
        </w:rPr>
        <w:t>15.4.4 未能修复</w:t>
      </w:r>
    </w:p>
    <w:p w14:paraId="29E497CD">
      <w:pPr>
        <w:spacing w:line="360" w:lineRule="auto"/>
        <w:ind w:firstLine="420"/>
        <w:jc w:val="left"/>
        <w:rPr>
          <w:rFonts w:ascii="宋体" w:hAnsi="宋体" w:cs="宋体"/>
          <w:color w:val="auto"/>
          <w:szCs w:val="21"/>
        </w:rPr>
      </w:pPr>
      <w:r>
        <w:rPr>
          <w:rFonts w:hint="eastAsia" w:ascii="宋体" w:hAnsi="宋体" w:cs="宋体"/>
          <w:color w:val="auto"/>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BB179EB">
      <w:pPr>
        <w:spacing w:line="360" w:lineRule="auto"/>
        <w:ind w:firstLine="420"/>
        <w:jc w:val="left"/>
        <w:rPr>
          <w:rFonts w:ascii="宋体" w:hAnsi="宋体" w:cs="宋体"/>
          <w:color w:val="auto"/>
          <w:szCs w:val="21"/>
        </w:rPr>
      </w:pPr>
      <w:r>
        <w:rPr>
          <w:rFonts w:hint="eastAsia" w:ascii="宋体" w:hAnsi="宋体" w:cs="宋体"/>
          <w:color w:val="auto"/>
          <w:szCs w:val="21"/>
        </w:rPr>
        <w:t>15.4.5 承包人出入权</w:t>
      </w:r>
    </w:p>
    <w:p w14:paraId="16198564">
      <w:pPr>
        <w:spacing w:line="360" w:lineRule="auto"/>
        <w:ind w:firstLine="420"/>
        <w:jc w:val="left"/>
        <w:rPr>
          <w:rFonts w:ascii="宋体" w:hAnsi="宋体" w:cs="宋体"/>
          <w:color w:val="auto"/>
          <w:szCs w:val="21"/>
        </w:rPr>
      </w:pPr>
      <w:r>
        <w:rPr>
          <w:rFonts w:hint="eastAsia" w:ascii="宋体" w:hAnsi="宋体" w:cs="宋体"/>
          <w:color w:val="auto"/>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3DC9EE3">
      <w:pPr>
        <w:pStyle w:val="190"/>
        <w:spacing w:before="120" w:after="120"/>
        <w:rPr>
          <w:rFonts w:ascii="宋体" w:hAnsi="宋体" w:cs="宋体"/>
          <w:b w:val="0"/>
          <w:color w:val="auto"/>
          <w:sz w:val="21"/>
          <w:szCs w:val="21"/>
        </w:rPr>
      </w:pPr>
      <w:bookmarkStart w:id="532" w:name="_Toc351203603"/>
      <w:bookmarkStart w:id="533" w:name="_Toc337558820"/>
      <w:r>
        <w:rPr>
          <w:rFonts w:hint="eastAsia" w:ascii="宋体" w:hAnsi="宋体" w:cs="宋体"/>
          <w:b w:val="0"/>
          <w:color w:val="auto"/>
          <w:sz w:val="21"/>
          <w:szCs w:val="21"/>
        </w:rPr>
        <w:t>16. 违约</w:t>
      </w:r>
      <w:bookmarkEnd w:id="523"/>
    </w:p>
    <w:bookmarkEnd w:id="524"/>
    <w:p w14:paraId="426D932D">
      <w:pPr>
        <w:pStyle w:val="191"/>
        <w:spacing w:before="120" w:after="120" w:line="360" w:lineRule="auto"/>
        <w:ind w:firstLine="420"/>
        <w:rPr>
          <w:rFonts w:ascii="宋体" w:hAnsi="宋体" w:cs="宋体"/>
          <w:b w:val="0"/>
          <w:color w:val="auto"/>
          <w:sz w:val="21"/>
          <w:szCs w:val="21"/>
        </w:rPr>
      </w:pPr>
      <w:bookmarkStart w:id="534" w:name="_Toc296346630"/>
      <w:bookmarkStart w:id="535" w:name="_Toc337558821"/>
      <w:bookmarkStart w:id="536" w:name="_Toc296503129"/>
      <w:bookmarkStart w:id="537" w:name="_Toc351203604"/>
      <w:r>
        <w:rPr>
          <w:rFonts w:hint="eastAsia" w:ascii="宋体" w:hAnsi="宋体" w:cs="宋体"/>
          <w:b w:val="0"/>
          <w:color w:val="auto"/>
          <w:sz w:val="21"/>
          <w:szCs w:val="21"/>
        </w:rPr>
        <w:t>16.1 发</w:t>
      </w:r>
      <w:bookmarkEnd w:id="525"/>
      <w:bookmarkEnd w:id="526"/>
      <w:r>
        <w:rPr>
          <w:rFonts w:hint="eastAsia" w:ascii="宋体" w:hAnsi="宋体" w:cs="宋体"/>
          <w:b w:val="0"/>
          <w:color w:val="auto"/>
          <w:sz w:val="21"/>
          <w:szCs w:val="21"/>
        </w:rPr>
        <w:t>包人违约</w:t>
      </w:r>
      <w:bookmarkEnd w:id="527"/>
    </w:p>
    <w:bookmarkEnd w:id="528"/>
    <w:p w14:paraId="10355148">
      <w:pPr>
        <w:spacing w:line="360" w:lineRule="auto"/>
        <w:ind w:firstLine="420"/>
        <w:jc w:val="left"/>
        <w:rPr>
          <w:rFonts w:ascii="宋体" w:hAnsi="宋体" w:cs="宋体"/>
          <w:color w:val="auto"/>
          <w:szCs w:val="21"/>
        </w:rPr>
      </w:pPr>
      <w:r>
        <w:rPr>
          <w:rFonts w:hint="eastAsia" w:ascii="宋体" w:hAnsi="宋体" w:cs="宋体"/>
          <w:color w:val="auto"/>
          <w:szCs w:val="21"/>
        </w:rPr>
        <w:t>16.1.1 发包人违约的情形</w:t>
      </w:r>
    </w:p>
    <w:p w14:paraId="5F54B8FB">
      <w:pPr>
        <w:spacing w:line="360" w:lineRule="auto"/>
        <w:ind w:firstLine="420"/>
        <w:jc w:val="left"/>
        <w:rPr>
          <w:rFonts w:ascii="宋体" w:hAnsi="宋体" w:cs="宋体"/>
          <w:color w:val="auto"/>
          <w:szCs w:val="21"/>
        </w:rPr>
      </w:pPr>
      <w:r>
        <w:rPr>
          <w:rFonts w:hint="eastAsia" w:ascii="宋体" w:hAnsi="宋体" w:cs="宋体"/>
          <w:color w:val="auto"/>
          <w:szCs w:val="21"/>
        </w:rPr>
        <w:t>在合同履行过程中发生的下列情形，属于发包人违约：</w:t>
      </w:r>
    </w:p>
    <w:p w14:paraId="6A14C9F2">
      <w:pPr>
        <w:spacing w:line="360" w:lineRule="auto"/>
        <w:ind w:firstLine="420"/>
        <w:jc w:val="left"/>
        <w:rPr>
          <w:rFonts w:ascii="宋体" w:hAnsi="宋体" w:cs="宋体"/>
          <w:color w:val="auto"/>
          <w:szCs w:val="21"/>
        </w:rPr>
      </w:pPr>
      <w:r>
        <w:rPr>
          <w:rFonts w:hint="eastAsia" w:ascii="宋体" w:hAnsi="宋体" w:cs="宋体"/>
          <w:color w:val="auto"/>
          <w:szCs w:val="21"/>
        </w:rPr>
        <w:t>（1）因发包人原因未能在计划开工日期前7天内下达开工通知的；</w:t>
      </w:r>
    </w:p>
    <w:p w14:paraId="4441FC13">
      <w:pPr>
        <w:spacing w:line="360" w:lineRule="auto"/>
        <w:ind w:firstLine="420"/>
        <w:jc w:val="left"/>
        <w:rPr>
          <w:rFonts w:ascii="宋体" w:hAnsi="宋体" w:cs="宋体"/>
          <w:color w:val="auto"/>
          <w:szCs w:val="21"/>
        </w:rPr>
      </w:pPr>
      <w:r>
        <w:rPr>
          <w:rFonts w:hint="eastAsia" w:ascii="宋体" w:hAnsi="宋体" w:cs="宋体"/>
          <w:color w:val="auto"/>
          <w:szCs w:val="21"/>
        </w:rPr>
        <w:t>（2）因发包人原因未能按合同约定支付合同价款的；</w:t>
      </w:r>
    </w:p>
    <w:p w14:paraId="57050DB7">
      <w:pPr>
        <w:spacing w:line="360" w:lineRule="auto"/>
        <w:ind w:firstLine="420"/>
        <w:jc w:val="left"/>
        <w:rPr>
          <w:rFonts w:ascii="宋体" w:hAnsi="宋体" w:cs="宋体"/>
          <w:color w:val="auto"/>
          <w:szCs w:val="21"/>
        </w:rPr>
      </w:pPr>
      <w:r>
        <w:rPr>
          <w:rFonts w:hint="eastAsia" w:ascii="宋体" w:hAnsi="宋体" w:cs="宋体"/>
          <w:color w:val="auto"/>
          <w:szCs w:val="21"/>
        </w:rPr>
        <w:t>（3）发包人违反第10.1款〔变更的范围〕第（2）项约定，自行实施被取消的工作或转由他人实施的；</w:t>
      </w:r>
    </w:p>
    <w:p w14:paraId="3B1BE05F">
      <w:pPr>
        <w:spacing w:line="360" w:lineRule="auto"/>
        <w:ind w:firstLine="420"/>
        <w:jc w:val="left"/>
        <w:rPr>
          <w:rFonts w:ascii="宋体" w:hAnsi="宋体" w:cs="宋体"/>
          <w:color w:val="auto"/>
          <w:szCs w:val="21"/>
        </w:rPr>
      </w:pPr>
      <w:r>
        <w:rPr>
          <w:rFonts w:hint="eastAsia" w:ascii="宋体" w:hAnsi="宋体" w:cs="宋体"/>
          <w:color w:val="auto"/>
          <w:szCs w:val="21"/>
        </w:rPr>
        <w:t>（4）发包人提供的材料、工程设备的规格、数量或质量不符合合同约定，或因发包人原因导致交货日期延误或交货地点变更等情况的；</w:t>
      </w:r>
    </w:p>
    <w:p w14:paraId="5B77F7B3">
      <w:pPr>
        <w:spacing w:line="360" w:lineRule="auto"/>
        <w:ind w:firstLine="420"/>
        <w:jc w:val="left"/>
        <w:rPr>
          <w:rFonts w:ascii="宋体" w:hAnsi="宋体" w:cs="宋体"/>
          <w:color w:val="auto"/>
          <w:szCs w:val="21"/>
        </w:rPr>
      </w:pPr>
      <w:r>
        <w:rPr>
          <w:rFonts w:hint="eastAsia" w:ascii="宋体" w:hAnsi="宋体" w:cs="宋体"/>
          <w:color w:val="auto"/>
          <w:szCs w:val="21"/>
        </w:rPr>
        <w:t>（5）因发包人违反合同约定造成暂停施工的；</w:t>
      </w:r>
    </w:p>
    <w:p w14:paraId="32FFB4E8">
      <w:pPr>
        <w:spacing w:line="360" w:lineRule="auto"/>
        <w:ind w:firstLine="420"/>
        <w:jc w:val="left"/>
        <w:rPr>
          <w:rFonts w:ascii="宋体" w:hAnsi="宋体" w:cs="宋体"/>
          <w:color w:val="auto"/>
          <w:szCs w:val="21"/>
        </w:rPr>
      </w:pPr>
      <w:r>
        <w:rPr>
          <w:rFonts w:hint="eastAsia" w:ascii="宋体" w:hAnsi="宋体" w:cs="宋体"/>
          <w:color w:val="auto"/>
          <w:szCs w:val="21"/>
        </w:rPr>
        <w:t>（6）发包人无正当理由没有在约定期限内发出复工指示，导致承包人无法复工的；</w:t>
      </w:r>
    </w:p>
    <w:p w14:paraId="2733AC88">
      <w:pPr>
        <w:spacing w:line="360" w:lineRule="auto"/>
        <w:ind w:firstLine="420"/>
        <w:jc w:val="left"/>
        <w:rPr>
          <w:rFonts w:ascii="宋体" w:hAnsi="宋体" w:cs="宋体"/>
          <w:color w:val="auto"/>
          <w:szCs w:val="21"/>
        </w:rPr>
      </w:pPr>
      <w:r>
        <w:rPr>
          <w:rFonts w:hint="eastAsia" w:ascii="宋体" w:hAnsi="宋体" w:cs="宋体"/>
          <w:color w:val="auto"/>
          <w:szCs w:val="21"/>
        </w:rPr>
        <w:t>（7）发包人明确表示或者以其行为表明不履行合同主要义务的；</w:t>
      </w:r>
    </w:p>
    <w:p w14:paraId="3562F8EF">
      <w:pPr>
        <w:spacing w:line="360" w:lineRule="auto"/>
        <w:ind w:firstLine="420"/>
        <w:jc w:val="left"/>
        <w:rPr>
          <w:rFonts w:ascii="宋体" w:hAnsi="宋体" w:cs="宋体"/>
          <w:color w:val="auto"/>
          <w:szCs w:val="21"/>
        </w:rPr>
      </w:pPr>
      <w:r>
        <w:rPr>
          <w:rFonts w:hint="eastAsia" w:ascii="宋体" w:hAnsi="宋体" w:cs="宋体"/>
          <w:color w:val="auto"/>
          <w:szCs w:val="21"/>
        </w:rPr>
        <w:t>（8）发包人未能按照合同约定履行其他义务的。</w:t>
      </w:r>
    </w:p>
    <w:p w14:paraId="0DE37759">
      <w:pPr>
        <w:spacing w:line="360" w:lineRule="auto"/>
        <w:ind w:firstLine="420"/>
        <w:jc w:val="left"/>
        <w:rPr>
          <w:rFonts w:ascii="宋体" w:hAnsi="宋体" w:cs="宋体"/>
          <w:color w:val="auto"/>
          <w:szCs w:val="21"/>
        </w:rPr>
      </w:pPr>
      <w:r>
        <w:rPr>
          <w:rFonts w:hint="eastAsia" w:ascii="宋体" w:hAnsi="宋体" w:cs="宋体"/>
          <w:color w:val="auto"/>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F45AD80">
      <w:pPr>
        <w:spacing w:line="360" w:lineRule="auto"/>
        <w:ind w:firstLine="420"/>
        <w:jc w:val="left"/>
        <w:rPr>
          <w:rFonts w:ascii="宋体" w:hAnsi="宋体" w:cs="宋体"/>
          <w:color w:val="auto"/>
          <w:szCs w:val="21"/>
        </w:rPr>
      </w:pPr>
      <w:r>
        <w:rPr>
          <w:rFonts w:hint="eastAsia" w:ascii="宋体" w:hAnsi="宋体" w:cs="宋体"/>
          <w:color w:val="auto"/>
          <w:szCs w:val="21"/>
        </w:rPr>
        <w:t>16.1.2 发包人违约的责任</w:t>
      </w:r>
    </w:p>
    <w:p w14:paraId="13D3A52F">
      <w:pPr>
        <w:spacing w:line="360" w:lineRule="auto"/>
        <w:ind w:firstLine="420"/>
        <w:jc w:val="left"/>
        <w:rPr>
          <w:rFonts w:ascii="宋体" w:hAnsi="宋体" w:cs="宋体"/>
          <w:color w:val="auto"/>
          <w:szCs w:val="21"/>
        </w:rPr>
      </w:pPr>
      <w:r>
        <w:rPr>
          <w:rFonts w:hint="eastAsia" w:ascii="宋体" w:hAnsi="宋体" w:cs="宋体"/>
          <w:color w:val="auto"/>
          <w:szCs w:val="21"/>
        </w:rPr>
        <w:t>发包人应承担因其违约给承包人增加的费用和（或）延误的工期，并支付承包人合理的利润。此外，合同当事人可在专用合同条款中另行约定发包人违约责任的承担方式和计算方法。</w:t>
      </w:r>
    </w:p>
    <w:p w14:paraId="1D80092F">
      <w:pPr>
        <w:spacing w:line="360" w:lineRule="auto"/>
        <w:ind w:firstLine="420"/>
        <w:jc w:val="left"/>
        <w:rPr>
          <w:rFonts w:ascii="宋体" w:hAnsi="宋体" w:cs="宋体"/>
          <w:color w:val="auto"/>
          <w:szCs w:val="21"/>
        </w:rPr>
      </w:pPr>
      <w:r>
        <w:rPr>
          <w:rFonts w:hint="eastAsia" w:ascii="宋体" w:hAnsi="宋体" w:cs="宋体"/>
          <w:color w:val="auto"/>
          <w:szCs w:val="21"/>
        </w:rPr>
        <w:t>16.1.3 因发包人违约解除合同</w:t>
      </w:r>
    </w:p>
    <w:p w14:paraId="1899D5EB">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91C0763">
      <w:pPr>
        <w:spacing w:line="360" w:lineRule="auto"/>
        <w:ind w:firstLine="420"/>
        <w:jc w:val="left"/>
        <w:rPr>
          <w:rFonts w:ascii="宋体" w:hAnsi="宋体" w:cs="宋体"/>
          <w:color w:val="auto"/>
          <w:szCs w:val="21"/>
        </w:rPr>
      </w:pPr>
      <w:r>
        <w:rPr>
          <w:rFonts w:hint="eastAsia" w:ascii="宋体" w:hAnsi="宋体" w:cs="宋体"/>
          <w:color w:val="auto"/>
          <w:szCs w:val="21"/>
        </w:rPr>
        <w:t>16.1.4 因发包人违约解除合同后的付款</w:t>
      </w:r>
    </w:p>
    <w:p w14:paraId="2EE4A765">
      <w:pPr>
        <w:spacing w:line="360" w:lineRule="auto"/>
        <w:ind w:firstLine="420"/>
        <w:jc w:val="left"/>
        <w:rPr>
          <w:rFonts w:ascii="宋体" w:hAnsi="宋体" w:cs="宋体"/>
          <w:color w:val="auto"/>
          <w:szCs w:val="21"/>
        </w:rPr>
      </w:pPr>
      <w:r>
        <w:rPr>
          <w:rFonts w:hint="eastAsia" w:ascii="宋体" w:hAnsi="宋体" w:cs="宋体"/>
          <w:color w:val="auto"/>
          <w:szCs w:val="21"/>
        </w:rPr>
        <w:t>承包人按照本款约定解除合同的，发包人应在解除合同后28天内支付下列款项，并解除履约担保：</w:t>
      </w:r>
    </w:p>
    <w:p w14:paraId="7770743B">
      <w:pPr>
        <w:spacing w:line="360" w:lineRule="auto"/>
        <w:ind w:firstLine="420"/>
        <w:jc w:val="left"/>
        <w:rPr>
          <w:rFonts w:ascii="宋体" w:hAnsi="宋体" w:cs="宋体"/>
          <w:color w:val="auto"/>
          <w:szCs w:val="21"/>
        </w:rPr>
      </w:pPr>
      <w:r>
        <w:rPr>
          <w:rFonts w:hint="eastAsia" w:ascii="宋体" w:hAnsi="宋体" w:cs="宋体"/>
          <w:color w:val="auto"/>
          <w:szCs w:val="21"/>
        </w:rPr>
        <w:t>（1）合同解除前所完成工作的价款；</w:t>
      </w:r>
    </w:p>
    <w:p w14:paraId="735D413F">
      <w:pPr>
        <w:spacing w:line="360" w:lineRule="auto"/>
        <w:ind w:firstLine="420"/>
        <w:jc w:val="left"/>
        <w:rPr>
          <w:rFonts w:ascii="宋体" w:hAnsi="宋体" w:cs="宋体"/>
          <w:color w:val="auto"/>
          <w:szCs w:val="21"/>
        </w:rPr>
      </w:pPr>
      <w:r>
        <w:rPr>
          <w:rFonts w:hint="eastAsia" w:ascii="宋体" w:hAnsi="宋体" w:cs="宋体"/>
          <w:color w:val="auto"/>
          <w:szCs w:val="21"/>
        </w:rPr>
        <w:t>（2）承包人为工程施工订购并已付款的材料、工程设备和其他物品的价款；</w:t>
      </w:r>
    </w:p>
    <w:p w14:paraId="0A2C60CC">
      <w:pPr>
        <w:spacing w:line="360" w:lineRule="auto"/>
        <w:ind w:firstLine="420"/>
        <w:jc w:val="left"/>
        <w:rPr>
          <w:rFonts w:ascii="宋体" w:hAnsi="宋体" w:cs="宋体"/>
          <w:color w:val="auto"/>
          <w:szCs w:val="21"/>
        </w:rPr>
      </w:pPr>
      <w:r>
        <w:rPr>
          <w:rFonts w:hint="eastAsia" w:ascii="宋体" w:hAnsi="宋体" w:cs="宋体"/>
          <w:color w:val="auto"/>
          <w:szCs w:val="21"/>
        </w:rPr>
        <w:t>（3）承包人撤离施工现场以及遣散承包人人员的款项；</w:t>
      </w:r>
    </w:p>
    <w:p w14:paraId="601FCF40">
      <w:pPr>
        <w:spacing w:line="360" w:lineRule="auto"/>
        <w:ind w:firstLine="420"/>
        <w:jc w:val="left"/>
        <w:rPr>
          <w:rFonts w:ascii="宋体" w:hAnsi="宋体" w:cs="宋体"/>
          <w:color w:val="auto"/>
          <w:szCs w:val="21"/>
        </w:rPr>
      </w:pPr>
      <w:r>
        <w:rPr>
          <w:rFonts w:hint="eastAsia" w:ascii="宋体" w:hAnsi="宋体" w:cs="宋体"/>
          <w:color w:val="auto"/>
          <w:szCs w:val="21"/>
        </w:rPr>
        <w:t>（4）按照合同约定在合同解除前应支付的违约金；</w:t>
      </w:r>
    </w:p>
    <w:p w14:paraId="0A972702">
      <w:pPr>
        <w:spacing w:line="360" w:lineRule="auto"/>
        <w:ind w:firstLine="420"/>
        <w:jc w:val="left"/>
        <w:rPr>
          <w:rFonts w:ascii="宋体" w:hAnsi="宋体" w:cs="宋体"/>
          <w:color w:val="auto"/>
          <w:szCs w:val="21"/>
        </w:rPr>
      </w:pPr>
      <w:r>
        <w:rPr>
          <w:rFonts w:hint="eastAsia" w:ascii="宋体" w:hAnsi="宋体" w:cs="宋体"/>
          <w:color w:val="auto"/>
          <w:szCs w:val="21"/>
        </w:rPr>
        <w:t>（5）按照合同约定应当支付给承包人的其他款项；</w:t>
      </w:r>
    </w:p>
    <w:p w14:paraId="71F07816">
      <w:pPr>
        <w:spacing w:line="360" w:lineRule="auto"/>
        <w:ind w:firstLine="420"/>
        <w:jc w:val="left"/>
        <w:rPr>
          <w:rFonts w:ascii="宋体" w:hAnsi="宋体" w:cs="宋体"/>
          <w:color w:val="auto"/>
          <w:szCs w:val="21"/>
        </w:rPr>
      </w:pPr>
      <w:r>
        <w:rPr>
          <w:rFonts w:hint="eastAsia" w:ascii="宋体" w:hAnsi="宋体" w:cs="宋体"/>
          <w:color w:val="auto"/>
          <w:szCs w:val="21"/>
        </w:rPr>
        <w:t>（6）按照合同约定应退还的质量保证金；</w:t>
      </w:r>
    </w:p>
    <w:p w14:paraId="45FC1643">
      <w:pPr>
        <w:spacing w:line="360" w:lineRule="auto"/>
        <w:ind w:firstLine="420"/>
        <w:jc w:val="left"/>
        <w:rPr>
          <w:rFonts w:ascii="宋体" w:hAnsi="宋体" w:cs="宋体"/>
          <w:color w:val="auto"/>
          <w:szCs w:val="21"/>
        </w:rPr>
      </w:pPr>
      <w:r>
        <w:rPr>
          <w:rFonts w:hint="eastAsia" w:ascii="宋体" w:hAnsi="宋体" w:cs="宋体"/>
          <w:color w:val="auto"/>
          <w:szCs w:val="21"/>
        </w:rPr>
        <w:t>（7）因解除合同给承包人造成的损失。</w:t>
      </w:r>
    </w:p>
    <w:p w14:paraId="046188F9">
      <w:pPr>
        <w:spacing w:line="360" w:lineRule="auto"/>
        <w:ind w:firstLine="420"/>
        <w:jc w:val="left"/>
        <w:rPr>
          <w:rFonts w:ascii="宋体" w:hAnsi="宋体" w:cs="宋体"/>
          <w:color w:val="auto"/>
          <w:szCs w:val="21"/>
        </w:rPr>
      </w:pPr>
      <w:r>
        <w:rPr>
          <w:rFonts w:hint="eastAsia" w:ascii="宋体" w:hAnsi="宋体" w:cs="宋体"/>
          <w:color w:val="auto"/>
          <w:szCs w:val="21"/>
        </w:rPr>
        <w:t>合同当事人未能就解除合同后的结清达成一致的，按照第20条〔争议解决〕的约定处理。</w:t>
      </w:r>
    </w:p>
    <w:p w14:paraId="44FEA3C0">
      <w:pPr>
        <w:spacing w:line="360" w:lineRule="auto"/>
        <w:ind w:firstLine="420"/>
        <w:jc w:val="left"/>
        <w:rPr>
          <w:rFonts w:ascii="宋体" w:hAnsi="宋体" w:cs="宋体"/>
          <w:color w:val="auto"/>
          <w:szCs w:val="21"/>
        </w:rPr>
      </w:pPr>
      <w:r>
        <w:rPr>
          <w:rFonts w:hint="eastAsia" w:ascii="宋体" w:hAnsi="宋体" w:cs="宋体"/>
          <w:color w:val="auto"/>
          <w:szCs w:val="21"/>
        </w:rPr>
        <w:t>承包人应妥善做好已完工程和与工程有关的已购材料、工程设备的保护和移交工作，并将施工设备和人员撤出施工现场，发包人应为承包人撤出提供必要条件。</w:t>
      </w:r>
    </w:p>
    <w:p w14:paraId="56D956D9">
      <w:pPr>
        <w:pStyle w:val="191"/>
        <w:spacing w:before="120" w:after="120" w:line="360" w:lineRule="auto"/>
        <w:ind w:firstLine="420"/>
        <w:rPr>
          <w:rFonts w:ascii="宋体" w:hAnsi="宋体" w:cs="宋体"/>
          <w:b w:val="0"/>
          <w:color w:val="auto"/>
          <w:sz w:val="21"/>
          <w:szCs w:val="21"/>
        </w:rPr>
      </w:pPr>
      <w:bookmarkStart w:id="538" w:name="_Toc351203605"/>
      <w:bookmarkStart w:id="539" w:name="_Toc337558822"/>
      <w:bookmarkStart w:id="540" w:name="_Toc296346632"/>
      <w:bookmarkStart w:id="541" w:name="_Toc296503131"/>
      <w:r>
        <w:rPr>
          <w:rFonts w:hint="eastAsia" w:ascii="宋体" w:hAnsi="宋体" w:cs="宋体"/>
          <w:b w:val="0"/>
          <w:color w:val="auto"/>
          <w:sz w:val="21"/>
          <w:szCs w:val="21"/>
        </w:rPr>
        <w:t>16.2 承包人违约</w:t>
      </w:r>
      <w:bookmarkEnd w:id="529"/>
    </w:p>
    <w:bookmarkEnd w:id="530"/>
    <w:bookmarkEnd w:id="531"/>
    <w:bookmarkEnd w:id="532"/>
    <w:p w14:paraId="5C11E811">
      <w:pPr>
        <w:spacing w:line="360" w:lineRule="auto"/>
        <w:ind w:firstLine="420"/>
        <w:jc w:val="left"/>
        <w:rPr>
          <w:rFonts w:ascii="宋体" w:hAnsi="宋体" w:cs="宋体"/>
          <w:color w:val="auto"/>
          <w:szCs w:val="21"/>
        </w:rPr>
      </w:pPr>
      <w:r>
        <w:rPr>
          <w:rFonts w:hint="eastAsia" w:ascii="宋体" w:hAnsi="宋体" w:cs="宋体"/>
          <w:color w:val="auto"/>
          <w:szCs w:val="21"/>
        </w:rPr>
        <w:t>16.2.1 承包人违约的情形</w:t>
      </w:r>
    </w:p>
    <w:p w14:paraId="75B2FA0A">
      <w:pPr>
        <w:spacing w:line="360" w:lineRule="auto"/>
        <w:ind w:firstLine="420"/>
        <w:jc w:val="left"/>
        <w:rPr>
          <w:rFonts w:ascii="宋体" w:hAnsi="宋体" w:cs="宋体"/>
          <w:color w:val="auto"/>
          <w:szCs w:val="21"/>
        </w:rPr>
      </w:pPr>
      <w:r>
        <w:rPr>
          <w:rFonts w:hint="eastAsia" w:ascii="宋体" w:hAnsi="宋体" w:cs="宋体"/>
          <w:color w:val="auto"/>
          <w:szCs w:val="21"/>
        </w:rPr>
        <w:t>在合同履行过程中发生的下列情形，属于承包人违约：</w:t>
      </w:r>
    </w:p>
    <w:p w14:paraId="18EF628E">
      <w:pPr>
        <w:spacing w:line="360" w:lineRule="auto"/>
        <w:ind w:firstLine="420"/>
        <w:jc w:val="left"/>
        <w:rPr>
          <w:rFonts w:ascii="宋体" w:hAnsi="宋体" w:cs="宋体"/>
          <w:color w:val="auto"/>
          <w:szCs w:val="21"/>
        </w:rPr>
      </w:pPr>
      <w:r>
        <w:rPr>
          <w:rFonts w:hint="eastAsia" w:ascii="宋体" w:hAnsi="宋体" w:cs="宋体"/>
          <w:color w:val="auto"/>
          <w:szCs w:val="21"/>
        </w:rPr>
        <w:t>（1）承包人违反合同约定进行转包或违法分包的；</w:t>
      </w:r>
    </w:p>
    <w:p w14:paraId="0AA4149C">
      <w:pPr>
        <w:spacing w:line="360" w:lineRule="auto"/>
        <w:ind w:firstLine="420"/>
        <w:jc w:val="left"/>
        <w:rPr>
          <w:rFonts w:ascii="宋体" w:hAnsi="宋体" w:cs="宋体"/>
          <w:color w:val="auto"/>
          <w:szCs w:val="21"/>
        </w:rPr>
      </w:pPr>
      <w:r>
        <w:rPr>
          <w:rFonts w:hint="eastAsia" w:ascii="宋体" w:hAnsi="宋体" w:cs="宋体"/>
          <w:color w:val="auto"/>
          <w:szCs w:val="21"/>
        </w:rPr>
        <w:t>（2）承包人违反合同约定采购和使用不合格的材料和工程设备的；</w:t>
      </w:r>
    </w:p>
    <w:p w14:paraId="3AE0CA29">
      <w:pPr>
        <w:spacing w:line="360" w:lineRule="auto"/>
        <w:ind w:firstLine="420"/>
        <w:jc w:val="left"/>
        <w:rPr>
          <w:rFonts w:ascii="宋体" w:hAnsi="宋体" w:cs="宋体"/>
          <w:color w:val="auto"/>
          <w:szCs w:val="21"/>
        </w:rPr>
      </w:pPr>
      <w:r>
        <w:rPr>
          <w:rFonts w:hint="eastAsia" w:ascii="宋体" w:hAnsi="宋体" w:cs="宋体"/>
          <w:color w:val="auto"/>
          <w:szCs w:val="21"/>
        </w:rPr>
        <w:t xml:space="preserve">（3）因承包人原因导致工程质量不符合合同要求的； </w:t>
      </w:r>
    </w:p>
    <w:p w14:paraId="60B5B4B0">
      <w:pPr>
        <w:spacing w:line="360" w:lineRule="auto"/>
        <w:ind w:firstLine="420"/>
        <w:jc w:val="left"/>
        <w:rPr>
          <w:rFonts w:ascii="宋体" w:hAnsi="宋体" w:cs="宋体"/>
          <w:color w:val="auto"/>
          <w:szCs w:val="21"/>
        </w:rPr>
      </w:pPr>
      <w:r>
        <w:rPr>
          <w:rFonts w:hint="eastAsia" w:ascii="宋体" w:hAnsi="宋体" w:cs="宋体"/>
          <w:color w:val="auto"/>
          <w:szCs w:val="21"/>
        </w:rPr>
        <w:t>（4）承包人违反第8.9款〔材料与设备专用要求〕的约定，未经批准，私自将已按照合同约定进入施工现场的材料或设备撤离施工现场的；</w:t>
      </w:r>
    </w:p>
    <w:p w14:paraId="4A0F011E">
      <w:pPr>
        <w:spacing w:line="360" w:lineRule="auto"/>
        <w:ind w:firstLine="420"/>
        <w:jc w:val="left"/>
        <w:rPr>
          <w:rFonts w:ascii="宋体" w:hAnsi="宋体" w:cs="宋体"/>
          <w:color w:val="auto"/>
          <w:szCs w:val="21"/>
        </w:rPr>
      </w:pPr>
      <w:r>
        <w:rPr>
          <w:rFonts w:hint="eastAsia" w:ascii="宋体" w:hAnsi="宋体" w:cs="宋体"/>
          <w:color w:val="auto"/>
          <w:szCs w:val="21"/>
        </w:rPr>
        <w:t>（5）承包人未能按施工进度计划及时完成合同约定的工作，造成工期延误的；</w:t>
      </w:r>
    </w:p>
    <w:p w14:paraId="78D777AC">
      <w:pPr>
        <w:spacing w:line="360" w:lineRule="auto"/>
        <w:ind w:firstLine="420"/>
        <w:jc w:val="left"/>
        <w:rPr>
          <w:rFonts w:ascii="宋体" w:hAnsi="宋体" w:cs="宋体"/>
          <w:color w:val="auto"/>
          <w:szCs w:val="21"/>
        </w:rPr>
      </w:pPr>
      <w:r>
        <w:rPr>
          <w:rFonts w:hint="eastAsia" w:ascii="宋体" w:hAnsi="宋体" w:cs="宋体"/>
          <w:color w:val="auto"/>
          <w:szCs w:val="21"/>
        </w:rPr>
        <w:t>（6）承包人在缺陷责任期及保修期内，未能在合理期限对工程缺陷进行修复，或拒绝按发包人要求进行修复的；</w:t>
      </w:r>
    </w:p>
    <w:p w14:paraId="522A4C3E">
      <w:pPr>
        <w:spacing w:line="360" w:lineRule="auto"/>
        <w:ind w:firstLine="420"/>
        <w:jc w:val="left"/>
        <w:rPr>
          <w:rFonts w:ascii="宋体" w:hAnsi="宋体" w:cs="宋体"/>
          <w:color w:val="auto"/>
          <w:szCs w:val="21"/>
        </w:rPr>
      </w:pPr>
      <w:r>
        <w:rPr>
          <w:rFonts w:hint="eastAsia" w:ascii="宋体" w:hAnsi="宋体" w:cs="宋体"/>
          <w:color w:val="auto"/>
          <w:szCs w:val="21"/>
        </w:rPr>
        <w:t>（7）承包人明确表示或者以其行为表明不履行合同主要义务的；</w:t>
      </w:r>
    </w:p>
    <w:p w14:paraId="26D325B1">
      <w:pPr>
        <w:spacing w:line="360" w:lineRule="auto"/>
        <w:ind w:firstLine="420"/>
        <w:jc w:val="left"/>
        <w:rPr>
          <w:rFonts w:ascii="宋体" w:hAnsi="宋体" w:cs="宋体"/>
          <w:color w:val="auto"/>
          <w:szCs w:val="21"/>
        </w:rPr>
      </w:pPr>
      <w:r>
        <w:rPr>
          <w:rFonts w:hint="eastAsia" w:ascii="宋体" w:hAnsi="宋体" w:cs="宋体"/>
          <w:color w:val="auto"/>
          <w:szCs w:val="21"/>
        </w:rPr>
        <w:t>（8）承包人未能按照合同约定履行其他义务的。</w:t>
      </w:r>
    </w:p>
    <w:p w14:paraId="454DA22C">
      <w:pPr>
        <w:spacing w:line="360" w:lineRule="auto"/>
        <w:ind w:firstLine="420"/>
        <w:jc w:val="left"/>
        <w:rPr>
          <w:rFonts w:ascii="宋体" w:hAnsi="宋体" w:cs="宋体"/>
          <w:color w:val="auto"/>
          <w:szCs w:val="21"/>
        </w:rPr>
      </w:pPr>
      <w:r>
        <w:rPr>
          <w:rFonts w:hint="eastAsia" w:ascii="宋体" w:hAnsi="宋体" w:cs="宋体"/>
          <w:color w:val="auto"/>
          <w:szCs w:val="21"/>
        </w:rPr>
        <w:t>承包人发生除本项第（7）目约定以外的其他违约情况时，监理人可向承包人发出整改通知，要求其在指定的期限内改正。</w:t>
      </w:r>
    </w:p>
    <w:p w14:paraId="59606CE4">
      <w:pPr>
        <w:spacing w:line="360" w:lineRule="auto"/>
        <w:ind w:firstLine="420"/>
        <w:jc w:val="left"/>
        <w:rPr>
          <w:rFonts w:ascii="宋体" w:hAnsi="宋体" w:cs="宋体"/>
          <w:color w:val="auto"/>
          <w:szCs w:val="21"/>
        </w:rPr>
      </w:pPr>
      <w:r>
        <w:rPr>
          <w:rFonts w:hint="eastAsia" w:ascii="宋体" w:hAnsi="宋体" w:cs="宋体"/>
          <w:color w:val="auto"/>
          <w:szCs w:val="21"/>
        </w:rPr>
        <w:t>16.2.2 承包人违约的责任</w:t>
      </w:r>
    </w:p>
    <w:p w14:paraId="5A674CA7">
      <w:pPr>
        <w:spacing w:line="360" w:lineRule="auto"/>
        <w:ind w:firstLine="420"/>
        <w:jc w:val="left"/>
        <w:rPr>
          <w:rFonts w:ascii="宋体" w:hAnsi="宋体" w:cs="宋体"/>
          <w:color w:val="auto"/>
          <w:szCs w:val="21"/>
        </w:rPr>
      </w:pPr>
      <w:r>
        <w:rPr>
          <w:rFonts w:hint="eastAsia" w:ascii="宋体" w:hAnsi="宋体" w:cs="宋体"/>
          <w:color w:val="auto"/>
          <w:szCs w:val="21"/>
        </w:rPr>
        <w:t>承包人应承担因其违约行为而增加的费用和（或）延误的工期。此外，合同当事人可在专用合同条款中另行约定承包人违约责任的承担方式和计算方法。</w:t>
      </w:r>
    </w:p>
    <w:p w14:paraId="7284FD8F">
      <w:pPr>
        <w:spacing w:line="360" w:lineRule="auto"/>
        <w:ind w:firstLine="420"/>
        <w:jc w:val="left"/>
        <w:rPr>
          <w:rFonts w:ascii="宋体" w:hAnsi="宋体" w:cs="宋体"/>
          <w:color w:val="auto"/>
          <w:szCs w:val="21"/>
        </w:rPr>
      </w:pPr>
      <w:r>
        <w:rPr>
          <w:rFonts w:hint="eastAsia" w:ascii="宋体" w:hAnsi="宋体" w:cs="宋体"/>
          <w:color w:val="auto"/>
          <w:szCs w:val="21"/>
        </w:rPr>
        <w:t>16.2.3 因承包人违约解除合同</w:t>
      </w:r>
    </w:p>
    <w:p w14:paraId="2BC8CA82">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EDA2AAC">
      <w:pPr>
        <w:spacing w:line="360" w:lineRule="auto"/>
        <w:ind w:firstLine="420"/>
        <w:jc w:val="left"/>
        <w:rPr>
          <w:rFonts w:ascii="宋体" w:hAnsi="宋体" w:cs="宋体"/>
          <w:color w:val="auto"/>
          <w:szCs w:val="21"/>
        </w:rPr>
      </w:pPr>
      <w:r>
        <w:rPr>
          <w:rFonts w:hint="eastAsia" w:ascii="宋体" w:hAnsi="宋体" w:cs="宋体"/>
          <w:color w:val="auto"/>
          <w:szCs w:val="21"/>
        </w:rPr>
        <w:t>16.2.4因承包人违约解除合同后的处理</w:t>
      </w:r>
    </w:p>
    <w:p w14:paraId="739E846A">
      <w:pPr>
        <w:spacing w:line="360" w:lineRule="auto"/>
        <w:ind w:firstLine="420"/>
        <w:jc w:val="left"/>
        <w:rPr>
          <w:rFonts w:ascii="宋体" w:hAnsi="宋体" w:cs="宋体"/>
          <w:color w:val="auto"/>
          <w:szCs w:val="21"/>
        </w:rPr>
      </w:pPr>
      <w:r>
        <w:rPr>
          <w:rFonts w:hint="eastAsia" w:ascii="宋体" w:hAnsi="宋体" w:cs="宋体"/>
          <w:color w:val="auto"/>
          <w:szCs w:val="21"/>
        </w:rPr>
        <w:t>因承包人原因导致合同解除的，则合同当事人应在合同解除后28天内完成估价、付款和清算，并按以下约定执行：</w:t>
      </w:r>
    </w:p>
    <w:p w14:paraId="0ED611B5">
      <w:pPr>
        <w:spacing w:line="360" w:lineRule="auto"/>
        <w:ind w:firstLine="420"/>
        <w:jc w:val="left"/>
        <w:rPr>
          <w:rFonts w:ascii="宋体" w:hAnsi="宋体" w:cs="宋体"/>
          <w:color w:val="auto"/>
          <w:szCs w:val="21"/>
        </w:rPr>
      </w:pPr>
      <w:r>
        <w:rPr>
          <w:rFonts w:hint="eastAsia" w:ascii="宋体" w:hAnsi="宋体" w:cs="宋体"/>
          <w:color w:val="auto"/>
          <w:szCs w:val="21"/>
        </w:rPr>
        <w:t>（1）合同解除后，按第4.4款〔商定或确定〕商定或确定承包人实际完成工作对应的合同价款，以及承包人已提供的材料、工程设备、施工设备和临时工程等的价值；</w:t>
      </w:r>
    </w:p>
    <w:p w14:paraId="2EF6A431">
      <w:pPr>
        <w:spacing w:line="360" w:lineRule="auto"/>
        <w:ind w:firstLine="420"/>
        <w:jc w:val="left"/>
        <w:rPr>
          <w:rFonts w:ascii="宋体" w:hAnsi="宋体" w:cs="宋体"/>
          <w:color w:val="auto"/>
          <w:szCs w:val="21"/>
        </w:rPr>
      </w:pPr>
      <w:r>
        <w:rPr>
          <w:rFonts w:hint="eastAsia" w:ascii="宋体" w:hAnsi="宋体" w:cs="宋体"/>
          <w:color w:val="auto"/>
          <w:szCs w:val="21"/>
        </w:rPr>
        <w:t>（2）合同解除后，承包人应支付的违约金；</w:t>
      </w:r>
    </w:p>
    <w:p w14:paraId="4800F629">
      <w:pPr>
        <w:spacing w:line="360" w:lineRule="auto"/>
        <w:ind w:firstLine="420"/>
        <w:jc w:val="left"/>
        <w:rPr>
          <w:rFonts w:ascii="宋体" w:hAnsi="宋体" w:cs="宋体"/>
          <w:color w:val="auto"/>
          <w:szCs w:val="21"/>
        </w:rPr>
      </w:pPr>
      <w:r>
        <w:rPr>
          <w:rFonts w:hint="eastAsia" w:ascii="宋体" w:hAnsi="宋体" w:cs="宋体"/>
          <w:color w:val="auto"/>
          <w:szCs w:val="21"/>
        </w:rPr>
        <w:t>（3）合同解除后，因解除合同给发包人造成的损失；</w:t>
      </w:r>
    </w:p>
    <w:p w14:paraId="7FDA6FBB">
      <w:pPr>
        <w:spacing w:line="360" w:lineRule="auto"/>
        <w:ind w:firstLine="420"/>
        <w:jc w:val="left"/>
        <w:rPr>
          <w:rFonts w:ascii="宋体" w:hAnsi="宋体" w:cs="宋体"/>
          <w:color w:val="auto"/>
          <w:szCs w:val="21"/>
        </w:rPr>
      </w:pPr>
      <w:r>
        <w:rPr>
          <w:rFonts w:hint="eastAsia" w:ascii="宋体" w:hAnsi="宋体" w:cs="宋体"/>
          <w:color w:val="auto"/>
          <w:szCs w:val="21"/>
        </w:rPr>
        <w:t>（4）合同解除后，承包人应按照发包人要求和监理人的指示完成现场的清理和撤离；</w:t>
      </w:r>
    </w:p>
    <w:p w14:paraId="77B027A5">
      <w:pPr>
        <w:spacing w:line="360" w:lineRule="auto"/>
        <w:ind w:firstLine="420"/>
        <w:jc w:val="left"/>
        <w:rPr>
          <w:rFonts w:ascii="宋体" w:hAnsi="宋体" w:cs="宋体"/>
          <w:color w:val="auto"/>
          <w:szCs w:val="21"/>
        </w:rPr>
      </w:pPr>
      <w:r>
        <w:rPr>
          <w:rFonts w:hint="eastAsia" w:ascii="宋体" w:hAnsi="宋体" w:cs="宋体"/>
          <w:color w:val="auto"/>
          <w:szCs w:val="21"/>
        </w:rPr>
        <w:t>（5）发包人和承包人应在合同解除后进行清算，出具最终结清付款证书，结清全部款项。</w:t>
      </w:r>
    </w:p>
    <w:p w14:paraId="23E78A16">
      <w:pPr>
        <w:spacing w:line="360" w:lineRule="auto"/>
        <w:ind w:firstLine="420"/>
        <w:jc w:val="left"/>
        <w:rPr>
          <w:rFonts w:ascii="宋体" w:hAnsi="宋体" w:cs="宋体"/>
          <w:color w:val="auto"/>
          <w:szCs w:val="21"/>
        </w:rPr>
      </w:pPr>
      <w:r>
        <w:rPr>
          <w:rFonts w:hint="eastAsia" w:ascii="宋体" w:hAnsi="宋体" w:cs="宋体"/>
          <w:color w:val="auto"/>
          <w:szCs w:val="21"/>
        </w:rPr>
        <w:t>因承包人违约解除合同的，发包人有权暂停对承包人的付款，查清各项付款和已扣款项。发包人和承包人未能就合同解除后的清算和款项支付达成一致的，按照第20条〔争议解决〕的约定处理。</w:t>
      </w:r>
    </w:p>
    <w:p w14:paraId="75455E4F">
      <w:pPr>
        <w:spacing w:line="360" w:lineRule="auto"/>
        <w:ind w:firstLine="420"/>
        <w:jc w:val="left"/>
        <w:rPr>
          <w:rFonts w:ascii="宋体" w:hAnsi="宋体" w:cs="宋体"/>
          <w:color w:val="auto"/>
          <w:szCs w:val="21"/>
        </w:rPr>
      </w:pPr>
      <w:r>
        <w:rPr>
          <w:rFonts w:hint="eastAsia" w:ascii="宋体" w:hAnsi="宋体" w:cs="宋体"/>
          <w:color w:val="auto"/>
          <w:szCs w:val="21"/>
        </w:rPr>
        <w:t>16.2.5采购合同权益转让</w:t>
      </w:r>
    </w:p>
    <w:p w14:paraId="201D273F">
      <w:pPr>
        <w:spacing w:line="360" w:lineRule="auto"/>
        <w:ind w:firstLine="420"/>
        <w:jc w:val="left"/>
        <w:rPr>
          <w:rFonts w:ascii="宋体" w:hAnsi="宋体" w:cs="宋体"/>
          <w:color w:val="auto"/>
          <w:szCs w:val="21"/>
        </w:rPr>
      </w:pPr>
      <w:r>
        <w:rPr>
          <w:rFonts w:hint="eastAsia" w:ascii="宋体" w:hAnsi="宋体" w:cs="宋体"/>
          <w:color w:val="auto"/>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912DB13">
      <w:pPr>
        <w:pStyle w:val="191"/>
        <w:spacing w:before="120" w:after="120" w:line="360" w:lineRule="auto"/>
        <w:ind w:firstLine="420"/>
        <w:rPr>
          <w:rFonts w:ascii="宋体" w:hAnsi="宋体" w:cs="宋体"/>
          <w:b w:val="0"/>
          <w:color w:val="auto"/>
          <w:sz w:val="21"/>
          <w:szCs w:val="21"/>
        </w:rPr>
      </w:pPr>
      <w:bookmarkStart w:id="542" w:name="_Toc351203606"/>
      <w:r>
        <w:rPr>
          <w:rFonts w:hint="eastAsia" w:ascii="宋体" w:hAnsi="宋体" w:cs="宋体"/>
          <w:b w:val="0"/>
          <w:color w:val="auto"/>
          <w:sz w:val="21"/>
          <w:szCs w:val="21"/>
        </w:rPr>
        <w:t>16.3 第三人造成的违约</w:t>
      </w:r>
      <w:bookmarkEnd w:id="533"/>
    </w:p>
    <w:p w14:paraId="33C3DDF8">
      <w:pPr>
        <w:spacing w:line="360" w:lineRule="auto"/>
        <w:ind w:firstLine="420"/>
        <w:jc w:val="left"/>
        <w:rPr>
          <w:rFonts w:ascii="宋体" w:hAnsi="宋体" w:cs="宋体"/>
          <w:color w:val="auto"/>
          <w:szCs w:val="21"/>
        </w:rPr>
      </w:pPr>
      <w:r>
        <w:rPr>
          <w:rFonts w:hint="eastAsia" w:ascii="宋体" w:hAnsi="宋体" w:cs="宋体"/>
          <w:color w:val="auto"/>
          <w:szCs w:val="21"/>
        </w:rPr>
        <w:t>在履行合同过程中，一方当事人因第三人的原因造成违约的，应当向对方当事人承担违约责任。一方当事人和第三人之间的纠纷，依照法律规定或者按照约定解决。</w:t>
      </w:r>
    </w:p>
    <w:p w14:paraId="1F511F53">
      <w:pPr>
        <w:pStyle w:val="190"/>
        <w:spacing w:before="120" w:after="120"/>
        <w:rPr>
          <w:rFonts w:ascii="宋体" w:hAnsi="宋体" w:cs="宋体"/>
          <w:b w:val="0"/>
          <w:color w:val="auto"/>
          <w:sz w:val="21"/>
          <w:szCs w:val="21"/>
        </w:rPr>
      </w:pPr>
      <w:bookmarkStart w:id="543" w:name="_Toc296503116"/>
      <w:bookmarkStart w:id="544" w:name="_Toc351203607"/>
      <w:bookmarkStart w:id="545" w:name="_Toc296346617"/>
      <w:bookmarkStart w:id="546" w:name="_Toc337558823"/>
      <w:r>
        <w:rPr>
          <w:rFonts w:hint="eastAsia" w:ascii="宋体" w:hAnsi="宋体" w:cs="宋体"/>
          <w:b w:val="0"/>
          <w:color w:val="auto"/>
          <w:sz w:val="21"/>
          <w:szCs w:val="21"/>
        </w:rPr>
        <w:t>17. 不可抗力</w:t>
      </w:r>
      <w:bookmarkEnd w:id="534"/>
      <w:r>
        <w:rPr>
          <w:rFonts w:hint="eastAsia" w:ascii="宋体" w:hAnsi="宋体" w:cs="宋体"/>
          <w:b w:val="0"/>
          <w:color w:val="auto"/>
          <w:sz w:val="21"/>
          <w:szCs w:val="21"/>
        </w:rPr>
        <w:t xml:space="preserve"> </w:t>
      </w:r>
      <w:bookmarkEnd w:id="535"/>
      <w:bookmarkEnd w:id="536"/>
      <w:bookmarkEnd w:id="537"/>
    </w:p>
    <w:p w14:paraId="16461D47">
      <w:pPr>
        <w:pStyle w:val="191"/>
        <w:spacing w:before="120" w:after="120" w:line="360" w:lineRule="auto"/>
        <w:ind w:firstLine="420"/>
        <w:rPr>
          <w:rFonts w:ascii="宋体" w:hAnsi="宋体" w:cs="宋体"/>
          <w:b w:val="0"/>
          <w:color w:val="auto"/>
          <w:sz w:val="21"/>
          <w:szCs w:val="21"/>
        </w:rPr>
      </w:pPr>
      <w:bookmarkStart w:id="547" w:name="_Toc337558824"/>
      <w:bookmarkStart w:id="548" w:name="_Toc351203608"/>
      <w:bookmarkStart w:id="549" w:name="_Toc296346618"/>
      <w:bookmarkStart w:id="550" w:name="_Toc296503117"/>
      <w:r>
        <w:rPr>
          <w:rFonts w:hint="eastAsia" w:ascii="宋体" w:hAnsi="宋体" w:cs="宋体"/>
          <w:b w:val="0"/>
          <w:color w:val="auto"/>
          <w:sz w:val="21"/>
          <w:szCs w:val="21"/>
        </w:rPr>
        <w:t>17.1 不可抗力的确认</w:t>
      </w:r>
      <w:bookmarkEnd w:id="538"/>
    </w:p>
    <w:bookmarkEnd w:id="539"/>
    <w:bookmarkEnd w:id="540"/>
    <w:bookmarkEnd w:id="541"/>
    <w:p w14:paraId="6AD5C410">
      <w:pPr>
        <w:spacing w:line="360" w:lineRule="auto"/>
        <w:ind w:firstLine="420"/>
        <w:jc w:val="left"/>
        <w:rPr>
          <w:rFonts w:ascii="宋体" w:hAnsi="宋体" w:cs="宋体"/>
          <w:color w:val="auto"/>
          <w:szCs w:val="21"/>
        </w:rPr>
      </w:pPr>
      <w:r>
        <w:rPr>
          <w:rFonts w:hint="eastAsia" w:ascii="宋体" w:hAnsi="宋体" w:cs="宋体"/>
          <w:color w:val="auto"/>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3AC5C3C5">
      <w:pPr>
        <w:spacing w:line="360" w:lineRule="auto"/>
        <w:ind w:firstLine="420"/>
        <w:jc w:val="left"/>
        <w:rPr>
          <w:rFonts w:ascii="宋体" w:hAnsi="宋体" w:cs="宋体"/>
          <w:color w:val="auto"/>
          <w:szCs w:val="21"/>
        </w:rPr>
      </w:pPr>
      <w:r>
        <w:rPr>
          <w:rFonts w:hint="eastAsia" w:ascii="宋体" w:hAnsi="宋体" w:cs="宋体"/>
          <w:color w:val="auto"/>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C3B8D84">
      <w:pPr>
        <w:pStyle w:val="191"/>
        <w:spacing w:before="120" w:after="120" w:line="360" w:lineRule="auto"/>
        <w:ind w:firstLine="420"/>
        <w:rPr>
          <w:rFonts w:ascii="宋体" w:hAnsi="宋体" w:cs="宋体"/>
          <w:b w:val="0"/>
          <w:color w:val="auto"/>
          <w:sz w:val="21"/>
          <w:szCs w:val="21"/>
        </w:rPr>
      </w:pPr>
      <w:bookmarkStart w:id="551" w:name="_Toc351203609"/>
      <w:bookmarkStart w:id="552" w:name="_Toc337558825"/>
      <w:bookmarkStart w:id="553" w:name="_Toc296346619"/>
      <w:bookmarkStart w:id="554" w:name="_Toc296503118"/>
      <w:r>
        <w:rPr>
          <w:rFonts w:hint="eastAsia" w:ascii="宋体" w:hAnsi="宋体" w:cs="宋体"/>
          <w:b w:val="0"/>
          <w:color w:val="auto"/>
          <w:sz w:val="21"/>
          <w:szCs w:val="21"/>
        </w:rPr>
        <w:t>17.2 不可抗力的通知</w:t>
      </w:r>
      <w:bookmarkEnd w:id="542"/>
    </w:p>
    <w:bookmarkEnd w:id="543"/>
    <w:bookmarkEnd w:id="544"/>
    <w:bookmarkEnd w:id="545"/>
    <w:p w14:paraId="71E09350">
      <w:pPr>
        <w:spacing w:line="360" w:lineRule="auto"/>
        <w:ind w:firstLine="420"/>
        <w:jc w:val="left"/>
        <w:rPr>
          <w:rFonts w:ascii="宋体" w:hAnsi="宋体" w:cs="宋体"/>
          <w:color w:val="auto"/>
          <w:szCs w:val="21"/>
        </w:rPr>
      </w:pPr>
      <w:r>
        <w:rPr>
          <w:rFonts w:hint="eastAsia" w:ascii="宋体" w:hAnsi="宋体" w:cs="宋体"/>
          <w:color w:val="auto"/>
          <w:szCs w:val="21"/>
        </w:rPr>
        <w:t>合同一方当事人遇到不可抗力事件，使其履行合同义务受到阻碍时，应立即通知合同另一方当事人和监理人，书面说明不可抗力和受阻碍的详细情况，并提供必要的证明。</w:t>
      </w:r>
    </w:p>
    <w:p w14:paraId="10664680">
      <w:pPr>
        <w:spacing w:line="360" w:lineRule="auto"/>
        <w:ind w:firstLine="420"/>
        <w:jc w:val="left"/>
        <w:rPr>
          <w:rFonts w:ascii="宋体" w:hAnsi="宋体" w:cs="宋体"/>
          <w:color w:val="auto"/>
          <w:szCs w:val="21"/>
        </w:rPr>
      </w:pPr>
      <w:r>
        <w:rPr>
          <w:rFonts w:hint="eastAsia" w:ascii="宋体" w:hAnsi="宋体" w:cs="宋体"/>
          <w:color w:val="auto"/>
          <w:szCs w:val="21"/>
        </w:rPr>
        <w:t>不可抗力持续发生的，合同一方当事人应及时向合同另一方当事人和监理人提交中间报告，说明不可抗力和履行合同受阻的情况，并于不可抗力事件结束后28天内提交最终报告及有关资料。</w:t>
      </w:r>
    </w:p>
    <w:p w14:paraId="00740755">
      <w:pPr>
        <w:pStyle w:val="191"/>
        <w:spacing w:before="120" w:after="120" w:line="360" w:lineRule="auto"/>
        <w:ind w:firstLine="420"/>
        <w:rPr>
          <w:rFonts w:ascii="宋体" w:hAnsi="宋体" w:cs="宋体"/>
          <w:b w:val="0"/>
          <w:color w:val="auto"/>
          <w:sz w:val="21"/>
          <w:szCs w:val="21"/>
        </w:rPr>
      </w:pPr>
      <w:bookmarkStart w:id="555" w:name="_Toc351203610"/>
      <w:bookmarkStart w:id="556" w:name="_Toc337558826"/>
      <w:bookmarkStart w:id="557" w:name="_Toc296346620"/>
      <w:bookmarkStart w:id="558" w:name="_Toc296503119"/>
      <w:r>
        <w:rPr>
          <w:rFonts w:hint="eastAsia" w:ascii="宋体" w:hAnsi="宋体" w:cs="宋体"/>
          <w:b w:val="0"/>
          <w:color w:val="auto"/>
          <w:sz w:val="21"/>
          <w:szCs w:val="21"/>
        </w:rPr>
        <w:t>17.3 不可抗力后果的承担</w:t>
      </w:r>
      <w:bookmarkEnd w:id="546"/>
    </w:p>
    <w:bookmarkEnd w:id="547"/>
    <w:bookmarkEnd w:id="548"/>
    <w:bookmarkEnd w:id="549"/>
    <w:p w14:paraId="3D777A60">
      <w:pPr>
        <w:spacing w:line="360" w:lineRule="auto"/>
        <w:ind w:firstLine="420"/>
        <w:jc w:val="left"/>
        <w:rPr>
          <w:rFonts w:ascii="宋体" w:hAnsi="宋体" w:cs="宋体"/>
          <w:color w:val="auto"/>
          <w:szCs w:val="21"/>
        </w:rPr>
      </w:pPr>
      <w:r>
        <w:rPr>
          <w:rFonts w:hint="eastAsia" w:ascii="宋体" w:hAnsi="宋体" w:cs="宋体"/>
          <w:color w:val="auto"/>
          <w:szCs w:val="21"/>
        </w:rPr>
        <w:t>17.3.1 不可抗力引起的后果及造成的损失由合同当事人按照法律规定及合同约定各自承担。不可抗力发生前已完成的工程应当按照合同约定进行计量支付。</w:t>
      </w:r>
    </w:p>
    <w:p w14:paraId="5D1EDC69">
      <w:pPr>
        <w:spacing w:line="360" w:lineRule="auto"/>
        <w:ind w:firstLine="420"/>
        <w:jc w:val="left"/>
        <w:rPr>
          <w:rFonts w:ascii="宋体" w:hAnsi="宋体" w:cs="宋体"/>
          <w:color w:val="auto"/>
          <w:szCs w:val="21"/>
        </w:rPr>
      </w:pPr>
      <w:r>
        <w:rPr>
          <w:rFonts w:hint="eastAsia" w:ascii="宋体" w:hAnsi="宋体" w:cs="宋体"/>
          <w:color w:val="auto"/>
          <w:szCs w:val="21"/>
        </w:rPr>
        <w:t>17.3.2 不可抗力导致的人员伤亡、财产损失、费用增加和（或）工期延误等后果，由合同当事人按以下原则承担：</w:t>
      </w:r>
    </w:p>
    <w:p w14:paraId="22FEF9C9">
      <w:pPr>
        <w:spacing w:line="360" w:lineRule="auto"/>
        <w:ind w:firstLine="420"/>
        <w:jc w:val="left"/>
        <w:rPr>
          <w:rFonts w:ascii="宋体" w:hAnsi="宋体" w:cs="宋体"/>
          <w:color w:val="auto"/>
          <w:szCs w:val="21"/>
        </w:rPr>
      </w:pPr>
      <w:r>
        <w:rPr>
          <w:rFonts w:hint="eastAsia" w:ascii="宋体" w:hAnsi="宋体" w:cs="宋体"/>
          <w:color w:val="auto"/>
          <w:szCs w:val="21"/>
        </w:rPr>
        <w:t>（1）永久工程、已运至施工现场的材料和工程设备的损坏，以及因工程损坏造成的第三人人员伤亡和财产损失由发包人承担；</w:t>
      </w:r>
    </w:p>
    <w:p w14:paraId="4378E20D">
      <w:pPr>
        <w:spacing w:line="360" w:lineRule="auto"/>
        <w:ind w:firstLine="420"/>
        <w:jc w:val="left"/>
        <w:rPr>
          <w:rFonts w:ascii="宋体" w:hAnsi="宋体" w:cs="宋体"/>
          <w:color w:val="auto"/>
          <w:szCs w:val="21"/>
        </w:rPr>
      </w:pPr>
      <w:r>
        <w:rPr>
          <w:rFonts w:hint="eastAsia" w:ascii="宋体" w:hAnsi="宋体" w:cs="宋体"/>
          <w:color w:val="auto"/>
          <w:szCs w:val="21"/>
        </w:rPr>
        <w:t>（2）承包人施工设备的损坏由承包人承担；</w:t>
      </w:r>
    </w:p>
    <w:p w14:paraId="06365175">
      <w:pPr>
        <w:spacing w:line="360" w:lineRule="auto"/>
        <w:ind w:firstLine="420"/>
        <w:jc w:val="left"/>
        <w:rPr>
          <w:rFonts w:ascii="宋体" w:hAnsi="宋体" w:cs="宋体"/>
          <w:color w:val="auto"/>
          <w:szCs w:val="21"/>
        </w:rPr>
      </w:pPr>
      <w:r>
        <w:rPr>
          <w:rFonts w:hint="eastAsia" w:ascii="宋体" w:hAnsi="宋体" w:cs="宋体"/>
          <w:color w:val="auto"/>
          <w:szCs w:val="21"/>
        </w:rPr>
        <w:t>（3）发包人和承包人承担各自人员伤亡和财产的损失；</w:t>
      </w:r>
    </w:p>
    <w:p w14:paraId="37F36FAD">
      <w:pPr>
        <w:spacing w:line="360" w:lineRule="auto"/>
        <w:ind w:firstLine="420"/>
        <w:jc w:val="left"/>
        <w:rPr>
          <w:rFonts w:ascii="宋体" w:hAnsi="宋体" w:cs="宋体"/>
          <w:color w:val="auto"/>
          <w:szCs w:val="21"/>
        </w:rPr>
      </w:pPr>
      <w:r>
        <w:rPr>
          <w:rFonts w:hint="eastAsia" w:ascii="宋体" w:hAnsi="宋体" w:cs="宋体"/>
          <w:color w:val="auto"/>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11C40ED">
      <w:pPr>
        <w:spacing w:line="360" w:lineRule="auto"/>
        <w:ind w:firstLine="420"/>
        <w:jc w:val="left"/>
        <w:rPr>
          <w:rFonts w:ascii="宋体" w:hAnsi="宋体" w:cs="宋体"/>
          <w:color w:val="auto"/>
          <w:szCs w:val="21"/>
        </w:rPr>
      </w:pPr>
      <w:r>
        <w:rPr>
          <w:rFonts w:hint="eastAsia" w:ascii="宋体" w:hAnsi="宋体" w:cs="宋体"/>
          <w:color w:val="auto"/>
          <w:szCs w:val="21"/>
        </w:rPr>
        <w:t>（5）因不可抗力引起或将引起工期延误，发包人要求赶工的，由此增加的赶工费用由发包人承担；</w:t>
      </w:r>
    </w:p>
    <w:p w14:paraId="6E93A036">
      <w:pPr>
        <w:spacing w:line="360" w:lineRule="auto"/>
        <w:ind w:firstLine="420"/>
        <w:jc w:val="left"/>
        <w:rPr>
          <w:rFonts w:ascii="宋体" w:hAnsi="宋体" w:cs="宋体"/>
          <w:color w:val="auto"/>
          <w:szCs w:val="21"/>
        </w:rPr>
      </w:pPr>
      <w:r>
        <w:rPr>
          <w:rFonts w:hint="eastAsia" w:ascii="宋体" w:hAnsi="宋体" w:cs="宋体"/>
          <w:color w:val="auto"/>
          <w:szCs w:val="21"/>
        </w:rPr>
        <w:t>（6）承包人在停工期间按照发包人要求照管、清理和修复工程的费用由发包人承担。</w:t>
      </w:r>
    </w:p>
    <w:p w14:paraId="7E754E1E">
      <w:pPr>
        <w:spacing w:line="360" w:lineRule="auto"/>
        <w:ind w:firstLine="420"/>
        <w:jc w:val="left"/>
        <w:rPr>
          <w:rFonts w:ascii="宋体" w:hAnsi="宋体" w:cs="宋体"/>
          <w:color w:val="auto"/>
          <w:szCs w:val="21"/>
        </w:rPr>
      </w:pPr>
      <w:r>
        <w:rPr>
          <w:rFonts w:hint="eastAsia" w:ascii="宋体" w:hAnsi="宋体" w:cs="宋体"/>
          <w:color w:val="auto"/>
          <w:szCs w:val="21"/>
        </w:rPr>
        <w:t>不可抗力发生后，合同当事人均应采取措施尽量避免和减少损失的扩大，任何一方当事人没有采取有效措施导致损失扩大的，应对扩大的损失承担责任。</w:t>
      </w:r>
    </w:p>
    <w:p w14:paraId="23759E87">
      <w:pPr>
        <w:spacing w:line="360" w:lineRule="auto"/>
        <w:ind w:firstLine="420"/>
        <w:jc w:val="left"/>
        <w:rPr>
          <w:rFonts w:ascii="宋体" w:hAnsi="宋体" w:cs="宋体"/>
          <w:color w:val="auto"/>
          <w:szCs w:val="21"/>
        </w:rPr>
      </w:pPr>
      <w:r>
        <w:rPr>
          <w:rFonts w:hint="eastAsia" w:ascii="宋体" w:hAnsi="宋体" w:cs="宋体"/>
          <w:color w:val="auto"/>
          <w:szCs w:val="21"/>
        </w:rPr>
        <w:t>因合同一方迟延履行合同义务，在迟延履行期间遭遇不可抗力的，不免除其违约责任。</w:t>
      </w:r>
    </w:p>
    <w:p w14:paraId="137BA0CB">
      <w:pPr>
        <w:pStyle w:val="191"/>
        <w:spacing w:before="120" w:after="120" w:line="360" w:lineRule="auto"/>
        <w:ind w:firstLine="420"/>
        <w:rPr>
          <w:rFonts w:ascii="宋体" w:hAnsi="宋体" w:cs="宋体"/>
          <w:b w:val="0"/>
          <w:color w:val="auto"/>
          <w:sz w:val="21"/>
          <w:szCs w:val="21"/>
        </w:rPr>
      </w:pPr>
      <w:bookmarkStart w:id="559" w:name="_Toc351203611"/>
      <w:bookmarkStart w:id="560" w:name="_Toc337558827"/>
      <w:r>
        <w:rPr>
          <w:rFonts w:hint="eastAsia" w:ascii="宋体" w:hAnsi="宋体" w:cs="宋体"/>
          <w:b w:val="0"/>
          <w:color w:val="auto"/>
          <w:sz w:val="21"/>
          <w:szCs w:val="21"/>
        </w:rPr>
        <w:t>17.4 因不可抗力解除合同</w:t>
      </w:r>
      <w:bookmarkEnd w:id="550"/>
    </w:p>
    <w:bookmarkEnd w:id="551"/>
    <w:p w14:paraId="3FDC7325">
      <w:pPr>
        <w:spacing w:line="360" w:lineRule="auto"/>
        <w:ind w:firstLine="420"/>
        <w:jc w:val="left"/>
        <w:rPr>
          <w:rFonts w:ascii="宋体" w:hAnsi="宋体" w:cs="宋体"/>
          <w:color w:val="auto"/>
          <w:szCs w:val="21"/>
        </w:rPr>
      </w:pPr>
      <w:r>
        <w:rPr>
          <w:rFonts w:hint="eastAsia" w:ascii="宋体" w:hAnsi="宋体" w:cs="宋体"/>
          <w:color w:val="auto"/>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661E5F26">
      <w:pPr>
        <w:spacing w:line="360" w:lineRule="auto"/>
        <w:ind w:firstLine="420"/>
        <w:jc w:val="left"/>
        <w:rPr>
          <w:rFonts w:ascii="宋体" w:hAnsi="宋体" w:cs="宋体"/>
          <w:color w:val="auto"/>
          <w:szCs w:val="21"/>
        </w:rPr>
      </w:pPr>
      <w:r>
        <w:rPr>
          <w:rFonts w:hint="eastAsia" w:ascii="宋体" w:hAnsi="宋体" w:cs="宋体"/>
          <w:color w:val="auto"/>
          <w:szCs w:val="21"/>
        </w:rPr>
        <w:t>（1）合同解除前承包人已完成工作的价款；</w:t>
      </w:r>
    </w:p>
    <w:p w14:paraId="51305008">
      <w:pPr>
        <w:spacing w:line="360" w:lineRule="auto"/>
        <w:ind w:firstLine="420"/>
        <w:jc w:val="left"/>
        <w:rPr>
          <w:rFonts w:ascii="宋体" w:hAnsi="宋体" w:cs="宋体"/>
          <w:color w:val="auto"/>
          <w:szCs w:val="21"/>
        </w:rPr>
      </w:pPr>
      <w:r>
        <w:rPr>
          <w:rFonts w:hint="eastAsia" w:ascii="宋体" w:hAnsi="宋体" w:cs="宋体"/>
          <w:color w:val="auto"/>
          <w:szCs w:val="21"/>
        </w:rPr>
        <w:t>（2）承包人为工程订购的并已交付给承包人，或承包人有责任接受交付的材料、工程设备和其他物品的价款；</w:t>
      </w:r>
    </w:p>
    <w:p w14:paraId="3332AF48">
      <w:pPr>
        <w:spacing w:line="360" w:lineRule="auto"/>
        <w:ind w:firstLine="420"/>
        <w:jc w:val="left"/>
        <w:rPr>
          <w:rFonts w:ascii="宋体" w:hAnsi="宋体" w:cs="宋体"/>
          <w:color w:val="auto"/>
          <w:szCs w:val="21"/>
        </w:rPr>
      </w:pPr>
      <w:r>
        <w:rPr>
          <w:rFonts w:hint="eastAsia" w:ascii="宋体" w:hAnsi="宋体" w:cs="宋体"/>
          <w:color w:val="auto"/>
          <w:szCs w:val="21"/>
        </w:rPr>
        <w:t>（3）发包人要求承包人退货或解除订货合同而产生的费用，或因不能退货或解除合同而产生的损失；</w:t>
      </w:r>
    </w:p>
    <w:p w14:paraId="209165FA">
      <w:pPr>
        <w:spacing w:line="360" w:lineRule="auto"/>
        <w:ind w:firstLine="420"/>
        <w:jc w:val="left"/>
        <w:rPr>
          <w:rFonts w:ascii="宋体" w:hAnsi="宋体" w:cs="宋体"/>
          <w:color w:val="auto"/>
          <w:szCs w:val="21"/>
        </w:rPr>
      </w:pPr>
      <w:r>
        <w:rPr>
          <w:rFonts w:hint="eastAsia" w:ascii="宋体" w:hAnsi="宋体" w:cs="宋体"/>
          <w:color w:val="auto"/>
          <w:szCs w:val="21"/>
        </w:rPr>
        <w:t>（4）承包人撤离施工现场以及遣散承包人人员的费用；</w:t>
      </w:r>
    </w:p>
    <w:p w14:paraId="79716BA5">
      <w:pPr>
        <w:spacing w:line="360" w:lineRule="auto"/>
        <w:ind w:firstLine="420"/>
        <w:jc w:val="left"/>
        <w:rPr>
          <w:rFonts w:ascii="宋体" w:hAnsi="宋体" w:cs="宋体"/>
          <w:color w:val="auto"/>
          <w:szCs w:val="21"/>
        </w:rPr>
      </w:pPr>
      <w:r>
        <w:rPr>
          <w:rFonts w:hint="eastAsia" w:ascii="宋体" w:hAnsi="宋体" w:cs="宋体"/>
          <w:color w:val="auto"/>
          <w:szCs w:val="21"/>
        </w:rPr>
        <w:t>（5）按照合同约定在合同解除前应支付给承包人的其他款项；</w:t>
      </w:r>
    </w:p>
    <w:p w14:paraId="3A952683">
      <w:pPr>
        <w:spacing w:line="360" w:lineRule="auto"/>
        <w:ind w:firstLine="420"/>
        <w:jc w:val="left"/>
        <w:rPr>
          <w:rFonts w:ascii="宋体" w:hAnsi="宋体" w:cs="宋体"/>
          <w:color w:val="auto"/>
          <w:szCs w:val="21"/>
        </w:rPr>
      </w:pPr>
      <w:r>
        <w:rPr>
          <w:rFonts w:hint="eastAsia" w:ascii="宋体" w:hAnsi="宋体" w:cs="宋体"/>
          <w:color w:val="auto"/>
          <w:szCs w:val="21"/>
        </w:rPr>
        <w:t>（6）扣减承包人按照合同约定应向发包人支付的款项；</w:t>
      </w:r>
    </w:p>
    <w:p w14:paraId="20993169">
      <w:pPr>
        <w:spacing w:line="360" w:lineRule="auto"/>
        <w:ind w:firstLine="420"/>
        <w:jc w:val="left"/>
        <w:rPr>
          <w:rFonts w:ascii="宋体" w:hAnsi="宋体" w:cs="宋体"/>
          <w:color w:val="auto"/>
          <w:szCs w:val="21"/>
        </w:rPr>
      </w:pPr>
      <w:r>
        <w:rPr>
          <w:rFonts w:hint="eastAsia" w:ascii="宋体" w:hAnsi="宋体" w:cs="宋体"/>
          <w:color w:val="auto"/>
          <w:szCs w:val="21"/>
        </w:rPr>
        <w:t>（7）双方商定或确定的其他款项。</w:t>
      </w:r>
    </w:p>
    <w:p w14:paraId="42227ED3">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除专用合同条款另有约定外，合同解除后，发包人应在商定或确定上述款项后28天内完成上述款项的支付。</w:t>
      </w:r>
    </w:p>
    <w:p w14:paraId="547C31AB">
      <w:pPr>
        <w:pStyle w:val="190"/>
        <w:spacing w:before="120" w:after="120"/>
        <w:rPr>
          <w:rFonts w:ascii="宋体" w:hAnsi="宋体" w:cs="宋体"/>
          <w:b w:val="0"/>
          <w:color w:val="auto"/>
          <w:sz w:val="21"/>
          <w:szCs w:val="21"/>
        </w:rPr>
      </w:pPr>
      <w:bookmarkStart w:id="561" w:name="_Toc337558828"/>
      <w:bookmarkStart w:id="562" w:name="_Toc351203612"/>
      <w:bookmarkStart w:id="563" w:name="_Toc296346621"/>
      <w:bookmarkStart w:id="564" w:name="_Toc296503120"/>
      <w:r>
        <w:rPr>
          <w:rFonts w:hint="eastAsia" w:ascii="宋体" w:hAnsi="宋体" w:cs="宋体"/>
          <w:b w:val="0"/>
          <w:color w:val="auto"/>
          <w:sz w:val="21"/>
          <w:szCs w:val="21"/>
        </w:rPr>
        <w:t>18. 保险</w:t>
      </w:r>
      <w:bookmarkEnd w:id="552"/>
    </w:p>
    <w:bookmarkEnd w:id="553"/>
    <w:bookmarkEnd w:id="554"/>
    <w:bookmarkEnd w:id="555"/>
    <w:p w14:paraId="7DDFD027">
      <w:pPr>
        <w:pStyle w:val="191"/>
        <w:spacing w:before="120" w:after="120" w:line="360" w:lineRule="auto"/>
        <w:ind w:firstLine="420"/>
        <w:rPr>
          <w:rFonts w:ascii="宋体" w:hAnsi="宋体" w:cs="宋体"/>
          <w:b w:val="0"/>
          <w:color w:val="auto"/>
          <w:sz w:val="21"/>
          <w:szCs w:val="21"/>
        </w:rPr>
      </w:pPr>
      <w:bookmarkStart w:id="565" w:name="_Toc296503121"/>
      <w:bookmarkStart w:id="566" w:name="_Toc351203613"/>
      <w:bookmarkStart w:id="567" w:name="_Toc296346622"/>
      <w:bookmarkStart w:id="568" w:name="_Toc337558829"/>
      <w:r>
        <w:rPr>
          <w:rFonts w:hint="eastAsia" w:ascii="宋体" w:hAnsi="宋体" w:cs="宋体"/>
          <w:b w:val="0"/>
          <w:color w:val="auto"/>
          <w:sz w:val="21"/>
          <w:szCs w:val="21"/>
        </w:rPr>
        <w:t>18.1 工程保险</w:t>
      </w:r>
      <w:bookmarkEnd w:id="556"/>
    </w:p>
    <w:bookmarkEnd w:id="557"/>
    <w:bookmarkEnd w:id="558"/>
    <w:bookmarkEnd w:id="559"/>
    <w:p w14:paraId="5C9B1801">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除专用合同条款另有约定外，发包人应投保建筑工程一切险或安装工程一切险；发包人委托承包人投保的，因投保产生的保险费和其他相关费用由发包人承担。</w:t>
      </w:r>
    </w:p>
    <w:p w14:paraId="1C0126D4">
      <w:pPr>
        <w:pStyle w:val="191"/>
        <w:spacing w:before="120" w:after="120" w:line="360" w:lineRule="auto"/>
        <w:ind w:firstLine="420"/>
        <w:rPr>
          <w:rFonts w:ascii="宋体" w:hAnsi="宋体" w:cs="宋体"/>
          <w:b w:val="0"/>
          <w:color w:val="auto"/>
          <w:sz w:val="21"/>
          <w:szCs w:val="21"/>
        </w:rPr>
      </w:pPr>
      <w:bookmarkStart w:id="569" w:name="_Toc351203614"/>
      <w:bookmarkStart w:id="570" w:name="_Toc296503122"/>
      <w:bookmarkStart w:id="571" w:name="_Toc296346623"/>
      <w:bookmarkStart w:id="572" w:name="_Toc337558830"/>
      <w:r>
        <w:rPr>
          <w:rFonts w:hint="eastAsia" w:ascii="宋体" w:hAnsi="宋体" w:cs="宋体"/>
          <w:b w:val="0"/>
          <w:color w:val="auto"/>
          <w:sz w:val="21"/>
          <w:szCs w:val="21"/>
        </w:rPr>
        <w:t>18.2 工伤保险</w:t>
      </w:r>
      <w:bookmarkEnd w:id="560"/>
    </w:p>
    <w:bookmarkEnd w:id="561"/>
    <w:bookmarkEnd w:id="562"/>
    <w:bookmarkEnd w:id="563"/>
    <w:p w14:paraId="52C741AA">
      <w:pPr>
        <w:spacing w:line="360" w:lineRule="auto"/>
        <w:ind w:firstLine="420"/>
        <w:jc w:val="left"/>
        <w:rPr>
          <w:rFonts w:ascii="宋体" w:hAnsi="宋体" w:cs="宋体"/>
          <w:color w:val="auto"/>
          <w:szCs w:val="21"/>
        </w:rPr>
      </w:pPr>
      <w:r>
        <w:rPr>
          <w:rFonts w:hint="eastAsia" w:ascii="宋体" w:hAnsi="宋体" w:cs="宋体"/>
          <w:color w:val="auto"/>
          <w:szCs w:val="21"/>
        </w:rPr>
        <w:t>18.2.1 发包人应依照法律规定参加工伤保险，并为在施工现场的全部员工办理工伤保险，缴纳工伤保险费，并要求监理人及由发包人为履行合同聘请的第三方依法参加工伤保险。</w:t>
      </w:r>
    </w:p>
    <w:p w14:paraId="540896E5">
      <w:pPr>
        <w:spacing w:line="360" w:lineRule="auto"/>
        <w:ind w:firstLine="420"/>
        <w:jc w:val="left"/>
        <w:rPr>
          <w:rFonts w:ascii="宋体" w:hAnsi="宋体" w:cs="宋体"/>
          <w:color w:val="auto"/>
          <w:szCs w:val="21"/>
        </w:rPr>
      </w:pPr>
      <w:r>
        <w:rPr>
          <w:rFonts w:hint="eastAsia" w:ascii="宋体" w:hAnsi="宋体" w:cs="宋体"/>
          <w:color w:val="auto"/>
          <w:szCs w:val="21"/>
        </w:rPr>
        <w:t>18.2.2 承包人应依照法律规定参加工伤保险，并为其履行合同的全部员工办理工伤保险，缴纳工伤保险费，并要求分包人及由承包人为履行合同聘请的第三方依法参加工伤保险。</w:t>
      </w:r>
    </w:p>
    <w:p w14:paraId="01EE6EA8">
      <w:pPr>
        <w:pStyle w:val="191"/>
        <w:spacing w:before="120" w:after="120" w:line="360" w:lineRule="auto"/>
        <w:ind w:firstLine="420"/>
        <w:rPr>
          <w:rFonts w:ascii="宋体" w:hAnsi="宋体" w:cs="宋体"/>
          <w:b w:val="0"/>
          <w:color w:val="auto"/>
          <w:sz w:val="21"/>
          <w:szCs w:val="21"/>
        </w:rPr>
      </w:pPr>
      <w:bookmarkStart w:id="573" w:name="_Toc351203615"/>
      <w:bookmarkStart w:id="574" w:name="_Toc296503125"/>
      <w:bookmarkStart w:id="575" w:name="_Toc296346626"/>
      <w:bookmarkStart w:id="576" w:name="_Toc337558831"/>
      <w:r>
        <w:rPr>
          <w:rFonts w:hint="eastAsia" w:ascii="宋体" w:hAnsi="宋体" w:cs="宋体"/>
          <w:b w:val="0"/>
          <w:color w:val="auto"/>
          <w:sz w:val="21"/>
          <w:szCs w:val="21"/>
        </w:rPr>
        <w:t>18.3其他保险</w:t>
      </w:r>
      <w:bookmarkEnd w:id="564"/>
    </w:p>
    <w:bookmarkEnd w:id="565"/>
    <w:bookmarkEnd w:id="566"/>
    <w:bookmarkEnd w:id="567"/>
    <w:p w14:paraId="46E989DF">
      <w:pPr>
        <w:spacing w:line="360" w:lineRule="auto"/>
        <w:ind w:firstLine="420"/>
        <w:jc w:val="left"/>
        <w:rPr>
          <w:rFonts w:ascii="宋体" w:hAnsi="宋体" w:cs="宋体"/>
          <w:color w:val="auto"/>
          <w:szCs w:val="21"/>
        </w:rPr>
      </w:pPr>
      <w:r>
        <w:rPr>
          <w:rFonts w:hint="eastAsia" w:ascii="宋体" w:hAnsi="宋体" w:cs="宋体"/>
          <w:color w:val="auto"/>
          <w:szCs w:val="21"/>
        </w:rPr>
        <w:t>发包人和承包人可以为其施工现场的全部人员办理意外伤害保险并支付保险费，包括其员工及为履行合同聘请的第三方的人员，具体事项由合同当事人在专用合同条款约定。</w:t>
      </w:r>
    </w:p>
    <w:p w14:paraId="74214912">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除专用合同条款另有约定外，承包人应为其施工设备等办理财产保险。</w:t>
      </w:r>
    </w:p>
    <w:p w14:paraId="36850648">
      <w:pPr>
        <w:pStyle w:val="191"/>
        <w:spacing w:before="120" w:after="120" w:line="360" w:lineRule="auto"/>
        <w:ind w:firstLine="420"/>
        <w:rPr>
          <w:rFonts w:ascii="宋体" w:hAnsi="宋体" w:cs="宋体"/>
          <w:b w:val="0"/>
          <w:color w:val="auto"/>
          <w:sz w:val="21"/>
          <w:szCs w:val="21"/>
        </w:rPr>
      </w:pPr>
      <w:bookmarkStart w:id="577" w:name="_Toc351203616"/>
      <w:r>
        <w:rPr>
          <w:rFonts w:hint="eastAsia" w:ascii="宋体" w:hAnsi="宋体" w:cs="宋体"/>
          <w:b w:val="0"/>
          <w:color w:val="auto"/>
          <w:sz w:val="21"/>
          <w:szCs w:val="21"/>
        </w:rPr>
        <w:t>18.4持续保险</w:t>
      </w:r>
      <w:bookmarkEnd w:id="568"/>
    </w:p>
    <w:p w14:paraId="3F8D16B8">
      <w:pPr>
        <w:spacing w:line="360" w:lineRule="auto"/>
        <w:ind w:firstLine="420"/>
        <w:jc w:val="left"/>
        <w:rPr>
          <w:rFonts w:ascii="宋体" w:hAnsi="宋体" w:cs="宋体"/>
          <w:color w:val="auto"/>
          <w:szCs w:val="21"/>
        </w:rPr>
      </w:pPr>
      <w:r>
        <w:rPr>
          <w:rFonts w:hint="eastAsia" w:ascii="宋体" w:hAnsi="宋体" w:cs="宋体"/>
          <w:color w:val="auto"/>
          <w:szCs w:val="21"/>
        </w:rPr>
        <w:t>合同当事人应与保险人保持联系，使保险人能够随时了解工程实施中的变动，并确保按保险合同条款要求持续保险。</w:t>
      </w:r>
    </w:p>
    <w:p w14:paraId="0F39266E">
      <w:pPr>
        <w:pStyle w:val="191"/>
        <w:spacing w:before="120" w:after="120" w:line="360" w:lineRule="auto"/>
        <w:ind w:firstLine="420"/>
        <w:rPr>
          <w:rFonts w:ascii="宋体" w:hAnsi="宋体" w:cs="宋体"/>
          <w:b w:val="0"/>
          <w:color w:val="auto"/>
          <w:sz w:val="21"/>
          <w:szCs w:val="21"/>
        </w:rPr>
      </w:pPr>
      <w:bookmarkStart w:id="578" w:name="_Toc351203617"/>
      <w:bookmarkStart w:id="579" w:name="_Toc337558832"/>
      <w:bookmarkStart w:id="580" w:name="_Toc296503126"/>
      <w:bookmarkStart w:id="581" w:name="_Toc296346627"/>
      <w:r>
        <w:rPr>
          <w:rFonts w:hint="eastAsia" w:ascii="宋体" w:hAnsi="宋体" w:cs="宋体"/>
          <w:b w:val="0"/>
          <w:color w:val="auto"/>
          <w:sz w:val="21"/>
          <w:szCs w:val="21"/>
        </w:rPr>
        <w:t>18.5 保险凭证</w:t>
      </w:r>
      <w:bookmarkEnd w:id="569"/>
    </w:p>
    <w:bookmarkEnd w:id="570"/>
    <w:bookmarkEnd w:id="571"/>
    <w:bookmarkEnd w:id="572"/>
    <w:p w14:paraId="4E829571">
      <w:pPr>
        <w:spacing w:line="360" w:lineRule="auto"/>
        <w:ind w:firstLine="420"/>
        <w:jc w:val="left"/>
        <w:rPr>
          <w:rFonts w:ascii="宋体" w:hAnsi="宋体" w:cs="宋体"/>
          <w:color w:val="auto"/>
          <w:szCs w:val="21"/>
        </w:rPr>
      </w:pPr>
      <w:r>
        <w:rPr>
          <w:rFonts w:hint="eastAsia" w:ascii="宋体" w:hAnsi="宋体" w:cs="宋体"/>
          <w:color w:val="auto"/>
          <w:szCs w:val="21"/>
        </w:rPr>
        <w:t>合同当事人应及时向另一方当事人提交其已投保的各项保险的凭证和保险单复印件。</w:t>
      </w:r>
    </w:p>
    <w:p w14:paraId="30D4B4D4">
      <w:pPr>
        <w:pStyle w:val="191"/>
        <w:spacing w:before="120" w:after="120" w:line="360" w:lineRule="auto"/>
        <w:ind w:firstLine="420"/>
        <w:rPr>
          <w:rFonts w:ascii="宋体" w:hAnsi="宋体" w:cs="宋体"/>
          <w:b w:val="0"/>
          <w:color w:val="auto"/>
          <w:sz w:val="21"/>
          <w:szCs w:val="21"/>
        </w:rPr>
      </w:pPr>
      <w:bookmarkStart w:id="582" w:name="_Toc296503127"/>
      <w:bookmarkStart w:id="583" w:name="_Toc296346628"/>
      <w:bookmarkStart w:id="584" w:name="_Toc337558833"/>
      <w:bookmarkStart w:id="585" w:name="_Toc351203618"/>
      <w:r>
        <w:rPr>
          <w:rFonts w:hint="eastAsia" w:ascii="宋体" w:hAnsi="宋体" w:cs="宋体"/>
          <w:b w:val="0"/>
          <w:color w:val="auto"/>
          <w:sz w:val="21"/>
          <w:szCs w:val="21"/>
        </w:rPr>
        <w:t>18.6 未按约定投保的补救</w:t>
      </w:r>
      <w:bookmarkEnd w:id="573"/>
    </w:p>
    <w:bookmarkEnd w:id="574"/>
    <w:bookmarkEnd w:id="575"/>
    <w:bookmarkEnd w:id="576"/>
    <w:p w14:paraId="161998E8">
      <w:pPr>
        <w:spacing w:line="360" w:lineRule="auto"/>
        <w:ind w:firstLine="420"/>
        <w:jc w:val="left"/>
        <w:rPr>
          <w:rFonts w:ascii="宋体" w:hAnsi="宋体" w:cs="宋体"/>
          <w:color w:val="auto"/>
          <w:szCs w:val="21"/>
        </w:rPr>
      </w:pPr>
      <w:r>
        <w:rPr>
          <w:rFonts w:hint="eastAsia" w:ascii="宋体" w:hAnsi="宋体" w:cs="宋体"/>
          <w:color w:val="auto"/>
          <w:szCs w:val="21"/>
        </w:rPr>
        <w:t>18.6.1发包人未按合同约定办理保险，或未能使保险持续有效的，则承包人可代为办理，所需费用由发包人承担。发包人未按合同约定办理保险，导致未能得到足额赔偿的，由发包人负责补足。</w:t>
      </w:r>
    </w:p>
    <w:p w14:paraId="083DFF12">
      <w:pPr>
        <w:spacing w:line="360" w:lineRule="auto"/>
        <w:ind w:firstLine="420"/>
        <w:jc w:val="left"/>
        <w:rPr>
          <w:rFonts w:ascii="宋体" w:hAnsi="宋体" w:cs="宋体"/>
          <w:color w:val="auto"/>
          <w:szCs w:val="21"/>
        </w:rPr>
      </w:pPr>
      <w:r>
        <w:rPr>
          <w:rFonts w:hint="eastAsia" w:ascii="宋体" w:hAnsi="宋体" w:cs="宋体"/>
          <w:color w:val="auto"/>
          <w:szCs w:val="21"/>
        </w:rPr>
        <w:t>18.6.2承包人未按合同约定办理保险，或未能使保险持续有效的，则发包人可代为办理，所需费用由承包人承担。承包人未按合同约定办理保险，导致未能得到足额赔偿的，由承包人负责补足。</w:t>
      </w:r>
    </w:p>
    <w:p w14:paraId="2EA4F90E">
      <w:pPr>
        <w:pStyle w:val="191"/>
        <w:spacing w:before="120" w:after="120" w:line="360" w:lineRule="auto"/>
        <w:ind w:firstLine="420"/>
        <w:rPr>
          <w:rFonts w:ascii="宋体" w:hAnsi="宋体" w:cs="宋体"/>
          <w:b w:val="0"/>
          <w:color w:val="auto"/>
          <w:sz w:val="21"/>
          <w:szCs w:val="21"/>
        </w:rPr>
      </w:pPr>
      <w:bookmarkStart w:id="586" w:name="_Toc337558834"/>
      <w:bookmarkStart w:id="587" w:name="_Toc351203619"/>
      <w:r>
        <w:rPr>
          <w:rFonts w:hint="eastAsia" w:ascii="宋体" w:hAnsi="宋体" w:cs="宋体"/>
          <w:b w:val="0"/>
          <w:color w:val="auto"/>
          <w:sz w:val="21"/>
          <w:szCs w:val="21"/>
        </w:rPr>
        <w:t>18.7 通知义务</w:t>
      </w:r>
      <w:bookmarkEnd w:id="577"/>
    </w:p>
    <w:bookmarkEnd w:id="578"/>
    <w:p w14:paraId="13C4EE5D">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16595959">
      <w:pPr>
        <w:spacing w:line="360" w:lineRule="auto"/>
        <w:ind w:firstLine="420"/>
        <w:jc w:val="left"/>
        <w:rPr>
          <w:rFonts w:ascii="宋体" w:hAnsi="宋体" w:cs="宋体"/>
          <w:color w:val="auto"/>
          <w:szCs w:val="21"/>
        </w:rPr>
      </w:pPr>
      <w:r>
        <w:rPr>
          <w:rFonts w:hint="eastAsia" w:ascii="宋体" w:hAnsi="宋体" w:cs="宋体"/>
          <w:color w:val="auto"/>
          <w:szCs w:val="21"/>
        </w:rPr>
        <w:t>保险事故发生时，投保人应按照保险合同规定的条件和期限及时向保险人报告。发包人和承包人应当在知道保险事故发生后及时通知对方。</w:t>
      </w:r>
    </w:p>
    <w:p w14:paraId="5081A50A">
      <w:pPr>
        <w:pStyle w:val="190"/>
        <w:spacing w:before="120" w:after="120"/>
        <w:rPr>
          <w:rFonts w:ascii="宋体" w:hAnsi="宋体" w:cs="宋体"/>
          <w:b w:val="0"/>
          <w:color w:val="auto"/>
          <w:sz w:val="21"/>
          <w:szCs w:val="21"/>
        </w:rPr>
      </w:pPr>
      <w:bookmarkStart w:id="588" w:name="_Toc337558835"/>
      <w:bookmarkStart w:id="589" w:name="_Toc296503140"/>
      <w:bookmarkStart w:id="590" w:name="_Toc351203620"/>
      <w:bookmarkStart w:id="591" w:name="_Toc296346641"/>
      <w:r>
        <w:rPr>
          <w:rFonts w:hint="eastAsia" w:ascii="宋体" w:hAnsi="宋体" w:cs="宋体"/>
          <w:b w:val="0"/>
          <w:color w:val="auto"/>
          <w:sz w:val="21"/>
          <w:szCs w:val="21"/>
        </w:rPr>
        <w:t>19. 索赔</w:t>
      </w:r>
      <w:bookmarkEnd w:id="579"/>
    </w:p>
    <w:bookmarkEnd w:id="580"/>
    <w:bookmarkEnd w:id="581"/>
    <w:bookmarkEnd w:id="582"/>
    <w:p w14:paraId="56A7DCB0">
      <w:pPr>
        <w:pStyle w:val="191"/>
        <w:spacing w:before="120" w:after="120" w:line="360" w:lineRule="auto"/>
        <w:ind w:firstLine="420"/>
        <w:rPr>
          <w:rFonts w:ascii="宋体" w:hAnsi="宋体" w:cs="宋体"/>
          <w:b w:val="0"/>
          <w:color w:val="auto"/>
          <w:sz w:val="21"/>
          <w:szCs w:val="21"/>
        </w:rPr>
      </w:pPr>
      <w:bookmarkStart w:id="592" w:name="_Toc351203621"/>
      <w:bookmarkStart w:id="593" w:name="_Toc296503141"/>
      <w:bookmarkStart w:id="594" w:name="_Toc337558836"/>
      <w:bookmarkStart w:id="595" w:name="_Toc296346642"/>
      <w:r>
        <w:rPr>
          <w:rFonts w:hint="eastAsia" w:ascii="宋体" w:hAnsi="宋体" w:cs="宋体"/>
          <w:b w:val="0"/>
          <w:color w:val="auto"/>
          <w:sz w:val="21"/>
          <w:szCs w:val="21"/>
        </w:rPr>
        <w:t>19.1承包人的索赔</w:t>
      </w:r>
      <w:bookmarkEnd w:id="583"/>
    </w:p>
    <w:bookmarkEnd w:id="584"/>
    <w:bookmarkEnd w:id="585"/>
    <w:bookmarkEnd w:id="586"/>
    <w:p w14:paraId="31F16BDB">
      <w:pPr>
        <w:spacing w:line="360" w:lineRule="auto"/>
        <w:ind w:firstLine="420"/>
        <w:jc w:val="left"/>
        <w:rPr>
          <w:rFonts w:ascii="宋体" w:hAnsi="宋体" w:cs="宋体"/>
          <w:color w:val="auto"/>
          <w:szCs w:val="21"/>
        </w:rPr>
      </w:pPr>
      <w:r>
        <w:rPr>
          <w:rFonts w:hint="eastAsia" w:ascii="宋体" w:hAnsi="宋体" w:cs="宋体"/>
          <w:color w:val="auto"/>
          <w:szCs w:val="21"/>
        </w:rPr>
        <w:t>根据合同约定，承包人认为有权得到追加付款和（或）延长工期的，应按以下程序向发包人提出索赔：</w:t>
      </w:r>
    </w:p>
    <w:p w14:paraId="39405C4D">
      <w:pPr>
        <w:spacing w:line="360" w:lineRule="auto"/>
        <w:ind w:firstLine="420"/>
        <w:jc w:val="left"/>
        <w:rPr>
          <w:rFonts w:ascii="宋体" w:hAnsi="宋体" w:cs="宋体"/>
          <w:color w:val="auto"/>
          <w:szCs w:val="21"/>
        </w:rPr>
      </w:pPr>
      <w:r>
        <w:rPr>
          <w:rFonts w:hint="eastAsia" w:ascii="宋体" w:hAnsi="宋体" w:cs="宋体"/>
          <w:color w:val="auto"/>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76017EA">
      <w:pPr>
        <w:spacing w:line="360" w:lineRule="auto"/>
        <w:ind w:firstLine="420"/>
        <w:jc w:val="left"/>
        <w:rPr>
          <w:rFonts w:ascii="宋体" w:hAnsi="宋体" w:cs="宋体"/>
          <w:color w:val="auto"/>
          <w:szCs w:val="21"/>
        </w:rPr>
      </w:pPr>
      <w:r>
        <w:rPr>
          <w:rFonts w:hint="eastAsia" w:ascii="宋体" w:hAnsi="宋体" w:cs="宋体"/>
          <w:color w:val="auto"/>
          <w:szCs w:val="21"/>
        </w:rPr>
        <w:t>（2）承包人应在发出索赔意向通知书后28天内，向监理人正式递交索赔报告；索赔报告应详细说明索赔理由以及要求追加的付款金额和（或）延长的工期，并附必要的记录和证明材料；</w:t>
      </w:r>
    </w:p>
    <w:p w14:paraId="652A4FD3">
      <w:pPr>
        <w:spacing w:line="360" w:lineRule="auto"/>
        <w:ind w:firstLine="420"/>
        <w:jc w:val="left"/>
        <w:rPr>
          <w:rFonts w:ascii="宋体" w:hAnsi="宋体" w:cs="宋体"/>
          <w:color w:val="auto"/>
          <w:szCs w:val="21"/>
        </w:rPr>
      </w:pPr>
      <w:r>
        <w:rPr>
          <w:rFonts w:hint="eastAsia" w:ascii="宋体" w:hAnsi="宋体" w:cs="宋体"/>
          <w:color w:val="auto"/>
          <w:szCs w:val="21"/>
        </w:rPr>
        <w:t>（3）索赔事件具有持续影响的，承包人应按合理时间间隔继续递交延续索赔通知，说明持续影响的实际情况和记录，列出累计的追加付款金额和（或）工期延长天数；</w:t>
      </w:r>
    </w:p>
    <w:p w14:paraId="2108FB87">
      <w:pPr>
        <w:spacing w:line="360" w:lineRule="auto"/>
        <w:ind w:firstLine="420"/>
        <w:jc w:val="left"/>
        <w:rPr>
          <w:rFonts w:ascii="宋体" w:hAnsi="宋体" w:cs="宋体"/>
          <w:color w:val="auto"/>
          <w:szCs w:val="21"/>
        </w:rPr>
      </w:pPr>
      <w:r>
        <w:rPr>
          <w:rFonts w:hint="eastAsia" w:ascii="宋体" w:hAnsi="宋体" w:cs="宋体"/>
          <w:color w:val="auto"/>
          <w:szCs w:val="21"/>
        </w:rPr>
        <w:t>（4）在索赔事件影响结束后28天内，承包人应向监理人递交最终索赔报告，说明最终要求索赔的追加付款金额和（或）延长的工期，并附必要的记录和证明材料。</w:t>
      </w:r>
    </w:p>
    <w:p w14:paraId="7A905E72">
      <w:pPr>
        <w:pStyle w:val="191"/>
        <w:spacing w:before="120" w:after="120" w:line="360" w:lineRule="auto"/>
        <w:ind w:firstLine="420"/>
        <w:rPr>
          <w:rFonts w:ascii="宋体" w:hAnsi="宋体" w:cs="宋体"/>
          <w:b w:val="0"/>
          <w:color w:val="auto"/>
          <w:sz w:val="21"/>
          <w:szCs w:val="21"/>
        </w:rPr>
      </w:pPr>
      <w:bookmarkStart w:id="596" w:name="_Toc296503142"/>
      <w:bookmarkStart w:id="597" w:name="_Toc296346643"/>
      <w:bookmarkStart w:id="598" w:name="_Toc351203622"/>
      <w:bookmarkStart w:id="599" w:name="_Toc337558837"/>
      <w:r>
        <w:rPr>
          <w:rFonts w:hint="eastAsia" w:ascii="宋体" w:hAnsi="宋体" w:cs="宋体"/>
          <w:b w:val="0"/>
          <w:color w:val="auto"/>
          <w:sz w:val="21"/>
          <w:szCs w:val="21"/>
        </w:rPr>
        <w:t>19.2 对承包人索赔的处理</w:t>
      </w:r>
      <w:bookmarkEnd w:id="587"/>
    </w:p>
    <w:bookmarkEnd w:id="588"/>
    <w:bookmarkEnd w:id="589"/>
    <w:bookmarkEnd w:id="590"/>
    <w:p w14:paraId="6B6B11E1">
      <w:pPr>
        <w:spacing w:line="360" w:lineRule="auto"/>
        <w:ind w:firstLine="420"/>
        <w:jc w:val="left"/>
        <w:rPr>
          <w:rFonts w:ascii="宋体" w:hAnsi="宋体" w:cs="宋体"/>
          <w:color w:val="auto"/>
          <w:szCs w:val="21"/>
        </w:rPr>
      </w:pPr>
      <w:r>
        <w:rPr>
          <w:rFonts w:hint="eastAsia" w:ascii="宋体" w:hAnsi="宋体" w:cs="宋体"/>
          <w:color w:val="auto"/>
          <w:szCs w:val="21"/>
        </w:rPr>
        <w:t>对承包人索赔的处理如下：</w:t>
      </w:r>
    </w:p>
    <w:p w14:paraId="5D6BD60B">
      <w:pPr>
        <w:spacing w:line="360" w:lineRule="auto"/>
        <w:ind w:firstLine="420"/>
        <w:jc w:val="left"/>
        <w:rPr>
          <w:rFonts w:ascii="宋体" w:hAnsi="宋体" w:cs="宋体"/>
          <w:color w:val="auto"/>
          <w:szCs w:val="21"/>
        </w:rPr>
      </w:pPr>
      <w:r>
        <w:rPr>
          <w:rFonts w:hint="eastAsia" w:ascii="宋体" w:hAnsi="宋体" w:cs="宋体"/>
          <w:color w:val="auto"/>
          <w:szCs w:val="21"/>
        </w:rPr>
        <w:t>（1）监理人应在收到索赔报告后14天内完成审查并报送发包人。监理人对索赔报告存在异议的，有权要求承包人提交全部原始记录副本；</w:t>
      </w:r>
    </w:p>
    <w:p w14:paraId="3DFC76B2">
      <w:pPr>
        <w:spacing w:line="360" w:lineRule="auto"/>
        <w:ind w:firstLine="420"/>
        <w:jc w:val="left"/>
        <w:rPr>
          <w:rFonts w:ascii="宋体" w:hAnsi="宋体" w:cs="宋体"/>
          <w:color w:val="auto"/>
          <w:szCs w:val="21"/>
        </w:rPr>
      </w:pPr>
      <w:r>
        <w:rPr>
          <w:rFonts w:hint="eastAsia" w:ascii="宋体" w:hAnsi="宋体" w:cs="宋体"/>
          <w:color w:val="auto"/>
          <w:szCs w:val="21"/>
        </w:rPr>
        <w:t>（2）发包人应在监理人收到索赔报告或有关索赔的进一步证明材料后的28天内，由监理人向承包人出具经发包人签认的索赔处理结果。发包人逾期答复的，则视为认可承包人的索赔要求；</w:t>
      </w:r>
    </w:p>
    <w:p w14:paraId="053875B8">
      <w:pPr>
        <w:spacing w:line="360" w:lineRule="auto"/>
        <w:ind w:firstLine="420"/>
        <w:jc w:val="left"/>
        <w:rPr>
          <w:rFonts w:ascii="宋体" w:hAnsi="宋体" w:cs="宋体"/>
          <w:color w:val="auto"/>
          <w:szCs w:val="21"/>
        </w:rPr>
      </w:pPr>
      <w:r>
        <w:rPr>
          <w:rFonts w:hint="eastAsia" w:ascii="宋体" w:hAnsi="宋体" w:cs="宋体"/>
          <w:color w:val="auto"/>
          <w:szCs w:val="21"/>
        </w:rPr>
        <w:t>（3）承包人接受索赔处理结果的，索赔款项在当期进度款中进行支付；承包人不接受索赔处理结果的，按照第20条〔争议解决〕约定处理。</w:t>
      </w:r>
    </w:p>
    <w:p w14:paraId="3F5A737E">
      <w:pPr>
        <w:pStyle w:val="191"/>
        <w:spacing w:before="120" w:after="120" w:line="360" w:lineRule="auto"/>
        <w:ind w:firstLine="420"/>
        <w:rPr>
          <w:rFonts w:ascii="宋体" w:hAnsi="宋体" w:cs="宋体"/>
          <w:b w:val="0"/>
          <w:color w:val="auto"/>
          <w:sz w:val="21"/>
          <w:szCs w:val="21"/>
        </w:rPr>
      </w:pPr>
      <w:bookmarkStart w:id="600" w:name="_Toc351203623"/>
      <w:bookmarkStart w:id="601" w:name="_Toc296503143"/>
      <w:bookmarkStart w:id="602" w:name="_Toc296346644"/>
      <w:bookmarkStart w:id="603" w:name="_Toc337558838"/>
      <w:r>
        <w:rPr>
          <w:rFonts w:hint="eastAsia" w:ascii="宋体" w:hAnsi="宋体" w:cs="宋体"/>
          <w:b w:val="0"/>
          <w:color w:val="auto"/>
          <w:sz w:val="21"/>
          <w:szCs w:val="21"/>
        </w:rPr>
        <w:t>19.3发包人的索赔</w:t>
      </w:r>
      <w:bookmarkEnd w:id="591"/>
    </w:p>
    <w:bookmarkEnd w:id="592"/>
    <w:bookmarkEnd w:id="593"/>
    <w:bookmarkEnd w:id="594"/>
    <w:p w14:paraId="38F61652">
      <w:pPr>
        <w:spacing w:line="360" w:lineRule="auto"/>
        <w:ind w:firstLine="420"/>
        <w:jc w:val="left"/>
        <w:rPr>
          <w:rFonts w:ascii="宋体" w:hAnsi="宋体" w:cs="宋体"/>
          <w:color w:val="auto"/>
          <w:szCs w:val="21"/>
        </w:rPr>
      </w:pPr>
      <w:r>
        <w:rPr>
          <w:rFonts w:hint="eastAsia" w:ascii="宋体" w:hAnsi="宋体" w:cs="宋体"/>
          <w:color w:val="auto"/>
          <w:szCs w:val="21"/>
        </w:rPr>
        <w:t>根据合同约定，发包人认为有权得到赔付金额和（或）延长缺陷责任期的，监理人应向承包人发出通知并附有详细的证明。</w:t>
      </w:r>
    </w:p>
    <w:p w14:paraId="59C743B2">
      <w:pPr>
        <w:spacing w:line="360" w:lineRule="auto"/>
        <w:ind w:firstLine="420"/>
        <w:jc w:val="left"/>
        <w:rPr>
          <w:rFonts w:ascii="宋体" w:hAnsi="宋体" w:cs="宋体"/>
          <w:color w:val="auto"/>
          <w:szCs w:val="21"/>
        </w:rPr>
      </w:pPr>
      <w:r>
        <w:rPr>
          <w:rFonts w:hint="eastAsia" w:ascii="宋体" w:hAnsi="宋体" w:cs="宋体"/>
          <w:color w:val="auto"/>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1D308F1">
      <w:pPr>
        <w:pStyle w:val="191"/>
        <w:spacing w:before="120" w:after="120" w:line="360" w:lineRule="auto"/>
        <w:ind w:firstLine="420"/>
        <w:rPr>
          <w:rFonts w:ascii="宋体" w:hAnsi="宋体" w:cs="宋体"/>
          <w:b w:val="0"/>
          <w:color w:val="auto"/>
          <w:sz w:val="21"/>
          <w:szCs w:val="21"/>
        </w:rPr>
      </w:pPr>
      <w:bookmarkStart w:id="604" w:name="_Toc296503144"/>
      <w:bookmarkStart w:id="605" w:name="_Toc296346645"/>
      <w:bookmarkStart w:id="606" w:name="_Toc351203624"/>
      <w:bookmarkStart w:id="607" w:name="_Toc337558839"/>
      <w:r>
        <w:rPr>
          <w:rFonts w:hint="eastAsia" w:ascii="宋体" w:hAnsi="宋体" w:cs="宋体"/>
          <w:b w:val="0"/>
          <w:color w:val="auto"/>
          <w:sz w:val="21"/>
          <w:szCs w:val="21"/>
        </w:rPr>
        <w:t>19.4 对发包人索赔的处理</w:t>
      </w:r>
      <w:bookmarkEnd w:id="595"/>
    </w:p>
    <w:bookmarkEnd w:id="596"/>
    <w:bookmarkEnd w:id="597"/>
    <w:bookmarkEnd w:id="598"/>
    <w:p w14:paraId="7A3B789B">
      <w:pPr>
        <w:spacing w:line="360" w:lineRule="auto"/>
        <w:ind w:firstLine="420"/>
        <w:jc w:val="left"/>
        <w:rPr>
          <w:rFonts w:ascii="宋体" w:hAnsi="宋体" w:cs="宋体"/>
          <w:color w:val="auto"/>
          <w:szCs w:val="21"/>
        </w:rPr>
      </w:pPr>
      <w:r>
        <w:rPr>
          <w:rFonts w:hint="eastAsia" w:ascii="宋体" w:hAnsi="宋体" w:cs="宋体"/>
          <w:color w:val="auto"/>
          <w:szCs w:val="21"/>
        </w:rPr>
        <w:t>对发包人索赔的处理如下：</w:t>
      </w:r>
    </w:p>
    <w:p w14:paraId="0D7E9A0A">
      <w:pPr>
        <w:spacing w:line="360" w:lineRule="auto"/>
        <w:ind w:firstLine="420"/>
        <w:jc w:val="left"/>
        <w:rPr>
          <w:rFonts w:ascii="宋体" w:hAnsi="宋体" w:cs="宋体"/>
          <w:color w:val="auto"/>
          <w:szCs w:val="21"/>
        </w:rPr>
      </w:pPr>
      <w:r>
        <w:rPr>
          <w:rFonts w:hint="eastAsia" w:ascii="宋体" w:hAnsi="宋体" w:cs="宋体"/>
          <w:color w:val="auto"/>
          <w:szCs w:val="21"/>
        </w:rPr>
        <w:t>（1）承包人收到发包人提交的索赔报告后，应及时审查索赔报告的内容、查验发包人证明材料；</w:t>
      </w:r>
    </w:p>
    <w:p w14:paraId="7D4D190B">
      <w:pPr>
        <w:spacing w:line="360" w:lineRule="auto"/>
        <w:ind w:firstLine="420"/>
        <w:jc w:val="left"/>
        <w:rPr>
          <w:rFonts w:ascii="宋体" w:hAnsi="宋体" w:cs="宋体"/>
          <w:color w:val="auto"/>
          <w:szCs w:val="21"/>
        </w:rPr>
      </w:pPr>
      <w:r>
        <w:rPr>
          <w:rFonts w:hint="eastAsia" w:ascii="宋体" w:hAnsi="宋体" w:cs="宋体"/>
          <w:color w:val="auto"/>
          <w:szCs w:val="21"/>
        </w:rPr>
        <w:t>（2）承包人应在收到索赔报告或有关索赔的进一步证明材料后28天内，将索赔处理结果答复发包人。如果承包人未在上述期限内作出答复的，则视为对发包人索赔要求的认可；</w:t>
      </w:r>
    </w:p>
    <w:p w14:paraId="1BA203AD">
      <w:pPr>
        <w:spacing w:line="360" w:lineRule="auto"/>
        <w:ind w:firstLine="420"/>
        <w:jc w:val="left"/>
        <w:rPr>
          <w:rFonts w:ascii="宋体" w:hAnsi="宋体" w:cs="宋体"/>
          <w:color w:val="auto"/>
          <w:szCs w:val="21"/>
        </w:rPr>
      </w:pPr>
      <w:r>
        <w:rPr>
          <w:rFonts w:hint="eastAsia" w:ascii="宋体" w:hAnsi="宋体" w:cs="宋体"/>
          <w:color w:val="auto"/>
          <w:szCs w:val="21"/>
        </w:rPr>
        <w:t>（3）承包人接受索赔处理结果的，发包人可从应支付给承包人的合同价款中扣除赔付的金额或延长缺陷责任期；发包人不接受索赔处理结果的，按第20条〔争议解决〕约定处理。</w:t>
      </w:r>
    </w:p>
    <w:p w14:paraId="1A02B2D7">
      <w:pPr>
        <w:pStyle w:val="191"/>
        <w:spacing w:before="120" w:after="120" w:line="360" w:lineRule="auto"/>
        <w:ind w:firstLine="420"/>
        <w:rPr>
          <w:rFonts w:ascii="宋体" w:hAnsi="宋体" w:cs="宋体"/>
          <w:b w:val="0"/>
          <w:color w:val="auto"/>
          <w:sz w:val="21"/>
          <w:szCs w:val="21"/>
        </w:rPr>
      </w:pPr>
      <w:bookmarkStart w:id="608" w:name="_Toc351203625"/>
      <w:r>
        <w:rPr>
          <w:rFonts w:hint="eastAsia" w:ascii="宋体" w:hAnsi="宋体" w:cs="宋体"/>
          <w:b w:val="0"/>
          <w:color w:val="auto"/>
          <w:sz w:val="21"/>
          <w:szCs w:val="21"/>
        </w:rPr>
        <w:t>19.5 提出索赔的期限</w:t>
      </w:r>
      <w:bookmarkEnd w:id="599"/>
    </w:p>
    <w:p w14:paraId="4C9763ED">
      <w:pPr>
        <w:spacing w:line="360" w:lineRule="auto"/>
        <w:ind w:firstLine="420"/>
        <w:rPr>
          <w:rFonts w:ascii="宋体" w:hAnsi="宋体" w:cs="宋体"/>
          <w:color w:val="auto"/>
          <w:szCs w:val="21"/>
        </w:rPr>
      </w:pPr>
      <w:r>
        <w:rPr>
          <w:rFonts w:hint="eastAsia" w:ascii="宋体" w:hAnsi="宋体" w:cs="宋体"/>
          <w:color w:val="auto"/>
          <w:szCs w:val="21"/>
        </w:rPr>
        <w:t>（1）承包人按第14.2款〔竣工结算审核〕约定接收竣工付款证书后，应被视为已无权再提出在工程接收证书颁发前所发生的任何索赔。</w:t>
      </w:r>
    </w:p>
    <w:p w14:paraId="049EC7D2">
      <w:pPr>
        <w:spacing w:line="360" w:lineRule="auto"/>
        <w:ind w:firstLine="420"/>
        <w:rPr>
          <w:rFonts w:ascii="宋体" w:hAnsi="宋体" w:cs="宋体"/>
          <w:color w:val="auto"/>
          <w:szCs w:val="21"/>
        </w:rPr>
      </w:pPr>
      <w:r>
        <w:rPr>
          <w:rFonts w:hint="eastAsia" w:ascii="宋体" w:hAnsi="宋体" w:cs="宋体"/>
          <w:color w:val="auto"/>
          <w:szCs w:val="21"/>
        </w:rPr>
        <w:t>（2）承包人按第14.4款〔最终结清〕提交的最终结清申请单中，只限于提出工程接收证书颁发后发生的索赔。提出索赔的期限自接受最终结清证书时终止。</w:t>
      </w:r>
    </w:p>
    <w:p w14:paraId="411F9824">
      <w:pPr>
        <w:pStyle w:val="190"/>
        <w:spacing w:before="120" w:after="120"/>
        <w:rPr>
          <w:rFonts w:ascii="宋体" w:hAnsi="宋体" w:cs="宋体"/>
          <w:b w:val="0"/>
          <w:color w:val="auto"/>
          <w:sz w:val="21"/>
          <w:szCs w:val="21"/>
        </w:rPr>
      </w:pPr>
      <w:bookmarkStart w:id="609" w:name="_Toc351203626"/>
      <w:r>
        <w:rPr>
          <w:rFonts w:hint="eastAsia" w:ascii="宋体" w:hAnsi="宋体" w:cs="宋体"/>
          <w:b w:val="0"/>
          <w:color w:val="auto"/>
          <w:sz w:val="21"/>
          <w:szCs w:val="21"/>
        </w:rPr>
        <w:t>20</w:t>
      </w:r>
      <w:bookmarkStart w:id="610" w:name="_Toc337558840"/>
      <w:bookmarkStart w:id="611" w:name="_Toc296346647"/>
      <w:bookmarkStart w:id="612" w:name="_Toc296503146"/>
      <w:r>
        <w:rPr>
          <w:rFonts w:hint="eastAsia" w:ascii="宋体" w:hAnsi="宋体" w:cs="宋体"/>
          <w:b w:val="0"/>
          <w:color w:val="auto"/>
          <w:sz w:val="21"/>
          <w:szCs w:val="21"/>
        </w:rPr>
        <w:t>. 争议解决</w:t>
      </w:r>
      <w:bookmarkEnd w:id="600"/>
    </w:p>
    <w:bookmarkEnd w:id="601"/>
    <w:bookmarkEnd w:id="602"/>
    <w:bookmarkEnd w:id="603"/>
    <w:p w14:paraId="0505660C">
      <w:pPr>
        <w:pStyle w:val="191"/>
        <w:spacing w:before="120" w:after="120" w:line="360" w:lineRule="auto"/>
        <w:ind w:firstLine="420"/>
        <w:rPr>
          <w:rFonts w:ascii="宋体" w:hAnsi="宋体" w:cs="宋体"/>
          <w:b w:val="0"/>
          <w:color w:val="auto"/>
          <w:sz w:val="21"/>
          <w:szCs w:val="21"/>
        </w:rPr>
      </w:pPr>
      <w:bookmarkStart w:id="613" w:name="_Toc296346648"/>
      <w:bookmarkStart w:id="614" w:name="_Toc296503147"/>
      <w:bookmarkStart w:id="615" w:name="_Toc351203627"/>
      <w:bookmarkStart w:id="616" w:name="_Toc337558841"/>
      <w:r>
        <w:rPr>
          <w:rFonts w:hint="eastAsia" w:ascii="宋体" w:hAnsi="宋体" w:cs="宋体"/>
          <w:b w:val="0"/>
          <w:color w:val="auto"/>
          <w:sz w:val="21"/>
          <w:szCs w:val="21"/>
        </w:rPr>
        <w:t>20.1和解</w:t>
      </w:r>
      <w:bookmarkEnd w:id="604"/>
    </w:p>
    <w:bookmarkEnd w:id="605"/>
    <w:bookmarkEnd w:id="606"/>
    <w:bookmarkEnd w:id="607"/>
    <w:p w14:paraId="167D3A7A">
      <w:pPr>
        <w:spacing w:line="360" w:lineRule="auto"/>
        <w:ind w:firstLine="420"/>
        <w:jc w:val="left"/>
        <w:rPr>
          <w:rFonts w:ascii="宋体" w:hAnsi="宋体" w:cs="宋体"/>
          <w:color w:val="auto"/>
          <w:szCs w:val="21"/>
        </w:rPr>
      </w:pPr>
      <w:r>
        <w:rPr>
          <w:rFonts w:hint="eastAsia" w:ascii="宋体" w:hAnsi="宋体" w:cs="宋体"/>
          <w:color w:val="auto"/>
          <w:szCs w:val="21"/>
        </w:rPr>
        <w:t>合同当事人可以就争议自行和解，自行和解达成协议的经双方签字并盖章后作为合同补充文件，双方均应遵照执行。</w:t>
      </w:r>
    </w:p>
    <w:p w14:paraId="22292145">
      <w:pPr>
        <w:pStyle w:val="191"/>
        <w:spacing w:before="120" w:after="120" w:line="360" w:lineRule="auto"/>
        <w:ind w:firstLine="420"/>
        <w:rPr>
          <w:rFonts w:ascii="宋体" w:hAnsi="宋体" w:cs="宋体"/>
          <w:b w:val="0"/>
          <w:color w:val="auto"/>
          <w:sz w:val="21"/>
          <w:szCs w:val="21"/>
        </w:rPr>
      </w:pPr>
      <w:bookmarkStart w:id="617" w:name="_Toc351203628"/>
      <w:r>
        <w:rPr>
          <w:rFonts w:hint="eastAsia" w:ascii="宋体" w:hAnsi="宋体" w:cs="宋体"/>
          <w:b w:val="0"/>
          <w:color w:val="auto"/>
          <w:sz w:val="21"/>
          <w:szCs w:val="21"/>
        </w:rPr>
        <w:t>20</w:t>
      </w:r>
      <w:bookmarkStart w:id="618" w:name="_Toc296346649"/>
      <w:r>
        <w:rPr>
          <w:rFonts w:hint="eastAsia" w:ascii="宋体" w:hAnsi="宋体" w:cs="宋体"/>
          <w:b w:val="0"/>
          <w:color w:val="auto"/>
          <w:sz w:val="21"/>
          <w:szCs w:val="21"/>
        </w:rPr>
        <w:t>.2调解</w:t>
      </w:r>
      <w:bookmarkEnd w:id="608"/>
    </w:p>
    <w:bookmarkEnd w:id="609"/>
    <w:bookmarkEnd w:id="610"/>
    <w:bookmarkEnd w:id="611"/>
    <w:p w14:paraId="6A8D1CD6">
      <w:pPr>
        <w:spacing w:line="360" w:lineRule="auto"/>
        <w:ind w:firstLine="420"/>
        <w:jc w:val="left"/>
        <w:rPr>
          <w:rFonts w:ascii="宋体" w:hAnsi="宋体" w:cs="宋体"/>
          <w:color w:val="auto"/>
          <w:szCs w:val="21"/>
        </w:rPr>
      </w:pPr>
      <w:r>
        <w:rPr>
          <w:rFonts w:hint="eastAsia" w:ascii="宋体" w:hAnsi="宋体" w:cs="宋体"/>
          <w:color w:val="auto"/>
          <w:szCs w:val="21"/>
        </w:rPr>
        <w:t>合同当事人可以就争议请求建设行政主管部门、行业协会或其他第三方进行调解，调解达成协议的，经双方签字并盖章后作为合同补充文件，双方均应遵照执行。</w:t>
      </w:r>
    </w:p>
    <w:p w14:paraId="332CD601">
      <w:pPr>
        <w:pStyle w:val="191"/>
        <w:spacing w:before="120" w:after="120" w:line="360" w:lineRule="auto"/>
        <w:ind w:firstLine="420"/>
        <w:rPr>
          <w:rFonts w:ascii="宋体" w:hAnsi="宋体" w:cs="宋体"/>
          <w:b w:val="0"/>
          <w:color w:val="auto"/>
          <w:sz w:val="21"/>
          <w:szCs w:val="21"/>
        </w:rPr>
      </w:pPr>
      <w:r>
        <w:rPr>
          <w:rFonts w:hint="eastAsia" w:ascii="宋体" w:hAnsi="宋体" w:cs="宋体"/>
          <w:b w:val="0"/>
          <w:color w:val="auto"/>
          <w:sz w:val="21"/>
          <w:szCs w:val="21"/>
        </w:rPr>
        <w:t>20.3争议评审</w:t>
      </w:r>
      <w:bookmarkEnd w:id="612"/>
    </w:p>
    <w:bookmarkEnd w:id="613"/>
    <w:bookmarkEnd w:id="614"/>
    <w:bookmarkEnd w:id="615"/>
    <w:p w14:paraId="7CF10D73">
      <w:pPr>
        <w:spacing w:line="360" w:lineRule="auto"/>
        <w:ind w:firstLine="420"/>
        <w:jc w:val="left"/>
        <w:rPr>
          <w:rFonts w:ascii="宋体" w:hAnsi="宋体" w:cs="宋体"/>
          <w:color w:val="auto"/>
          <w:szCs w:val="21"/>
        </w:rPr>
      </w:pPr>
      <w:r>
        <w:rPr>
          <w:rFonts w:hint="eastAsia" w:ascii="宋体" w:hAnsi="宋体" w:cs="宋体"/>
          <w:color w:val="auto"/>
          <w:szCs w:val="21"/>
        </w:rPr>
        <w:t xml:space="preserve">合同当事人在专用合同条款中约定采取争议评审方式解决争议以及评审规则，并按下列约定执行： </w:t>
      </w:r>
    </w:p>
    <w:p w14:paraId="064524C6">
      <w:pPr>
        <w:spacing w:line="360" w:lineRule="auto"/>
        <w:ind w:firstLine="420"/>
        <w:jc w:val="left"/>
        <w:rPr>
          <w:rFonts w:ascii="宋体" w:hAnsi="宋体" w:cs="宋体"/>
          <w:color w:val="auto"/>
          <w:szCs w:val="21"/>
        </w:rPr>
      </w:pPr>
      <w:r>
        <w:rPr>
          <w:rFonts w:hint="eastAsia" w:ascii="宋体" w:hAnsi="宋体" w:cs="宋体"/>
          <w:color w:val="auto"/>
          <w:szCs w:val="21"/>
        </w:rPr>
        <w:t>20.3.1 争议评审小组的确定</w:t>
      </w:r>
    </w:p>
    <w:p w14:paraId="2E618A9D">
      <w:pPr>
        <w:spacing w:line="360" w:lineRule="auto"/>
        <w:ind w:firstLine="420"/>
        <w:jc w:val="left"/>
        <w:rPr>
          <w:rFonts w:ascii="宋体" w:hAnsi="宋体" w:cs="宋体"/>
          <w:color w:val="auto"/>
          <w:szCs w:val="21"/>
        </w:rPr>
      </w:pPr>
      <w:r>
        <w:rPr>
          <w:rFonts w:hint="eastAsia" w:ascii="宋体" w:hAnsi="宋体" w:cs="宋体"/>
          <w:color w:val="auto"/>
          <w:szCs w:val="21"/>
        </w:rPr>
        <w:t>合同当事人可以共同选择一名或三名争议评审员，组成争议评审小组。除专用合同条款另有约定外，合同当事人应当自合同签订后28天内，或者争议发生后14天内，选定争议评审员。</w:t>
      </w:r>
    </w:p>
    <w:p w14:paraId="192D351F">
      <w:pPr>
        <w:spacing w:line="360" w:lineRule="auto"/>
        <w:ind w:firstLine="420"/>
        <w:jc w:val="left"/>
        <w:rPr>
          <w:rFonts w:ascii="宋体" w:hAnsi="宋体" w:cs="宋体"/>
          <w:color w:val="auto"/>
          <w:szCs w:val="21"/>
        </w:rPr>
      </w:pPr>
      <w:r>
        <w:rPr>
          <w:rFonts w:hint="eastAsia" w:ascii="宋体" w:hAnsi="宋体" w:cs="宋体"/>
          <w:color w:val="auto"/>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E9A3944">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除专用合同条款另有约定外，评审员报酬由发包人和承包人各承担一半。</w:t>
      </w:r>
    </w:p>
    <w:p w14:paraId="7EA4930E">
      <w:pPr>
        <w:spacing w:line="360" w:lineRule="auto"/>
        <w:ind w:firstLine="420"/>
        <w:jc w:val="left"/>
        <w:rPr>
          <w:rFonts w:ascii="宋体" w:hAnsi="宋体" w:cs="宋体"/>
          <w:color w:val="auto"/>
          <w:szCs w:val="21"/>
        </w:rPr>
      </w:pPr>
      <w:r>
        <w:rPr>
          <w:rFonts w:hint="eastAsia" w:ascii="宋体" w:hAnsi="宋体" w:cs="宋体"/>
          <w:color w:val="auto"/>
          <w:szCs w:val="21"/>
        </w:rPr>
        <w:t>20.3.2 争议评审小组的决定</w:t>
      </w:r>
    </w:p>
    <w:p w14:paraId="2FD9E129">
      <w:pPr>
        <w:spacing w:line="360" w:lineRule="auto"/>
        <w:ind w:firstLine="420"/>
        <w:jc w:val="left"/>
        <w:rPr>
          <w:rFonts w:ascii="宋体" w:hAnsi="宋体" w:cs="宋体"/>
          <w:color w:val="auto"/>
          <w:szCs w:val="21"/>
        </w:rPr>
      </w:pPr>
      <w:r>
        <w:rPr>
          <w:rFonts w:hint="eastAsia" w:ascii="宋体" w:hAnsi="宋体" w:cs="宋体"/>
          <w:color w:val="auto"/>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0BBB1F5">
      <w:pPr>
        <w:spacing w:line="360" w:lineRule="auto"/>
        <w:ind w:firstLine="420"/>
        <w:jc w:val="left"/>
        <w:rPr>
          <w:rFonts w:ascii="宋体" w:hAnsi="宋体" w:cs="宋体"/>
          <w:color w:val="auto"/>
          <w:szCs w:val="21"/>
        </w:rPr>
      </w:pPr>
      <w:r>
        <w:rPr>
          <w:rFonts w:hint="eastAsia" w:ascii="宋体" w:hAnsi="宋体" w:cs="宋体"/>
          <w:color w:val="auto"/>
          <w:szCs w:val="21"/>
        </w:rPr>
        <w:t>20.3.3 争议评审小组决定的效力</w:t>
      </w:r>
    </w:p>
    <w:p w14:paraId="1A064277">
      <w:pPr>
        <w:spacing w:line="360" w:lineRule="auto"/>
        <w:ind w:firstLine="420"/>
        <w:jc w:val="left"/>
        <w:rPr>
          <w:rFonts w:ascii="宋体" w:hAnsi="宋体" w:cs="宋体"/>
          <w:color w:val="auto"/>
          <w:szCs w:val="21"/>
        </w:rPr>
      </w:pPr>
      <w:r>
        <w:rPr>
          <w:rFonts w:hint="eastAsia" w:ascii="宋体" w:hAnsi="宋体" w:cs="宋体"/>
          <w:color w:val="auto"/>
          <w:szCs w:val="21"/>
        </w:rPr>
        <w:t>争议评审小组作出的书面决定经合同当事人签字确认后，对双方具有约束力，双方应遵照执行。</w:t>
      </w:r>
    </w:p>
    <w:p w14:paraId="0B87AA69">
      <w:pPr>
        <w:spacing w:line="360" w:lineRule="auto"/>
        <w:ind w:firstLine="420"/>
        <w:jc w:val="left"/>
        <w:rPr>
          <w:rFonts w:ascii="宋体" w:hAnsi="宋体" w:cs="宋体"/>
          <w:color w:val="auto"/>
          <w:szCs w:val="21"/>
        </w:rPr>
      </w:pPr>
      <w:r>
        <w:rPr>
          <w:rFonts w:hint="eastAsia" w:ascii="宋体" w:hAnsi="宋体" w:cs="宋体"/>
          <w:color w:val="auto"/>
          <w:szCs w:val="21"/>
        </w:rPr>
        <w:t>任何一方当事人不接受争议评审小组决定或不履行争议评审小组决定的，双方可选择采用其他争议解决方式。</w:t>
      </w:r>
    </w:p>
    <w:p w14:paraId="75E339BE">
      <w:pPr>
        <w:pStyle w:val="191"/>
        <w:spacing w:before="120" w:after="120" w:line="360" w:lineRule="auto"/>
        <w:ind w:firstLine="420"/>
        <w:rPr>
          <w:rFonts w:ascii="宋体" w:hAnsi="宋体" w:cs="宋体"/>
          <w:b w:val="0"/>
          <w:color w:val="auto"/>
          <w:sz w:val="21"/>
          <w:szCs w:val="21"/>
        </w:rPr>
      </w:pPr>
      <w:r>
        <w:rPr>
          <w:rFonts w:hint="eastAsia" w:ascii="宋体" w:hAnsi="宋体" w:cs="宋体"/>
          <w:b w:val="0"/>
          <w:color w:val="auto"/>
          <w:sz w:val="21"/>
          <w:szCs w:val="21"/>
        </w:rPr>
        <w:t>20.4仲裁或诉讼</w:t>
      </w:r>
      <w:bookmarkEnd w:id="616"/>
    </w:p>
    <w:bookmarkEnd w:id="617"/>
    <w:bookmarkEnd w:id="618"/>
    <w:p w14:paraId="445ACBF6">
      <w:pPr>
        <w:spacing w:line="360" w:lineRule="auto"/>
        <w:ind w:firstLine="420"/>
        <w:jc w:val="left"/>
        <w:rPr>
          <w:rFonts w:ascii="宋体" w:hAnsi="宋体" w:cs="宋体"/>
          <w:color w:val="auto"/>
          <w:szCs w:val="21"/>
        </w:rPr>
      </w:pPr>
      <w:r>
        <w:rPr>
          <w:rFonts w:hint="eastAsia" w:ascii="宋体" w:hAnsi="宋体" w:cs="宋体"/>
          <w:color w:val="auto"/>
          <w:szCs w:val="21"/>
        </w:rPr>
        <w:t>因合同及合同有关事项产生的争议，合同当事人可以在专用合同条款中约定以下一种方式解决争议：</w:t>
      </w:r>
    </w:p>
    <w:p w14:paraId="40274AFB">
      <w:pPr>
        <w:spacing w:line="360" w:lineRule="auto"/>
        <w:ind w:firstLine="420"/>
        <w:jc w:val="left"/>
        <w:rPr>
          <w:rFonts w:ascii="宋体" w:hAnsi="宋体" w:cs="宋体"/>
          <w:color w:val="auto"/>
          <w:szCs w:val="21"/>
        </w:rPr>
      </w:pPr>
      <w:r>
        <w:rPr>
          <w:rFonts w:hint="eastAsia" w:ascii="宋体" w:hAnsi="宋体" w:cs="宋体"/>
          <w:color w:val="auto"/>
          <w:szCs w:val="21"/>
        </w:rPr>
        <w:t>（1）向约定的仲裁委员会申请仲裁；</w:t>
      </w:r>
    </w:p>
    <w:p w14:paraId="36A4ED00">
      <w:pPr>
        <w:spacing w:line="360" w:lineRule="auto"/>
        <w:ind w:firstLine="420"/>
        <w:jc w:val="left"/>
        <w:rPr>
          <w:rFonts w:ascii="宋体" w:hAnsi="宋体" w:cs="宋体"/>
          <w:color w:val="auto"/>
          <w:szCs w:val="21"/>
        </w:rPr>
      </w:pPr>
      <w:r>
        <w:rPr>
          <w:rFonts w:hint="eastAsia" w:ascii="宋体" w:hAnsi="宋体" w:cs="宋体"/>
          <w:color w:val="auto"/>
          <w:szCs w:val="21"/>
        </w:rPr>
        <w:t>（2）向有管辖权的人民法院起诉。</w:t>
      </w:r>
    </w:p>
    <w:p w14:paraId="5D542A5D">
      <w:pPr>
        <w:pStyle w:val="191"/>
        <w:spacing w:before="120" w:after="120" w:line="360" w:lineRule="auto"/>
        <w:ind w:firstLine="420"/>
        <w:rPr>
          <w:rFonts w:ascii="宋体" w:hAnsi="宋体" w:cs="宋体"/>
          <w:b w:val="0"/>
          <w:color w:val="auto"/>
          <w:sz w:val="21"/>
          <w:szCs w:val="21"/>
        </w:rPr>
      </w:pPr>
      <w:r>
        <w:rPr>
          <w:rFonts w:hint="eastAsia" w:ascii="宋体" w:hAnsi="宋体" w:cs="宋体"/>
          <w:b w:val="0"/>
          <w:color w:val="auto"/>
          <w:sz w:val="21"/>
          <w:szCs w:val="21"/>
        </w:rPr>
        <w:t>20.5争议解决条款效力</w:t>
      </w:r>
    </w:p>
    <w:p w14:paraId="130291F8">
      <w:pPr>
        <w:spacing w:line="360" w:lineRule="auto"/>
        <w:ind w:firstLine="420"/>
        <w:jc w:val="left"/>
        <w:rPr>
          <w:rFonts w:ascii="宋体" w:hAnsi="宋体" w:cs="宋体"/>
          <w:color w:val="auto"/>
          <w:szCs w:val="21"/>
        </w:rPr>
      </w:pPr>
      <w:r>
        <w:rPr>
          <w:rFonts w:hint="eastAsia" w:ascii="宋体" w:hAnsi="宋体" w:cs="宋体"/>
          <w:color w:val="auto"/>
          <w:szCs w:val="21"/>
        </w:rPr>
        <w:t xml:space="preserve">合同有关争议解决的条款独立存在，合同的变更、解除、终止、无效或者被撤销均不影响其效力。 </w:t>
      </w:r>
    </w:p>
    <w:p w14:paraId="70124A4F">
      <w:pPr>
        <w:spacing w:before="340" w:after="330" w:line="360" w:lineRule="auto"/>
        <w:jc w:val="center"/>
        <w:outlineLvl w:val="0"/>
        <w:rPr>
          <w:rFonts w:ascii="宋体" w:hAnsi="宋体" w:cs="宋体"/>
          <w:b/>
          <w:bCs/>
          <w:color w:val="auto"/>
          <w:szCs w:val="21"/>
        </w:rPr>
      </w:pPr>
      <w:r>
        <w:rPr>
          <w:rFonts w:hint="eastAsia" w:ascii="宋体" w:hAnsi="宋体" w:cs="宋体"/>
          <w:b/>
          <w:bCs/>
          <w:color w:val="auto"/>
          <w:szCs w:val="21"/>
        </w:rPr>
        <w:br w:type="page" w:clear="all"/>
      </w:r>
      <w:bookmarkStart w:id="619" w:name="_Toc9996"/>
      <w:r>
        <w:rPr>
          <w:rFonts w:hint="eastAsia" w:ascii="宋体" w:hAnsi="宋体" w:cs="宋体"/>
          <w:b/>
          <w:bCs/>
          <w:color w:val="auto"/>
          <w:szCs w:val="21"/>
        </w:rPr>
        <w:t>第三部分 专用合同条款</w:t>
      </w:r>
      <w:bookmarkEnd w:id="619"/>
    </w:p>
    <w:p w14:paraId="371B4406">
      <w:pPr>
        <w:keepNext/>
        <w:keepLines/>
        <w:spacing w:line="360" w:lineRule="auto"/>
        <w:rPr>
          <w:rFonts w:ascii="宋体" w:hAnsi="宋体" w:cs="宋体"/>
          <w:b/>
          <w:bCs/>
          <w:color w:val="auto"/>
          <w:szCs w:val="21"/>
        </w:rPr>
      </w:pPr>
      <w:r>
        <w:rPr>
          <w:rFonts w:hint="eastAsia" w:ascii="宋体" w:hAnsi="宋体" w:cs="宋体"/>
          <w:b/>
          <w:bCs/>
          <w:color w:val="auto"/>
          <w:szCs w:val="21"/>
        </w:rPr>
        <w:t>1. 一般约定</w:t>
      </w:r>
    </w:p>
    <w:p w14:paraId="0EE9C880">
      <w:pPr>
        <w:keepNext/>
        <w:keepLines/>
        <w:spacing w:line="360" w:lineRule="auto"/>
        <w:rPr>
          <w:rFonts w:ascii="宋体" w:hAnsi="宋体" w:cs="宋体"/>
          <w:b/>
          <w:bCs/>
          <w:color w:val="auto"/>
          <w:szCs w:val="21"/>
        </w:rPr>
      </w:pPr>
      <w:r>
        <w:rPr>
          <w:rFonts w:hint="eastAsia" w:ascii="宋体" w:hAnsi="宋体" w:cs="宋体"/>
          <w:b/>
          <w:bCs/>
          <w:color w:val="auto"/>
          <w:szCs w:val="21"/>
        </w:rPr>
        <w:t>1.1 词语定义</w:t>
      </w:r>
    </w:p>
    <w:p w14:paraId="6B3EE1FF">
      <w:pPr>
        <w:spacing w:line="360" w:lineRule="auto"/>
        <w:ind w:firstLine="420"/>
        <w:rPr>
          <w:rFonts w:ascii="宋体" w:hAnsi="宋体" w:cs="宋体"/>
          <w:color w:val="auto"/>
          <w:szCs w:val="21"/>
          <w:u w:val="single"/>
        </w:rPr>
      </w:pPr>
      <w:r>
        <w:rPr>
          <w:rFonts w:hint="eastAsia" w:ascii="宋体" w:hAnsi="宋体" w:cs="宋体"/>
          <w:color w:val="auto"/>
          <w:szCs w:val="21"/>
        </w:rPr>
        <w:t>1.1.1 合同</w:t>
      </w:r>
    </w:p>
    <w:p w14:paraId="74C20A58">
      <w:pPr>
        <w:spacing w:line="360" w:lineRule="auto"/>
        <w:ind w:firstLine="420"/>
        <w:rPr>
          <w:rFonts w:ascii="宋体" w:hAnsi="宋体" w:cs="宋体"/>
          <w:color w:val="auto"/>
          <w:szCs w:val="21"/>
          <w:u w:val="single"/>
        </w:rPr>
      </w:pPr>
      <w:r>
        <w:rPr>
          <w:rFonts w:hint="eastAsia" w:ascii="宋体" w:hAnsi="宋体" w:cs="宋体"/>
          <w:color w:val="auto"/>
          <w:szCs w:val="21"/>
          <w:u w:val="single"/>
        </w:rPr>
        <w:t>1.1.1.10 其他合同文件包括：（1）本合同协议书；（2）成交通知书；（3）竞标函；（4）竞标报价表；（5）本合同专用条款及补充条款；（6）本合同通用条款；（7）技术标准和要求；（8）已标价工程量清单；（9）其他合同文件。</w:t>
      </w:r>
    </w:p>
    <w:p w14:paraId="02758A85">
      <w:pPr>
        <w:spacing w:line="360" w:lineRule="auto"/>
        <w:ind w:firstLine="420"/>
        <w:rPr>
          <w:rFonts w:ascii="宋体" w:hAnsi="宋体" w:cs="宋体"/>
          <w:color w:val="auto"/>
          <w:szCs w:val="21"/>
        </w:rPr>
      </w:pPr>
      <w:r>
        <w:rPr>
          <w:rFonts w:hint="eastAsia" w:ascii="宋体" w:hAnsi="宋体" w:cs="宋体"/>
          <w:color w:val="auto"/>
          <w:szCs w:val="21"/>
        </w:rPr>
        <w:t>1.1.2 合同当事人及其他相关方</w:t>
      </w:r>
    </w:p>
    <w:p w14:paraId="41329D63">
      <w:pPr>
        <w:spacing w:line="360" w:lineRule="auto"/>
        <w:ind w:firstLine="420"/>
        <w:rPr>
          <w:rFonts w:ascii="宋体" w:hAnsi="宋体" w:cs="宋体"/>
          <w:color w:val="auto"/>
          <w:szCs w:val="21"/>
        </w:rPr>
      </w:pPr>
      <w:r>
        <w:rPr>
          <w:rFonts w:hint="eastAsia" w:ascii="宋体" w:hAnsi="宋体" w:cs="宋体"/>
          <w:color w:val="auto"/>
          <w:szCs w:val="21"/>
        </w:rPr>
        <w:t>1.1.2.4 监理人：</w:t>
      </w:r>
    </w:p>
    <w:p w14:paraId="19B236CE">
      <w:pPr>
        <w:spacing w:line="360" w:lineRule="auto"/>
        <w:ind w:firstLine="42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 xml:space="preserve">             </w:t>
      </w:r>
      <w:r>
        <w:rPr>
          <w:rFonts w:hint="eastAsia" w:ascii="宋体" w:hAnsi="宋体" w:cs="宋体"/>
          <w:color w:val="auto"/>
          <w:szCs w:val="21"/>
        </w:rPr>
        <w:t>；</w:t>
      </w:r>
    </w:p>
    <w:p w14:paraId="5C052650">
      <w:pPr>
        <w:spacing w:line="360" w:lineRule="auto"/>
        <w:ind w:firstLine="420"/>
        <w:rPr>
          <w:rFonts w:ascii="宋体" w:hAnsi="宋体" w:cs="宋体"/>
          <w:color w:val="auto"/>
          <w:szCs w:val="21"/>
        </w:rPr>
      </w:pPr>
      <w:r>
        <w:rPr>
          <w:rFonts w:hint="eastAsia" w:ascii="宋体" w:hAnsi="宋体" w:cs="宋体"/>
          <w:color w:val="auto"/>
          <w:szCs w:val="21"/>
        </w:rPr>
        <w:t>资质类别和等级：</w:t>
      </w:r>
      <w:r>
        <w:rPr>
          <w:rFonts w:hint="eastAsia" w:ascii="宋体" w:hAnsi="宋体" w:cs="宋体"/>
          <w:color w:val="auto"/>
          <w:szCs w:val="21"/>
          <w:u w:val="single"/>
        </w:rPr>
        <w:t xml:space="preserve">           </w:t>
      </w:r>
      <w:r>
        <w:rPr>
          <w:rFonts w:hint="eastAsia" w:ascii="宋体" w:hAnsi="宋体" w:cs="宋体"/>
          <w:color w:val="auto"/>
          <w:szCs w:val="21"/>
        </w:rPr>
        <w:t>；</w:t>
      </w:r>
    </w:p>
    <w:p w14:paraId="5B3A5ABD">
      <w:pPr>
        <w:spacing w:line="360" w:lineRule="auto"/>
        <w:ind w:firstLine="42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rPr>
        <w:t>；</w:t>
      </w:r>
    </w:p>
    <w:p w14:paraId="4D1DFE26">
      <w:pPr>
        <w:spacing w:line="360" w:lineRule="auto"/>
        <w:ind w:firstLine="42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rPr>
        <w:t>；</w:t>
      </w:r>
    </w:p>
    <w:p w14:paraId="0E21752A">
      <w:pPr>
        <w:spacing w:line="360" w:lineRule="auto"/>
        <w:ind w:firstLine="42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xml:space="preserve">             </w:t>
      </w:r>
      <w:r>
        <w:rPr>
          <w:rFonts w:hint="eastAsia" w:ascii="宋体" w:hAnsi="宋体" w:cs="宋体"/>
          <w:color w:val="auto"/>
          <w:szCs w:val="21"/>
        </w:rPr>
        <w:t>。</w:t>
      </w:r>
    </w:p>
    <w:p w14:paraId="4E2BEB0B">
      <w:pPr>
        <w:spacing w:line="360" w:lineRule="auto"/>
        <w:ind w:firstLine="420"/>
        <w:rPr>
          <w:rFonts w:ascii="宋体" w:hAnsi="宋体" w:cs="宋体"/>
          <w:color w:val="auto"/>
          <w:szCs w:val="21"/>
        </w:rPr>
      </w:pPr>
      <w:r>
        <w:rPr>
          <w:rFonts w:hint="eastAsia" w:ascii="宋体" w:hAnsi="宋体" w:cs="宋体"/>
          <w:color w:val="auto"/>
          <w:szCs w:val="21"/>
        </w:rPr>
        <w:t>1.1.2.5 设计人：</w:t>
      </w:r>
    </w:p>
    <w:p w14:paraId="0F05A6C1">
      <w:pPr>
        <w:spacing w:line="360" w:lineRule="auto"/>
        <w:ind w:firstLine="42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 xml:space="preserve">以发包人通知为准       </w:t>
      </w:r>
      <w:r>
        <w:rPr>
          <w:rFonts w:hint="eastAsia" w:ascii="宋体" w:hAnsi="宋体" w:cs="宋体"/>
          <w:color w:val="auto"/>
          <w:szCs w:val="21"/>
        </w:rPr>
        <w:t>；</w:t>
      </w:r>
    </w:p>
    <w:p w14:paraId="78F78316">
      <w:pPr>
        <w:spacing w:line="360" w:lineRule="auto"/>
        <w:ind w:firstLine="420"/>
        <w:rPr>
          <w:rFonts w:ascii="宋体" w:hAnsi="宋体" w:cs="宋体"/>
          <w:color w:val="auto"/>
          <w:szCs w:val="21"/>
        </w:rPr>
      </w:pPr>
      <w:r>
        <w:rPr>
          <w:rFonts w:hint="eastAsia" w:ascii="宋体" w:hAnsi="宋体" w:cs="宋体"/>
          <w:color w:val="auto"/>
          <w:szCs w:val="21"/>
        </w:rPr>
        <w:t>资质类别和等级：</w:t>
      </w:r>
      <w:r>
        <w:rPr>
          <w:rFonts w:hint="eastAsia" w:ascii="宋体" w:hAnsi="宋体" w:cs="宋体"/>
          <w:color w:val="auto"/>
          <w:szCs w:val="21"/>
          <w:u w:val="single"/>
        </w:rPr>
        <w:t>               </w:t>
      </w:r>
      <w:r>
        <w:rPr>
          <w:rFonts w:hint="eastAsia" w:ascii="宋体" w:hAnsi="宋体" w:cs="宋体"/>
          <w:color w:val="auto"/>
          <w:szCs w:val="21"/>
        </w:rPr>
        <w:t>；</w:t>
      </w:r>
    </w:p>
    <w:p w14:paraId="38F2BF40">
      <w:pPr>
        <w:spacing w:line="360" w:lineRule="auto"/>
        <w:ind w:firstLine="42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             </w:t>
      </w:r>
      <w:r>
        <w:rPr>
          <w:rFonts w:hint="eastAsia" w:ascii="宋体" w:hAnsi="宋体" w:cs="宋体"/>
          <w:color w:val="auto"/>
          <w:szCs w:val="21"/>
        </w:rPr>
        <w:t>；</w:t>
      </w:r>
    </w:p>
    <w:p w14:paraId="77D13587">
      <w:pPr>
        <w:spacing w:line="360" w:lineRule="auto"/>
        <w:ind w:firstLine="42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                </w:t>
      </w:r>
      <w:r>
        <w:rPr>
          <w:rFonts w:hint="eastAsia" w:ascii="宋体" w:hAnsi="宋体" w:cs="宋体"/>
          <w:color w:val="auto"/>
          <w:szCs w:val="21"/>
        </w:rPr>
        <w:t>；</w:t>
      </w:r>
    </w:p>
    <w:p w14:paraId="394FE449">
      <w:pPr>
        <w:spacing w:line="360" w:lineRule="auto"/>
        <w:ind w:firstLine="42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            </w:t>
      </w:r>
      <w:r>
        <w:rPr>
          <w:rFonts w:hint="eastAsia" w:ascii="宋体" w:hAnsi="宋体" w:cs="宋体"/>
          <w:color w:val="auto"/>
          <w:szCs w:val="21"/>
        </w:rPr>
        <w:t>。</w:t>
      </w:r>
    </w:p>
    <w:p w14:paraId="4177306D">
      <w:pPr>
        <w:spacing w:line="360" w:lineRule="auto"/>
        <w:ind w:firstLine="420"/>
        <w:rPr>
          <w:rFonts w:ascii="宋体" w:hAnsi="宋体" w:cs="宋体"/>
          <w:color w:val="auto"/>
          <w:szCs w:val="21"/>
        </w:rPr>
      </w:pPr>
      <w:r>
        <w:rPr>
          <w:rFonts w:hint="eastAsia" w:ascii="宋体" w:hAnsi="宋体" w:cs="宋体"/>
          <w:color w:val="auto"/>
          <w:szCs w:val="21"/>
        </w:rPr>
        <w:t>1.1.3 工程和设备</w:t>
      </w:r>
    </w:p>
    <w:p w14:paraId="3F5E00CA">
      <w:pPr>
        <w:spacing w:line="360" w:lineRule="auto"/>
        <w:ind w:firstLine="420"/>
        <w:rPr>
          <w:rFonts w:ascii="宋体" w:hAnsi="宋体" w:cs="宋体"/>
          <w:color w:val="auto"/>
          <w:szCs w:val="21"/>
          <w:u w:val="single"/>
        </w:rPr>
      </w:pPr>
      <w:r>
        <w:rPr>
          <w:rFonts w:hint="eastAsia" w:ascii="宋体" w:hAnsi="宋体" w:cs="宋体"/>
          <w:color w:val="auto"/>
          <w:szCs w:val="21"/>
        </w:rPr>
        <w:t>1.1.3.7 作为施工现场组成部分的其他场所包括：</w:t>
      </w:r>
      <w:r>
        <w:rPr>
          <w:rFonts w:hint="eastAsia" w:ascii="宋体" w:hAnsi="宋体" w:cs="宋体"/>
          <w:color w:val="auto"/>
          <w:szCs w:val="21"/>
          <w:u w:val="single"/>
        </w:rPr>
        <w:t xml:space="preserve">永久及临时占地（如施工道路、工棚、施工区域、办公区、生活区、加工场等）。 </w:t>
      </w:r>
    </w:p>
    <w:p w14:paraId="7AAC3A15">
      <w:pPr>
        <w:spacing w:line="360" w:lineRule="auto"/>
        <w:ind w:firstLine="420"/>
        <w:jc w:val="left"/>
        <w:rPr>
          <w:rFonts w:ascii="宋体" w:hAnsi="宋体" w:cs="宋体"/>
          <w:color w:val="auto"/>
          <w:szCs w:val="21"/>
        </w:rPr>
      </w:pPr>
      <w:r>
        <w:rPr>
          <w:rFonts w:hint="eastAsia" w:ascii="宋体" w:hAnsi="宋体" w:cs="宋体"/>
          <w:color w:val="auto"/>
          <w:szCs w:val="21"/>
        </w:rPr>
        <w:t>1.1.3.9 永久占地包括：</w:t>
      </w:r>
      <w:r>
        <w:rPr>
          <w:rFonts w:hint="eastAsia" w:ascii="宋体" w:hAnsi="宋体" w:cs="宋体"/>
          <w:color w:val="auto"/>
          <w:szCs w:val="21"/>
          <w:u w:val="single"/>
        </w:rPr>
        <w:t>工程规划红线范围内的永久工程及配套工程。</w:t>
      </w:r>
    </w:p>
    <w:p w14:paraId="23A43C33">
      <w:pPr>
        <w:spacing w:line="360" w:lineRule="auto"/>
        <w:ind w:firstLine="420"/>
        <w:jc w:val="left"/>
        <w:rPr>
          <w:rFonts w:ascii="宋体" w:hAnsi="宋体" w:cs="宋体"/>
          <w:color w:val="auto"/>
          <w:szCs w:val="21"/>
          <w:u w:val="single"/>
        </w:rPr>
      </w:pPr>
      <w:r>
        <w:rPr>
          <w:rFonts w:hint="eastAsia" w:ascii="宋体" w:hAnsi="宋体" w:cs="宋体"/>
          <w:color w:val="auto"/>
          <w:szCs w:val="21"/>
        </w:rPr>
        <w:t>1.1.3.10 临时占地包括：</w:t>
      </w:r>
      <w:r>
        <w:rPr>
          <w:rFonts w:hint="eastAsia" w:ascii="宋体" w:hAnsi="宋体" w:cs="宋体"/>
          <w:color w:val="auto"/>
          <w:szCs w:val="21"/>
          <w:u w:val="single"/>
        </w:rPr>
        <w:t>施工道路、临时设施、材料堆放场、材料加工场等为实施合同工程需临时占用的土地。</w:t>
      </w:r>
    </w:p>
    <w:p w14:paraId="31BE7423">
      <w:pPr>
        <w:keepNext/>
        <w:keepLines/>
        <w:spacing w:line="360" w:lineRule="auto"/>
        <w:rPr>
          <w:rFonts w:ascii="宋体" w:hAnsi="宋体" w:cs="宋体"/>
          <w:b/>
          <w:bCs/>
          <w:color w:val="auto"/>
          <w:szCs w:val="21"/>
        </w:rPr>
      </w:pPr>
      <w:r>
        <w:rPr>
          <w:rFonts w:hint="eastAsia" w:ascii="宋体" w:hAnsi="宋体" w:cs="宋体"/>
          <w:b/>
          <w:bCs/>
          <w:color w:val="auto"/>
          <w:szCs w:val="21"/>
        </w:rPr>
        <w:t>1.3 法律</w:t>
      </w:r>
    </w:p>
    <w:p w14:paraId="7942A008">
      <w:pPr>
        <w:widowControl/>
        <w:spacing w:line="360" w:lineRule="auto"/>
        <w:jc w:val="left"/>
        <w:rPr>
          <w:rFonts w:ascii="宋体" w:hAnsi="宋体" w:cs="宋体"/>
          <w:color w:val="auto"/>
          <w:szCs w:val="21"/>
          <w:u w:val="single"/>
        </w:rPr>
      </w:pPr>
      <w:r>
        <w:rPr>
          <w:rFonts w:hint="eastAsia" w:ascii="宋体" w:hAnsi="宋体" w:cs="宋体"/>
          <w:color w:val="auto"/>
          <w:szCs w:val="21"/>
        </w:rPr>
        <w:t>适用于合同的其他规范性文件：</w:t>
      </w:r>
      <w:r>
        <w:rPr>
          <w:rFonts w:hint="eastAsia" w:ascii="宋体" w:hAnsi="宋体" w:cs="宋体"/>
          <w:color w:val="auto"/>
          <w:szCs w:val="21"/>
          <w:u w:val="single"/>
        </w:rPr>
        <w:t>《中华人民共和国民法典》、《中华人民共和国建筑法》、《中华人民共和国安全生产法》、《建设工程质量管理条例》、《建设工程安全生产管理条例》以及合同签订时现行的国家法律和行政法规、工程所在地政府的有关法规和规章及规范性文件。</w:t>
      </w:r>
    </w:p>
    <w:p w14:paraId="313C8EA0">
      <w:pPr>
        <w:keepNext/>
        <w:keepLines/>
        <w:spacing w:line="360" w:lineRule="auto"/>
        <w:rPr>
          <w:rFonts w:ascii="宋体" w:hAnsi="宋体" w:cs="宋体"/>
          <w:b/>
          <w:bCs/>
          <w:color w:val="auto"/>
          <w:szCs w:val="21"/>
        </w:rPr>
      </w:pPr>
      <w:r>
        <w:rPr>
          <w:rFonts w:hint="eastAsia" w:ascii="宋体" w:hAnsi="宋体" w:cs="宋体"/>
          <w:b/>
          <w:bCs/>
          <w:color w:val="auto"/>
          <w:szCs w:val="21"/>
        </w:rPr>
        <w:t>1.4 标准和规范</w:t>
      </w:r>
    </w:p>
    <w:p w14:paraId="2B646B6E">
      <w:pPr>
        <w:spacing w:line="360" w:lineRule="auto"/>
        <w:rPr>
          <w:rFonts w:ascii="宋体" w:hAnsi="宋体" w:cs="宋体"/>
          <w:color w:val="auto"/>
          <w:szCs w:val="21"/>
          <w:u w:val="single"/>
        </w:rPr>
      </w:pPr>
      <w:r>
        <w:rPr>
          <w:rFonts w:hint="eastAsia" w:ascii="宋体" w:hAnsi="宋体" w:cs="宋体"/>
          <w:color w:val="auto"/>
          <w:szCs w:val="21"/>
        </w:rPr>
        <w:t>1.4.1 适用于工程的标准规范包括：</w:t>
      </w:r>
      <w:r>
        <w:rPr>
          <w:rFonts w:hint="eastAsia" w:ascii="宋体" w:hAnsi="宋体" w:cs="宋体"/>
          <w:color w:val="auto"/>
          <w:szCs w:val="21"/>
          <w:u w:val="single"/>
        </w:rPr>
        <w:t>《建设工程工程量清单计价规范》（GB 50500-2013）、《房屋建筑与装饰工程工程量计算规范（GB 50854-2013）》、《建设工程工程量计算规范（GB50854～50862—2013）广西壮族自治区实施细则（修订本）》、《〈建设工程工程量清单计价规范（GB50500—2013）〉广西壮族自治区实施细则》、《建筑工程施工发包与承包计价管理办法》等国家及工程所在地关于建设工程的标准、规范、行业标准、规程等。</w:t>
      </w:r>
    </w:p>
    <w:p w14:paraId="65CDC0C9">
      <w:pPr>
        <w:spacing w:line="360" w:lineRule="auto"/>
        <w:rPr>
          <w:rFonts w:ascii="宋体" w:hAnsi="宋体" w:cs="宋体"/>
          <w:color w:val="auto"/>
          <w:szCs w:val="21"/>
        </w:rPr>
      </w:pPr>
      <w:r>
        <w:rPr>
          <w:rFonts w:hint="eastAsia" w:ascii="宋体" w:hAnsi="宋体" w:cs="宋体"/>
          <w:color w:val="auto"/>
          <w:szCs w:val="21"/>
        </w:rPr>
        <w:t>1.4.2 发包人提供国外标准、规范的名称：</w:t>
      </w:r>
      <w:r>
        <w:rPr>
          <w:rFonts w:hint="eastAsia" w:ascii="宋体" w:hAnsi="宋体" w:cs="宋体"/>
          <w:color w:val="auto"/>
          <w:szCs w:val="21"/>
          <w:u w:val="single"/>
        </w:rPr>
        <w:t>无</w:t>
      </w:r>
      <w:r>
        <w:rPr>
          <w:rFonts w:hint="eastAsia" w:ascii="宋体" w:hAnsi="宋体" w:cs="宋体"/>
          <w:color w:val="auto"/>
          <w:szCs w:val="21"/>
        </w:rPr>
        <w:t>；</w:t>
      </w:r>
    </w:p>
    <w:p w14:paraId="081BE8A9">
      <w:pPr>
        <w:spacing w:line="360" w:lineRule="auto"/>
        <w:rPr>
          <w:rFonts w:ascii="宋体" w:hAnsi="宋体" w:cs="宋体"/>
          <w:color w:val="auto"/>
          <w:szCs w:val="21"/>
        </w:rPr>
      </w:pPr>
      <w:r>
        <w:rPr>
          <w:rFonts w:hint="eastAsia" w:ascii="宋体" w:hAnsi="宋体" w:cs="宋体"/>
          <w:color w:val="auto"/>
          <w:szCs w:val="21"/>
        </w:rPr>
        <w:t>发包人提供国外标准、规范的份数：</w:t>
      </w:r>
      <w:r>
        <w:rPr>
          <w:rFonts w:hint="eastAsia" w:ascii="宋体" w:hAnsi="宋体" w:cs="宋体"/>
          <w:color w:val="auto"/>
          <w:szCs w:val="21"/>
          <w:u w:val="single"/>
        </w:rPr>
        <w:t>无</w:t>
      </w:r>
      <w:r>
        <w:rPr>
          <w:rFonts w:hint="eastAsia" w:ascii="宋体" w:hAnsi="宋体" w:cs="宋体"/>
          <w:color w:val="auto"/>
          <w:szCs w:val="21"/>
        </w:rPr>
        <w:t>；</w:t>
      </w:r>
    </w:p>
    <w:p w14:paraId="6898FAE0">
      <w:pPr>
        <w:spacing w:line="360" w:lineRule="auto"/>
        <w:rPr>
          <w:rFonts w:ascii="宋体" w:hAnsi="宋体" w:cs="宋体"/>
          <w:color w:val="auto"/>
          <w:szCs w:val="21"/>
        </w:rPr>
      </w:pPr>
      <w:r>
        <w:rPr>
          <w:rFonts w:hint="eastAsia" w:ascii="宋体" w:hAnsi="宋体" w:cs="宋体"/>
          <w:color w:val="auto"/>
          <w:szCs w:val="21"/>
        </w:rPr>
        <w:t>发包人提供国外标准、规范的名称：</w:t>
      </w:r>
      <w:r>
        <w:rPr>
          <w:rFonts w:hint="eastAsia" w:ascii="宋体" w:hAnsi="宋体" w:cs="宋体"/>
          <w:color w:val="auto"/>
          <w:szCs w:val="21"/>
          <w:u w:val="single"/>
        </w:rPr>
        <w:t>无</w:t>
      </w:r>
      <w:r>
        <w:rPr>
          <w:rFonts w:hint="eastAsia" w:ascii="宋体" w:hAnsi="宋体" w:cs="宋体"/>
          <w:color w:val="auto"/>
          <w:szCs w:val="21"/>
        </w:rPr>
        <w:t>。</w:t>
      </w:r>
    </w:p>
    <w:p w14:paraId="20D325A7">
      <w:pPr>
        <w:spacing w:line="360" w:lineRule="auto"/>
        <w:rPr>
          <w:rFonts w:ascii="宋体" w:hAnsi="宋体" w:cs="宋体"/>
          <w:color w:val="auto"/>
          <w:szCs w:val="21"/>
        </w:rPr>
      </w:pPr>
      <w:r>
        <w:rPr>
          <w:rFonts w:hint="eastAsia" w:ascii="宋体" w:hAnsi="宋体" w:cs="宋体"/>
          <w:color w:val="auto"/>
          <w:szCs w:val="21"/>
        </w:rPr>
        <w:t>1.4.3 发包人对工程的技术标准和功能要求的特殊要求：</w:t>
      </w:r>
      <w:r>
        <w:rPr>
          <w:rFonts w:hint="eastAsia" w:ascii="宋体" w:hAnsi="宋体" w:cs="宋体"/>
          <w:color w:val="auto"/>
          <w:szCs w:val="21"/>
          <w:u w:val="single"/>
        </w:rPr>
        <w:t>现行的国家标准、规范，行业、地方标准、规范由承包人自行收集，费用包含在报价内。</w:t>
      </w:r>
    </w:p>
    <w:p w14:paraId="5ACBAC09">
      <w:pPr>
        <w:keepNext/>
        <w:keepLines/>
        <w:spacing w:line="360" w:lineRule="auto"/>
        <w:rPr>
          <w:rFonts w:ascii="宋体" w:hAnsi="宋体" w:cs="宋体"/>
          <w:b/>
          <w:bCs/>
          <w:color w:val="auto"/>
          <w:szCs w:val="21"/>
        </w:rPr>
      </w:pPr>
      <w:r>
        <w:rPr>
          <w:rFonts w:hint="eastAsia" w:ascii="宋体" w:hAnsi="宋体" w:cs="宋体"/>
          <w:b/>
          <w:bCs/>
          <w:color w:val="auto"/>
          <w:szCs w:val="21"/>
        </w:rPr>
        <w:t>1.5 合同文件的优先顺序</w:t>
      </w:r>
    </w:p>
    <w:p w14:paraId="61E60298">
      <w:pPr>
        <w:spacing w:line="360" w:lineRule="auto"/>
        <w:ind w:firstLine="420"/>
        <w:rPr>
          <w:rFonts w:ascii="宋体" w:hAnsi="宋体" w:cs="宋体"/>
          <w:color w:val="auto"/>
          <w:szCs w:val="21"/>
        </w:rPr>
      </w:pPr>
      <w:r>
        <w:rPr>
          <w:rFonts w:hint="eastAsia" w:ascii="宋体" w:hAnsi="宋体" w:cs="宋体"/>
          <w:color w:val="auto"/>
          <w:szCs w:val="21"/>
        </w:rPr>
        <w:t>合同文件组成及优先顺序为：</w:t>
      </w:r>
    </w:p>
    <w:p w14:paraId="5E237EEC">
      <w:pPr>
        <w:spacing w:line="360" w:lineRule="auto"/>
        <w:ind w:firstLine="420"/>
        <w:rPr>
          <w:rFonts w:ascii="宋体" w:hAnsi="宋体" w:cs="宋体"/>
          <w:color w:val="auto"/>
          <w:szCs w:val="21"/>
        </w:rPr>
      </w:pPr>
      <w:r>
        <w:rPr>
          <w:rFonts w:hint="eastAsia" w:ascii="宋体" w:hAnsi="宋体" w:cs="宋体"/>
          <w:color w:val="auto"/>
          <w:szCs w:val="21"/>
        </w:rPr>
        <w:t>（1）合同协议书及补充协议；</w:t>
      </w:r>
    </w:p>
    <w:p w14:paraId="62364047">
      <w:pPr>
        <w:spacing w:line="360" w:lineRule="auto"/>
        <w:ind w:firstLine="420"/>
        <w:rPr>
          <w:rFonts w:ascii="宋体" w:hAnsi="宋体" w:cs="宋体"/>
          <w:color w:val="auto"/>
          <w:szCs w:val="21"/>
        </w:rPr>
      </w:pPr>
      <w:r>
        <w:rPr>
          <w:rFonts w:hint="eastAsia" w:ascii="宋体" w:hAnsi="宋体" w:cs="宋体"/>
          <w:color w:val="auto"/>
          <w:szCs w:val="21"/>
        </w:rPr>
        <w:t>（2）成交通知书（如果有）；</w:t>
      </w:r>
    </w:p>
    <w:p w14:paraId="40F7E434">
      <w:pPr>
        <w:spacing w:line="360" w:lineRule="auto"/>
        <w:ind w:firstLine="420"/>
        <w:rPr>
          <w:rFonts w:ascii="宋体" w:hAnsi="宋体" w:cs="宋体"/>
          <w:color w:val="auto"/>
          <w:szCs w:val="21"/>
        </w:rPr>
      </w:pPr>
      <w:r>
        <w:rPr>
          <w:rFonts w:hint="eastAsia" w:ascii="宋体" w:hAnsi="宋体" w:cs="宋体"/>
          <w:color w:val="auto"/>
          <w:szCs w:val="21"/>
        </w:rPr>
        <w:t xml:space="preserve">（3）响应文件及其附件（包括但不限于已标价工程量清单等）； </w:t>
      </w:r>
    </w:p>
    <w:p w14:paraId="179BE739">
      <w:pPr>
        <w:spacing w:line="360" w:lineRule="auto"/>
        <w:ind w:firstLine="420"/>
        <w:rPr>
          <w:rFonts w:ascii="宋体" w:hAnsi="宋体" w:cs="宋体"/>
          <w:color w:val="auto"/>
          <w:szCs w:val="21"/>
        </w:rPr>
      </w:pPr>
      <w:r>
        <w:rPr>
          <w:rFonts w:hint="eastAsia" w:ascii="宋体" w:hAnsi="宋体" w:cs="宋体"/>
          <w:color w:val="auto"/>
          <w:szCs w:val="21"/>
        </w:rPr>
        <w:t>（4）专用合同条款及其附件；</w:t>
      </w:r>
    </w:p>
    <w:p w14:paraId="7975BFC6">
      <w:pPr>
        <w:spacing w:line="360" w:lineRule="auto"/>
        <w:ind w:firstLine="420"/>
        <w:rPr>
          <w:rFonts w:ascii="宋体" w:hAnsi="宋体" w:cs="宋体"/>
          <w:color w:val="auto"/>
          <w:szCs w:val="21"/>
        </w:rPr>
      </w:pPr>
      <w:r>
        <w:rPr>
          <w:rFonts w:hint="eastAsia" w:ascii="宋体" w:hAnsi="宋体" w:cs="宋体"/>
          <w:color w:val="auto"/>
          <w:szCs w:val="21"/>
        </w:rPr>
        <w:t>（5）通用合同条款；</w:t>
      </w:r>
    </w:p>
    <w:p w14:paraId="1377C326">
      <w:pPr>
        <w:spacing w:line="360" w:lineRule="auto"/>
        <w:ind w:firstLine="420"/>
        <w:rPr>
          <w:rFonts w:ascii="宋体" w:hAnsi="宋体" w:cs="宋体"/>
          <w:color w:val="auto"/>
          <w:szCs w:val="21"/>
        </w:rPr>
      </w:pPr>
      <w:r>
        <w:rPr>
          <w:rFonts w:hint="eastAsia" w:ascii="宋体" w:hAnsi="宋体" w:cs="宋体"/>
          <w:color w:val="auto"/>
          <w:szCs w:val="21"/>
        </w:rPr>
        <w:t>（6）技术标准和要求；</w:t>
      </w:r>
    </w:p>
    <w:p w14:paraId="3D70DF67">
      <w:pPr>
        <w:spacing w:line="360" w:lineRule="auto"/>
        <w:ind w:firstLine="420"/>
        <w:rPr>
          <w:rFonts w:ascii="宋体" w:hAnsi="宋体" w:cs="宋体"/>
          <w:color w:val="auto"/>
          <w:szCs w:val="21"/>
        </w:rPr>
      </w:pPr>
      <w:r>
        <w:rPr>
          <w:rFonts w:hint="eastAsia" w:ascii="宋体" w:hAnsi="宋体" w:cs="宋体"/>
          <w:color w:val="auto"/>
          <w:szCs w:val="21"/>
        </w:rPr>
        <w:t>（7）施工图纸；</w:t>
      </w:r>
    </w:p>
    <w:p w14:paraId="6BE6C87F">
      <w:pPr>
        <w:spacing w:line="360" w:lineRule="auto"/>
        <w:ind w:firstLine="420"/>
        <w:rPr>
          <w:rFonts w:ascii="宋体" w:hAnsi="宋体" w:cs="宋体"/>
          <w:color w:val="auto"/>
          <w:szCs w:val="21"/>
        </w:rPr>
      </w:pPr>
      <w:r>
        <w:rPr>
          <w:rFonts w:hint="eastAsia" w:ascii="宋体" w:hAnsi="宋体" w:cs="宋体"/>
          <w:color w:val="auto"/>
          <w:szCs w:val="21"/>
        </w:rPr>
        <w:t>（8）采购文件及附件（含所有补充通知）；</w:t>
      </w:r>
    </w:p>
    <w:p w14:paraId="09420A36">
      <w:pPr>
        <w:spacing w:line="360" w:lineRule="auto"/>
        <w:ind w:firstLine="420"/>
        <w:rPr>
          <w:rFonts w:ascii="宋体" w:hAnsi="宋体" w:cs="宋体"/>
          <w:color w:val="auto"/>
          <w:szCs w:val="21"/>
        </w:rPr>
      </w:pPr>
      <w:r>
        <w:rPr>
          <w:rFonts w:hint="eastAsia" w:ascii="宋体" w:hAnsi="宋体" w:cs="宋体"/>
          <w:color w:val="auto"/>
          <w:szCs w:val="21"/>
        </w:rPr>
        <w:t>（9）《建设工程工程量清单计价规范》（GB 50500-2013）、《房屋建筑与装饰工程工程量计算规范（GB 50854-2013）》、《建设工程工程量计算规范（GB50854～50862—2013）广西壮族自治区实施细则（修订本）》、《〈建设工程工程量清单计价规范（GB50500—2013）〉广西壮族自治区实施细则》（适用于实行工程量清单计价的项目）；</w:t>
      </w:r>
    </w:p>
    <w:p w14:paraId="37F19442">
      <w:pPr>
        <w:spacing w:line="360" w:lineRule="auto"/>
        <w:ind w:firstLine="420"/>
        <w:rPr>
          <w:rFonts w:ascii="宋体" w:hAnsi="宋体" w:cs="宋体"/>
          <w:color w:val="auto"/>
          <w:szCs w:val="21"/>
        </w:rPr>
      </w:pPr>
      <w:r>
        <w:rPr>
          <w:rFonts w:hint="eastAsia" w:ascii="宋体" w:hAnsi="宋体" w:cs="宋体"/>
          <w:color w:val="auto"/>
          <w:szCs w:val="21"/>
        </w:rPr>
        <w:t>（10）其他合同文件：履行合同过程中双方盖章确认或法定代表人（或工地代表人）书面确认的对合同内容有实质性影响的会议纪要、签证、设计变更等资料。</w:t>
      </w:r>
    </w:p>
    <w:p w14:paraId="1D3A10C3">
      <w:pPr>
        <w:spacing w:line="360" w:lineRule="auto"/>
        <w:ind w:firstLine="420"/>
        <w:rPr>
          <w:rFonts w:ascii="宋体" w:hAnsi="宋体" w:cs="宋体"/>
          <w:color w:val="auto"/>
          <w:szCs w:val="21"/>
        </w:rPr>
      </w:pPr>
      <w:r>
        <w:rPr>
          <w:rFonts w:hint="eastAsia" w:ascii="宋体" w:hAnsi="宋体" w:cs="宋体"/>
          <w:color w:val="auto"/>
          <w:szCs w:val="21"/>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21B908D">
      <w:pPr>
        <w:keepNext/>
        <w:keepLines/>
        <w:spacing w:line="360" w:lineRule="auto"/>
        <w:rPr>
          <w:rFonts w:ascii="宋体" w:hAnsi="宋体" w:cs="宋体"/>
          <w:b/>
          <w:bCs/>
          <w:color w:val="auto"/>
          <w:szCs w:val="21"/>
        </w:rPr>
      </w:pPr>
      <w:r>
        <w:rPr>
          <w:rFonts w:hint="eastAsia" w:ascii="宋体" w:hAnsi="宋体" w:cs="宋体"/>
          <w:b/>
          <w:bCs/>
          <w:color w:val="auto"/>
          <w:szCs w:val="21"/>
        </w:rPr>
        <w:t>1.6 图纸和承包人文件</w:t>
      </w:r>
      <w:r>
        <w:rPr>
          <w:rFonts w:hint="eastAsia" w:ascii="宋体" w:hAnsi="宋体" w:cs="宋体"/>
          <w:b/>
          <w:bCs/>
          <w:color w:val="auto"/>
          <w:szCs w:val="21"/>
        </w:rPr>
        <w:tab/>
      </w:r>
    </w:p>
    <w:p w14:paraId="38F7303F">
      <w:pPr>
        <w:spacing w:line="360" w:lineRule="auto"/>
        <w:ind w:firstLine="420"/>
        <w:rPr>
          <w:rFonts w:ascii="宋体" w:hAnsi="宋体" w:cs="宋体"/>
          <w:color w:val="auto"/>
          <w:szCs w:val="21"/>
        </w:rPr>
      </w:pPr>
      <w:r>
        <w:rPr>
          <w:rFonts w:hint="eastAsia" w:ascii="宋体" w:hAnsi="宋体" w:cs="宋体"/>
          <w:color w:val="auto"/>
          <w:szCs w:val="21"/>
        </w:rPr>
        <w:t>1.6.1 图纸的提供</w:t>
      </w:r>
    </w:p>
    <w:p w14:paraId="0EFC22D5">
      <w:pPr>
        <w:spacing w:line="360" w:lineRule="auto"/>
        <w:ind w:firstLine="420"/>
        <w:rPr>
          <w:rFonts w:ascii="宋体" w:hAnsi="宋体" w:cs="宋体"/>
          <w:color w:val="auto"/>
          <w:szCs w:val="21"/>
        </w:rPr>
      </w:pPr>
      <w:r>
        <w:rPr>
          <w:rFonts w:hint="eastAsia" w:ascii="宋体" w:hAnsi="宋体" w:cs="宋体"/>
          <w:color w:val="auto"/>
          <w:szCs w:val="21"/>
        </w:rPr>
        <w:t>发包人向承包人提供图纸的期限：</w:t>
      </w:r>
      <w:r>
        <w:rPr>
          <w:rFonts w:hint="eastAsia" w:ascii="宋体" w:hAnsi="宋体" w:cs="宋体"/>
          <w:color w:val="auto"/>
          <w:szCs w:val="21"/>
          <w:u w:val="single"/>
        </w:rPr>
        <w:t>开工前7天；</w:t>
      </w:r>
    </w:p>
    <w:p w14:paraId="0E020B73">
      <w:pPr>
        <w:spacing w:line="360" w:lineRule="auto"/>
        <w:ind w:firstLine="420"/>
        <w:rPr>
          <w:rFonts w:ascii="宋体" w:hAnsi="宋体" w:cs="宋体"/>
          <w:color w:val="auto"/>
          <w:szCs w:val="21"/>
        </w:rPr>
      </w:pPr>
      <w:r>
        <w:rPr>
          <w:rFonts w:hint="eastAsia" w:ascii="宋体" w:hAnsi="宋体" w:cs="宋体"/>
          <w:color w:val="auto"/>
          <w:szCs w:val="21"/>
        </w:rPr>
        <w:t>发包人向承包人提供图纸的数量：</w:t>
      </w:r>
      <w:r>
        <w:rPr>
          <w:rFonts w:hint="eastAsia" w:ascii="宋体" w:hAnsi="宋体" w:cs="宋体"/>
          <w:color w:val="auto"/>
          <w:szCs w:val="21"/>
          <w:u w:val="single"/>
        </w:rPr>
        <w:t>叁套，承包人需要增加图纸套数的，发包人应代为复制，复制费用由承包人承担</w:t>
      </w:r>
      <w:r>
        <w:rPr>
          <w:rFonts w:hint="eastAsia" w:ascii="宋体" w:hAnsi="宋体" w:cs="宋体"/>
          <w:color w:val="auto"/>
          <w:szCs w:val="21"/>
        </w:rPr>
        <w:t>；</w:t>
      </w:r>
    </w:p>
    <w:p w14:paraId="3B8C5838">
      <w:pPr>
        <w:spacing w:line="360" w:lineRule="auto"/>
        <w:ind w:firstLine="420"/>
        <w:rPr>
          <w:rFonts w:ascii="宋体" w:hAnsi="宋体" w:cs="宋体"/>
          <w:color w:val="auto"/>
          <w:szCs w:val="21"/>
        </w:rPr>
      </w:pPr>
      <w:r>
        <w:rPr>
          <w:rFonts w:hint="eastAsia" w:ascii="宋体" w:hAnsi="宋体" w:cs="宋体"/>
          <w:color w:val="auto"/>
          <w:szCs w:val="21"/>
        </w:rPr>
        <w:t>发包人向承包人提供图纸的内容：</w:t>
      </w:r>
      <w:r>
        <w:rPr>
          <w:rFonts w:hint="eastAsia" w:ascii="宋体" w:hAnsi="宋体" w:cs="宋体"/>
          <w:color w:val="auto"/>
          <w:szCs w:val="21"/>
          <w:u w:val="single"/>
        </w:rPr>
        <w:t>本合同发包内容中的全部图纸。</w:t>
      </w:r>
    </w:p>
    <w:p w14:paraId="07D1C7B2">
      <w:pPr>
        <w:spacing w:line="360" w:lineRule="auto"/>
        <w:ind w:firstLine="420"/>
        <w:rPr>
          <w:rFonts w:ascii="宋体" w:hAnsi="宋体" w:cs="宋体"/>
          <w:color w:val="auto"/>
          <w:szCs w:val="21"/>
        </w:rPr>
      </w:pPr>
      <w:r>
        <w:rPr>
          <w:rFonts w:hint="eastAsia" w:ascii="宋体" w:hAnsi="宋体" w:cs="宋体"/>
          <w:color w:val="auto"/>
          <w:szCs w:val="21"/>
        </w:rPr>
        <w:t>1.6.4 承包人文件</w:t>
      </w:r>
    </w:p>
    <w:p w14:paraId="433EB45A">
      <w:pPr>
        <w:spacing w:line="360" w:lineRule="auto"/>
        <w:ind w:firstLine="420"/>
        <w:rPr>
          <w:rFonts w:ascii="宋体" w:hAnsi="宋体" w:cs="宋体"/>
          <w:color w:val="auto"/>
          <w:szCs w:val="21"/>
          <w:u w:val="single"/>
        </w:rPr>
      </w:pPr>
      <w:r>
        <w:rPr>
          <w:rFonts w:hint="eastAsia" w:ascii="宋体" w:hAnsi="宋体" w:cs="宋体"/>
          <w:color w:val="auto"/>
          <w:szCs w:val="21"/>
        </w:rPr>
        <w:t>需要由承包人提供的文件，包括：</w:t>
      </w:r>
      <w:r>
        <w:rPr>
          <w:rFonts w:hint="eastAsia" w:ascii="宋体" w:hAnsi="宋体" w:cs="宋体"/>
          <w:color w:val="auto"/>
          <w:szCs w:val="21"/>
          <w:u w:val="single"/>
        </w:rPr>
        <w:t>工程施工组织设计；各专项施工方案；施工进度计划表；总平面布置及临水、临电及场地布置方案；专项深化设计图、必要的加工图和大样图；项目现场管理人员名单及证件；企业资质及相关审批资料等发包人要求提供的文件</w:t>
      </w:r>
      <w:r>
        <w:rPr>
          <w:rFonts w:hint="eastAsia" w:ascii="宋体" w:hAnsi="宋体" w:cs="宋体"/>
          <w:color w:val="auto"/>
          <w:szCs w:val="21"/>
        </w:rPr>
        <w:t>；</w:t>
      </w:r>
    </w:p>
    <w:p w14:paraId="14F3C38B">
      <w:pPr>
        <w:spacing w:line="360" w:lineRule="auto"/>
        <w:ind w:firstLine="420"/>
        <w:rPr>
          <w:rFonts w:ascii="宋体" w:hAnsi="宋体" w:cs="宋体"/>
          <w:color w:val="auto"/>
          <w:szCs w:val="21"/>
          <w:u w:val="single"/>
        </w:rPr>
      </w:pPr>
      <w:r>
        <w:rPr>
          <w:rFonts w:hint="eastAsia" w:ascii="宋体" w:hAnsi="宋体" w:cs="宋体"/>
          <w:color w:val="auto"/>
          <w:szCs w:val="21"/>
        </w:rPr>
        <w:t>承包人提供的文件的期限为：</w:t>
      </w:r>
      <w:r>
        <w:rPr>
          <w:rFonts w:hint="eastAsia" w:ascii="宋体" w:hAnsi="宋体" w:cs="宋体"/>
          <w:color w:val="auto"/>
          <w:szCs w:val="21"/>
          <w:u w:val="single"/>
        </w:rPr>
        <w:t>该文件使用前7天；</w:t>
      </w:r>
    </w:p>
    <w:p w14:paraId="1B881587">
      <w:pPr>
        <w:widowControl/>
        <w:spacing w:line="360" w:lineRule="auto"/>
        <w:ind w:firstLine="420"/>
        <w:jc w:val="left"/>
        <w:rPr>
          <w:rFonts w:ascii="宋体" w:hAnsi="宋体" w:cs="宋体"/>
          <w:color w:val="auto"/>
          <w:szCs w:val="21"/>
          <w:u w:val="single"/>
        </w:rPr>
      </w:pPr>
      <w:r>
        <w:rPr>
          <w:rFonts w:hint="eastAsia" w:ascii="宋体" w:hAnsi="宋体" w:cs="宋体"/>
          <w:color w:val="auto"/>
          <w:szCs w:val="21"/>
        </w:rPr>
        <w:t>承包人提供的文件的数量为：一式两份</w:t>
      </w:r>
      <w:r>
        <w:rPr>
          <w:rFonts w:hint="eastAsia" w:ascii="宋体" w:hAnsi="宋体" w:cs="宋体"/>
          <w:color w:val="auto"/>
          <w:szCs w:val="21"/>
          <w:u w:val="single"/>
        </w:rPr>
        <w:t>；</w:t>
      </w:r>
    </w:p>
    <w:p w14:paraId="454FA068">
      <w:pPr>
        <w:spacing w:line="360" w:lineRule="auto"/>
        <w:ind w:firstLine="420"/>
        <w:rPr>
          <w:rFonts w:ascii="宋体" w:hAnsi="宋体" w:cs="宋体"/>
          <w:color w:val="auto"/>
          <w:szCs w:val="21"/>
        </w:rPr>
      </w:pPr>
      <w:r>
        <w:rPr>
          <w:rFonts w:hint="eastAsia" w:ascii="宋体" w:hAnsi="宋体" w:cs="宋体"/>
          <w:color w:val="auto"/>
          <w:szCs w:val="21"/>
        </w:rPr>
        <w:t>承包人提供的文件的形式为：</w:t>
      </w:r>
      <w:r>
        <w:rPr>
          <w:rFonts w:hint="eastAsia" w:ascii="宋体" w:hAnsi="宋体" w:cs="宋体"/>
          <w:color w:val="auto"/>
          <w:szCs w:val="21"/>
          <w:u w:val="single"/>
        </w:rPr>
        <w:t>纸质文件贰份，电子文件壹份；</w:t>
      </w:r>
    </w:p>
    <w:p w14:paraId="2023785D">
      <w:pPr>
        <w:spacing w:line="360" w:lineRule="auto"/>
        <w:ind w:firstLine="420"/>
        <w:rPr>
          <w:rFonts w:ascii="宋体" w:hAnsi="宋体" w:cs="宋体"/>
          <w:color w:val="auto"/>
          <w:szCs w:val="21"/>
        </w:rPr>
      </w:pPr>
      <w:r>
        <w:rPr>
          <w:rFonts w:hint="eastAsia" w:ascii="宋体" w:hAnsi="宋体" w:cs="宋体"/>
          <w:color w:val="auto"/>
          <w:szCs w:val="21"/>
        </w:rPr>
        <w:t>发包人审批承包人文件的期限：</w:t>
      </w:r>
      <w:r>
        <w:rPr>
          <w:rFonts w:hint="eastAsia" w:ascii="宋体" w:hAnsi="宋体" w:cs="宋体"/>
          <w:color w:val="auto"/>
          <w:szCs w:val="21"/>
          <w:u w:val="single"/>
        </w:rPr>
        <w:t>收到承包人递交的全部符合合同约定的文件7天内。</w:t>
      </w:r>
    </w:p>
    <w:p w14:paraId="5B65423B">
      <w:pPr>
        <w:spacing w:line="360" w:lineRule="auto"/>
        <w:ind w:firstLine="420"/>
        <w:rPr>
          <w:rFonts w:ascii="宋体" w:hAnsi="宋体" w:cs="宋体"/>
          <w:color w:val="auto"/>
          <w:szCs w:val="21"/>
        </w:rPr>
      </w:pPr>
      <w:r>
        <w:rPr>
          <w:rFonts w:hint="eastAsia" w:ascii="宋体" w:hAnsi="宋体" w:cs="宋体"/>
          <w:color w:val="auto"/>
          <w:szCs w:val="21"/>
        </w:rPr>
        <w:t>1.6.5 现场图纸准备</w:t>
      </w:r>
    </w:p>
    <w:p w14:paraId="4155E0FE">
      <w:pPr>
        <w:spacing w:line="360" w:lineRule="auto"/>
        <w:ind w:firstLine="420"/>
        <w:rPr>
          <w:rFonts w:ascii="宋体" w:hAnsi="宋体" w:cs="宋体"/>
          <w:color w:val="auto"/>
          <w:szCs w:val="21"/>
          <w:u w:val="single"/>
        </w:rPr>
      </w:pPr>
      <w:r>
        <w:rPr>
          <w:rFonts w:hint="eastAsia" w:ascii="宋体" w:hAnsi="宋体" w:cs="宋体"/>
          <w:color w:val="auto"/>
          <w:szCs w:val="21"/>
        </w:rPr>
        <w:t>关于现场图纸准备的约定：</w:t>
      </w:r>
      <w:r>
        <w:rPr>
          <w:rFonts w:hint="eastAsia" w:ascii="宋体" w:hAnsi="宋体" w:cs="宋体"/>
          <w:color w:val="auto"/>
          <w:szCs w:val="21"/>
          <w:u w:val="single"/>
        </w:rPr>
        <w:t>承包人应在施工现场另外保存一套完整的图纸和承包人文件，供发包人、监理人及有关人员检查使用。</w:t>
      </w:r>
    </w:p>
    <w:p w14:paraId="3696113E">
      <w:pPr>
        <w:keepNext/>
        <w:keepLines/>
        <w:spacing w:line="360" w:lineRule="auto"/>
        <w:rPr>
          <w:rFonts w:ascii="宋体" w:hAnsi="宋体" w:cs="宋体"/>
          <w:b/>
          <w:bCs/>
          <w:color w:val="auto"/>
          <w:szCs w:val="21"/>
        </w:rPr>
      </w:pPr>
      <w:r>
        <w:rPr>
          <w:rFonts w:hint="eastAsia" w:ascii="宋体" w:hAnsi="宋体" w:cs="宋体"/>
          <w:b/>
          <w:bCs/>
          <w:color w:val="auto"/>
          <w:szCs w:val="21"/>
        </w:rPr>
        <w:t>1.7 联络</w:t>
      </w:r>
    </w:p>
    <w:p w14:paraId="7C10D651">
      <w:pPr>
        <w:spacing w:line="360" w:lineRule="auto"/>
        <w:ind w:firstLine="420"/>
        <w:rPr>
          <w:rFonts w:ascii="宋体" w:hAnsi="宋体" w:cs="宋体"/>
          <w:color w:val="auto"/>
          <w:szCs w:val="21"/>
        </w:rPr>
      </w:pPr>
      <w:r>
        <w:rPr>
          <w:rFonts w:hint="eastAsia" w:ascii="宋体" w:hAnsi="宋体" w:cs="宋体"/>
          <w:color w:val="auto"/>
          <w:szCs w:val="21"/>
        </w:rPr>
        <w:t>1.7.1发包人和承包人应当在</w:t>
      </w:r>
      <w:r>
        <w:rPr>
          <w:rFonts w:hint="eastAsia" w:ascii="宋体" w:hAnsi="宋体" w:cs="宋体"/>
          <w:color w:val="auto"/>
          <w:szCs w:val="21"/>
          <w:u w:val="single"/>
        </w:rPr>
        <w:t>3</w:t>
      </w:r>
      <w:r>
        <w:rPr>
          <w:rFonts w:hint="eastAsia" w:ascii="宋体" w:hAnsi="宋体" w:cs="宋体"/>
          <w:color w:val="auto"/>
          <w:szCs w:val="21"/>
        </w:rPr>
        <w:t>天内将与合同有关的通知、批准、证明、证书、指示、指令、要求、请求、同意、意见、确定和决定等书面函件送达对方当事人。</w:t>
      </w:r>
    </w:p>
    <w:p w14:paraId="23FD9E05">
      <w:pPr>
        <w:spacing w:line="360" w:lineRule="auto"/>
        <w:ind w:firstLine="420"/>
        <w:rPr>
          <w:rFonts w:ascii="宋体" w:hAnsi="宋体" w:cs="宋体"/>
          <w:color w:val="auto"/>
          <w:szCs w:val="21"/>
        </w:rPr>
      </w:pPr>
      <w:r>
        <w:rPr>
          <w:rFonts w:hint="eastAsia" w:ascii="宋体" w:hAnsi="宋体" w:cs="宋体"/>
          <w:color w:val="auto"/>
          <w:szCs w:val="21"/>
        </w:rPr>
        <w:t>1.7.2 发包人接收文件的地点：</w:t>
      </w:r>
      <w:r>
        <w:rPr>
          <w:rFonts w:hint="eastAsia" w:ascii="宋体" w:hAnsi="宋体" w:cs="宋体"/>
          <w:color w:val="auto"/>
          <w:szCs w:val="21"/>
          <w:u w:val="single"/>
        </w:rPr>
        <w:t>发包人所在地或施工现场发包人办公地点；</w:t>
      </w:r>
    </w:p>
    <w:p w14:paraId="7944DD9E">
      <w:pPr>
        <w:spacing w:line="360" w:lineRule="auto"/>
        <w:ind w:firstLine="420"/>
        <w:rPr>
          <w:rFonts w:ascii="宋体" w:hAnsi="宋体" w:cs="宋体"/>
          <w:color w:val="auto"/>
          <w:szCs w:val="21"/>
        </w:rPr>
      </w:pPr>
      <w:r>
        <w:rPr>
          <w:rFonts w:hint="eastAsia" w:ascii="宋体" w:hAnsi="宋体" w:cs="宋体"/>
          <w:color w:val="auto"/>
          <w:szCs w:val="21"/>
        </w:rPr>
        <w:t>发包人指定的接收人为：</w:t>
      </w:r>
      <w:r>
        <w:rPr>
          <w:rFonts w:hint="eastAsia" w:ascii="宋体" w:hAnsi="宋体" w:cs="宋体"/>
          <w:color w:val="auto"/>
          <w:szCs w:val="21"/>
          <w:u w:val="single"/>
        </w:rPr>
        <w:t>建设单位现场代表。</w:t>
      </w:r>
    </w:p>
    <w:p w14:paraId="404AC34B">
      <w:pPr>
        <w:spacing w:line="360" w:lineRule="auto"/>
        <w:ind w:firstLine="420"/>
        <w:rPr>
          <w:rFonts w:ascii="宋体" w:hAnsi="宋体" w:cs="宋体"/>
          <w:color w:val="auto"/>
          <w:szCs w:val="21"/>
          <w:u w:val="single"/>
        </w:rPr>
      </w:pPr>
      <w:r>
        <w:rPr>
          <w:rFonts w:hint="eastAsia" w:ascii="宋体" w:hAnsi="宋体" w:cs="宋体"/>
          <w:color w:val="auto"/>
          <w:szCs w:val="21"/>
        </w:rPr>
        <w:t>承包人接收文件的地点：</w:t>
      </w:r>
      <w:r>
        <w:rPr>
          <w:rFonts w:hint="eastAsia" w:ascii="宋体" w:hAnsi="宋体" w:cs="宋体"/>
          <w:color w:val="auto"/>
          <w:szCs w:val="21"/>
          <w:u w:val="single"/>
        </w:rPr>
        <w:t>发包人所在地或施工现场发包人办公地点；</w:t>
      </w:r>
    </w:p>
    <w:p w14:paraId="4107ABA6">
      <w:pPr>
        <w:spacing w:line="360" w:lineRule="auto"/>
        <w:ind w:firstLine="420"/>
        <w:rPr>
          <w:rFonts w:ascii="宋体" w:hAnsi="宋体" w:cs="宋体"/>
          <w:color w:val="auto"/>
          <w:szCs w:val="21"/>
          <w:u w:val="single"/>
        </w:rPr>
      </w:pPr>
      <w:r>
        <w:rPr>
          <w:rFonts w:hint="eastAsia" w:ascii="宋体" w:hAnsi="宋体" w:cs="宋体"/>
          <w:color w:val="auto"/>
          <w:szCs w:val="21"/>
        </w:rPr>
        <w:t>承包人指定的接收人为：</w:t>
      </w:r>
      <w:r>
        <w:rPr>
          <w:rFonts w:hint="eastAsia" w:ascii="宋体" w:hAnsi="宋体" w:cs="宋体"/>
          <w:color w:val="auto"/>
          <w:szCs w:val="21"/>
          <w:u w:val="single"/>
        </w:rPr>
        <w:t>合同协议书中载明的承包人项目经理本人或项目经理的授权人。</w:t>
      </w:r>
    </w:p>
    <w:p w14:paraId="307CF9E5">
      <w:pPr>
        <w:spacing w:line="360" w:lineRule="auto"/>
        <w:ind w:firstLine="420"/>
        <w:rPr>
          <w:rFonts w:ascii="宋体" w:hAnsi="宋体" w:cs="宋体"/>
          <w:color w:val="auto"/>
          <w:szCs w:val="21"/>
          <w:u w:val="single"/>
        </w:rPr>
      </w:pPr>
      <w:r>
        <w:rPr>
          <w:rFonts w:hint="eastAsia" w:ascii="宋体" w:hAnsi="宋体" w:cs="宋体"/>
          <w:color w:val="auto"/>
          <w:szCs w:val="21"/>
        </w:rPr>
        <w:t>监理人接收文件的地点：</w:t>
      </w:r>
      <w:r>
        <w:rPr>
          <w:rFonts w:hint="eastAsia" w:ascii="宋体" w:hAnsi="宋体" w:cs="宋体"/>
          <w:color w:val="auto"/>
          <w:szCs w:val="21"/>
          <w:u w:val="single"/>
        </w:rPr>
        <w:t>监理人施工场地管理机构办公地点；</w:t>
      </w:r>
    </w:p>
    <w:p w14:paraId="2C406B5A">
      <w:pPr>
        <w:spacing w:line="360" w:lineRule="auto"/>
        <w:ind w:firstLine="420"/>
        <w:rPr>
          <w:rFonts w:ascii="宋体" w:hAnsi="宋体" w:cs="宋体"/>
          <w:color w:val="auto"/>
          <w:szCs w:val="21"/>
        </w:rPr>
      </w:pPr>
      <w:r>
        <w:rPr>
          <w:rFonts w:hint="eastAsia" w:ascii="宋体" w:hAnsi="宋体" w:cs="宋体"/>
          <w:color w:val="auto"/>
          <w:szCs w:val="21"/>
        </w:rPr>
        <w:t>监理人指定的接收人为：</w:t>
      </w:r>
      <w:r>
        <w:rPr>
          <w:rFonts w:hint="eastAsia" w:ascii="宋体" w:hAnsi="宋体" w:cs="宋体"/>
          <w:color w:val="auto"/>
          <w:szCs w:val="21"/>
          <w:u w:val="single"/>
        </w:rPr>
        <w:t xml:space="preserve"> 项目总监理工程师或其授权代表人。</w:t>
      </w:r>
    </w:p>
    <w:p w14:paraId="0515AF42">
      <w:pPr>
        <w:keepNext/>
        <w:keepLines/>
        <w:spacing w:line="360" w:lineRule="auto"/>
        <w:rPr>
          <w:rFonts w:ascii="宋体" w:hAnsi="宋体" w:cs="宋体"/>
          <w:b/>
          <w:bCs/>
          <w:color w:val="auto"/>
          <w:szCs w:val="21"/>
        </w:rPr>
      </w:pPr>
      <w:r>
        <w:rPr>
          <w:rFonts w:hint="eastAsia" w:ascii="宋体" w:hAnsi="宋体" w:cs="宋体"/>
          <w:b/>
          <w:bCs/>
          <w:color w:val="auto"/>
          <w:szCs w:val="21"/>
        </w:rPr>
        <w:t>1.10 交通运输</w:t>
      </w:r>
    </w:p>
    <w:p w14:paraId="523A039B">
      <w:pPr>
        <w:spacing w:line="360" w:lineRule="auto"/>
        <w:ind w:firstLine="420"/>
        <w:rPr>
          <w:rFonts w:ascii="宋体" w:hAnsi="宋体" w:cs="宋体"/>
          <w:color w:val="auto"/>
          <w:szCs w:val="21"/>
        </w:rPr>
      </w:pPr>
      <w:r>
        <w:rPr>
          <w:rFonts w:hint="eastAsia" w:ascii="宋体" w:hAnsi="宋体" w:cs="宋体"/>
          <w:color w:val="auto"/>
          <w:szCs w:val="21"/>
        </w:rPr>
        <w:t>1.10.1 出入现场的权利</w:t>
      </w:r>
    </w:p>
    <w:p w14:paraId="1B0AA477">
      <w:pPr>
        <w:spacing w:line="360" w:lineRule="auto"/>
        <w:ind w:firstLine="420"/>
        <w:rPr>
          <w:rFonts w:ascii="宋体" w:hAnsi="宋体" w:cs="宋体"/>
          <w:color w:val="auto"/>
          <w:szCs w:val="21"/>
          <w:u w:val="single"/>
        </w:rPr>
      </w:pPr>
      <w:r>
        <w:rPr>
          <w:rFonts w:hint="eastAsia" w:ascii="宋体" w:hAnsi="宋体" w:cs="宋体"/>
          <w:color w:val="auto"/>
          <w:szCs w:val="21"/>
        </w:rPr>
        <w:t>关于出入现场的权利的约定：</w:t>
      </w:r>
      <w:r>
        <w:rPr>
          <w:rFonts w:hint="eastAsia" w:ascii="宋体" w:hAnsi="宋体" w:cs="宋体"/>
          <w:color w:val="auto"/>
          <w:szCs w:val="21"/>
          <w:u w:val="single"/>
        </w:rPr>
        <w:t>承包人按发包人要求负责取得出入现场所需的批准手续和全部权利，并修建满足安全施工要求的出入场道路及场内道路及基础设施，其相关的费用由承包人承担。</w:t>
      </w:r>
    </w:p>
    <w:p w14:paraId="1FC63743">
      <w:pPr>
        <w:spacing w:line="360" w:lineRule="auto"/>
        <w:ind w:firstLine="420"/>
        <w:rPr>
          <w:rFonts w:ascii="宋体" w:hAnsi="宋体" w:cs="宋体"/>
          <w:color w:val="auto"/>
          <w:szCs w:val="21"/>
        </w:rPr>
      </w:pPr>
      <w:r>
        <w:rPr>
          <w:rFonts w:hint="eastAsia" w:ascii="宋体" w:hAnsi="宋体" w:cs="宋体"/>
          <w:color w:val="auto"/>
          <w:szCs w:val="21"/>
          <w:u w:val="single"/>
        </w:rPr>
        <w:t>取得道路通行权、场外设施修建权的办理人：承包人，因此产生的相关费用由承包人承担。</w:t>
      </w:r>
    </w:p>
    <w:p w14:paraId="7536705C">
      <w:pPr>
        <w:spacing w:line="360" w:lineRule="auto"/>
        <w:ind w:firstLine="420"/>
        <w:jc w:val="left"/>
        <w:rPr>
          <w:rFonts w:ascii="宋体" w:hAnsi="宋体" w:cs="宋体"/>
          <w:color w:val="auto"/>
          <w:szCs w:val="21"/>
        </w:rPr>
      </w:pPr>
      <w:r>
        <w:rPr>
          <w:rFonts w:hint="eastAsia" w:ascii="宋体" w:hAnsi="宋体" w:cs="宋体"/>
          <w:color w:val="auto"/>
          <w:szCs w:val="21"/>
        </w:rPr>
        <w:t>1.10.3 场内交通</w:t>
      </w:r>
    </w:p>
    <w:p w14:paraId="4F5B9F25">
      <w:pPr>
        <w:spacing w:line="360" w:lineRule="auto"/>
        <w:ind w:firstLine="420"/>
        <w:jc w:val="left"/>
        <w:rPr>
          <w:rFonts w:ascii="宋体" w:hAnsi="宋体" w:cs="宋体"/>
          <w:color w:val="auto"/>
          <w:szCs w:val="21"/>
        </w:rPr>
      </w:pPr>
      <w:r>
        <w:rPr>
          <w:rFonts w:hint="eastAsia" w:ascii="宋体" w:hAnsi="宋体" w:cs="宋体"/>
          <w:color w:val="auto"/>
          <w:szCs w:val="21"/>
        </w:rPr>
        <w:t>关于场外交通和场内交通的边界的约定：如该工程项目属于重点整治范围内的散货运输必须委托经南宁市城市监督管理局核准的企业进行运输，承包人应加强工地管理，负责对工地出入口道路硬化及保洁，发包人有权对承包人不按规定落实大气污染防尘治理的工地要求停工整改直至符合规定为止。如导致有权部门进行查处的，承包人应予以配合，并按相应要求整改至工地及出入口道路符合有关部门的要求。如导致有权部门处罚的，所有后果由承包人承担，且工期不得延期。原则上以工程用地红线界定范围内为场内交通，范围以外为场外交通。</w:t>
      </w:r>
    </w:p>
    <w:p w14:paraId="4FFB7B07">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关于发包人向承包人免费提供满足工程施工需要的场内道路和交通设施的约定：</w:t>
      </w:r>
      <w:r>
        <w:rPr>
          <w:rFonts w:hint="eastAsia" w:ascii="宋体" w:hAnsi="宋体" w:cs="宋体"/>
          <w:color w:val="auto"/>
          <w:szCs w:val="21"/>
          <w:u w:val="single"/>
        </w:rPr>
        <w:t>均由承包人负责并承担相应费用。</w:t>
      </w:r>
    </w:p>
    <w:p w14:paraId="111B35A3">
      <w:pPr>
        <w:spacing w:line="360" w:lineRule="auto"/>
        <w:ind w:firstLine="420"/>
        <w:jc w:val="left"/>
        <w:rPr>
          <w:rFonts w:ascii="宋体" w:hAnsi="宋体" w:cs="宋体"/>
          <w:color w:val="auto"/>
          <w:szCs w:val="21"/>
        </w:rPr>
      </w:pPr>
      <w:r>
        <w:rPr>
          <w:rFonts w:hint="eastAsia" w:ascii="宋体" w:hAnsi="宋体" w:cs="宋体"/>
          <w:color w:val="auto"/>
          <w:szCs w:val="21"/>
        </w:rPr>
        <w:t>1.10.4 超大件和超重件的运输</w:t>
      </w:r>
    </w:p>
    <w:p w14:paraId="360E3527">
      <w:pPr>
        <w:spacing w:line="360" w:lineRule="auto"/>
        <w:ind w:firstLine="420"/>
        <w:jc w:val="left"/>
        <w:rPr>
          <w:rFonts w:ascii="宋体" w:hAnsi="宋体" w:cs="宋体"/>
          <w:color w:val="auto"/>
          <w:szCs w:val="21"/>
          <w:u w:val="single"/>
        </w:rPr>
      </w:pPr>
      <w:r>
        <w:rPr>
          <w:rFonts w:hint="eastAsia" w:ascii="宋体" w:hAnsi="宋体" w:cs="宋体"/>
          <w:color w:val="auto"/>
          <w:szCs w:val="21"/>
        </w:rPr>
        <w:t>运输超大件或超重件所需的道路和桥梁临时加固改造费用和其他有关费用由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282D9E66">
      <w:pPr>
        <w:keepNext/>
        <w:keepLines/>
        <w:spacing w:line="360" w:lineRule="auto"/>
        <w:rPr>
          <w:rFonts w:ascii="宋体" w:hAnsi="宋体" w:cs="宋体"/>
          <w:b/>
          <w:bCs/>
          <w:color w:val="auto"/>
          <w:szCs w:val="21"/>
        </w:rPr>
      </w:pPr>
      <w:r>
        <w:rPr>
          <w:rFonts w:hint="eastAsia" w:ascii="宋体" w:hAnsi="宋体" w:cs="宋体"/>
          <w:b/>
          <w:bCs/>
          <w:color w:val="auto"/>
          <w:szCs w:val="21"/>
        </w:rPr>
        <w:t>1.11 知识产权</w:t>
      </w:r>
    </w:p>
    <w:p w14:paraId="460DE26B">
      <w:pPr>
        <w:spacing w:line="360" w:lineRule="auto"/>
        <w:ind w:firstLine="420"/>
        <w:rPr>
          <w:rFonts w:ascii="宋体" w:hAnsi="宋体" w:cs="宋体"/>
          <w:color w:val="auto"/>
          <w:szCs w:val="21"/>
        </w:rPr>
      </w:pPr>
      <w:r>
        <w:rPr>
          <w:rFonts w:hint="eastAsia" w:ascii="宋体" w:hAnsi="宋体" w:cs="宋体"/>
          <w:color w:val="auto"/>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u w:val="single"/>
        </w:rPr>
        <w:t>发包人</w:t>
      </w:r>
      <w:r>
        <w:rPr>
          <w:rFonts w:hint="eastAsia" w:ascii="宋体" w:hAnsi="宋体" w:cs="宋体"/>
          <w:color w:val="auto"/>
          <w:szCs w:val="21"/>
        </w:rPr>
        <w:t>。</w:t>
      </w:r>
    </w:p>
    <w:p w14:paraId="206B9EEC">
      <w:pPr>
        <w:spacing w:line="360" w:lineRule="auto"/>
        <w:ind w:firstLine="420"/>
        <w:rPr>
          <w:rFonts w:ascii="宋体" w:hAnsi="宋体" w:cs="宋体"/>
          <w:color w:val="auto"/>
          <w:szCs w:val="21"/>
        </w:rPr>
      </w:pPr>
      <w:r>
        <w:rPr>
          <w:rFonts w:hint="eastAsia" w:ascii="宋体" w:hAnsi="宋体" w:cs="宋体"/>
          <w:color w:val="auto"/>
          <w:szCs w:val="21"/>
        </w:rPr>
        <w:t>关于发包人提供的上述文件的使用限制的要求：</w:t>
      </w:r>
      <w:r>
        <w:rPr>
          <w:rFonts w:hint="eastAsia" w:ascii="宋体" w:hAnsi="宋体" w:cs="宋体"/>
          <w:color w:val="auto"/>
          <w:szCs w:val="21"/>
          <w:u w:val="single"/>
        </w:rPr>
        <w:t>仅适用于本项目的建设</w:t>
      </w:r>
      <w:r>
        <w:rPr>
          <w:rFonts w:hint="eastAsia" w:ascii="宋体" w:hAnsi="宋体" w:cs="宋体"/>
          <w:color w:val="auto"/>
          <w:szCs w:val="21"/>
        </w:rPr>
        <w:t>。</w:t>
      </w:r>
    </w:p>
    <w:p w14:paraId="72D93F8B">
      <w:pPr>
        <w:spacing w:line="360" w:lineRule="auto"/>
        <w:ind w:firstLine="420"/>
        <w:rPr>
          <w:rFonts w:ascii="宋体" w:hAnsi="宋体" w:cs="宋体"/>
          <w:color w:val="auto"/>
          <w:szCs w:val="21"/>
        </w:rPr>
      </w:pPr>
      <w:r>
        <w:rPr>
          <w:rFonts w:hint="eastAsia" w:ascii="宋体" w:hAnsi="宋体" w:cs="宋体"/>
          <w:color w:val="auto"/>
          <w:szCs w:val="21"/>
        </w:rPr>
        <w:t>1.11.2 关于承包人为实施工程所编制文件的著作权的归属：</w:t>
      </w:r>
      <w:r>
        <w:rPr>
          <w:rFonts w:hint="eastAsia" w:ascii="宋体" w:hAnsi="宋体" w:cs="宋体"/>
          <w:color w:val="auto"/>
          <w:szCs w:val="21"/>
          <w:u w:val="single"/>
        </w:rPr>
        <w:t>发包人</w:t>
      </w:r>
      <w:r>
        <w:rPr>
          <w:rFonts w:hint="eastAsia" w:ascii="宋体" w:hAnsi="宋体" w:cs="宋体"/>
          <w:color w:val="auto"/>
          <w:szCs w:val="21"/>
        </w:rPr>
        <w:t>。</w:t>
      </w:r>
    </w:p>
    <w:p w14:paraId="69BC9F8A">
      <w:pPr>
        <w:spacing w:line="360" w:lineRule="auto"/>
        <w:ind w:firstLine="420"/>
        <w:rPr>
          <w:rFonts w:ascii="宋体" w:hAnsi="宋体" w:cs="宋体"/>
          <w:color w:val="auto"/>
          <w:szCs w:val="21"/>
          <w:u w:val="single"/>
        </w:rPr>
      </w:pPr>
      <w:r>
        <w:rPr>
          <w:rFonts w:hint="eastAsia" w:ascii="宋体" w:hAnsi="宋体" w:cs="宋体"/>
          <w:color w:val="auto"/>
          <w:szCs w:val="21"/>
        </w:rPr>
        <w:t>关于承包人提供的上述文件的使用限制的要求：</w:t>
      </w:r>
      <w:r>
        <w:rPr>
          <w:rFonts w:hint="eastAsia" w:ascii="宋体" w:hAnsi="宋体" w:cs="宋体"/>
          <w:color w:val="auto"/>
          <w:szCs w:val="21"/>
          <w:u w:val="single"/>
        </w:rPr>
        <w:t>仅适用于本项目的建设，承包人未经发包人同意，承包人不得为了合同以外的目的而复制、使用、转让或允许他人使用上述文件</w:t>
      </w:r>
      <w:r>
        <w:rPr>
          <w:rFonts w:hint="eastAsia" w:ascii="宋体" w:hAnsi="宋体" w:cs="宋体"/>
          <w:color w:val="auto"/>
          <w:szCs w:val="21"/>
        </w:rPr>
        <w:t>。</w:t>
      </w:r>
    </w:p>
    <w:p w14:paraId="361225E8">
      <w:pPr>
        <w:spacing w:line="360" w:lineRule="auto"/>
        <w:ind w:firstLine="420"/>
        <w:rPr>
          <w:rFonts w:ascii="宋体" w:hAnsi="宋体" w:cs="宋体"/>
          <w:color w:val="auto"/>
          <w:szCs w:val="21"/>
          <w:u w:val="single"/>
        </w:rPr>
      </w:pPr>
      <w:r>
        <w:rPr>
          <w:rFonts w:hint="eastAsia" w:ascii="宋体" w:hAnsi="宋体" w:cs="宋体"/>
          <w:color w:val="auto"/>
          <w:szCs w:val="21"/>
        </w:rPr>
        <w:t>1.11.4 承包人在施工过程中所采用的专利、专有技术、技术秘密的使用费的承担方式：</w:t>
      </w:r>
      <w:r>
        <w:rPr>
          <w:rFonts w:hint="eastAsia" w:ascii="宋体" w:hAnsi="宋体" w:cs="宋体"/>
          <w:color w:val="auto"/>
          <w:szCs w:val="21"/>
          <w:u w:val="single"/>
        </w:rPr>
        <w:t>由承包人承担，已包含在签约合同价中，发包人不再另行支付。</w:t>
      </w:r>
    </w:p>
    <w:p w14:paraId="77FEA13C">
      <w:pPr>
        <w:keepNext/>
        <w:keepLines/>
        <w:spacing w:line="360" w:lineRule="auto"/>
        <w:rPr>
          <w:rFonts w:ascii="宋体" w:hAnsi="宋体" w:cs="宋体"/>
          <w:b/>
          <w:bCs/>
          <w:color w:val="auto"/>
          <w:szCs w:val="21"/>
        </w:rPr>
      </w:pPr>
      <w:r>
        <w:rPr>
          <w:rFonts w:hint="eastAsia" w:ascii="宋体" w:hAnsi="宋体" w:cs="宋体"/>
          <w:b/>
          <w:bCs/>
          <w:color w:val="auto"/>
          <w:szCs w:val="21"/>
        </w:rPr>
        <w:t>1.13工程量清单错误的修正</w:t>
      </w:r>
    </w:p>
    <w:p w14:paraId="78CACE8F">
      <w:pPr>
        <w:spacing w:line="360" w:lineRule="auto"/>
        <w:ind w:firstLine="420"/>
        <w:rPr>
          <w:rFonts w:ascii="宋体" w:hAnsi="宋体" w:cs="宋体"/>
          <w:color w:val="auto"/>
          <w:szCs w:val="21"/>
        </w:rPr>
      </w:pPr>
      <w:r>
        <w:rPr>
          <w:rFonts w:hint="eastAsia" w:ascii="宋体" w:hAnsi="宋体" w:cs="宋体"/>
          <w:color w:val="auto"/>
          <w:szCs w:val="21"/>
        </w:rPr>
        <w:t>出现工程量清单工程量偏差时，是否调整合同价格：</w:t>
      </w:r>
      <w:r>
        <w:rPr>
          <w:rFonts w:ascii="Wingdings 2" w:hAnsi="Wingdings 2" w:eastAsia="Wingdings 2" w:cs="Wingdings 2"/>
          <w:color w:val="auto"/>
          <w:szCs w:val="21"/>
          <w:u w:val="single"/>
        </w:rPr>
        <w:t></w:t>
      </w:r>
      <w:r>
        <w:rPr>
          <w:rFonts w:hint="eastAsia" w:ascii="宋体" w:hAnsi="宋体" w:cs="宋体"/>
          <w:color w:val="auto"/>
          <w:szCs w:val="21"/>
          <w:u w:val="single"/>
        </w:rPr>
        <w:t xml:space="preserve">是     </w:t>
      </w:r>
      <w:r>
        <w:rPr>
          <w:rFonts w:ascii="Wingdings 2" w:hAnsi="Wingdings 2" w:eastAsia="Wingdings 2" w:cs="Wingdings 2"/>
          <w:color w:val="auto"/>
          <w:szCs w:val="21"/>
          <w:u w:val="single"/>
        </w:rPr>
        <w:t></w:t>
      </w:r>
      <w:r>
        <w:rPr>
          <w:rFonts w:hint="eastAsia" w:ascii="宋体" w:hAnsi="宋体" w:cs="宋体"/>
          <w:color w:val="auto"/>
          <w:szCs w:val="21"/>
          <w:u w:val="single"/>
        </w:rPr>
        <w:t>否</w:t>
      </w:r>
      <w:r>
        <w:rPr>
          <w:rFonts w:hint="eastAsia" w:ascii="宋体" w:hAnsi="宋体" w:cs="宋体"/>
          <w:color w:val="auto"/>
          <w:szCs w:val="21"/>
        </w:rPr>
        <w:t>。</w:t>
      </w:r>
    </w:p>
    <w:p w14:paraId="18E511A6">
      <w:pPr>
        <w:spacing w:line="360" w:lineRule="auto"/>
        <w:ind w:firstLine="420"/>
        <w:rPr>
          <w:rFonts w:ascii="宋体" w:hAnsi="宋体" w:cs="宋体"/>
          <w:color w:val="auto"/>
          <w:szCs w:val="21"/>
          <w:u w:val="single"/>
        </w:rPr>
      </w:pPr>
      <w:r>
        <w:rPr>
          <w:rFonts w:hint="eastAsia" w:ascii="宋体" w:hAnsi="宋体" w:cs="宋体"/>
          <w:color w:val="auto"/>
          <w:szCs w:val="21"/>
        </w:rPr>
        <w:t>允许调整合同价格的工程量偏差范围及其调整办法：</w:t>
      </w:r>
      <w:r>
        <w:rPr>
          <w:rFonts w:hint="eastAsia" w:ascii="宋体" w:hAnsi="宋体" w:cs="宋体"/>
          <w:color w:val="auto"/>
          <w:szCs w:val="21"/>
          <w:u w:val="single"/>
        </w:rPr>
        <w:t>如果承包人实际完成工程量与招标工程量偏差超过10%以上且该单项造价超过合同总价1%以上的，则超过10%以上增加部分工程量或减少后剩余部分工程量的综合单价按以下方法计算：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23DB2B7D">
      <w:pPr>
        <w:spacing w:line="360" w:lineRule="auto"/>
        <w:ind w:firstLine="420"/>
        <w:rPr>
          <w:rFonts w:ascii="宋体" w:hAnsi="宋体" w:cs="宋体"/>
          <w:color w:val="auto"/>
          <w:szCs w:val="21"/>
          <w:u w:val="single"/>
        </w:rPr>
      </w:pPr>
      <w:r>
        <w:rPr>
          <w:rFonts w:hint="eastAsia" w:ascii="宋体" w:hAnsi="宋体" w:cs="宋体"/>
          <w:color w:val="auto"/>
          <w:szCs w:val="21"/>
        </w:rPr>
        <w:t>协商形式：合同当事人进行商定或确定时，总监理工程师应当会同合同当事人尽量通过协商达成一致，不能达成一致的，由总监理工程师按照合同约定审慎作出公正的确定。总监理工程师应将确定以书面形式通知发包人和承包人，并附详细依据。合同当事人对总监理工程师的确定没有异议的，按照总监理工程师的确定执行。如果任何一方对决定有异议，‌则按照合同中约定的争议解决条款进行处理。‌</w:t>
      </w:r>
    </w:p>
    <w:p w14:paraId="0372EF21">
      <w:pPr>
        <w:keepNext/>
        <w:keepLines/>
        <w:spacing w:line="360" w:lineRule="auto"/>
        <w:rPr>
          <w:rFonts w:ascii="宋体" w:hAnsi="宋体" w:cs="宋体"/>
          <w:b/>
          <w:bCs/>
          <w:color w:val="auto"/>
          <w:szCs w:val="21"/>
        </w:rPr>
      </w:pPr>
      <w:r>
        <w:rPr>
          <w:rFonts w:hint="eastAsia" w:ascii="宋体" w:hAnsi="宋体" w:cs="宋体"/>
          <w:b/>
          <w:bCs/>
          <w:color w:val="auto"/>
          <w:szCs w:val="21"/>
        </w:rPr>
        <w:t>2. 发包人</w:t>
      </w:r>
    </w:p>
    <w:p w14:paraId="46F58EAD">
      <w:pPr>
        <w:keepNext/>
        <w:keepLines/>
        <w:spacing w:line="360" w:lineRule="auto"/>
        <w:rPr>
          <w:rFonts w:ascii="宋体" w:hAnsi="宋体" w:cs="宋体"/>
          <w:b/>
          <w:bCs/>
          <w:color w:val="auto"/>
          <w:szCs w:val="21"/>
        </w:rPr>
      </w:pPr>
      <w:r>
        <w:rPr>
          <w:rFonts w:hint="eastAsia" w:ascii="宋体" w:hAnsi="宋体" w:cs="宋体"/>
          <w:b/>
          <w:bCs/>
          <w:color w:val="auto"/>
          <w:szCs w:val="21"/>
        </w:rPr>
        <w:t>2.2 发包人代表</w:t>
      </w:r>
    </w:p>
    <w:p w14:paraId="362891EA">
      <w:pPr>
        <w:spacing w:line="360" w:lineRule="auto"/>
        <w:ind w:firstLine="420"/>
        <w:rPr>
          <w:rFonts w:ascii="宋体" w:hAnsi="宋体" w:cs="宋体"/>
          <w:color w:val="auto"/>
          <w:szCs w:val="21"/>
        </w:rPr>
      </w:pPr>
      <w:r>
        <w:rPr>
          <w:rFonts w:hint="eastAsia" w:ascii="宋体" w:hAnsi="宋体" w:cs="宋体"/>
          <w:color w:val="auto"/>
          <w:szCs w:val="21"/>
        </w:rPr>
        <w:t>发包人代表：</w:t>
      </w:r>
    </w:p>
    <w:p w14:paraId="491733DE">
      <w:pPr>
        <w:spacing w:line="360" w:lineRule="auto"/>
        <w:ind w:firstLine="42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以发包人通知为准 </w:t>
      </w:r>
      <w:r>
        <w:rPr>
          <w:rFonts w:hint="eastAsia" w:ascii="宋体" w:hAnsi="宋体" w:cs="宋体"/>
          <w:color w:val="auto"/>
          <w:szCs w:val="21"/>
        </w:rPr>
        <w:t>；</w:t>
      </w:r>
    </w:p>
    <w:p w14:paraId="61798506">
      <w:pPr>
        <w:spacing w:line="360" w:lineRule="auto"/>
        <w:ind w:firstLine="420"/>
        <w:rPr>
          <w:rFonts w:ascii="宋体" w:hAnsi="宋体" w:cs="宋体"/>
          <w:color w:val="auto"/>
          <w:szCs w:val="21"/>
        </w:rPr>
      </w:pPr>
      <w:r>
        <w:rPr>
          <w:rFonts w:hint="eastAsia" w:ascii="宋体" w:hAnsi="宋体" w:cs="宋体"/>
          <w:color w:val="auto"/>
          <w:szCs w:val="21"/>
        </w:rPr>
        <w:t>身份证号：</w:t>
      </w:r>
      <w:r>
        <w:rPr>
          <w:rFonts w:hint="eastAsia" w:ascii="宋体" w:hAnsi="宋体" w:cs="宋体"/>
          <w:color w:val="auto"/>
          <w:szCs w:val="21"/>
          <w:u w:val="single"/>
        </w:rPr>
        <w:t xml:space="preserve">       </w:t>
      </w:r>
      <w:r>
        <w:rPr>
          <w:rFonts w:hint="eastAsia" w:ascii="宋体" w:hAnsi="宋体" w:cs="宋体"/>
          <w:color w:val="auto"/>
          <w:szCs w:val="21"/>
        </w:rPr>
        <w:t>；</w:t>
      </w:r>
    </w:p>
    <w:p w14:paraId="7D08F4FD">
      <w:pPr>
        <w:spacing w:line="360" w:lineRule="auto"/>
        <w:ind w:firstLine="420"/>
        <w:rPr>
          <w:rFonts w:ascii="宋体" w:hAnsi="宋体" w:cs="宋体"/>
          <w:color w:val="auto"/>
          <w:szCs w:val="21"/>
        </w:rPr>
      </w:pPr>
      <w:r>
        <w:rPr>
          <w:rFonts w:hint="eastAsia" w:ascii="宋体" w:hAnsi="宋体" w:cs="宋体"/>
          <w:color w:val="auto"/>
          <w:szCs w:val="21"/>
        </w:rPr>
        <w:t>职    务：</w:t>
      </w:r>
      <w:r>
        <w:rPr>
          <w:rFonts w:hint="eastAsia" w:ascii="宋体" w:hAnsi="宋体" w:cs="宋体"/>
          <w:color w:val="auto"/>
          <w:szCs w:val="21"/>
          <w:u w:val="single"/>
        </w:rPr>
        <w:t xml:space="preserve">     </w:t>
      </w:r>
      <w:r>
        <w:rPr>
          <w:rFonts w:hint="eastAsia" w:ascii="宋体" w:hAnsi="宋体" w:cs="宋体"/>
          <w:color w:val="auto"/>
          <w:szCs w:val="21"/>
        </w:rPr>
        <w:t>；</w:t>
      </w:r>
    </w:p>
    <w:p w14:paraId="70CEBE56">
      <w:pPr>
        <w:spacing w:line="360" w:lineRule="auto"/>
        <w:ind w:firstLine="42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xml:space="preserve">     </w:t>
      </w:r>
      <w:r>
        <w:rPr>
          <w:rFonts w:hint="eastAsia" w:ascii="宋体" w:hAnsi="宋体" w:cs="宋体"/>
          <w:color w:val="auto"/>
          <w:szCs w:val="21"/>
        </w:rPr>
        <w:t>；</w:t>
      </w:r>
    </w:p>
    <w:p w14:paraId="034AE1B9">
      <w:pPr>
        <w:spacing w:line="360" w:lineRule="auto"/>
        <w:ind w:firstLine="42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    </w:t>
      </w:r>
      <w:r>
        <w:rPr>
          <w:rFonts w:hint="eastAsia" w:ascii="宋体" w:hAnsi="宋体" w:cs="宋体"/>
          <w:color w:val="auto"/>
          <w:szCs w:val="21"/>
        </w:rPr>
        <w:t>；</w:t>
      </w:r>
    </w:p>
    <w:p w14:paraId="62A63C88">
      <w:pPr>
        <w:spacing w:line="360" w:lineRule="auto"/>
        <w:ind w:firstLine="42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xml:space="preserve">     </w:t>
      </w:r>
      <w:r>
        <w:rPr>
          <w:rFonts w:hint="eastAsia" w:ascii="宋体" w:hAnsi="宋体" w:cs="宋体"/>
          <w:color w:val="auto"/>
          <w:szCs w:val="21"/>
        </w:rPr>
        <w:t>。</w:t>
      </w:r>
    </w:p>
    <w:p w14:paraId="4162187F">
      <w:pPr>
        <w:spacing w:line="360" w:lineRule="auto"/>
        <w:ind w:firstLine="420"/>
        <w:rPr>
          <w:rFonts w:ascii="宋体" w:hAnsi="宋体" w:cs="宋体"/>
          <w:color w:val="auto"/>
          <w:szCs w:val="21"/>
          <w:u w:val="single"/>
        </w:rPr>
      </w:pPr>
      <w:r>
        <w:rPr>
          <w:rFonts w:hint="eastAsia" w:ascii="宋体" w:hAnsi="宋体" w:cs="宋体"/>
          <w:color w:val="auto"/>
          <w:szCs w:val="21"/>
        </w:rPr>
        <w:t>发包人对发包人代表的授权范围如下：</w:t>
      </w:r>
      <w:r>
        <w:rPr>
          <w:rFonts w:hint="eastAsia" w:ascii="宋体" w:hAnsi="宋体" w:cs="宋体"/>
          <w:color w:val="auto"/>
          <w:szCs w:val="21"/>
          <w:u w:val="single"/>
        </w:rPr>
        <w:t>督促指导监理工程师行使职权，协调施工现场各方面的关系，协调工程质量、进度和安全文明施工中存在的问题，解决有关设计和技术签证，办理、签认现场经济技术签证，审核工程进度报表。</w:t>
      </w:r>
    </w:p>
    <w:p w14:paraId="4A89B292">
      <w:pPr>
        <w:keepNext/>
        <w:keepLines/>
        <w:spacing w:line="360" w:lineRule="auto"/>
        <w:rPr>
          <w:rFonts w:ascii="宋体" w:hAnsi="宋体" w:cs="宋体"/>
          <w:b/>
          <w:bCs/>
          <w:color w:val="auto"/>
          <w:szCs w:val="21"/>
        </w:rPr>
      </w:pPr>
      <w:r>
        <w:rPr>
          <w:rFonts w:hint="eastAsia" w:ascii="宋体" w:hAnsi="宋体" w:cs="宋体"/>
          <w:b/>
          <w:bCs/>
          <w:color w:val="auto"/>
          <w:szCs w:val="21"/>
        </w:rPr>
        <w:t>2.4 施工现场、施工条件和基础资料的提供</w:t>
      </w:r>
    </w:p>
    <w:p w14:paraId="7D6BCBE2">
      <w:pPr>
        <w:spacing w:line="360" w:lineRule="auto"/>
        <w:ind w:firstLine="420"/>
        <w:rPr>
          <w:rFonts w:ascii="宋体" w:hAnsi="宋体" w:cs="宋体"/>
          <w:color w:val="auto"/>
          <w:szCs w:val="21"/>
        </w:rPr>
      </w:pPr>
      <w:r>
        <w:rPr>
          <w:rFonts w:hint="eastAsia" w:ascii="宋体" w:hAnsi="宋体" w:cs="宋体"/>
          <w:color w:val="auto"/>
          <w:szCs w:val="21"/>
        </w:rPr>
        <w:t>2.4.1 提供施工现场</w:t>
      </w:r>
    </w:p>
    <w:p w14:paraId="07BBE1CF">
      <w:pPr>
        <w:spacing w:line="360" w:lineRule="auto"/>
        <w:ind w:firstLine="420"/>
        <w:rPr>
          <w:rFonts w:ascii="宋体" w:hAnsi="宋体" w:cs="宋体"/>
          <w:color w:val="auto"/>
          <w:szCs w:val="21"/>
          <w:u w:val="single"/>
        </w:rPr>
      </w:pPr>
      <w:r>
        <w:rPr>
          <w:rFonts w:hint="eastAsia" w:ascii="宋体" w:hAnsi="宋体" w:cs="宋体"/>
          <w:color w:val="auto"/>
          <w:szCs w:val="21"/>
        </w:rPr>
        <w:t>关于发包人移交施工现场的期限要求：</w:t>
      </w:r>
      <w:r>
        <w:rPr>
          <w:rFonts w:hint="eastAsia" w:ascii="宋体" w:hAnsi="宋体" w:cs="宋体"/>
          <w:color w:val="auto"/>
          <w:szCs w:val="21"/>
          <w:u w:val="single"/>
        </w:rPr>
        <w:t>承包人进场施工前7天内。</w:t>
      </w:r>
    </w:p>
    <w:p w14:paraId="4CB66D92">
      <w:pPr>
        <w:spacing w:line="360" w:lineRule="auto"/>
        <w:ind w:firstLine="420"/>
        <w:rPr>
          <w:rFonts w:ascii="宋体" w:hAnsi="宋体" w:cs="宋体"/>
          <w:color w:val="auto"/>
          <w:szCs w:val="21"/>
        </w:rPr>
      </w:pPr>
      <w:r>
        <w:rPr>
          <w:rFonts w:hint="eastAsia" w:ascii="宋体" w:hAnsi="宋体" w:cs="宋体"/>
          <w:color w:val="auto"/>
          <w:szCs w:val="21"/>
        </w:rPr>
        <w:t>2.4.2 提供施工条件</w:t>
      </w:r>
    </w:p>
    <w:p w14:paraId="2F546194">
      <w:pPr>
        <w:spacing w:line="360" w:lineRule="auto"/>
        <w:ind w:firstLine="420"/>
        <w:rPr>
          <w:rFonts w:ascii="宋体" w:hAnsi="宋体" w:cs="宋体"/>
          <w:color w:val="auto"/>
          <w:szCs w:val="21"/>
          <w:u w:val="single"/>
        </w:rPr>
      </w:pPr>
      <w:r>
        <w:rPr>
          <w:rFonts w:hint="eastAsia" w:ascii="宋体" w:hAnsi="宋体" w:cs="宋体"/>
          <w:color w:val="auto"/>
          <w:szCs w:val="21"/>
          <w:u w:val="single"/>
        </w:rPr>
        <w:t>关于发包人应负责提供施工所需要的条件，包括：发包人负责提供用地手续、指定边界，施工用水用电接驳至用地红线内，但包括进出场道路在内的其他所有施工条件由承包人负责。</w:t>
      </w:r>
    </w:p>
    <w:p w14:paraId="1EE3636F">
      <w:pPr>
        <w:keepNext/>
        <w:keepLines/>
        <w:spacing w:line="360" w:lineRule="auto"/>
        <w:rPr>
          <w:rFonts w:ascii="宋体" w:hAnsi="宋体" w:cs="宋体"/>
          <w:b/>
          <w:bCs/>
          <w:color w:val="auto"/>
          <w:szCs w:val="21"/>
        </w:rPr>
      </w:pPr>
      <w:r>
        <w:rPr>
          <w:rFonts w:hint="eastAsia" w:ascii="宋体" w:hAnsi="宋体" w:cs="宋体"/>
          <w:b/>
          <w:bCs/>
          <w:color w:val="auto"/>
          <w:szCs w:val="21"/>
        </w:rPr>
        <w:t>2.5 资金来源证明及支付担保</w:t>
      </w:r>
    </w:p>
    <w:p w14:paraId="106A796C">
      <w:pPr>
        <w:spacing w:line="360" w:lineRule="auto"/>
        <w:ind w:firstLine="420"/>
        <w:rPr>
          <w:rFonts w:ascii="宋体" w:hAnsi="宋体" w:cs="宋体"/>
          <w:color w:val="auto"/>
          <w:szCs w:val="21"/>
        </w:rPr>
      </w:pPr>
      <w:r>
        <w:rPr>
          <w:rFonts w:hint="eastAsia" w:ascii="宋体" w:hAnsi="宋体" w:cs="宋体"/>
          <w:color w:val="auto"/>
          <w:szCs w:val="21"/>
        </w:rPr>
        <w:t>发包人提供资金来源证明的期限要求：</w:t>
      </w:r>
      <w:r>
        <w:rPr>
          <w:rFonts w:hint="eastAsia" w:ascii="宋体" w:hAnsi="宋体" w:cs="宋体"/>
          <w:color w:val="auto"/>
          <w:szCs w:val="21"/>
          <w:u w:val="single"/>
        </w:rPr>
        <w:t>无</w:t>
      </w:r>
      <w:r>
        <w:rPr>
          <w:rFonts w:hint="eastAsia" w:ascii="宋体" w:hAnsi="宋体" w:cs="宋体"/>
          <w:color w:val="auto"/>
          <w:szCs w:val="21"/>
        </w:rPr>
        <w:t>。</w:t>
      </w:r>
    </w:p>
    <w:p w14:paraId="7BE26F39">
      <w:pPr>
        <w:spacing w:line="360" w:lineRule="auto"/>
        <w:ind w:firstLine="420"/>
        <w:rPr>
          <w:rFonts w:ascii="宋体" w:hAnsi="宋体" w:cs="宋体"/>
          <w:color w:val="auto"/>
          <w:szCs w:val="21"/>
        </w:rPr>
      </w:pPr>
      <w:r>
        <w:rPr>
          <w:rFonts w:hint="eastAsia" w:ascii="宋体" w:hAnsi="宋体" w:cs="宋体"/>
          <w:color w:val="auto"/>
          <w:szCs w:val="21"/>
        </w:rPr>
        <w:t>发包人是否提供支付担保：</w:t>
      </w:r>
      <w:r>
        <w:rPr>
          <w:rFonts w:hint="eastAsia" w:ascii="宋体" w:hAnsi="宋体" w:cs="宋体"/>
          <w:color w:val="auto"/>
          <w:szCs w:val="21"/>
          <w:u w:val="single"/>
        </w:rPr>
        <w:t>无</w:t>
      </w:r>
      <w:r>
        <w:rPr>
          <w:rFonts w:hint="eastAsia" w:ascii="宋体" w:hAnsi="宋体" w:cs="宋体"/>
          <w:color w:val="auto"/>
          <w:szCs w:val="21"/>
        </w:rPr>
        <w:t>。</w:t>
      </w:r>
    </w:p>
    <w:p w14:paraId="396568A3">
      <w:pPr>
        <w:spacing w:line="360" w:lineRule="auto"/>
        <w:ind w:firstLine="420"/>
        <w:rPr>
          <w:rFonts w:ascii="宋体" w:hAnsi="宋体" w:cs="宋体"/>
          <w:color w:val="auto"/>
          <w:szCs w:val="21"/>
        </w:rPr>
      </w:pPr>
      <w:r>
        <w:rPr>
          <w:rFonts w:hint="eastAsia" w:ascii="宋体" w:hAnsi="宋体" w:cs="宋体"/>
          <w:color w:val="auto"/>
          <w:szCs w:val="21"/>
        </w:rPr>
        <w:t>发包人提供支付担保的形式：</w:t>
      </w:r>
      <w:r>
        <w:rPr>
          <w:rFonts w:hint="eastAsia" w:ascii="宋体" w:hAnsi="宋体" w:cs="宋体"/>
          <w:color w:val="auto"/>
          <w:szCs w:val="21"/>
          <w:u w:val="single"/>
        </w:rPr>
        <w:t>不提供。</w:t>
      </w:r>
    </w:p>
    <w:p w14:paraId="3ABE8F54">
      <w:pPr>
        <w:spacing w:line="360" w:lineRule="auto"/>
        <w:ind w:firstLine="420"/>
        <w:rPr>
          <w:rFonts w:ascii="宋体" w:hAnsi="宋体" w:cs="宋体"/>
          <w:color w:val="auto"/>
          <w:szCs w:val="21"/>
          <w:u w:val="single"/>
        </w:rPr>
      </w:pPr>
    </w:p>
    <w:p w14:paraId="234E1F22">
      <w:pPr>
        <w:keepNext/>
        <w:keepLines/>
        <w:spacing w:line="360" w:lineRule="auto"/>
        <w:rPr>
          <w:rFonts w:ascii="宋体" w:hAnsi="宋体" w:cs="宋体"/>
          <w:b/>
          <w:bCs/>
          <w:color w:val="auto"/>
          <w:szCs w:val="21"/>
        </w:rPr>
      </w:pPr>
      <w:r>
        <w:rPr>
          <w:rFonts w:hint="eastAsia" w:ascii="宋体" w:hAnsi="宋体" w:cs="宋体"/>
          <w:b/>
          <w:bCs/>
          <w:color w:val="auto"/>
          <w:szCs w:val="21"/>
        </w:rPr>
        <w:t>3. 承包人</w:t>
      </w:r>
    </w:p>
    <w:p w14:paraId="1A6A867B">
      <w:pPr>
        <w:keepNext/>
        <w:keepLines/>
        <w:spacing w:line="360" w:lineRule="auto"/>
        <w:rPr>
          <w:rFonts w:ascii="宋体" w:hAnsi="宋体" w:cs="宋体"/>
          <w:b/>
          <w:bCs/>
          <w:color w:val="auto"/>
          <w:szCs w:val="21"/>
        </w:rPr>
      </w:pPr>
      <w:r>
        <w:rPr>
          <w:rFonts w:hint="eastAsia" w:ascii="宋体" w:hAnsi="宋体" w:cs="宋体"/>
          <w:b/>
          <w:bCs/>
          <w:color w:val="auto"/>
          <w:szCs w:val="21"/>
        </w:rPr>
        <w:t>3.1 承包人的一般义务</w:t>
      </w:r>
    </w:p>
    <w:p w14:paraId="776A9B76">
      <w:pPr>
        <w:spacing w:line="360" w:lineRule="auto"/>
        <w:ind w:firstLine="420"/>
        <w:jc w:val="left"/>
        <w:rPr>
          <w:rFonts w:ascii="宋体" w:hAnsi="宋体" w:cs="宋体"/>
          <w:color w:val="auto"/>
          <w:szCs w:val="21"/>
          <w:u w:val="single"/>
        </w:rPr>
      </w:pPr>
      <w:r>
        <w:rPr>
          <w:rFonts w:hint="eastAsia" w:ascii="宋体" w:hAnsi="宋体" w:cs="宋体"/>
          <w:color w:val="auto"/>
          <w:szCs w:val="21"/>
        </w:rPr>
        <w:t>（1）承包人提交的竣工资料的内容：</w:t>
      </w:r>
      <w:r>
        <w:rPr>
          <w:rFonts w:hint="eastAsia" w:ascii="宋体" w:hAnsi="宋体" w:cs="宋体"/>
          <w:color w:val="auto"/>
          <w:szCs w:val="21"/>
          <w:u w:val="single"/>
        </w:rPr>
        <w:t>工程具备竣工验收条件，按照国家发布的《建设工程文件归档整理规范》及工程所在地相关政府部门要求编制完整的竣工图纸、竣工资料、竣工报告。</w:t>
      </w:r>
    </w:p>
    <w:p w14:paraId="6A14AED7">
      <w:pPr>
        <w:spacing w:line="360" w:lineRule="auto"/>
        <w:ind w:firstLine="420"/>
        <w:jc w:val="left"/>
        <w:rPr>
          <w:rFonts w:ascii="宋体" w:hAnsi="宋体" w:cs="宋体"/>
          <w:color w:val="auto"/>
          <w:szCs w:val="21"/>
        </w:rPr>
      </w:pPr>
      <w:r>
        <w:rPr>
          <w:rFonts w:hint="eastAsia" w:ascii="宋体" w:hAnsi="宋体" w:cs="宋体"/>
          <w:color w:val="auto"/>
          <w:szCs w:val="21"/>
        </w:rPr>
        <w:t>承包人需要提交的竣工资料套数：</w:t>
      </w:r>
      <w:r>
        <w:rPr>
          <w:rFonts w:hint="eastAsia" w:ascii="宋体" w:hAnsi="宋体" w:cs="宋体"/>
          <w:color w:val="auto"/>
          <w:szCs w:val="21"/>
          <w:u w:val="single"/>
        </w:rPr>
        <w:t>一式陆套，电子版一套。</w:t>
      </w:r>
    </w:p>
    <w:p w14:paraId="52DA7990">
      <w:pPr>
        <w:spacing w:line="360" w:lineRule="auto"/>
        <w:ind w:left="424"/>
        <w:jc w:val="left"/>
        <w:rPr>
          <w:rFonts w:ascii="宋体" w:hAnsi="宋体" w:cs="宋体"/>
          <w:color w:val="auto"/>
          <w:szCs w:val="21"/>
        </w:rPr>
      </w:pPr>
      <w:r>
        <w:rPr>
          <w:rFonts w:hint="eastAsia" w:ascii="宋体" w:hAnsi="宋体" w:cs="宋体"/>
          <w:color w:val="auto"/>
          <w:szCs w:val="21"/>
        </w:rPr>
        <w:t>承包人提交的竣工资料的费用承担：</w:t>
      </w:r>
      <w:r>
        <w:rPr>
          <w:rFonts w:hint="eastAsia" w:ascii="宋体" w:hAnsi="宋体" w:cs="宋体"/>
          <w:color w:val="auto"/>
          <w:szCs w:val="21"/>
          <w:u w:val="single"/>
        </w:rPr>
        <w:t>承包人承担。</w:t>
      </w:r>
    </w:p>
    <w:p w14:paraId="3EEC02F8">
      <w:pPr>
        <w:spacing w:line="360" w:lineRule="auto"/>
        <w:ind w:left="424"/>
        <w:jc w:val="left"/>
        <w:rPr>
          <w:rFonts w:ascii="宋体" w:hAnsi="宋体" w:cs="宋体"/>
          <w:color w:val="auto"/>
          <w:szCs w:val="21"/>
          <w:u w:val="single"/>
        </w:rPr>
      </w:pPr>
      <w:r>
        <w:rPr>
          <w:rFonts w:hint="eastAsia" w:ascii="宋体" w:hAnsi="宋体" w:cs="宋体"/>
          <w:color w:val="auto"/>
          <w:szCs w:val="21"/>
        </w:rPr>
        <w:t>承包人提交的竣工资料移交时间：</w:t>
      </w:r>
      <w:r>
        <w:rPr>
          <w:rFonts w:hint="eastAsia" w:ascii="宋体" w:hAnsi="宋体" w:cs="宋体"/>
          <w:color w:val="auto"/>
          <w:szCs w:val="21"/>
          <w:u w:val="single"/>
        </w:rPr>
        <w:t>工程竣工验收合格后30天内。如超期移交，</w:t>
      </w:r>
      <w:r>
        <w:rPr>
          <w:color w:val="auto"/>
          <w:spacing w:val="-7"/>
          <w:u w:val="single" w:color="auto"/>
        </w:rPr>
        <w:t>每逾期一日，承包人应向发包人支付合同暂</w:t>
      </w:r>
      <w:r>
        <w:rPr>
          <w:color w:val="auto"/>
          <w:spacing w:val="16"/>
        </w:rPr>
        <w:t xml:space="preserve"> </w:t>
      </w:r>
      <w:r>
        <w:rPr>
          <w:color w:val="auto"/>
          <w:spacing w:val="-8"/>
          <w:u w:val="single" w:color="auto"/>
        </w:rPr>
        <w:t>定价万分之五的违约金，且不得向发包人主张任何赔偿。逾期超</w:t>
      </w:r>
      <w:r>
        <w:rPr>
          <w:color w:val="auto"/>
          <w:spacing w:val="5"/>
        </w:rPr>
        <w:t xml:space="preserve"> </w:t>
      </w:r>
      <w:r>
        <w:rPr>
          <w:color w:val="auto"/>
          <w:spacing w:val="5"/>
          <w:u w:val="single" w:color="auto"/>
        </w:rPr>
        <w:t>过15日的，发包人有权单方解除合同</w:t>
      </w:r>
      <w:r>
        <w:rPr>
          <w:rFonts w:hint="eastAsia" w:ascii="宋体" w:hAnsi="宋体" w:cs="宋体"/>
          <w:color w:val="auto"/>
          <w:szCs w:val="21"/>
          <w:u w:val="single"/>
        </w:rPr>
        <w:t>。</w:t>
      </w:r>
    </w:p>
    <w:p w14:paraId="66C0AADF">
      <w:pPr>
        <w:spacing w:line="360" w:lineRule="auto"/>
        <w:ind w:left="424"/>
        <w:jc w:val="left"/>
        <w:rPr>
          <w:rFonts w:ascii="宋体" w:hAnsi="宋体" w:cs="宋体"/>
          <w:color w:val="auto"/>
          <w:szCs w:val="21"/>
          <w:u w:val="single"/>
        </w:rPr>
      </w:pPr>
      <w:r>
        <w:rPr>
          <w:rFonts w:hint="eastAsia" w:ascii="宋体" w:hAnsi="宋体" w:cs="宋体"/>
          <w:color w:val="auto"/>
          <w:szCs w:val="21"/>
        </w:rPr>
        <w:t>承包人提交的竣工资料形式要求：经发包人确认后，承包人将</w:t>
      </w:r>
      <w:r>
        <w:rPr>
          <w:rFonts w:hint="eastAsia" w:ascii="宋体" w:hAnsi="宋体" w:cs="宋体"/>
          <w:color w:val="auto"/>
          <w:szCs w:val="21"/>
          <w:u w:val="single"/>
        </w:rPr>
        <w:t>竣工资料按照南宁市城市建设档案馆和南宁市住房和城乡建设局要求的形式提交。</w:t>
      </w:r>
    </w:p>
    <w:p w14:paraId="1287F9CC">
      <w:pPr>
        <w:spacing w:line="360" w:lineRule="auto"/>
        <w:ind w:left="424"/>
        <w:jc w:val="left"/>
        <w:rPr>
          <w:rFonts w:ascii="宋体" w:hAnsi="宋体" w:cs="宋体"/>
          <w:color w:val="auto"/>
          <w:szCs w:val="21"/>
          <w:u w:val="single"/>
        </w:rPr>
      </w:pPr>
      <w:r>
        <w:rPr>
          <w:rFonts w:hint="eastAsia" w:ascii="宋体" w:hAnsi="宋体" w:cs="宋体"/>
          <w:color w:val="auto"/>
          <w:szCs w:val="21"/>
          <w:u w:val="single"/>
        </w:rPr>
        <w:t>承包人需要提交的其他资料要求：</w:t>
      </w:r>
    </w:p>
    <w:p w14:paraId="74744CE1">
      <w:pPr>
        <w:spacing w:line="360" w:lineRule="auto"/>
        <w:ind w:left="424"/>
        <w:jc w:val="left"/>
        <w:rPr>
          <w:rFonts w:ascii="宋体" w:hAnsi="宋体" w:cs="宋体"/>
          <w:color w:val="auto"/>
          <w:szCs w:val="21"/>
          <w:u w:val="single"/>
        </w:rPr>
      </w:pPr>
      <w:r>
        <w:rPr>
          <w:rFonts w:hint="eastAsia" w:ascii="宋体" w:hAnsi="宋体" w:cs="宋体"/>
          <w:color w:val="auto"/>
          <w:szCs w:val="21"/>
          <w:u w:val="single"/>
        </w:rPr>
        <w:t>1）应提供材料</w:t>
      </w:r>
    </w:p>
    <w:p w14:paraId="614BF0A8">
      <w:pPr>
        <w:spacing w:line="360" w:lineRule="auto"/>
        <w:ind w:left="424"/>
        <w:jc w:val="left"/>
        <w:rPr>
          <w:rFonts w:ascii="宋体" w:hAnsi="宋体" w:cs="宋体"/>
          <w:color w:val="auto"/>
          <w:szCs w:val="21"/>
          <w:u w:val="single"/>
        </w:rPr>
      </w:pPr>
      <w:r>
        <w:rPr>
          <w:rFonts w:hint="eastAsia" w:ascii="宋体" w:hAnsi="宋体" w:cs="宋体"/>
          <w:color w:val="auto"/>
          <w:szCs w:val="21"/>
          <w:u w:val="single"/>
        </w:rPr>
        <w:t xml:space="preserve">a.施工开始前：相关资质文件（包括企业及人员）、施工组织设计、材料合格证、检测报告、深化图纸等。  </w:t>
      </w:r>
    </w:p>
    <w:p w14:paraId="4D2FBBB9">
      <w:pPr>
        <w:spacing w:line="360" w:lineRule="auto"/>
        <w:ind w:left="424"/>
        <w:jc w:val="left"/>
        <w:rPr>
          <w:rFonts w:ascii="宋体" w:hAnsi="宋体" w:cs="宋体"/>
          <w:color w:val="auto"/>
          <w:szCs w:val="21"/>
          <w:u w:val="single"/>
        </w:rPr>
      </w:pPr>
      <w:r>
        <w:rPr>
          <w:rFonts w:hint="eastAsia" w:ascii="宋体" w:hAnsi="宋体" w:cs="宋体"/>
          <w:color w:val="auto"/>
          <w:szCs w:val="21"/>
          <w:u w:val="single"/>
        </w:rPr>
        <w:t xml:space="preserve">b.施工过程中：隐蔽工程验收记录、工序交接记录、监理日志、变更签证、施工日志、隐蔽工程照片、每道工序照片等。  </w:t>
      </w:r>
    </w:p>
    <w:p w14:paraId="0749A11D">
      <w:pPr>
        <w:spacing w:line="360" w:lineRule="auto"/>
        <w:ind w:left="424"/>
        <w:jc w:val="left"/>
        <w:rPr>
          <w:rFonts w:ascii="宋体" w:hAnsi="宋体" w:cs="宋体"/>
          <w:color w:val="auto"/>
          <w:szCs w:val="21"/>
          <w:u w:val="single"/>
        </w:rPr>
      </w:pPr>
      <w:r>
        <w:rPr>
          <w:rFonts w:hint="eastAsia" w:ascii="宋体" w:hAnsi="宋体" w:cs="宋体"/>
          <w:color w:val="auto"/>
          <w:szCs w:val="21"/>
          <w:u w:val="single"/>
        </w:rPr>
        <w:t>2）时间要求</w:t>
      </w:r>
    </w:p>
    <w:p w14:paraId="135BA344">
      <w:pPr>
        <w:spacing w:line="360" w:lineRule="auto"/>
        <w:ind w:left="424"/>
        <w:jc w:val="left"/>
        <w:rPr>
          <w:rFonts w:ascii="宋体" w:hAnsi="宋体" w:cs="宋体"/>
          <w:color w:val="auto"/>
          <w:szCs w:val="21"/>
          <w:u w:val="single"/>
        </w:rPr>
      </w:pPr>
      <w:r>
        <w:rPr>
          <w:rFonts w:hint="eastAsia" w:ascii="宋体" w:hAnsi="宋体" w:cs="宋体"/>
          <w:color w:val="auto"/>
          <w:szCs w:val="21"/>
          <w:u w:val="single"/>
        </w:rPr>
        <w:t>承包人应在每个分部工程完工后7日内，向监理人及发包人提交完整的施工记录、检测报告及影像资料等。</w:t>
      </w:r>
    </w:p>
    <w:p w14:paraId="1E2EDF88">
      <w:pPr>
        <w:spacing w:line="360" w:lineRule="auto"/>
        <w:ind w:left="424"/>
        <w:jc w:val="left"/>
        <w:rPr>
          <w:rFonts w:ascii="宋体" w:hAnsi="宋体" w:cs="宋体"/>
          <w:color w:val="auto"/>
          <w:szCs w:val="21"/>
        </w:rPr>
      </w:pPr>
      <w:r>
        <w:rPr>
          <w:rFonts w:hint="eastAsia" w:ascii="宋体" w:hAnsi="宋体" w:cs="宋体"/>
          <w:color w:val="auto"/>
          <w:szCs w:val="21"/>
        </w:rPr>
        <w:t>承包人未按照合同约定的质量标准完成工作内容并拒绝或不配合进行完善，或未能在合同约定的工期内完成本工程，发包人有权安排第三方实施承包人未能完成的工作内容，由此发生的费用发包人可从承包人的工程款中直接扣除，无需承包人签字认可，且发包人处承包人本工程结算总价5%的违约金。</w:t>
      </w:r>
    </w:p>
    <w:p w14:paraId="7B5FCD0D">
      <w:pPr>
        <w:spacing w:line="360" w:lineRule="auto"/>
        <w:ind w:left="424"/>
        <w:jc w:val="left"/>
        <w:rPr>
          <w:rFonts w:ascii="宋体" w:hAnsi="宋体" w:cs="宋体"/>
          <w:color w:val="auto"/>
          <w:szCs w:val="21"/>
        </w:rPr>
      </w:pPr>
      <w:r>
        <w:rPr>
          <w:rFonts w:hint="eastAsia" w:ascii="宋体" w:hAnsi="宋体" w:cs="宋体"/>
          <w:color w:val="auto"/>
          <w:szCs w:val="21"/>
        </w:rPr>
        <w:t>（2）承包人应履行的其他义务：</w:t>
      </w:r>
    </w:p>
    <w:p w14:paraId="3096EEB9">
      <w:pPr>
        <w:spacing w:line="360" w:lineRule="auto"/>
        <w:ind w:firstLine="420"/>
        <w:rPr>
          <w:rFonts w:ascii="宋体" w:hAnsi="宋体" w:cs="宋体"/>
          <w:color w:val="auto"/>
          <w:szCs w:val="21"/>
        </w:rPr>
      </w:pPr>
      <w:r>
        <w:rPr>
          <w:rFonts w:hint="eastAsia" w:ascii="宋体" w:hAnsi="宋体" w:cs="宋体"/>
          <w:color w:val="auto"/>
          <w:szCs w:val="21"/>
        </w:rPr>
        <w:t>承包人施工时应探明并按要求保护施工场地周围地下管线和邻近建筑物、构筑物（含文物保护建筑）、古树名木，承担与之相关的全部费用：施工时如因承包人原因损坏地下管线、邻近建筑物、构筑物，产生的一切赔偿责任均由承包人承担。</w:t>
      </w:r>
    </w:p>
    <w:p w14:paraId="62D44AA3">
      <w:pPr>
        <w:spacing w:line="360" w:lineRule="auto"/>
        <w:ind w:firstLine="420"/>
        <w:rPr>
          <w:rFonts w:ascii="宋体" w:hAnsi="宋体" w:cs="宋体"/>
          <w:color w:val="auto"/>
          <w:szCs w:val="21"/>
        </w:rPr>
      </w:pPr>
      <w:r>
        <w:rPr>
          <w:rFonts w:hint="eastAsia" w:ascii="宋体" w:hAnsi="宋体" w:cs="宋体"/>
          <w:color w:val="auto"/>
          <w:szCs w:val="21"/>
        </w:rPr>
        <w:t>承包人自行解决取土场及弃土场，并办理土方外运的所有手续【包括不仅限于：办理土方外运排放证、重大项目外运证、场地与城市道路出入口开设手续、城市道路占道手续、城市环保防扬尘措施、消纳场使用证明等（消纳场要求行政审批手续齐全的消纳场并且承担相关费用）】、承担与之相关的全部费用。</w:t>
      </w:r>
    </w:p>
    <w:p w14:paraId="2F68FDF4">
      <w:pPr>
        <w:spacing w:line="360" w:lineRule="auto"/>
        <w:ind w:firstLine="420"/>
        <w:rPr>
          <w:rFonts w:ascii="宋体" w:hAnsi="宋体" w:cs="宋体"/>
          <w:color w:val="auto"/>
          <w:szCs w:val="21"/>
        </w:rPr>
      </w:pPr>
      <w:r>
        <w:rPr>
          <w:rFonts w:hint="eastAsia" w:ascii="宋体" w:hAnsi="宋体" w:cs="宋体"/>
          <w:color w:val="auto"/>
          <w:szCs w:val="21"/>
        </w:rPr>
        <w:t>承担施工安全保卫工作及非夜间施工照明的责任和要求：</w:t>
      </w:r>
      <w:r>
        <w:rPr>
          <w:rFonts w:hint="eastAsia" w:ascii="宋体" w:hAnsi="宋体" w:cs="宋体"/>
          <w:color w:val="auto"/>
          <w:szCs w:val="21"/>
          <w:u w:val="single"/>
        </w:rPr>
        <w:t>承包人应采取一切合理的预防措施，满足现场施工管理的需要，达到南宁市规定的安全文明施工的要求和现场工程师满意，防止人员伤亡、财产损失事故，费用由承包人承担。因承包人原因导致发包人或第三方人员伤亡、经济损失的，承包人承担全部赔偿责任；导致发包人因此而受到行政处罚或对第三人承担责任的，承包人应当赔偿发包人所受到的全部损失。</w:t>
      </w:r>
    </w:p>
    <w:p w14:paraId="0435B963">
      <w:pPr>
        <w:spacing w:line="360" w:lineRule="auto"/>
        <w:ind w:firstLine="420"/>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1 \* GB3 \* MERGEFORMAT </w:instrText>
      </w:r>
      <w:r>
        <w:rPr>
          <w:rFonts w:hint="eastAsia" w:ascii="宋体" w:hAnsi="宋体" w:cs="宋体"/>
          <w:color w:val="auto"/>
          <w:szCs w:val="21"/>
        </w:rPr>
        <w:fldChar w:fldCharType="separate"/>
      </w:r>
      <w:r>
        <w:rPr>
          <w:rFonts w:hint="eastAsia" w:ascii="宋体" w:hAnsi="宋体" w:cs="宋体"/>
          <w:color w:val="auto"/>
          <w:szCs w:val="21"/>
        </w:rPr>
        <w:t>①</w:t>
      </w:r>
      <w:r>
        <w:rPr>
          <w:rFonts w:hint="eastAsia" w:ascii="宋体" w:hAnsi="宋体" w:cs="宋体"/>
          <w:color w:val="auto"/>
          <w:szCs w:val="21"/>
        </w:rPr>
        <w:fldChar w:fldCharType="end"/>
      </w:r>
      <w:r>
        <w:rPr>
          <w:rFonts w:hint="eastAsia" w:ascii="宋体" w:hAnsi="宋体" w:cs="宋体"/>
          <w:color w:val="auto"/>
          <w:szCs w:val="21"/>
        </w:rPr>
        <w:t>向发包人提供的办公和生活房屋及设施的要求：</w:t>
      </w:r>
      <w:r>
        <w:rPr>
          <w:rFonts w:hint="eastAsia" w:ascii="宋体" w:hAnsi="宋体" w:cs="宋体"/>
          <w:color w:val="auto"/>
          <w:szCs w:val="21"/>
          <w:u w:val="single"/>
        </w:rPr>
        <w:t xml:space="preserve">  无</w:t>
      </w:r>
      <w:r>
        <w:rPr>
          <w:rFonts w:hint="eastAsia" w:ascii="宋体" w:hAnsi="宋体" w:cs="宋体"/>
          <w:color w:val="auto"/>
          <w:szCs w:val="21"/>
        </w:rPr>
        <w:t xml:space="preserve">  。</w:t>
      </w:r>
    </w:p>
    <w:p w14:paraId="3D945CC5">
      <w:pPr>
        <w:spacing w:line="360" w:lineRule="auto"/>
        <w:ind w:firstLine="420"/>
        <w:rPr>
          <w:rFonts w:ascii="宋体" w:hAnsi="宋体" w:cs="宋体"/>
          <w:color w:val="auto"/>
          <w:szCs w:val="21"/>
          <w:u w:val="single"/>
        </w:rPr>
      </w:pPr>
      <w:r>
        <w:rPr>
          <w:rFonts w:hint="eastAsia" w:ascii="宋体" w:hAnsi="宋体" w:cs="宋体"/>
          <w:color w:val="auto"/>
          <w:szCs w:val="21"/>
        </w:rPr>
        <w:fldChar w:fldCharType="begin"/>
      </w:r>
      <w:r>
        <w:rPr>
          <w:rFonts w:hint="eastAsia" w:ascii="宋体" w:hAnsi="宋体" w:cs="宋体"/>
          <w:color w:val="auto"/>
          <w:szCs w:val="21"/>
        </w:rPr>
        <w:instrText xml:space="preserve"> = 2 \* GB3 \* MERGEFORMAT </w:instrText>
      </w:r>
      <w:r>
        <w:rPr>
          <w:rFonts w:hint="eastAsia" w:ascii="宋体" w:hAnsi="宋体" w:cs="宋体"/>
          <w:color w:val="auto"/>
          <w:szCs w:val="21"/>
        </w:rPr>
        <w:fldChar w:fldCharType="separate"/>
      </w:r>
      <w:r>
        <w:rPr>
          <w:rFonts w:hint="eastAsia" w:ascii="宋体" w:hAnsi="宋体" w:cs="宋体"/>
          <w:color w:val="auto"/>
          <w:szCs w:val="21"/>
        </w:rPr>
        <w:t>②</w:t>
      </w:r>
      <w:r>
        <w:rPr>
          <w:rFonts w:hint="eastAsia" w:ascii="宋体" w:hAnsi="宋体" w:cs="宋体"/>
          <w:color w:val="auto"/>
          <w:szCs w:val="21"/>
        </w:rPr>
        <w:fldChar w:fldCharType="end"/>
      </w:r>
      <w:r>
        <w:rPr>
          <w:rFonts w:hint="eastAsia" w:ascii="宋体" w:hAnsi="宋体" w:cs="宋体"/>
          <w:color w:val="auto"/>
          <w:szCs w:val="21"/>
        </w:rPr>
        <w:t>需承包人办理的有关施工场地交通、环卫和施工噪音管理等手续：</w:t>
      </w:r>
      <w:r>
        <w:rPr>
          <w:rFonts w:hint="eastAsia" w:ascii="宋体" w:hAnsi="宋体" w:cs="宋体"/>
          <w:color w:val="auto"/>
          <w:szCs w:val="21"/>
          <w:u w:val="single"/>
        </w:rPr>
        <w:t>因施工需要，经发包人批准，由承包人办理和负责费用。因承包人责任被上级主管部门处罚时，由承包人承担全部责任及罚款；给发包人造成损失时，由承包人承担全部赔偿责任。</w:t>
      </w:r>
    </w:p>
    <w:p w14:paraId="438A8A8B">
      <w:pPr>
        <w:spacing w:line="360" w:lineRule="auto"/>
        <w:ind w:firstLine="420"/>
        <w:rPr>
          <w:rFonts w:ascii="宋体" w:hAnsi="宋体" w:cs="宋体"/>
          <w:color w:val="auto"/>
          <w:szCs w:val="21"/>
          <w:u w:val="single"/>
        </w:rPr>
      </w:pPr>
      <w:r>
        <w:rPr>
          <w:rFonts w:hint="eastAsia" w:ascii="宋体" w:hAnsi="宋体" w:cs="宋体"/>
          <w:color w:val="auto"/>
          <w:szCs w:val="21"/>
        </w:rPr>
        <w:fldChar w:fldCharType="begin"/>
      </w:r>
      <w:r>
        <w:rPr>
          <w:rFonts w:hint="eastAsia" w:ascii="宋体" w:hAnsi="宋体" w:cs="宋体"/>
          <w:color w:val="auto"/>
          <w:szCs w:val="21"/>
        </w:rPr>
        <w:instrText xml:space="preserve"> = 3 \* GB3 \* MERGEFORMAT </w:instrText>
      </w:r>
      <w:r>
        <w:rPr>
          <w:rFonts w:hint="eastAsia" w:ascii="宋体" w:hAnsi="宋体" w:cs="宋体"/>
          <w:color w:val="auto"/>
          <w:szCs w:val="21"/>
        </w:rPr>
        <w:fldChar w:fldCharType="separate"/>
      </w:r>
      <w:r>
        <w:rPr>
          <w:rFonts w:hint="eastAsia" w:ascii="宋体" w:hAnsi="宋体" w:cs="宋体"/>
          <w:color w:val="auto"/>
          <w:szCs w:val="21"/>
        </w:rPr>
        <w:t>③</w:t>
      </w:r>
      <w:r>
        <w:rPr>
          <w:rFonts w:hint="eastAsia" w:ascii="宋体" w:hAnsi="宋体" w:cs="宋体"/>
          <w:color w:val="auto"/>
          <w:szCs w:val="21"/>
        </w:rPr>
        <w:fldChar w:fldCharType="end"/>
      </w:r>
      <w:r>
        <w:rPr>
          <w:rFonts w:hint="eastAsia" w:ascii="宋体" w:hAnsi="宋体" w:cs="宋体"/>
          <w:color w:val="auto"/>
          <w:szCs w:val="21"/>
        </w:rPr>
        <w:t>已完工程成品保护的特殊要求及费用承担：</w:t>
      </w:r>
      <w:r>
        <w:rPr>
          <w:rFonts w:hint="eastAsia" w:ascii="宋体" w:hAnsi="宋体" w:cs="宋体"/>
          <w:color w:val="auto"/>
          <w:szCs w:val="21"/>
          <w:u w:val="single"/>
        </w:rPr>
        <w:t xml:space="preserve">已竣工验收工程未交付发包人之前，承包人按协议条款约定负责已完成工程的成品保护工作，保护期间如发生损坏，承包人自费予以修复。 </w:t>
      </w:r>
    </w:p>
    <w:p w14:paraId="774B7B12">
      <w:pPr>
        <w:spacing w:line="360" w:lineRule="auto"/>
        <w:ind w:firstLine="420"/>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4 \* GB3 \* MERGEFORMAT </w:instrText>
      </w:r>
      <w:r>
        <w:rPr>
          <w:rFonts w:hint="eastAsia" w:ascii="宋体" w:hAnsi="宋体" w:cs="宋体"/>
          <w:color w:val="auto"/>
          <w:szCs w:val="21"/>
        </w:rPr>
        <w:fldChar w:fldCharType="separate"/>
      </w:r>
      <w:r>
        <w:rPr>
          <w:rFonts w:hint="eastAsia" w:ascii="宋体" w:hAnsi="宋体" w:cs="宋体"/>
          <w:color w:val="auto"/>
          <w:szCs w:val="21"/>
        </w:rPr>
        <w:t>④</w:t>
      </w:r>
      <w:r>
        <w:rPr>
          <w:rFonts w:hint="eastAsia" w:ascii="宋体" w:hAnsi="宋体" w:cs="宋体"/>
          <w:color w:val="auto"/>
          <w:szCs w:val="21"/>
        </w:rPr>
        <w:fldChar w:fldCharType="end"/>
      </w:r>
      <w:r>
        <w:rPr>
          <w:rFonts w:hint="eastAsia" w:ascii="宋体" w:hAnsi="宋体" w:cs="宋体"/>
          <w:color w:val="auto"/>
          <w:szCs w:val="21"/>
        </w:rPr>
        <w:t>施工场地清洁卫生的要求：</w:t>
      </w:r>
      <w:r>
        <w:rPr>
          <w:rFonts w:hint="eastAsia" w:ascii="宋体" w:hAnsi="宋体" w:cs="宋体"/>
          <w:color w:val="auto"/>
          <w:szCs w:val="21"/>
          <w:u w:val="single"/>
        </w:rPr>
        <w:t>由于施工造成的环境污染，其责任和费用均由承包人承担。</w:t>
      </w:r>
    </w:p>
    <w:p w14:paraId="328A48A2">
      <w:pPr>
        <w:spacing w:line="360" w:lineRule="auto"/>
        <w:ind w:firstLine="420"/>
        <w:rPr>
          <w:rFonts w:ascii="宋体" w:hAnsi="宋体" w:cs="宋体"/>
          <w:color w:val="auto"/>
          <w:szCs w:val="21"/>
          <w:u w:val="single"/>
        </w:rPr>
      </w:pPr>
      <w:r>
        <w:rPr>
          <w:rFonts w:hint="eastAsia" w:ascii="宋体" w:hAnsi="宋体" w:cs="宋体"/>
          <w:color w:val="auto"/>
          <w:szCs w:val="21"/>
          <w:u w:val="single"/>
        </w:rPr>
        <w:t>按发包人的要求搭建临时设施，材料机具堆放应规范，保持施工场地的整洁，切实做到文明施工及采购文件的要求，并承担因此发生的一切责任及费用。按照当地建设行政主管部门颁发的文明施工管理规定和承包人施工组织设计中编制的文明施工章节执行，并做到：①设置、维修和管理临时排污系统；②收集和处理所有施工场地和生活区域的所有垃圾，直到交工为止；此处的“收集”是指承包人将其产生的所有垃圾清运至发包人指定的工地堆放地点；此处“处理”是指承包人应定期并最终将发包人指定工地堆放地点的所有垃圾清运至政府指定的垃圾堆放地点</w:t>
      </w:r>
      <w:r>
        <w:rPr>
          <w:rFonts w:hint="eastAsia" w:ascii="宋体" w:hAnsi="宋体" w:cs="宋体"/>
          <w:color w:val="auto"/>
          <w:szCs w:val="21"/>
        </w:rPr>
        <w:t>，</w:t>
      </w:r>
      <w:r>
        <w:rPr>
          <w:rFonts w:hint="eastAsia" w:ascii="宋体" w:hAnsi="宋体" w:cs="宋体"/>
          <w:color w:val="auto"/>
          <w:szCs w:val="21"/>
          <w:u w:val="single"/>
        </w:rPr>
        <w:t>建筑垃圾从施工现场外运至弃置点的运费及其消纳费由发包人承担。③交工时应将其排污设施全部拆除，并清理至现场干净整洁。</w:t>
      </w:r>
    </w:p>
    <w:p w14:paraId="16A19683">
      <w:pPr>
        <w:spacing w:line="360" w:lineRule="auto"/>
        <w:ind w:firstLine="420"/>
        <w:rPr>
          <w:rFonts w:ascii="宋体" w:hAnsi="宋体" w:cs="宋体"/>
          <w:color w:val="auto"/>
          <w:szCs w:val="21"/>
          <w:u w:val="single"/>
        </w:rPr>
      </w:pPr>
      <w:r>
        <w:rPr>
          <w:rFonts w:hint="eastAsia" w:ascii="宋体" w:hAnsi="宋体" w:cs="宋体"/>
          <w:color w:val="auto"/>
          <w:szCs w:val="21"/>
          <w:u w:val="single"/>
        </w:rPr>
        <w:t>施工场地符合文明施工要求，做好施工场地围护隔离，符合国家及当地政府关于城市卫生市容管理条例等，相关费用已包含在工程造价中，承包人承担由自身原因违反有关规定造成的损失和罚款。确保施工现场及周围环境的清洁、卫生符合法律、法规、规章和有关规定的标准。</w:t>
      </w:r>
    </w:p>
    <w:p w14:paraId="7925194F">
      <w:pPr>
        <w:spacing w:line="360" w:lineRule="auto"/>
        <w:ind w:firstLine="420"/>
        <w:rPr>
          <w:rFonts w:ascii="宋体" w:hAnsi="宋体" w:cs="宋体"/>
          <w:color w:val="auto"/>
          <w:szCs w:val="21"/>
          <w:u w:val="single"/>
        </w:rPr>
      </w:pPr>
      <w:r>
        <w:rPr>
          <w:rFonts w:hint="eastAsia" w:ascii="宋体" w:hAnsi="宋体" w:cs="宋体"/>
          <w:color w:val="auto"/>
          <w:szCs w:val="21"/>
          <w:u w:val="single"/>
        </w:rPr>
        <w:t>因承包人责任被上级主管部门处罚时，由承包人承担全部责任及罚款；给发包人造成损失时，承包人承担全部赔偿责任。</w:t>
      </w:r>
    </w:p>
    <w:p w14:paraId="0C6CAD34">
      <w:pPr>
        <w:spacing w:line="360" w:lineRule="auto"/>
        <w:ind w:firstLine="420"/>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5 \* GB3 \* MERGEFORMAT </w:instrText>
      </w:r>
      <w:r>
        <w:rPr>
          <w:rFonts w:hint="eastAsia" w:ascii="宋体" w:hAnsi="宋体" w:cs="宋体"/>
          <w:color w:val="auto"/>
          <w:szCs w:val="21"/>
        </w:rPr>
        <w:fldChar w:fldCharType="separate"/>
      </w:r>
      <w:r>
        <w:rPr>
          <w:rFonts w:hint="eastAsia" w:ascii="宋体" w:hAnsi="宋体" w:cs="宋体"/>
          <w:color w:val="auto"/>
          <w:szCs w:val="21"/>
        </w:rPr>
        <w:t>⑤</w:t>
      </w:r>
      <w:r>
        <w:rPr>
          <w:rFonts w:hint="eastAsia" w:ascii="宋体" w:hAnsi="宋体" w:cs="宋体"/>
          <w:color w:val="auto"/>
          <w:szCs w:val="21"/>
        </w:rPr>
        <w:fldChar w:fldCharType="end"/>
      </w:r>
      <w:r>
        <w:rPr>
          <w:rFonts w:hint="eastAsia" w:ascii="宋体" w:hAnsi="宋体" w:cs="宋体"/>
          <w:color w:val="auto"/>
          <w:szCs w:val="21"/>
        </w:rPr>
        <w:t>双方约定承包人应做的其他工作：</w:t>
      </w:r>
    </w:p>
    <w:p w14:paraId="260900D7">
      <w:pPr>
        <w:spacing w:line="360" w:lineRule="auto"/>
        <w:ind w:firstLine="420"/>
        <w:rPr>
          <w:rFonts w:ascii="宋体" w:hAnsi="宋体" w:cs="宋体"/>
          <w:color w:val="auto"/>
          <w:szCs w:val="21"/>
        </w:rPr>
      </w:pPr>
      <w:r>
        <w:rPr>
          <w:rFonts w:hint="eastAsia" w:ascii="宋体" w:hAnsi="宋体" w:cs="宋体"/>
          <w:color w:val="auto"/>
          <w:szCs w:val="21"/>
        </w:rPr>
        <w:t>1）配合发包人做好安全文明宣传、领导检查宣传等工作，相关费用由承包人承担。</w:t>
      </w:r>
    </w:p>
    <w:p w14:paraId="01754373">
      <w:pPr>
        <w:spacing w:line="360" w:lineRule="auto"/>
        <w:ind w:firstLine="420"/>
        <w:rPr>
          <w:rFonts w:ascii="宋体" w:hAnsi="宋体" w:cs="宋体"/>
          <w:color w:val="auto"/>
          <w:szCs w:val="21"/>
        </w:rPr>
      </w:pPr>
      <w:r>
        <w:rPr>
          <w:rFonts w:hint="eastAsia" w:ascii="宋体" w:hAnsi="宋体" w:cs="宋体"/>
          <w:color w:val="auto"/>
          <w:szCs w:val="21"/>
        </w:rPr>
        <w:t>2）本工程施工场地范围内临时水、临时电（含发包人的供水、供电部分设备）等使用、维护、拆除、恢复等由承包人负责，以上费用在磋商报价中综合考虑。</w:t>
      </w:r>
    </w:p>
    <w:p w14:paraId="551E3BC2">
      <w:pPr>
        <w:spacing w:line="360" w:lineRule="auto"/>
        <w:ind w:firstLine="420"/>
        <w:rPr>
          <w:rFonts w:ascii="宋体" w:hAnsi="宋体" w:cs="宋体"/>
          <w:color w:val="auto"/>
          <w:szCs w:val="21"/>
        </w:rPr>
      </w:pPr>
      <w:r>
        <w:rPr>
          <w:rFonts w:hint="eastAsia" w:ascii="宋体" w:hAnsi="宋体" w:cs="宋体"/>
          <w:color w:val="auto"/>
          <w:szCs w:val="21"/>
        </w:rPr>
        <w:t>3）承包人应按发包人的指示，负责清除本工程施工范围的零星拆迁垃圾、杂物以及场地中的树根等，所需费用由承包人负责，在土方工程磋商报价中考虑。</w:t>
      </w:r>
    </w:p>
    <w:p w14:paraId="60EA9603">
      <w:pPr>
        <w:spacing w:line="360" w:lineRule="auto"/>
        <w:ind w:firstLine="420"/>
        <w:rPr>
          <w:rFonts w:ascii="宋体" w:hAnsi="宋体" w:cs="宋体"/>
          <w:color w:val="auto"/>
          <w:szCs w:val="21"/>
        </w:rPr>
      </w:pPr>
      <w:r>
        <w:rPr>
          <w:rFonts w:hint="eastAsia" w:ascii="宋体" w:hAnsi="宋体" w:cs="宋体"/>
          <w:color w:val="auto"/>
          <w:szCs w:val="21"/>
        </w:rPr>
        <w:t>4）承包人应为发包人现场代表对施工现场的检查监督提供必要的配合，并对这种配合对施工的影响应有充分的考虑。</w:t>
      </w:r>
    </w:p>
    <w:p w14:paraId="4FEAA3F4">
      <w:pPr>
        <w:spacing w:line="360" w:lineRule="auto"/>
        <w:ind w:firstLine="420"/>
        <w:jc w:val="left"/>
        <w:rPr>
          <w:rFonts w:ascii="宋体" w:hAnsi="宋体" w:cs="宋体"/>
          <w:color w:val="auto"/>
          <w:szCs w:val="21"/>
        </w:rPr>
      </w:pPr>
      <w:r>
        <w:rPr>
          <w:rFonts w:hint="eastAsia" w:ascii="宋体" w:hAnsi="宋体" w:cs="宋体"/>
          <w:color w:val="auto"/>
          <w:szCs w:val="21"/>
        </w:rPr>
        <w:t>5）承包人应配合试块等样品送检，并承担试块等样品检测二维码费用。</w:t>
      </w:r>
    </w:p>
    <w:p w14:paraId="382340F5">
      <w:pPr>
        <w:spacing w:line="360" w:lineRule="auto"/>
        <w:ind w:firstLine="420"/>
        <w:rPr>
          <w:rFonts w:ascii="宋体" w:hAnsi="宋体" w:cs="宋体"/>
          <w:color w:val="auto"/>
          <w:szCs w:val="21"/>
        </w:rPr>
      </w:pPr>
      <w:r>
        <w:rPr>
          <w:rFonts w:hint="eastAsia" w:ascii="宋体" w:hAnsi="宋体" w:cs="宋体"/>
          <w:color w:val="auto"/>
          <w:szCs w:val="21"/>
        </w:rPr>
        <w:t>6）对上述</w:t>
      </w:r>
      <w:r>
        <w:rPr>
          <w:rFonts w:hint="eastAsia" w:ascii="宋体" w:hAnsi="宋体" w:cs="宋体"/>
          <w:b/>
          <w:color w:val="auto"/>
          <w:szCs w:val="21"/>
        </w:rPr>
        <w:t>（1～5）</w:t>
      </w:r>
      <w:r>
        <w:rPr>
          <w:rFonts w:hint="eastAsia" w:ascii="宋体" w:hAnsi="宋体" w:cs="宋体"/>
          <w:color w:val="auto"/>
          <w:szCs w:val="21"/>
        </w:rPr>
        <w:t>项工作，费用已包括在有关单价和总价中，发包人不再另行支付由此所发生的一切费用。</w:t>
      </w:r>
    </w:p>
    <w:p w14:paraId="2F1BE9CD">
      <w:pPr>
        <w:spacing w:line="360" w:lineRule="auto"/>
        <w:ind w:firstLine="420"/>
        <w:rPr>
          <w:rFonts w:ascii="宋体" w:hAnsi="宋体" w:cs="宋体"/>
          <w:color w:val="auto"/>
          <w:szCs w:val="21"/>
        </w:rPr>
      </w:pPr>
      <w:r>
        <w:rPr>
          <w:rFonts w:hint="eastAsia" w:ascii="宋体" w:hAnsi="宋体" w:cs="宋体"/>
          <w:color w:val="auto"/>
          <w:szCs w:val="21"/>
        </w:rPr>
        <w:t>7）承包人在实施本合同工程所使用公共道路、水源、公共设施等必须保障发包人及其他人的财产、利益和权利免受损害，造成损坏的自费负责维修或赔偿。</w:t>
      </w:r>
    </w:p>
    <w:p w14:paraId="20CE9689">
      <w:pPr>
        <w:spacing w:line="360" w:lineRule="auto"/>
        <w:ind w:firstLine="420"/>
        <w:rPr>
          <w:rFonts w:ascii="宋体" w:hAnsi="宋体" w:cs="宋体"/>
          <w:color w:val="auto"/>
          <w:szCs w:val="21"/>
        </w:rPr>
      </w:pPr>
      <w:r>
        <w:rPr>
          <w:rFonts w:hint="eastAsia" w:ascii="宋体" w:hAnsi="宋体" w:cs="宋体"/>
          <w:color w:val="auto"/>
          <w:szCs w:val="21"/>
        </w:rPr>
        <w:t>8）移交证书签发后，承包人应立即从签发了移交证书的工地上将所有有关的承包人的设备、多余材料、垃圾及各种临时工程清除、移走，并使这一部分工程及工地保持清洁，使发包人满意。</w:t>
      </w:r>
    </w:p>
    <w:p w14:paraId="2A0D71E3">
      <w:pPr>
        <w:spacing w:line="360" w:lineRule="auto"/>
        <w:ind w:firstLine="420"/>
        <w:rPr>
          <w:rFonts w:ascii="宋体" w:hAnsi="宋体" w:cs="宋体"/>
          <w:color w:val="auto"/>
          <w:szCs w:val="21"/>
        </w:rPr>
      </w:pPr>
      <w:r>
        <w:rPr>
          <w:rFonts w:hint="eastAsia" w:ascii="宋体" w:hAnsi="宋体" w:cs="宋体"/>
          <w:color w:val="auto"/>
          <w:szCs w:val="21"/>
        </w:rPr>
        <w:t>9）承包人应全权自费负责其劳务及职员的雇佣、工资的支付、房屋、膳食及运输的安排。承包人在任何时候应采取一切合理的预防措施，以防止其职员发生任何违法的、妨碍治安的行为，并维护治安和保护工程附近的单位、个人或财产免遭上述行为的破坏，否则，由此造成的后果和费用均由承包人承担。</w:t>
      </w:r>
    </w:p>
    <w:p w14:paraId="07C06B3B">
      <w:pPr>
        <w:spacing w:line="360" w:lineRule="auto"/>
        <w:ind w:firstLine="420"/>
        <w:rPr>
          <w:rFonts w:ascii="宋体" w:hAnsi="宋体" w:cs="宋体"/>
          <w:color w:val="auto"/>
          <w:szCs w:val="21"/>
        </w:rPr>
      </w:pPr>
      <w:r>
        <w:rPr>
          <w:rFonts w:hint="eastAsia" w:ascii="宋体" w:hAnsi="宋体" w:cs="宋体"/>
          <w:color w:val="auto"/>
          <w:szCs w:val="21"/>
        </w:rPr>
        <w:t>10）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w:t>
      </w:r>
    </w:p>
    <w:p w14:paraId="02CBFEDB">
      <w:pPr>
        <w:spacing w:line="360" w:lineRule="auto"/>
        <w:ind w:firstLine="420"/>
        <w:rPr>
          <w:rFonts w:ascii="宋体" w:hAnsi="宋体" w:cs="宋体"/>
          <w:color w:val="auto"/>
          <w:szCs w:val="21"/>
        </w:rPr>
      </w:pPr>
      <w:r>
        <w:rPr>
          <w:rFonts w:hint="eastAsia" w:ascii="宋体" w:hAnsi="宋体" w:cs="宋体"/>
          <w:color w:val="auto"/>
          <w:szCs w:val="21"/>
        </w:rPr>
        <w:t>11）开工前承包人对施工图纸认真核查，积极配合发包人组织的施工图纸交底及会审工作，指出图纸上任何不符施工常规、惯例或规范之处，以及设计图纸中错、漏、碰的问题及各系统管线的综合平衡工作，并及时完成图纸会审。如因承包人未能在实施该道工序10天前协调解决好此类矛盾、问题而造成工程费用增加和工期损失，承包人承担全部责任；若承包人对设计图纸不进行校核，擅自施工，造成返工或发包人损失的，一切责任由承包人承担。</w:t>
      </w:r>
    </w:p>
    <w:p w14:paraId="14478774">
      <w:pPr>
        <w:spacing w:line="360" w:lineRule="auto"/>
        <w:ind w:firstLine="420"/>
        <w:rPr>
          <w:rFonts w:ascii="宋体" w:hAnsi="宋体" w:cs="宋体"/>
          <w:color w:val="auto"/>
          <w:szCs w:val="21"/>
        </w:rPr>
      </w:pPr>
      <w:r>
        <w:rPr>
          <w:rFonts w:hint="eastAsia" w:ascii="宋体" w:hAnsi="宋体" w:cs="宋体"/>
          <w:color w:val="auto"/>
          <w:szCs w:val="21"/>
        </w:rPr>
        <w:t>12）无需水电费押金。承包人自行安装水电表，工程竣工后承包人按水电表记录及市价结算水电费，若承包人未安装水电表，发包人将按工程结算总造价的1%收取承包人水电费。承包人应在接到缴费通知书10日内按时缴交，逾期交纳产生的滞纳金（按供电局、自来水公司标准计取）及停水、停电造成的一切损失由承包人负责。</w:t>
      </w:r>
    </w:p>
    <w:p w14:paraId="1D2F2CA5">
      <w:pPr>
        <w:spacing w:line="360" w:lineRule="auto"/>
        <w:ind w:firstLine="420"/>
        <w:rPr>
          <w:rFonts w:ascii="宋体" w:hAnsi="宋体" w:cs="宋体"/>
          <w:color w:val="auto"/>
          <w:szCs w:val="21"/>
        </w:rPr>
      </w:pPr>
      <w:r>
        <w:rPr>
          <w:rFonts w:hint="eastAsia" w:ascii="宋体" w:hAnsi="宋体" w:cs="宋体"/>
          <w:color w:val="auto"/>
          <w:szCs w:val="21"/>
        </w:rPr>
        <w:t>13）施工中承包人不得擅自对原工程设计进行变更。因承包人擅自变更设计发生的费用和由此导致发包人的损失，由承包人承担，延误的工期不予顺延。所有的设计变更需设计院、施工单位和发包人三方签字后方可执行，否则由承包人承担责任。</w:t>
      </w:r>
    </w:p>
    <w:p w14:paraId="7B0EC172">
      <w:pPr>
        <w:spacing w:line="360" w:lineRule="auto"/>
        <w:ind w:firstLine="420"/>
        <w:rPr>
          <w:rFonts w:ascii="宋体" w:hAnsi="宋体" w:cs="宋体"/>
          <w:color w:val="auto"/>
          <w:szCs w:val="21"/>
        </w:rPr>
      </w:pPr>
      <w:r>
        <w:rPr>
          <w:rFonts w:hint="eastAsia" w:ascii="宋体" w:hAnsi="宋体" w:cs="宋体"/>
          <w:color w:val="auto"/>
          <w:szCs w:val="21"/>
        </w:rPr>
        <w:t>14）合同规定由承包人完成的工作（包括合同、会议纪要约定内容以及设计变更等），如承包人拒绝完成或不能按合同要求完成，发包人即可安排第三方完成，按实际发生费用（另加15%的管理费）从承包人工程款中扣减，影响工期的责任由承包人负责。承包人不得拒绝或阻碍该第三方进场或施工。</w:t>
      </w:r>
    </w:p>
    <w:p w14:paraId="414EBCB9">
      <w:pPr>
        <w:spacing w:line="360" w:lineRule="auto"/>
        <w:ind w:firstLine="420"/>
        <w:rPr>
          <w:rFonts w:ascii="宋体" w:hAnsi="宋体" w:cs="宋体"/>
          <w:color w:val="auto"/>
          <w:szCs w:val="21"/>
        </w:rPr>
      </w:pPr>
      <w:r>
        <w:rPr>
          <w:rFonts w:hint="eastAsia" w:ascii="宋体" w:hAnsi="宋体" w:cs="宋体"/>
          <w:color w:val="auto"/>
          <w:szCs w:val="21"/>
        </w:rPr>
        <w:t>15）承包人应选择具有相应资质的运输单位进行砂石物料的运输，确保相关运输单位具有道路运输许可证，砂石物料运输车辆必须符合市环保、质监部门有关密闭管理的要求。</w:t>
      </w:r>
    </w:p>
    <w:p w14:paraId="77B3E4EB">
      <w:pPr>
        <w:spacing w:line="360" w:lineRule="auto"/>
        <w:ind w:firstLine="420"/>
        <w:rPr>
          <w:rFonts w:ascii="宋体" w:hAnsi="宋体" w:cs="宋体"/>
          <w:color w:val="auto"/>
          <w:szCs w:val="21"/>
        </w:rPr>
      </w:pPr>
      <w:r>
        <w:rPr>
          <w:rFonts w:hint="eastAsia" w:ascii="宋体" w:hAnsi="宋体" w:cs="宋体"/>
          <w:color w:val="auto"/>
          <w:szCs w:val="21"/>
        </w:rPr>
        <w:t>16）承包人需强化散装水泥、预拌混凝土或者预拌砂浆场站管理，禁止接收各类超载超限等违规违章车辆运输的砂石物料。</w:t>
      </w:r>
    </w:p>
    <w:p w14:paraId="134F6A10">
      <w:pPr>
        <w:spacing w:line="360" w:lineRule="auto"/>
        <w:ind w:firstLine="420"/>
        <w:rPr>
          <w:rFonts w:ascii="宋体" w:hAnsi="宋体" w:cs="宋体"/>
          <w:color w:val="auto"/>
          <w:szCs w:val="21"/>
        </w:rPr>
      </w:pPr>
      <w:r>
        <w:rPr>
          <w:rFonts w:hint="eastAsia" w:ascii="宋体" w:hAnsi="宋体" w:cs="宋体"/>
          <w:color w:val="auto"/>
          <w:szCs w:val="21"/>
        </w:rPr>
        <w:t>17）施工场地红线范围内发生“数字城管案件”的处置要求及费用承担：承包人进场施工后至缺陷责任期满这段时间发生的“市长热线”、“媒体曝光”、“数字城管案件”及线上督办等文明施工问题的，必须在要求完成时限前按质按量完成案件处置，所发生费用由承包人承担。承包人无正当理由未按期或拒不完成文明施工问题处置的，视为承包人违约，必须向发包人交纳违约金 5000 元/次（件）（人民币），超出部分从履约保证金、质量保证金中扣除，发包人可另行委托其他施工队伍负责整改，由此所发生的一切费用由承包人负责。</w:t>
      </w:r>
    </w:p>
    <w:p w14:paraId="2ACA64C6">
      <w:pPr>
        <w:spacing w:line="360" w:lineRule="auto"/>
        <w:ind w:firstLine="420"/>
        <w:rPr>
          <w:rFonts w:ascii="宋体" w:hAnsi="宋体" w:cs="宋体"/>
          <w:color w:val="auto"/>
          <w:szCs w:val="21"/>
        </w:rPr>
      </w:pPr>
      <w:r>
        <w:rPr>
          <w:rFonts w:hint="eastAsia" w:ascii="宋体" w:hAnsi="宋体" w:cs="宋体"/>
          <w:color w:val="auto"/>
          <w:szCs w:val="21"/>
        </w:rPr>
        <w:t>18）土方作业时冲洗平台和密闭车辆的标准：要求密封，承包人负责完善，费用已含在单价中（施工现场必须设有“三池一设备”；要求车辆冲洗设施设置在工地出入口主便道上，按《关于规范施工现场渣土运输管理办法》执行）；未按要求执行的，发包人有权暂不予以支付安全文明施工费中涉及该部分内容的费用。</w:t>
      </w:r>
    </w:p>
    <w:p w14:paraId="7A44999F">
      <w:pPr>
        <w:spacing w:line="360" w:lineRule="auto"/>
        <w:ind w:firstLine="420"/>
        <w:rPr>
          <w:rFonts w:ascii="宋体" w:hAnsi="宋体" w:cs="宋体"/>
          <w:color w:val="auto"/>
          <w:szCs w:val="21"/>
        </w:rPr>
      </w:pPr>
      <w:r>
        <w:rPr>
          <w:rFonts w:hint="eastAsia" w:ascii="宋体" w:hAnsi="宋体" w:cs="宋体"/>
          <w:color w:val="auto"/>
          <w:szCs w:val="21"/>
        </w:rPr>
        <w:t>19）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并赔偿由此给发包人或第三人造成的所有损失。</w:t>
      </w:r>
    </w:p>
    <w:p w14:paraId="62CC7683">
      <w:pPr>
        <w:spacing w:line="360" w:lineRule="auto"/>
        <w:ind w:firstLine="420"/>
        <w:rPr>
          <w:rFonts w:ascii="宋体" w:hAnsi="宋体" w:cs="宋体"/>
          <w:color w:val="auto"/>
          <w:szCs w:val="21"/>
        </w:rPr>
      </w:pPr>
      <w:r>
        <w:rPr>
          <w:rFonts w:hint="eastAsia" w:ascii="宋体" w:hAnsi="宋体" w:cs="宋体"/>
          <w:color w:val="auto"/>
          <w:szCs w:val="21"/>
        </w:rPr>
        <w:t>20）施工所用的水电费由发包人代付时，水电费以供电局及自来水公司收费单为准，发包人根据水电使用情况向承包人开具费用分割单并收取水电费。如承包人未按费用分割单支付水电费的，水电费从工程进度款及结算款中扣回。</w:t>
      </w:r>
    </w:p>
    <w:p w14:paraId="2C362C17">
      <w:pPr>
        <w:spacing w:line="360" w:lineRule="auto"/>
        <w:ind w:firstLine="420"/>
        <w:rPr>
          <w:rFonts w:ascii="宋体" w:hAnsi="宋体" w:cs="宋体"/>
          <w:color w:val="auto"/>
          <w:szCs w:val="21"/>
        </w:rPr>
      </w:pPr>
      <w:r>
        <w:rPr>
          <w:rFonts w:hint="eastAsia" w:ascii="宋体" w:hAnsi="宋体" w:cs="宋体"/>
          <w:color w:val="auto"/>
          <w:szCs w:val="21"/>
        </w:rPr>
        <w:t>21）取土场及消纳场由承包人自行解决，但不得违反相关管理规定，并承担相关费用。土石方工程的取土场、弃土场的租用、青苗补偿、场地恢复、平整、压实、检测、临时道路等一切作业费用由投标人自行考虑。施工过程不对土石方类别、施工机械、转运、降水、排水等其他费用，含政府临时性管制政策影响因素而发生的费用，如城乡清洁工程管理要求等因素进行费用签证。</w:t>
      </w:r>
    </w:p>
    <w:p w14:paraId="75218E08">
      <w:pPr>
        <w:spacing w:line="360" w:lineRule="auto"/>
        <w:ind w:firstLine="420"/>
        <w:rPr>
          <w:rFonts w:ascii="宋体" w:hAnsi="宋体" w:cs="宋体"/>
          <w:color w:val="auto"/>
          <w:szCs w:val="21"/>
        </w:rPr>
      </w:pPr>
      <w:r>
        <w:rPr>
          <w:rFonts w:hint="eastAsia" w:ascii="宋体" w:hAnsi="宋体" w:cs="宋体"/>
          <w:color w:val="auto"/>
          <w:szCs w:val="21"/>
        </w:rPr>
        <w:t>22）承包人在办理施工许可手续前，向银行开设农民工工资支付专用账户，通过银行转账方式，确保按月足额发放农民工工资。如有农民工到发包人单位及上级部门反映索要工资现象，承包人应向发包人支付违约金50000元/次，且发包人可从应向承包方支付的近期工程款项中扣取。</w:t>
      </w:r>
    </w:p>
    <w:p w14:paraId="5EC42961">
      <w:pPr>
        <w:spacing w:line="360" w:lineRule="auto"/>
        <w:ind w:firstLine="420"/>
        <w:rPr>
          <w:rFonts w:ascii="宋体" w:hAnsi="宋体" w:cs="宋体"/>
          <w:color w:val="auto"/>
          <w:szCs w:val="21"/>
        </w:rPr>
      </w:pPr>
      <w:r>
        <w:rPr>
          <w:rFonts w:hint="eastAsia" w:ascii="宋体" w:hAnsi="宋体" w:cs="宋体"/>
          <w:color w:val="auto"/>
          <w:szCs w:val="21"/>
        </w:rPr>
        <w:t>23）项目建设施工期间，承包人收到发包人关于项目施工的有关通知（或指令）后 在24 小时内作出响应，具体通知（或指令）内容由发包人确定，未按发包人通知（或指令）确定的内容执行的，发包人有权按2000元/次作为处罚。</w:t>
      </w:r>
    </w:p>
    <w:p w14:paraId="7B4DB2DD">
      <w:pPr>
        <w:spacing w:line="360" w:lineRule="auto"/>
        <w:ind w:firstLine="420"/>
        <w:rPr>
          <w:rFonts w:ascii="宋体" w:hAnsi="宋体" w:cs="宋体"/>
          <w:color w:val="auto"/>
          <w:szCs w:val="21"/>
        </w:rPr>
      </w:pPr>
      <w:r>
        <w:rPr>
          <w:rFonts w:hint="eastAsia" w:ascii="宋体" w:hAnsi="宋体" w:cs="宋体"/>
          <w:color w:val="auto"/>
          <w:szCs w:val="21"/>
        </w:rPr>
        <w:t>（3）承包人协助发包人办理施工许可证，办理建设工程质量安检备案手续。</w:t>
      </w:r>
    </w:p>
    <w:p w14:paraId="459DB754">
      <w:pPr>
        <w:keepNext/>
        <w:keepLines/>
        <w:spacing w:line="360" w:lineRule="auto"/>
        <w:rPr>
          <w:rFonts w:ascii="宋体" w:hAnsi="宋体" w:cs="宋体"/>
          <w:b/>
          <w:bCs/>
          <w:color w:val="auto"/>
          <w:szCs w:val="21"/>
        </w:rPr>
      </w:pPr>
    </w:p>
    <w:p w14:paraId="6465FE3C">
      <w:pPr>
        <w:keepNext/>
        <w:keepLines/>
        <w:spacing w:line="360" w:lineRule="auto"/>
        <w:rPr>
          <w:rFonts w:ascii="宋体" w:hAnsi="宋体" w:cs="宋体"/>
          <w:b/>
          <w:bCs/>
          <w:color w:val="auto"/>
          <w:szCs w:val="21"/>
        </w:rPr>
      </w:pPr>
      <w:r>
        <w:rPr>
          <w:rFonts w:hint="eastAsia" w:ascii="宋体" w:hAnsi="宋体" w:cs="宋体"/>
          <w:b/>
          <w:bCs/>
          <w:color w:val="auto"/>
          <w:szCs w:val="21"/>
        </w:rPr>
        <w:t>3.2 项目经理</w:t>
      </w:r>
    </w:p>
    <w:p w14:paraId="7911D4E7">
      <w:pPr>
        <w:spacing w:line="360" w:lineRule="auto"/>
        <w:ind w:firstLine="420"/>
        <w:rPr>
          <w:rFonts w:ascii="宋体" w:hAnsi="宋体" w:cs="宋体"/>
          <w:color w:val="auto"/>
          <w:szCs w:val="21"/>
        </w:rPr>
      </w:pPr>
      <w:r>
        <w:rPr>
          <w:rFonts w:hint="eastAsia" w:ascii="宋体" w:hAnsi="宋体" w:cs="宋体"/>
          <w:color w:val="auto"/>
          <w:szCs w:val="21"/>
        </w:rPr>
        <w:t>3.2.1 项目经理：</w:t>
      </w:r>
    </w:p>
    <w:p w14:paraId="70F96A35">
      <w:pPr>
        <w:spacing w:line="360" w:lineRule="auto"/>
        <w:ind w:firstLine="42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w:t>
      </w:r>
    </w:p>
    <w:p w14:paraId="167A1846">
      <w:pPr>
        <w:spacing w:line="360" w:lineRule="auto"/>
        <w:ind w:firstLine="420"/>
        <w:rPr>
          <w:rFonts w:ascii="宋体" w:hAnsi="宋体" w:cs="宋体"/>
          <w:color w:val="auto"/>
          <w:szCs w:val="21"/>
        </w:rPr>
      </w:pP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rPr>
        <w:t>；</w:t>
      </w:r>
    </w:p>
    <w:p w14:paraId="631A4D8F">
      <w:pPr>
        <w:spacing w:line="360" w:lineRule="auto"/>
        <w:ind w:firstLine="420"/>
        <w:rPr>
          <w:rFonts w:ascii="宋体" w:hAnsi="宋体" w:cs="宋体"/>
          <w:color w:val="auto"/>
          <w:szCs w:val="21"/>
        </w:rPr>
      </w:pPr>
      <w:r>
        <w:rPr>
          <w:rFonts w:hint="eastAsia" w:ascii="宋体" w:hAnsi="宋体" w:cs="宋体"/>
          <w:color w:val="auto"/>
          <w:szCs w:val="21"/>
        </w:rPr>
        <w:t>建造师执业资格等级：</w:t>
      </w:r>
      <w:r>
        <w:rPr>
          <w:rFonts w:hint="eastAsia" w:ascii="宋体" w:hAnsi="宋体" w:cs="宋体"/>
          <w:color w:val="auto"/>
          <w:szCs w:val="21"/>
          <w:u w:val="single"/>
        </w:rPr>
        <w:t xml:space="preserve">              </w:t>
      </w:r>
      <w:r>
        <w:rPr>
          <w:rFonts w:hint="eastAsia" w:ascii="宋体" w:hAnsi="宋体" w:cs="宋体"/>
          <w:color w:val="auto"/>
          <w:szCs w:val="21"/>
        </w:rPr>
        <w:t>；</w:t>
      </w:r>
    </w:p>
    <w:p w14:paraId="34A0511A">
      <w:pPr>
        <w:spacing w:line="360" w:lineRule="auto"/>
        <w:ind w:firstLine="420"/>
        <w:rPr>
          <w:rFonts w:ascii="宋体" w:hAnsi="宋体" w:cs="宋体"/>
          <w:color w:val="auto"/>
          <w:szCs w:val="21"/>
        </w:rPr>
      </w:pPr>
      <w:r>
        <w:rPr>
          <w:rFonts w:hint="eastAsia" w:ascii="宋体" w:hAnsi="宋体" w:cs="宋体"/>
          <w:color w:val="auto"/>
          <w:szCs w:val="21"/>
        </w:rPr>
        <w:t>建造师注册证书号：</w:t>
      </w:r>
      <w:r>
        <w:rPr>
          <w:rFonts w:hint="eastAsia" w:ascii="宋体" w:hAnsi="宋体" w:cs="宋体"/>
          <w:color w:val="auto"/>
          <w:szCs w:val="21"/>
          <w:u w:val="single"/>
        </w:rPr>
        <w:t xml:space="preserve">                   </w:t>
      </w:r>
      <w:r>
        <w:rPr>
          <w:rFonts w:hint="eastAsia" w:ascii="宋体" w:hAnsi="宋体" w:cs="宋体"/>
          <w:color w:val="auto"/>
          <w:szCs w:val="21"/>
        </w:rPr>
        <w:t>；</w:t>
      </w:r>
    </w:p>
    <w:p w14:paraId="16B02494">
      <w:pPr>
        <w:spacing w:line="360" w:lineRule="auto"/>
        <w:ind w:firstLine="420"/>
        <w:rPr>
          <w:rFonts w:ascii="宋体" w:hAnsi="宋体" w:cs="宋体"/>
          <w:color w:val="auto"/>
          <w:szCs w:val="21"/>
        </w:rPr>
      </w:pPr>
      <w:r>
        <w:rPr>
          <w:rFonts w:hint="eastAsia" w:ascii="宋体" w:hAnsi="宋体" w:cs="宋体"/>
          <w:color w:val="auto"/>
          <w:szCs w:val="21"/>
        </w:rPr>
        <w:t>建造师执业印章号：</w:t>
      </w:r>
      <w:r>
        <w:rPr>
          <w:rFonts w:hint="eastAsia" w:ascii="宋体" w:hAnsi="宋体" w:cs="宋体"/>
          <w:color w:val="auto"/>
          <w:szCs w:val="21"/>
          <w:u w:val="single"/>
        </w:rPr>
        <w:t> </w:t>
      </w:r>
      <w:r>
        <w:rPr>
          <w:rFonts w:hint="eastAsia" w:ascii="宋体" w:hAnsi="宋体" w:cs="宋体"/>
          <w:color w:val="auto"/>
          <w:szCs w:val="21"/>
        </w:rPr>
        <w:t>；</w:t>
      </w:r>
    </w:p>
    <w:p w14:paraId="7B40FBDC">
      <w:pPr>
        <w:spacing w:line="360" w:lineRule="auto"/>
        <w:ind w:firstLine="420"/>
        <w:rPr>
          <w:rFonts w:ascii="宋体" w:hAnsi="宋体" w:cs="宋体"/>
          <w:color w:val="auto"/>
          <w:szCs w:val="21"/>
        </w:rPr>
      </w:pPr>
      <w:r>
        <w:rPr>
          <w:rFonts w:hint="eastAsia" w:ascii="宋体" w:hAnsi="宋体" w:cs="宋体"/>
          <w:color w:val="auto"/>
          <w:szCs w:val="21"/>
        </w:rPr>
        <w:t>安全生产考核合格证书号：</w:t>
      </w:r>
      <w:r>
        <w:rPr>
          <w:rFonts w:hint="eastAsia" w:ascii="宋体" w:hAnsi="宋体" w:cs="宋体"/>
          <w:color w:val="auto"/>
          <w:szCs w:val="21"/>
          <w:u w:val="single"/>
        </w:rPr>
        <w:t xml:space="preserve">                        </w:t>
      </w:r>
      <w:r>
        <w:rPr>
          <w:rFonts w:hint="eastAsia" w:ascii="宋体" w:hAnsi="宋体" w:cs="宋体"/>
          <w:color w:val="auto"/>
          <w:szCs w:val="21"/>
        </w:rPr>
        <w:t>；</w:t>
      </w:r>
    </w:p>
    <w:p w14:paraId="615454C6">
      <w:pPr>
        <w:spacing w:line="360" w:lineRule="auto"/>
        <w:ind w:firstLine="42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xml:space="preserve">      </w:t>
      </w:r>
      <w:r>
        <w:rPr>
          <w:rFonts w:hint="eastAsia" w:ascii="宋体" w:hAnsi="宋体" w:cs="宋体"/>
          <w:color w:val="auto"/>
          <w:szCs w:val="21"/>
        </w:rPr>
        <w:t>；</w:t>
      </w:r>
    </w:p>
    <w:p w14:paraId="29E4898F">
      <w:pPr>
        <w:spacing w:line="360" w:lineRule="auto"/>
        <w:ind w:firstLine="42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rPr>
        <w:t>；</w:t>
      </w:r>
    </w:p>
    <w:p w14:paraId="44473230">
      <w:pPr>
        <w:spacing w:line="360" w:lineRule="auto"/>
        <w:ind w:firstLine="42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w:t>
      </w:r>
      <w:r>
        <w:rPr>
          <w:rFonts w:hint="eastAsia" w:ascii="宋体" w:hAnsi="宋体" w:cs="宋体"/>
          <w:color w:val="auto"/>
          <w:szCs w:val="21"/>
        </w:rPr>
        <w:t>；</w:t>
      </w:r>
    </w:p>
    <w:p w14:paraId="166A0AC8">
      <w:pPr>
        <w:spacing w:line="360" w:lineRule="auto"/>
        <w:ind w:firstLine="420"/>
        <w:rPr>
          <w:rFonts w:ascii="宋体" w:hAnsi="宋体" w:cs="宋体"/>
          <w:color w:val="auto"/>
          <w:szCs w:val="21"/>
          <w:u w:val="single"/>
        </w:rPr>
      </w:pPr>
      <w:r>
        <w:rPr>
          <w:rFonts w:hint="eastAsia" w:ascii="宋体" w:hAnsi="宋体" w:cs="宋体"/>
          <w:color w:val="auto"/>
          <w:szCs w:val="21"/>
        </w:rPr>
        <w:t>承包人对项目经理的授权范围如下：</w:t>
      </w:r>
      <w:r>
        <w:rPr>
          <w:rFonts w:hint="eastAsia" w:ascii="宋体" w:hAnsi="宋体" w:cs="宋体"/>
          <w:color w:val="auto"/>
          <w:szCs w:val="21"/>
          <w:u w:val="single"/>
        </w:rPr>
        <w:t>项目经理仅限于工程的现场施工管理，但未经承包人盖章同意，不得以承包人名义向外采购材料设备、租用建筑周转材料、雇用劳动力、签订各种合同或协议等从事一切为承包人设立义务或责任的行为。</w:t>
      </w:r>
    </w:p>
    <w:p w14:paraId="47EF7589">
      <w:pPr>
        <w:spacing w:line="360" w:lineRule="auto"/>
        <w:ind w:firstLine="420"/>
        <w:rPr>
          <w:rFonts w:ascii="宋体" w:hAnsi="宋体" w:cs="宋体"/>
          <w:color w:val="auto"/>
          <w:szCs w:val="21"/>
          <w:u w:val="single"/>
        </w:rPr>
      </w:pPr>
      <w:r>
        <w:rPr>
          <w:rFonts w:hint="eastAsia" w:ascii="宋体" w:hAnsi="宋体" w:cs="宋体"/>
          <w:color w:val="auto"/>
          <w:szCs w:val="21"/>
        </w:rPr>
        <w:t>关于项目经理每月在施工现场的时间要求：</w:t>
      </w:r>
      <w:r>
        <w:rPr>
          <w:rFonts w:hint="eastAsia" w:ascii="宋体" w:hAnsi="宋体" w:cs="宋体"/>
          <w:color w:val="auto"/>
          <w:szCs w:val="21"/>
          <w:u w:val="single"/>
        </w:rPr>
        <w:t>每月出勤必须在22天以上，每少到一天支付违约金1000元，违约金须当月向发包人缴清，否则发包人有权延期支付当月工程进度款（由发包人派驻代表或监理人员确认项目经理到场天数）。项目经理无故连续七天不到的，发包人有权解除合同。项目经理未经发包人书面同意不得请假。</w:t>
      </w:r>
    </w:p>
    <w:p w14:paraId="6B91D64D">
      <w:pPr>
        <w:spacing w:line="360" w:lineRule="auto"/>
        <w:ind w:firstLine="420"/>
        <w:rPr>
          <w:rFonts w:ascii="宋体" w:hAnsi="宋体" w:cs="宋体"/>
          <w:color w:val="auto"/>
          <w:szCs w:val="21"/>
          <w:u w:val="single"/>
        </w:rPr>
      </w:pPr>
      <w:r>
        <w:rPr>
          <w:rFonts w:hint="eastAsia" w:ascii="宋体" w:hAnsi="宋体" w:cs="宋体"/>
          <w:color w:val="auto"/>
          <w:szCs w:val="21"/>
          <w:u w:val="single"/>
        </w:rPr>
        <w:t>承包人未提交劳动合同，以及没有为项目经理缴纳社会保险证明的违约责任：承包人交纳违约金20000元，责令限期提交劳动合同并补缴社会保险。</w:t>
      </w:r>
    </w:p>
    <w:p w14:paraId="6C0CC91F">
      <w:pPr>
        <w:spacing w:line="360" w:lineRule="auto"/>
        <w:ind w:firstLine="420"/>
        <w:rPr>
          <w:rFonts w:ascii="宋体" w:hAnsi="宋体" w:cs="宋体"/>
          <w:color w:val="auto"/>
          <w:szCs w:val="21"/>
          <w:u w:val="single"/>
        </w:rPr>
      </w:pPr>
      <w:r>
        <w:rPr>
          <w:rFonts w:hint="eastAsia" w:ascii="宋体" w:hAnsi="宋体" w:cs="宋体"/>
          <w:color w:val="auto"/>
          <w:szCs w:val="21"/>
        </w:rPr>
        <w:t>项目经理未经批准，擅自离开施工现场的违约责任：</w:t>
      </w:r>
      <w:r>
        <w:rPr>
          <w:rFonts w:hint="eastAsia" w:ascii="宋体" w:hAnsi="宋体" w:cs="宋体"/>
          <w:color w:val="auto"/>
          <w:szCs w:val="21"/>
          <w:u w:val="single"/>
        </w:rPr>
        <w:t>项目经理每月在岗带班时间不得少于当月施工时间的80%。未经发包人同意或正当理由，项目经理每月在岗带班时间少于当月施工时间80%的，少在岗带班一天，发包人有权处违约金5000元/日（人民币）</w:t>
      </w:r>
      <w:r>
        <w:rPr>
          <w:rFonts w:hint="eastAsia" w:ascii="宋体" w:hAnsi="宋体" w:cs="宋体"/>
          <w:color w:val="auto"/>
          <w:szCs w:val="21"/>
        </w:rPr>
        <w:t>。</w:t>
      </w:r>
    </w:p>
    <w:p w14:paraId="46316E70">
      <w:pPr>
        <w:spacing w:line="360" w:lineRule="auto"/>
        <w:ind w:firstLine="420"/>
        <w:rPr>
          <w:rFonts w:ascii="宋体" w:hAnsi="宋体" w:cs="宋体"/>
          <w:color w:val="auto"/>
          <w:szCs w:val="21"/>
          <w:u w:val="single"/>
        </w:rPr>
      </w:pPr>
      <w:r>
        <w:rPr>
          <w:rFonts w:hint="eastAsia" w:ascii="宋体" w:hAnsi="宋体" w:cs="宋体"/>
          <w:color w:val="auto"/>
          <w:szCs w:val="21"/>
        </w:rPr>
        <w:t>3.2.3 承包人擅自更换项目经理的违约责任：</w:t>
      </w:r>
      <w:r>
        <w:rPr>
          <w:rFonts w:hint="eastAsia" w:ascii="宋体" w:hAnsi="宋体" w:cs="宋体"/>
          <w:color w:val="auto"/>
          <w:szCs w:val="21"/>
          <w:u w:val="single"/>
        </w:rPr>
        <w:t>承包人项目经理必须与承包人磋商时所承诺的人员一致，并在开工日前到任。在监理人向承包人颁发《建设工程质量竣工验收意见书》前，项目经理不得同时兼任其他任何项目的项目经理（符合桂建管【2013】17 号和桂建管【2014】25号文除外）。除非发包人要求外，承包人更换项目经理属于违约行为，违约金处贰万元/人•次（人民币）；未经发包人书面同意，承包人擅自更换项目经理的视为违约，违约金处伍万元/人•次(人民币)。</w:t>
      </w:r>
    </w:p>
    <w:p w14:paraId="03870C95">
      <w:pPr>
        <w:spacing w:line="360" w:lineRule="auto"/>
        <w:ind w:firstLine="420"/>
        <w:rPr>
          <w:rFonts w:ascii="宋体" w:hAnsi="宋体" w:cs="宋体"/>
          <w:color w:val="auto"/>
          <w:szCs w:val="21"/>
        </w:rPr>
      </w:pPr>
      <w:r>
        <w:rPr>
          <w:rFonts w:hint="eastAsia" w:ascii="宋体" w:hAnsi="宋体" w:cs="宋体"/>
          <w:color w:val="auto"/>
          <w:szCs w:val="21"/>
        </w:rPr>
        <w:t>3.2.4 承包人无正当理由拒绝更换项目经理的违约责任：</w:t>
      </w:r>
      <w:r>
        <w:rPr>
          <w:rFonts w:hint="eastAsia" w:ascii="宋体" w:hAnsi="宋体" w:cs="宋体"/>
          <w:color w:val="auto"/>
          <w:szCs w:val="21"/>
          <w:u w:val="single"/>
        </w:rPr>
        <w:t>因承包人项目经理不称职，发包人要求调换而未及时调换的，视为承包人违约，必须向发包人交纳处罚金伍万元/人•次（人民币）</w:t>
      </w:r>
      <w:r>
        <w:rPr>
          <w:rFonts w:hint="eastAsia" w:ascii="宋体" w:hAnsi="宋体" w:cs="宋体"/>
          <w:color w:val="auto"/>
          <w:szCs w:val="21"/>
        </w:rPr>
        <w:t>。</w:t>
      </w:r>
    </w:p>
    <w:p w14:paraId="55DB5D8F">
      <w:pPr>
        <w:keepNext/>
        <w:keepLines/>
        <w:spacing w:line="360" w:lineRule="auto"/>
        <w:rPr>
          <w:rFonts w:ascii="宋体" w:hAnsi="宋体" w:cs="宋体"/>
          <w:b/>
          <w:bCs/>
          <w:color w:val="auto"/>
          <w:szCs w:val="21"/>
        </w:rPr>
      </w:pPr>
      <w:r>
        <w:rPr>
          <w:rFonts w:hint="eastAsia" w:ascii="宋体" w:hAnsi="宋体" w:cs="宋体"/>
          <w:b/>
          <w:bCs/>
          <w:color w:val="auto"/>
          <w:szCs w:val="21"/>
        </w:rPr>
        <w:t>3.3 承包人人员</w:t>
      </w:r>
    </w:p>
    <w:p w14:paraId="5138AC7F">
      <w:pPr>
        <w:spacing w:line="360" w:lineRule="auto"/>
        <w:ind w:firstLine="420"/>
        <w:rPr>
          <w:rFonts w:ascii="宋体" w:hAnsi="宋体" w:cs="宋体"/>
          <w:color w:val="auto"/>
          <w:szCs w:val="21"/>
          <w:u w:val="single"/>
        </w:rPr>
      </w:pPr>
      <w:r>
        <w:rPr>
          <w:rFonts w:hint="eastAsia" w:ascii="宋体" w:hAnsi="宋体" w:cs="宋体"/>
          <w:color w:val="auto"/>
          <w:szCs w:val="21"/>
        </w:rPr>
        <w:t>3.3.1 承包人提交项目管理机构及施工现场管理人员安排报告（格式见合同附件</w:t>
      </w:r>
      <w:r>
        <w:rPr>
          <w:rFonts w:ascii="宋体" w:hAnsi="宋体" w:cs="宋体"/>
          <w:color w:val="auto"/>
          <w:szCs w:val="21"/>
        </w:rPr>
        <w:t>4</w:t>
      </w:r>
      <w:r>
        <w:rPr>
          <w:rFonts w:hint="eastAsia" w:ascii="宋体" w:hAnsi="宋体" w:cs="宋体"/>
          <w:color w:val="auto"/>
          <w:szCs w:val="21"/>
        </w:rPr>
        <w:t>）的期限：</w:t>
      </w:r>
      <w:r>
        <w:rPr>
          <w:rFonts w:hint="eastAsia" w:ascii="宋体" w:hAnsi="宋体" w:cs="宋体"/>
          <w:color w:val="auto"/>
          <w:szCs w:val="21"/>
          <w:u w:val="single"/>
        </w:rPr>
        <w:t>合同生效后 7 天内提交项目管理机构并安排项目管理机构人员进场，否则视为承包人违约，并承担违约责任</w:t>
      </w:r>
      <w:r>
        <w:rPr>
          <w:rFonts w:hint="eastAsia" w:ascii="宋体" w:hAnsi="宋体" w:cs="宋体"/>
          <w:color w:val="auto"/>
          <w:szCs w:val="21"/>
          <w:u w:val="single"/>
          <w:lang w:bidi="en-US"/>
        </w:rPr>
        <w:t>，向发包人交纳处罚金2000元/</w:t>
      </w:r>
      <w:r>
        <w:rPr>
          <w:rFonts w:hint="eastAsia" w:ascii="宋体" w:hAnsi="宋体" w:cs="宋体"/>
          <w:color w:val="auto"/>
          <w:szCs w:val="21"/>
          <w:u w:val="single"/>
        </w:rPr>
        <w:t>人•次(人民币)。</w:t>
      </w:r>
    </w:p>
    <w:p w14:paraId="44D5D943">
      <w:pPr>
        <w:spacing w:line="360" w:lineRule="auto"/>
        <w:ind w:firstLine="420"/>
        <w:rPr>
          <w:rFonts w:ascii="宋体" w:hAnsi="宋体" w:cs="宋体"/>
          <w:color w:val="auto"/>
          <w:szCs w:val="21"/>
        </w:rPr>
      </w:pPr>
      <w:r>
        <w:rPr>
          <w:rFonts w:hint="eastAsia" w:ascii="宋体" w:hAnsi="宋体" w:cs="宋体"/>
          <w:color w:val="auto"/>
          <w:szCs w:val="21"/>
        </w:rPr>
        <w:t>3.3.3 承包人无正当理由拒绝撤换主要施工管理人员的违约责任：</w:t>
      </w:r>
      <w:r>
        <w:rPr>
          <w:rFonts w:hint="eastAsia" w:ascii="宋体" w:hAnsi="宋体" w:cs="宋体"/>
          <w:color w:val="auto"/>
          <w:szCs w:val="21"/>
          <w:u w:val="single"/>
        </w:rPr>
        <w:t>因承包人主要施工管理人员不称职，发包人要求调换而拒绝撤换或未及时调换的，视为承包人违约，必须向发包人交纳处罚金，处罚标准：技术负责人壹万元/人•次（人民币）；专业工程师壹万元/人•次（人民币）</w:t>
      </w:r>
      <w:r>
        <w:rPr>
          <w:rFonts w:hint="eastAsia" w:ascii="宋体" w:hAnsi="宋体" w:cs="宋体"/>
          <w:color w:val="auto"/>
          <w:szCs w:val="21"/>
        </w:rPr>
        <w:t>。</w:t>
      </w:r>
    </w:p>
    <w:p w14:paraId="17151488">
      <w:pPr>
        <w:spacing w:line="360" w:lineRule="auto"/>
        <w:ind w:firstLine="420"/>
        <w:rPr>
          <w:rFonts w:ascii="宋体" w:hAnsi="宋体" w:cs="宋体"/>
          <w:color w:val="auto"/>
          <w:szCs w:val="21"/>
          <w:u w:val="single"/>
        </w:rPr>
      </w:pPr>
      <w:r>
        <w:rPr>
          <w:rFonts w:hint="eastAsia" w:ascii="宋体" w:hAnsi="宋体" w:cs="宋体"/>
          <w:color w:val="auto"/>
          <w:szCs w:val="21"/>
        </w:rPr>
        <w:t>3.3.4 承包人主要施工管理人员离开施工现场的批准要求：</w:t>
      </w:r>
      <w:r>
        <w:rPr>
          <w:rFonts w:hint="eastAsia" w:ascii="宋体" w:hAnsi="宋体" w:cs="宋体"/>
          <w:color w:val="auto"/>
          <w:szCs w:val="21"/>
          <w:u w:val="single"/>
        </w:rPr>
        <w:t>发包人批准。</w:t>
      </w:r>
    </w:p>
    <w:p w14:paraId="5BEA9EF1">
      <w:pPr>
        <w:spacing w:line="360" w:lineRule="auto"/>
        <w:ind w:firstLine="420"/>
        <w:rPr>
          <w:rFonts w:ascii="宋体" w:hAnsi="宋体" w:cs="宋体"/>
          <w:color w:val="auto"/>
          <w:szCs w:val="21"/>
          <w:u w:val="single"/>
        </w:rPr>
      </w:pPr>
      <w:r>
        <w:rPr>
          <w:rFonts w:hint="eastAsia" w:ascii="宋体" w:hAnsi="宋体" w:cs="宋体"/>
          <w:color w:val="auto"/>
          <w:szCs w:val="21"/>
        </w:rPr>
        <w:t>3.3.5 承包人擅自更换主要施工管理人员的违约责任：</w:t>
      </w:r>
      <w:r>
        <w:rPr>
          <w:rFonts w:hint="eastAsia" w:ascii="宋体" w:hAnsi="宋体" w:cs="宋体"/>
          <w:color w:val="auto"/>
          <w:szCs w:val="21"/>
          <w:u w:val="single"/>
        </w:rPr>
        <w:t>除发包人要求外，承包人更换项目技术负责人、专职安全员及其承诺的其他在场管理人员属于违约行为，违约金处壹万元/人•次（人民币）；未经发包人书面同意不准擅自更换，擅自更换项目技术负责人处贰万元/人•次（人民币）违约金；擅自更换专职安全员处贰万元/人•次（人民币）违约金；擅自更换其他在场管理人员处壹万元/人•次（人民币）违约金。</w:t>
      </w:r>
    </w:p>
    <w:p w14:paraId="52770033">
      <w:pPr>
        <w:spacing w:line="360" w:lineRule="auto"/>
        <w:ind w:firstLine="420"/>
        <w:rPr>
          <w:rFonts w:ascii="宋体" w:hAnsi="宋体" w:cs="宋体"/>
          <w:color w:val="auto"/>
          <w:szCs w:val="21"/>
        </w:rPr>
      </w:pPr>
      <w:r>
        <w:rPr>
          <w:rFonts w:hint="eastAsia" w:ascii="宋体" w:hAnsi="宋体" w:cs="宋体"/>
          <w:color w:val="auto"/>
          <w:szCs w:val="21"/>
        </w:rPr>
        <w:t>承包人主要施工管理人员擅自离开施工现场的违约责任：</w:t>
      </w:r>
      <w:r>
        <w:rPr>
          <w:rFonts w:hint="eastAsia" w:ascii="宋体" w:hAnsi="宋体" w:cs="宋体"/>
          <w:color w:val="auto"/>
          <w:szCs w:val="21"/>
          <w:u w:val="single"/>
        </w:rPr>
        <w:t>未经发包人同意，项目技术负责人擅自离岗的，视为承包人违约，发包人有权处违约金5000元/人•次（人民币）；未经发包人同意，专职安全员擅自离岗的，视为承包人违约，发包人有权处违约金5000元/人•次（人民币）；其他在场管理人员擅自离岗的，视为承包人违约，发包人有权处违约金3000元/人•次（人民币）</w:t>
      </w:r>
      <w:r>
        <w:rPr>
          <w:rFonts w:hint="eastAsia" w:ascii="宋体" w:hAnsi="宋体" w:cs="宋体"/>
          <w:color w:val="auto"/>
          <w:szCs w:val="21"/>
        </w:rPr>
        <w:t>。</w:t>
      </w:r>
    </w:p>
    <w:p w14:paraId="21C020CE">
      <w:pPr>
        <w:spacing w:line="360" w:lineRule="auto"/>
        <w:ind w:firstLine="420"/>
        <w:rPr>
          <w:rFonts w:ascii="宋体" w:hAnsi="宋体" w:cs="宋体"/>
          <w:color w:val="auto"/>
          <w:szCs w:val="21"/>
        </w:rPr>
      </w:pPr>
      <w:r>
        <w:rPr>
          <w:rFonts w:hint="eastAsia" w:ascii="宋体" w:hAnsi="宋体" w:cs="宋体"/>
          <w:color w:val="auto"/>
          <w:szCs w:val="21"/>
        </w:rPr>
        <w:t>3.3.6 五大员每月在岗带班时间不得少于当月施工时间的80%。未经发包人同意或正当理由，五大员每月在岗带班时间少于当月施工时间80%的，少在岗带班一天，发包人有权处违约金3000元/日（人民币）</w:t>
      </w:r>
    </w:p>
    <w:p w14:paraId="614D8233">
      <w:pPr>
        <w:spacing w:line="360" w:lineRule="auto"/>
        <w:ind w:firstLine="420"/>
        <w:rPr>
          <w:rFonts w:ascii="宋体" w:hAnsi="宋体" w:cs="宋体"/>
          <w:color w:val="auto"/>
          <w:szCs w:val="21"/>
          <w:u w:val="single"/>
        </w:rPr>
      </w:pPr>
      <w:r>
        <w:rPr>
          <w:rFonts w:hint="eastAsia" w:ascii="宋体" w:hAnsi="宋体" w:cs="宋体"/>
          <w:color w:val="auto"/>
          <w:szCs w:val="21"/>
        </w:rPr>
        <w:t>3.3.7承诺人劳动力安排违约责任：</w:t>
      </w:r>
      <w:r>
        <w:rPr>
          <w:rFonts w:hint="eastAsia" w:ascii="宋体" w:hAnsi="宋体" w:cs="宋体"/>
          <w:color w:val="auto"/>
          <w:szCs w:val="21"/>
          <w:u w:val="single"/>
        </w:rPr>
        <w:t>承诺人未按响应文件中承诺的《劳动力计划表》安排劳动力人数的，按缺员人数和天数计算，发包人有权处违约金200元/人•日（人民币）。</w:t>
      </w:r>
    </w:p>
    <w:p w14:paraId="64DBCD7F">
      <w:pPr>
        <w:spacing w:line="360" w:lineRule="auto"/>
        <w:ind w:firstLine="420"/>
        <w:rPr>
          <w:rFonts w:ascii="宋体" w:hAnsi="宋体" w:cs="宋体"/>
          <w:color w:val="auto"/>
          <w:szCs w:val="21"/>
          <w:u w:val="single"/>
        </w:rPr>
      </w:pPr>
      <w:r>
        <w:rPr>
          <w:rFonts w:hint="eastAsia" w:ascii="宋体" w:hAnsi="宋体" w:cs="宋体"/>
          <w:color w:val="auto"/>
          <w:szCs w:val="21"/>
        </w:rPr>
        <w:t>3.3.8项目核心质量技术管理班子（含项目经理、项目技术负责人、安全员、施工员等）必须全员24小时驻场值守，不得擅自脱岗、离岗。</w:t>
      </w:r>
    </w:p>
    <w:p w14:paraId="6161F402">
      <w:pPr>
        <w:keepNext/>
        <w:keepLines/>
        <w:spacing w:line="360" w:lineRule="auto"/>
        <w:rPr>
          <w:rFonts w:ascii="宋体" w:hAnsi="宋体" w:cs="宋体"/>
          <w:b/>
          <w:bCs/>
          <w:color w:val="auto"/>
          <w:szCs w:val="21"/>
        </w:rPr>
      </w:pPr>
      <w:r>
        <w:rPr>
          <w:rFonts w:hint="eastAsia" w:ascii="宋体" w:hAnsi="宋体" w:cs="宋体"/>
          <w:b/>
          <w:bCs/>
          <w:color w:val="auto"/>
          <w:szCs w:val="21"/>
        </w:rPr>
        <w:t>3.5 分包</w:t>
      </w:r>
    </w:p>
    <w:p w14:paraId="36D1762C">
      <w:pPr>
        <w:spacing w:line="360" w:lineRule="auto"/>
        <w:ind w:firstLine="420"/>
        <w:rPr>
          <w:rFonts w:ascii="宋体" w:hAnsi="宋体" w:cs="宋体"/>
          <w:color w:val="auto"/>
          <w:szCs w:val="21"/>
        </w:rPr>
      </w:pPr>
      <w:r>
        <w:rPr>
          <w:rFonts w:hint="eastAsia" w:ascii="宋体" w:hAnsi="宋体" w:cs="宋体"/>
          <w:color w:val="auto"/>
          <w:szCs w:val="21"/>
        </w:rPr>
        <w:t>3.5.1 分包的一般约定</w:t>
      </w:r>
    </w:p>
    <w:p w14:paraId="1830AB63">
      <w:pPr>
        <w:spacing w:line="360" w:lineRule="auto"/>
        <w:ind w:firstLine="420"/>
        <w:jc w:val="left"/>
        <w:rPr>
          <w:rFonts w:ascii="宋体" w:hAnsi="宋体" w:cs="宋体"/>
          <w:color w:val="auto"/>
          <w:szCs w:val="21"/>
        </w:rPr>
      </w:pPr>
      <w:r>
        <w:rPr>
          <w:rFonts w:hint="eastAsia" w:ascii="宋体" w:hAnsi="宋体" w:cs="宋体"/>
          <w:color w:val="auto"/>
          <w:szCs w:val="21"/>
        </w:rPr>
        <w:t>禁止分包的工程包括：</w:t>
      </w:r>
      <w:r>
        <w:rPr>
          <w:rFonts w:hint="eastAsia" w:ascii="宋体" w:hAnsi="宋体" w:cs="宋体"/>
          <w:color w:val="auto"/>
          <w:szCs w:val="21"/>
          <w:u w:val="single"/>
        </w:rPr>
        <w:t>本工程所有施工内容。</w:t>
      </w:r>
    </w:p>
    <w:p w14:paraId="7500BFB5">
      <w:pPr>
        <w:spacing w:line="360" w:lineRule="auto"/>
        <w:ind w:firstLine="420"/>
        <w:jc w:val="left"/>
        <w:rPr>
          <w:rFonts w:ascii="宋体" w:hAnsi="宋体" w:cs="宋体"/>
          <w:color w:val="auto"/>
          <w:szCs w:val="21"/>
        </w:rPr>
      </w:pPr>
      <w:r>
        <w:rPr>
          <w:rFonts w:hint="eastAsia" w:ascii="宋体" w:hAnsi="宋体" w:cs="宋体"/>
          <w:color w:val="auto"/>
          <w:szCs w:val="21"/>
        </w:rPr>
        <w:t>主体结构、关键性工作的范围：</w:t>
      </w:r>
      <w:r>
        <w:rPr>
          <w:rFonts w:hint="eastAsia" w:ascii="宋体" w:hAnsi="宋体" w:cs="宋体"/>
          <w:color w:val="auto"/>
          <w:szCs w:val="21"/>
          <w:u w:val="single"/>
        </w:rPr>
        <w:t xml:space="preserve"> /。</w:t>
      </w:r>
    </w:p>
    <w:p w14:paraId="3F9B5DA7">
      <w:pPr>
        <w:spacing w:line="360" w:lineRule="auto"/>
        <w:ind w:firstLine="420"/>
        <w:jc w:val="left"/>
        <w:rPr>
          <w:rFonts w:ascii="宋体" w:hAnsi="宋体" w:cs="宋体"/>
          <w:color w:val="auto"/>
          <w:szCs w:val="21"/>
        </w:rPr>
      </w:pPr>
      <w:r>
        <w:rPr>
          <w:rFonts w:hint="eastAsia" w:ascii="宋体" w:hAnsi="宋体" w:cs="宋体"/>
          <w:color w:val="auto"/>
          <w:szCs w:val="21"/>
        </w:rPr>
        <w:t>3.5.2 分包的确定</w:t>
      </w:r>
    </w:p>
    <w:p w14:paraId="10F4AECC">
      <w:pPr>
        <w:spacing w:line="360" w:lineRule="auto"/>
        <w:ind w:firstLine="420"/>
        <w:rPr>
          <w:rFonts w:ascii="宋体" w:hAnsi="宋体" w:cs="宋体"/>
          <w:color w:val="auto"/>
          <w:szCs w:val="21"/>
          <w:u w:val="single"/>
        </w:rPr>
      </w:pPr>
      <w:r>
        <w:rPr>
          <w:rFonts w:hint="eastAsia" w:ascii="宋体" w:hAnsi="宋体" w:cs="宋体"/>
          <w:color w:val="auto"/>
          <w:szCs w:val="21"/>
        </w:rPr>
        <w:t>允许分包的专业工程包括：</w:t>
      </w:r>
      <w:r>
        <w:rPr>
          <w:rFonts w:hint="eastAsia" w:ascii="宋体" w:hAnsi="宋体" w:cs="宋体"/>
          <w:color w:val="auto"/>
          <w:szCs w:val="21"/>
          <w:u w:val="single"/>
        </w:rPr>
        <w:t xml:space="preserve">  本项目不允许分包  。</w:t>
      </w:r>
    </w:p>
    <w:p w14:paraId="2B7E0885">
      <w:pPr>
        <w:spacing w:line="360" w:lineRule="auto"/>
        <w:ind w:firstLine="420"/>
        <w:rPr>
          <w:rFonts w:ascii="宋体" w:hAnsi="宋体" w:cs="宋体"/>
          <w:color w:val="auto"/>
          <w:szCs w:val="21"/>
        </w:rPr>
      </w:pPr>
      <w:r>
        <w:rPr>
          <w:rFonts w:hint="eastAsia" w:ascii="宋体" w:hAnsi="宋体" w:cs="宋体"/>
          <w:color w:val="auto"/>
          <w:szCs w:val="21"/>
        </w:rPr>
        <w:t>（4）承包人有以下情况之一者，发包人有权解除合同：</w:t>
      </w:r>
    </w:p>
    <w:p w14:paraId="7B82B12E">
      <w:pPr>
        <w:spacing w:line="360" w:lineRule="auto"/>
        <w:ind w:firstLine="441"/>
        <w:rPr>
          <w:rFonts w:ascii="宋体" w:hAnsi="宋体" w:cs="宋体"/>
          <w:color w:val="auto"/>
          <w:szCs w:val="21"/>
        </w:rPr>
      </w:pPr>
      <w:r>
        <w:rPr>
          <w:rFonts w:hint="eastAsia" w:ascii="宋体" w:hAnsi="宋体" w:cs="宋体"/>
          <w:color w:val="auto"/>
          <w:szCs w:val="21"/>
        </w:rPr>
        <w:t>①个人承包工程，包括本人单位及外单位人员承包，发包人不承认其个人拥有任何资质等级及营业许可资格。</w:t>
      </w:r>
    </w:p>
    <w:p w14:paraId="04F108AA">
      <w:pPr>
        <w:spacing w:line="360" w:lineRule="auto"/>
        <w:ind w:firstLine="441"/>
        <w:rPr>
          <w:rFonts w:ascii="宋体" w:hAnsi="宋体" w:cs="宋体"/>
          <w:color w:val="auto"/>
          <w:szCs w:val="21"/>
        </w:rPr>
      </w:pPr>
      <w:r>
        <w:rPr>
          <w:rFonts w:hint="eastAsia" w:ascii="宋体" w:hAnsi="宋体" w:cs="宋体"/>
          <w:color w:val="auto"/>
          <w:szCs w:val="21"/>
        </w:rPr>
        <w:t>②几个人联合承包工程，就地组织暗分包队伍，不具备完成本工程的技术、机械能力，被发包人判定为没有能力履行的承包人。</w:t>
      </w:r>
    </w:p>
    <w:p w14:paraId="0DECE196">
      <w:pPr>
        <w:spacing w:line="360" w:lineRule="auto"/>
        <w:ind w:firstLine="441"/>
        <w:rPr>
          <w:rFonts w:ascii="宋体" w:hAnsi="宋体" w:cs="宋体"/>
          <w:color w:val="auto"/>
          <w:szCs w:val="21"/>
        </w:rPr>
      </w:pPr>
      <w:r>
        <w:rPr>
          <w:rFonts w:hint="eastAsia" w:ascii="宋体" w:hAnsi="宋体" w:cs="宋体"/>
          <w:color w:val="auto"/>
          <w:szCs w:val="21"/>
        </w:rPr>
        <w:t>③就地转包全部的工程，以谋取高额转让费、管理费的承包人。</w:t>
      </w:r>
    </w:p>
    <w:p w14:paraId="5A97E76B">
      <w:pPr>
        <w:spacing w:line="360" w:lineRule="auto"/>
        <w:ind w:firstLine="420"/>
        <w:rPr>
          <w:rFonts w:ascii="宋体" w:hAnsi="宋体" w:cs="宋体"/>
          <w:color w:val="auto"/>
          <w:szCs w:val="21"/>
          <w:u w:val="single"/>
        </w:rPr>
      </w:pPr>
      <w:r>
        <w:rPr>
          <w:rFonts w:hint="eastAsia" w:ascii="宋体" w:hAnsi="宋体" w:cs="宋体"/>
          <w:color w:val="auto"/>
          <w:szCs w:val="21"/>
        </w:rPr>
        <w:t>④承包人有部分分包现象（其中包括冒充承包人下属单位的挂勾单位，凭口头协议参与施工的分包人及其他暗分包个体户），一经发现核实，发包人将采取驱逐该暗分包人措施。</w:t>
      </w:r>
    </w:p>
    <w:p w14:paraId="76A54398">
      <w:pPr>
        <w:spacing w:line="360" w:lineRule="auto"/>
        <w:ind w:firstLine="420"/>
        <w:rPr>
          <w:rFonts w:ascii="宋体" w:hAnsi="宋体" w:cs="宋体"/>
          <w:color w:val="auto"/>
          <w:szCs w:val="21"/>
        </w:rPr>
      </w:pPr>
      <w:r>
        <w:rPr>
          <w:rFonts w:hint="eastAsia" w:ascii="宋体" w:hAnsi="宋体" w:cs="宋体"/>
          <w:color w:val="auto"/>
          <w:szCs w:val="21"/>
        </w:rPr>
        <w:t>3.5.4 分包合同价款</w:t>
      </w:r>
    </w:p>
    <w:p w14:paraId="53911D8E">
      <w:pPr>
        <w:spacing w:line="360" w:lineRule="auto"/>
        <w:ind w:firstLine="420"/>
        <w:rPr>
          <w:rFonts w:ascii="宋体" w:hAnsi="宋体" w:cs="宋体"/>
          <w:color w:val="auto"/>
          <w:szCs w:val="21"/>
        </w:rPr>
      </w:pPr>
      <w:r>
        <w:rPr>
          <w:rFonts w:hint="eastAsia" w:ascii="宋体" w:hAnsi="宋体" w:cs="宋体"/>
          <w:color w:val="auto"/>
          <w:szCs w:val="21"/>
        </w:rPr>
        <w:t>关于分包合同价款支付的约定：</w:t>
      </w:r>
      <w:r>
        <w:rPr>
          <w:rFonts w:hint="eastAsia" w:ascii="宋体" w:hAnsi="宋体" w:cs="宋体"/>
          <w:color w:val="auto"/>
          <w:szCs w:val="21"/>
          <w:u w:val="single"/>
        </w:rPr>
        <w:t>无。</w:t>
      </w:r>
    </w:p>
    <w:p w14:paraId="01EF84D7">
      <w:pPr>
        <w:keepNext/>
        <w:keepLines/>
        <w:spacing w:line="360" w:lineRule="auto"/>
        <w:rPr>
          <w:rFonts w:ascii="宋体" w:hAnsi="宋体" w:cs="宋体"/>
          <w:b/>
          <w:bCs/>
          <w:color w:val="auto"/>
          <w:szCs w:val="21"/>
        </w:rPr>
      </w:pPr>
      <w:r>
        <w:rPr>
          <w:rFonts w:hint="eastAsia" w:ascii="宋体" w:hAnsi="宋体" w:cs="宋体"/>
          <w:b/>
          <w:bCs/>
          <w:color w:val="auto"/>
          <w:szCs w:val="21"/>
        </w:rPr>
        <w:t>3.6 工程照管与成品、半成品保护</w:t>
      </w:r>
    </w:p>
    <w:p w14:paraId="3E9C7DF2">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承包人负责照管工程及工程相关的材料、工程设备的起始时间：自发包人向承包人移交施工现场之日起，到签发整体工程接收凭证之日止。</w:t>
      </w:r>
    </w:p>
    <w:p w14:paraId="35463232">
      <w:pPr>
        <w:keepNext/>
        <w:keepLines/>
        <w:spacing w:line="360" w:lineRule="auto"/>
        <w:rPr>
          <w:rFonts w:ascii="宋体" w:hAnsi="宋体" w:cs="宋体"/>
          <w:b/>
          <w:bCs/>
          <w:color w:val="auto"/>
          <w:szCs w:val="21"/>
        </w:rPr>
      </w:pPr>
      <w:r>
        <w:rPr>
          <w:rFonts w:hint="eastAsia" w:ascii="宋体" w:hAnsi="宋体" w:cs="宋体"/>
          <w:b/>
          <w:bCs/>
          <w:color w:val="auto"/>
          <w:szCs w:val="21"/>
        </w:rPr>
        <w:t>3.7 履约保证金</w:t>
      </w:r>
    </w:p>
    <w:p w14:paraId="7BCA80D8">
      <w:pPr>
        <w:keepNext/>
        <w:keepLines/>
        <w:spacing w:line="360" w:lineRule="auto"/>
        <w:ind w:firstLine="420"/>
        <w:rPr>
          <w:rFonts w:ascii="宋体" w:hAnsi="宋体" w:cs="宋体"/>
          <w:color w:val="auto"/>
          <w:szCs w:val="21"/>
          <w:u w:val="single"/>
        </w:rPr>
      </w:pPr>
      <w:r>
        <w:rPr>
          <w:rFonts w:hint="eastAsia" w:ascii="宋体" w:hAnsi="宋体" w:cs="宋体"/>
          <w:color w:val="auto"/>
          <w:szCs w:val="21"/>
          <w:u w:val="single"/>
        </w:rPr>
        <w:t xml:space="preserve">承包人是否提供履约担保：是。 </w:t>
      </w:r>
    </w:p>
    <w:p w14:paraId="06FF74B0">
      <w:pPr>
        <w:spacing w:line="360" w:lineRule="auto"/>
        <w:ind w:firstLine="420"/>
        <w:rPr>
          <w:rFonts w:ascii="宋体" w:hAnsi="宋体" w:cs="宋体"/>
          <w:color w:val="auto"/>
          <w:szCs w:val="21"/>
        </w:rPr>
      </w:pPr>
      <w:r>
        <w:rPr>
          <w:rFonts w:hint="eastAsia" w:ascii="宋体" w:hAnsi="宋体" w:cs="宋体"/>
          <w:color w:val="auto"/>
          <w:szCs w:val="21"/>
        </w:rPr>
        <w:t>承包人提供履约担保的形式、金额及期限的：形式：银行转账、支票、汇票、本票或者银行、保险机构出具的保函（包含电子保函）等非现金方式。承包人自成交通知书发出之日起15日内向发包人提交按</w:t>
      </w:r>
      <w:r>
        <w:rPr>
          <w:rStyle w:val="406"/>
          <w:rFonts w:hint="eastAsia" w:ascii="宋体" w:hAnsi="宋体"/>
          <w:color w:val="auto"/>
        </w:rPr>
        <w:t>合同价款扣除发包人材料设备价款、暂估专业工程、暂列金额后的</w:t>
      </w:r>
      <w:r>
        <w:rPr>
          <w:rStyle w:val="406"/>
          <w:rFonts w:hint="eastAsia" w:ascii="宋体" w:hAnsi="宋体"/>
          <w:color w:val="auto"/>
          <w:u w:val="single"/>
        </w:rPr>
        <w:t>5</w:t>
      </w:r>
      <w:r>
        <w:rPr>
          <w:rStyle w:val="406"/>
          <w:rFonts w:hint="eastAsia" w:ascii="宋体" w:hAnsi="宋体"/>
          <w:color w:val="auto"/>
        </w:rPr>
        <w:t>%</w:t>
      </w:r>
      <w:r>
        <w:rPr>
          <w:rFonts w:hint="eastAsia" w:ascii="宋体" w:hAnsi="宋体" w:cs="宋体"/>
          <w:color w:val="auto"/>
          <w:szCs w:val="21"/>
        </w:rPr>
        <w:t>的履约担保。履约担保的有效期应当自本合同生效之日起至发包人签认并由监理人向承包人出具《竣工验收意见书》之日止。如果承包人无法获得一份不带具体截止日期的担保，履约担保中应当有“变更工程竣工日期的，保证期间按照变更后的竣工日期做相应调整”或类似约定的条款，履约担保中应当有“不可撤销、不可转让”或类似约定的条款。</w:t>
      </w:r>
    </w:p>
    <w:p w14:paraId="47BD6674">
      <w:pPr>
        <w:spacing w:line="360" w:lineRule="auto"/>
        <w:ind w:firstLine="420"/>
        <w:rPr>
          <w:rFonts w:ascii="宋体" w:hAnsi="宋体" w:cs="宋体"/>
          <w:color w:val="auto"/>
          <w:szCs w:val="21"/>
        </w:rPr>
      </w:pPr>
      <w:r>
        <w:rPr>
          <w:rFonts w:hint="eastAsia" w:ascii="宋体" w:hAnsi="宋体" w:cs="宋体"/>
          <w:color w:val="auto"/>
          <w:szCs w:val="21"/>
        </w:rPr>
        <w:t>工程竣工验收合格并对验收发现的问题完成整改后，可向发包人申请退还履约保证金，发包人应在收到申请之日起5个工作日内扣减承包人赔偿金和其他应从承包人扣回的款项后，将履约金退给承包人（无息）。</w:t>
      </w:r>
    </w:p>
    <w:p w14:paraId="6DCFBB8E">
      <w:pPr>
        <w:spacing w:line="360" w:lineRule="auto"/>
        <w:ind w:firstLine="420"/>
        <w:rPr>
          <w:rFonts w:ascii="宋体" w:hAnsi="宋体" w:cs="宋体"/>
          <w:color w:val="auto"/>
          <w:szCs w:val="21"/>
        </w:rPr>
      </w:pPr>
      <w:r>
        <w:rPr>
          <w:rFonts w:hint="eastAsia" w:ascii="宋体" w:hAnsi="宋体" w:cs="宋体"/>
          <w:color w:val="auto"/>
          <w:szCs w:val="21"/>
        </w:rPr>
        <w:t>承包人在中标后7个工作日内，按《保障农民工工资支付条例》中华人民共和国国务院令第724号的相关条款执行。工程竣工验收结算经审定后，按照规定程序，将农民工工资保障金没有使用或剩余的金额退还给承包人。</w:t>
      </w:r>
    </w:p>
    <w:p w14:paraId="3CDF53EF">
      <w:pPr>
        <w:keepNext/>
        <w:keepLines/>
        <w:spacing w:line="360" w:lineRule="auto"/>
        <w:rPr>
          <w:rFonts w:ascii="宋体" w:hAnsi="宋体" w:cs="宋体"/>
          <w:b/>
          <w:bCs/>
          <w:color w:val="auto"/>
          <w:szCs w:val="21"/>
        </w:rPr>
      </w:pPr>
      <w:r>
        <w:rPr>
          <w:rFonts w:hint="eastAsia" w:ascii="宋体" w:hAnsi="宋体" w:cs="宋体"/>
          <w:b/>
          <w:bCs/>
          <w:color w:val="auto"/>
          <w:szCs w:val="21"/>
        </w:rPr>
        <w:t>4. 监理人</w:t>
      </w:r>
    </w:p>
    <w:p w14:paraId="52A08E8C">
      <w:pPr>
        <w:keepNext/>
        <w:keepLines/>
        <w:spacing w:line="360" w:lineRule="auto"/>
        <w:rPr>
          <w:rFonts w:ascii="宋体" w:hAnsi="宋体" w:cs="宋体"/>
          <w:b/>
          <w:bCs/>
          <w:color w:val="auto"/>
          <w:szCs w:val="21"/>
        </w:rPr>
      </w:pPr>
      <w:r>
        <w:rPr>
          <w:rFonts w:hint="eastAsia" w:ascii="宋体" w:hAnsi="宋体" w:cs="宋体"/>
          <w:b/>
          <w:bCs/>
          <w:color w:val="auto"/>
          <w:szCs w:val="21"/>
        </w:rPr>
        <w:t>4.1 监理人的一般规定</w:t>
      </w:r>
    </w:p>
    <w:p w14:paraId="6C0A2AB0">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关于监理人的监理内容：</w:t>
      </w:r>
      <w:r>
        <w:rPr>
          <w:rFonts w:hint="eastAsia" w:ascii="宋体" w:hAnsi="宋体" w:cs="宋体"/>
          <w:color w:val="auto"/>
          <w:szCs w:val="21"/>
          <w:u w:val="single"/>
        </w:rPr>
        <w:t>施工过程中的质量、进度、费用控制，安全生产监督管理、合同、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与本工程的监理合同中的有关条款存在冲突的，以监理合同为准)</w:t>
      </w:r>
    </w:p>
    <w:p w14:paraId="4A7B2793">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关于监理人的监理权限：</w:t>
      </w:r>
      <w:r>
        <w:rPr>
          <w:rFonts w:hint="eastAsia" w:ascii="宋体" w:hAnsi="宋体" w:cs="宋体"/>
          <w:color w:val="auto"/>
          <w:szCs w:val="21"/>
          <w:u w:val="single"/>
        </w:rPr>
        <w:t>工程暂停令和复工令签发、参与工程变更的审核签认、审核月进度工作报表以及审核工程款支付申请最终均须经发包人审批确认。(与本工程的监理合同中的有关条款存在冲突的，以监理合同为准</w:t>
      </w:r>
      <w:r>
        <w:rPr>
          <w:rFonts w:hint="eastAsia"/>
          <w:color w:val="auto"/>
        </w:rPr>
        <w:t>)</w:t>
      </w:r>
      <w:r>
        <w:rPr>
          <w:rFonts w:hint="eastAsia" w:ascii="宋体" w:hAnsi="宋体" w:cs="宋体"/>
          <w:color w:val="auto"/>
          <w:szCs w:val="21"/>
          <w:u w:val="single"/>
        </w:rPr>
        <w:t xml:space="preserve"> </w:t>
      </w:r>
    </w:p>
    <w:p w14:paraId="15797D1F">
      <w:pPr>
        <w:spacing w:line="360" w:lineRule="auto"/>
        <w:ind w:firstLine="420"/>
        <w:rPr>
          <w:rFonts w:ascii="宋体" w:hAnsi="宋体" w:cs="宋体"/>
          <w:color w:val="auto"/>
          <w:szCs w:val="21"/>
        </w:rPr>
      </w:pPr>
      <w:r>
        <w:rPr>
          <w:rFonts w:hint="eastAsia" w:ascii="宋体" w:hAnsi="宋体" w:cs="宋体"/>
          <w:color w:val="auto"/>
          <w:szCs w:val="21"/>
        </w:rPr>
        <w:t>关于监理人在施工现场的办公场所、生活场所的提供和费用承担的约定：</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14:paraId="3D449BB7">
      <w:pPr>
        <w:keepNext/>
        <w:keepLines/>
        <w:spacing w:line="360" w:lineRule="auto"/>
        <w:rPr>
          <w:rFonts w:ascii="宋体" w:hAnsi="宋体" w:cs="宋体"/>
          <w:b/>
          <w:bCs/>
          <w:color w:val="auto"/>
          <w:szCs w:val="21"/>
        </w:rPr>
      </w:pPr>
      <w:r>
        <w:rPr>
          <w:rFonts w:hint="eastAsia" w:ascii="宋体" w:hAnsi="宋体" w:cs="宋体"/>
          <w:b/>
          <w:bCs/>
          <w:color w:val="auto"/>
          <w:szCs w:val="21"/>
        </w:rPr>
        <w:t>4.2 监理人员</w:t>
      </w:r>
    </w:p>
    <w:p w14:paraId="67AB6C96">
      <w:pPr>
        <w:spacing w:line="360" w:lineRule="auto"/>
        <w:ind w:firstLine="420"/>
        <w:rPr>
          <w:rFonts w:ascii="宋体" w:hAnsi="宋体" w:cs="宋体"/>
          <w:color w:val="auto"/>
          <w:szCs w:val="21"/>
        </w:rPr>
      </w:pPr>
      <w:r>
        <w:rPr>
          <w:rFonts w:hint="eastAsia" w:ascii="宋体" w:hAnsi="宋体" w:cs="宋体"/>
          <w:color w:val="auto"/>
          <w:szCs w:val="21"/>
        </w:rPr>
        <w:t>总监理工程师：</w:t>
      </w:r>
    </w:p>
    <w:p w14:paraId="7A06A9F1">
      <w:pPr>
        <w:spacing w:line="360" w:lineRule="auto"/>
        <w:ind w:firstLine="42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 </w:t>
      </w:r>
      <w:r>
        <w:rPr>
          <w:rFonts w:hint="eastAsia" w:ascii="宋体" w:hAnsi="宋体" w:cs="宋体"/>
          <w:color w:val="auto"/>
          <w:szCs w:val="21"/>
        </w:rPr>
        <w:t>；</w:t>
      </w:r>
    </w:p>
    <w:p w14:paraId="39E0B410">
      <w:pPr>
        <w:spacing w:line="360" w:lineRule="auto"/>
        <w:ind w:firstLine="420"/>
        <w:rPr>
          <w:rFonts w:ascii="宋体" w:hAnsi="宋体" w:cs="宋体"/>
          <w:color w:val="auto"/>
          <w:szCs w:val="21"/>
        </w:rPr>
      </w:pPr>
      <w:r>
        <w:rPr>
          <w:rFonts w:hint="eastAsia" w:ascii="宋体" w:hAnsi="宋体" w:cs="宋体"/>
          <w:color w:val="auto"/>
          <w:szCs w:val="21"/>
        </w:rPr>
        <w:t>职    务：</w:t>
      </w:r>
      <w:r>
        <w:rPr>
          <w:rFonts w:hint="eastAsia" w:ascii="宋体" w:hAnsi="宋体" w:cs="宋体"/>
          <w:color w:val="auto"/>
          <w:szCs w:val="21"/>
          <w:u w:val="single"/>
        </w:rPr>
        <w:t>   </w:t>
      </w:r>
      <w:r>
        <w:rPr>
          <w:rFonts w:hint="eastAsia" w:ascii="宋体" w:hAnsi="宋体" w:cs="宋体"/>
          <w:color w:val="auto"/>
          <w:szCs w:val="21"/>
        </w:rPr>
        <w:t>；</w:t>
      </w:r>
    </w:p>
    <w:p w14:paraId="654EECAB">
      <w:pPr>
        <w:spacing w:line="360" w:lineRule="auto"/>
        <w:ind w:firstLine="420"/>
        <w:rPr>
          <w:rFonts w:ascii="宋体" w:hAnsi="宋体" w:cs="宋体"/>
          <w:color w:val="auto"/>
          <w:szCs w:val="21"/>
        </w:rPr>
      </w:pPr>
      <w:r>
        <w:rPr>
          <w:rFonts w:hint="eastAsia" w:ascii="宋体" w:hAnsi="宋体" w:cs="宋体"/>
          <w:color w:val="auto"/>
          <w:szCs w:val="21"/>
        </w:rPr>
        <w:t>监理工程师执业资格证书号：</w:t>
      </w:r>
      <w:r>
        <w:rPr>
          <w:rFonts w:hint="eastAsia" w:ascii="宋体" w:hAnsi="宋体" w:cs="宋体"/>
          <w:color w:val="auto"/>
          <w:szCs w:val="21"/>
          <w:u w:val="single"/>
        </w:rPr>
        <w:t> </w:t>
      </w:r>
      <w:r>
        <w:rPr>
          <w:rFonts w:hint="eastAsia" w:ascii="宋体" w:hAnsi="宋体" w:cs="宋体"/>
          <w:color w:val="auto"/>
          <w:szCs w:val="21"/>
        </w:rPr>
        <w:t>；</w:t>
      </w:r>
    </w:p>
    <w:p w14:paraId="74703BB1">
      <w:pPr>
        <w:spacing w:line="360" w:lineRule="auto"/>
        <w:ind w:firstLine="42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 </w:t>
      </w:r>
      <w:r>
        <w:rPr>
          <w:rFonts w:hint="eastAsia" w:ascii="宋体" w:hAnsi="宋体" w:cs="宋体"/>
          <w:color w:val="auto"/>
          <w:szCs w:val="21"/>
        </w:rPr>
        <w:t>；</w:t>
      </w:r>
    </w:p>
    <w:p w14:paraId="7EACC0D2">
      <w:pPr>
        <w:spacing w:line="360" w:lineRule="auto"/>
        <w:ind w:firstLine="42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 </w:t>
      </w:r>
      <w:r>
        <w:rPr>
          <w:rFonts w:hint="eastAsia" w:ascii="宋体" w:hAnsi="宋体" w:cs="宋体"/>
          <w:color w:val="auto"/>
          <w:szCs w:val="21"/>
        </w:rPr>
        <w:t>；</w:t>
      </w:r>
    </w:p>
    <w:p w14:paraId="4AFC3F68">
      <w:pPr>
        <w:spacing w:line="360" w:lineRule="auto"/>
        <w:ind w:firstLine="42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 </w:t>
      </w:r>
      <w:r>
        <w:rPr>
          <w:rFonts w:hint="eastAsia" w:ascii="宋体" w:hAnsi="宋体" w:cs="宋体"/>
          <w:color w:val="auto"/>
          <w:szCs w:val="21"/>
        </w:rPr>
        <w:t>；</w:t>
      </w:r>
    </w:p>
    <w:p w14:paraId="6C077589">
      <w:pPr>
        <w:spacing w:line="360" w:lineRule="auto"/>
        <w:ind w:firstLine="420"/>
        <w:rPr>
          <w:rFonts w:ascii="宋体" w:hAnsi="宋体" w:cs="宋体"/>
          <w:color w:val="auto"/>
          <w:szCs w:val="21"/>
        </w:rPr>
      </w:pPr>
      <w:r>
        <w:rPr>
          <w:rFonts w:hint="eastAsia" w:ascii="宋体" w:hAnsi="宋体" w:cs="宋体"/>
          <w:color w:val="auto"/>
          <w:szCs w:val="21"/>
        </w:rPr>
        <w:t>关于监理人的其他约定：</w:t>
      </w:r>
      <w:r>
        <w:rPr>
          <w:rFonts w:hint="eastAsia" w:ascii="宋体" w:hAnsi="宋体" w:cs="宋体"/>
          <w:color w:val="auto"/>
          <w:szCs w:val="21"/>
          <w:u w:val="single"/>
        </w:rPr>
        <w:t>详见监理合同</w:t>
      </w:r>
      <w:r>
        <w:rPr>
          <w:rFonts w:hint="eastAsia" w:ascii="宋体" w:hAnsi="宋体" w:cs="宋体"/>
          <w:color w:val="auto"/>
          <w:szCs w:val="21"/>
        </w:rPr>
        <w:t>。</w:t>
      </w:r>
    </w:p>
    <w:p w14:paraId="53557EEA">
      <w:pPr>
        <w:keepNext/>
        <w:keepLines/>
        <w:spacing w:line="360" w:lineRule="auto"/>
        <w:rPr>
          <w:rFonts w:ascii="宋体" w:hAnsi="宋体" w:cs="宋体"/>
          <w:b/>
          <w:bCs/>
          <w:color w:val="auto"/>
          <w:szCs w:val="21"/>
        </w:rPr>
      </w:pPr>
      <w:r>
        <w:rPr>
          <w:rFonts w:hint="eastAsia" w:ascii="宋体" w:hAnsi="宋体" w:cs="宋体"/>
          <w:b/>
          <w:bCs/>
          <w:color w:val="auto"/>
          <w:szCs w:val="21"/>
        </w:rPr>
        <w:t>4.4 商定或确定</w:t>
      </w:r>
    </w:p>
    <w:p w14:paraId="67A7E140">
      <w:pPr>
        <w:spacing w:line="360" w:lineRule="auto"/>
        <w:ind w:firstLine="420"/>
        <w:rPr>
          <w:rFonts w:ascii="宋体" w:hAnsi="宋体" w:cs="宋体"/>
          <w:color w:val="auto"/>
          <w:szCs w:val="21"/>
        </w:rPr>
      </w:pPr>
      <w:r>
        <w:rPr>
          <w:rFonts w:hint="eastAsia" w:ascii="宋体" w:hAnsi="宋体" w:cs="宋体"/>
          <w:color w:val="auto"/>
          <w:szCs w:val="21"/>
        </w:rPr>
        <w:t>在发包人和承包人不能通过协商达成一致意见时，发包人授权监理人对以下事项进行确定：</w:t>
      </w:r>
    </w:p>
    <w:p w14:paraId="439DE0D3">
      <w:pPr>
        <w:spacing w:line="360" w:lineRule="auto"/>
        <w:ind w:firstLine="42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由总监理工程师对双方异议按照合同约定审定做出公正的确定；</w:t>
      </w:r>
    </w:p>
    <w:p w14:paraId="2E1D847F">
      <w:pPr>
        <w:spacing w:line="360" w:lineRule="auto"/>
        <w:ind w:firstLine="42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总监理工程师应将确定以书面形式通知发包人和承包人，并附详细依据</w:t>
      </w:r>
      <w:r>
        <w:rPr>
          <w:rFonts w:hint="eastAsia" w:ascii="宋体" w:hAnsi="宋体" w:cs="宋体"/>
          <w:color w:val="auto"/>
          <w:szCs w:val="21"/>
        </w:rPr>
        <w:t>；</w:t>
      </w:r>
    </w:p>
    <w:p w14:paraId="7EE53F2A">
      <w:pPr>
        <w:spacing w:line="360" w:lineRule="auto"/>
        <w:ind w:firstLine="420"/>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合同当事人对总监理工程师的确定没有异议的，按照总监理工程师的确定执行</w:t>
      </w:r>
      <w:r>
        <w:rPr>
          <w:rFonts w:hint="eastAsia" w:ascii="宋体" w:hAnsi="宋体" w:cs="宋体"/>
          <w:color w:val="auto"/>
          <w:szCs w:val="21"/>
        </w:rPr>
        <w:t>。</w:t>
      </w:r>
    </w:p>
    <w:p w14:paraId="7B4A86B1">
      <w:pPr>
        <w:keepNext/>
        <w:keepLines/>
        <w:spacing w:line="360" w:lineRule="auto"/>
        <w:rPr>
          <w:rFonts w:ascii="宋体" w:hAnsi="宋体" w:cs="宋体"/>
          <w:b/>
          <w:bCs/>
          <w:color w:val="auto"/>
          <w:szCs w:val="21"/>
        </w:rPr>
      </w:pPr>
      <w:r>
        <w:rPr>
          <w:rFonts w:hint="eastAsia" w:ascii="宋体" w:hAnsi="宋体" w:cs="宋体"/>
          <w:b/>
          <w:bCs/>
          <w:color w:val="auto"/>
          <w:szCs w:val="21"/>
        </w:rPr>
        <w:t>5. 工程质量</w:t>
      </w:r>
    </w:p>
    <w:p w14:paraId="30228E13">
      <w:pPr>
        <w:keepNext/>
        <w:keepLines/>
        <w:spacing w:line="360" w:lineRule="auto"/>
        <w:rPr>
          <w:rFonts w:ascii="宋体" w:hAnsi="宋体" w:cs="宋体"/>
          <w:b/>
          <w:bCs/>
          <w:color w:val="auto"/>
          <w:szCs w:val="21"/>
        </w:rPr>
      </w:pPr>
      <w:r>
        <w:rPr>
          <w:rFonts w:hint="eastAsia" w:ascii="宋体" w:hAnsi="宋体" w:cs="宋体"/>
          <w:b/>
          <w:bCs/>
          <w:color w:val="auto"/>
          <w:szCs w:val="21"/>
        </w:rPr>
        <w:t>5.1 质量要求</w:t>
      </w:r>
    </w:p>
    <w:p w14:paraId="3F2D9D5C">
      <w:pPr>
        <w:spacing w:line="360" w:lineRule="auto"/>
        <w:ind w:firstLine="420"/>
        <w:jc w:val="left"/>
        <w:rPr>
          <w:rFonts w:ascii="宋体" w:hAnsi="宋体" w:cs="宋体"/>
          <w:color w:val="auto"/>
          <w:szCs w:val="21"/>
          <w:u w:val="single"/>
        </w:rPr>
      </w:pPr>
      <w:r>
        <w:rPr>
          <w:rFonts w:hint="eastAsia" w:ascii="宋体" w:hAnsi="宋体" w:cs="宋体"/>
          <w:color w:val="auto"/>
          <w:szCs w:val="21"/>
        </w:rPr>
        <w:t>5.1.1 特殊质量标准和要求：</w:t>
      </w:r>
      <w:r>
        <w:rPr>
          <w:rFonts w:hint="eastAsia" w:ascii="宋体" w:hAnsi="宋体" w:cs="宋体"/>
          <w:color w:val="auto"/>
          <w:szCs w:val="21"/>
          <w:u w:val="single"/>
        </w:rPr>
        <w:t>严格执行广西壮族自治区住房和城乡自治区住建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[2014]155号）要求，落实建设工程质量终身责任。</w:t>
      </w:r>
    </w:p>
    <w:p w14:paraId="63E665F1">
      <w:pPr>
        <w:spacing w:line="360" w:lineRule="auto"/>
        <w:ind w:firstLine="420"/>
        <w:jc w:val="left"/>
        <w:rPr>
          <w:rFonts w:ascii="宋体" w:hAnsi="宋体" w:cs="宋体"/>
          <w:color w:val="auto"/>
          <w:szCs w:val="21"/>
        </w:rPr>
      </w:pPr>
      <w:r>
        <w:rPr>
          <w:rFonts w:hint="eastAsia" w:ascii="宋体" w:hAnsi="宋体" w:cs="宋体"/>
          <w:color w:val="auto"/>
          <w:szCs w:val="21"/>
        </w:rPr>
        <w:t>关于工程奖项的约定：</w:t>
      </w:r>
      <w:r>
        <w:rPr>
          <w:rFonts w:hint="eastAsia" w:ascii="宋体" w:hAnsi="宋体" w:cs="宋体"/>
          <w:color w:val="auto"/>
          <w:szCs w:val="21"/>
          <w:u w:val="single"/>
        </w:rPr>
        <w:t>无</w:t>
      </w:r>
      <w:r>
        <w:rPr>
          <w:rFonts w:hint="eastAsia" w:ascii="宋体" w:hAnsi="宋体" w:cs="宋体"/>
          <w:color w:val="auto"/>
          <w:szCs w:val="21"/>
        </w:rPr>
        <w:t>。</w:t>
      </w:r>
    </w:p>
    <w:p w14:paraId="0000F409">
      <w:pPr>
        <w:spacing w:line="360" w:lineRule="auto"/>
        <w:ind w:firstLine="420"/>
        <w:jc w:val="left"/>
        <w:rPr>
          <w:rFonts w:ascii="宋体" w:hAnsi="宋体" w:cs="宋体"/>
          <w:color w:val="auto"/>
          <w:szCs w:val="21"/>
        </w:rPr>
      </w:pPr>
      <w:r>
        <w:rPr>
          <w:rFonts w:hint="eastAsia" w:ascii="宋体" w:hAnsi="宋体" w:cs="宋体"/>
          <w:color w:val="auto"/>
          <w:szCs w:val="21"/>
        </w:rPr>
        <w:t>5.3 隐蔽工程检查</w:t>
      </w:r>
    </w:p>
    <w:p w14:paraId="66539362">
      <w:pPr>
        <w:spacing w:line="360" w:lineRule="auto"/>
        <w:ind w:firstLine="420"/>
        <w:jc w:val="left"/>
        <w:rPr>
          <w:rFonts w:ascii="宋体" w:hAnsi="宋体" w:cs="宋体"/>
          <w:color w:val="auto"/>
          <w:szCs w:val="21"/>
        </w:rPr>
      </w:pPr>
      <w:r>
        <w:rPr>
          <w:rFonts w:hint="eastAsia" w:ascii="宋体" w:hAnsi="宋体" w:cs="宋体"/>
          <w:color w:val="auto"/>
          <w:szCs w:val="21"/>
        </w:rPr>
        <w:t>5.3.2承包人提前通知发包人隐蔽工程检查的期限的约定：工程隐蔽或中间验收前12小时以书面形式通知发包人验收的内容、时间、地点，承包人准备验收记录单（最好是印制的表格）由双方签证。验收合格，承包人可进行隐蔽和继续施工；验收不合格，双方商订时限内修改后按上述循序重新验收。</w:t>
      </w:r>
    </w:p>
    <w:p w14:paraId="46D78F6D">
      <w:pPr>
        <w:spacing w:line="360" w:lineRule="auto"/>
        <w:ind w:firstLine="420"/>
        <w:jc w:val="left"/>
        <w:rPr>
          <w:rFonts w:ascii="宋体" w:hAnsi="宋体" w:cs="宋体"/>
          <w:color w:val="auto"/>
          <w:szCs w:val="21"/>
        </w:rPr>
      </w:pPr>
      <w:r>
        <w:rPr>
          <w:rFonts w:hint="eastAsia" w:ascii="宋体" w:hAnsi="宋体" w:cs="宋体"/>
          <w:color w:val="auto"/>
          <w:szCs w:val="21"/>
        </w:rPr>
        <w:t>监理人不能按时进行检查时，应提前</w:t>
      </w:r>
      <w:r>
        <w:rPr>
          <w:rFonts w:hint="eastAsia" w:ascii="宋体" w:hAnsi="宋体" w:cs="宋体"/>
          <w:color w:val="auto"/>
          <w:szCs w:val="21"/>
          <w:u w:val="single"/>
        </w:rPr>
        <w:t>12</w:t>
      </w:r>
      <w:r>
        <w:rPr>
          <w:rFonts w:hint="eastAsia" w:ascii="宋体" w:hAnsi="宋体" w:cs="宋体"/>
          <w:color w:val="auto"/>
          <w:szCs w:val="21"/>
        </w:rPr>
        <w:t>小时提交书面延期要求。</w:t>
      </w:r>
    </w:p>
    <w:p w14:paraId="1291965A">
      <w:pPr>
        <w:spacing w:line="360" w:lineRule="auto"/>
        <w:ind w:firstLine="420"/>
        <w:jc w:val="left"/>
        <w:rPr>
          <w:rFonts w:ascii="宋体" w:hAnsi="宋体" w:cs="宋体"/>
          <w:color w:val="auto"/>
          <w:szCs w:val="21"/>
        </w:rPr>
      </w:pPr>
      <w:r>
        <w:rPr>
          <w:rFonts w:hint="eastAsia" w:ascii="宋体" w:hAnsi="宋体" w:cs="宋体"/>
          <w:color w:val="auto"/>
          <w:szCs w:val="21"/>
        </w:rPr>
        <w:t>关于延期最长不得超过：</w:t>
      </w:r>
      <w:r>
        <w:rPr>
          <w:rFonts w:hint="eastAsia" w:ascii="宋体" w:hAnsi="宋体" w:cs="宋体"/>
          <w:color w:val="auto"/>
          <w:szCs w:val="21"/>
          <w:u w:val="single"/>
        </w:rPr>
        <w:t>24</w:t>
      </w:r>
      <w:r>
        <w:rPr>
          <w:rFonts w:hint="eastAsia" w:ascii="宋体" w:hAnsi="宋体" w:cs="宋体"/>
          <w:color w:val="auto"/>
          <w:szCs w:val="21"/>
        </w:rPr>
        <w:t>小时。</w:t>
      </w:r>
    </w:p>
    <w:p w14:paraId="57AF9D00">
      <w:pPr>
        <w:keepNext/>
        <w:keepLines/>
        <w:spacing w:line="360" w:lineRule="auto"/>
        <w:rPr>
          <w:rFonts w:ascii="宋体" w:hAnsi="宋体" w:cs="宋体"/>
          <w:b/>
          <w:bCs/>
          <w:color w:val="auto"/>
          <w:szCs w:val="21"/>
        </w:rPr>
      </w:pPr>
      <w:r>
        <w:rPr>
          <w:rFonts w:hint="eastAsia" w:ascii="宋体" w:hAnsi="宋体" w:cs="宋体"/>
          <w:b/>
          <w:bCs/>
          <w:color w:val="auto"/>
          <w:szCs w:val="21"/>
        </w:rPr>
        <w:t>6. 安全文明施工与环境保护</w:t>
      </w:r>
    </w:p>
    <w:p w14:paraId="31DDAB96">
      <w:pPr>
        <w:keepNext/>
        <w:keepLines/>
        <w:spacing w:line="360" w:lineRule="auto"/>
        <w:rPr>
          <w:rFonts w:ascii="宋体" w:hAnsi="宋体" w:cs="宋体"/>
          <w:b/>
          <w:bCs/>
          <w:color w:val="auto"/>
          <w:szCs w:val="21"/>
        </w:rPr>
      </w:pPr>
      <w:r>
        <w:rPr>
          <w:rFonts w:hint="eastAsia" w:ascii="宋体" w:hAnsi="宋体" w:cs="宋体"/>
          <w:b/>
          <w:bCs/>
          <w:color w:val="auto"/>
          <w:szCs w:val="21"/>
        </w:rPr>
        <w:t>6.1 安全文明施工</w:t>
      </w:r>
    </w:p>
    <w:p w14:paraId="5FBA0FE2">
      <w:pPr>
        <w:spacing w:line="360" w:lineRule="auto"/>
        <w:ind w:firstLine="420"/>
        <w:jc w:val="left"/>
        <w:rPr>
          <w:rFonts w:ascii="宋体" w:hAnsi="宋体" w:cs="宋体"/>
          <w:color w:val="auto"/>
          <w:szCs w:val="21"/>
        </w:rPr>
      </w:pPr>
      <w:r>
        <w:rPr>
          <w:rFonts w:hint="eastAsia" w:ascii="宋体" w:hAnsi="宋体" w:cs="宋体"/>
          <w:color w:val="auto"/>
          <w:szCs w:val="21"/>
        </w:rPr>
        <w:t>6.1.1 项目安全生产的达标目标及相应事项的约定：</w:t>
      </w:r>
      <w:r>
        <w:rPr>
          <w:rFonts w:hint="eastAsia" w:ascii="宋体" w:hAnsi="宋体" w:cs="宋体"/>
          <w:color w:val="auto"/>
          <w:szCs w:val="21"/>
          <w:u w:val="single"/>
        </w:rPr>
        <w:t>达到《建筑施工安全检查标准》（JGJ59-2011）标准和符合《广西壮族自治区建设工程安全文明施工费使用管理细则》（桂建质【2015】16号的要求并严格按专用条款约定的安全文明标准及《工程管理制度》组织施工，创建规范的施工现场，并随时接受行业安全检查人员依法实施的监督检查，采取必要的安全防护措施，消除事故隐患。由于承包人安全文明施工措施不力造成事故的责任和因此发生的费用，由承包人承担（即使在对外法律关系上人民法院判决发包人承担责任，但在承包人与发包人间，由承包人全部承担）。</w:t>
      </w:r>
    </w:p>
    <w:p w14:paraId="4B85B6A9">
      <w:pPr>
        <w:spacing w:line="360" w:lineRule="auto"/>
        <w:ind w:firstLine="420"/>
        <w:jc w:val="left"/>
        <w:rPr>
          <w:rFonts w:ascii="宋体" w:hAnsi="宋体" w:cs="宋体"/>
          <w:color w:val="auto"/>
          <w:szCs w:val="21"/>
        </w:rPr>
      </w:pPr>
      <w:r>
        <w:rPr>
          <w:rFonts w:hint="eastAsia" w:ascii="宋体" w:hAnsi="宋体" w:cs="宋体"/>
          <w:color w:val="auto"/>
          <w:szCs w:val="21"/>
        </w:rPr>
        <w:t>关于安全文明施工奖项的约定：</w:t>
      </w:r>
      <w:r>
        <w:rPr>
          <w:rFonts w:hint="eastAsia" w:ascii="宋体" w:hAnsi="宋体" w:cs="宋体"/>
          <w:color w:val="auto"/>
          <w:szCs w:val="21"/>
          <w:u w:val="single"/>
        </w:rPr>
        <w:t>无</w:t>
      </w:r>
      <w:r>
        <w:rPr>
          <w:rFonts w:hint="eastAsia" w:ascii="宋体" w:hAnsi="宋体" w:cs="宋体"/>
          <w:color w:val="auto"/>
          <w:szCs w:val="21"/>
        </w:rPr>
        <w:t>。</w:t>
      </w:r>
    </w:p>
    <w:p w14:paraId="25780327">
      <w:pPr>
        <w:spacing w:line="360" w:lineRule="auto"/>
        <w:ind w:firstLine="420"/>
        <w:jc w:val="left"/>
        <w:rPr>
          <w:rFonts w:ascii="宋体" w:hAnsi="宋体" w:cs="宋体"/>
          <w:color w:val="auto"/>
          <w:szCs w:val="21"/>
          <w:u w:val="single"/>
        </w:rPr>
      </w:pPr>
      <w:r>
        <w:rPr>
          <w:rFonts w:hint="eastAsia" w:ascii="宋体" w:hAnsi="宋体" w:cs="宋体"/>
          <w:color w:val="auto"/>
          <w:szCs w:val="21"/>
        </w:rPr>
        <w:t>6.1.4 关于治安保卫的特别约定：</w:t>
      </w:r>
      <w:r>
        <w:rPr>
          <w:rFonts w:hint="eastAsia" w:ascii="宋体" w:hAnsi="宋体" w:cs="宋体"/>
          <w:color w:val="auto"/>
          <w:szCs w:val="21"/>
          <w:u w:val="single"/>
        </w:rPr>
        <w:t>承包人应承担施工安全保卫工作及非夜间施工照明的责任，承包人应采取一切合理的预防措施，防止人员伤亡、财产损失事故，费用由承包人承担。承包人生活设施及施工场应自费配备消防设备，禁止将火种带入施工现场,禁止将烟卷带入施工区域,防止火灾发生。</w:t>
      </w:r>
    </w:p>
    <w:p w14:paraId="76C0E838">
      <w:pPr>
        <w:spacing w:line="360" w:lineRule="auto"/>
        <w:ind w:firstLine="420"/>
        <w:jc w:val="left"/>
        <w:rPr>
          <w:rFonts w:ascii="宋体" w:hAnsi="宋体" w:cs="宋体"/>
          <w:color w:val="auto"/>
          <w:szCs w:val="21"/>
        </w:rPr>
      </w:pPr>
      <w:r>
        <w:rPr>
          <w:rFonts w:hint="eastAsia" w:ascii="宋体" w:hAnsi="宋体" w:cs="宋体"/>
          <w:color w:val="auto"/>
          <w:szCs w:val="21"/>
        </w:rPr>
        <w:t>关于编制施工场地治安管理计划的约定：</w:t>
      </w:r>
      <w:r>
        <w:rPr>
          <w:rFonts w:hint="eastAsia" w:ascii="宋体" w:hAnsi="宋体" w:cs="宋体"/>
          <w:color w:val="auto"/>
          <w:szCs w:val="21"/>
          <w:u w:val="single"/>
        </w:rPr>
        <w:t>承包人应在开工之日起3天内，编制施工场地治安管理计划及应对突发治安事件的应急预案交由发包人审定，并对应急预案中的管理机构进行定期培训与演练，提高应对突发事件的能力，在工程施工过程中发生暴乱、爆炸等恐怖事件，以及群殴、械斗等群体性突发治安事件的，承包人有义务采用有效的方式和措施进行制止、平息等防止事态扩大和人员、财产损失，同时报告发包人及当地政府部门，配合、协助当地政府采取进一步的措施</w:t>
      </w:r>
      <w:r>
        <w:rPr>
          <w:rFonts w:hint="eastAsia" w:ascii="宋体" w:hAnsi="宋体" w:cs="宋体"/>
          <w:color w:val="auto"/>
          <w:szCs w:val="21"/>
        </w:rPr>
        <w:t>。</w:t>
      </w:r>
    </w:p>
    <w:p w14:paraId="5CCCB7FE">
      <w:pPr>
        <w:spacing w:line="360" w:lineRule="auto"/>
        <w:ind w:firstLine="420"/>
        <w:jc w:val="left"/>
        <w:rPr>
          <w:rFonts w:ascii="宋体" w:hAnsi="宋体" w:cs="宋体"/>
          <w:color w:val="auto"/>
          <w:szCs w:val="21"/>
        </w:rPr>
      </w:pPr>
      <w:r>
        <w:rPr>
          <w:rFonts w:hint="eastAsia" w:ascii="宋体" w:hAnsi="宋体" w:cs="宋体"/>
          <w:color w:val="auto"/>
          <w:szCs w:val="21"/>
        </w:rPr>
        <w:t>6.1.5 文明施工</w:t>
      </w:r>
    </w:p>
    <w:p w14:paraId="639C2D3D">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合同当事人对文明施工的要求：</w:t>
      </w:r>
      <w:r>
        <w:rPr>
          <w:rFonts w:hint="eastAsia" w:ascii="宋体" w:hAnsi="宋体" w:cs="宋体"/>
          <w:bCs/>
          <w:color w:val="auto"/>
          <w:szCs w:val="21"/>
          <w:u w:val="single"/>
        </w:rPr>
        <w:t>严格执行《中华人民共和国大气污染防治法》（主席令第三十一号）、《南宁市建设工程质量和安全生产管理办法》（南宁市政府令第46号）、《关于推进建筑业改革发展提升工程治理水平的若干意见》（南府规[2016]24号）、《南宁市土方作业文明施工工作导则》、《南宁市建设工程质量安全标准化图集》、《广西壮族自治区建设工程安全文明施工费使用管理细则》（桂建质[2015]16号）、《南宁市建设工程安全防护、文明施工措施费用管理规定》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承包人未进行安全、文明施工的，需在发包人下发的整改通知单注明的整改日期内完成整改，否则发包人有权要求承包人停工整改，工期不予顺延。</w:t>
      </w:r>
      <w:r>
        <w:rPr>
          <w:rFonts w:hint="eastAsia" w:ascii="宋体" w:hAnsi="宋体" w:cs="宋体"/>
          <w:color w:val="auto"/>
          <w:szCs w:val="21"/>
          <w:u w:val="single"/>
        </w:rPr>
        <w:t>本工程建筑垃圾处理费已含在综合单价中，不另计支付。</w:t>
      </w:r>
    </w:p>
    <w:p w14:paraId="675C4A72">
      <w:pPr>
        <w:keepNext/>
        <w:keepLines/>
        <w:spacing w:line="360" w:lineRule="auto"/>
        <w:rPr>
          <w:rFonts w:ascii="宋体" w:hAnsi="宋体" w:cs="宋体"/>
          <w:color w:val="auto"/>
          <w:szCs w:val="21"/>
        </w:rPr>
      </w:pPr>
      <w:r>
        <w:rPr>
          <w:rFonts w:hint="eastAsia" w:ascii="宋体" w:hAnsi="宋体" w:cs="宋体"/>
          <w:b/>
          <w:bCs/>
          <w:color w:val="auto"/>
          <w:szCs w:val="21"/>
        </w:rPr>
        <w:t xml:space="preserve">6.3 </w:t>
      </w:r>
      <w:r>
        <w:rPr>
          <w:rFonts w:hint="eastAsia" w:ascii="宋体" w:hAnsi="宋体" w:cs="宋体"/>
          <w:color w:val="auto"/>
          <w:szCs w:val="21"/>
        </w:rPr>
        <w:t>环境保护</w:t>
      </w:r>
    </w:p>
    <w:p w14:paraId="2109234C">
      <w:pPr>
        <w:spacing w:line="360" w:lineRule="auto"/>
        <w:ind w:firstLine="420"/>
        <w:jc w:val="left"/>
        <w:rPr>
          <w:rFonts w:ascii="宋体" w:hAnsi="宋体" w:cs="宋体"/>
          <w:color w:val="auto"/>
          <w:szCs w:val="21"/>
        </w:rPr>
      </w:pPr>
      <w:r>
        <w:rPr>
          <w:rFonts w:hint="eastAsia" w:ascii="宋体" w:hAnsi="宋体" w:cs="宋体"/>
          <w:color w:val="auto"/>
          <w:szCs w:val="21"/>
        </w:rPr>
        <w:t>因施工需要，经发包人批准，由承包人办理有关施工场地交通、环卫和施工噪音管理等手续，费用由承包人负责。</w:t>
      </w:r>
    </w:p>
    <w:p w14:paraId="08434927">
      <w:pPr>
        <w:spacing w:line="360" w:lineRule="auto"/>
        <w:ind w:firstLine="420"/>
        <w:jc w:val="left"/>
        <w:rPr>
          <w:rFonts w:ascii="宋体" w:hAnsi="宋体" w:cs="宋体"/>
          <w:color w:val="auto"/>
          <w:szCs w:val="21"/>
        </w:rPr>
      </w:pPr>
      <w:r>
        <w:rPr>
          <w:rFonts w:hint="eastAsia" w:ascii="宋体" w:hAnsi="宋体" w:cs="宋体"/>
          <w:color w:val="auto"/>
          <w:szCs w:val="21"/>
        </w:rPr>
        <w:t>经过城市道路的施工车辆，必须按交警、城管、运输等部门相关规定执行。由于施工车辆造成的道路、环境等污染，其责任和费用均由承包人承担。</w:t>
      </w:r>
    </w:p>
    <w:p w14:paraId="3E022FDA">
      <w:pPr>
        <w:spacing w:line="360" w:lineRule="auto"/>
        <w:ind w:firstLine="420"/>
        <w:jc w:val="left"/>
        <w:rPr>
          <w:rFonts w:ascii="宋体" w:hAnsi="宋体" w:cs="宋体"/>
          <w:color w:val="auto"/>
          <w:szCs w:val="21"/>
        </w:rPr>
      </w:pPr>
      <w:r>
        <w:rPr>
          <w:rFonts w:hint="eastAsia"/>
          <w:color w:val="auto"/>
        </w:rPr>
        <w:t>根据《南宁市挥发性有机物污染防治实施方案（</w:t>
      </w:r>
      <w:r>
        <w:rPr>
          <w:color w:val="auto"/>
        </w:rPr>
        <w:t xml:space="preserve">2019-2020 </w:t>
      </w:r>
      <w:r>
        <w:rPr>
          <w:rFonts w:hint="eastAsia"/>
          <w:color w:val="auto"/>
        </w:rPr>
        <w:t>年）》（南环委办〔</w:t>
      </w:r>
      <w:r>
        <w:rPr>
          <w:color w:val="auto"/>
        </w:rPr>
        <w:t>2019</w:t>
      </w:r>
      <w:r>
        <w:rPr>
          <w:rFonts w:hint="eastAsia"/>
          <w:color w:val="auto"/>
        </w:rPr>
        <w:t>〕</w:t>
      </w:r>
      <w:r>
        <w:rPr>
          <w:color w:val="auto"/>
        </w:rPr>
        <w:t xml:space="preserve">166 </w:t>
      </w:r>
      <w:r>
        <w:rPr>
          <w:rFonts w:hint="eastAsia"/>
          <w:color w:val="auto"/>
        </w:rPr>
        <w:t>号）文件精神，宜优先使用低</w:t>
      </w:r>
      <w:r>
        <w:rPr>
          <w:color w:val="auto"/>
        </w:rPr>
        <w:t xml:space="preserve"> VOCs </w:t>
      </w:r>
      <w:r>
        <w:rPr>
          <w:rFonts w:hint="eastAsia"/>
          <w:color w:val="auto"/>
        </w:rPr>
        <w:t>含量的涂料、油漆和有机溶剂。</w:t>
      </w:r>
    </w:p>
    <w:p w14:paraId="54BA9C4D">
      <w:pPr>
        <w:keepNext/>
        <w:keepLines/>
        <w:spacing w:line="360" w:lineRule="auto"/>
        <w:rPr>
          <w:rFonts w:ascii="宋体" w:hAnsi="宋体" w:cs="宋体"/>
          <w:b/>
          <w:bCs/>
          <w:color w:val="auto"/>
          <w:szCs w:val="21"/>
        </w:rPr>
      </w:pPr>
      <w:r>
        <w:rPr>
          <w:rFonts w:hint="eastAsia" w:ascii="宋体" w:hAnsi="宋体" w:cs="宋体"/>
          <w:b/>
          <w:bCs/>
          <w:color w:val="auto"/>
          <w:szCs w:val="21"/>
        </w:rPr>
        <w:t>7. 工期和进度</w:t>
      </w:r>
    </w:p>
    <w:p w14:paraId="50AE1DA8">
      <w:pPr>
        <w:keepNext/>
        <w:keepLines/>
        <w:spacing w:line="360" w:lineRule="auto"/>
        <w:rPr>
          <w:rFonts w:ascii="宋体" w:hAnsi="宋体" w:cs="宋体"/>
          <w:b/>
          <w:bCs/>
          <w:color w:val="auto"/>
          <w:szCs w:val="21"/>
        </w:rPr>
      </w:pPr>
      <w:r>
        <w:rPr>
          <w:rFonts w:hint="eastAsia" w:ascii="宋体" w:hAnsi="宋体" w:cs="宋体"/>
          <w:b/>
          <w:bCs/>
          <w:color w:val="auto"/>
          <w:szCs w:val="21"/>
        </w:rPr>
        <w:t>7.1 施工组织设计</w:t>
      </w:r>
    </w:p>
    <w:p w14:paraId="742BFAA7">
      <w:pPr>
        <w:spacing w:line="360" w:lineRule="auto"/>
        <w:ind w:firstLine="420"/>
        <w:jc w:val="left"/>
        <w:rPr>
          <w:rFonts w:ascii="宋体" w:hAnsi="宋体" w:cs="宋体"/>
          <w:color w:val="auto"/>
          <w:szCs w:val="21"/>
          <w:u w:val="single"/>
        </w:rPr>
      </w:pPr>
      <w:r>
        <w:rPr>
          <w:rFonts w:hint="eastAsia" w:ascii="宋体" w:hAnsi="宋体" w:cs="宋体"/>
          <w:color w:val="auto"/>
          <w:szCs w:val="21"/>
        </w:rPr>
        <w:t>7.1.1 合同当事人约定的施工组织设计应包括的其他内容：</w:t>
      </w:r>
      <w:r>
        <w:rPr>
          <w:rFonts w:hint="eastAsia" w:ascii="宋体" w:hAnsi="宋体" w:cs="宋体"/>
          <w:color w:val="auto"/>
          <w:szCs w:val="21"/>
          <w:u w:val="single"/>
        </w:rPr>
        <w:t>按采购文件约定，采购文件无约定的按通用合同条款。</w:t>
      </w:r>
    </w:p>
    <w:p w14:paraId="08417EBE">
      <w:pPr>
        <w:spacing w:line="360" w:lineRule="auto"/>
        <w:ind w:firstLine="420"/>
        <w:jc w:val="left"/>
        <w:rPr>
          <w:rFonts w:ascii="宋体" w:hAnsi="宋体" w:cs="宋体"/>
          <w:color w:val="auto"/>
          <w:szCs w:val="21"/>
        </w:rPr>
      </w:pPr>
      <w:r>
        <w:rPr>
          <w:rFonts w:hint="eastAsia" w:ascii="宋体" w:hAnsi="宋体" w:cs="宋体"/>
          <w:color w:val="auto"/>
          <w:szCs w:val="21"/>
        </w:rPr>
        <w:t>7.1.2 施工组织设计的提交和修改</w:t>
      </w:r>
    </w:p>
    <w:p w14:paraId="02CC7008">
      <w:pPr>
        <w:spacing w:line="360" w:lineRule="auto"/>
        <w:ind w:firstLine="420"/>
        <w:jc w:val="left"/>
        <w:rPr>
          <w:rFonts w:ascii="宋体" w:hAnsi="宋体" w:cs="宋体"/>
          <w:color w:val="auto"/>
          <w:szCs w:val="21"/>
          <w:u w:val="single"/>
        </w:rPr>
      </w:pPr>
      <w:r>
        <w:rPr>
          <w:rFonts w:hint="eastAsia" w:ascii="宋体" w:hAnsi="宋体" w:cs="宋体"/>
          <w:color w:val="auto"/>
          <w:szCs w:val="21"/>
        </w:rPr>
        <w:t>承包人提交详细施工组织设计的期限的约定：</w:t>
      </w:r>
      <w:r>
        <w:rPr>
          <w:rFonts w:hint="eastAsia" w:ascii="宋体" w:hAnsi="宋体" w:cs="宋体"/>
          <w:color w:val="auto"/>
          <w:szCs w:val="21"/>
          <w:u w:val="single"/>
        </w:rPr>
        <w:t>承包人在合同签订后5天内提交。</w:t>
      </w:r>
    </w:p>
    <w:p w14:paraId="2ABF98B8">
      <w:pPr>
        <w:spacing w:line="360" w:lineRule="auto"/>
        <w:jc w:val="left"/>
        <w:rPr>
          <w:rFonts w:ascii="宋体" w:hAnsi="宋体" w:cs="宋体"/>
          <w:color w:val="auto"/>
          <w:szCs w:val="21"/>
          <w:u w:val="single"/>
        </w:rPr>
      </w:pPr>
      <w:r>
        <w:rPr>
          <w:rFonts w:hint="eastAsia" w:ascii="宋体" w:hAnsi="宋体" w:cs="宋体"/>
          <w:color w:val="auto"/>
          <w:szCs w:val="21"/>
        </w:rPr>
        <w:t>发包人和监理人在收到详细的施工组织设计后确认或提出修改意见的期限：</w:t>
      </w:r>
      <w:r>
        <w:rPr>
          <w:rFonts w:hint="eastAsia" w:ascii="宋体" w:hAnsi="宋体" w:cs="宋体"/>
          <w:color w:val="auto"/>
          <w:szCs w:val="21"/>
          <w:u w:val="single"/>
        </w:rPr>
        <w:t>按通用合同条款执行。</w:t>
      </w:r>
    </w:p>
    <w:p w14:paraId="4F124C49">
      <w:pPr>
        <w:keepNext/>
        <w:keepLines/>
        <w:spacing w:line="360" w:lineRule="auto"/>
        <w:rPr>
          <w:rFonts w:ascii="宋体" w:hAnsi="宋体" w:cs="宋体"/>
          <w:b/>
          <w:bCs/>
          <w:color w:val="auto"/>
          <w:szCs w:val="21"/>
        </w:rPr>
      </w:pPr>
      <w:r>
        <w:rPr>
          <w:rFonts w:hint="eastAsia" w:ascii="宋体" w:hAnsi="宋体" w:cs="宋体"/>
          <w:b/>
          <w:bCs/>
          <w:color w:val="auto"/>
          <w:szCs w:val="21"/>
        </w:rPr>
        <w:t>7.2 施工进度计划</w:t>
      </w:r>
    </w:p>
    <w:p w14:paraId="0021C385">
      <w:pPr>
        <w:spacing w:line="360" w:lineRule="auto"/>
        <w:ind w:firstLine="420"/>
        <w:jc w:val="left"/>
        <w:rPr>
          <w:rFonts w:ascii="宋体" w:hAnsi="宋体" w:cs="宋体"/>
          <w:color w:val="auto"/>
          <w:szCs w:val="21"/>
        </w:rPr>
      </w:pPr>
      <w:r>
        <w:rPr>
          <w:rFonts w:hint="eastAsia" w:ascii="宋体" w:hAnsi="宋体" w:cs="宋体"/>
          <w:color w:val="auto"/>
          <w:szCs w:val="21"/>
        </w:rPr>
        <w:t>7.2.2 施工进度计划的修订</w:t>
      </w:r>
    </w:p>
    <w:p w14:paraId="3D4C196E">
      <w:pPr>
        <w:spacing w:line="360" w:lineRule="auto"/>
        <w:ind w:firstLine="420"/>
        <w:jc w:val="left"/>
        <w:rPr>
          <w:rFonts w:ascii="宋体" w:hAnsi="宋体" w:cs="宋体"/>
          <w:color w:val="auto"/>
          <w:szCs w:val="21"/>
        </w:rPr>
      </w:pPr>
      <w:r>
        <w:rPr>
          <w:rFonts w:hint="eastAsia" w:ascii="宋体" w:hAnsi="宋体" w:cs="宋体"/>
          <w:color w:val="auto"/>
          <w:szCs w:val="21"/>
        </w:rPr>
        <w:t>发包人和监理人在收到修订的施工进度计划后确认或提出修改意见的期限:</w:t>
      </w:r>
      <w:r>
        <w:rPr>
          <w:rFonts w:hint="eastAsia" w:ascii="宋体" w:hAnsi="宋体" w:cs="宋体"/>
          <w:color w:val="auto"/>
          <w:szCs w:val="21"/>
          <w:u w:val="single"/>
        </w:rPr>
        <w:t>收到承包人修订的施工进度计划后7天内完成审核和批准或提出修改意见。发包人和监理人对施工进度计划的确认或修改，不意味着对工程工期和质量承担责任，也不能减轻或免除承包人按期完成施工的责任。工程的工期和质量责任，仍由承包人承担。</w:t>
      </w:r>
    </w:p>
    <w:p w14:paraId="29B60982">
      <w:pPr>
        <w:spacing w:line="360" w:lineRule="auto"/>
        <w:ind w:firstLine="420"/>
        <w:jc w:val="left"/>
        <w:rPr>
          <w:rFonts w:ascii="宋体" w:hAnsi="宋体" w:cs="宋体"/>
          <w:color w:val="auto"/>
          <w:szCs w:val="21"/>
        </w:rPr>
      </w:pPr>
      <w:r>
        <w:rPr>
          <w:rFonts w:hint="eastAsia" w:ascii="宋体" w:hAnsi="宋体" w:cs="宋体"/>
          <w:color w:val="auto"/>
          <w:szCs w:val="21"/>
        </w:rPr>
        <w:t>7.2.3 承包人应按发包人开发计划组织施工。承包人须按经批准的总体进度计划、月度计划组织施工，工程实际进度与经确认的进度计划不符时，承包人应按监理单位或发包人的要求提出改进措施或调整进度计划，并获得发包人审批同意方可执行。若调整进度计划未报审，视为承包人擅自调整计划，承包人应向发包人支付 10000 元/次违约金。因承包人的原因导致实际进度与进度计划不符时，每延迟一天承包人应向发包人支付合同价款的1%/天违约金，承包人也无权就改进措施提出追加合同价款。</w:t>
      </w:r>
    </w:p>
    <w:p w14:paraId="3DD06476">
      <w:pPr>
        <w:spacing w:line="360" w:lineRule="auto"/>
        <w:ind w:firstLine="420"/>
        <w:jc w:val="left"/>
        <w:rPr>
          <w:rFonts w:ascii="宋体" w:hAnsi="宋体" w:cs="宋体"/>
          <w:color w:val="auto"/>
          <w:szCs w:val="21"/>
        </w:rPr>
      </w:pPr>
      <w:r>
        <w:rPr>
          <w:rFonts w:hint="eastAsia" w:ascii="宋体" w:hAnsi="宋体" w:cs="宋体"/>
          <w:color w:val="auto"/>
          <w:szCs w:val="21"/>
        </w:rPr>
        <w:t>7.2.4 当实际施工进度滞后于投标时响应的施工工期进度网络图（或横道图），必须采取一切合理的措施追赶进度，所增加费用由承包人自己承担。若实际施工进度滞后于投标时响应的施工工期进度网络图（或横道图）10%以上，发包人书面通知承包人采取措施加快进度，进度仍然严重滞后的（滞后于计划进度10%以上），承包人应向发包人支付合同价款的5%/次的违约金。实际进度严重滞后，经发包人2次约谈承包人项目经理及公司法定代表人，进度仍未有效改进的，发包人有权单方解除合同，或发包人有权直接对工程进行分割另行委托施工，费用按承包人原投标报价工程量分割，由发包人直接扣除支付另行委托方。造成工期滞后的一切经济和法律责任由承包人承担。</w:t>
      </w:r>
    </w:p>
    <w:p w14:paraId="47AE6BD6">
      <w:pPr>
        <w:spacing w:line="360" w:lineRule="auto"/>
        <w:ind w:firstLine="420"/>
        <w:jc w:val="left"/>
        <w:rPr>
          <w:rFonts w:ascii="宋体" w:hAnsi="宋体" w:cs="宋体"/>
          <w:color w:val="auto"/>
          <w:szCs w:val="21"/>
          <w:u w:val="single"/>
        </w:rPr>
      </w:pPr>
      <w:r>
        <w:rPr>
          <w:rFonts w:hint="eastAsia" w:ascii="宋体" w:hAnsi="宋体" w:cs="宋体"/>
          <w:color w:val="auto"/>
          <w:szCs w:val="21"/>
        </w:rPr>
        <w:t>7.2.5 如发包人指令本项目分期开发施工,承包人必须按照发包人的分期建设的计划进行施工，并不得以此提出费用的赔偿。</w:t>
      </w:r>
    </w:p>
    <w:p w14:paraId="2FED7BCD">
      <w:pPr>
        <w:keepNext/>
        <w:keepLines/>
        <w:spacing w:line="360" w:lineRule="auto"/>
        <w:rPr>
          <w:rFonts w:ascii="宋体" w:hAnsi="宋体" w:cs="宋体"/>
          <w:b/>
          <w:bCs/>
          <w:color w:val="auto"/>
          <w:szCs w:val="21"/>
        </w:rPr>
      </w:pPr>
      <w:r>
        <w:rPr>
          <w:rFonts w:hint="eastAsia" w:ascii="宋体" w:hAnsi="宋体" w:cs="宋体"/>
          <w:b/>
          <w:bCs/>
          <w:color w:val="auto"/>
          <w:szCs w:val="21"/>
        </w:rPr>
        <w:t>7.3 开工</w:t>
      </w:r>
    </w:p>
    <w:p w14:paraId="56781E27">
      <w:pPr>
        <w:spacing w:line="360" w:lineRule="auto"/>
        <w:ind w:firstLine="420"/>
        <w:jc w:val="left"/>
        <w:rPr>
          <w:rFonts w:ascii="宋体" w:hAnsi="宋体" w:cs="宋体"/>
          <w:color w:val="auto"/>
          <w:szCs w:val="21"/>
        </w:rPr>
      </w:pPr>
      <w:r>
        <w:rPr>
          <w:rFonts w:hint="eastAsia" w:ascii="宋体" w:hAnsi="宋体" w:cs="宋体"/>
          <w:color w:val="auto"/>
          <w:szCs w:val="21"/>
        </w:rPr>
        <w:t>7.3.1 开工准备</w:t>
      </w:r>
    </w:p>
    <w:p w14:paraId="1D297646">
      <w:pPr>
        <w:spacing w:line="360" w:lineRule="auto"/>
        <w:ind w:firstLine="426"/>
        <w:jc w:val="left"/>
        <w:rPr>
          <w:rFonts w:ascii="宋体" w:hAnsi="宋体" w:cs="宋体"/>
          <w:color w:val="auto"/>
          <w:szCs w:val="21"/>
          <w:u w:val="single"/>
        </w:rPr>
      </w:pPr>
      <w:r>
        <w:rPr>
          <w:rFonts w:hint="eastAsia" w:ascii="宋体" w:hAnsi="宋体" w:cs="宋体"/>
          <w:color w:val="auto"/>
          <w:szCs w:val="21"/>
        </w:rPr>
        <w:t>关于承包人提交工程开工报审表的期限：</w:t>
      </w:r>
      <w:r>
        <w:rPr>
          <w:rFonts w:hint="eastAsia" w:ascii="宋体" w:hAnsi="宋体" w:cs="宋体"/>
          <w:color w:val="auto"/>
          <w:szCs w:val="21"/>
          <w:u w:val="single"/>
        </w:rPr>
        <w:t>开工前7天</w:t>
      </w:r>
      <w:r>
        <w:rPr>
          <w:rFonts w:hint="eastAsia" w:ascii="宋体" w:hAnsi="宋体" w:cs="宋体"/>
          <w:color w:val="auto"/>
          <w:szCs w:val="21"/>
        </w:rPr>
        <w:t>。</w:t>
      </w:r>
    </w:p>
    <w:p w14:paraId="11CD0F5D">
      <w:pPr>
        <w:spacing w:line="360" w:lineRule="auto"/>
        <w:ind w:firstLine="426"/>
        <w:jc w:val="left"/>
        <w:rPr>
          <w:rFonts w:ascii="宋体" w:hAnsi="宋体" w:cs="宋体"/>
          <w:color w:val="auto"/>
          <w:szCs w:val="21"/>
          <w:u w:val="single"/>
        </w:rPr>
      </w:pPr>
      <w:r>
        <w:rPr>
          <w:rFonts w:hint="eastAsia" w:ascii="宋体" w:hAnsi="宋体" w:cs="宋体"/>
          <w:color w:val="auto"/>
          <w:szCs w:val="21"/>
        </w:rPr>
        <w:t>关于发包人应完成的其他开工准备工作及期限：</w:t>
      </w:r>
      <w:r>
        <w:rPr>
          <w:rFonts w:hint="eastAsia" w:ascii="宋体" w:hAnsi="宋体" w:cs="宋体"/>
          <w:color w:val="auto"/>
          <w:szCs w:val="21"/>
          <w:u w:val="single"/>
        </w:rPr>
        <w:t>按《专用合同条款》2.4.2 条执行</w:t>
      </w:r>
      <w:r>
        <w:rPr>
          <w:rFonts w:hint="eastAsia" w:ascii="宋体" w:hAnsi="宋体" w:cs="宋体"/>
          <w:color w:val="auto"/>
          <w:szCs w:val="21"/>
        </w:rPr>
        <w:t>。</w:t>
      </w:r>
    </w:p>
    <w:p w14:paraId="0E4D7AB3">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关于承包人应完成的其他开工准备工作及期限：</w:t>
      </w:r>
      <w:r>
        <w:rPr>
          <w:rFonts w:hint="eastAsia" w:ascii="宋体" w:hAnsi="宋体" w:cs="宋体"/>
          <w:color w:val="auto"/>
          <w:szCs w:val="21"/>
          <w:u w:val="single"/>
        </w:rPr>
        <w:t>开工前7天</w:t>
      </w:r>
      <w:r>
        <w:rPr>
          <w:rFonts w:hint="eastAsia" w:ascii="宋体" w:hAnsi="宋体" w:cs="宋体"/>
          <w:color w:val="auto"/>
          <w:szCs w:val="21"/>
        </w:rPr>
        <w:t>。</w:t>
      </w:r>
    </w:p>
    <w:p w14:paraId="582C83E6">
      <w:pPr>
        <w:spacing w:line="360" w:lineRule="auto"/>
        <w:ind w:firstLine="420"/>
        <w:jc w:val="left"/>
        <w:rPr>
          <w:rFonts w:ascii="宋体" w:hAnsi="宋体" w:cs="宋体"/>
          <w:color w:val="auto"/>
          <w:szCs w:val="21"/>
        </w:rPr>
      </w:pPr>
      <w:r>
        <w:rPr>
          <w:rFonts w:hint="eastAsia" w:ascii="宋体" w:hAnsi="宋体" w:cs="宋体"/>
          <w:color w:val="auto"/>
          <w:szCs w:val="21"/>
        </w:rPr>
        <w:t>7.3.2 开工通知</w:t>
      </w:r>
    </w:p>
    <w:p w14:paraId="4099C753">
      <w:pPr>
        <w:spacing w:line="360" w:lineRule="auto"/>
        <w:ind w:firstLine="420"/>
        <w:jc w:val="left"/>
        <w:rPr>
          <w:rFonts w:ascii="宋体" w:hAnsi="宋体" w:cs="宋体"/>
          <w:color w:val="auto"/>
          <w:szCs w:val="21"/>
        </w:rPr>
      </w:pPr>
      <w:r>
        <w:rPr>
          <w:rFonts w:hint="eastAsia" w:ascii="宋体" w:hAnsi="宋体" w:cs="宋体"/>
          <w:color w:val="auto"/>
          <w:szCs w:val="21"/>
        </w:rPr>
        <w:t>因发包人原因造成监理人未能在计划开工日期之日起</w:t>
      </w:r>
      <w:r>
        <w:rPr>
          <w:rFonts w:hint="eastAsia" w:ascii="宋体" w:hAnsi="宋体" w:cs="宋体"/>
          <w:color w:val="auto"/>
          <w:szCs w:val="21"/>
          <w:u w:val="single"/>
        </w:rPr>
        <w:t>180</w:t>
      </w:r>
      <w:r>
        <w:rPr>
          <w:rFonts w:hint="eastAsia" w:ascii="宋体" w:hAnsi="宋体" w:cs="宋体"/>
          <w:color w:val="auto"/>
          <w:szCs w:val="21"/>
        </w:rPr>
        <w:t>天内发出开工通知的，承包人有权提出价格调整要求，或者解除合同。</w:t>
      </w:r>
    </w:p>
    <w:p w14:paraId="63199160">
      <w:pPr>
        <w:keepNext/>
        <w:keepLines/>
        <w:spacing w:line="360" w:lineRule="auto"/>
        <w:rPr>
          <w:rFonts w:ascii="宋体" w:hAnsi="宋体" w:cs="宋体"/>
          <w:b/>
          <w:bCs/>
          <w:color w:val="auto"/>
          <w:szCs w:val="21"/>
        </w:rPr>
      </w:pPr>
      <w:r>
        <w:rPr>
          <w:rFonts w:hint="eastAsia" w:ascii="宋体" w:hAnsi="宋体" w:cs="宋体"/>
          <w:b/>
          <w:bCs/>
          <w:color w:val="auto"/>
          <w:szCs w:val="21"/>
        </w:rPr>
        <w:t>7.4 测量放线</w:t>
      </w:r>
    </w:p>
    <w:p w14:paraId="57271635">
      <w:pPr>
        <w:spacing w:line="360" w:lineRule="auto"/>
        <w:ind w:firstLine="420"/>
        <w:jc w:val="left"/>
        <w:rPr>
          <w:rFonts w:ascii="宋体" w:hAnsi="宋体" w:cs="宋体"/>
          <w:color w:val="auto"/>
          <w:szCs w:val="21"/>
          <w:u w:val="single"/>
        </w:rPr>
      </w:pPr>
      <w:r>
        <w:rPr>
          <w:rFonts w:hint="eastAsia" w:ascii="宋体" w:hAnsi="宋体" w:cs="宋体"/>
          <w:color w:val="auto"/>
          <w:szCs w:val="21"/>
        </w:rPr>
        <w:t>7.4.1发包人通过监理人向承包人提供测量基准点、基准线和水准点及其书面资料的期限：</w:t>
      </w:r>
      <w:r>
        <w:rPr>
          <w:rFonts w:hint="eastAsia" w:ascii="宋体" w:hAnsi="宋体" w:cs="宋体"/>
          <w:color w:val="auto"/>
          <w:szCs w:val="21"/>
          <w:u w:val="single"/>
        </w:rPr>
        <w:t>开工前7天，以书面形式交给承包人，双方现场进行交验，发包人应对所提供的原始基准点、基准线和水准点的书面资料真实性、完整性和准确性负责。</w:t>
      </w:r>
    </w:p>
    <w:p w14:paraId="183B6F3F">
      <w:pPr>
        <w:keepNext/>
        <w:keepLines/>
        <w:spacing w:line="360" w:lineRule="auto"/>
        <w:rPr>
          <w:rFonts w:ascii="宋体" w:hAnsi="宋体" w:cs="宋体"/>
          <w:b/>
          <w:bCs/>
          <w:color w:val="auto"/>
          <w:szCs w:val="21"/>
        </w:rPr>
      </w:pPr>
      <w:r>
        <w:rPr>
          <w:rFonts w:hint="eastAsia" w:ascii="宋体" w:hAnsi="宋体" w:cs="宋体"/>
          <w:b/>
          <w:bCs/>
          <w:color w:val="auto"/>
          <w:szCs w:val="21"/>
        </w:rPr>
        <w:t>7.5 工期延误</w:t>
      </w:r>
    </w:p>
    <w:p w14:paraId="76E8C1C3">
      <w:pPr>
        <w:spacing w:line="360" w:lineRule="auto"/>
        <w:ind w:firstLine="420"/>
        <w:jc w:val="left"/>
        <w:rPr>
          <w:rFonts w:ascii="宋体" w:hAnsi="宋体" w:cs="宋体"/>
          <w:color w:val="auto"/>
          <w:szCs w:val="21"/>
        </w:rPr>
      </w:pPr>
      <w:r>
        <w:rPr>
          <w:rFonts w:hint="eastAsia" w:ascii="宋体" w:hAnsi="宋体" w:cs="宋体"/>
          <w:color w:val="auto"/>
          <w:szCs w:val="21"/>
        </w:rPr>
        <w:t>7.5.1 因发包人原因导致工期延误</w:t>
      </w:r>
    </w:p>
    <w:p w14:paraId="4B65ECF3">
      <w:pPr>
        <w:spacing w:line="360" w:lineRule="auto"/>
        <w:ind w:firstLine="420"/>
        <w:jc w:val="left"/>
        <w:rPr>
          <w:rFonts w:ascii="宋体" w:hAnsi="宋体" w:cs="宋体"/>
          <w:color w:val="auto"/>
          <w:szCs w:val="21"/>
          <w:u w:val="single"/>
        </w:rPr>
      </w:pPr>
      <w:r>
        <w:rPr>
          <w:rFonts w:hint="eastAsia" w:ascii="宋体" w:hAnsi="宋体" w:cs="宋体"/>
          <w:color w:val="auto"/>
          <w:szCs w:val="21"/>
        </w:rPr>
        <w:t>（7）因发包人原因导致工期延误的其他情形：①</w:t>
      </w:r>
      <w:r>
        <w:rPr>
          <w:rFonts w:hint="eastAsia" w:ascii="宋体" w:hAnsi="宋体" w:cs="宋体"/>
          <w:color w:val="auto"/>
          <w:szCs w:val="21"/>
          <w:u w:val="single"/>
        </w:rPr>
        <w:t>应发包人要求的设计变更；②发包人未及时确定设计、施工方案及材料选样；③发包人未按合同约定支付工程款；④发包人未能提供相应的施工作业面；⑤发包人负责办理的施工手续不全或因发包人原因致使承包人无法办理施工手续；⑧施工过程中遇到文物和古迹等阻碍施工正常进行的情形；⑨应发包人要求暂停施工的情形；⑩应发包人要求对工程关键工序进行变更的情形</w:t>
      </w:r>
    </w:p>
    <w:p w14:paraId="79E6E4FA">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因发包人原因、政府指令性行为、不可抗力所造成的工期延误，承包人放弃工期索赔权利。</w:t>
      </w:r>
    </w:p>
    <w:p w14:paraId="60658E78">
      <w:pPr>
        <w:spacing w:line="360" w:lineRule="auto"/>
        <w:ind w:firstLine="420"/>
        <w:jc w:val="left"/>
        <w:rPr>
          <w:rFonts w:ascii="宋体" w:hAnsi="宋体" w:cs="宋体"/>
          <w:color w:val="auto"/>
          <w:szCs w:val="21"/>
        </w:rPr>
      </w:pPr>
      <w:r>
        <w:rPr>
          <w:rFonts w:hint="eastAsia" w:ascii="宋体" w:hAnsi="宋体" w:cs="宋体"/>
          <w:color w:val="auto"/>
          <w:szCs w:val="21"/>
        </w:rPr>
        <w:t>7.5.2 因承包人原因导致工期延误</w:t>
      </w:r>
    </w:p>
    <w:p w14:paraId="54BBEF6A">
      <w:pPr>
        <w:widowControl/>
        <w:spacing w:line="360" w:lineRule="auto"/>
        <w:ind w:firstLine="420"/>
        <w:jc w:val="left"/>
        <w:rPr>
          <w:rFonts w:ascii="宋体" w:hAnsi="宋体" w:cs="宋体"/>
          <w:color w:val="auto"/>
          <w:szCs w:val="21"/>
          <w:u w:val="single"/>
        </w:rPr>
      </w:pPr>
      <w:r>
        <w:rPr>
          <w:rFonts w:hint="eastAsia" w:ascii="宋体" w:hAnsi="宋体" w:cs="宋体"/>
          <w:color w:val="auto"/>
          <w:szCs w:val="21"/>
        </w:rPr>
        <w:t>双方约定经监理工程师确认，工期相应顺延的情况：</w:t>
      </w:r>
      <w:r>
        <w:rPr>
          <w:rFonts w:hint="eastAsia" w:ascii="宋体" w:hAnsi="宋体" w:cs="宋体"/>
          <w:color w:val="auto"/>
          <w:szCs w:val="21"/>
          <w:u w:val="single"/>
        </w:rPr>
        <w:t>满足专用条款第7.5.1条及专用条款7.7条及当地政府指令性要求(包括规划调整、征地等)原因。</w:t>
      </w:r>
    </w:p>
    <w:p w14:paraId="0A4EEAE7">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因承包人原因造成工期延误，逾期竣工违约金的计算方法为：承包人未能及时完成合同约定的工作造成工期延误的，每逾期一日，按签约合同价的万分之五支付违约金，违约金直接从结算款中扣除。前述违约金不足以弥补发包人损失的，承包人还应负责赔偿。发包人可从应向承包人支付的任何金额中扣除此项违约金或其他方式收回此违约金，此违约金的支付并不能解除承包人应完成工程的责任或合同规定的其他责任。（如合同价为1700万，工期为150日历天。</w:t>
      </w:r>
      <w:r>
        <w:rPr>
          <w:rFonts w:hint="eastAsia" w:ascii="宋体" w:hAnsi="宋体" w:cs="宋体"/>
          <w:color w:val="auto"/>
          <w:szCs w:val="21"/>
          <w:u w:val="single"/>
          <w:lang w:val="en-US" w:eastAsia="zh-CN"/>
        </w:rPr>
        <w:t>承包人</w:t>
      </w:r>
      <w:r>
        <w:rPr>
          <w:rFonts w:hint="eastAsia" w:ascii="宋体" w:hAnsi="宋体" w:cs="宋体"/>
          <w:color w:val="auto"/>
          <w:szCs w:val="21"/>
          <w:u w:val="single"/>
        </w:rPr>
        <w:t>在第151天完工，则需罚款1700*0.5‰=</w:t>
      </w:r>
      <w:r>
        <w:rPr>
          <w:rFonts w:hint="eastAsia" w:ascii="宋体" w:hAnsi="宋体" w:cs="宋体"/>
          <w:color w:val="auto"/>
          <w:szCs w:val="21"/>
          <w:u w:val="single"/>
          <w:lang w:val="en-US" w:eastAsia="zh-CN"/>
        </w:rPr>
        <w:t>0.85</w:t>
      </w:r>
      <w:r>
        <w:rPr>
          <w:rFonts w:hint="eastAsia" w:ascii="宋体" w:hAnsi="宋体" w:cs="宋体"/>
          <w:color w:val="auto"/>
          <w:szCs w:val="21"/>
          <w:u w:val="single"/>
        </w:rPr>
        <w:t>万元，预期X 天完工，罚款1700*0.5‰*X=xx万元。）, 逾期超过20天，发包人有权单方解除合同，承包人应按签约合同价的</w:t>
      </w:r>
      <w:r>
        <w:rPr>
          <w:rFonts w:hint="eastAsia" w:ascii="宋体" w:hAnsi="宋体" w:cs="宋体"/>
          <w:color w:val="auto"/>
          <w:szCs w:val="21"/>
          <w:u w:val="single"/>
          <w:lang w:val="en-US" w:eastAsia="zh-CN"/>
        </w:rPr>
        <w:t>5</w:t>
      </w:r>
      <w:r>
        <w:rPr>
          <w:rFonts w:hint="eastAsia" w:ascii="宋体" w:hAnsi="宋体" w:cs="宋体"/>
          <w:color w:val="auto"/>
          <w:szCs w:val="21"/>
          <w:u w:val="single"/>
        </w:rPr>
        <w:t>%向发包人支付违约金。</w:t>
      </w:r>
    </w:p>
    <w:p w14:paraId="3B2E6955">
      <w:pPr>
        <w:spacing w:line="360" w:lineRule="auto"/>
        <w:ind w:firstLine="420"/>
        <w:jc w:val="left"/>
        <w:rPr>
          <w:rFonts w:ascii="宋体" w:hAnsi="宋体" w:cs="宋体"/>
          <w:color w:val="auto"/>
          <w:szCs w:val="21"/>
          <w:u w:val="single"/>
        </w:rPr>
      </w:pPr>
      <w:r>
        <w:rPr>
          <w:rFonts w:hint="eastAsia" w:ascii="宋体" w:hAnsi="宋体" w:cs="宋体"/>
          <w:color w:val="auto"/>
          <w:szCs w:val="21"/>
        </w:rPr>
        <w:t>因承包人原因造成工期延误，逾期竣工违约金的上限：</w:t>
      </w:r>
      <w:r>
        <w:rPr>
          <w:rFonts w:hint="eastAsia" w:ascii="宋体" w:hAnsi="宋体" w:cs="宋体"/>
          <w:color w:val="auto"/>
          <w:szCs w:val="21"/>
          <w:u w:val="single"/>
        </w:rPr>
        <w:t>/</w:t>
      </w:r>
      <w:r>
        <w:rPr>
          <w:rFonts w:hint="eastAsia" w:ascii="宋体" w:hAnsi="宋体" w:cs="宋体"/>
          <w:color w:val="auto"/>
          <w:szCs w:val="21"/>
        </w:rPr>
        <w:t>。</w:t>
      </w:r>
    </w:p>
    <w:p w14:paraId="539DE0C0">
      <w:pPr>
        <w:spacing w:line="360" w:lineRule="auto"/>
        <w:ind w:firstLine="420"/>
        <w:jc w:val="left"/>
        <w:rPr>
          <w:rFonts w:ascii="宋体" w:hAnsi="宋体" w:cs="宋体"/>
          <w:color w:val="auto"/>
          <w:szCs w:val="21"/>
        </w:rPr>
      </w:pPr>
      <w:r>
        <w:rPr>
          <w:rFonts w:hint="eastAsia" w:ascii="宋体" w:hAnsi="宋体" w:cs="宋体"/>
          <w:color w:val="auto"/>
          <w:szCs w:val="21"/>
        </w:rPr>
        <w:t>发生因发包人原因的设计、施工变更、</w:t>
      </w:r>
      <w:r>
        <w:rPr>
          <w:rFonts w:hint="eastAsia" w:ascii="宋体" w:hAnsi="宋体" w:cs="宋体"/>
          <w:color w:val="auto"/>
          <w:szCs w:val="21"/>
          <w:u w:val="single"/>
        </w:rPr>
        <w:t>政府指令性行为、不可抗力</w:t>
      </w:r>
      <w:r>
        <w:rPr>
          <w:rFonts w:hint="eastAsia" w:ascii="宋体" w:hAnsi="宋体" w:cs="宋体"/>
          <w:color w:val="auto"/>
          <w:szCs w:val="21"/>
        </w:rPr>
        <w:t>，对工期可能造成影响的情况下，承包人应向发包人书面通知，并附不可抗力事由发生及影响的证明文件，否则视同不可抗力未造成影响，工期不顺延。</w:t>
      </w:r>
    </w:p>
    <w:p w14:paraId="63D9C20F">
      <w:pPr>
        <w:keepNext/>
        <w:keepLines/>
        <w:spacing w:line="360" w:lineRule="auto"/>
        <w:rPr>
          <w:rFonts w:ascii="宋体" w:hAnsi="宋体" w:cs="宋体"/>
          <w:b/>
          <w:bCs/>
          <w:color w:val="auto"/>
          <w:szCs w:val="21"/>
        </w:rPr>
      </w:pPr>
      <w:r>
        <w:rPr>
          <w:rFonts w:hint="eastAsia" w:ascii="宋体" w:hAnsi="宋体" w:cs="宋体"/>
          <w:b/>
          <w:bCs/>
          <w:color w:val="auto"/>
          <w:szCs w:val="21"/>
        </w:rPr>
        <w:t>7.6 不利物质条件</w:t>
      </w:r>
    </w:p>
    <w:p w14:paraId="6736E8F6">
      <w:pPr>
        <w:keepNext/>
        <w:keepLines/>
        <w:spacing w:line="360" w:lineRule="auto"/>
        <w:rPr>
          <w:rFonts w:ascii="宋体" w:hAnsi="宋体" w:cs="宋体"/>
          <w:color w:val="auto"/>
          <w:szCs w:val="21"/>
        </w:rPr>
      </w:pPr>
      <w:r>
        <w:rPr>
          <w:rFonts w:hint="eastAsia" w:ascii="宋体" w:hAnsi="宋体" w:cs="宋体"/>
          <w:color w:val="auto"/>
          <w:szCs w:val="21"/>
        </w:rPr>
        <w:t>不利物质条件的其他情形和有关约定</w:t>
      </w:r>
      <w:r>
        <w:rPr>
          <w:rFonts w:hint="eastAsia" w:ascii="宋体" w:hAnsi="宋体" w:cs="宋体"/>
          <w:color w:val="auto"/>
          <w:szCs w:val="21"/>
          <w:u w:val="single"/>
        </w:rPr>
        <w:t>：无。</w:t>
      </w:r>
    </w:p>
    <w:p w14:paraId="47AF2F8C">
      <w:pPr>
        <w:keepNext/>
        <w:keepLines/>
        <w:spacing w:line="360" w:lineRule="auto"/>
        <w:rPr>
          <w:rFonts w:ascii="宋体" w:hAnsi="宋体" w:cs="宋体"/>
          <w:b/>
          <w:bCs/>
          <w:color w:val="auto"/>
          <w:szCs w:val="21"/>
        </w:rPr>
      </w:pPr>
      <w:r>
        <w:rPr>
          <w:rFonts w:hint="eastAsia" w:ascii="宋体" w:hAnsi="宋体" w:cs="宋体"/>
          <w:b/>
          <w:bCs/>
          <w:color w:val="auto"/>
          <w:szCs w:val="21"/>
        </w:rPr>
        <w:t>7.7 异常恶劣的气候条件</w:t>
      </w:r>
    </w:p>
    <w:p w14:paraId="55D3F4D7">
      <w:pPr>
        <w:spacing w:line="360" w:lineRule="auto"/>
        <w:rPr>
          <w:color w:val="auto"/>
        </w:rPr>
      </w:pPr>
      <w:r>
        <w:rPr>
          <w:rFonts w:hint="eastAsia"/>
          <w:color w:val="auto"/>
        </w:rPr>
        <w:t>发包人和承包人同意以下情形视为异常恶劣的气候条件：</w:t>
      </w:r>
    </w:p>
    <w:p w14:paraId="14D68AB4">
      <w:pPr>
        <w:spacing w:line="360" w:lineRule="auto"/>
        <w:rPr>
          <w:color w:val="auto"/>
        </w:rPr>
      </w:pPr>
      <w:r>
        <w:rPr>
          <w:rFonts w:hint="eastAsia"/>
          <w:color w:val="auto"/>
        </w:rPr>
        <w:t>（1）日降雨量大于100㎜的暴雨一周内累计超过8小时；</w:t>
      </w:r>
    </w:p>
    <w:p w14:paraId="17868D19">
      <w:pPr>
        <w:spacing w:line="360" w:lineRule="auto"/>
        <w:rPr>
          <w:color w:val="auto"/>
        </w:rPr>
      </w:pPr>
      <w:r>
        <w:rPr>
          <w:rFonts w:hint="eastAsia"/>
          <w:color w:val="auto"/>
        </w:rPr>
        <w:t>（2）8级及以上的持续3天的大风；</w:t>
      </w:r>
    </w:p>
    <w:p w14:paraId="46A9AF85">
      <w:pPr>
        <w:spacing w:line="360" w:lineRule="auto"/>
        <w:rPr>
          <w:color w:val="auto"/>
        </w:rPr>
      </w:pPr>
      <w:r>
        <w:rPr>
          <w:rFonts w:hint="eastAsia"/>
          <w:color w:val="auto"/>
        </w:rPr>
        <w:t>（3）日气温超过40℃的高温；</w:t>
      </w:r>
    </w:p>
    <w:p w14:paraId="17331B68">
      <w:pPr>
        <w:spacing w:line="360" w:lineRule="auto"/>
        <w:rPr>
          <w:color w:val="auto"/>
        </w:rPr>
      </w:pPr>
      <w:r>
        <w:rPr>
          <w:rFonts w:hint="eastAsia"/>
          <w:color w:val="auto"/>
        </w:rPr>
        <w:t>（4）造成工程损坏的冰雹和大雪灾害；</w:t>
      </w:r>
    </w:p>
    <w:p w14:paraId="6099D7A6">
      <w:pPr>
        <w:spacing w:line="360" w:lineRule="auto"/>
        <w:rPr>
          <w:color w:val="auto"/>
        </w:rPr>
      </w:pPr>
      <w:r>
        <w:rPr>
          <w:rFonts w:hint="eastAsia"/>
          <w:color w:val="auto"/>
        </w:rPr>
        <w:t>（5）50年一遇及以上的洪水；</w:t>
      </w:r>
    </w:p>
    <w:p w14:paraId="02C93B23">
      <w:pPr>
        <w:spacing w:line="360" w:lineRule="auto"/>
        <w:rPr>
          <w:color w:val="auto"/>
        </w:rPr>
      </w:pPr>
      <w:r>
        <w:rPr>
          <w:rFonts w:hint="eastAsia"/>
          <w:color w:val="auto"/>
        </w:rPr>
        <w:t xml:space="preserve">以上异常恶劣的气候的认定以当地气象部门书面发布的通知为准。 </w:t>
      </w:r>
    </w:p>
    <w:p w14:paraId="22753E61">
      <w:pPr>
        <w:spacing w:line="360" w:lineRule="auto"/>
        <w:rPr>
          <w:color w:val="auto"/>
        </w:rPr>
      </w:pPr>
      <w:r>
        <w:rPr>
          <w:rFonts w:hint="eastAsia"/>
          <w:color w:val="auto"/>
        </w:rPr>
        <w:t>7.9.2提前竣工（赶工）增加费的计算方法：</w:t>
      </w:r>
      <w:r>
        <w:rPr>
          <w:rFonts w:hint="eastAsia"/>
          <w:color w:val="auto"/>
          <w:u w:val="single"/>
        </w:rPr>
        <w:t xml:space="preserve">          无            </w:t>
      </w:r>
      <w:r>
        <w:rPr>
          <w:rFonts w:hint="eastAsia"/>
          <w:color w:val="auto"/>
        </w:rPr>
        <w:t>。</w:t>
      </w:r>
    </w:p>
    <w:p w14:paraId="0DED4409">
      <w:pPr>
        <w:keepNext/>
        <w:keepLines/>
        <w:spacing w:line="360" w:lineRule="auto"/>
        <w:rPr>
          <w:rFonts w:ascii="宋体" w:hAnsi="宋体" w:cs="宋体"/>
          <w:b/>
          <w:bCs/>
          <w:color w:val="auto"/>
          <w:szCs w:val="21"/>
        </w:rPr>
      </w:pPr>
      <w:r>
        <w:rPr>
          <w:rFonts w:hint="eastAsia" w:ascii="宋体" w:hAnsi="宋体" w:cs="宋体"/>
          <w:b/>
          <w:bCs/>
          <w:color w:val="auto"/>
          <w:szCs w:val="21"/>
        </w:rPr>
        <w:t>8. 材料与设备</w:t>
      </w:r>
    </w:p>
    <w:p w14:paraId="09FC5D1A">
      <w:pPr>
        <w:keepNext/>
        <w:keepLines/>
        <w:spacing w:line="360" w:lineRule="auto"/>
        <w:rPr>
          <w:rFonts w:ascii="宋体" w:hAnsi="宋体" w:cs="宋体"/>
          <w:b/>
          <w:bCs/>
          <w:color w:val="auto"/>
          <w:szCs w:val="21"/>
        </w:rPr>
      </w:pPr>
      <w:r>
        <w:rPr>
          <w:rFonts w:hint="eastAsia" w:ascii="宋体" w:hAnsi="宋体" w:cs="宋体"/>
          <w:b/>
          <w:bCs/>
          <w:color w:val="auto"/>
          <w:szCs w:val="21"/>
        </w:rPr>
        <w:t>8.2 承包人采购材料与工程设备</w:t>
      </w:r>
    </w:p>
    <w:p w14:paraId="4B169041">
      <w:pPr>
        <w:widowControl/>
        <w:spacing w:line="360" w:lineRule="auto"/>
        <w:ind w:firstLine="420"/>
        <w:jc w:val="left"/>
        <w:rPr>
          <w:rFonts w:ascii="宋体" w:hAnsi="宋体" w:cs="宋体"/>
          <w:color w:val="auto"/>
          <w:szCs w:val="21"/>
        </w:rPr>
      </w:pPr>
      <w:r>
        <w:rPr>
          <w:rFonts w:hint="eastAsia" w:ascii="宋体" w:hAnsi="宋体" w:cs="宋体"/>
          <w:color w:val="auto"/>
          <w:szCs w:val="21"/>
        </w:rPr>
        <w:t>除专用合同条款的附件《发包人供应材料设备一览表》中明确的材料、工程设备外，由承包人负责材料和工程设备的采购、运输和保管。对工程使用的重要建设工程材料，承包人应按《南宁市建设工程质量和安全生产管理办法》相关规定，从南宁市建设行政主管部门公布的建设工程材料目录中选用重要建设工程材料。</w:t>
      </w:r>
    </w:p>
    <w:p w14:paraId="4AB06B0C">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对发包人招标时发布的工程量清单内容中有“参照或相当于”约定的材料且承包人响应后，承包人在施工过程中必须按类似于或优于所约定品牌、厂家和等级进行采购，并经发包人认可。在结算时按磋商单价支付，不予调整。</w:t>
      </w:r>
    </w:p>
    <w:p w14:paraId="30E5FF8F">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发包人与承包人对采购文件所约定的材料或设备有争议时，发包人有权要求承包人按采购文件有“参照或相当于”标明的材料或设备品牌参数进行采购，并在结算时按磋商单价支付，不予以调整。</w:t>
      </w:r>
    </w:p>
    <w:p w14:paraId="76A12D67">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禁止使用松木、松木包装材料设备、种子、苗木、花卉及繁殖材料。</w:t>
      </w:r>
    </w:p>
    <w:p w14:paraId="3E2CF3B6">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8.2.1 本工程所使用的材料、设备，由承包人负责采购，采购费用(含装卸、运输、保管等)已包含在合同价款内。</w:t>
      </w:r>
    </w:p>
    <w:p w14:paraId="45D05510">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8.2.2 根据发包人需要,招标文件暂定价项目或不包含在工程量清单内的材料可由发包人指定品牌和生产厂家，由承包人负责采购，采购费用另行协商。</w:t>
      </w:r>
    </w:p>
    <w:p w14:paraId="187837D5">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8.2.3 承包人负责采购材料、设备的，应按设计图纸和合同条款约定的材料、设备的品牌、规格、型号、质量标准、外观型式等要求进行采购，并提供产品合格证明，相关检测报告等资质文件，对材料设备质量负责。承包人在材料设备到货24小时以前通知发包人代表及监理人进行检验。 对于钢构、水泥、混凝土进场时必须向监理工程师提供符合质量要求的产品合格证、产品检测报告和进场数量证明，并经监理工程师认可后方可使用。水泥必须提供产品合格证的原件，钢材原则上必须分批次、炉号提供产品合格证的原件，对于使用商品混凝土的，须向监理工程师报送商品混凝土搅拌站的有关资质文件，经监理工程师核准认可后，方可使用。所有须抽样送检的材料，均应按规定在发包人、监理人的监控下抽样送检。</w:t>
      </w:r>
    </w:p>
    <w:p w14:paraId="64118D48">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8.2.4 承包人在进行材料、设备采购前,应提供拟采购材料、设备的清单和相关的技术资料、采购计划、样品报监理人和发包人批准。承包人未经批准、未按监理人要求进行检验或检验不合格的材料、设备不得采购或使用，否则,由此造成的损失由承包人承担，按本合同相关条款承担违约责任，工期不予顺延。</w:t>
      </w:r>
    </w:p>
    <w:p w14:paraId="5FB91B7F">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8.2.5 在材料和设备的制造、加工或装配期间，发包人及监理人有权进行检査和检验。如果材料和设备在不属于承包人的车间或场所进行制造、 加工或装配时， 则承包人应取得第三方同意，准许发包人及监理人在他们的制配车间或场所进行上述检查和检验。</w:t>
      </w:r>
    </w:p>
    <w:p w14:paraId="370D6B68">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8.2.6 监理人或发包人对承包人采购的材料、设备的确认，并不能免除承包人对合同所承担的任何责任。</w:t>
      </w:r>
    </w:p>
    <w:p w14:paraId="591AB240">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8.2.7 承包人采购的由同一供应商提供的同种型号的材料、设备，若任何一批次的检验结果不能满足合同约定时，监理人和发包人均有权要求承包人对已经使用的上述的材料、设备进行重新检验。此时，不论重新检验结果是否满足合同约定，由此造成的检验、修复、返工、损失等费用均由承包人承担，按本合同相关条款承担违约责任，工期不予顺延。</w:t>
      </w:r>
    </w:p>
    <w:p w14:paraId="12D166AA">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8.2.8承包人采购的材料设备与设计标准要求不符时,承包人应按发包人代表要求的时间运出施工场地，重新采购符合要求的产品，并承担由此发生的费用，由此延误的工期不予顺延。</w:t>
      </w:r>
    </w:p>
    <w:p w14:paraId="6CF964FB">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8.2.9 由承包人采购、供应的材料及设备，承包人需提前三天向发包人报验并提供详细进货清单，进货清单应含有所进货物的品牌、规格、型号、数量及质量等级等内容，待发包人回复同意后方可进货，若承包人材料进场前未报验、进场材料与报验材料不符及进场材料为假冒伪劣材料的，每发生一例，承包人应向发包人支付违约金 30000元。该款项直接从工程进度款或履约保证金中扣除，无需经承包人同意，承包人还应无条件负责将材料退场，并承担由此产生的一切费用及责任，由此延误的工期不予顺延。承包人采购的材料设备在使用前，承包人应按发包人代表、现场监理的要求进行检验或试验，不合格的不得使用，不合格材料设备的检验或试验费用由承包人承担。</w:t>
      </w:r>
    </w:p>
    <w:p w14:paraId="05696BAF">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8.2.10 承包人提议使用某一类型的材料、构配件、设备时，不论该类型是在合同文件中规定的或是承包人提议使用的，将被视为保证该材料、构配件、设备在所有正常使用环境下皆是满意的。承包人被视为保证其所供应的物料均为使用优质材料和先进工艺制成、全新、未曾用过，并完全符合合同文件规定的质量、规格和性能要求。</w:t>
      </w:r>
    </w:p>
    <w:p w14:paraId="42228B29">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8.2.11 承包人应保证本工程所使用的主要材料、配件等为全新正品并须有出厂合格证等相关资质证明文件； 必须按照有关技术资料、 技术说明书的要求在签订合同前报送实物样板一份给发包人审批和封存，以作为验收依据。</w:t>
      </w:r>
    </w:p>
    <w:p w14:paraId="6E2CC854">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8.2.12 对发包人在招标时，没有明确约定参照或相当于**品牌、档次的材料和设备，或双方对材料和设备选择有争议的，发包人有权要求承包人按不低于招标控制价相同细目的材料或设备价格进行采购。</w:t>
      </w:r>
    </w:p>
    <w:p w14:paraId="0B34FF8F">
      <w:pPr>
        <w:keepNext/>
        <w:keepLines/>
        <w:spacing w:line="360" w:lineRule="auto"/>
        <w:rPr>
          <w:rFonts w:ascii="宋体" w:hAnsi="宋体" w:cs="宋体"/>
          <w:b/>
          <w:bCs/>
          <w:color w:val="auto"/>
          <w:szCs w:val="21"/>
        </w:rPr>
      </w:pPr>
      <w:r>
        <w:rPr>
          <w:rFonts w:hint="eastAsia" w:ascii="宋体" w:hAnsi="宋体" w:cs="宋体"/>
          <w:b/>
          <w:bCs/>
          <w:color w:val="auto"/>
          <w:szCs w:val="21"/>
        </w:rPr>
        <w:t>8.4 材料与工程设备的保管与使用</w:t>
      </w:r>
    </w:p>
    <w:p w14:paraId="3F3B2DCF">
      <w:pPr>
        <w:spacing w:line="360" w:lineRule="auto"/>
        <w:ind w:firstLine="420"/>
        <w:jc w:val="left"/>
        <w:rPr>
          <w:rFonts w:ascii="宋体" w:hAnsi="宋体" w:cs="宋体"/>
          <w:color w:val="auto"/>
          <w:szCs w:val="21"/>
          <w:u w:val="single"/>
        </w:rPr>
      </w:pPr>
      <w:r>
        <w:rPr>
          <w:rFonts w:hint="eastAsia" w:ascii="宋体" w:hAnsi="宋体" w:cs="宋体"/>
          <w:color w:val="auto"/>
          <w:szCs w:val="21"/>
        </w:rPr>
        <w:t>8.4.1发包人供应的材料设备的保管费用的承担：</w:t>
      </w:r>
      <w:r>
        <w:rPr>
          <w:rFonts w:hint="eastAsia" w:ascii="宋体" w:hAnsi="宋体" w:cs="宋体"/>
          <w:color w:val="auto"/>
          <w:szCs w:val="21"/>
          <w:u w:val="single"/>
        </w:rPr>
        <w:t>发包人供应的材料设备，承包人清点后由承包人负责保管，保管费用由承包人承担。</w:t>
      </w:r>
    </w:p>
    <w:p w14:paraId="4FC7E5FC">
      <w:pPr>
        <w:keepNext/>
        <w:keepLines/>
        <w:spacing w:line="360" w:lineRule="auto"/>
        <w:rPr>
          <w:rFonts w:ascii="宋体" w:hAnsi="宋体" w:cs="宋体"/>
          <w:b/>
          <w:bCs/>
          <w:color w:val="auto"/>
          <w:szCs w:val="21"/>
        </w:rPr>
      </w:pPr>
      <w:r>
        <w:rPr>
          <w:rFonts w:hint="eastAsia" w:ascii="宋体" w:hAnsi="宋体" w:cs="宋体"/>
          <w:b/>
          <w:bCs/>
          <w:color w:val="auto"/>
          <w:szCs w:val="21"/>
        </w:rPr>
        <w:t>8.6 样品</w:t>
      </w:r>
    </w:p>
    <w:p w14:paraId="649F1E73">
      <w:pPr>
        <w:spacing w:line="360" w:lineRule="auto"/>
        <w:ind w:firstLine="420"/>
        <w:jc w:val="left"/>
        <w:rPr>
          <w:rFonts w:ascii="宋体" w:hAnsi="宋体" w:cs="宋体"/>
          <w:color w:val="auto"/>
          <w:szCs w:val="21"/>
        </w:rPr>
      </w:pPr>
      <w:r>
        <w:rPr>
          <w:rFonts w:hint="eastAsia" w:ascii="宋体" w:hAnsi="宋体" w:cs="宋体"/>
          <w:color w:val="auto"/>
          <w:szCs w:val="21"/>
        </w:rPr>
        <w:t>8.6.1 样品的报送与封存</w:t>
      </w:r>
    </w:p>
    <w:p w14:paraId="33FF3067">
      <w:pPr>
        <w:spacing w:line="360" w:lineRule="auto"/>
        <w:ind w:firstLine="420"/>
        <w:jc w:val="left"/>
        <w:rPr>
          <w:rFonts w:ascii="宋体" w:hAnsi="宋体" w:cs="宋体"/>
          <w:color w:val="auto"/>
          <w:szCs w:val="21"/>
          <w:u w:val="single"/>
        </w:rPr>
      </w:pPr>
      <w:r>
        <w:rPr>
          <w:rFonts w:hint="eastAsia" w:ascii="宋体" w:hAnsi="宋体" w:cs="宋体"/>
          <w:color w:val="auto"/>
          <w:szCs w:val="21"/>
        </w:rPr>
        <w:t>需要承包人报送样品的材料或工程设备，样品的种类、名称、规格、数量要求：</w:t>
      </w:r>
      <w:r>
        <w:rPr>
          <w:rFonts w:hint="eastAsia" w:ascii="宋体" w:hAnsi="宋体" w:cs="宋体"/>
          <w:color w:val="auto"/>
          <w:szCs w:val="21"/>
          <w:u w:val="single"/>
        </w:rPr>
        <w:t>主要材料涉及品种、款式、颜色等方面内容的，承包人应提交准备合格的材料样品送发包人选定。样品费用包含在合同价格内，发包人选样、定样仅为对样品的确认，不涉及造价的增加。</w:t>
      </w:r>
    </w:p>
    <w:p w14:paraId="1AEB5D0F">
      <w:pPr>
        <w:spacing w:line="360" w:lineRule="auto"/>
        <w:ind w:firstLine="420"/>
        <w:jc w:val="left"/>
        <w:rPr>
          <w:rFonts w:ascii="宋体" w:hAnsi="宋体" w:cs="宋体"/>
          <w:color w:val="auto"/>
          <w:szCs w:val="21"/>
        </w:rPr>
      </w:pPr>
      <w:r>
        <w:rPr>
          <w:rFonts w:hint="eastAsia" w:ascii="宋体" w:hAnsi="宋体" w:cs="宋体"/>
          <w:color w:val="auto"/>
          <w:szCs w:val="21"/>
        </w:rPr>
        <w:t>8.6.1.1用于本工程之主要材料和设备的品质，在使用前必须得到发包人认可。在定购大宗材料和设备前，承包人须免费提供样品作认可之用。承包人应在现场设立材料产品样板间以备查核。</w:t>
      </w:r>
    </w:p>
    <w:p w14:paraId="76A8C67A">
      <w:pPr>
        <w:spacing w:line="360" w:lineRule="auto"/>
        <w:ind w:firstLine="420"/>
        <w:jc w:val="left"/>
        <w:rPr>
          <w:rFonts w:ascii="宋体" w:hAnsi="宋体" w:cs="宋体"/>
          <w:color w:val="auto"/>
          <w:szCs w:val="21"/>
        </w:rPr>
      </w:pPr>
      <w:r>
        <w:rPr>
          <w:rFonts w:hint="eastAsia" w:ascii="宋体" w:hAnsi="宋体" w:cs="宋体"/>
          <w:color w:val="auto"/>
          <w:szCs w:val="21"/>
        </w:rPr>
        <w:t>8.6.1.2在施工前，承包人须提供各分部分项工程所需之样品作认可之用。</w:t>
      </w:r>
    </w:p>
    <w:p w14:paraId="334D4037">
      <w:pPr>
        <w:spacing w:line="360" w:lineRule="auto"/>
        <w:ind w:firstLine="420"/>
        <w:jc w:val="left"/>
        <w:rPr>
          <w:rFonts w:ascii="宋体" w:hAnsi="宋体" w:cs="宋体"/>
          <w:color w:val="auto"/>
          <w:szCs w:val="21"/>
        </w:rPr>
      </w:pPr>
      <w:r>
        <w:rPr>
          <w:rFonts w:hint="eastAsia" w:ascii="宋体" w:hAnsi="宋体" w:cs="宋体"/>
          <w:color w:val="auto"/>
          <w:szCs w:val="21"/>
        </w:rPr>
        <w:t>8.6.1.3承包人须在工地保存认可的样品，作为以后验收货物和材料(或)工程的标准。</w:t>
      </w:r>
    </w:p>
    <w:p w14:paraId="084107FC">
      <w:pPr>
        <w:spacing w:line="360" w:lineRule="auto"/>
        <w:ind w:firstLine="420"/>
        <w:jc w:val="left"/>
        <w:rPr>
          <w:rFonts w:ascii="宋体" w:hAnsi="宋体" w:cs="宋体"/>
          <w:color w:val="auto"/>
          <w:szCs w:val="21"/>
        </w:rPr>
      </w:pPr>
      <w:r>
        <w:rPr>
          <w:rFonts w:hint="eastAsia" w:ascii="宋体" w:hAnsi="宋体" w:cs="宋体"/>
          <w:color w:val="auto"/>
          <w:szCs w:val="21"/>
        </w:rPr>
        <w:t>8.6.1.4对于需报送样品的主材,承包人应按发包人要求向发包人提供样板样品，该样板样品经发包人代表签字确认后作为双方同意的材料样板样品。 施工前，承包人必须将以上主材按投标确定的样板送样，发包人认可后方可进场。</w:t>
      </w:r>
    </w:p>
    <w:p w14:paraId="68F8C7B0">
      <w:pPr>
        <w:spacing w:line="360" w:lineRule="auto"/>
        <w:ind w:firstLine="420"/>
        <w:jc w:val="left"/>
        <w:rPr>
          <w:rFonts w:ascii="宋体" w:hAnsi="宋体" w:cs="宋体"/>
          <w:color w:val="auto"/>
          <w:szCs w:val="21"/>
          <w:u w:val="single"/>
        </w:rPr>
      </w:pPr>
      <w:r>
        <w:rPr>
          <w:rFonts w:hint="eastAsia" w:ascii="宋体" w:hAnsi="宋体" w:cs="宋体"/>
          <w:color w:val="auto"/>
          <w:szCs w:val="21"/>
        </w:rPr>
        <w:t>8.6.1.5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p>
    <w:p w14:paraId="43C68688">
      <w:pPr>
        <w:keepNext/>
        <w:keepLines/>
        <w:spacing w:line="360" w:lineRule="auto"/>
        <w:rPr>
          <w:rFonts w:ascii="宋体" w:hAnsi="宋体" w:cs="宋体"/>
          <w:b/>
          <w:bCs/>
          <w:color w:val="auto"/>
          <w:szCs w:val="21"/>
        </w:rPr>
      </w:pPr>
      <w:r>
        <w:rPr>
          <w:rFonts w:hint="eastAsia" w:ascii="宋体" w:hAnsi="宋体" w:cs="宋体"/>
          <w:b/>
          <w:bCs/>
          <w:color w:val="auto"/>
          <w:szCs w:val="21"/>
        </w:rPr>
        <w:t>8.8 施工设备和临时设施</w:t>
      </w:r>
    </w:p>
    <w:p w14:paraId="0F51D49B">
      <w:pPr>
        <w:spacing w:line="360" w:lineRule="auto"/>
        <w:ind w:firstLine="420"/>
        <w:jc w:val="left"/>
        <w:rPr>
          <w:rFonts w:ascii="宋体" w:hAnsi="宋体" w:cs="宋体"/>
          <w:color w:val="auto"/>
          <w:szCs w:val="21"/>
        </w:rPr>
      </w:pPr>
      <w:r>
        <w:rPr>
          <w:rFonts w:hint="eastAsia" w:ascii="宋体" w:hAnsi="宋体" w:cs="宋体"/>
          <w:color w:val="auto"/>
          <w:szCs w:val="21"/>
        </w:rPr>
        <w:t>8.8.1 承包人提供的施工设备和临时设施</w:t>
      </w:r>
    </w:p>
    <w:p w14:paraId="05EE88E8">
      <w:pPr>
        <w:spacing w:line="360" w:lineRule="auto"/>
        <w:ind w:firstLine="420"/>
        <w:jc w:val="left"/>
        <w:rPr>
          <w:rFonts w:ascii="宋体" w:hAnsi="宋体" w:cs="宋体"/>
          <w:color w:val="auto"/>
          <w:szCs w:val="21"/>
        </w:rPr>
      </w:pPr>
      <w:r>
        <w:rPr>
          <w:rFonts w:hint="eastAsia" w:ascii="宋体" w:hAnsi="宋体" w:cs="宋体"/>
          <w:color w:val="auto"/>
          <w:szCs w:val="21"/>
        </w:rPr>
        <w:t>承包人承担修建临时设施的费用范围：建筑物沿边内道路、水、电、管线等临时设施费用（已包含在承包人磋商报价中）</w:t>
      </w:r>
    </w:p>
    <w:p w14:paraId="7F1CDB63">
      <w:pPr>
        <w:spacing w:line="360" w:lineRule="auto"/>
        <w:ind w:firstLine="420"/>
        <w:jc w:val="left"/>
        <w:rPr>
          <w:rFonts w:ascii="宋体" w:hAnsi="宋体" w:cs="宋体"/>
          <w:color w:val="auto"/>
          <w:szCs w:val="21"/>
        </w:rPr>
      </w:pPr>
      <w:r>
        <w:rPr>
          <w:rFonts w:hint="eastAsia" w:ascii="宋体" w:hAnsi="宋体" w:cs="宋体"/>
          <w:color w:val="auto"/>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ascii="宋体" w:hAnsi="宋体" w:cs="宋体"/>
          <w:color w:val="auto"/>
          <w:szCs w:val="21"/>
        </w:rPr>
        <w:t>3</w:t>
      </w:r>
      <w:r>
        <w:rPr>
          <w:rFonts w:hint="eastAsia" w:ascii="宋体" w:hAnsi="宋体" w:cs="宋体"/>
          <w:color w:val="auto"/>
          <w:szCs w:val="21"/>
        </w:rPr>
        <w:t>。</w:t>
      </w:r>
    </w:p>
    <w:p w14:paraId="4EC56BE9">
      <w:pPr>
        <w:spacing w:line="360" w:lineRule="auto"/>
        <w:ind w:firstLine="420"/>
        <w:jc w:val="left"/>
        <w:rPr>
          <w:rFonts w:ascii="宋体" w:hAnsi="宋体" w:cs="宋体"/>
          <w:color w:val="auto"/>
          <w:szCs w:val="21"/>
        </w:rPr>
      </w:pPr>
      <w:r>
        <w:rPr>
          <w:rFonts w:hint="eastAsia" w:ascii="宋体" w:hAnsi="宋体" w:cs="宋体"/>
          <w:color w:val="auto"/>
          <w:szCs w:val="21"/>
        </w:rPr>
        <w:t>关于修建临时设施费用承担的约定：</w:t>
      </w:r>
    </w:p>
    <w:p w14:paraId="4B7CF4BF">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①承包人的临时用地（含项目部驻地等）租用费（含拆迁补偿）、临时用地的环保、恢复、临时用地的青苗补偿及地面附着物拆除等费用均由承包人负责，以上费用在磋商报价中综合考虑 ②承包人负责合同实施期间其合同段内临时交通道路（含场内外连接公共交通道路）和交通设施的修建、维修、养护和交通管理工作，并承担一切费用。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CB526E4">
      <w:pPr>
        <w:spacing w:line="360" w:lineRule="auto"/>
        <w:ind w:firstLine="420"/>
        <w:jc w:val="left"/>
        <w:rPr>
          <w:rFonts w:ascii="宋体" w:hAnsi="宋体" w:cs="宋体"/>
          <w:color w:val="auto"/>
          <w:szCs w:val="21"/>
        </w:rPr>
      </w:pPr>
      <w:r>
        <w:rPr>
          <w:rFonts w:hint="eastAsia" w:ascii="宋体" w:hAnsi="宋体" w:cs="宋体"/>
          <w:color w:val="auto"/>
          <w:szCs w:val="21"/>
        </w:rPr>
        <w:t>8.8.2 发包人提供的施工设备和临时设施</w:t>
      </w:r>
    </w:p>
    <w:p w14:paraId="32C398D9">
      <w:pPr>
        <w:spacing w:line="360" w:lineRule="auto"/>
        <w:ind w:firstLine="420"/>
        <w:jc w:val="left"/>
        <w:rPr>
          <w:rFonts w:ascii="宋体" w:hAnsi="宋体" w:cs="宋体"/>
          <w:color w:val="auto"/>
          <w:szCs w:val="21"/>
        </w:rPr>
      </w:pPr>
      <w:r>
        <w:rPr>
          <w:rFonts w:hint="eastAsia" w:ascii="宋体" w:hAnsi="宋体" w:cs="宋体"/>
          <w:color w:val="auto"/>
          <w:szCs w:val="21"/>
        </w:rPr>
        <w:t>发包人提供的施工设备和临时设施：</w:t>
      </w:r>
      <w:r>
        <w:rPr>
          <w:rFonts w:hint="eastAsia" w:ascii="宋体" w:hAnsi="宋体" w:cs="宋体"/>
          <w:color w:val="auto"/>
          <w:szCs w:val="21"/>
          <w:u w:val="single"/>
        </w:rPr>
        <w:t xml:space="preserve"> /。</w:t>
      </w:r>
    </w:p>
    <w:p w14:paraId="6CD6FE65">
      <w:pPr>
        <w:spacing w:line="360" w:lineRule="auto"/>
        <w:ind w:firstLine="420"/>
        <w:jc w:val="left"/>
        <w:rPr>
          <w:rFonts w:ascii="宋体" w:hAnsi="宋体" w:cs="宋体"/>
          <w:color w:val="auto"/>
          <w:szCs w:val="21"/>
          <w:u w:val="single"/>
        </w:rPr>
      </w:pPr>
      <w:r>
        <w:rPr>
          <w:rFonts w:hint="eastAsia" w:ascii="宋体" w:hAnsi="宋体" w:cs="宋体"/>
          <w:color w:val="auto"/>
          <w:szCs w:val="21"/>
        </w:rPr>
        <w:t>发包人提供的施工设备和临时设施的运行、维护、拆除、清运费用的承担人：</w:t>
      </w:r>
      <w:r>
        <w:rPr>
          <w:rFonts w:hint="eastAsia" w:ascii="宋体" w:hAnsi="宋体" w:cs="宋体"/>
          <w:color w:val="auto"/>
          <w:szCs w:val="21"/>
          <w:u w:val="single"/>
        </w:rPr>
        <w:t>由承包人承担。</w:t>
      </w:r>
    </w:p>
    <w:p w14:paraId="7B38ED21">
      <w:pPr>
        <w:keepNext/>
        <w:keepLines/>
        <w:spacing w:line="360" w:lineRule="auto"/>
        <w:rPr>
          <w:rFonts w:ascii="宋体" w:hAnsi="宋体" w:cs="宋体"/>
          <w:b/>
          <w:bCs/>
          <w:color w:val="auto"/>
          <w:szCs w:val="21"/>
        </w:rPr>
      </w:pPr>
      <w:r>
        <w:rPr>
          <w:rFonts w:hint="eastAsia" w:ascii="宋体" w:hAnsi="宋体" w:cs="宋体"/>
          <w:b/>
          <w:bCs/>
          <w:color w:val="auto"/>
          <w:szCs w:val="21"/>
        </w:rPr>
        <w:t>9. 试验与检验</w:t>
      </w:r>
    </w:p>
    <w:p w14:paraId="170BC9D1">
      <w:pPr>
        <w:keepNext/>
        <w:keepLines/>
        <w:spacing w:line="360" w:lineRule="auto"/>
        <w:rPr>
          <w:rFonts w:ascii="宋体" w:hAnsi="宋体" w:cs="宋体"/>
          <w:b/>
          <w:bCs/>
          <w:color w:val="auto"/>
          <w:szCs w:val="21"/>
        </w:rPr>
      </w:pPr>
      <w:r>
        <w:rPr>
          <w:rFonts w:hint="eastAsia" w:ascii="宋体" w:hAnsi="宋体" w:cs="宋体"/>
          <w:b/>
          <w:bCs/>
          <w:color w:val="auto"/>
          <w:szCs w:val="21"/>
        </w:rPr>
        <w:t>9.1 试验设备与试验人员</w:t>
      </w:r>
    </w:p>
    <w:p w14:paraId="06D18898">
      <w:pPr>
        <w:spacing w:line="360" w:lineRule="auto"/>
        <w:ind w:firstLine="420"/>
        <w:jc w:val="left"/>
        <w:rPr>
          <w:rFonts w:ascii="宋体" w:hAnsi="宋体" w:cs="宋体"/>
          <w:color w:val="auto"/>
          <w:szCs w:val="21"/>
        </w:rPr>
      </w:pPr>
      <w:r>
        <w:rPr>
          <w:rFonts w:hint="eastAsia" w:ascii="宋体" w:hAnsi="宋体" w:cs="宋体"/>
          <w:color w:val="auto"/>
          <w:szCs w:val="21"/>
        </w:rPr>
        <w:t>9.1.2 试验设备</w:t>
      </w:r>
    </w:p>
    <w:p w14:paraId="1A12D61E">
      <w:pPr>
        <w:spacing w:line="360" w:lineRule="auto"/>
        <w:ind w:firstLine="420"/>
        <w:jc w:val="left"/>
        <w:rPr>
          <w:rFonts w:ascii="宋体" w:hAnsi="宋体" w:cs="宋体"/>
          <w:color w:val="auto"/>
          <w:szCs w:val="21"/>
          <w:u w:val="single"/>
        </w:rPr>
      </w:pPr>
      <w:r>
        <w:rPr>
          <w:rFonts w:hint="eastAsia" w:ascii="宋体" w:hAnsi="宋体" w:cs="宋体"/>
          <w:color w:val="auto"/>
          <w:szCs w:val="21"/>
        </w:rPr>
        <w:t>施工现场需要配置的试验场所：</w:t>
      </w:r>
      <w:r>
        <w:rPr>
          <w:rFonts w:hint="eastAsia" w:ascii="宋体" w:hAnsi="宋体" w:cs="宋体"/>
          <w:color w:val="auto"/>
          <w:szCs w:val="21"/>
          <w:u w:val="single"/>
        </w:rPr>
        <w:t>按通用条款执行，由承包人提供。</w:t>
      </w:r>
    </w:p>
    <w:p w14:paraId="6AB323E5">
      <w:pPr>
        <w:spacing w:line="360" w:lineRule="auto"/>
        <w:ind w:firstLine="420"/>
        <w:jc w:val="left"/>
        <w:rPr>
          <w:rFonts w:ascii="宋体" w:hAnsi="宋体" w:cs="宋体"/>
          <w:color w:val="auto"/>
          <w:szCs w:val="21"/>
          <w:u w:val="single"/>
        </w:rPr>
      </w:pPr>
      <w:r>
        <w:rPr>
          <w:rFonts w:hint="eastAsia" w:ascii="宋体" w:hAnsi="宋体" w:cs="宋体"/>
          <w:color w:val="auto"/>
          <w:szCs w:val="21"/>
        </w:rPr>
        <w:t>施工现场需要配备的试验设备：</w:t>
      </w:r>
      <w:r>
        <w:rPr>
          <w:rFonts w:hint="eastAsia" w:ascii="宋体" w:hAnsi="宋体" w:cs="宋体"/>
          <w:color w:val="auto"/>
          <w:szCs w:val="21"/>
          <w:u w:val="single"/>
        </w:rPr>
        <w:t>按通用条款执行，由承包人提供。</w:t>
      </w:r>
    </w:p>
    <w:p w14:paraId="35120354">
      <w:pPr>
        <w:spacing w:line="360" w:lineRule="auto"/>
        <w:ind w:firstLine="420"/>
        <w:jc w:val="left"/>
        <w:rPr>
          <w:rFonts w:ascii="宋体" w:hAnsi="宋体" w:cs="宋体"/>
          <w:color w:val="auto"/>
          <w:szCs w:val="21"/>
          <w:u w:val="single"/>
        </w:rPr>
      </w:pPr>
      <w:r>
        <w:rPr>
          <w:rFonts w:hint="eastAsia" w:ascii="宋体" w:hAnsi="宋体" w:cs="宋体"/>
          <w:color w:val="auto"/>
          <w:szCs w:val="21"/>
        </w:rPr>
        <w:t>施工现场需要具备的其他试验条件：</w:t>
      </w:r>
      <w:r>
        <w:rPr>
          <w:rFonts w:hint="eastAsia" w:ascii="宋体" w:hAnsi="宋体" w:cs="宋体"/>
          <w:color w:val="auto"/>
          <w:szCs w:val="21"/>
          <w:u w:val="single"/>
        </w:rPr>
        <w:t>按通用条款执行，由承包人提供。</w:t>
      </w:r>
    </w:p>
    <w:p w14:paraId="2BE1CD59">
      <w:pPr>
        <w:keepNext/>
        <w:keepLines/>
        <w:spacing w:line="360" w:lineRule="auto"/>
        <w:rPr>
          <w:rFonts w:ascii="宋体" w:hAnsi="宋体" w:cs="宋体"/>
          <w:b/>
          <w:bCs/>
          <w:color w:val="auto"/>
          <w:szCs w:val="21"/>
        </w:rPr>
      </w:pPr>
      <w:r>
        <w:rPr>
          <w:rFonts w:hint="eastAsia" w:ascii="宋体" w:hAnsi="宋体" w:cs="宋体"/>
          <w:b/>
          <w:bCs/>
          <w:color w:val="auto"/>
          <w:szCs w:val="21"/>
        </w:rPr>
        <w:t xml:space="preserve">9.4 现场工艺试验 </w:t>
      </w:r>
    </w:p>
    <w:p w14:paraId="7643F9B2">
      <w:pPr>
        <w:spacing w:line="360" w:lineRule="auto"/>
        <w:ind w:firstLine="420"/>
        <w:jc w:val="left"/>
        <w:rPr>
          <w:rFonts w:ascii="宋体" w:hAnsi="宋体" w:cs="宋体"/>
          <w:color w:val="auto"/>
          <w:szCs w:val="21"/>
        </w:rPr>
      </w:pPr>
      <w:r>
        <w:rPr>
          <w:rFonts w:hint="eastAsia" w:ascii="宋体" w:hAnsi="宋体" w:cs="宋体"/>
          <w:color w:val="auto"/>
          <w:szCs w:val="21"/>
        </w:rPr>
        <w:t>现场工艺试验的有关约定：</w:t>
      </w:r>
      <w:r>
        <w:rPr>
          <w:rFonts w:hint="eastAsia" w:ascii="宋体" w:hAnsi="宋体" w:cs="宋体"/>
          <w:color w:val="auto"/>
          <w:szCs w:val="21"/>
          <w:u w:val="single"/>
        </w:rPr>
        <w:t>按通用条款执行。</w:t>
      </w:r>
    </w:p>
    <w:p w14:paraId="65337FBD">
      <w:pPr>
        <w:keepNext/>
        <w:keepLines/>
        <w:spacing w:line="360" w:lineRule="auto"/>
        <w:rPr>
          <w:rFonts w:ascii="宋体" w:hAnsi="宋体" w:cs="宋体"/>
          <w:b/>
          <w:bCs/>
          <w:color w:val="auto"/>
          <w:szCs w:val="21"/>
        </w:rPr>
      </w:pPr>
      <w:r>
        <w:rPr>
          <w:rFonts w:hint="eastAsia" w:ascii="宋体" w:hAnsi="宋体" w:cs="宋体"/>
          <w:b/>
          <w:bCs/>
          <w:color w:val="auto"/>
          <w:szCs w:val="21"/>
        </w:rPr>
        <w:t>9.5 检验费用</w:t>
      </w:r>
    </w:p>
    <w:p w14:paraId="604DAC2A">
      <w:pPr>
        <w:spacing w:line="360" w:lineRule="auto"/>
        <w:ind w:firstLine="411"/>
        <w:rPr>
          <w:rFonts w:ascii="宋体" w:hAnsi="宋体" w:cs="宋体"/>
          <w:color w:val="auto"/>
          <w:szCs w:val="21"/>
        </w:rPr>
      </w:pPr>
      <w:r>
        <w:rPr>
          <w:rFonts w:hint="eastAsia" w:ascii="宋体" w:hAnsi="宋体" w:cs="宋体"/>
          <w:color w:val="auto"/>
          <w:szCs w:val="21"/>
        </w:rPr>
        <w:t>根据《建设工程质量检测管理办法》（建设部令第57号）规定，工程质量检测业务由发包人委托有相应资质的检测机构检测。费用从发包人的项目建设经费中支出并直接支付给检测机构，不计入合同价款内。</w:t>
      </w:r>
    </w:p>
    <w:p w14:paraId="16E91EB6">
      <w:pPr>
        <w:spacing w:line="360" w:lineRule="auto"/>
        <w:ind w:firstLine="411"/>
        <w:rPr>
          <w:rFonts w:ascii="宋体" w:hAnsi="宋体" w:cs="宋体"/>
          <w:color w:val="auto"/>
          <w:szCs w:val="21"/>
        </w:rPr>
      </w:pPr>
      <w:r>
        <w:rPr>
          <w:rFonts w:hint="eastAsia" w:ascii="宋体" w:hAnsi="宋体" w:cs="宋体"/>
          <w:color w:val="auto"/>
          <w:szCs w:val="21"/>
        </w:rPr>
        <w:t>若检测不合格，则工程重新检测的检测费由承包人承担，发包人有权从支付给承包人的任何款项中扣除相关检测费用。承包人必须按规定及时进行建筑材料、构配件等试样的制作、封样、送检和其他保证工程质量进行的检验试验的配合工作。</w:t>
      </w:r>
    </w:p>
    <w:p w14:paraId="67F86275">
      <w:pPr>
        <w:spacing w:line="360" w:lineRule="auto"/>
        <w:ind w:firstLine="411"/>
        <w:rPr>
          <w:rFonts w:ascii="宋体" w:hAnsi="宋体" w:cs="宋体"/>
          <w:color w:val="auto"/>
          <w:szCs w:val="21"/>
        </w:rPr>
      </w:pPr>
      <w:r>
        <w:rPr>
          <w:rFonts w:hint="eastAsia" w:ascii="宋体" w:hAnsi="宋体" w:cs="宋体"/>
          <w:color w:val="auto"/>
          <w:szCs w:val="21"/>
        </w:rPr>
        <w:t>如因为承包人原因出现工程、材料等质量问题，导致需要重新开展检测项目的，相关复检费用由承包人承担。</w:t>
      </w:r>
    </w:p>
    <w:p w14:paraId="27B2675D">
      <w:pPr>
        <w:spacing w:line="360" w:lineRule="auto"/>
        <w:ind w:firstLine="411"/>
        <w:rPr>
          <w:rFonts w:ascii="宋体" w:hAnsi="宋体" w:cs="宋体"/>
          <w:color w:val="auto"/>
          <w:szCs w:val="21"/>
        </w:rPr>
      </w:pPr>
      <w:r>
        <w:rPr>
          <w:rFonts w:hint="eastAsia" w:ascii="宋体" w:hAnsi="宋体" w:cs="宋体"/>
          <w:color w:val="auto"/>
          <w:szCs w:val="21"/>
        </w:rPr>
        <w:t>承包人需自行配备简单的试验设备和仪器，以完成自检需要;需自行配备见证取样人员和配合现场试验工作、配合试验资料的完善和提交，相关费用已含在投标报价综合单价中。</w:t>
      </w:r>
    </w:p>
    <w:p w14:paraId="7F5C31D1">
      <w:pPr>
        <w:keepNext/>
        <w:keepLines/>
        <w:spacing w:line="360" w:lineRule="auto"/>
        <w:rPr>
          <w:rFonts w:ascii="宋体" w:hAnsi="宋体" w:cs="宋体"/>
          <w:b/>
          <w:bCs/>
          <w:color w:val="auto"/>
          <w:szCs w:val="21"/>
        </w:rPr>
      </w:pPr>
      <w:r>
        <w:rPr>
          <w:rFonts w:hint="eastAsia" w:ascii="宋体" w:hAnsi="宋体" w:cs="宋体"/>
          <w:b/>
          <w:bCs/>
          <w:color w:val="auto"/>
          <w:szCs w:val="21"/>
        </w:rPr>
        <w:t>10. 变更</w:t>
      </w:r>
    </w:p>
    <w:p w14:paraId="07DD6D85">
      <w:pPr>
        <w:keepNext/>
        <w:keepLines/>
        <w:spacing w:line="360" w:lineRule="auto"/>
        <w:rPr>
          <w:rFonts w:ascii="宋体" w:hAnsi="宋体" w:cs="宋体"/>
          <w:b/>
          <w:bCs/>
          <w:color w:val="auto"/>
          <w:szCs w:val="21"/>
        </w:rPr>
      </w:pPr>
      <w:r>
        <w:rPr>
          <w:rFonts w:hint="eastAsia" w:ascii="宋体" w:hAnsi="宋体" w:cs="宋体"/>
          <w:b/>
          <w:bCs/>
          <w:color w:val="auto"/>
          <w:szCs w:val="21"/>
        </w:rPr>
        <w:t>10.1 变更的范围</w:t>
      </w:r>
    </w:p>
    <w:p w14:paraId="68DF9069">
      <w:pPr>
        <w:spacing w:line="360" w:lineRule="auto"/>
        <w:ind w:firstLine="426"/>
        <w:jc w:val="left"/>
        <w:rPr>
          <w:rFonts w:ascii="宋体" w:hAnsi="宋体" w:cs="宋体"/>
          <w:color w:val="auto"/>
          <w:szCs w:val="21"/>
          <w:u w:val="single"/>
        </w:rPr>
      </w:pPr>
      <w:r>
        <w:rPr>
          <w:rFonts w:hint="eastAsia" w:ascii="宋体" w:hAnsi="宋体" w:cs="宋体"/>
          <w:color w:val="auto"/>
          <w:szCs w:val="21"/>
        </w:rPr>
        <w:t>关于变更的范围的约定：</w:t>
      </w:r>
      <w:r>
        <w:rPr>
          <w:rFonts w:hint="eastAsia" w:ascii="宋体" w:hAnsi="宋体" w:cs="宋体"/>
          <w:color w:val="auto"/>
          <w:szCs w:val="21"/>
          <w:u w:val="single"/>
        </w:rPr>
        <w:t>按照《广西中医药大学基建工程变更及签证暂行办法》（桂中医大基建〔2022〕2号）执行并经发包人批准。</w:t>
      </w:r>
    </w:p>
    <w:p w14:paraId="334BD94E">
      <w:pPr>
        <w:spacing w:line="360" w:lineRule="auto"/>
        <w:ind w:firstLine="426"/>
        <w:jc w:val="left"/>
        <w:rPr>
          <w:rFonts w:ascii="宋体" w:hAnsi="宋体" w:cs="宋体"/>
          <w:color w:val="auto"/>
          <w:szCs w:val="21"/>
          <w:u w:val="single"/>
        </w:rPr>
      </w:pPr>
      <w:r>
        <w:rPr>
          <w:rFonts w:hint="eastAsia" w:ascii="宋体" w:hAnsi="宋体" w:cs="宋体"/>
          <w:color w:val="auto"/>
          <w:szCs w:val="21"/>
          <w:u w:val="single"/>
        </w:rPr>
        <w:t>本工程实施期间，凡属于承包人承包范围内的工程增减、设计变更及现场签证事项，承包人须无条件遵照执行，不得附加任何前置条件。若承包人拒绝或逾期执行变更指令超过48小时，承包人应按该变更事项预估价款的10%向发包人支付违约金，同时发包人有权委托第三方实施相应工程内容，由此产生的全部费用（另加</w:t>
      </w:r>
      <w:r>
        <w:rPr>
          <w:rFonts w:hint="eastAsia" w:ascii="宋体" w:hAnsi="宋体" w:cs="宋体"/>
          <w:color w:val="auto"/>
          <w:szCs w:val="21"/>
          <w:u w:val="single"/>
          <w:lang w:val="en-US" w:eastAsia="zh-CN"/>
        </w:rPr>
        <w:t>5</w:t>
      </w:r>
      <w:r>
        <w:rPr>
          <w:rFonts w:hint="eastAsia" w:ascii="宋体" w:hAnsi="宋体" w:cs="宋体"/>
          <w:color w:val="auto"/>
          <w:szCs w:val="21"/>
          <w:u w:val="single"/>
        </w:rPr>
        <w:t>%的管理费）直接从承包人的任何应付款项中扣除，无需承包人确认，延误的 工期由承包人承担。对于承包范围外的相关工作，承包人应予以积极配合。</w:t>
      </w:r>
    </w:p>
    <w:p w14:paraId="1D74D56D">
      <w:pPr>
        <w:keepNext/>
        <w:keepLines/>
        <w:spacing w:line="360" w:lineRule="auto"/>
        <w:rPr>
          <w:rFonts w:ascii="宋体" w:hAnsi="宋体" w:cs="宋体"/>
          <w:b/>
          <w:bCs/>
          <w:color w:val="auto"/>
          <w:szCs w:val="21"/>
        </w:rPr>
      </w:pPr>
      <w:r>
        <w:rPr>
          <w:rFonts w:hint="eastAsia" w:ascii="宋体" w:hAnsi="宋体" w:cs="宋体"/>
          <w:b/>
          <w:bCs/>
          <w:color w:val="auto"/>
          <w:szCs w:val="21"/>
        </w:rPr>
        <w:t>10.3 变更程序</w:t>
      </w:r>
    </w:p>
    <w:p w14:paraId="46D61256">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a.施工中发包人需对原工程设计进行变更，应提前7天以书面形式向承包人发出变更通知，并由原设计单位提供变更的相应图纸和说明；</w:t>
      </w:r>
    </w:p>
    <w:p w14:paraId="0D44CD82">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 xml:space="preserve">b.施工中承包人原则上不得对原工程设计进行变更，但是在施工中承包人提出的合理化建议涉及到对设计图纸或施工组织设计的更改及对材料、设备的换用，须经发包人书面同意，并由原设计单位提供变更的相应图纸和说明；由监理单位下达书面变更通知； </w:t>
      </w:r>
    </w:p>
    <w:p w14:paraId="3ACBFEA6">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c.因设计变更而引起工程量变化的，按原施工图纸与变更后的图纸的工程量之差进行增减计算；</w:t>
      </w:r>
    </w:p>
    <w:p w14:paraId="7E23344A">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d.设计变更后确有影响进度的，由承包人提出，经监理人及发包人核准工期相应顺延；</w:t>
      </w:r>
    </w:p>
    <w:p w14:paraId="70DA6875">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e.在施工中如发生地质、地形情况与施工设计不符时，承包人应及时书面通知发包人、设计、监理单位及有关单位现场核对，共同研究决定，并以书面形式确认是否需要变更以及变更的处理办法。</w:t>
      </w:r>
    </w:p>
    <w:p w14:paraId="6C2FD422">
      <w:pPr>
        <w:keepNext/>
        <w:keepLines/>
        <w:spacing w:line="360" w:lineRule="auto"/>
        <w:rPr>
          <w:rFonts w:ascii="宋体" w:hAnsi="宋体" w:cs="宋体"/>
          <w:b/>
          <w:bCs/>
          <w:color w:val="auto"/>
          <w:szCs w:val="21"/>
        </w:rPr>
      </w:pPr>
      <w:r>
        <w:rPr>
          <w:rFonts w:hint="eastAsia" w:ascii="宋体" w:hAnsi="宋体" w:cs="宋体"/>
          <w:b/>
          <w:bCs/>
          <w:color w:val="auto"/>
          <w:szCs w:val="21"/>
        </w:rPr>
        <w:t>10.4 变更估价</w:t>
      </w:r>
    </w:p>
    <w:p w14:paraId="5D18D3B6">
      <w:pPr>
        <w:spacing w:line="360" w:lineRule="auto"/>
        <w:ind w:firstLine="420"/>
        <w:jc w:val="left"/>
        <w:rPr>
          <w:rFonts w:ascii="宋体" w:hAnsi="宋体" w:cs="宋体"/>
          <w:color w:val="auto"/>
          <w:szCs w:val="21"/>
        </w:rPr>
      </w:pPr>
      <w:r>
        <w:rPr>
          <w:rFonts w:hint="eastAsia" w:ascii="宋体" w:hAnsi="宋体" w:cs="宋体"/>
          <w:color w:val="auto"/>
          <w:szCs w:val="21"/>
        </w:rPr>
        <w:t>10.4.1 变更估价原则</w:t>
      </w:r>
    </w:p>
    <w:p w14:paraId="1714FC01">
      <w:pPr>
        <w:spacing w:line="360" w:lineRule="auto"/>
        <w:ind w:firstLine="420"/>
        <w:jc w:val="left"/>
        <w:rPr>
          <w:rFonts w:ascii="宋体" w:hAnsi="宋体" w:cs="宋体"/>
          <w:color w:val="auto"/>
          <w:szCs w:val="21"/>
        </w:rPr>
      </w:pPr>
      <w:r>
        <w:rPr>
          <w:rFonts w:hint="eastAsia" w:ascii="宋体" w:hAnsi="宋体" w:cs="宋体"/>
          <w:color w:val="auto"/>
          <w:szCs w:val="21"/>
        </w:rPr>
        <w:t>关于变更估价的约定：</w:t>
      </w:r>
      <w:r>
        <w:rPr>
          <w:rFonts w:hint="eastAsia" w:ascii="宋体" w:hAnsi="宋体" w:cs="宋体"/>
          <w:color w:val="auto"/>
          <w:szCs w:val="21"/>
          <w:u w:val="single"/>
        </w:rPr>
        <w:t>“关于变更估价的约定：因工程变更、项目特征不符、工程量清单缺项引起工程项目、工程量变化的，其工程量按实际发生并监理工程师及发包人确认，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    %（中标价/经审定的工程招标控制价），□不乘下浮系数）计算，其中：材料设备价格按施工期间的《南宁市建设工程造价信息》相应信息价的算术平均值计算，《南宁市建设工程造价信息》没有相应信息价的，由建设单位、施工单位、监理单位或造价咨询单位、承包人提出工程量清单、价格、市场询价途径，监理单位对内容进行初审，初审后报送发包人审议，发包人提出审议初稿，承包人就审议结果，无异议的按发包人审议初稿结算，有异议的一次性提出意见和相关凭证和依据，发包人就异议内容进行再次审核，并确定最终结算金额。包含除税金以外所有费用的税前综合价格。以上约定同时适用于招标工程量清单缺项以及工程量清单项目特征与图纸不符时的价款确定。</w:t>
      </w:r>
    </w:p>
    <w:p w14:paraId="2AAD5FA4">
      <w:pPr>
        <w:spacing w:line="360" w:lineRule="auto"/>
        <w:ind w:firstLine="420"/>
        <w:jc w:val="left"/>
        <w:rPr>
          <w:rFonts w:ascii="宋体" w:hAnsi="宋体" w:cs="宋体"/>
          <w:color w:val="auto"/>
          <w:szCs w:val="21"/>
          <w:u w:val="single"/>
        </w:rPr>
      </w:pPr>
      <w:r>
        <w:rPr>
          <w:rFonts w:hint="eastAsia" w:ascii="宋体" w:hAnsi="宋体" w:cs="宋体"/>
          <w:color w:val="auto"/>
          <w:szCs w:val="21"/>
        </w:rPr>
        <w:t>以上所述协商形式：合同当事人进行商定或确定时，总监理工程师应当会同合同当事人尽量通过协商达成一致，不能达成一致的，由总监理工程师按照合同约定审慎做出公正的确定。总监理工程师应将确定以书面形式通知发包人和承包人，并附详细依据。合同当事人对总监理工程师的确定没有异议的，按照总监理工程师的确定执行。如果任何一方对决定有异议，‌则按照合同中约定的争议解决条款进行处理。‌</w:t>
      </w:r>
    </w:p>
    <w:p w14:paraId="32A5EA45">
      <w:pPr>
        <w:keepNext/>
        <w:keepLines/>
        <w:spacing w:line="360" w:lineRule="auto"/>
        <w:rPr>
          <w:rFonts w:ascii="宋体" w:hAnsi="宋体" w:cs="宋体"/>
          <w:b/>
          <w:bCs/>
          <w:color w:val="auto"/>
          <w:szCs w:val="21"/>
        </w:rPr>
      </w:pPr>
      <w:r>
        <w:rPr>
          <w:rFonts w:hint="eastAsia" w:ascii="宋体" w:hAnsi="宋体" w:cs="宋体"/>
          <w:b/>
          <w:bCs/>
          <w:color w:val="auto"/>
          <w:szCs w:val="21"/>
        </w:rPr>
        <w:t>10.5 承包人的合理化建议</w:t>
      </w:r>
    </w:p>
    <w:p w14:paraId="52F1A984">
      <w:pPr>
        <w:spacing w:line="360" w:lineRule="auto"/>
        <w:ind w:firstLine="420"/>
        <w:jc w:val="left"/>
        <w:rPr>
          <w:rFonts w:ascii="宋体" w:hAnsi="宋体" w:cs="宋体"/>
          <w:color w:val="auto"/>
          <w:szCs w:val="21"/>
          <w:u w:val="single"/>
        </w:rPr>
      </w:pPr>
      <w:r>
        <w:rPr>
          <w:rFonts w:hint="eastAsia" w:ascii="宋体" w:hAnsi="宋体" w:cs="宋体"/>
          <w:color w:val="auto"/>
          <w:szCs w:val="21"/>
        </w:rPr>
        <w:t>监理人审查承包人合理化建议的期限：</w:t>
      </w:r>
      <w:r>
        <w:rPr>
          <w:rFonts w:hint="eastAsia" w:ascii="宋体" w:hAnsi="宋体" w:cs="宋体"/>
          <w:color w:val="auto"/>
          <w:szCs w:val="21"/>
          <w:u w:val="single"/>
        </w:rPr>
        <w:t>收到后7天内。</w:t>
      </w:r>
    </w:p>
    <w:p w14:paraId="1322B75B">
      <w:pPr>
        <w:spacing w:line="360" w:lineRule="auto"/>
        <w:ind w:firstLine="420"/>
        <w:jc w:val="left"/>
        <w:rPr>
          <w:rFonts w:ascii="宋体" w:hAnsi="宋体" w:cs="宋体"/>
          <w:color w:val="auto"/>
          <w:szCs w:val="21"/>
          <w:u w:val="single"/>
        </w:rPr>
      </w:pPr>
      <w:r>
        <w:rPr>
          <w:rFonts w:hint="eastAsia" w:ascii="宋体" w:hAnsi="宋体" w:cs="宋体"/>
          <w:color w:val="auto"/>
          <w:szCs w:val="21"/>
        </w:rPr>
        <w:t>发包人审批承包人合理化建议的期限：</w:t>
      </w:r>
      <w:r>
        <w:rPr>
          <w:rFonts w:hint="eastAsia" w:ascii="宋体" w:hAnsi="宋体" w:cs="宋体"/>
          <w:color w:val="auto"/>
          <w:szCs w:val="21"/>
          <w:u w:val="single"/>
        </w:rPr>
        <w:t>收到后7天内。</w:t>
      </w:r>
    </w:p>
    <w:p w14:paraId="179127D1">
      <w:pPr>
        <w:spacing w:line="360" w:lineRule="auto"/>
        <w:ind w:firstLine="420"/>
        <w:jc w:val="left"/>
        <w:rPr>
          <w:rFonts w:ascii="宋体" w:hAnsi="宋体" w:cs="宋体"/>
          <w:color w:val="auto"/>
          <w:szCs w:val="21"/>
          <w:u w:val="single"/>
        </w:rPr>
      </w:pPr>
      <w:r>
        <w:rPr>
          <w:rFonts w:hint="eastAsia" w:ascii="宋体" w:hAnsi="宋体" w:cs="宋体"/>
          <w:color w:val="auto"/>
          <w:szCs w:val="21"/>
        </w:rPr>
        <w:t>承包人提出的合理化建议降低了合同价格或者提高了工程经济效益的奖励的方法和金额为：</w:t>
      </w:r>
      <w:r>
        <w:rPr>
          <w:rFonts w:hint="eastAsia" w:ascii="宋体" w:hAnsi="宋体" w:cs="宋体"/>
          <w:bCs/>
          <w:color w:val="auto"/>
          <w:szCs w:val="21"/>
          <w:u w:val="single"/>
        </w:rPr>
        <w:t>无。</w:t>
      </w:r>
    </w:p>
    <w:p w14:paraId="6C1DA6B2">
      <w:pPr>
        <w:keepNext/>
        <w:keepLines/>
        <w:spacing w:line="360" w:lineRule="auto"/>
        <w:rPr>
          <w:rFonts w:ascii="宋体" w:hAnsi="宋体" w:cs="宋体"/>
          <w:b/>
          <w:bCs/>
          <w:color w:val="auto"/>
          <w:szCs w:val="21"/>
        </w:rPr>
      </w:pPr>
      <w:r>
        <w:rPr>
          <w:rFonts w:hint="eastAsia" w:ascii="宋体" w:hAnsi="宋体" w:cs="宋体"/>
          <w:b/>
          <w:bCs/>
          <w:color w:val="auto"/>
          <w:szCs w:val="21"/>
        </w:rPr>
        <w:t>10.7 暂估价</w:t>
      </w:r>
    </w:p>
    <w:p w14:paraId="4F541E9B">
      <w:pPr>
        <w:spacing w:line="360" w:lineRule="auto"/>
        <w:ind w:firstLine="420"/>
        <w:jc w:val="left"/>
        <w:rPr>
          <w:rFonts w:ascii="宋体" w:hAnsi="宋体" w:cs="宋体"/>
          <w:color w:val="auto"/>
          <w:szCs w:val="21"/>
        </w:rPr>
      </w:pPr>
      <w:r>
        <w:rPr>
          <w:rFonts w:hint="eastAsia" w:ascii="宋体" w:hAnsi="宋体" w:cs="宋体"/>
          <w:color w:val="auto"/>
          <w:szCs w:val="21"/>
        </w:rPr>
        <w:t>暂估价材料和工程设备的明细详见已标价工程量清单《材料（工程设备）暂估价格及调整表》（表12-2）和《专业工程暂估价表》（表12-3）。</w:t>
      </w:r>
    </w:p>
    <w:p w14:paraId="5A02D8A9">
      <w:pPr>
        <w:spacing w:line="360" w:lineRule="auto"/>
        <w:ind w:firstLine="420"/>
        <w:jc w:val="left"/>
        <w:rPr>
          <w:rFonts w:ascii="宋体" w:hAnsi="宋体" w:cs="宋体"/>
          <w:color w:val="auto"/>
          <w:szCs w:val="21"/>
        </w:rPr>
      </w:pPr>
      <w:r>
        <w:rPr>
          <w:rFonts w:hint="eastAsia" w:ascii="宋体" w:hAnsi="宋体" w:cs="宋体"/>
          <w:color w:val="auto"/>
          <w:szCs w:val="21"/>
        </w:rPr>
        <w:t>10.7.1 依法必须招标的暂估价项目</w:t>
      </w:r>
    </w:p>
    <w:p w14:paraId="0F41646C">
      <w:pPr>
        <w:spacing w:line="360" w:lineRule="auto"/>
        <w:ind w:firstLine="420"/>
        <w:jc w:val="left"/>
        <w:rPr>
          <w:rFonts w:ascii="宋体" w:hAnsi="宋体" w:cs="宋体"/>
          <w:color w:val="auto"/>
          <w:szCs w:val="21"/>
        </w:rPr>
      </w:pPr>
      <w:r>
        <w:rPr>
          <w:rFonts w:hint="eastAsia" w:ascii="宋体" w:hAnsi="宋体" w:cs="宋体"/>
          <w:color w:val="auto"/>
          <w:szCs w:val="21"/>
        </w:rPr>
        <w:t>对于依法必须招标的暂估价项目的确认和批准采取第</w:t>
      </w:r>
      <w:r>
        <w:rPr>
          <w:rFonts w:hint="eastAsia" w:ascii="宋体" w:hAnsi="宋体" w:cs="宋体"/>
          <w:color w:val="auto"/>
          <w:szCs w:val="21"/>
          <w:u w:val="single"/>
        </w:rPr>
        <w:t xml:space="preserve"> /</w:t>
      </w:r>
      <w:r>
        <w:rPr>
          <w:rFonts w:hint="eastAsia" w:ascii="宋体" w:hAnsi="宋体" w:cs="宋体"/>
          <w:color w:val="auto"/>
          <w:szCs w:val="21"/>
        </w:rPr>
        <w:t xml:space="preserve"> 种方式确定。</w:t>
      </w:r>
    </w:p>
    <w:p w14:paraId="01526FE3">
      <w:pPr>
        <w:spacing w:line="360" w:lineRule="auto"/>
        <w:ind w:firstLine="420"/>
        <w:jc w:val="left"/>
        <w:rPr>
          <w:rFonts w:ascii="宋体" w:hAnsi="宋体" w:cs="宋体"/>
          <w:color w:val="auto"/>
          <w:szCs w:val="21"/>
        </w:rPr>
      </w:pPr>
      <w:r>
        <w:rPr>
          <w:rFonts w:hint="eastAsia" w:ascii="宋体" w:hAnsi="宋体" w:cs="宋体"/>
          <w:color w:val="auto"/>
          <w:szCs w:val="21"/>
        </w:rPr>
        <w:t>10.7.2 不属于依法必须招标的暂估价项目</w:t>
      </w:r>
    </w:p>
    <w:p w14:paraId="07BBEC12">
      <w:pPr>
        <w:spacing w:line="360" w:lineRule="auto"/>
        <w:ind w:firstLine="420"/>
        <w:jc w:val="left"/>
        <w:rPr>
          <w:rFonts w:ascii="宋体" w:hAnsi="宋体" w:cs="宋体"/>
          <w:color w:val="auto"/>
          <w:szCs w:val="21"/>
        </w:rPr>
      </w:pPr>
      <w:r>
        <w:rPr>
          <w:rFonts w:hint="eastAsia" w:ascii="宋体" w:hAnsi="宋体" w:cs="宋体"/>
          <w:color w:val="auto"/>
          <w:szCs w:val="21"/>
        </w:rPr>
        <w:t>对于不属于依法必须招标的暂估价项目的确认和批准采取第</w:t>
      </w:r>
      <w:r>
        <w:rPr>
          <w:rFonts w:hint="eastAsia" w:ascii="宋体" w:hAnsi="宋体" w:cs="宋体"/>
          <w:color w:val="auto"/>
          <w:szCs w:val="21"/>
          <w:u w:val="single"/>
        </w:rPr>
        <w:t xml:space="preserve"> / </w:t>
      </w:r>
      <w:r>
        <w:rPr>
          <w:rFonts w:hint="eastAsia" w:ascii="宋体" w:hAnsi="宋体" w:cs="宋体"/>
          <w:color w:val="auto"/>
          <w:szCs w:val="21"/>
        </w:rPr>
        <w:t>种方式确定。</w:t>
      </w:r>
    </w:p>
    <w:p w14:paraId="00BFA9B4">
      <w:pPr>
        <w:spacing w:line="360" w:lineRule="auto"/>
        <w:ind w:firstLine="420"/>
        <w:jc w:val="left"/>
        <w:rPr>
          <w:rFonts w:ascii="宋体" w:hAnsi="宋体" w:cs="宋体"/>
          <w:color w:val="auto"/>
          <w:szCs w:val="21"/>
        </w:rPr>
      </w:pPr>
      <w:r>
        <w:rPr>
          <w:rFonts w:hint="eastAsia" w:ascii="宋体" w:hAnsi="宋体" w:cs="宋体"/>
          <w:color w:val="auto"/>
          <w:szCs w:val="21"/>
        </w:rPr>
        <w:t>安全生产责任保险费按分部分项工程费及措施项目费(含单价及总价措施项目费)为计算基数乘以0.2%计入暂估价，工程结算时，由发承包双方根据工程实际情况确认的安全生产责任保险费计入工程造价。</w:t>
      </w:r>
    </w:p>
    <w:p w14:paraId="0A3542DF">
      <w:pPr>
        <w:spacing w:line="360" w:lineRule="auto"/>
        <w:ind w:firstLine="420"/>
        <w:jc w:val="left"/>
        <w:rPr>
          <w:rFonts w:ascii="宋体" w:hAnsi="宋体" w:cs="宋体"/>
          <w:color w:val="auto"/>
          <w:szCs w:val="21"/>
        </w:rPr>
      </w:pPr>
    </w:p>
    <w:p w14:paraId="027AF8F9">
      <w:pPr>
        <w:keepNext/>
        <w:keepLines/>
        <w:spacing w:line="360" w:lineRule="auto"/>
        <w:rPr>
          <w:rFonts w:ascii="宋体" w:hAnsi="宋体" w:cs="宋体"/>
          <w:b/>
          <w:bCs/>
          <w:color w:val="auto"/>
          <w:szCs w:val="21"/>
        </w:rPr>
      </w:pPr>
      <w:r>
        <w:rPr>
          <w:rFonts w:hint="eastAsia" w:ascii="宋体" w:hAnsi="宋体" w:cs="宋体"/>
          <w:b/>
          <w:bCs/>
          <w:color w:val="auto"/>
          <w:szCs w:val="21"/>
        </w:rPr>
        <w:t>10.8 暂列金额</w:t>
      </w:r>
    </w:p>
    <w:p w14:paraId="222880A5">
      <w:pPr>
        <w:spacing w:line="360" w:lineRule="auto"/>
        <w:ind w:firstLine="420"/>
        <w:jc w:val="left"/>
        <w:rPr>
          <w:rFonts w:ascii="宋体" w:hAnsi="宋体" w:cs="宋体"/>
          <w:color w:val="auto"/>
          <w:szCs w:val="21"/>
          <w:u w:val="single"/>
        </w:rPr>
      </w:pPr>
      <w:r>
        <w:rPr>
          <w:rFonts w:hint="eastAsia" w:ascii="宋体" w:hAnsi="宋体" w:cs="宋体"/>
          <w:color w:val="auto"/>
          <w:szCs w:val="21"/>
        </w:rPr>
        <w:t>合同当事人关于暂列金额使用的约定：</w:t>
      </w:r>
      <w:r>
        <w:rPr>
          <w:rFonts w:hint="eastAsia" w:ascii="宋体" w:hAnsi="宋体" w:cs="宋体"/>
          <w:color w:val="auto"/>
          <w:szCs w:val="21"/>
          <w:u w:val="single"/>
        </w:rPr>
        <w:t>/。</w:t>
      </w:r>
    </w:p>
    <w:p w14:paraId="6DA1BD54">
      <w:pPr>
        <w:spacing w:line="360" w:lineRule="auto"/>
        <w:jc w:val="left"/>
        <w:rPr>
          <w:rFonts w:ascii="宋体" w:hAnsi="宋体" w:cs="宋体"/>
          <w:color w:val="auto"/>
          <w:szCs w:val="21"/>
          <w:u w:val="single"/>
        </w:rPr>
      </w:pPr>
    </w:p>
    <w:p w14:paraId="2C190581">
      <w:pPr>
        <w:keepNext/>
        <w:keepLines/>
        <w:numPr>
          <w:ilvl w:val="0"/>
          <w:numId w:val="3"/>
        </w:numPr>
        <w:spacing w:line="360" w:lineRule="auto"/>
        <w:rPr>
          <w:rFonts w:ascii="宋体" w:hAnsi="宋体" w:cs="宋体"/>
          <w:b/>
          <w:bCs/>
          <w:color w:val="auto"/>
          <w:szCs w:val="21"/>
        </w:rPr>
      </w:pPr>
      <w:r>
        <w:rPr>
          <w:rFonts w:hint="eastAsia" w:ascii="宋体" w:hAnsi="宋体" w:cs="宋体"/>
          <w:b/>
          <w:bCs/>
          <w:color w:val="auto"/>
          <w:szCs w:val="21"/>
        </w:rPr>
        <w:t>价格调整</w:t>
      </w:r>
    </w:p>
    <w:p w14:paraId="418A0A8B">
      <w:pPr>
        <w:spacing w:line="360" w:lineRule="auto"/>
        <w:ind w:firstLine="420"/>
        <w:jc w:val="left"/>
        <w:rPr>
          <w:rFonts w:ascii="宋体" w:hAnsi="宋体" w:cs="宋体"/>
          <w:color w:val="auto"/>
          <w:szCs w:val="21"/>
        </w:rPr>
      </w:pPr>
      <w:r>
        <w:rPr>
          <w:rFonts w:hint="eastAsia" w:ascii="宋体" w:hAnsi="宋体" w:cs="宋体"/>
          <w:color w:val="auto"/>
          <w:szCs w:val="21"/>
        </w:rPr>
        <w:t>11.1 市场价格波动引起的调整</w:t>
      </w:r>
    </w:p>
    <w:p w14:paraId="267C75C0">
      <w:pPr>
        <w:spacing w:line="360" w:lineRule="auto"/>
        <w:ind w:firstLine="420"/>
        <w:jc w:val="left"/>
        <w:rPr>
          <w:rFonts w:ascii="宋体" w:hAnsi="宋体" w:cs="宋体"/>
          <w:color w:val="auto"/>
          <w:szCs w:val="21"/>
          <w:u w:val="single"/>
        </w:rPr>
      </w:pPr>
      <w:r>
        <w:rPr>
          <w:rFonts w:hint="eastAsia" w:ascii="宋体" w:hAnsi="宋体" w:cs="宋体"/>
          <w:color w:val="auto"/>
          <w:szCs w:val="21"/>
        </w:rPr>
        <w:t>市场价格波动是否调整合同价格的约定：不调整 。</w:t>
      </w:r>
    </w:p>
    <w:p w14:paraId="073D986B">
      <w:pPr>
        <w:keepNext/>
        <w:keepLines/>
        <w:spacing w:line="360" w:lineRule="auto"/>
        <w:rPr>
          <w:rFonts w:ascii="宋体" w:hAnsi="宋体" w:cs="宋体"/>
          <w:b/>
          <w:bCs/>
          <w:color w:val="auto"/>
          <w:szCs w:val="21"/>
        </w:rPr>
      </w:pPr>
      <w:r>
        <w:rPr>
          <w:rFonts w:hint="eastAsia" w:ascii="宋体" w:hAnsi="宋体" w:cs="宋体"/>
          <w:b/>
          <w:bCs/>
          <w:color w:val="auto"/>
          <w:szCs w:val="21"/>
        </w:rPr>
        <w:t>12. 合同价格、计量与支付</w:t>
      </w:r>
    </w:p>
    <w:p w14:paraId="68EB0C4E">
      <w:pPr>
        <w:keepNext/>
        <w:keepLines/>
        <w:spacing w:line="360" w:lineRule="auto"/>
        <w:rPr>
          <w:rFonts w:ascii="宋体" w:hAnsi="宋体" w:cs="宋体"/>
          <w:b/>
          <w:bCs/>
          <w:color w:val="auto"/>
          <w:szCs w:val="21"/>
        </w:rPr>
      </w:pPr>
      <w:r>
        <w:rPr>
          <w:rFonts w:hint="eastAsia" w:ascii="宋体" w:hAnsi="宋体" w:cs="宋体"/>
          <w:b/>
          <w:bCs/>
          <w:color w:val="auto"/>
          <w:szCs w:val="21"/>
        </w:rPr>
        <w:t>12.1 合同价格形式</w:t>
      </w:r>
    </w:p>
    <w:p w14:paraId="124BCCC0">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本合同价款采用固定综合单价方式确定，工程量按实际结算。</w:t>
      </w:r>
    </w:p>
    <w:p w14:paraId="74565FCD">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综合单价中包括的风险范围：除工程变更、项目特征不符、工程量清单缺项、工程量偏差、政策性调整以外的其他风险因素。</w:t>
      </w:r>
    </w:p>
    <w:p w14:paraId="0A45189A">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风险费用的计算方法：单价采用固定综合单价，风险费用已综合考虑在单价中。</w:t>
      </w:r>
    </w:p>
    <w:p w14:paraId="28AE3943">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①风险范围以外合同价款调整方法：</w:t>
      </w:r>
    </w:p>
    <w:p w14:paraId="5A49CFEB">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a.本合同实施期间因工程变更、项目特征不符、工程量清单缺项引起工程项目、工程量变化的，其工程量按实际发生并必须经监理工程师及发包人确认。变更合同价款按下列方法进行：工程量清单中有相同细目的按承包人磋商时的成交单价进行结算，工程量清单中有类似细目的参考类似成交单价结算；工程量清单中没有适用或类似于变更工程的价格，则有定额的套定额计算，执行本采购文件工程计价参考依据，并乘以下浮系数（成交价/经审定的工程控制价）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成交价/经审定的工程控制价）。</w:t>
      </w:r>
    </w:p>
    <w:p w14:paraId="43471E42">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b.工程量偏差调整方法：如果承包人实际完成工程量与招标工程量偏差超过10%以上且该单项造价超过合同总价1%以上的，则超过10%以上增加部分工程量或减少后剩余部分工程量的综合单价按以下方法计算：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r>
        <w:rPr>
          <w:rFonts w:hint="eastAsia" w:ascii="宋体" w:hAnsi="宋体" w:cs="宋体"/>
          <w:color w:val="auto"/>
          <w:szCs w:val="21"/>
        </w:rPr>
        <w:t>‌</w:t>
      </w:r>
    </w:p>
    <w:p w14:paraId="5413D407">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c.材料和设备价格风险的调整方法：</w:t>
      </w:r>
    </w:p>
    <w:p w14:paraId="4A6B3B75">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基准价格的约定：基准价格按照磋商响应约定的材料设备信息价，无信息价的参考控制价的材料设备价格。</w:t>
      </w:r>
    </w:p>
    <w:p w14:paraId="614B1463">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d.国家和自治区政策性调整有关费用标准的，按文件规定执行。</w:t>
      </w:r>
    </w:p>
    <w:p w14:paraId="0AAA2842">
      <w:pPr>
        <w:spacing w:line="360" w:lineRule="auto"/>
        <w:ind w:firstLine="420"/>
        <w:jc w:val="left"/>
        <w:rPr>
          <w:rFonts w:ascii="宋体" w:hAnsi="宋体" w:cs="宋体"/>
          <w:color w:val="auto"/>
          <w:szCs w:val="21"/>
        </w:rPr>
      </w:pPr>
      <w:r>
        <w:rPr>
          <w:rFonts w:hint="eastAsia" w:ascii="宋体" w:hAnsi="宋体" w:cs="宋体"/>
          <w:color w:val="auto"/>
          <w:szCs w:val="21"/>
          <w:u w:val="single"/>
        </w:rPr>
        <w:t>e.无约定的参照我区现行《建设工程工程量清单计价规范》相关规定执行。</w:t>
      </w:r>
    </w:p>
    <w:p w14:paraId="54E8A7EC">
      <w:pPr>
        <w:keepNext/>
        <w:keepLines/>
        <w:spacing w:line="360" w:lineRule="auto"/>
        <w:rPr>
          <w:rFonts w:ascii="宋体" w:hAnsi="宋体" w:cs="宋体"/>
          <w:b/>
          <w:bCs/>
          <w:color w:val="auto"/>
          <w:szCs w:val="21"/>
        </w:rPr>
      </w:pPr>
      <w:r>
        <w:rPr>
          <w:rFonts w:hint="eastAsia" w:ascii="宋体" w:hAnsi="宋体" w:cs="宋体"/>
          <w:b/>
          <w:bCs/>
          <w:color w:val="auto"/>
          <w:szCs w:val="21"/>
        </w:rPr>
        <w:t>12.2 预付款</w:t>
      </w:r>
    </w:p>
    <w:p w14:paraId="6DF75FC3">
      <w:pPr>
        <w:spacing w:line="360" w:lineRule="auto"/>
        <w:ind w:firstLine="420"/>
        <w:jc w:val="left"/>
        <w:rPr>
          <w:rFonts w:ascii="宋体" w:hAnsi="宋体" w:cs="宋体"/>
          <w:color w:val="auto"/>
          <w:szCs w:val="21"/>
        </w:rPr>
      </w:pPr>
      <w:r>
        <w:rPr>
          <w:rFonts w:hint="eastAsia" w:ascii="宋体" w:hAnsi="宋体" w:cs="宋体"/>
          <w:color w:val="auto"/>
          <w:szCs w:val="21"/>
        </w:rPr>
        <w:t>12.2.1 预付款的支付</w:t>
      </w:r>
    </w:p>
    <w:p w14:paraId="73A59E46">
      <w:pPr>
        <w:spacing w:line="360" w:lineRule="auto"/>
        <w:ind w:firstLine="420"/>
        <w:jc w:val="left"/>
        <w:rPr>
          <w:rFonts w:ascii="宋体" w:hAnsi="宋体" w:cs="宋体"/>
          <w:color w:val="auto"/>
          <w:szCs w:val="21"/>
        </w:rPr>
      </w:pPr>
      <w:r>
        <w:rPr>
          <w:rFonts w:hint="eastAsia" w:ascii="宋体" w:hAnsi="宋体" w:cs="宋体"/>
          <w:color w:val="auto"/>
          <w:szCs w:val="21"/>
        </w:rPr>
        <w:t>预付款支付比例或金额：</w:t>
      </w:r>
      <w:r>
        <w:rPr>
          <w:rFonts w:hint="eastAsia" w:ascii="宋体" w:hAnsi="宋体" w:cs="宋体"/>
          <w:color w:val="auto"/>
          <w:szCs w:val="21"/>
          <w:u w:val="single"/>
        </w:rPr>
        <w:t>合同总价的10%。</w:t>
      </w:r>
    </w:p>
    <w:p w14:paraId="76F33CE3">
      <w:pPr>
        <w:spacing w:line="360" w:lineRule="auto"/>
        <w:ind w:firstLine="420"/>
        <w:jc w:val="left"/>
        <w:rPr>
          <w:rFonts w:ascii="宋体" w:hAnsi="宋体" w:cs="宋体"/>
          <w:color w:val="auto"/>
          <w:szCs w:val="21"/>
          <w:u w:val="single"/>
        </w:rPr>
      </w:pPr>
      <w:r>
        <w:rPr>
          <w:rFonts w:hint="eastAsia" w:ascii="宋体" w:hAnsi="宋体" w:cs="宋体"/>
          <w:color w:val="auto"/>
          <w:szCs w:val="21"/>
        </w:rPr>
        <w:t>预付款支付期限：</w:t>
      </w:r>
      <w:r>
        <w:rPr>
          <w:rFonts w:ascii="宋体" w:hAnsi="宋体" w:cs="宋体"/>
          <w:color w:val="auto"/>
          <w:szCs w:val="21"/>
          <w:u w:val="single"/>
        </w:rPr>
        <w:t>签订合同后承包人向发包人提供</w:t>
      </w:r>
      <w:r>
        <w:rPr>
          <w:rFonts w:hint="eastAsia" w:ascii="宋体" w:hAnsi="宋体" w:cs="宋体"/>
          <w:color w:val="auto"/>
          <w:szCs w:val="21"/>
          <w:u w:val="single"/>
        </w:rPr>
        <w:t>合格的请款材料</w:t>
      </w:r>
      <w:r>
        <w:rPr>
          <w:rFonts w:ascii="宋体" w:hAnsi="宋体" w:cs="宋体"/>
          <w:color w:val="auto"/>
          <w:szCs w:val="21"/>
          <w:u w:val="single"/>
        </w:rPr>
        <w:t>之日起</w:t>
      </w:r>
      <w:r>
        <w:rPr>
          <w:rFonts w:hint="eastAsia" w:ascii="宋体" w:hAnsi="宋体" w:cs="宋体"/>
          <w:color w:val="auto"/>
          <w:szCs w:val="21"/>
          <w:u w:val="single"/>
        </w:rPr>
        <w:t>15</w:t>
      </w:r>
      <w:r>
        <w:rPr>
          <w:rFonts w:ascii="宋体" w:hAnsi="宋体" w:cs="宋体"/>
          <w:color w:val="auto"/>
          <w:szCs w:val="21"/>
          <w:u w:val="single"/>
        </w:rPr>
        <w:t>个工作日内</w:t>
      </w:r>
      <w:r>
        <w:rPr>
          <w:rFonts w:hint="eastAsia" w:ascii="宋体" w:hAnsi="宋体" w:cs="宋体"/>
          <w:color w:val="auto"/>
          <w:szCs w:val="21"/>
          <w:u w:val="single"/>
        </w:rPr>
        <w:t>。</w:t>
      </w:r>
    </w:p>
    <w:p w14:paraId="1989DF4A">
      <w:pPr>
        <w:spacing w:line="360" w:lineRule="auto"/>
        <w:ind w:firstLine="420"/>
        <w:jc w:val="left"/>
        <w:rPr>
          <w:rFonts w:ascii="宋体" w:hAnsi="宋体" w:cs="宋体"/>
          <w:color w:val="auto"/>
          <w:szCs w:val="21"/>
        </w:rPr>
      </w:pPr>
      <w:r>
        <w:rPr>
          <w:rFonts w:hint="eastAsia" w:ascii="宋体" w:hAnsi="宋体" w:cs="宋体"/>
          <w:color w:val="auto"/>
          <w:szCs w:val="21"/>
        </w:rPr>
        <w:t>预付款的支付需满足如下条件：签订合同后发包人向承包人提供合格的请款材料之日起七个工作日内支付合同总价的10%作为预付款。</w:t>
      </w:r>
    </w:p>
    <w:p w14:paraId="431F4A9F">
      <w:pPr>
        <w:spacing w:line="360" w:lineRule="auto"/>
        <w:ind w:firstLine="420"/>
        <w:jc w:val="left"/>
        <w:rPr>
          <w:rFonts w:ascii="宋体" w:hAnsi="宋体" w:cs="宋体"/>
          <w:color w:val="auto"/>
          <w:szCs w:val="21"/>
        </w:rPr>
      </w:pPr>
      <w:r>
        <w:rPr>
          <w:rFonts w:hint="eastAsia" w:ascii="宋体" w:hAnsi="宋体" w:cs="宋体"/>
          <w:color w:val="auto"/>
          <w:szCs w:val="21"/>
        </w:rPr>
        <w:t>预付款扣回的方式：</w:t>
      </w:r>
      <w:r>
        <w:rPr>
          <w:rFonts w:ascii="宋体" w:hAnsi="宋体" w:cs="宋体"/>
          <w:color w:val="auto"/>
          <w:szCs w:val="21"/>
          <w:u w:val="single"/>
        </w:rPr>
        <w:t>无</w:t>
      </w:r>
      <w:r>
        <w:rPr>
          <w:rFonts w:hint="eastAsia" w:ascii="宋体" w:hAnsi="宋体" w:cs="宋体"/>
          <w:color w:val="auto"/>
          <w:szCs w:val="21"/>
          <w:u w:val="single"/>
        </w:rPr>
        <w:t>。</w:t>
      </w:r>
    </w:p>
    <w:p w14:paraId="46F1EFA9">
      <w:pPr>
        <w:spacing w:line="360" w:lineRule="auto"/>
        <w:ind w:firstLine="420"/>
        <w:jc w:val="left"/>
        <w:rPr>
          <w:rFonts w:ascii="宋体" w:hAnsi="宋体" w:cs="宋体"/>
          <w:color w:val="auto"/>
          <w:szCs w:val="21"/>
        </w:rPr>
      </w:pPr>
      <w:r>
        <w:rPr>
          <w:rFonts w:hint="eastAsia" w:ascii="宋体" w:hAnsi="宋体" w:cs="宋体"/>
          <w:color w:val="auto"/>
          <w:szCs w:val="21"/>
        </w:rPr>
        <w:t>12.2.2预付款担保</w:t>
      </w:r>
    </w:p>
    <w:p w14:paraId="05D44CBF">
      <w:pPr>
        <w:spacing w:line="360" w:lineRule="auto"/>
        <w:ind w:firstLine="420"/>
        <w:jc w:val="left"/>
        <w:rPr>
          <w:rFonts w:ascii="宋体" w:hAnsi="宋体" w:cs="宋体"/>
          <w:color w:val="auto"/>
          <w:szCs w:val="21"/>
        </w:rPr>
      </w:pPr>
      <w:r>
        <w:rPr>
          <w:rFonts w:hint="eastAsia" w:ascii="宋体" w:hAnsi="宋体" w:cs="宋体"/>
          <w:color w:val="auto"/>
          <w:szCs w:val="21"/>
        </w:rPr>
        <w:t>承包人提交预付款担保的期限：</w:t>
      </w:r>
      <w:r>
        <w:rPr>
          <w:rFonts w:hint="eastAsia" w:ascii="宋体" w:hAnsi="宋体" w:cs="宋体"/>
          <w:color w:val="auto"/>
          <w:szCs w:val="21"/>
          <w:u w:val="single"/>
        </w:rPr>
        <w:t>签订合同后5个工作日内。</w:t>
      </w:r>
    </w:p>
    <w:p w14:paraId="58FEFA71">
      <w:pPr>
        <w:spacing w:line="360" w:lineRule="auto"/>
        <w:ind w:firstLine="420"/>
        <w:jc w:val="left"/>
        <w:rPr>
          <w:rFonts w:ascii="宋体" w:hAnsi="宋体" w:cs="宋体"/>
          <w:color w:val="auto"/>
          <w:szCs w:val="21"/>
        </w:rPr>
      </w:pPr>
      <w:r>
        <w:rPr>
          <w:rFonts w:hint="eastAsia" w:ascii="宋体" w:hAnsi="宋体" w:cs="宋体"/>
          <w:color w:val="auto"/>
          <w:szCs w:val="21"/>
        </w:rPr>
        <w:t>预付款担保的形式为：</w:t>
      </w:r>
      <w:r>
        <w:rPr>
          <w:rFonts w:hint="eastAsia" w:ascii="宋体" w:hAnsi="宋体" w:cs="宋体"/>
          <w:color w:val="auto"/>
          <w:szCs w:val="21"/>
          <w:u w:val="single"/>
        </w:rPr>
        <w:t>承包人提供由金融机构出具的保函。</w:t>
      </w:r>
    </w:p>
    <w:p w14:paraId="26071F64">
      <w:pPr>
        <w:keepNext/>
        <w:keepLines/>
        <w:spacing w:line="360" w:lineRule="auto"/>
        <w:rPr>
          <w:rFonts w:ascii="宋体" w:hAnsi="宋体" w:cs="宋体"/>
          <w:b/>
          <w:bCs/>
          <w:color w:val="auto"/>
          <w:szCs w:val="21"/>
        </w:rPr>
      </w:pPr>
      <w:r>
        <w:rPr>
          <w:rFonts w:hint="eastAsia" w:ascii="宋体" w:hAnsi="宋体" w:cs="宋体"/>
          <w:b/>
          <w:bCs/>
          <w:color w:val="auto"/>
          <w:szCs w:val="21"/>
        </w:rPr>
        <w:t>12.3 计量</w:t>
      </w:r>
    </w:p>
    <w:p w14:paraId="0A2E52D9">
      <w:pPr>
        <w:spacing w:line="360" w:lineRule="auto"/>
        <w:ind w:firstLine="420"/>
        <w:jc w:val="left"/>
        <w:rPr>
          <w:rFonts w:ascii="宋体" w:hAnsi="宋体" w:cs="宋体"/>
          <w:color w:val="auto"/>
          <w:szCs w:val="21"/>
        </w:rPr>
      </w:pPr>
      <w:r>
        <w:rPr>
          <w:rFonts w:hint="eastAsia" w:ascii="宋体" w:hAnsi="宋体" w:cs="宋体"/>
          <w:color w:val="auto"/>
          <w:szCs w:val="21"/>
        </w:rPr>
        <w:t>12.3.1 计量原则</w:t>
      </w:r>
    </w:p>
    <w:p w14:paraId="4CA09020">
      <w:pPr>
        <w:spacing w:line="360" w:lineRule="auto"/>
        <w:ind w:firstLine="420"/>
        <w:jc w:val="left"/>
        <w:rPr>
          <w:rFonts w:ascii="宋体" w:hAnsi="宋体" w:cs="宋体"/>
          <w:color w:val="auto"/>
          <w:szCs w:val="21"/>
        </w:rPr>
      </w:pPr>
      <w:r>
        <w:rPr>
          <w:rFonts w:hint="eastAsia" w:ascii="宋体" w:hAnsi="宋体" w:cs="宋体"/>
          <w:color w:val="auto"/>
          <w:szCs w:val="21"/>
        </w:rPr>
        <w:t>工程量计算规则：《建设工程工程量清单计价规范》（GB 50500-2013）、《房屋建筑与装饰工程工程量计算规范（GB 50854-2013）》、《建设工程工程量计算规范（GB50854～50862—2013）广西壮族自治区实施细则（修订本）》、《〈建设工程工程量清单计价规范（GB50500—2013）〉广西壮族自治区实施细则》、《建筑工程施工发包与承包计价管理办法》等国家及工程所在地关于建设工程的标准、规范、行业标准、规程等。</w:t>
      </w:r>
    </w:p>
    <w:p w14:paraId="5755BBF7">
      <w:pPr>
        <w:spacing w:line="360" w:lineRule="auto"/>
        <w:ind w:firstLine="420"/>
        <w:jc w:val="left"/>
        <w:rPr>
          <w:rFonts w:ascii="宋体" w:hAnsi="宋体" w:cs="宋体"/>
          <w:color w:val="auto"/>
          <w:szCs w:val="21"/>
        </w:rPr>
      </w:pPr>
      <w:r>
        <w:rPr>
          <w:rFonts w:hint="eastAsia" w:ascii="宋体" w:hAnsi="宋体" w:cs="宋体"/>
          <w:color w:val="auto"/>
          <w:szCs w:val="21"/>
        </w:rPr>
        <w:t>12.3.2 计量周期</w:t>
      </w:r>
    </w:p>
    <w:p w14:paraId="44E49130">
      <w:pPr>
        <w:spacing w:line="360" w:lineRule="auto"/>
        <w:ind w:firstLine="420"/>
        <w:jc w:val="left"/>
        <w:rPr>
          <w:rFonts w:ascii="宋体" w:hAnsi="宋体" w:cs="宋体"/>
          <w:color w:val="auto"/>
          <w:szCs w:val="21"/>
        </w:rPr>
      </w:pPr>
      <w:r>
        <w:rPr>
          <w:rFonts w:hint="eastAsia" w:ascii="宋体" w:hAnsi="宋体" w:cs="宋体"/>
          <w:color w:val="auto"/>
          <w:szCs w:val="21"/>
        </w:rPr>
        <w:t>关于计量周期的约定：</w:t>
      </w:r>
      <w:r>
        <w:rPr>
          <w:rFonts w:hint="eastAsia" w:ascii="宋体" w:hAnsi="宋体" w:cs="宋体"/>
          <w:color w:val="auto"/>
          <w:szCs w:val="21"/>
          <w:u w:val="single"/>
        </w:rPr>
        <w:t>/</w:t>
      </w:r>
      <w:r>
        <w:rPr>
          <w:rFonts w:hint="eastAsia" w:ascii="宋体" w:hAnsi="宋体" w:cs="宋体"/>
          <w:color w:val="auto"/>
          <w:szCs w:val="21"/>
        </w:rPr>
        <w:t>。</w:t>
      </w:r>
    </w:p>
    <w:p w14:paraId="4099A332">
      <w:pPr>
        <w:spacing w:line="360" w:lineRule="auto"/>
        <w:ind w:firstLine="420"/>
        <w:jc w:val="left"/>
        <w:rPr>
          <w:rFonts w:ascii="宋体" w:hAnsi="宋体" w:cs="宋体"/>
          <w:color w:val="auto"/>
          <w:szCs w:val="21"/>
        </w:rPr>
      </w:pPr>
      <w:r>
        <w:rPr>
          <w:rFonts w:hint="eastAsia" w:ascii="宋体" w:hAnsi="宋体" w:cs="宋体"/>
          <w:color w:val="auto"/>
          <w:szCs w:val="21"/>
        </w:rPr>
        <w:t>12.3.3 单价合同的计量</w:t>
      </w:r>
    </w:p>
    <w:p w14:paraId="24B7C288">
      <w:pPr>
        <w:spacing w:line="360" w:lineRule="auto"/>
        <w:ind w:firstLine="420"/>
        <w:jc w:val="left"/>
        <w:rPr>
          <w:rFonts w:ascii="宋体" w:hAnsi="宋体" w:cs="宋体"/>
          <w:color w:val="auto"/>
          <w:szCs w:val="21"/>
        </w:rPr>
      </w:pPr>
      <w:r>
        <w:rPr>
          <w:rFonts w:hint="eastAsia" w:ascii="宋体" w:hAnsi="宋体" w:cs="宋体"/>
          <w:color w:val="auto"/>
          <w:szCs w:val="21"/>
        </w:rPr>
        <w:t>关于单价合同计量的约定：</w:t>
      </w:r>
    </w:p>
    <w:p w14:paraId="712F6944">
      <w:pPr>
        <w:spacing w:line="360" w:lineRule="auto"/>
        <w:ind w:firstLine="441"/>
        <w:rPr>
          <w:rFonts w:ascii="宋体" w:hAnsi="宋体" w:cs="宋体"/>
          <w:color w:val="auto"/>
          <w:szCs w:val="21"/>
        </w:rPr>
      </w:pPr>
      <w:r>
        <w:rPr>
          <w:rFonts w:hint="eastAsia" w:ascii="宋体" w:hAnsi="宋体" w:cs="宋体"/>
          <w:color w:val="auto"/>
          <w:szCs w:val="21"/>
        </w:rPr>
        <w:t>(1) 工程量清单所列的工程量，不能作为承包人按合同履行其责任依据，实际施工中发生的工程量增加或减少并不影响承包人履行合同的责任，工程结算以完成的实际工程量为准。</w:t>
      </w:r>
    </w:p>
    <w:p w14:paraId="37EDD536">
      <w:pPr>
        <w:spacing w:line="360" w:lineRule="auto"/>
        <w:ind w:firstLine="441"/>
        <w:rPr>
          <w:rFonts w:ascii="宋体" w:hAnsi="宋体" w:cs="宋体"/>
          <w:color w:val="auto"/>
          <w:szCs w:val="21"/>
        </w:rPr>
      </w:pPr>
      <w:r>
        <w:rPr>
          <w:rFonts w:hint="eastAsia" w:ascii="宋体" w:hAnsi="宋体" w:cs="宋体"/>
          <w:color w:val="auto"/>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7553088F">
      <w:pPr>
        <w:spacing w:line="360" w:lineRule="auto"/>
        <w:ind w:firstLine="420"/>
        <w:jc w:val="left"/>
        <w:rPr>
          <w:rFonts w:ascii="宋体" w:hAnsi="宋体" w:cs="宋体"/>
          <w:color w:val="auto"/>
          <w:szCs w:val="21"/>
        </w:rPr>
      </w:pPr>
      <w:r>
        <w:rPr>
          <w:rFonts w:hint="eastAsia" w:ascii="宋体" w:hAnsi="宋体" w:cs="宋体"/>
          <w:color w:val="auto"/>
          <w:szCs w:val="21"/>
        </w:rPr>
        <w:t>12.3.6 其他价格形式合同的计量</w:t>
      </w:r>
    </w:p>
    <w:p w14:paraId="2EBED4B0">
      <w:pPr>
        <w:spacing w:line="360" w:lineRule="auto"/>
        <w:ind w:firstLine="420"/>
        <w:jc w:val="left"/>
        <w:rPr>
          <w:rFonts w:ascii="宋体" w:hAnsi="宋体" w:cs="宋体"/>
          <w:color w:val="auto"/>
          <w:szCs w:val="21"/>
          <w:u w:val="single"/>
        </w:rPr>
      </w:pPr>
      <w:r>
        <w:rPr>
          <w:rFonts w:hint="eastAsia" w:ascii="宋体" w:hAnsi="宋体" w:cs="宋体"/>
          <w:color w:val="auto"/>
          <w:szCs w:val="21"/>
        </w:rPr>
        <w:t>其他价格形式的计量方式和程序：</w:t>
      </w:r>
      <w:r>
        <w:rPr>
          <w:rFonts w:hint="eastAsia" w:ascii="宋体" w:hAnsi="宋体" w:cs="宋体"/>
          <w:color w:val="auto"/>
          <w:szCs w:val="21"/>
          <w:u w:val="single"/>
        </w:rPr>
        <w:t>无</w:t>
      </w:r>
      <w:r>
        <w:rPr>
          <w:rFonts w:hint="eastAsia" w:ascii="宋体" w:hAnsi="宋体" w:cs="宋体"/>
          <w:color w:val="auto"/>
          <w:szCs w:val="21"/>
        </w:rPr>
        <w:t>。</w:t>
      </w:r>
    </w:p>
    <w:p w14:paraId="4CA177C3">
      <w:pPr>
        <w:keepNext/>
        <w:keepLines/>
        <w:spacing w:line="360" w:lineRule="auto"/>
        <w:rPr>
          <w:rFonts w:ascii="宋体" w:hAnsi="宋体" w:cs="宋体"/>
          <w:b/>
          <w:bCs/>
          <w:color w:val="auto"/>
          <w:szCs w:val="21"/>
        </w:rPr>
      </w:pPr>
      <w:r>
        <w:rPr>
          <w:rFonts w:hint="eastAsia" w:ascii="宋体" w:hAnsi="宋体" w:cs="宋体"/>
          <w:b/>
          <w:bCs/>
          <w:color w:val="auto"/>
          <w:szCs w:val="21"/>
        </w:rPr>
        <w:t>12.4 工程进度款支付</w:t>
      </w:r>
    </w:p>
    <w:p w14:paraId="1E03654E">
      <w:pPr>
        <w:pStyle w:val="407"/>
        <w:spacing w:line="360" w:lineRule="auto"/>
        <w:ind w:firstLine="420"/>
        <w:jc w:val="left"/>
        <w:rPr>
          <w:rStyle w:val="405"/>
          <w:color w:val="auto"/>
        </w:rPr>
      </w:pPr>
      <w:r>
        <w:rPr>
          <w:rStyle w:val="405"/>
          <w:color w:val="auto"/>
        </w:rPr>
        <w:t xml:space="preserve">12.4.1 </w:t>
      </w:r>
      <w:r>
        <w:rPr>
          <w:rStyle w:val="405"/>
          <w:rFonts w:hint="eastAsia" w:ascii="宋体" w:hAnsi="宋体"/>
          <w:color w:val="auto"/>
        </w:rPr>
        <w:t>付款周期</w:t>
      </w:r>
    </w:p>
    <w:p w14:paraId="76DCDD84">
      <w:pPr>
        <w:spacing w:line="360" w:lineRule="auto"/>
        <w:ind w:firstLine="420"/>
        <w:rPr>
          <w:rFonts w:ascii="宋体" w:hAnsi="宋体" w:cs="宋体"/>
          <w:color w:val="auto"/>
          <w:szCs w:val="21"/>
        </w:rPr>
      </w:pPr>
      <w:r>
        <w:rPr>
          <w:rFonts w:hint="eastAsia" w:ascii="宋体" w:hAnsi="宋体" w:cs="宋体"/>
          <w:color w:val="auto"/>
          <w:szCs w:val="21"/>
        </w:rPr>
        <w:t>（1）发包人完成合同工程量50%时，发包人向承包人支付合同总价40%的工程进度款（含预付款）。</w:t>
      </w:r>
    </w:p>
    <w:p w14:paraId="4759EE19">
      <w:pPr>
        <w:spacing w:line="360" w:lineRule="auto"/>
        <w:ind w:firstLine="420"/>
        <w:rPr>
          <w:rFonts w:ascii="宋体" w:hAnsi="宋体" w:cs="宋体"/>
          <w:color w:val="auto"/>
          <w:szCs w:val="21"/>
        </w:rPr>
      </w:pPr>
      <w:r>
        <w:rPr>
          <w:rFonts w:hint="eastAsia" w:ascii="宋体" w:hAnsi="宋体" w:cs="宋体"/>
          <w:color w:val="auto"/>
          <w:szCs w:val="21"/>
        </w:rPr>
        <w:t>（2）如承包人在2026年10月1日前工程竣工验收合格，工程进度款支付至经审定的工程价款的85%（含已支付的）。如承包人在2026年10月20日工程竣工验收合格，工程进度款支付至经审定的工程价款的80%（含已支付的）。</w:t>
      </w:r>
    </w:p>
    <w:p w14:paraId="04CCCCF0">
      <w:pPr>
        <w:spacing w:line="360" w:lineRule="auto"/>
        <w:ind w:firstLine="420"/>
        <w:rPr>
          <w:rFonts w:ascii="宋体" w:hAnsi="宋体" w:cs="宋体"/>
          <w:color w:val="auto"/>
          <w:szCs w:val="21"/>
        </w:rPr>
      </w:pPr>
      <w:r>
        <w:rPr>
          <w:rFonts w:hint="eastAsia" w:ascii="宋体" w:hAnsi="宋体" w:cs="宋体"/>
          <w:color w:val="auto"/>
          <w:szCs w:val="21"/>
        </w:rPr>
        <w:t>（3）本工程最终结算由发包人按照发包人的结算审核制度进行审核，以发包人审核为准。本工程竣工结算符合《自治区本级财政投资评审实施办法》（桂财办〔2015〕70号）评审范围规定的，需报财政部门审定，结算以自治区财政投资评审中心审核为准。工程完工验收达到质量要求并最终竣工结算完成后，承包人提交完整合格的竣工备案材料资料，工程款支付至结算总价的97%（含已支付的）。发包人按工程价款结算总额的3%（最高不超过3%）预留工程质量保证金。</w:t>
      </w:r>
    </w:p>
    <w:p w14:paraId="16C4E1A9">
      <w:pPr>
        <w:spacing w:line="360" w:lineRule="auto"/>
        <w:ind w:firstLine="420"/>
        <w:rPr>
          <w:rFonts w:ascii="宋体" w:hAnsi="宋体" w:cs="宋体"/>
          <w:color w:val="auto"/>
          <w:szCs w:val="21"/>
        </w:rPr>
      </w:pPr>
      <w:r>
        <w:rPr>
          <w:rFonts w:hint="eastAsia" w:ascii="宋体" w:hAnsi="宋体" w:cs="宋体"/>
          <w:color w:val="auto"/>
          <w:szCs w:val="21"/>
        </w:rPr>
        <w:t>（4）合同约定的工程质量缺陷责任期（最长不超过2年）满后由承包人向发包人提出返还保证金的申请（不计利息），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2C0EFB59">
      <w:pPr>
        <w:spacing w:line="360" w:lineRule="auto"/>
        <w:ind w:firstLine="420"/>
        <w:rPr>
          <w:rFonts w:ascii="宋体" w:hAnsi="宋体" w:cs="宋体"/>
          <w:color w:val="auto"/>
          <w:szCs w:val="21"/>
        </w:rPr>
      </w:pPr>
      <w:r>
        <w:rPr>
          <w:rFonts w:hint="eastAsia" w:ascii="宋体" w:hAnsi="宋体" w:cs="宋体"/>
          <w:color w:val="auto"/>
          <w:szCs w:val="21"/>
        </w:rPr>
        <w:t>3.缺陷责任期满之日起 十五个工作日内发包人应退还剩余的质量保证金（无息）。</w:t>
      </w:r>
    </w:p>
    <w:p w14:paraId="407BDE00">
      <w:pPr>
        <w:spacing w:line="360" w:lineRule="auto"/>
        <w:ind w:firstLine="420"/>
        <w:rPr>
          <w:rFonts w:ascii="宋体" w:hAnsi="宋体" w:cs="宋体"/>
          <w:color w:val="auto"/>
          <w:szCs w:val="21"/>
        </w:rPr>
      </w:pPr>
      <w:r>
        <w:rPr>
          <w:rFonts w:hint="eastAsia" w:ascii="宋体" w:hAnsi="宋体" w:cs="宋体"/>
          <w:color w:val="auto"/>
          <w:szCs w:val="21"/>
        </w:rPr>
        <w:t>发票约定：若因承包人开具发票本身之问题或原因造成发包人日后发生相关税收、法律或经济责任或损失，应由承包人承担，发包人有权向承包人进行追偿，或向当地法院提起诉讼。</w:t>
      </w:r>
    </w:p>
    <w:p w14:paraId="6E27D6FF">
      <w:pPr>
        <w:pStyle w:val="407"/>
        <w:spacing w:line="360" w:lineRule="auto"/>
        <w:ind w:left="0" w:leftChars="0" w:firstLine="190" w:firstLineChars="0"/>
        <w:jc w:val="left"/>
        <w:rPr>
          <w:color w:val="auto"/>
        </w:rPr>
      </w:pPr>
      <w:r>
        <w:rPr>
          <w:rFonts w:hint="eastAsia"/>
          <w:color w:val="auto"/>
        </w:rPr>
        <w:t>施工单位拆除时做好原有可再利用的消防管网及设备、电力电缆、铝扣板吊顶等设备材料保护工作，在施工过程中优先利用完好的设备、材料。</w:t>
      </w:r>
    </w:p>
    <w:p w14:paraId="53AAAAC1">
      <w:pPr>
        <w:pStyle w:val="407"/>
        <w:spacing w:line="360" w:lineRule="auto"/>
        <w:ind w:left="630"/>
        <w:jc w:val="left"/>
        <w:rPr>
          <w:rStyle w:val="405"/>
          <w:color w:val="auto"/>
          <w:u w:val="single"/>
        </w:rPr>
      </w:pPr>
      <w:r>
        <w:rPr>
          <w:rStyle w:val="405"/>
          <w:rFonts w:hint="eastAsia" w:ascii="宋体" w:hAnsi="宋体"/>
          <w:color w:val="auto"/>
        </w:rPr>
        <w:t>进度款支付账户：</w:t>
      </w:r>
      <w:r>
        <w:rPr>
          <w:rStyle w:val="405"/>
          <w:rFonts w:hint="eastAsia" w:ascii="宋体" w:hAnsi="宋体"/>
          <w:color w:val="auto"/>
          <w:u w:val="single"/>
        </w:rPr>
        <w:t>按</w:t>
      </w:r>
      <w:r>
        <w:rPr>
          <w:rStyle w:val="405"/>
          <w:color w:val="auto"/>
          <w:u w:val="single"/>
        </w:rPr>
        <w:t>12.5</w:t>
      </w:r>
      <w:r>
        <w:rPr>
          <w:rStyle w:val="405"/>
          <w:rFonts w:hint="eastAsia" w:ascii="宋体" w:hAnsi="宋体"/>
          <w:color w:val="auto"/>
          <w:u w:val="single"/>
        </w:rPr>
        <w:t>条款执行。</w:t>
      </w:r>
    </w:p>
    <w:p w14:paraId="2ED9E412">
      <w:pPr>
        <w:pStyle w:val="407"/>
        <w:spacing w:line="360" w:lineRule="auto"/>
        <w:ind w:firstLine="420"/>
        <w:jc w:val="left"/>
        <w:rPr>
          <w:rStyle w:val="405"/>
          <w:color w:val="auto"/>
        </w:rPr>
      </w:pPr>
      <w:r>
        <w:rPr>
          <w:rStyle w:val="405"/>
          <w:color w:val="auto"/>
        </w:rPr>
        <w:t xml:space="preserve">12.4.2 </w:t>
      </w:r>
      <w:r>
        <w:rPr>
          <w:rStyle w:val="405"/>
          <w:rFonts w:hint="eastAsia" w:ascii="宋体" w:hAnsi="宋体"/>
          <w:color w:val="auto"/>
        </w:rPr>
        <w:t>进度付款申请单的编制</w:t>
      </w:r>
    </w:p>
    <w:p w14:paraId="669CDEC8">
      <w:pPr>
        <w:pStyle w:val="407"/>
        <w:spacing w:line="360" w:lineRule="auto"/>
        <w:ind w:firstLine="420"/>
        <w:jc w:val="left"/>
        <w:rPr>
          <w:rStyle w:val="405"/>
          <w:color w:val="auto"/>
          <w:u w:val="single"/>
        </w:rPr>
      </w:pPr>
      <w:r>
        <w:rPr>
          <w:rStyle w:val="405"/>
          <w:rFonts w:hint="eastAsia" w:ascii="宋体" w:hAnsi="宋体"/>
          <w:color w:val="auto"/>
        </w:rPr>
        <w:t>关于进度付款申请单编制的约定：</w:t>
      </w:r>
      <w:r>
        <w:rPr>
          <w:rStyle w:val="405"/>
          <w:rFonts w:hint="eastAsia" w:ascii="宋体" w:hAnsi="宋体"/>
          <w:color w:val="auto"/>
          <w:u w:val="single"/>
        </w:rPr>
        <w:t>承包人按发包人要求进行编制并按合同约定时间内提交进度款申请，编制进度付款申请单份数为一式肆份</w:t>
      </w:r>
      <w:r>
        <w:rPr>
          <w:rStyle w:val="405"/>
          <w:rFonts w:hint="eastAsia" w:ascii="宋体" w:hAnsi="宋体"/>
          <w:color w:val="auto"/>
        </w:rPr>
        <w:t>。</w:t>
      </w:r>
    </w:p>
    <w:p w14:paraId="3992D4AC">
      <w:pPr>
        <w:pStyle w:val="407"/>
        <w:spacing w:line="360" w:lineRule="auto"/>
        <w:ind w:firstLine="420"/>
        <w:jc w:val="left"/>
        <w:rPr>
          <w:rStyle w:val="405"/>
          <w:color w:val="auto"/>
        </w:rPr>
      </w:pPr>
      <w:r>
        <w:rPr>
          <w:rStyle w:val="405"/>
          <w:color w:val="auto"/>
        </w:rPr>
        <w:t xml:space="preserve">12.4.3 </w:t>
      </w:r>
      <w:r>
        <w:rPr>
          <w:rStyle w:val="405"/>
          <w:rFonts w:hint="eastAsia" w:ascii="宋体" w:hAnsi="宋体"/>
          <w:color w:val="auto"/>
        </w:rPr>
        <w:t>进度付款申请单的提交</w:t>
      </w:r>
    </w:p>
    <w:p w14:paraId="38088DB6">
      <w:pPr>
        <w:pStyle w:val="407"/>
        <w:spacing w:line="360" w:lineRule="auto"/>
        <w:ind w:firstLine="420"/>
        <w:jc w:val="left"/>
        <w:rPr>
          <w:rStyle w:val="405"/>
          <w:color w:val="auto"/>
          <w:u w:val="single"/>
        </w:rPr>
      </w:pPr>
      <w:r>
        <w:rPr>
          <w:rStyle w:val="405"/>
          <w:rFonts w:hint="eastAsia" w:ascii="宋体" w:hAnsi="宋体"/>
          <w:color w:val="auto"/>
        </w:rPr>
        <w:t>（</w:t>
      </w:r>
      <w:r>
        <w:rPr>
          <w:rStyle w:val="405"/>
          <w:color w:val="auto"/>
        </w:rPr>
        <w:t>1</w:t>
      </w:r>
      <w:r>
        <w:rPr>
          <w:rStyle w:val="405"/>
          <w:rFonts w:hint="eastAsia" w:ascii="宋体" w:hAnsi="宋体"/>
          <w:color w:val="auto"/>
        </w:rPr>
        <w:t>）单价合同进度付款申请单提交的约定</w:t>
      </w:r>
      <w:r>
        <w:rPr>
          <w:rStyle w:val="405"/>
          <w:rFonts w:hint="eastAsia" w:ascii="宋体" w:hAnsi="宋体"/>
          <w:color w:val="auto"/>
          <w:u w:val="single"/>
        </w:rPr>
        <w:t>：①《工程用款支付证书》；②已完工程量计算书；③其他需要补充说明的材料。发包人每次支付工程款项前，承包人须提供相应金额的增值税发票、工程款支付申请、发包人确认的当期计量资料及发包人要求提供的其他资料。若承包人不按要求提供以上资料的，发包人有权拒绝支付相应款项，承包人不得以此为由拒绝履行其他合同义务。其他按照发包人要求。</w:t>
      </w:r>
    </w:p>
    <w:p w14:paraId="53993A66">
      <w:pPr>
        <w:pStyle w:val="407"/>
        <w:spacing w:line="360" w:lineRule="auto"/>
        <w:ind w:firstLine="420"/>
        <w:jc w:val="left"/>
        <w:rPr>
          <w:rStyle w:val="405"/>
          <w:color w:val="auto"/>
        </w:rPr>
      </w:pPr>
      <w:r>
        <w:rPr>
          <w:rStyle w:val="405"/>
          <w:rFonts w:hint="eastAsia" w:ascii="宋体" w:hAnsi="宋体"/>
          <w:color w:val="auto"/>
        </w:rPr>
        <w:t>（</w:t>
      </w:r>
      <w:r>
        <w:rPr>
          <w:rStyle w:val="405"/>
          <w:color w:val="auto"/>
        </w:rPr>
        <w:t>2</w:t>
      </w:r>
      <w:r>
        <w:rPr>
          <w:rStyle w:val="405"/>
          <w:rFonts w:hint="eastAsia" w:ascii="宋体" w:hAnsi="宋体"/>
          <w:color w:val="auto"/>
        </w:rPr>
        <w:t>）总价合同进度付款申请单提交的约定：</w:t>
      </w:r>
      <w:r>
        <w:rPr>
          <w:rStyle w:val="405"/>
          <w:rFonts w:hAnsi="宋体" w:cs="宋体"/>
          <w:color w:val="auto"/>
          <w:u w:val="single"/>
        </w:rPr>
        <w:t xml:space="preserve">  </w:t>
      </w:r>
      <w:r>
        <w:rPr>
          <w:rStyle w:val="405"/>
          <w:rFonts w:hint="eastAsia" w:ascii="宋体" w:hAnsi="宋体"/>
          <w:color w:val="auto"/>
          <w:u w:val="single"/>
        </w:rPr>
        <w:t>/</w:t>
      </w:r>
      <w:r>
        <w:rPr>
          <w:rStyle w:val="405"/>
          <w:rFonts w:hAnsi="宋体" w:cs="宋体"/>
          <w:color w:val="auto"/>
          <w:u w:val="single"/>
        </w:rPr>
        <w:t xml:space="preserve">   </w:t>
      </w:r>
    </w:p>
    <w:p w14:paraId="7DF6581F">
      <w:pPr>
        <w:pStyle w:val="407"/>
        <w:spacing w:line="360" w:lineRule="auto"/>
        <w:ind w:firstLine="420"/>
        <w:jc w:val="left"/>
        <w:rPr>
          <w:rStyle w:val="405"/>
          <w:color w:val="auto"/>
        </w:rPr>
      </w:pPr>
      <w:r>
        <w:rPr>
          <w:rStyle w:val="405"/>
          <w:rFonts w:hint="eastAsia" w:ascii="宋体" w:hAnsi="宋体"/>
          <w:color w:val="auto"/>
        </w:rPr>
        <w:t>（</w:t>
      </w:r>
      <w:r>
        <w:rPr>
          <w:rStyle w:val="405"/>
          <w:color w:val="auto"/>
        </w:rPr>
        <w:t>3</w:t>
      </w:r>
      <w:r>
        <w:rPr>
          <w:rStyle w:val="405"/>
          <w:rFonts w:hint="eastAsia" w:ascii="宋体" w:hAnsi="宋体"/>
          <w:color w:val="auto"/>
        </w:rPr>
        <w:t>）其他价格形式合同进度付款申请单提交的约定：</w:t>
      </w:r>
      <w:r>
        <w:rPr>
          <w:rStyle w:val="405"/>
          <w:rFonts w:hAnsi="宋体" w:cs="宋体"/>
          <w:color w:val="auto"/>
          <w:u w:val="single"/>
        </w:rPr>
        <w:t xml:space="preserve">  </w:t>
      </w:r>
      <w:r>
        <w:rPr>
          <w:rStyle w:val="405"/>
          <w:rFonts w:hint="eastAsia" w:ascii="宋体" w:hAnsi="宋体"/>
          <w:color w:val="auto"/>
          <w:u w:val="single"/>
        </w:rPr>
        <w:t>/</w:t>
      </w:r>
      <w:r>
        <w:rPr>
          <w:rStyle w:val="405"/>
          <w:rFonts w:hAnsi="宋体" w:cs="宋体"/>
          <w:color w:val="auto"/>
          <w:u w:val="single"/>
        </w:rPr>
        <w:t xml:space="preserve">   </w:t>
      </w:r>
    </w:p>
    <w:p w14:paraId="15B6F814">
      <w:pPr>
        <w:pStyle w:val="407"/>
        <w:spacing w:line="360" w:lineRule="auto"/>
        <w:ind w:firstLine="420"/>
        <w:jc w:val="left"/>
        <w:rPr>
          <w:rStyle w:val="405"/>
          <w:color w:val="auto"/>
        </w:rPr>
      </w:pPr>
      <w:r>
        <w:rPr>
          <w:rStyle w:val="405"/>
          <w:color w:val="auto"/>
        </w:rPr>
        <w:t xml:space="preserve">12.4.4 </w:t>
      </w:r>
      <w:r>
        <w:rPr>
          <w:rStyle w:val="405"/>
          <w:rFonts w:hint="eastAsia" w:ascii="宋体" w:hAnsi="宋体"/>
          <w:color w:val="auto"/>
        </w:rPr>
        <w:t>进度款审核和支付</w:t>
      </w:r>
    </w:p>
    <w:p w14:paraId="10A78322">
      <w:pPr>
        <w:pStyle w:val="458"/>
        <w:widowControl w:val="0"/>
        <w:spacing w:before="0" w:beforeAutospacing="0" w:after="0" w:afterAutospacing="0" w:line="360" w:lineRule="auto"/>
        <w:ind w:firstLine="420"/>
        <w:rPr>
          <w:rStyle w:val="405"/>
          <w:color w:val="auto"/>
          <w:u w:val="single"/>
        </w:rPr>
      </w:pPr>
      <w:r>
        <w:rPr>
          <w:rStyle w:val="405"/>
          <w:rFonts w:hint="eastAsia"/>
          <w:color w:val="auto"/>
          <w:sz w:val="21"/>
          <w:szCs w:val="21"/>
        </w:rPr>
        <w:t>（</w:t>
      </w:r>
      <w:r>
        <w:rPr>
          <w:rStyle w:val="405"/>
          <w:rFonts w:ascii="Calibri" w:hAnsi="Calibri"/>
          <w:color w:val="auto"/>
          <w:sz w:val="21"/>
          <w:szCs w:val="21"/>
        </w:rPr>
        <w:t>1</w:t>
      </w:r>
      <w:r>
        <w:rPr>
          <w:rStyle w:val="405"/>
          <w:rFonts w:hint="eastAsia"/>
          <w:color w:val="auto"/>
          <w:sz w:val="21"/>
          <w:szCs w:val="21"/>
        </w:rPr>
        <w:t>）监理人审查并报送发包人的期限：</w:t>
      </w:r>
      <w:r>
        <w:rPr>
          <w:rStyle w:val="405"/>
          <w:rFonts w:hint="eastAsia"/>
          <w:color w:val="auto"/>
          <w:sz w:val="21"/>
          <w:szCs w:val="21"/>
          <w:u w:val="single"/>
        </w:rPr>
        <w:t>监理人应在收到承包人申请工程量进度付款申请单以及相关资料后</w:t>
      </w:r>
      <w:r>
        <w:rPr>
          <w:rStyle w:val="405"/>
          <w:color w:val="auto"/>
          <w:sz w:val="21"/>
          <w:szCs w:val="21"/>
          <w:u w:val="single"/>
        </w:rPr>
        <w:t>7</w:t>
      </w:r>
      <w:r>
        <w:rPr>
          <w:rStyle w:val="405"/>
          <w:rFonts w:hint="eastAsia"/>
          <w:color w:val="auto"/>
          <w:sz w:val="21"/>
          <w:szCs w:val="21"/>
          <w:u w:val="single"/>
        </w:rPr>
        <w:t>个工作日内完成审查并报送发包人。</w:t>
      </w:r>
    </w:p>
    <w:p w14:paraId="0A128D26">
      <w:pPr>
        <w:pStyle w:val="458"/>
        <w:widowControl w:val="0"/>
        <w:spacing w:before="0" w:beforeAutospacing="0" w:after="0" w:afterAutospacing="0" w:line="360" w:lineRule="auto"/>
        <w:ind w:firstLine="420"/>
        <w:rPr>
          <w:rStyle w:val="405"/>
          <w:color w:val="auto"/>
          <w:u w:val="single"/>
        </w:rPr>
      </w:pPr>
      <w:r>
        <w:rPr>
          <w:rStyle w:val="405"/>
          <w:rFonts w:hint="eastAsia"/>
          <w:color w:val="auto"/>
          <w:sz w:val="21"/>
          <w:szCs w:val="21"/>
        </w:rPr>
        <w:t>发包人完成审批并签发进度款支付证书的期限：</w:t>
      </w:r>
      <w:r>
        <w:rPr>
          <w:rStyle w:val="405"/>
          <w:rFonts w:hint="eastAsia"/>
          <w:color w:val="auto"/>
          <w:sz w:val="21"/>
          <w:szCs w:val="21"/>
          <w:u w:val="single"/>
        </w:rPr>
        <w:t>发包人应在收到后</w:t>
      </w:r>
      <w:r>
        <w:rPr>
          <w:rStyle w:val="405"/>
          <w:color w:val="auto"/>
          <w:sz w:val="21"/>
          <w:szCs w:val="21"/>
          <w:u w:val="single"/>
        </w:rPr>
        <w:t>20</w:t>
      </w:r>
      <w:r>
        <w:rPr>
          <w:rStyle w:val="405"/>
          <w:rFonts w:hint="eastAsia"/>
          <w:color w:val="auto"/>
          <w:sz w:val="21"/>
          <w:szCs w:val="21"/>
          <w:u w:val="single"/>
        </w:rPr>
        <w:t>个工作日内完成审批，根据审批结果决定是否签发支付证书。</w:t>
      </w:r>
    </w:p>
    <w:p w14:paraId="029D0AD7">
      <w:pPr>
        <w:pStyle w:val="407"/>
        <w:spacing w:line="360" w:lineRule="auto"/>
        <w:ind w:firstLine="420"/>
        <w:jc w:val="left"/>
        <w:rPr>
          <w:rStyle w:val="405"/>
          <w:color w:val="auto"/>
        </w:rPr>
      </w:pPr>
      <w:r>
        <w:rPr>
          <w:rStyle w:val="405"/>
          <w:rFonts w:hint="eastAsia" w:ascii="宋体" w:hAnsi="宋体"/>
          <w:color w:val="auto"/>
        </w:rPr>
        <w:t>（</w:t>
      </w:r>
      <w:r>
        <w:rPr>
          <w:rStyle w:val="405"/>
          <w:color w:val="auto"/>
        </w:rPr>
        <w:t>2</w:t>
      </w:r>
      <w:r>
        <w:rPr>
          <w:rStyle w:val="405"/>
          <w:rFonts w:hint="eastAsia" w:ascii="宋体" w:hAnsi="宋体"/>
          <w:color w:val="auto"/>
        </w:rPr>
        <w:t>）发包人支付进度款的期限：</w:t>
      </w:r>
      <w:r>
        <w:rPr>
          <w:rStyle w:val="405"/>
          <w:rFonts w:hint="eastAsia" w:ascii="宋体" w:hAnsi="宋体"/>
          <w:color w:val="auto"/>
          <w:u w:val="single"/>
        </w:rPr>
        <w:t>审查并确认后</w:t>
      </w:r>
      <w:r>
        <w:rPr>
          <w:rStyle w:val="405"/>
          <w:rFonts w:hAnsi="宋体"/>
          <w:color w:val="auto"/>
          <w:u w:val="single"/>
        </w:rPr>
        <w:t>20</w:t>
      </w:r>
      <w:r>
        <w:rPr>
          <w:rStyle w:val="405"/>
          <w:rFonts w:hint="eastAsia" w:ascii="宋体" w:hAnsi="宋体"/>
          <w:color w:val="auto"/>
          <w:u w:val="single"/>
        </w:rPr>
        <w:t>个工作日内支付。</w:t>
      </w:r>
    </w:p>
    <w:p w14:paraId="1A3216DD">
      <w:pPr>
        <w:pStyle w:val="407"/>
        <w:spacing w:line="360" w:lineRule="auto"/>
        <w:ind w:firstLine="525"/>
        <w:jc w:val="left"/>
        <w:rPr>
          <w:rStyle w:val="405"/>
          <w:color w:val="auto"/>
        </w:rPr>
      </w:pPr>
      <w:r>
        <w:rPr>
          <w:rStyle w:val="405"/>
          <w:rFonts w:hint="eastAsia" w:ascii="宋体" w:hAnsi="宋体"/>
          <w:color w:val="auto"/>
        </w:rPr>
        <w:t>发包人逾期支付进度款的违约金的计算方式：</w:t>
      </w:r>
      <w:r>
        <w:rPr>
          <w:rStyle w:val="405"/>
          <w:rFonts w:hint="eastAsia" w:ascii="宋体" w:hAnsi="宋体"/>
          <w:color w:val="auto"/>
          <w:u w:val="single"/>
        </w:rPr>
        <w:t>按《通用合同条款》</w:t>
      </w:r>
      <w:r>
        <w:rPr>
          <w:rStyle w:val="405"/>
          <w:rFonts w:hAnsi="宋体"/>
          <w:color w:val="auto"/>
          <w:u w:val="single"/>
        </w:rPr>
        <w:t>12.4.4</w:t>
      </w:r>
      <w:r>
        <w:rPr>
          <w:rStyle w:val="405"/>
          <w:rFonts w:hint="eastAsia" w:ascii="宋体" w:hAnsi="宋体"/>
          <w:color w:val="auto"/>
          <w:u w:val="single"/>
        </w:rPr>
        <w:t>条执行。</w:t>
      </w:r>
    </w:p>
    <w:p w14:paraId="2579D001">
      <w:pPr>
        <w:pStyle w:val="407"/>
        <w:spacing w:line="360" w:lineRule="auto"/>
        <w:ind w:firstLine="630"/>
        <w:rPr>
          <w:rStyle w:val="405"/>
          <w:rFonts w:hAnsi="宋体" w:cs="宋体"/>
          <w:color w:val="auto"/>
        </w:rPr>
      </w:pPr>
      <w:r>
        <w:rPr>
          <w:rStyle w:val="405"/>
          <w:rFonts w:hint="eastAsia" w:ascii="宋体" w:hAnsi="宋体"/>
          <w:color w:val="auto"/>
        </w:rPr>
        <w:t>进度款支付方式：</w:t>
      </w:r>
      <w:r>
        <w:rPr>
          <w:rStyle w:val="405"/>
          <w:rFonts w:hint="eastAsia" w:ascii="宋体" w:hAnsi="宋体"/>
          <w:color w:val="auto"/>
          <w:u w:val="single"/>
        </w:rPr>
        <w:t>银行转账</w:t>
      </w:r>
      <w:r>
        <w:rPr>
          <w:rStyle w:val="405"/>
          <w:rFonts w:hint="eastAsia" w:ascii="宋体" w:hAnsi="宋体"/>
          <w:color w:val="auto"/>
        </w:rPr>
        <w:t>。进度款支付申请（核准）表见合同附件</w:t>
      </w:r>
      <w:r>
        <w:rPr>
          <w:rStyle w:val="405"/>
          <w:color w:val="auto"/>
        </w:rPr>
        <w:t>1</w:t>
      </w:r>
      <w:r>
        <w:rPr>
          <w:rStyle w:val="405"/>
          <w:rFonts w:hint="eastAsia"/>
          <w:color w:val="auto"/>
        </w:rPr>
        <w:t>0</w:t>
      </w:r>
      <w:r>
        <w:rPr>
          <w:rStyle w:val="405"/>
          <w:rFonts w:hint="eastAsia" w:ascii="宋体" w:hAnsi="宋体"/>
          <w:color w:val="auto"/>
        </w:rPr>
        <w:t>。</w:t>
      </w:r>
    </w:p>
    <w:p w14:paraId="70B63E1E">
      <w:pPr>
        <w:spacing w:line="360" w:lineRule="auto"/>
        <w:ind w:firstLine="420"/>
        <w:jc w:val="left"/>
        <w:rPr>
          <w:rFonts w:ascii="宋体" w:hAnsi="宋体" w:cs="宋体"/>
          <w:color w:val="auto"/>
          <w:szCs w:val="21"/>
        </w:rPr>
      </w:pPr>
      <w:r>
        <w:rPr>
          <w:rFonts w:hint="eastAsia" w:ascii="宋体" w:hAnsi="宋体" w:cs="宋体"/>
          <w:color w:val="auto"/>
          <w:szCs w:val="21"/>
        </w:rPr>
        <w:t>进度款支付方式：</w:t>
      </w:r>
      <w:r>
        <w:rPr>
          <w:rFonts w:hint="eastAsia" w:ascii="宋体" w:hAnsi="宋体" w:cs="宋体"/>
          <w:color w:val="auto"/>
          <w:szCs w:val="21"/>
          <w:u w:val="single"/>
        </w:rPr>
        <w:t>银行转账支付至承包人指定账户。</w:t>
      </w:r>
    </w:p>
    <w:p w14:paraId="060D1F71">
      <w:pPr>
        <w:pStyle w:val="407"/>
        <w:spacing w:line="360" w:lineRule="auto"/>
        <w:ind w:firstLine="525"/>
        <w:jc w:val="left"/>
        <w:rPr>
          <w:rStyle w:val="405"/>
          <w:rFonts w:hint="eastAsia" w:ascii="宋体" w:hAnsi="宋体"/>
          <w:color w:val="auto"/>
        </w:rPr>
      </w:pPr>
      <w:bookmarkStart w:id="620" w:name="OLE_LINK94"/>
      <w:bookmarkStart w:id="621" w:name="OLE_LINK95"/>
      <w:r>
        <w:rPr>
          <w:rStyle w:val="405"/>
          <w:rFonts w:hint="eastAsia" w:ascii="宋体" w:hAnsi="宋体"/>
          <w:color w:val="auto"/>
        </w:rPr>
        <w:t>12.5支付账户</w:t>
      </w:r>
    </w:p>
    <w:p w14:paraId="09FC57C1">
      <w:pPr>
        <w:pStyle w:val="407"/>
        <w:spacing w:line="360" w:lineRule="auto"/>
        <w:ind w:firstLine="525"/>
        <w:jc w:val="left"/>
        <w:rPr>
          <w:rStyle w:val="405"/>
          <w:rFonts w:hint="eastAsia" w:ascii="宋体" w:hAnsi="宋体"/>
          <w:color w:val="auto"/>
        </w:rPr>
      </w:pPr>
      <w:r>
        <w:rPr>
          <w:rStyle w:val="405"/>
          <w:rFonts w:hint="eastAsia" w:ascii="宋体" w:hAnsi="宋体"/>
          <w:color w:val="auto"/>
        </w:rPr>
        <w:t>发包人应将合同价款支付至合同协议书中约定的承包人账户。</w:t>
      </w:r>
    </w:p>
    <w:p w14:paraId="2B022DD7">
      <w:pPr>
        <w:pStyle w:val="407"/>
        <w:spacing w:line="360" w:lineRule="auto"/>
        <w:ind w:firstLine="525"/>
        <w:jc w:val="left"/>
        <w:rPr>
          <w:rStyle w:val="405"/>
          <w:rFonts w:hint="eastAsia" w:ascii="宋体" w:hAnsi="宋体"/>
          <w:color w:val="auto"/>
        </w:rPr>
      </w:pPr>
      <w:r>
        <w:rPr>
          <w:rStyle w:val="405"/>
          <w:rFonts w:hint="eastAsia" w:ascii="宋体" w:hAnsi="宋体"/>
          <w:color w:val="auto"/>
        </w:rPr>
        <w:t>承包人账户：</w:t>
      </w:r>
    </w:p>
    <w:p w14:paraId="0C1469E1">
      <w:pPr>
        <w:pStyle w:val="407"/>
        <w:spacing w:line="360" w:lineRule="auto"/>
        <w:ind w:firstLine="525"/>
        <w:jc w:val="left"/>
        <w:rPr>
          <w:rStyle w:val="405"/>
          <w:rFonts w:hint="eastAsia" w:ascii="宋体" w:hAnsi="宋体"/>
          <w:color w:val="auto"/>
        </w:rPr>
      </w:pPr>
      <w:r>
        <w:rPr>
          <w:rStyle w:val="405"/>
          <w:rFonts w:hint="eastAsia" w:ascii="宋体" w:hAnsi="宋体"/>
          <w:color w:val="auto"/>
        </w:rPr>
        <w:t>开户银行：</w:t>
      </w:r>
    </w:p>
    <w:p w14:paraId="79DAA9D4">
      <w:pPr>
        <w:pStyle w:val="407"/>
        <w:spacing w:line="360" w:lineRule="auto"/>
        <w:ind w:firstLine="525"/>
        <w:jc w:val="left"/>
        <w:rPr>
          <w:rStyle w:val="405"/>
          <w:rFonts w:ascii="宋体" w:hAnsi="宋体"/>
          <w:color w:val="auto"/>
        </w:rPr>
      </w:pPr>
      <w:r>
        <w:rPr>
          <w:rStyle w:val="405"/>
          <w:rFonts w:hint="eastAsia" w:ascii="宋体" w:hAnsi="宋体"/>
          <w:color w:val="auto"/>
        </w:rPr>
        <w:t>账号：</w:t>
      </w:r>
    </w:p>
    <w:bookmarkEnd w:id="620"/>
    <w:bookmarkEnd w:id="621"/>
    <w:p w14:paraId="1C7E644A">
      <w:pPr>
        <w:keepNext/>
        <w:keepLines/>
        <w:spacing w:line="360" w:lineRule="auto"/>
        <w:rPr>
          <w:rFonts w:ascii="宋体" w:hAnsi="宋体" w:cs="宋体"/>
          <w:b/>
          <w:bCs/>
          <w:color w:val="auto"/>
          <w:szCs w:val="21"/>
        </w:rPr>
      </w:pPr>
      <w:r>
        <w:rPr>
          <w:rFonts w:hint="eastAsia" w:ascii="宋体" w:hAnsi="宋体" w:cs="宋体"/>
          <w:b/>
          <w:bCs/>
          <w:color w:val="auto"/>
          <w:szCs w:val="21"/>
        </w:rPr>
        <w:t>13. 验收和工程试车</w:t>
      </w:r>
    </w:p>
    <w:p w14:paraId="23EABF93">
      <w:pPr>
        <w:keepNext/>
        <w:keepLines/>
        <w:spacing w:line="360" w:lineRule="auto"/>
        <w:rPr>
          <w:rFonts w:ascii="宋体" w:hAnsi="宋体" w:cs="宋体"/>
          <w:b/>
          <w:bCs/>
          <w:color w:val="auto"/>
          <w:szCs w:val="21"/>
        </w:rPr>
      </w:pPr>
      <w:r>
        <w:rPr>
          <w:rFonts w:hint="eastAsia" w:ascii="宋体" w:hAnsi="宋体" w:cs="宋体"/>
          <w:b/>
          <w:bCs/>
          <w:color w:val="auto"/>
          <w:szCs w:val="21"/>
        </w:rPr>
        <w:t>13.1 分部分项工程验收</w:t>
      </w:r>
    </w:p>
    <w:p w14:paraId="3347DD60">
      <w:pPr>
        <w:spacing w:line="360" w:lineRule="auto"/>
        <w:ind w:firstLine="420"/>
        <w:jc w:val="left"/>
        <w:rPr>
          <w:rFonts w:ascii="宋体" w:hAnsi="宋体" w:cs="宋体"/>
          <w:color w:val="auto"/>
          <w:szCs w:val="21"/>
        </w:rPr>
      </w:pPr>
      <w:r>
        <w:rPr>
          <w:rFonts w:hint="eastAsia" w:ascii="宋体" w:hAnsi="宋体" w:cs="宋体"/>
          <w:color w:val="auto"/>
          <w:szCs w:val="21"/>
        </w:rPr>
        <w:t>13.1.2监理人不能按时进行验收时，应提前</w:t>
      </w:r>
      <w:r>
        <w:rPr>
          <w:rFonts w:hint="eastAsia" w:ascii="宋体" w:hAnsi="宋体" w:cs="宋体"/>
          <w:color w:val="auto"/>
          <w:szCs w:val="21"/>
          <w:u w:val="single"/>
        </w:rPr>
        <w:t xml:space="preserve">  12   </w:t>
      </w:r>
      <w:r>
        <w:rPr>
          <w:rFonts w:hint="eastAsia" w:ascii="宋体" w:hAnsi="宋体" w:cs="宋体"/>
          <w:color w:val="auto"/>
          <w:szCs w:val="21"/>
        </w:rPr>
        <w:t>小时提交书面延期要求。</w:t>
      </w:r>
    </w:p>
    <w:p w14:paraId="2A1805A7">
      <w:pPr>
        <w:spacing w:line="360" w:lineRule="auto"/>
        <w:ind w:firstLine="420"/>
        <w:jc w:val="left"/>
        <w:rPr>
          <w:rFonts w:ascii="宋体" w:hAnsi="宋体" w:cs="宋体"/>
          <w:b/>
          <w:color w:val="auto"/>
          <w:szCs w:val="21"/>
        </w:rPr>
      </w:pPr>
      <w:r>
        <w:rPr>
          <w:rFonts w:hint="eastAsia" w:ascii="宋体" w:hAnsi="宋体" w:cs="宋体"/>
          <w:color w:val="auto"/>
          <w:szCs w:val="21"/>
        </w:rPr>
        <w:t>关于延期最长不得超过：</w:t>
      </w:r>
      <w:r>
        <w:rPr>
          <w:rFonts w:hint="eastAsia" w:ascii="宋体" w:hAnsi="宋体" w:cs="宋体"/>
          <w:color w:val="auto"/>
          <w:szCs w:val="21"/>
          <w:u w:val="single"/>
        </w:rPr>
        <w:t xml:space="preserve">  24  </w:t>
      </w:r>
      <w:r>
        <w:rPr>
          <w:rFonts w:hint="eastAsia" w:ascii="宋体" w:hAnsi="宋体" w:cs="宋体"/>
          <w:color w:val="auto"/>
          <w:szCs w:val="21"/>
        </w:rPr>
        <w:t>小时。</w:t>
      </w:r>
    </w:p>
    <w:p w14:paraId="406FA4A4">
      <w:pPr>
        <w:keepNext/>
        <w:keepLines/>
        <w:spacing w:line="360" w:lineRule="auto"/>
        <w:rPr>
          <w:rFonts w:ascii="宋体" w:hAnsi="宋体" w:cs="宋体"/>
          <w:b/>
          <w:bCs/>
          <w:color w:val="auto"/>
          <w:szCs w:val="21"/>
        </w:rPr>
      </w:pPr>
      <w:r>
        <w:rPr>
          <w:rFonts w:hint="eastAsia" w:ascii="宋体" w:hAnsi="宋体" w:cs="宋体"/>
          <w:b/>
          <w:bCs/>
          <w:color w:val="auto"/>
          <w:szCs w:val="21"/>
        </w:rPr>
        <w:t>13.2 竣工验收</w:t>
      </w:r>
    </w:p>
    <w:p w14:paraId="745E8169">
      <w:pPr>
        <w:spacing w:line="360" w:lineRule="auto"/>
        <w:ind w:firstLine="420"/>
        <w:jc w:val="left"/>
        <w:rPr>
          <w:rFonts w:ascii="宋体" w:hAnsi="宋体" w:cs="宋体"/>
          <w:color w:val="auto"/>
          <w:szCs w:val="21"/>
        </w:rPr>
      </w:pPr>
      <w:r>
        <w:rPr>
          <w:rFonts w:hint="eastAsia" w:ascii="宋体" w:hAnsi="宋体" w:cs="宋体"/>
          <w:color w:val="auto"/>
          <w:szCs w:val="21"/>
        </w:rPr>
        <w:t>13.2.1竣工验收条件</w:t>
      </w:r>
    </w:p>
    <w:p w14:paraId="24C87C00">
      <w:pPr>
        <w:spacing w:line="360" w:lineRule="auto"/>
        <w:ind w:firstLine="420"/>
        <w:jc w:val="left"/>
        <w:rPr>
          <w:rFonts w:ascii="宋体" w:hAnsi="宋体" w:cs="宋体"/>
          <w:color w:val="auto"/>
          <w:szCs w:val="21"/>
          <w:u w:val="single"/>
        </w:rPr>
      </w:pPr>
      <w:r>
        <w:rPr>
          <w:rFonts w:hint="eastAsia" w:ascii="宋体" w:hAnsi="宋体" w:cs="宋体"/>
          <w:color w:val="auto"/>
          <w:szCs w:val="21"/>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u w:val="single"/>
        </w:rPr>
        <w:t>（1）工程具备竣工验收条件，承包人按工程竣工验收有关规定，向发包人提交完整竣工资料（含竣工图）及竣工验收报告。提交的时间为竣工预验后 5 天前。（2）符合国家、广西建设行政主管部门有关工程竣工验收资 料备案及城建档案馆有关资料存档的要求，并随时接受发包人及上述有关部门提出的补充整改要求。</w:t>
      </w:r>
    </w:p>
    <w:p w14:paraId="57DF29F5">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本工程主体消防验收全过程，承包人（施工单位）为验收配合及责任主体，须全面配合发包人、监理单位、消防审验机构完成本项目主体消防竣工验收、现场核查、资料审核、备案归档等全部工作，严格遵照《中华人民共和国消防法》《建设工程消防设计审查验收管理暂行规定》及现行国家、行业消防规范标准执行，确保验收工作合法合规、顺利推进。</w:t>
      </w:r>
    </w:p>
    <w:p w14:paraId="7226C9FD">
      <w:pPr>
        <w:spacing w:line="360" w:lineRule="auto"/>
        <w:ind w:firstLine="420"/>
        <w:rPr>
          <w:rFonts w:ascii="宋体" w:hAnsi="宋体" w:cs="宋体"/>
          <w:color w:val="auto"/>
          <w:szCs w:val="21"/>
        </w:rPr>
      </w:pPr>
      <w:r>
        <w:rPr>
          <w:rFonts w:hint="eastAsia" w:ascii="宋体" w:hAnsi="宋体" w:cs="宋体"/>
          <w:color w:val="auto"/>
          <w:szCs w:val="21"/>
        </w:rPr>
        <w:t>竣工验收资料的份数：</w:t>
      </w:r>
      <w:r>
        <w:rPr>
          <w:rFonts w:hint="eastAsia" w:ascii="宋体" w:hAnsi="宋体" w:cs="宋体"/>
          <w:color w:val="auto"/>
          <w:szCs w:val="21"/>
          <w:u w:val="single"/>
        </w:rPr>
        <w:t>一式陆份</w:t>
      </w:r>
      <w:r>
        <w:rPr>
          <w:rFonts w:hint="eastAsia" w:ascii="宋体" w:hAnsi="宋体" w:cs="宋体"/>
          <w:color w:val="auto"/>
          <w:szCs w:val="21"/>
        </w:rPr>
        <w:t>。</w:t>
      </w:r>
    </w:p>
    <w:p w14:paraId="3F0A6AB7">
      <w:pPr>
        <w:spacing w:line="360" w:lineRule="auto"/>
        <w:ind w:firstLine="420"/>
        <w:jc w:val="left"/>
        <w:rPr>
          <w:rFonts w:ascii="宋体" w:hAnsi="宋体" w:cs="宋体"/>
          <w:color w:val="auto"/>
          <w:szCs w:val="21"/>
        </w:rPr>
      </w:pPr>
      <w:r>
        <w:rPr>
          <w:rFonts w:hint="eastAsia" w:ascii="宋体" w:hAnsi="宋体" w:cs="宋体"/>
          <w:color w:val="auto"/>
          <w:szCs w:val="21"/>
        </w:rPr>
        <w:t>承包人提供竣工图的约定：竣工验收正式通过后5天（工程造价在500万元以下含500万元）、10天（工程造价在500万元至1000万元之间含1000万元）、15天（工程造价在1000万元以上），提供竣工图的数量分别为3套、6套、8套；另外，还需提供CAD版竣工图纸。每逾期一天,承包人向发包人支付合同价款（扣暂列金、暂估价及甲供材）万分之一的违约金,违约金上限为合同价款的5%。</w:t>
      </w:r>
    </w:p>
    <w:p w14:paraId="2D4F17CB">
      <w:pPr>
        <w:spacing w:line="360" w:lineRule="auto"/>
        <w:ind w:firstLine="420"/>
        <w:jc w:val="left"/>
        <w:rPr>
          <w:rFonts w:ascii="宋体" w:hAnsi="宋体" w:cs="宋体"/>
          <w:color w:val="auto"/>
          <w:szCs w:val="21"/>
        </w:rPr>
      </w:pPr>
      <w:r>
        <w:rPr>
          <w:rFonts w:hint="eastAsia" w:ascii="宋体" w:hAnsi="宋体" w:cs="宋体"/>
          <w:color w:val="auto"/>
          <w:szCs w:val="21"/>
        </w:rPr>
        <w:t>13.2.2竣工验收程序</w:t>
      </w:r>
    </w:p>
    <w:p w14:paraId="2522AEE2">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关于竣工验收程序的约定：</w:t>
      </w:r>
      <w:r>
        <w:rPr>
          <w:rFonts w:hint="eastAsia" w:ascii="宋体" w:hAnsi="宋体" w:cs="宋体"/>
          <w:bCs/>
          <w:color w:val="auto"/>
          <w:szCs w:val="21"/>
          <w:u w:val="single"/>
        </w:rPr>
        <w:t>按国家竣工验收规定及项目所在地建设行政管理部门规定要求执行</w:t>
      </w:r>
      <w:r>
        <w:rPr>
          <w:rFonts w:hint="eastAsia" w:ascii="宋体" w:hAnsi="宋体" w:cs="宋体"/>
          <w:color w:val="auto"/>
          <w:szCs w:val="21"/>
          <w:u w:val="single"/>
        </w:rPr>
        <w:t>。</w:t>
      </w:r>
    </w:p>
    <w:p w14:paraId="0F9A7991">
      <w:pPr>
        <w:spacing w:line="360" w:lineRule="auto"/>
        <w:ind w:firstLine="420"/>
        <w:jc w:val="left"/>
        <w:rPr>
          <w:rFonts w:ascii="宋体" w:hAnsi="宋体" w:cs="宋体"/>
          <w:color w:val="auto"/>
          <w:szCs w:val="21"/>
          <w:u w:val="single"/>
        </w:rPr>
      </w:pPr>
      <w:r>
        <w:rPr>
          <w:rFonts w:hint="eastAsia" w:ascii="宋体" w:hAnsi="宋体" w:cs="宋体"/>
          <w:color w:val="auto"/>
          <w:szCs w:val="21"/>
        </w:rPr>
        <w:t>发包人不按照本项约定组织竣工验收、颁发工程接收证书的违约金的计算方法：</w:t>
      </w:r>
      <w:r>
        <w:rPr>
          <w:rFonts w:hint="eastAsia" w:ascii="宋体" w:hAnsi="宋体" w:cs="宋体"/>
          <w:color w:val="auto"/>
          <w:szCs w:val="21"/>
          <w:u w:val="single"/>
        </w:rPr>
        <w:t>无。</w:t>
      </w:r>
    </w:p>
    <w:p w14:paraId="3DF3678A">
      <w:pPr>
        <w:spacing w:line="360" w:lineRule="auto"/>
        <w:ind w:firstLine="420"/>
        <w:jc w:val="left"/>
        <w:rPr>
          <w:rFonts w:ascii="宋体" w:hAnsi="宋体" w:cs="宋体"/>
          <w:color w:val="auto"/>
          <w:szCs w:val="21"/>
        </w:rPr>
      </w:pPr>
      <w:r>
        <w:rPr>
          <w:rFonts w:hint="eastAsia" w:ascii="宋体" w:hAnsi="宋体" w:cs="宋体"/>
          <w:color w:val="auto"/>
          <w:szCs w:val="21"/>
        </w:rPr>
        <w:t>13.2.5移交、接收全部与部分工程</w:t>
      </w:r>
    </w:p>
    <w:p w14:paraId="225B8E5F">
      <w:pPr>
        <w:spacing w:line="360" w:lineRule="auto"/>
        <w:ind w:firstLine="420"/>
        <w:jc w:val="left"/>
        <w:rPr>
          <w:rFonts w:ascii="宋体" w:hAnsi="宋体" w:cs="宋体"/>
          <w:color w:val="auto"/>
          <w:szCs w:val="21"/>
          <w:u w:val="single"/>
        </w:rPr>
      </w:pPr>
      <w:r>
        <w:rPr>
          <w:rFonts w:hint="eastAsia" w:ascii="宋体" w:hAnsi="宋体" w:cs="宋体"/>
          <w:color w:val="auto"/>
          <w:szCs w:val="21"/>
        </w:rPr>
        <w:t>承包人向发包人移交工程的期限：</w:t>
      </w:r>
      <w:r>
        <w:rPr>
          <w:rFonts w:hint="eastAsia" w:ascii="宋体" w:hAnsi="宋体" w:cs="宋体"/>
          <w:color w:val="auto"/>
          <w:szCs w:val="21"/>
          <w:u w:val="single"/>
        </w:rPr>
        <w:t>根据发包人项目推进的要求，在满足安全及相关规定的</w:t>
      </w:r>
    </w:p>
    <w:p w14:paraId="77775331">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前提下，整体移交，移交方式以发包人书面通知为准。</w:t>
      </w:r>
    </w:p>
    <w:p w14:paraId="12FCF4A0">
      <w:pPr>
        <w:spacing w:line="360" w:lineRule="auto"/>
        <w:ind w:firstLine="420"/>
        <w:jc w:val="left"/>
        <w:rPr>
          <w:rFonts w:ascii="宋体" w:hAnsi="宋体" w:cs="宋体"/>
          <w:color w:val="auto"/>
          <w:szCs w:val="21"/>
          <w:u w:val="single"/>
        </w:rPr>
      </w:pPr>
      <w:r>
        <w:rPr>
          <w:rFonts w:hint="eastAsia" w:ascii="宋体" w:hAnsi="宋体" w:cs="宋体"/>
          <w:color w:val="auto"/>
          <w:szCs w:val="21"/>
        </w:rPr>
        <w:t>发包人未按本合同约定接收全部或部分工程的，违约金的计算方法为：</w:t>
      </w:r>
      <w:r>
        <w:rPr>
          <w:rFonts w:hint="eastAsia" w:ascii="宋体" w:hAnsi="宋体" w:cs="宋体"/>
          <w:color w:val="auto"/>
          <w:szCs w:val="21"/>
          <w:u w:val="single"/>
        </w:rPr>
        <w:t>每逾期一天,发包人向承包人支付合同价款（扣暂列金、暂估价及甲供材）万分之一的违约金,逾期移交全部或部分工程违约金上限为合同价款的5%。</w:t>
      </w:r>
    </w:p>
    <w:p w14:paraId="1E83CEC1">
      <w:pPr>
        <w:spacing w:line="360" w:lineRule="auto"/>
        <w:ind w:firstLine="420"/>
        <w:jc w:val="left"/>
        <w:rPr>
          <w:rFonts w:ascii="宋体" w:hAnsi="宋体" w:cs="宋体"/>
          <w:color w:val="auto"/>
          <w:szCs w:val="21"/>
          <w:u w:val="single"/>
        </w:rPr>
      </w:pPr>
      <w:r>
        <w:rPr>
          <w:rFonts w:hint="eastAsia" w:ascii="宋体" w:hAnsi="宋体" w:cs="宋体"/>
          <w:color w:val="auto"/>
          <w:szCs w:val="21"/>
        </w:rPr>
        <w:t>承包人未按时移交工程的，违约金的计算方法为：</w:t>
      </w:r>
      <w:r>
        <w:rPr>
          <w:rFonts w:hint="eastAsia" w:ascii="宋体" w:hAnsi="宋体" w:cs="宋体"/>
          <w:color w:val="auto"/>
          <w:szCs w:val="21"/>
          <w:u w:val="single"/>
        </w:rPr>
        <w:t>按本专用合同条款7.5执行。</w:t>
      </w:r>
    </w:p>
    <w:p w14:paraId="0F7DFB55">
      <w:pPr>
        <w:keepNext/>
        <w:keepLines/>
        <w:spacing w:line="360" w:lineRule="auto"/>
        <w:rPr>
          <w:rFonts w:ascii="宋体" w:hAnsi="宋体" w:cs="宋体"/>
          <w:b/>
          <w:bCs/>
          <w:color w:val="auto"/>
          <w:szCs w:val="21"/>
        </w:rPr>
      </w:pPr>
      <w:r>
        <w:rPr>
          <w:rFonts w:hint="eastAsia" w:ascii="宋体" w:hAnsi="宋体" w:cs="宋体"/>
          <w:b/>
          <w:bCs/>
          <w:color w:val="auto"/>
          <w:szCs w:val="21"/>
        </w:rPr>
        <w:t>13.3 工程试车</w:t>
      </w:r>
    </w:p>
    <w:p w14:paraId="0639F011">
      <w:pPr>
        <w:spacing w:line="360" w:lineRule="auto"/>
        <w:ind w:firstLine="420"/>
        <w:jc w:val="left"/>
        <w:rPr>
          <w:rFonts w:ascii="宋体" w:hAnsi="宋体" w:cs="宋体"/>
          <w:color w:val="auto"/>
          <w:szCs w:val="21"/>
        </w:rPr>
      </w:pPr>
      <w:r>
        <w:rPr>
          <w:rFonts w:hint="eastAsia" w:ascii="宋体" w:hAnsi="宋体" w:cs="宋体"/>
          <w:color w:val="auto"/>
          <w:szCs w:val="21"/>
        </w:rPr>
        <w:t>13.3.1 试车程序</w:t>
      </w:r>
    </w:p>
    <w:p w14:paraId="3AA13F40">
      <w:pPr>
        <w:spacing w:line="360" w:lineRule="auto"/>
        <w:ind w:firstLine="420"/>
        <w:jc w:val="left"/>
        <w:rPr>
          <w:rFonts w:ascii="宋体" w:hAnsi="宋体" w:cs="宋体"/>
          <w:color w:val="auto"/>
          <w:szCs w:val="21"/>
          <w:u w:val="single"/>
        </w:rPr>
      </w:pPr>
      <w:r>
        <w:rPr>
          <w:rFonts w:hint="eastAsia" w:ascii="宋体" w:hAnsi="宋体" w:cs="宋体"/>
          <w:color w:val="auto"/>
          <w:szCs w:val="21"/>
        </w:rPr>
        <w:t>工程试车内容：</w:t>
      </w:r>
      <w:r>
        <w:rPr>
          <w:rFonts w:hint="eastAsia" w:ascii="宋体" w:hAnsi="宋体" w:cs="宋体"/>
          <w:color w:val="auto"/>
          <w:szCs w:val="21"/>
          <w:u w:val="single"/>
        </w:rPr>
        <w:t>按通用合同条款执行</w:t>
      </w:r>
      <w:r>
        <w:rPr>
          <w:rFonts w:hint="eastAsia" w:ascii="宋体" w:hAnsi="宋体" w:cs="宋体"/>
          <w:color w:val="auto"/>
          <w:szCs w:val="21"/>
        </w:rPr>
        <w:t>。</w:t>
      </w:r>
    </w:p>
    <w:p w14:paraId="6FF0CBA6">
      <w:pPr>
        <w:spacing w:line="360" w:lineRule="auto"/>
        <w:ind w:firstLine="420"/>
        <w:jc w:val="left"/>
        <w:rPr>
          <w:rFonts w:ascii="宋体" w:hAnsi="宋体" w:cs="宋体"/>
          <w:color w:val="auto"/>
          <w:szCs w:val="21"/>
        </w:rPr>
      </w:pPr>
      <w:r>
        <w:rPr>
          <w:rFonts w:hint="eastAsia" w:ascii="宋体" w:hAnsi="宋体" w:cs="宋体"/>
          <w:color w:val="auto"/>
          <w:szCs w:val="21"/>
        </w:rPr>
        <w:t>（1）单机无负荷试车费用由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134E42A6">
      <w:pPr>
        <w:spacing w:line="360" w:lineRule="auto"/>
        <w:ind w:firstLine="420"/>
        <w:jc w:val="left"/>
        <w:rPr>
          <w:rFonts w:ascii="宋体" w:hAnsi="宋体" w:cs="宋体"/>
          <w:color w:val="auto"/>
          <w:szCs w:val="21"/>
        </w:rPr>
      </w:pPr>
      <w:r>
        <w:rPr>
          <w:rFonts w:hint="eastAsia" w:ascii="宋体" w:hAnsi="宋体" w:cs="宋体"/>
          <w:color w:val="auto"/>
          <w:szCs w:val="21"/>
        </w:rPr>
        <w:t>（2）无负荷联动试车费用由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53B3EB00">
      <w:pPr>
        <w:spacing w:line="360" w:lineRule="auto"/>
        <w:ind w:firstLine="420"/>
        <w:jc w:val="left"/>
        <w:rPr>
          <w:rFonts w:ascii="宋体" w:hAnsi="宋体" w:cs="宋体"/>
          <w:color w:val="auto"/>
          <w:szCs w:val="21"/>
        </w:rPr>
      </w:pPr>
      <w:r>
        <w:rPr>
          <w:rFonts w:hint="eastAsia" w:ascii="宋体" w:hAnsi="宋体" w:cs="宋体"/>
          <w:color w:val="auto"/>
          <w:szCs w:val="21"/>
        </w:rPr>
        <w:t>13.3.3 投料试车</w:t>
      </w:r>
    </w:p>
    <w:p w14:paraId="4AE61F9D">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关于投料试车相关事项的约定：</w:t>
      </w:r>
      <w:r>
        <w:rPr>
          <w:rFonts w:hint="eastAsia" w:ascii="宋体" w:hAnsi="宋体" w:cs="宋体"/>
          <w:color w:val="auto"/>
          <w:szCs w:val="21"/>
          <w:u w:val="single"/>
        </w:rPr>
        <w:t xml:space="preserve">             无            </w:t>
      </w:r>
      <w:r>
        <w:rPr>
          <w:rFonts w:hint="eastAsia" w:ascii="宋体" w:hAnsi="宋体" w:cs="宋体"/>
          <w:color w:val="auto"/>
          <w:szCs w:val="21"/>
        </w:rPr>
        <w:t>。</w:t>
      </w:r>
    </w:p>
    <w:p w14:paraId="41859B59">
      <w:pPr>
        <w:keepNext/>
        <w:keepLines/>
        <w:spacing w:line="360" w:lineRule="auto"/>
        <w:rPr>
          <w:rFonts w:ascii="宋体" w:hAnsi="宋体" w:cs="宋体"/>
          <w:b/>
          <w:bCs/>
          <w:color w:val="auto"/>
          <w:szCs w:val="21"/>
        </w:rPr>
      </w:pPr>
      <w:r>
        <w:rPr>
          <w:rFonts w:hint="eastAsia" w:ascii="宋体" w:hAnsi="宋体" w:cs="宋体"/>
          <w:b/>
          <w:bCs/>
          <w:color w:val="auto"/>
          <w:szCs w:val="21"/>
        </w:rPr>
        <w:t>13.6 竣工退场</w:t>
      </w:r>
    </w:p>
    <w:p w14:paraId="7B9CF815">
      <w:pPr>
        <w:spacing w:line="360" w:lineRule="auto"/>
        <w:ind w:firstLine="420"/>
        <w:jc w:val="left"/>
        <w:rPr>
          <w:rFonts w:ascii="宋体" w:hAnsi="宋体" w:cs="宋体"/>
          <w:color w:val="auto"/>
          <w:szCs w:val="21"/>
        </w:rPr>
      </w:pPr>
      <w:r>
        <w:rPr>
          <w:rFonts w:hint="eastAsia" w:ascii="宋体" w:hAnsi="宋体" w:cs="宋体"/>
          <w:color w:val="auto"/>
          <w:szCs w:val="21"/>
        </w:rPr>
        <w:t>13.6.1 竣工退场</w:t>
      </w:r>
    </w:p>
    <w:p w14:paraId="6A074B2B">
      <w:pPr>
        <w:spacing w:line="360" w:lineRule="auto"/>
        <w:ind w:firstLine="420"/>
        <w:jc w:val="left"/>
        <w:rPr>
          <w:rFonts w:ascii="宋体" w:hAnsi="宋体" w:cs="宋体"/>
          <w:color w:val="auto"/>
          <w:szCs w:val="21"/>
          <w:u w:val="single"/>
        </w:rPr>
      </w:pPr>
      <w:r>
        <w:rPr>
          <w:rFonts w:hint="eastAsia" w:ascii="宋体" w:hAnsi="宋体" w:cs="宋体"/>
          <w:color w:val="auto"/>
          <w:szCs w:val="21"/>
        </w:rPr>
        <w:t>承包人完成竣工退场的期限：</w:t>
      </w:r>
      <w:r>
        <w:rPr>
          <w:rFonts w:hint="eastAsia" w:ascii="宋体" w:hAnsi="宋体" w:cs="宋体"/>
          <w:color w:val="auto"/>
          <w:szCs w:val="21"/>
          <w:u w:val="single"/>
        </w:rPr>
        <w:t>按设计图纸全部完成后，除留下必要的工程照管人员及应急物资、抢险设备外，7日内离场。如承包人不能及时拆除或清理，发包人处承包人5万元的违约金，同时发包人将直接委托第三方强行拆除并清理，由此产生的费用（发包人仅需书面告知且加收20%的管理费）及造成承包人的损失由承包人承担。</w:t>
      </w:r>
    </w:p>
    <w:p w14:paraId="74EEF78F">
      <w:pPr>
        <w:keepNext/>
        <w:keepLines/>
        <w:spacing w:line="360" w:lineRule="auto"/>
        <w:rPr>
          <w:rFonts w:ascii="宋体" w:hAnsi="宋体" w:cs="宋体"/>
          <w:b/>
          <w:bCs/>
          <w:color w:val="auto"/>
          <w:szCs w:val="21"/>
        </w:rPr>
      </w:pPr>
      <w:r>
        <w:rPr>
          <w:rFonts w:hint="eastAsia" w:ascii="宋体" w:hAnsi="宋体" w:cs="宋体"/>
          <w:b/>
          <w:bCs/>
          <w:color w:val="auto"/>
          <w:szCs w:val="21"/>
        </w:rPr>
        <w:t>14. 竣工结算</w:t>
      </w:r>
    </w:p>
    <w:p w14:paraId="6342EB7F">
      <w:pPr>
        <w:keepNext/>
        <w:keepLines/>
        <w:spacing w:line="360" w:lineRule="auto"/>
        <w:rPr>
          <w:rFonts w:ascii="宋体" w:hAnsi="宋体" w:cs="宋体"/>
          <w:b/>
          <w:bCs/>
          <w:color w:val="auto"/>
          <w:szCs w:val="21"/>
        </w:rPr>
      </w:pPr>
      <w:r>
        <w:rPr>
          <w:rFonts w:hint="eastAsia" w:ascii="宋体" w:hAnsi="宋体" w:cs="宋体"/>
          <w:b/>
          <w:bCs/>
          <w:color w:val="auto"/>
          <w:szCs w:val="21"/>
        </w:rPr>
        <w:t>14.1 竣工付款申请</w:t>
      </w:r>
    </w:p>
    <w:p w14:paraId="449A41D8">
      <w:pPr>
        <w:spacing w:line="360" w:lineRule="auto"/>
        <w:ind w:firstLine="420"/>
        <w:jc w:val="left"/>
        <w:rPr>
          <w:rFonts w:ascii="宋体" w:hAnsi="宋体" w:cs="宋体"/>
          <w:color w:val="auto"/>
          <w:szCs w:val="21"/>
          <w:u w:val="single"/>
        </w:rPr>
      </w:pPr>
      <w:r>
        <w:rPr>
          <w:rFonts w:hint="eastAsia" w:ascii="宋体" w:hAnsi="宋体" w:cs="宋体"/>
          <w:color w:val="auto"/>
          <w:szCs w:val="21"/>
        </w:rPr>
        <w:t>承包人提交竣工付款申请单的期限：</w:t>
      </w:r>
      <w:r>
        <w:rPr>
          <w:rFonts w:hint="eastAsia" w:ascii="宋体" w:hAnsi="宋体" w:cs="宋体"/>
          <w:color w:val="auto"/>
          <w:szCs w:val="21"/>
          <w:u w:val="single"/>
        </w:rPr>
        <w:t>工程竣工验收合格后30天内。逾期提交竣工结算资料的，承包人每天向发包人偿付合同金额3‰违约金，但违约金累计不得超过合同金额10%；承包人提交竣工结算资料不完整、</w:t>
      </w:r>
      <w:r>
        <w:rPr>
          <w:rFonts w:ascii="宋体" w:hAnsi="宋体" w:cs="宋体"/>
          <w:color w:val="auto"/>
          <w:szCs w:val="21"/>
          <w:u w:val="single"/>
        </w:rPr>
        <w:t>不</w:t>
      </w:r>
      <w:r>
        <w:rPr>
          <w:rFonts w:hint="eastAsia" w:ascii="宋体" w:hAnsi="宋体" w:cs="宋体"/>
          <w:color w:val="auto"/>
          <w:szCs w:val="21"/>
          <w:u w:val="single"/>
        </w:rPr>
        <w:t>符合相关</w:t>
      </w:r>
      <w:r>
        <w:rPr>
          <w:rFonts w:ascii="宋体" w:hAnsi="宋体" w:cs="宋体"/>
          <w:color w:val="auto"/>
          <w:szCs w:val="21"/>
          <w:u w:val="single"/>
        </w:rPr>
        <w:t>规定</w:t>
      </w:r>
      <w:r>
        <w:rPr>
          <w:rFonts w:hint="eastAsia" w:ascii="宋体" w:hAnsi="宋体" w:cs="宋体"/>
          <w:color w:val="auto"/>
          <w:szCs w:val="21"/>
          <w:u w:val="single"/>
        </w:rPr>
        <w:t>且承包人在发包人催告后14天内仍未提供完善资料或没有明确答复，发包人有权根据已有资料进行竣工结算，责任由承包人自负。</w:t>
      </w:r>
    </w:p>
    <w:p w14:paraId="28DE7B2C">
      <w:pPr>
        <w:spacing w:line="360" w:lineRule="auto"/>
        <w:ind w:firstLine="420"/>
        <w:jc w:val="left"/>
        <w:rPr>
          <w:color w:val="auto"/>
          <w:szCs w:val="21"/>
        </w:rPr>
      </w:pPr>
      <w:r>
        <w:rPr>
          <w:rFonts w:hint="eastAsia" w:ascii="宋体" w:hAnsi="宋体" w:cs="宋体"/>
          <w:color w:val="auto"/>
          <w:szCs w:val="21"/>
        </w:rPr>
        <w:t>竣工付款申请单应包括的内容：</w:t>
      </w:r>
      <w:r>
        <w:rPr>
          <w:rFonts w:hint="eastAsia" w:ascii="宋体" w:hAnsi="宋体" w:cs="宋体"/>
          <w:color w:val="auto"/>
          <w:szCs w:val="21"/>
          <w:u w:val="single"/>
        </w:rPr>
        <w:t>1.工程结算申请报告；2.承诺书（附件）；3.工程结算资料清单；4.工程竣工结算书（附纸质版和电子版计算式）；5.合同书； 6.竣工验收报告；7.隐蔽工程现场验收（包括视频影像资料，且必须经过发包人验收签字）；8.全套竣工图纸；9.全套施工图纸；10.图纸会审纪要；11.工程联系单；12.工程设计变更；13.工程签证资料；14.招、</w:t>
      </w:r>
      <w:r>
        <w:rPr>
          <w:rFonts w:hint="eastAsia" w:ascii="宋体" w:hAnsi="宋体" w:cs="宋体"/>
          <w:color w:val="auto"/>
          <w:szCs w:val="21"/>
          <w:u w:val="single"/>
          <w:lang w:eastAsia="zh-CN"/>
        </w:rPr>
        <w:t>响应文件</w:t>
      </w:r>
      <w:r>
        <w:rPr>
          <w:rFonts w:hint="eastAsia" w:ascii="宋体" w:hAnsi="宋体" w:cs="宋体"/>
          <w:color w:val="auto"/>
          <w:szCs w:val="21"/>
          <w:u w:val="single"/>
        </w:rPr>
        <w:t>；15.招、投标答疑；16.与工程结算价款有关的会议纪要；17.主要材料设备资料（出厂报告、合格证、检验报告、进退场记录等）；18.工程竣工结算其他资料。</w:t>
      </w:r>
    </w:p>
    <w:p w14:paraId="09F3E20C">
      <w:pPr>
        <w:spacing w:line="360" w:lineRule="auto"/>
        <w:ind w:firstLine="420"/>
        <w:jc w:val="left"/>
        <w:rPr>
          <w:color w:val="auto"/>
          <w:szCs w:val="21"/>
        </w:rPr>
      </w:pPr>
      <w:r>
        <w:rPr>
          <w:rFonts w:hint="eastAsia"/>
          <w:color w:val="auto"/>
          <w:szCs w:val="21"/>
        </w:rPr>
        <w:t>承包人除需提交竣工付款申请单外，还需履行以下义务：</w:t>
      </w:r>
    </w:p>
    <w:p w14:paraId="28FAE47E">
      <w:pPr>
        <w:spacing w:line="360" w:lineRule="auto"/>
        <w:ind w:firstLine="420"/>
        <w:jc w:val="left"/>
        <w:rPr>
          <w:color w:val="auto"/>
          <w:szCs w:val="21"/>
          <w:u w:val="single"/>
        </w:rPr>
      </w:pPr>
      <w:r>
        <w:rPr>
          <w:rFonts w:hint="eastAsia"/>
          <w:color w:val="auto"/>
          <w:szCs w:val="21"/>
          <w:u w:val="single"/>
        </w:rPr>
        <w:t>（</w:t>
      </w:r>
      <w:r>
        <w:rPr>
          <w:color w:val="auto"/>
          <w:szCs w:val="21"/>
          <w:u w:val="single"/>
        </w:rPr>
        <w:t>1</w:t>
      </w:r>
      <w:r>
        <w:rPr>
          <w:rFonts w:hint="eastAsia"/>
          <w:color w:val="auto"/>
          <w:szCs w:val="21"/>
          <w:u w:val="single"/>
        </w:rPr>
        <w:t>）承包人在现场施工过程中应派专人负责结算用相关资料的收集和整理。</w:t>
      </w:r>
    </w:p>
    <w:p w14:paraId="7C05E9CE">
      <w:pPr>
        <w:spacing w:line="360" w:lineRule="auto"/>
        <w:ind w:firstLine="420"/>
        <w:jc w:val="left"/>
        <w:rPr>
          <w:color w:val="auto"/>
          <w:szCs w:val="21"/>
          <w:u w:val="single"/>
        </w:rPr>
      </w:pPr>
      <w:r>
        <w:rPr>
          <w:rFonts w:hint="eastAsia"/>
          <w:color w:val="auto"/>
          <w:szCs w:val="21"/>
          <w:u w:val="single"/>
        </w:rPr>
        <w:t>（</w:t>
      </w:r>
      <w:r>
        <w:rPr>
          <w:color w:val="auto"/>
          <w:szCs w:val="21"/>
          <w:u w:val="single"/>
        </w:rPr>
        <w:t>2</w:t>
      </w:r>
      <w:r>
        <w:rPr>
          <w:rFonts w:hint="eastAsia"/>
          <w:color w:val="auto"/>
          <w:szCs w:val="21"/>
          <w:u w:val="single"/>
        </w:rPr>
        <w:t>）承包人报送的任何资料，如与现场实际情况不符时，发包人有权对该部分内容不予进行结算，无论其是否已经监理人和发包人现场工程师确认。</w:t>
      </w:r>
    </w:p>
    <w:p w14:paraId="251F3B70">
      <w:pPr>
        <w:spacing w:line="360" w:lineRule="auto"/>
        <w:ind w:firstLine="420"/>
        <w:jc w:val="left"/>
        <w:rPr>
          <w:color w:val="auto"/>
          <w:szCs w:val="21"/>
          <w:u w:val="single"/>
        </w:rPr>
      </w:pPr>
      <w:r>
        <w:rPr>
          <w:rFonts w:hint="eastAsia"/>
          <w:color w:val="auto"/>
          <w:szCs w:val="21"/>
          <w:u w:val="single"/>
        </w:rPr>
        <w:t>（</w:t>
      </w:r>
      <w:r>
        <w:rPr>
          <w:color w:val="auto"/>
          <w:szCs w:val="21"/>
          <w:u w:val="single"/>
        </w:rPr>
        <w:t>3</w:t>
      </w:r>
      <w:r>
        <w:rPr>
          <w:rFonts w:hint="eastAsia"/>
          <w:color w:val="auto"/>
          <w:szCs w:val="21"/>
          <w:u w:val="single"/>
        </w:rPr>
        <w:t>）发包人收到承包人递交的竣工结算报告及结算资料后应及时组织人员进行核实，给予确认或提出修改意见。修改期间的时间，应从发包人审核结算报告时间中相应扣除。</w:t>
      </w:r>
    </w:p>
    <w:p w14:paraId="622F3ACB">
      <w:pPr>
        <w:spacing w:line="360" w:lineRule="auto"/>
        <w:ind w:firstLine="420"/>
        <w:jc w:val="left"/>
        <w:rPr>
          <w:color w:val="auto"/>
          <w:szCs w:val="21"/>
          <w:u w:val="single"/>
        </w:rPr>
      </w:pPr>
      <w:r>
        <w:rPr>
          <w:rFonts w:hint="eastAsia"/>
          <w:color w:val="auto"/>
          <w:szCs w:val="21"/>
          <w:u w:val="single"/>
        </w:rPr>
        <w:t>（</w:t>
      </w:r>
      <w:r>
        <w:rPr>
          <w:color w:val="auto"/>
          <w:szCs w:val="21"/>
          <w:u w:val="single"/>
        </w:rPr>
        <w:t>4</w:t>
      </w:r>
      <w:r>
        <w:rPr>
          <w:rFonts w:hint="eastAsia"/>
          <w:color w:val="auto"/>
          <w:szCs w:val="21"/>
          <w:u w:val="single"/>
        </w:rPr>
        <w:t>）工程竣工验收合格后</w:t>
      </w:r>
      <w:r>
        <w:rPr>
          <w:color w:val="auto"/>
          <w:szCs w:val="21"/>
          <w:u w:val="single"/>
        </w:rPr>
        <w:t xml:space="preserve"> 30 </w:t>
      </w:r>
      <w:r>
        <w:rPr>
          <w:rFonts w:hint="eastAsia"/>
          <w:color w:val="auto"/>
          <w:szCs w:val="21"/>
          <w:u w:val="single"/>
        </w:rPr>
        <w:t>天内，承包人未能向发包人递交竣工结算报告及完整的结算资料，造成工程竣工结算不能正常进行或工程竣工结算价款不能及时支付，由承包人负责，发包人无需承担任何责任。竣工付款申请单应包括的内容：竣工结算由承包人提交相关结算资料（主要包括合同、工程量计算书、结算书、变更设计通知单、签证单、竣工图）齐全后经监理人初审、必须经发包人审定确认结算金额后方可办理工程结算。</w:t>
      </w:r>
    </w:p>
    <w:p w14:paraId="7118CE95">
      <w:pPr>
        <w:keepNext/>
        <w:keepLines/>
        <w:spacing w:line="360" w:lineRule="auto"/>
        <w:rPr>
          <w:rFonts w:ascii="宋体" w:hAnsi="宋体" w:cs="宋体"/>
          <w:b/>
          <w:bCs/>
          <w:color w:val="auto"/>
          <w:szCs w:val="21"/>
        </w:rPr>
      </w:pPr>
      <w:r>
        <w:rPr>
          <w:rFonts w:hint="eastAsia" w:ascii="宋体" w:hAnsi="宋体" w:cs="宋体"/>
          <w:b/>
          <w:bCs/>
          <w:color w:val="auto"/>
          <w:szCs w:val="21"/>
        </w:rPr>
        <w:t>14.2 竣工结算审核</w:t>
      </w:r>
    </w:p>
    <w:p w14:paraId="36C5BFF3">
      <w:pPr>
        <w:spacing w:line="360" w:lineRule="auto"/>
        <w:ind w:firstLine="420"/>
        <w:jc w:val="left"/>
        <w:rPr>
          <w:rFonts w:ascii="宋体" w:hAnsi="宋体" w:cs="宋体"/>
          <w:color w:val="auto"/>
          <w:szCs w:val="21"/>
        </w:rPr>
      </w:pPr>
      <w:r>
        <w:rPr>
          <w:rFonts w:hint="eastAsia" w:ascii="宋体" w:hAnsi="宋体" w:cs="宋体"/>
          <w:color w:val="auto"/>
          <w:szCs w:val="21"/>
        </w:rPr>
        <w:t>发包人审批竣工付款申请单的期限：</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97C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65E6ECE2">
            <w:pPr>
              <w:spacing w:line="360" w:lineRule="auto"/>
              <w:rPr>
                <w:rFonts w:ascii="宋体" w:hAnsi="宋体" w:cs="宋体"/>
                <w:bCs/>
                <w:color w:val="auto"/>
                <w:szCs w:val="21"/>
              </w:rPr>
            </w:pPr>
          </w:p>
        </w:tc>
        <w:tc>
          <w:tcPr>
            <w:tcW w:w="2466" w:type="dxa"/>
            <w:tcBorders>
              <w:top w:val="single" w:color="auto" w:sz="4" w:space="0"/>
              <w:left w:val="single" w:color="auto" w:sz="4" w:space="0"/>
              <w:bottom w:val="single" w:color="auto" w:sz="4" w:space="0"/>
              <w:right w:val="single" w:color="auto" w:sz="4" w:space="0"/>
            </w:tcBorders>
            <w:vAlign w:val="center"/>
          </w:tcPr>
          <w:p w14:paraId="58BF8F76">
            <w:pPr>
              <w:spacing w:line="360" w:lineRule="auto"/>
              <w:ind w:firstLine="27"/>
              <w:jc w:val="center"/>
              <w:rPr>
                <w:rFonts w:ascii="宋体" w:hAnsi="宋体" w:cs="宋体"/>
                <w:bCs/>
                <w:color w:val="auto"/>
                <w:szCs w:val="21"/>
              </w:rPr>
            </w:pPr>
            <w:r>
              <w:rPr>
                <w:rFonts w:hint="eastAsia" w:ascii="宋体" w:hAnsi="宋体" w:cs="宋体"/>
                <w:bCs/>
                <w:color w:val="auto"/>
                <w:szCs w:val="21"/>
              </w:rPr>
              <w:t>工程竣工结算报告金额</w:t>
            </w:r>
          </w:p>
        </w:tc>
        <w:tc>
          <w:tcPr>
            <w:tcW w:w="5967" w:type="dxa"/>
            <w:tcBorders>
              <w:top w:val="single" w:color="auto" w:sz="4" w:space="0"/>
              <w:left w:val="single" w:color="auto" w:sz="4" w:space="0"/>
              <w:bottom w:val="single" w:color="auto" w:sz="4" w:space="0"/>
              <w:right w:val="single" w:color="auto" w:sz="4" w:space="0"/>
            </w:tcBorders>
            <w:vAlign w:val="center"/>
          </w:tcPr>
          <w:p w14:paraId="537C9C7F">
            <w:pPr>
              <w:spacing w:line="360" w:lineRule="auto"/>
              <w:ind w:firstLine="441"/>
              <w:jc w:val="center"/>
              <w:rPr>
                <w:rFonts w:ascii="宋体" w:hAnsi="宋体" w:cs="宋体"/>
                <w:bCs/>
                <w:color w:val="auto"/>
                <w:szCs w:val="21"/>
              </w:rPr>
            </w:pPr>
            <w:r>
              <w:rPr>
                <w:rFonts w:hint="eastAsia" w:ascii="宋体" w:hAnsi="宋体" w:cs="宋体"/>
                <w:bCs/>
                <w:color w:val="auto"/>
                <w:szCs w:val="21"/>
              </w:rPr>
              <w:t>发包人审查时间</w:t>
            </w:r>
          </w:p>
        </w:tc>
      </w:tr>
      <w:tr w14:paraId="0301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3D5F35EC">
            <w:pPr>
              <w:spacing w:line="360" w:lineRule="auto"/>
              <w:jc w:val="center"/>
              <w:rPr>
                <w:rFonts w:ascii="宋体" w:hAnsi="宋体" w:cs="宋体"/>
                <w:bCs/>
                <w:color w:val="auto"/>
                <w:szCs w:val="21"/>
              </w:rPr>
            </w:pPr>
            <w:r>
              <w:rPr>
                <w:rFonts w:hint="eastAsia" w:ascii="宋体" w:hAnsi="宋体" w:cs="宋体"/>
                <w:bCs/>
                <w:color w:val="auto"/>
                <w:szCs w:val="21"/>
              </w:rPr>
              <w:t>1</w:t>
            </w:r>
          </w:p>
        </w:tc>
        <w:tc>
          <w:tcPr>
            <w:tcW w:w="2466" w:type="dxa"/>
            <w:tcBorders>
              <w:top w:val="single" w:color="auto" w:sz="4" w:space="0"/>
              <w:left w:val="single" w:color="auto" w:sz="4" w:space="0"/>
              <w:bottom w:val="single" w:color="auto" w:sz="4" w:space="0"/>
              <w:right w:val="single" w:color="auto" w:sz="4" w:space="0"/>
            </w:tcBorders>
            <w:vAlign w:val="center"/>
          </w:tcPr>
          <w:p w14:paraId="737BCBA8">
            <w:pPr>
              <w:spacing w:line="360" w:lineRule="auto"/>
              <w:ind w:firstLine="27"/>
              <w:jc w:val="center"/>
              <w:rPr>
                <w:rFonts w:ascii="宋体" w:hAnsi="宋体" w:cs="宋体"/>
                <w:bCs/>
                <w:color w:val="auto"/>
                <w:szCs w:val="21"/>
              </w:rPr>
            </w:pPr>
            <w:r>
              <w:rPr>
                <w:rFonts w:hint="eastAsia" w:ascii="宋体" w:hAnsi="宋体" w:cs="宋体"/>
                <w:bCs/>
                <w:color w:val="auto"/>
                <w:szCs w:val="21"/>
              </w:rPr>
              <w:t>500万元以下</w:t>
            </w:r>
          </w:p>
        </w:tc>
        <w:tc>
          <w:tcPr>
            <w:tcW w:w="5967" w:type="dxa"/>
            <w:tcBorders>
              <w:top w:val="single" w:color="auto" w:sz="4" w:space="0"/>
              <w:left w:val="single" w:color="auto" w:sz="4" w:space="0"/>
              <w:bottom w:val="single" w:color="auto" w:sz="4" w:space="0"/>
              <w:right w:val="single" w:color="auto" w:sz="4" w:space="0"/>
            </w:tcBorders>
            <w:vAlign w:val="center"/>
          </w:tcPr>
          <w:p w14:paraId="4AAE84E1">
            <w:pPr>
              <w:spacing w:line="360" w:lineRule="auto"/>
              <w:ind w:firstLine="441"/>
              <w:jc w:val="center"/>
              <w:rPr>
                <w:rFonts w:ascii="宋体" w:hAnsi="宋体" w:cs="宋体"/>
                <w:bCs/>
                <w:color w:val="auto"/>
                <w:szCs w:val="21"/>
              </w:rPr>
            </w:pPr>
            <w:r>
              <w:rPr>
                <w:rFonts w:hint="eastAsia" w:ascii="宋体" w:hAnsi="宋体" w:cs="宋体"/>
                <w:bCs/>
                <w:color w:val="auto"/>
                <w:szCs w:val="21"/>
              </w:rPr>
              <w:t>从接到竣工结算报告和完整的竣工结算资料之日起20天</w:t>
            </w:r>
          </w:p>
        </w:tc>
      </w:tr>
      <w:tr w14:paraId="5817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7E52A2D8">
            <w:pPr>
              <w:spacing w:line="360" w:lineRule="auto"/>
              <w:jc w:val="center"/>
              <w:rPr>
                <w:rFonts w:ascii="宋体" w:hAnsi="宋体" w:cs="宋体"/>
                <w:bCs/>
                <w:color w:val="auto"/>
                <w:szCs w:val="21"/>
              </w:rPr>
            </w:pPr>
            <w:r>
              <w:rPr>
                <w:rFonts w:hint="eastAsia" w:ascii="宋体" w:hAnsi="宋体" w:cs="宋体"/>
                <w:bCs/>
                <w:color w:val="auto"/>
                <w:szCs w:val="21"/>
              </w:rPr>
              <w:t>2</w:t>
            </w:r>
          </w:p>
        </w:tc>
        <w:tc>
          <w:tcPr>
            <w:tcW w:w="2466" w:type="dxa"/>
            <w:tcBorders>
              <w:top w:val="single" w:color="auto" w:sz="4" w:space="0"/>
              <w:left w:val="single" w:color="auto" w:sz="4" w:space="0"/>
              <w:bottom w:val="single" w:color="auto" w:sz="4" w:space="0"/>
              <w:right w:val="single" w:color="auto" w:sz="4" w:space="0"/>
            </w:tcBorders>
            <w:vAlign w:val="center"/>
          </w:tcPr>
          <w:p w14:paraId="3D6BEF43">
            <w:pPr>
              <w:spacing w:line="360" w:lineRule="auto"/>
              <w:ind w:firstLine="27"/>
              <w:jc w:val="center"/>
              <w:rPr>
                <w:rFonts w:ascii="宋体" w:hAnsi="宋体" w:cs="宋体"/>
                <w:bCs/>
                <w:color w:val="auto"/>
                <w:szCs w:val="21"/>
              </w:rPr>
            </w:pPr>
            <w:r>
              <w:rPr>
                <w:rFonts w:hint="eastAsia" w:ascii="宋体" w:hAnsi="宋体" w:cs="宋体"/>
                <w:bCs/>
                <w:color w:val="auto"/>
                <w:szCs w:val="21"/>
              </w:rPr>
              <w:t>500万元-2000万元</w:t>
            </w:r>
          </w:p>
        </w:tc>
        <w:tc>
          <w:tcPr>
            <w:tcW w:w="5967" w:type="dxa"/>
            <w:tcBorders>
              <w:top w:val="single" w:color="auto" w:sz="4" w:space="0"/>
              <w:left w:val="single" w:color="auto" w:sz="4" w:space="0"/>
              <w:bottom w:val="single" w:color="auto" w:sz="4" w:space="0"/>
              <w:right w:val="single" w:color="auto" w:sz="4" w:space="0"/>
            </w:tcBorders>
            <w:vAlign w:val="center"/>
          </w:tcPr>
          <w:p w14:paraId="30DCD46C">
            <w:pPr>
              <w:spacing w:line="360" w:lineRule="auto"/>
              <w:ind w:firstLine="441"/>
              <w:jc w:val="center"/>
              <w:rPr>
                <w:rFonts w:ascii="宋体" w:hAnsi="宋体" w:cs="宋体"/>
                <w:bCs/>
                <w:color w:val="auto"/>
                <w:szCs w:val="21"/>
              </w:rPr>
            </w:pPr>
            <w:r>
              <w:rPr>
                <w:rFonts w:hint="eastAsia" w:ascii="宋体" w:hAnsi="宋体" w:cs="宋体"/>
                <w:bCs/>
                <w:color w:val="auto"/>
                <w:szCs w:val="21"/>
              </w:rPr>
              <w:t>从接到竣工结算报告和完整的竣工结算资料之日起30天</w:t>
            </w:r>
          </w:p>
        </w:tc>
      </w:tr>
      <w:tr w14:paraId="2C4C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2C3DAA0C">
            <w:pPr>
              <w:spacing w:line="360" w:lineRule="auto"/>
              <w:jc w:val="center"/>
              <w:rPr>
                <w:rFonts w:ascii="宋体" w:hAnsi="宋体" w:cs="宋体"/>
                <w:bCs/>
                <w:color w:val="auto"/>
                <w:szCs w:val="21"/>
              </w:rPr>
            </w:pPr>
            <w:r>
              <w:rPr>
                <w:rFonts w:hint="eastAsia" w:ascii="宋体" w:hAnsi="宋体" w:cs="宋体"/>
                <w:bCs/>
                <w:color w:val="auto"/>
                <w:szCs w:val="21"/>
              </w:rPr>
              <w:t>3</w:t>
            </w:r>
          </w:p>
        </w:tc>
        <w:tc>
          <w:tcPr>
            <w:tcW w:w="2466" w:type="dxa"/>
            <w:tcBorders>
              <w:top w:val="single" w:color="auto" w:sz="4" w:space="0"/>
              <w:left w:val="single" w:color="auto" w:sz="4" w:space="0"/>
              <w:bottom w:val="single" w:color="auto" w:sz="4" w:space="0"/>
              <w:right w:val="single" w:color="auto" w:sz="4" w:space="0"/>
            </w:tcBorders>
            <w:vAlign w:val="center"/>
          </w:tcPr>
          <w:p w14:paraId="6BBA38AE">
            <w:pPr>
              <w:spacing w:line="360" w:lineRule="auto"/>
              <w:ind w:firstLine="27"/>
              <w:jc w:val="center"/>
              <w:rPr>
                <w:rFonts w:ascii="宋体" w:hAnsi="宋体" w:cs="宋体"/>
                <w:bCs/>
                <w:color w:val="auto"/>
                <w:szCs w:val="21"/>
              </w:rPr>
            </w:pPr>
            <w:r>
              <w:rPr>
                <w:rFonts w:hint="eastAsia" w:ascii="宋体" w:hAnsi="宋体" w:cs="宋体"/>
                <w:bCs/>
                <w:color w:val="auto"/>
                <w:szCs w:val="21"/>
              </w:rPr>
              <w:t>2000万元-5000万元</w:t>
            </w:r>
          </w:p>
        </w:tc>
        <w:tc>
          <w:tcPr>
            <w:tcW w:w="5967" w:type="dxa"/>
            <w:tcBorders>
              <w:top w:val="single" w:color="auto" w:sz="4" w:space="0"/>
              <w:left w:val="single" w:color="auto" w:sz="4" w:space="0"/>
              <w:bottom w:val="single" w:color="auto" w:sz="4" w:space="0"/>
              <w:right w:val="single" w:color="auto" w:sz="4" w:space="0"/>
            </w:tcBorders>
            <w:vAlign w:val="center"/>
          </w:tcPr>
          <w:p w14:paraId="76AB1BEC">
            <w:pPr>
              <w:spacing w:line="360" w:lineRule="auto"/>
              <w:ind w:firstLine="441"/>
              <w:jc w:val="center"/>
              <w:rPr>
                <w:rFonts w:ascii="宋体" w:hAnsi="宋体" w:cs="宋体"/>
                <w:bCs/>
                <w:color w:val="auto"/>
                <w:szCs w:val="21"/>
              </w:rPr>
            </w:pPr>
            <w:r>
              <w:rPr>
                <w:rFonts w:hint="eastAsia" w:ascii="宋体" w:hAnsi="宋体" w:cs="宋体"/>
                <w:bCs/>
                <w:color w:val="auto"/>
                <w:szCs w:val="21"/>
              </w:rPr>
              <w:t>从接到竣工结算报告和完整的竣工结算资料之日起45天</w:t>
            </w:r>
          </w:p>
        </w:tc>
      </w:tr>
      <w:tr w14:paraId="4780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7E85F0E7">
            <w:pPr>
              <w:spacing w:line="360" w:lineRule="auto"/>
              <w:jc w:val="center"/>
              <w:rPr>
                <w:rFonts w:ascii="宋体" w:hAnsi="宋体" w:cs="宋体"/>
                <w:bCs/>
                <w:color w:val="auto"/>
                <w:szCs w:val="21"/>
              </w:rPr>
            </w:pPr>
            <w:r>
              <w:rPr>
                <w:rFonts w:hint="eastAsia" w:ascii="宋体" w:hAnsi="宋体" w:cs="宋体"/>
                <w:bCs/>
                <w:color w:val="auto"/>
                <w:szCs w:val="21"/>
              </w:rPr>
              <w:t>4</w:t>
            </w:r>
          </w:p>
        </w:tc>
        <w:tc>
          <w:tcPr>
            <w:tcW w:w="2466" w:type="dxa"/>
            <w:tcBorders>
              <w:top w:val="single" w:color="auto" w:sz="4" w:space="0"/>
              <w:left w:val="single" w:color="auto" w:sz="4" w:space="0"/>
              <w:bottom w:val="single" w:color="auto" w:sz="4" w:space="0"/>
              <w:right w:val="single" w:color="auto" w:sz="4" w:space="0"/>
            </w:tcBorders>
            <w:vAlign w:val="center"/>
          </w:tcPr>
          <w:p w14:paraId="0F91E778">
            <w:pPr>
              <w:spacing w:line="360" w:lineRule="auto"/>
              <w:ind w:firstLine="27"/>
              <w:jc w:val="center"/>
              <w:rPr>
                <w:rFonts w:ascii="宋体" w:hAnsi="宋体" w:cs="宋体"/>
                <w:bCs/>
                <w:color w:val="auto"/>
                <w:szCs w:val="21"/>
              </w:rPr>
            </w:pPr>
            <w:r>
              <w:rPr>
                <w:rFonts w:hint="eastAsia" w:ascii="宋体" w:hAnsi="宋体" w:cs="宋体"/>
                <w:bCs/>
                <w:color w:val="auto"/>
                <w:szCs w:val="21"/>
              </w:rPr>
              <w:t>5000万元以上</w:t>
            </w:r>
          </w:p>
        </w:tc>
        <w:tc>
          <w:tcPr>
            <w:tcW w:w="5967" w:type="dxa"/>
            <w:tcBorders>
              <w:top w:val="single" w:color="auto" w:sz="4" w:space="0"/>
              <w:left w:val="single" w:color="auto" w:sz="4" w:space="0"/>
              <w:bottom w:val="single" w:color="auto" w:sz="4" w:space="0"/>
              <w:right w:val="single" w:color="auto" w:sz="4" w:space="0"/>
            </w:tcBorders>
            <w:vAlign w:val="center"/>
          </w:tcPr>
          <w:p w14:paraId="1BD610B3">
            <w:pPr>
              <w:spacing w:line="360" w:lineRule="auto"/>
              <w:ind w:firstLine="441"/>
              <w:jc w:val="center"/>
              <w:rPr>
                <w:rFonts w:ascii="宋体" w:hAnsi="宋体" w:cs="宋体"/>
                <w:bCs/>
                <w:color w:val="auto"/>
                <w:szCs w:val="21"/>
              </w:rPr>
            </w:pPr>
            <w:r>
              <w:rPr>
                <w:rFonts w:hint="eastAsia" w:ascii="宋体" w:hAnsi="宋体" w:cs="宋体"/>
                <w:bCs/>
                <w:color w:val="auto"/>
                <w:szCs w:val="21"/>
              </w:rPr>
              <w:t>从接到竣工结算报告和完整的竣工结算资料之日起60天</w:t>
            </w:r>
          </w:p>
        </w:tc>
      </w:tr>
      <w:tr w14:paraId="205E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34F508A5">
            <w:pPr>
              <w:spacing w:line="360" w:lineRule="auto"/>
              <w:jc w:val="center"/>
              <w:rPr>
                <w:rFonts w:ascii="宋体" w:hAnsi="宋体" w:cs="宋体"/>
                <w:bCs/>
                <w:color w:val="auto"/>
                <w:szCs w:val="21"/>
              </w:rPr>
            </w:pPr>
            <w:r>
              <w:rPr>
                <w:rFonts w:hint="eastAsia" w:ascii="宋体" w:hAnsi="宋体" w:cs="宋体"/>
                <w:bCs/>
                <w:color w:val="auto"/>
                <w:szCs w:val="21"/>
              </w:rPr>
              <w:t>5</w:t>
            </w:r>
          </w:p>
        </w:tc>
        <w:tc>
          <w:tcPr>
            <w:tcW w:w="2466" w:type="dxa"/>
            <w:tcBorders>
              <w:top w:val="single" w:color="auto" w:sz="4" w:space="0"/>
              <w:left w:val="single" w:color="auto" w:sz="4" w:space="0"/>
              <w:bottom w:val="single" w:color="auto" w:sz="4" w:space="0"/>
              <w:right w:val="single" w:color="auto" w:sz="4" w:space="0"/>
            </w:tcBorders>
            <w:vAlign w:val="center"/>
          </w:tcPr>
          <w:p w14:paraId="2139083E">
            <w:pPr>
              <w:spacing w:line="360" w:lineRule="auto"/>
              <w:ind w:firstLine="27"/>
              <w:jc w:val="center"/>
              <w:rPr>
                <w:rFonts w:ascii="宋体" w:hAnsi="宋体" w:cs="宋体"/>
                <w:bCs/>
                <w:color w:val="auto"/>
                <w:szCs w:val="21"/>
              </w:rPr>
            </w:pPr>
            <w:r>
              <w:rPr>
                <w:rFonts w:hint="eastAsia" w:ascii="宋体" w:hAnsi="宋体" w:cs="宋体"/>
                <w:bCs/>
                <w:color w:val="auto"/>
                <w:szCs w:val="21"/>
              </w:rPr>
              <w:t>5000万以上每增加0.5亿(不足0.5亿不增加)</w:t>
            </w:r>
          </w:p>
        </w:tc>
        <w:tc>
          <w:tcPr>
            <w:tcW w:w="5967" w:type="dxa"/>
            <w:tcBorders>
              <w:top w:val="single" w:color="auto" w:sz="4" w:space="0"/>
              <w:left w:val="single" w:color="auto" w:sz="4" w:space="0"/>
              <w:bottom w:val="single" w:color="auto" w:sz="4" w:space="0"/>
              <w:right w:val="single" w:color="auto" w:sz="4" w:space="0"/>
            </w:tcBorders>
            <w:vAlign w:val="center"/>
          </w:tcPr>
          <w:p w14:paraId="48E5D01B">
            <w:pPr>
              <w:spacing w:line="360" w:lineRule="auto"/>
              <w:ind w:firstLine="441"/>
              <w:jc w:val="center"/>
              <w:rPr>
                <w:rFonts w:ascii="宋体" w:hAnsi="宋体" w:cs="宋体"/>
                <w:bCs/>
                <w:color w:val="auto"/>
                <w:szCs w:val="21"/>
              </w:rPr>
            </w:pPr>
            <w:r>
              <w:rPr>
                <w:rFonts w:hint="eastAsia" w:ascii="宋体" w:hAnsi="宋体" w:cs="宋体"/>
                <w:bCs/>
                <w:color w:val="auto"/>
                <w:szCs w:val="21"/>
              </w:rPr>
              <w:t>增加10天</w:t>
            </w:r>
          </w:p>
        </w:tc>
      </w:tr>
    </w:tbl>
    <w:p w14:paraId="52540075">
      <w:pPr>
        <w:spacing w:line="360" w:lineRule="auto"/>
        <w:ind w:firstLine="420"/>
        <w:jc w:val="left"/>
        <w:rPr>
          <w:rFonts w:ascii="宋体" w:hAnsi="宋体" w:cs="宋体"/>
          <w:color w:val="auto"/>
          <w:szCs w:val="21"/>
        </w:rPr>
      </w:pPr>
      <w:r>
        <w:rPr>
          <w:rFonts w:hint="eastAsia" w:ascii="宋体" w:hAnsi="宋体" w:cs="宋体"/>
          <w:bCs/>
          <w:color w:val="auto"/>
          <w:szCs w:val="21"/>
        </w:rPr>
        <w:t>因承包人提供的结算资料不完整而需要补充或承包人不按时对账耽误时间时，审查时间应相应顺延</w:t>
      </w:r>
      <w:r>
        <w:rPr>
          <w:rFonts w:hint="eastAsia" w:ascii="宋体" w:hAnsi="宋体" w:cs="宋体"/>
          <w:color w:val="auto"/>
          <w:szCs w:val="21"/>
        </w:rPr>
        <w:t>。</w:t>
      </w:r>
    </w:p>
    <w:p w14:paraId="3C205D14">
      <w:pPr>
        <w:spacing w:line="360" w:lineRule="auto"/>
        <w:ind w:firstLine="420"/>
        <w:jc w:val="left"/>
        <w:rPr>
          <w:rFonts w:ascii="宋体" w:hAnsi="宋体" w:cs="宋体"/>
          <w:color w:val="auto"/>
          <w:szCs w:val="21"/>
        </w:rPr>
      </w:pPr>
      <w:r>
        <w:rPr>
          <w:rFonts w:hint="eastAsia" w:ascii="宋体" w:hAnsi="宋体" w:cs="宋体"/>
          <w:color w:val="auto"/>
          <w:szCs w:val="21"/>
        </w:rPr>
        <w:t>发包人完成竣工付款的期限：</w:t>
      </w:r>
      <w:r>
        <w:rPr>
          <w:rFonts w:hint="eastAsia" w:ascii="宋体" w:hAnsi="宋体" w:cs="宋体"/>
          <w:color w:val="auto"/>
          <w:szCs w:val="21"/>
          <w:u w:val="single"/>
        </w:rPr>
        <w:t>按本专用条款12.4的约定执行。</w:t>
      </w:r>
    </w:p>
    <w:p w14:paraId="7D0617CD">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关于竣工付款证书异议部分复核的方式和程序：按通用合同条款执行。</w:t>
      </w:r>
    </w:p>
    <w:p w14:paraId="2A0779EB">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14.2.2本工程最终结算由发包人按照发包人的结算审核制度进行审核，以发包人审核为准。本工程竣工结算符合《自治区本级财政投资评审实施办法》（桂财办〔2015〕70号）评审范围规定的，需报财政部门审定，结算以自治区财政投资评审中心审核为准。承包人所编制的工程竣工资料经发包人审核后，送到财政部门之日起，承包人所遗漏的与工程造价有关的签证不再作为结算审核依据，按自动放弃处理。</w:t>
      </w:r>
      <w:r>
        <w:rPr>
          <w:rFonts w:hint="eastAsia"/>
          <w:color w:val="auto"/>
          <w:u w:val="single"/>
        </w:rPr>
        <w:t>若本工程未达到财政投资评审条件，或财政评审未能出具有效结论的，由发包人自行审核，或委托第三方机构进行审核；第三方审核成果仅作为发包人审核参考依据，竣工结算最终以发包人正式核定确认结果为准</w:t>
      </w:r>
      <w:r>
        <w:rPr>
          <w:rFonts w:hint="eastAsia"/>
          <w:color w:val="auto"/>
        </w:rPr>
        <w:t>。</w:t>
      </w:r>
    </w:p>
    <w:p w14:paraId="28E91EF9">
      <w:pPr>
        <w:pStyle w:val="218"/>
        <w:spacing w:before="150" w:line="352" w:lineRule="auto"/>
        <w:ind w:right="263" w:firstLine="420"/>
        <w:rPr>
          <w:color w:val="auto"/>
          <w:szCs w:val="21"/>
        </w:rPr>
      </w:pPr>
      <w:r>
        <w:rPr>
          <w:rFonts w:hint="eastAsia" w:ascii="宋体" w:hAnsi="宋体" w:cs="宋体"/>
          <w:color w:val="auto"/>
          <w:szCs w:val="21"/>
          <w:u w:val="single"/>
        </w:rPr>
        <w:t>14.2.3承包人对发包人确认的结算价款或审核意见有异议的，应在收到发包人确认的价款或审核意见之日起 30天内提出书面异议，且在30天内与合同当事人进行核对，直至完成工程竣工结算。若承包人未在约定期限内提交书面异议，或不认可审核结果拒绝在结算文件上签字，或在双方核对达成一致后仍拒绝确认的，视为承包人单方违约，发包人有权依据本合同约定的审核流程及《竣工结算审核意见函》，确定本工程最终竣工结算价款，无需承包人另行签字确认</w:t>
      </w:r>
      <w:r>
        <w:rPr>
          <w:color w:val="auto"/>
          <w:spacing w:val="-3"/>
          <w:szCs w:val="21"/>
          <w:u w:val="single"/>
        </w:rPr>
        <w:t>。</w:t>
      </w:r>
    </w:p>
    <w:p w14:paraId="6E0463EC">
      <w:pPr>
        <w:spacing w:line="360" w:lineRule="auto"/>
        <w:ind w:firstLine="428"/>
        <w:jc w:val="left"/>
        <w:rPr>
          <w:rFonts w:ascii="宋体" w:hAnsi="宋体" w:cs="宋体"/>
          <w:color w:val="auto"/>
          <w:szCs w:val="21"/>
          <w:u w:val="single"/>
        </w:rPr>
      </w:pPr>
      <w:r>
        <w:rPr>
          <w:color w:val="auto"/>
          <w:spacing w:val="2"/>
          <w:szCs w:val="21"/>
          <w:u w:val="single"/>
        </w:rPr>
        <w:t>若承包人无正当理由拒不确认结算价款，导致</w:t>
      </w:r>
      <w:r>
        <w:rPr>
          <w:color w:val="auto"/>
          <w:spacing w:val="1"/>
          <w:szCs w:val="21"/>
          <w:u w:val="single"/>
        </w:rPr>
        <w:t>结算工作无法推进的，发包人有权暂停支付后续结算款</w:t>
      </w:r>
      <w:r>
        <w:rPr>
          <w:rFonts w:hint="eastAsia" w:ascii="宋体" w:hAnsi="宋体" w:cs="宋体"/>
          <w:color w:val="auto"/>
          <w:szCs w:val="21"/>
          <w:u w:val="single"/>
        </w:rPr>
        <w:t>项，且不承担逾期付款责任；同时，承包人应向发包人支付违约金，违约金金额为审核后结算总价的 2%，该违约金可从应付结算款中直接扣除。</w:t>
      </w:r>
    </w:p>
    <w:p w14:paraId="09AF9D99">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14.2.4如承包人报送的工程结算总价过高，造成该结算审减 率超过5%以上的，则超出5%以上部分的审核费由承包人承担，费用由发包人从承包人工程结算款中扣除。计算公式如下：审减率=(送审造价-审定造价)/送审造价*100%;当审减率大于5%时，承包人应承担的审核费=(净审减额-送审额*5%)*3.5%。</w:t>
      </w:r>
    </w:p>
    <w:p w14:paraId="44D479E5">
      <w:pPr>
        <w:keepNext/>
        <w:keepLines/>
        <w:spacing w:line="360" w:lineRule="auto"/>
        <w:rPr>
          <w:rFonts w:ascii="宋体" w:hAnsi="宋体" w:cs="宋体"/>
          <w:b/>
          <w:bCs/>
          <w:color w:val="auto"/>
          <w:szCs w:val="21"/>
        </w:rPr>
      </w:pPr>
      <w:r>
        <w:rPr>
          <w:rFonts w:hint="eastAsia" w:ascii="宋体" w:hAnsi="宋体" w:cs="宋体"/>
          <w:b/>
          <w:bCs/>
          <w:color w:val="auto"/>
          <w:szCs w:val="21"/>
        </w:rPr>
        <w:t>14.4 最终结清</w:t>
      </w:r>
    </w:p>
    <w:p w14:paraId="205FDB4F">
      <w:pPr>
        <w:spacing w:line="360" w:lineRule="auto"/>
        <w:ind w:firstLine="420"/>
        <w:jc w:val="left"/>
        <w:rPr>
          <w:rFonts w:ascii="宋体" w:hAnsi="宋体" w:cs="宋体"/>
          <w:color w:val="auto"/>
          <w:szCs w:val="21"/>
        </w:rPr>
      </w:pPr>
      <w:r>
        <w:rPr>
          <w:rFonts w:hint="eastAsia" w:ascii="宋体" w:hAnsi="宋体" w:cs="宋体"/>
          <w:color w:val="auto"/>
          <w:szCs w:val="21"/>
        </w:rPr>
        <w:t>14.4.1 最终结清申请单</w:t>
      </w:r>
    </w:p>
    <w:p w14:paraId="2FA48601">
      <w:pPr>
        <w:spacing w:line="360" w:lineRule="auto"/>
        <w:ind w:firstLine="420"/>
        <w:jc w:val="left"/>
        <w:rPr>
          <w:rFonts w:ascii="宋体" w:hAnsi="宋体" w:cs="宋体"/>
          <w:color w:val="auto"/>
          <w:szCs w:val="21"/>
        </w:rPr>
      </w:pPr>
      <w:r>
        <w:rPr>
          <w:rFonts w:hint="eastAsia" w:ascii="宋体" w:hAnsi="宋体" w:cs="宋体"/>
          <w:color w:val="auto"/>
          <w:szCs w:val="21"/>
        </w:rPr>
        <w:t>承包人提交最终结清申请单的份数：</w:t>
      </w:r>
      <w:r>
        <w:rPr>
          <w:rFonts w:hint="eastAsia" w:ascii="宋体" w:hAnsi="宋体" w:cs="宋体"/>
          <w:color w:val="auto"/>
          <w:szCs w:val="21"/>
          <w:u w:val="single"/>
        </w:rPr>
        <w:t xml:space="preserve">   陆份    </w:t>
      </w:r>
      <w:r>
        <w:rPr>
          <w:rFonts w:hint="eastAsia" w:ascii="宋体" w:hAnsi="宋体" w:cs="宋体"/>
          <w:color w:val="auto"/>
          <w:szCs w:val="21"/>
        </w:rPr>
        <w:t>。</w:t>
      </w:r>
    </w:p>
    <w:p w14:paraId="46C8E792">
      <w:pPr>
        <w:spacing w:line="360" w:lineRule="auto"/>
        <w:ind w:firstLine="420"/>
        <w:jc w:val="left"/>
        <w:rPr>
          <w:rFonts w:ascii="宋体" w:hAnsi="宋体" w:cs="宋体"/>
          <w:color w:val="auto"/>
          <w:szCs w:val="21"/>
          <w:u w:val="single"/>
        </w:rPr>
      </w:pPr>
      <w:r>
        <w:rPr>
          <w:rFonts w:hint="eastAsia" w:ascii="宋体" w:hAnsi="宋体" w:cs="宋体"/>
          <w:color w:val="auto"/>
          <w:szCs w:val="21"/>
        </w:rPr>
        <w:t>承包人提交最终结算申请单的期限：</w:t>
      </w:r>
      <w:r>
        <w:rPr>
          <w:rFonts w:hint="eastAsia" w:ascii="宋体" w:hAnsi="宋体" w:cs="宋体"/>
          <w:color w:val="auto"/>
          <w:szCs w:val="21"/>
          <w:u w:val="single"/>
        </w:rPr>
        <w:t>缺陷责任期终止证书签发后7天内。</w:t>
      </w:r>
    </w:p>
    <w:p w14:paraId="1117A654">
      <w:pPr>
        <w:spacing w:line="360" w:lineRule="auto"/>
        <w:ind w:firstLine="420"/>
        <w:jc w:val="left"/>
        <w:rPr>
          <w:rFonts w:ascii="宋体" w:hAnsi="宋体" w:cs="宋体"/>
          <w:color w:val="auto"/>
          <w:szCs w:val="21"/>
          <w:u w:val="single"/>
        </w:rPr>
      </w:pPr>
      <w:r>
        <w:rPr>
          <w:rFonts w:hint="eastAsia" w:ascii="宋体" w:hAnsi="宋体" w:cs="宋体"/>
          <w:color w:val="auto"/>
          <w:szCs w:val="21"/>
        </w:rPr>
        <w:t>14.4.2 最终结清证书和支付</w:t>
      </w:r>
    </w:p>
    <w:p w14:paraId="56E35472">
      <w:pPr>
        <w:spacing w:line="360" w:lineRule="auto"/>
        <w:ind w:firstLine="420"/>
        <w:jc w:val="left"/>
        <w:rPr>
          <w:rFonts w:ascii="宋体" w:hAnsi="宋体" w:cs="宋体"/>
          <w:color w:val="auto"/>
          <w:szCs w:val="21"/>
          <w:u w:val="single"/>
        </w:rPr>
      </w:pPr>
      <w:r>
        <w:rPr>
          <w:rFonts w:hint="eastAsia" w:ascii="宋体" w:hAnsi="宋体" w:cs="宋体"/>
          <w:color w:val="auto"/>
          <w:szCs w:val="21"/>
        </w:rPr>
        <w:t>（1）发包人完成最终结清申请单的审批并颁发最终结清证书的期限</w:t>
      </w:r>
      <w:r>
        <w:rPr>
          <w:rFonts w:hint="eastAsia" w:ascii="宋体" w:hAnsi="宋体" w:cs="宋体"/>
          <w:color w:val="auto"/>
          <w:szCs w:val="21"/>
          <w:u w:val="single"/>
        </w:rPr>
        <w:t>：收到承包人提交的最终结清申请单后60日历天内</w:t>
      </w:r>
    </w:p>
    <w:p w14:paraId="300C88BE">
      <w:pPr>
        <w:spacing w:line="360" w:lineRule="auto"/>
        <w:ind w:firstLine="420"/>
        <w:jc w:val="left"/>
        <w:rPr>
          <w:rFonts w:ascii="宋体" w:hAnsi="宋体" w:cs="宋体"/>
          <w:color w:val="auto"/>
          <w:szCs w:val="21"/>
          <w:u w:val="single"/>
        </w:rPr>
      </w:pPr>
      <w:r>
        <w:rPr>
          <w:rFonts w:hint="eastAsia" w:ascii="宋体" w:hAnsi="宋体" w:cs="宋体"/>
          <w:color w:val="auto"/>
          <w:szCs w:val="21"/>
        </w:rPr>
        <w:t>（2）发包人完成支付的期限：</w:t>
      </w:r>
      <w:r>
        <w:rPr>
          <w:rFonts w:hint="eastAsia" w:ascii="宋体" w:hAnsi="宋体" w:cs="宋体"/>
          <w:color w:val="auto"/>
          <w:szCs w:val="21"/>
          <w:u w:val="single"/>
        </w:rPr>
        <w:t>除专用合同条款另有约定外，发包人应在颁发最终结清证书后60日历天内完成支付。</w:t>
      </w:r>
    </w:p>
    <w:p w14:paraId="63BBCA6A">
      <w:pPr>
        <w:keepNext/>
        <w:keepLines/>
        <w:spacing w:line="360" w:lineRule="auto"/>
        <w:rPr>
          <w:rFonts w:ascii="宋体" w:hAnsi="宋体" w:cs="宋体"/>
          <w:b/>
          <w:bCs/>
          <w:color w:val="auto"/>
          <w:szCs w:val="21"/>
        </w:rPr>
      </w:pPr>
      <w:r>
        <w:rPr>
          <w:rFonts w:hint="eastAsia" w:ascii="宋体" w:hAnsi="宋体" w:cs="宋体"/>
          <w:b/>
          <w:bCs/>
          <w:color w:val="auto"/>
          <w:szCs w:val="21"/>
        </w:rPr>
        <w:t>15. 缺陷责任期与保修</w:t>
      </w:r>
    </w:p>
    <w:p w14:paraId="3562ECD1">
      <w:pPr>
        <w:keepNext/>
        <w:keepLines/>
        <w:spacing w:line="360" w:lineRule="auto"/>
        <w:rPr>
          <w:rFonts w:ascii="宋体" w:hAnsi="宋体" w:cs="宋体"/>
          <w:b/>
          <w:bCs/>
          <w:color w:val="auto"/>
          <w:szCs w:val="21"/>
        </w:rPr>
      </w:pPr>
      <w:r>
        <w:rPr>
          <w:rFonts w:hint="eastAsia" w:ascii="宋体" w:hAnsi="宋体" w:cs="宋体"/>
          <w:b/>
          <w:bCs/>
          <w:color w:val="auto"/>
          <w:szCs w:val="21"/>
        </w:rPr>
        <w:t>15.2 缺陷责任期</w:t>
      </w:r>
    </w:p>
    <w:p w14:paraId="71276B67">
      <w:pPr>
        <w:spacing w:line="360" w:lineRule="auto"/>
        <w:ind w:firstLine="420"/>
        <w:jc w:val="left"/>
        <w:rPr>
          <w:rFonts w:ascii="宋体" w:hAnsi="宋体" w:cs="宋体"/>
          <w:color w:val="auto"/>
          <w:szCs w:val="21"/>
          <w:u w:val="single"/>
        </w:rPr>
      </w:pPr>
      <w:r>
        <w:rPr>
          <w:rFonts w:hint="eastAsia" w:ascii="宋体" w:hAnsi="宋体" w:cs="宋体"/>
          <w:color w:val="auto"/>
          <w:szCs w:val="21"/>
        </w:rPr>
        <w:t>缺陷责任期的具体期限：</w:t>
      </w:r>
      <w:r>
        <w:rPr>
          <w:rFonts w:hint="eastAsia" w:ascii="宋体" w:hAnsi="宋体" w:cs="宋体"/>
          <w:color w:val="auto"/>
          <w:szCs w:val="21"/>
          <w:u w:val="single"/>
        </w:rPr>
        <w:t>24个月，具体缺陷责任期自工程竣工验收合格并完成将工程全部移交给发包人之日起计算。单位工程先于全部工程进行验收，单位工程缺陷责任期自单位工程验收合格之日起算。</w:t>
      </w:r>
    </w:p>
    <w:p w14:paraId="631269A7">
      <w:pPr>
        <w:keepNext/>
        <w:keepLines/>
        <w:spacing w:line="360" w:lineRule="auto"/>
        <w:rPr>
          <w:rFonts w:ascii="宋体" w:hAnsi="宋体" w:cs="宋体"/>
          <w:color w:val="auto"/>
          <w:szCs w:val="21"/>
        </w:rPr>
      </w:pPr>
      <w:r>
        <w:rPr>
          <w:rFonts w:hint="eastAsia" w:ascii="宋体" w:hAnsi="宋体" w:cs="宋体"/>
          <w:b/>
          <w:bCs/>
          <w:color w:val="auto"/>
          <w:szCs w:val="21"/>
        </w:rPr>
        <w:t xml:space="preserve">15.3 质量保证金 </w:t>
      </w:r>
    </w:p>
    <w:p w14:paraId="6590AE93">
      <w:pPr>
        <w:spacing w:line="360" w:lineRule="auto"/>
        <w:ind w:firstLine="420"/>
        <w:jc w:val="left"/>
        <w:rPr>
          <w:rFonts w:ascii="宋体" w:hAnsi="宋体" w:cs="宋体"/>
          <w:color w:val="auto"/>
          <w:szCs w:val="21"/>
        </w:rPr>
      </w:pPr>
      <w:r>
        <w:rPr>
          <w:rFonts w:hint="eastAsia" w:ascii="宋体" w:hAnsi="宋体" w:cs="宋体"/>
          <w:color w:val="auto"/>
          <w:szCs w:val="21"/>
        </w:rPr>
        <w:t>关于是否扣留质量保证金的约定：</w:t>
      </w:r>
      <w:r>
        <w:rPr>
          <w:rFonts w:hint="eastAsia" w:ascii="宋体" w:hAnsi="宋体" w:cs="宋体"/>
          <w:color w:val="auto"/>
          <w:szCs w:val="21"/>
          <w:u w:val="single"/>
        </w:rPr>
        <w:t xml:space="preserve">   是     </w:t>
      </w:r>
      <w:r>
        <w:rPr>
          <w:rFonts w:hint="eastAsia" w:ascii="宋体" w:hAnsi="宋体" w:cs="宋体"/>
          <w:color w:val="auto"/>
          <w:szCs w:val="21"/>
        </w:rPr>
        <w:t>。</w:t>
      </w:r>
    </w:p>
    <w:p w14:paraId="569FC6DB">
      <w:pPr>
        <w:spacing w:line="360" w:lineRule="auto"/>
        <w:ind w:firstLine="420"/>
        <w:jc w:val="left"/>
        <w:rPr>
          <w:rFonts w:ascii="宋体" w:hAnsi="宋体" w:cs="宋体"/>
          <w:color w:val="auto"/>
          <w:szCs w:val="21"/>
        </w:rPr>
      </w:pPr>
      <w:r>
        <w:rPr>
          <w:rFonts w:hint="eastAsia" w:ascii="宋体" w:hAnsi="宋体" w:cs="宋体"/>
          <w:color w:val="auto"/>
          <w:szCs w:val="21"/>
        </w:rPr>
        <w:t>15.3.1 承包人提供质量保证金的方式</w:t>
      </w:r>
    </w:p>
    <w:p w14:paraId="5938B9AC">
      <w:pPr>
        <w:spacing w:line="360" w:lineRule="auto"/>
        <w:ind w:firstLine="420"/>
        <w:jc w:val="left"/>
        <w:rPr>
          <w:rFonts w:ascii="宋体" w:hAnsi="宋体" w:cs="宋体"/>
          <w:color w:val="auto"/>
          <w:szCs w:val="21"/>
        </w:rPr>
      </w:pPr>
      <w:r>
        <w:rPr>
          <w:rFonts w:hint="eastAsia" w:ascii="宋体" w:hAnsi="宋体" w:cs="宋体"/>
          <w:color w:val="auto"/>
          <w:szCs w:val="21"/>
        </w:rPr>
        <w:t>质量保证金采用以下第</w:t>
      </w:r>
      <w:r>
        <w:rPr>
          <w:rFonts w:hint="eastAsia" w:ascii="宋体" w:hAnsi="宋体" w:cs="宋体"/>
          <w:color w:val="auto"/>
          <w:szCs w:val="21"/>
          <w:u w:val="single"/>
        </w:rPr>
        <w:t xml:space="preserve"> 2 </w:t>
      </w:r>
      <w:r>
        <w:rPr>
          <w:rFonts w:hint="eastAsia" w:ascii="宋体" w:hAnsi="宋体" w:cs="宋体"/>
          <w:color w:val="auto"/>
          <w:szCs w:val="21"/>
        </w:rPr>
        <w:t>种方式：</w:t>
      </w:r>
    </w:p>
    <w:p w14:paraId="458B3DE1">
      <w:pPr>
        <w:spacing w:line="360" w:lineRule="auto"/>
        <w:ind w:firstLine="420"/>
        <w:jc w:val="left"/>
        <w:rPr>
          <w:rFonts w:ascii="宋体" w:hAnsi="宋体" w:cs="宋体"/>
          <w:color w:val="auto"/>
          <w:szCs w:val="21"/>
        </w:rPr>
      </w:pPr>
      <w:r>
        <w:rPr>
          <w:rFonts w:hint="eastAsia" w:ascii="宋体" w:hAnsi="宋体" w:cs="宋体"/>
          <w:color w:val="auto"/>
          <w:szCs w:val="21"/>
        </w:rPr>
        <w:t>（1）质量保证金保函，保证金额为：</w:t>
      </w:r>
      <w:r>
        <w:rPr>
          <w:rFonts w:hint="eastAsia" w:ascii="宋体" w:hAnsi="宋体" w:cs="宋体"/>
          <w:color w:val="auto"/>
          <w:szCs w:val="21"/>
          <w:u w:val="single"/>
        </w:rPr>
        <w:t xml:space="preserve">    无    </w:t>
      </w:r>
      <w:r>
        <w:rPr>
          <w:rFonts w:hint="eastAsia" w:ascii="宋体" w:hAnsi="宋体" w:cs="宋体"/>
          <w:color w:val="auto"/>
          <w:szCs w:val="21"/>
        </w:rPr>
        <w:t>；</w:t>
      </w:r>
    </w:p>
    <w:p w14:paraId="5F88EE3D">
      <w:pPr>
        <w:spacing w:line="360" w:lineRule="auto"/>
        <w:ind w:firstLine="42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发包人按工程价款结算总额的 3%预留工程质量保修金，待缺陷责任期满后且无质量问题，发包人根据承包人的工程质量保修金申请支付证书14天内返还工程质量保修金，工程质量保修金不计利息</w:t>
      </w:r>
      <w:r>
        <w:rPr>
          <w:rFonts w:hint="eastAsia" w:ascii="宋体" w:hAnsi="宋体" w:cs="宋体"/>
          <w:color w:val="auto"/>
          <w:szCs w:val="21"/>
        </w:rPr>
        <w:t>；</w:t>
      </w:r>
    </w:p>
    <w:p w14:paraId="37195AD1">
      <w:pPr>
        <w:spacing w:line="360" w:lineRule="auto"/>
        <w:ind w:firstLine="420"/>
        <w:jc w:val="left"/>
        <w:rPr>
          <w:rFonts w:ascii="宋体" w:hAnsi="宋体" w:cs="宋体"/>
          <w:color w:val="auto"/>
          <w:szCs w:val="21"/>
        </w:rPr>
      </w:pPr>
      <w:r>
        <w:rPr>
          <w:rFonts w:hint="eastAsia" w:ascii="宋体" w:hAnsi="宋体" w:cs="宋体"/>
          <w:color w:val="auto"/>
          <w:szCs w:val="21"/>
        </w:rPr>
        <w:t>（3）其他方式：</w:t>
      </w:r>
      <w:r>
        <w:rPr>
          <w:rFonts w:hint="eastAsia" w:ascii="宋体" w:hAnsi="宋体" w:cs="宋体"/>
          <w:bCs/>
          <w:color w:val="auto"/>
          <w:szCs w:val="21"/>
          <w:u w:val="single"/>
        </w:rPr>
        <w:t xml:space="preserve">  </w:t>
      </w:r>
      <w:r>
        <w:rPr>
          <w:rFonts w:hint="eastAsia" w:ascii="宋体" w:hAnsi="宋体" w:cs="宋体"/>
          <w:color w:val="auto"/>
          <w:szCs w:val="21"/>
          <w:u w:val="single"/>
        </w:rPr>
        <w:t>无</w:t>
      </w:r>
      <w:r>
        <w:rPr>
          <w:rFonts w:hint="eastAsia" w:ascii="宋体" w:hAnsi="宋体" w:cs="宋体"/>
          <w:bCs/>
          <w:color w:val="auto"/>
          <w:szCs w:val="21"/>
          <w:u w:val="single"/>
        </w:rPr>
        <w:t xml:space="preserve">  </w:t>
      </w:r>
      <w:r>
        <w:rPr>
          <w:rFonts w:hint="eastAsia" w:ascii="宋体" w:hAnsi="宋体" w:cs="宋体"/>
          <w:bCs/>
          <w:color w:val="auto"/>
          <w:szCs w:val="21"/>
        </w:rPr>
        <w:t>。</w:t>
      </w:r>
    </w:p>
    <w:p w14:paraId="4B6B80CD">
      <w:pPr>
        <w:spacing w:line="360" w:lineRule="auto"/>
        <w:ind w:firstLine="420"/>
        <w:jc w:val="left"/>
        <w:rPr>
          <w:rFonts w:ascii="宋体" w:hAnsi="宋体" w:cs="宋体"/>
          <w:color w:val="auto"/>
          <w:szCs w:val="21"/>
        </w:rPr>
      </w:pPr>
      <w:r>
        <w:rPr>
          <w:rFonts w:hint="eastAsia" w:ascii="宋体" w:hAnsi="宋体" w:cs="宋体"/>
          <w:color w:val="auto"/>
          <w:szCs w:val="21"/>
        </w:rPr>
        <w:t>15.3.2 质量保证金的扣留</w:t>
      </w:r>
    </w:p>
    <w:p w14:paraId="46DC3B6C">
      <w:pPr>
        <w:spacing w:line="360" w:lineRule="auto"/>
        <w:ind w:firstLine="420"/>
        <w:jc w:val="left"/>
        <w:rPr>
          <w:rFonts w:ascii="宋体" w:hAnsi="宋体" w:cs="宋体"/>
          <w:color w:val="auto"/>
          <w:szCs w:val="21"/>
        </w:rPr>
      </w:pPr>
      <w:r>
        <w:rPr>
          <w:rFonts w:hint="eastAsia" w:ascii="宋体" w:hAnsi="宋体" w:cs="宋体"/>
          <w:color w:val="auto"/>
          <w:szCs w:val="21"/>
        </w:rPr>
        <w:t>质量保证金的扣留采取以下第</w:t>
      </w:r>
      <w:r>
        <w:rPr>
          <w:rFonts w:hint="eastAsia" w:ascii="宋体" w:hAnsi="宋体" w:cs="宋体"/>
          <w:color w:val="auto"/>
          <w:szCs w:val="21"/>
          <w:u w:val="single"/>
        </w:rPr>
        <w:t xml:space="preserve">  2  </w:t>
      </w:r>
      <w:r>
        <w:rPr>
          <w:rFonts w:hint="eastAsia" w:ascii="宋体" w:hAnsi="宋体" w:cs="宋体"/>
          <w:color w:val="auto"/>
          <w:szCs w:val="21"/>
        </w:rPr>
        <w:t>种方式：</w:t>
      </w:r>
    </w:p>
    <w:p w14:paraId="1529AF6B">
      <w:pPr>
        <w:spacing w:line="360" w:lineRule="auto"/>
        <w:ind w:firstLine="420"/>
        <w:jc w:val="left"/>
        <w:rPr>
          <w:rFonts w:ascii="宋体" w:hAnsi="宋体" w:cs="宋体"/>
          <w:color w:val="auto"/>
          <w:szCs w:val="21"/>
        </w:rPr>
      </w:pPr>
      <w:r>
        <w:rPr>
          <w:rFonts w:hint="eastAsia" w:ascii="宋体" w:hAnsi="宋体" w:cs="宋体"/>
          <w:color w:val="auto"/>
          <w:szCs w:val="21"/>
        </w:rPr>
        <w:t>（1）在支付工程进度款时逐次扣留，质量保证金的计算基数不包括预付款的支付、扣回以及价格调整的金额；</w:t>
      </w:r>
    </w:p>
    <w:p w14:paraId="095838F3">
      <w:pPr>
        <w:spacing w:line="360" w:lineRule="auto"/>
        <w:ind w:firstLine="420"/>
        <w:jc w:val="left"/>
        <w:rPr>
          <w:rFonts w:ascii="宋体" w:hAnsi="宋体" w:cs="宋体"/>
          <w:color w:val="auto"/>
          <w:szCs w:val="21"/>
        </w:rPr>
      </w:pPr>
      <w:r>
        <w:rPr>
          <w:rFonts w:hint="eastAsia" w:ascii="宋体" w:hAnsi="宋体" w:cs="宋体"/>
          <w:color w:val="auto"/>
          <w:szCs w:val="21"/>
        </w:rPr>
        <w:t>（2）工程竣工结算时，一次性扣留质量保证金；</w:t>
      </w:r>
    </w:p>
    <w:p w14:paraId="332F9E6D">
      <w:pPr>
        <w:spacing w:line="360" w:lineRule="auto"/>
        <w:ind w:firstLine="420"/>
        <w:jc w:val="left"/>
        <w:rPr>
          <w:rFonts w:ascii="宋体" w:hAnsi="宋体" w:cs="宋体"/>
          <w:color w:val="auto"/>
          <w:szCs w:val="21"/>
        </w:rPr>
      </w:pPr>
      <w:r>
        <w:rPr>
          <w:rFonts w:hint="eastAsia" w:ascii="宋体" w:hAnsi="宋体" w:cs="宋体"/>
          <w:color w:val="auto"/>
          <w:szCs w:val="21"/>
        </w:rPr>
        <w:t>（3）其他扣留方式:</w:t>
      </w:r>
      <w:r>
        <w:rPr>
          <w:rFonts w:hint="eastAsia" w:ascii="宋体" w:hAnsi="宋体" w:cs="宋体"/>
          <w:color w:val="auto"/>
          <w:szCs w:val="21"/>
          <w:u w:val="single"/>
        </w:rPr>
        <w:t xml:space="preserve">       无        </w:t>
      </w:r>
      <w:r>
        <w:rPr>
          <w:rFonts w:hint="eastAsia" w:ascii="宋体" w:hAnsi="宋体" w:cs="宋体"/>
          <w:color w:val="auto"/>
          <w:szCs w:val="21"/>
        </w:rPr>
        <w:t>。</w:t>
      </w:r>
    </w:p>
    <w:p w14:paraId="5D747CA6">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关于质量保证金的补充约定：</w:t>
      </w:r>
      <w:r>
        <w:rPr>
          <w:rFonts w:hint="eastAsia" w:ascii="宋体" w:hAnsi="宋体" w:cs="宋体"/>
          <w:color w:val="auto"/>
          <w:szCs w:val="21"/>
          <w:u w:val="single"/>
        </w:rPr>
        <w:t>无。</w:t>
      </w:r>
    </w:p>
    <w:p w14:paraId="6992348B">
      <w:pPr>
        <w:keepNext/>
        <w:keepLines/>
        <w:spacing w:line="360" w:lineRule="auto"/>
        <w:rPr>
          <w:rFonts w:ascii="宋体" w:hAnsi="宋体" w:cs="宋体"/>
          <w:b/>
          <w:bCs/>
          <w:color w:val="auto"/>
          <w:szCs w:val="21"/>
        </w:rPr>
      </w:pPr>
      <w:r>
        <w:rPr>
          <w:rFonts w:hint="eastAsia" w:ascii="宋体" w:hAnsi="宋体" w:cs="宋体"/>
          <w:b/>
          <w:bCs/>
          <w:color w:val="auto"/>
          <w:szCs w:val="21"/>
        </w:rPr>
        <w:t>15.4 保修</w:t>
      </w:r>
    </w:p>
    <w:p w14:paraId="2B7458B0">
      <w:pPr>
        <w:spacing w:line="360" w:lineRule="auto"/>
        <w:ind w:firstLine="409"/>
        <w:jc w:val="left"/>
        <w:rPr>
          <w:rFonts w:ascii="宋体" w:hAnsi="宋体" w:cs="宋体"/>
          <w:color w:val="auto"/>
          <w:szCs w:val="21"/>
        </w:rPr>
      </w:pPr>
      <w:r>
        <w:rPr>
          <w:rFonts w:hint="eastAsia" w:ascii="宋体" w:hAnsi="宋体" w:cs="宋体"/>
          <w:color w:val="auto"/>
          <w:szCs w:val="21"/>
        </w:rPr>
        <w:t>15.4.1 保修责任</w:t>
      </w:r>
    </w:p>
    <w:p w14:paraId="320BE4A2">
      <w:pPr>
        <w:spacing w:line="360" w:lineRule="auto"/>
        <w:ind w:firstLine="409"/>
        <w:jc w:val="left"/>
        <w:rPr>
          <w:rFonts w:ascii="宋体" w:hAnsi="宋体" w:cs="宋体"/>
          <w:color w:val="auto"/>
          <w:szCs w:val="21"/>
        </w:rPr>
      </w:pPr>
      <w:r>
        <w:rPr>
          <w:rFonts w:hint="eastAsia" w:ascii="宋体" w:hAnsi="宋体" w:cs="宋体"/>
          <w:color w:val="auto"/>
          <w:szCs w:val="21"/>
        </w:rPr>
        <w:t>工程保修期为：</w:t>
      </w:r>
      <w:r>
        <w:rPr>
          <w:rFonts w:hint="eastAsia" w:ascii="宋体" w:hAnsi="宋体" w:cs="宋体"/>
          <w:color w:val="auto"/>
          <w:szCs w:val="21"/>
          <w:u w:val="single"/>
        </w:rPr>
        <w:t>（1）有防水要求的区域如卫生间和外墙面的防渗漏为 5 年；（2）设备安装和装修工程为 2  年；（3）施工图纸及工程量清单涉及的其他工程为 2 年。</w:t>
      </w:r>
    </w:p>
    <w:p w14:paraId="4BD1E332">
      <w:pPr>
        <w:spacing w:line="360" w:lineRule="auto"/>
        <w:ind w:firstLine="409"/>
        <w:jc w:val="left"/>
        <w:rPr>
          <w:rFonts w:ascii="宋体" w:hAnsi="宋体" w:cs="宋体"/>
          <w:color w:val="auto"/>
          <w:szCs w:val="21"/>
        </w:rPr>
      </w:pPr>
      <w:r>
        <w:rPr>
          <w:rFonts w:hint="eastAsia" w:ascii="宋体" w:hAnsi="宋体" w:cs="宋体"/>
          <w:color w:val="auto"/>
          <w:szCs w:val="21"/>
        </w:rPr>
        <w:t>工程保修书具体内容见合同附件</w:t>
      </w:r>
      <w:r>
        <w:rPr>
          <w:rFonts w:ascii="宋体" w:hAnsi="宋体" w:cs="宋体"/>
          <w:color w:val="auto"/>
          <w:szCs w:val="21"/>
        </w:rPr>
        <w:t>1</w:t>
      </w:r>
      <w:r>
        <w:rPr>
          <w:rFonts w:hint="eastAsia" w:ascii="宋体" w:hAnsi="宋体" w:cs="宋体"/>
          <w:color w:val="auto"/>
          <w:szCs w:val="21"/>
        </w:rPr>
        <w:t>。</w:t>
      </w:r>
    </w:p>
    <w:p w14:paraId="6636C845">
      <w:pPr>
        <w:spacing w:line="360" w:lineRule="auto"/>
        <w:ind w:firstLine="409"/>
        <w:jc w:val="left"/>
        <w:rPr>
          <w:rFonts w:ascii="宋体" w:hAnsi="宋体" w:cs="宋体"/>
          <w:color w:val="auto"/>
          <w:szCs w:val="21"/>
        </w:rPr>
      </w:pPr>
      <w:r>
        <w:rPr>
          <w:rFonts w:hint="eastAsia" w:ascii="宋体" w:hAnsi="宋体" w:cs="宋体"/>
          <w:color w:val="auto"/>
          <w:szCs w:val="21"/>
        </w:rPr>
        <w:t>其他工程质量保修事项：</w:t>
      </w:r>
    </w:p>
    <w:p w14:paraId="76F6F11E">
      <w:pPr>
        <w:spacing w:line="360" w:lineRule="auto"/>
        <w:ind w:firstLine="409"/>
        <w:jc w:val="left"/>
        <w:rPr>
          <w:rFonts w:ascii="宋体" w:hAnsi="宋体" w:cs="宋体"/>
          <w:color w:val="auto"/>
          <w:szCs w:val="21"/>
        </w:rPr>
      </w:pPr>
      <w:r>
        <w:rPr>
          <w:rFonts w:hint="eastAsia" w:ascii="宋体" w:hAnsi="宋体" w:cs="宋体"/>
          <w:color w:val="auto"/>
          <w:szCs w:val="21"/>
        </w:rPr>
        <w:t>15.4.3 修复通知</w:t>
      </w:r>
    </w:p>
    <w:p w14:paraId="3D090298">
      <w:pPr>
        <w:spacing w:line="360" w:lineRule="auto"/>
        <w:ind w:firstLine="409"/>
        <w:jc w:val="left"/>
        <w:rPr>
          <w:rFonts w:ascii="宋体" w:hAnsi="宋体" w:cs="宋体"/>
          <w:color w:val="auto"/>
          <w:szCs w:val="21"/>
          <w:u w:val="single"/>
        </w:rPr>
      </w:pPr>
      <w:r>
        <w:rPr>
          <w:rFonts w:hint="eastAsia" w:ascii="宋体" w:hAnsi="宋体" w:cs="宋体"/>
          <w:color w:val="auto"/>
          <w:szCs w:val="21"/>
        </w:rPr>
        <w:t>承包人收到保修通知并到达工程现场的合理时间：</w:t>
      </w:r>
      <w:r>
        <w:rPr>
          <w:rFonts w:hint="eastAsia" w:ascii="宋体" w:hAnsi="宋体" w:cs="宋体"/>
          <w:color w:val="auto"/>
          <w:szCs w:val="21"/>
          <w:u w:val="single"/>
        </w:rPr>
        <w:t>承包人应当在接到发包人报修通知之日起48小时内赶赴现场进行维修，24小时内排除故障；发生紧急抢修事故的，承包人应在接到事故通知后 2 小时内到达事故现场抢修。承包人拒绝维修或未能在约定时间内完成修复的，发包人可以委托第三方修理，所需费用由承包人全部承担，同时发包人有权收取5000元/次的违约金。</w:t>
      </w:r>
    </w:p>
    <w:p w14:paraId="26EBDA5D">
      <w:pPr>
        <w:spacing w:line="360" w:lineRule="auto"/>
        <w:ind w:firstLine="409"/>
        <w:jc w:val="left"/>
        <w:rPr>
          <w:rFonts w:ascii="宋体" w:hAnsi="宋体" w:cs="宋体"/>
          <w:color w:val="auto"/>
          <w:szCs w:val="21"/>
          <w:u w:val="single"/>
        </w:rPr>
      </w:pPr>
      <w:r>
        <w:rPr>
          <w:rFonts w:hint="eastAsia" w:ascii="宋体" w:hAnsi="宋体" w:cs="宋体"/>
          <w:color w:val="auto"/>
          <w:szCs w:val="21"/>
          <w:u w:val="single"/>
        </w:rPr>
        <w:t>同一问题经 3 次维修仍未能修复的或者承包人连续 3 次以上拒绝维修的，发包人可以不通知承包人直接委托第三方修理，所需费用由承包人全部承担。</w:t>
      </w:r>
    </w:p>
    <w:p w14:paraId="5378396C">
      <w:pPr>
        <w:spacing w:line="360" w:lineRule="auto"/>
        <w:ind w:firstLine="409"/>
        <w:jc w:val="left"/>
        <w:rPr>
          <w:rFonts w:ascii="宋体" w:hAnsi="宋体" w:cs="宋体"/>
          <w:color w:val="auto"/>
          <w:szCs w:val="21"/>
          <w:u w:val="single"/>
        </w:rPr>
      </w:pPr>
      <w:r>
        <w:rPr>
          <w:rFonts w:hint="eastAsia" w:ascii="宋体" w:hAnsi="宋体" w:cs="宋体"/>
          <w:color w:val="auto"/>
          <w:szCs w:val="21"/>
          <w:u w:val="single"/>
        </w:rPr>
        <w:t>保修期内，因工程缺陷、损坏或承包人未按约定履行保修义务造成房屋所有人、使用人或第三方人身、财产损害的，承包人应承担赔偿责任。若发包人因此被追责、索赔的，发包人有权向承包人追偿包括但不限于诉讼费、仲裁费、保全费、律师费、财产保全保函、差旅费、公证费等全部费用。</w:t>
      </w:r>
    </w:p>
    <w:p w14:paraId="380909C8">
      <w:pPr>
        <w:keepNext/>
        <w:keepLines/>
        <w:spacing w:line="360" w:lineRule="auto"/>
        <w:rPr>
          <w:rFonts w:ascii="宋体" w:hAnsi="宋体" w:cs="宋体"/>
          <w:b/>
          <w:bCs/>
          <w:color w:val="auto"/>
          <w:szCs w:val="21"/>
        </w:rPr>
      </w:pPr>
      <w:r>
        <w:rPr>
          <w:rFonts w:hint="eastAsia" w:ascii="宋体" w:hAnsi="宋体" w:cs="宋体"/>
          <w:b/>
          <w:bCs/>
          <w:color w:val="auto"/>
          <w:szCs w:val="21"/>
        </w:rPr>
        <w:t>16. 违约</w:t>
      </w:r>
    </w:p>
    <w:p w14:paraId="21A2C156">
      <w:pPr>
        <w:keepNext/>
        <w:keepLines/>
        <w:spacing w:line="360" w:lineRule="auto"/>
        <w:rPr>
          <w:rFonts w:ascii="宋体" w:hAnsi="宋体" w:cs="宋体"/>
          <w:b/>
          <w:bCs/>
          <w:color w:val="auto"/>
          <w:szCs w:val="21"/>
        </w:rPr>
      </w:pPr>
      <w:r>
        <w:rPr>
          <w:rFonts w:hint="eastAsia" w:ascii="宋体" w:hAnsi="宋体" w:cs="宋体"/>
          <w:b/>
          <w:bCs/>
          <w:color w:val="auto"/>
          <w:szCs w:val="21"/>
        </w:rPr>
        <w:t>16.1 发包人违约</w:t>
      </w:r>
    </w:p>
    <w:p w14:paraId="3A002657">
      <w:pPr>
        <w:spacing w:line="360" w:lineRule="auto"/>
        <w:ind w:firstLine="420"/>
        <w:jc w:val="left"/>
        <w:rPr>
          <w:rFonts w:ascii="宋体" w:hAnsi="宋体" w:cs="宋体"/>
          <w:color w:val="auto"/>
          <w:szCs w:val="21"/>
        </w:rPr>
      </w:pPr>
      <w:r>
        <w:rPr>
          <w:rFonts w:hint="eastAsia" w:ascii="宋体" w:hAnsi="宋体" w:cs="宋体"/>
          <w:color w:val="auto"/>
          <w:szCs w:val="21"/>
        </w:rPr>
        <w:t>16.1.1发包人违约的情形</w:t>
      </w:r>
    </w:p>
    <w:p w14:paraId="5ACB0698">
      <w:pPr>
        <w:spacing w:line="360" w:lineRule="auto"/>
        <w:ind w:firstLine="420"/>
        <w:jc w:val="left"/>
        <w:rPr>
          <w:rFonts w:ascii="宋体" w:hAnsi="宋体" w:cs="宋体"/>
          <w:color w:val="auto"/>
          <w:szCs w:val="21"/>
          <w:u w:val="single"/>
        </w:rPr>
      </w:pPr>
      <w:r>
        <w:rPr>
          <w:rFonts w:hint="eastAsia" w:ascii="宋体" w:hAnsi="宋体" w:cs="宋体"/>
          <w:color w:val="auto"/>
          <w:szCs w:val="21"/>
        </w:rPr>
        <w:t>发包人违约的其他情形：</w:t>
      </w:r>
      <w:r>
        <w:rPr>
          <w:rFonts w:hint="eastAsia" w:ascii="宋体" w:hAnsi="宋体" w:cs="宋体"/>
          <w:color w:val="auto"/>
          <w:szCs w:val="21"/>
          <w:u w:val="single"/>
        </w:rPr>
        <w:t>无。</w:t>
      </w:r>
    </w:p>
    <w:p w14:paraId="6A9424BE">
      <w:pPr>
        <w:spacing w:line="360" w:lineRule="auto"/>
        <w:ind w:firstLine="420"/>
        <w:jc w:val="left"/>
        <w:rPr>
          <w:rFonts w:ascii="宋体" w:hAnsi="宋体" w:cs="宋体"/>
          <w:color w:val="auto"/>
          <w:szCs w:val="21"/>
        </w:rPr>
      </w:pPr>
      <w:r>
        <w:rPr>
          <w:rFonts w:hint="eastAsia" w:ascii="宋体" w:hAnsi="宋体" w:cs="宋体"/>
          <w:color w:val="auto"/>
          <w:szCs w:val="21"/>
        </w:rPr>
        <w:t>16.1.2 发包人违约的责任</w:t>
      </w:r>
    </w:p>
    <w:p w14:paraId="41B48E61">
      <w:pPr>
        <w:spacing w:line="360" w:lineRule="auto"/>
        <w:ind w:firstLine="420"/>
        <w:jc w:val="left"/>
        <w:rPr>
          <w:rFonts w:ascii="宋体" w:hAnsi="宋体" w:cs="宋体"/>
          <w:color w:val="auto"/>
          <w:szCs w:val="21"/>
        </w:rPr>
      </w:pPr>
      <w:r>
        <w:rPr>
          <w:rFonts w:hint="eastAsia" w:ascii="宋体" w:hAnsi="宋体" w:cs="宋体"/>
          <w:color w:val="auto"/>
          <w:szCs w:val="21"/>
        </w:rPr>
        <w:t>发包人违约责任的承担方式和计算方法：</w:t>
      </w:r>
    </w:p>
    <w:p w14:paraId="461661DE">
      <w:pPr>
        <w:spacing w:line="360" w:lineRule="auto"/>
        <w:ind w:firstLine="420"/>
        <w:jc w:val="left"/>
        <w:rPr>
          <w:rFonts w:ascii="宋体" w:hAnsi="宋体" w:cs="宋体"/>
          <w:color w:val="auto"/>
          <w:szCs w:val="21"/>
          <w:u w:val="single"/>
        </w:rPr>
      </w:pPr>
      <w:r>
        <w:rPr>
          <w:rFonts w:hint="eastAsia" w:ascii="宋体" w:hAnsi="宋体" w:cs="宋体"/>
          <w:color w:val="auto"/>
          <w:szCs w:val="21"/>
        </w:rPr>
        <w:t>（1）因发包人原因未能在计划开工日期前7天内下达开工通知的违约责任：</w:t>
      </w:r>
      <w:r>
        <w:rPr>
          <w:rFonts w:hint="eastAsia" w:ascii="宋体" w:hAnsi="宋体" w:cs="宋体"/>
          <w:color w:val="auto"/>
          <w:szCs w:val="21"/>
          <w:u w:val="single"/>
        </w:rPr>
        <w:t>工期顺延</w:t>
      </w:r>
      <w:r>
        <w:rPr>
          <w:rFonts w:hint="eastAsia" w:ascii="宋体" w:hAnsi="宋体" w:cs="宋体"/>
          <w:color w:val="auto"/>
          <w:szCs w:val="21"/>
        </w:rPr>
        <w:t>。</w:t>
      </w:r>
    </w:p>
    <w:p w14:paraId="2A915B4E">
      <w:pPr>
        <w:spacing w:line="360" w:lineRule="auto"/>
        <w:ind w:firstLine="420"/>
        <w:jc w:val="left"/>
        <w:rPr>
          <w:rFonts w:ascii="宋体" w:hAnsi="宋体" w:cs="宋体"/>
          <w:color w:val="auto"/>
          <w:szCs w:val="21"/>
          <w:u w:val="single"/>
        </w:rPr>
      </w:pPr>
      <w:r>
        <w:rPr>
          <w:rFonts w:hint="eastAsia" w:ascii="宋体" w:hAnsi="宋体" w:cs="宋体"/>
          <w:color w:val="auto"/>
          <w:szCs w:val="21"/>
        </w:rPr>
        <w:t>（2）因发包人原因未能按合同约定支付合同价款的违约责任：</w:t>
      </w:r>
      <w:r>
        <w:rPr>
          <w:rFonts w:hint="eastAsia" w:ascii="宋体" w:hAnsi="宋体" w:cs="宋体"/>
          <w:color w:val="auto"/>
          <w:szCs w:val="21"/>
          <w:u w:val="single"/>
        </w:rPr>
        <w:t>/。</w:t>
      </w:r>
    </w:p>
    <w:p w14:paraId="6071265A">
      <w:pPr>
        <w:spacing w:line="360" w:lineRule="auto"/>
        <w:ind w:firstLine="420"/>
        <w:jc w:val="left"/>
        <w:rPr>
          <w:rFonts w:ascii="宋体" w:hAnsi="宋体" w:cs="宋体"/>
          <w:color w:val="auto"/>
          <w:szCs w:val="21"/>
        </w:rPr>
      </w:pPr>
      <w:r>
        <w:rPr>
          <w:rFonts w:hint="eastAsia" w:ascii="宋体" w:hAnsi="宋体" w:cs="宋体"/>
          <w:color w:val="auto"/>
          <w:szCs w:val="21"/>
        </w:rPr>
        <w:t>（3）发包人违反第10.1款〔变更的范围〕第（2）项约定，自行实施被取消的工作或转由他人实施的违约责任：</w:t>
      </w:r>
      <w:r>
        <w:rPr>
          <w:rFonts w:hint="eastAsia" w:ascii="宋体" w:hAnsi="宋体" w:cs="宋体"/>
          <w:color w:val="auto"/>
          <w:szCs w:val="21"/>
          <w:u w:val="single"/>
        </w:rPr>
        <w:t>该取消工作发包人尚未实际自行实施或转由他人实施的，发包人应撤销转由他们实施的决定;如该项取消工程发包人已实际自行实施或转由他们实施的，发包人应按合同约定支付承包人合理利润，承包人有权解除合同，发包人应支付承包人此分部(项)工程按专用条款第 12 条约定的计价后应得的利润。</w:t>
      </w:r>
    </w:p>
    <w:p w14:paraId="16EE3A3B">
      <w:pPr>
        <w:spacing w:line="360" w:lineRule="auto"/>
        <w:ind w:firstLine="420"/>
        <w:jc w:val="left"/>
        <w:rPr>
          <w:rFonts w:ascii="宋体" w:hAnsi="宋体" w:cs="宋体"/>
          <w:color w:val="auto"/>
          <w:szCs w:val="21"/>
        </w:rPr>
      </w:pPr>
      <w:r>
        <w:rPr>
          <w:rFonts w:hint="eastAsia" w:ascii="宋体" w:hAnsi="宋体" w:cs="宋体"/>
          <w:color w:val="auto"/>
          <w:szCs w:val="21"/>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u w:val="single"/>
        </w:rPr>
        <w:t>无。</w:t>
      </w:r>
    </w:p>
    <w:p w14:paraId="6E187AEE">
      <w:pPr>
        <w:spacing w:line="360" w:lineRule="auto"/>
        <w:ind w:firstLine="420"/>
        <w:jc w:val="left"/>
        <w:rPr>
          <w:rFonts w:ascii="宋体" w:hAnsi="宋体" w:cs="宋体"/>
          <w:color w:val="auto"/>
          <w:szCs w:val="21"/>
          <w:u w:val="single"/>
        </w:rPr>
      </w:pPr>
      <w:r>
        <w:rPr>
          <w:rFonts w:hint="eastAsia" w:ascii="宋体" w:hAnsi="宋体" w:cs="宋体"/>
          <w:color w:val="auto"/>
          <w:szCs w:val="21"/>
        </w:rPr>
        <w:t>（5）因发包人违反合同约定造成暂停施工的违约责任：</w:t>
      </w:r>
      <w:r>
        <w:rPr>
          <w:rFonts w:hint="eastAsia" w:ascii="宋体" w:hAnsi="宋体" w:cs="宋体"/>
          <w:color w:val="auto"/>
          <w:szCs w:val="21"/>
          <w:u w:val="single"/>
        </w:rPr>
        <w:t>工期相应顺延。</w:t>
      </w:r>
    </w:p>
    <w:p w14:paraId="7C7FBE8E">
      <w:pPr>
        <w:spacing w:line="360" w:lineRule="auto"/>
        <w:ind w:firstLine="420"/>
        <w:jc w:val="left"/>
        <w:rPr>
          <w:rFonts w:ascii="宋体" w:hAnsi="宋体" w:cs="宋体"/>
          <w:color w:val="auto"/>
          <w:szCs w:val="21"/>
        </w:rPr>
      </w:pPr>
      <w:r>
        <w:rPr>
          <w:rFonts w:hint="eastAsia" w:ascii="宋体" w:hAnsi="宋体" w:cs="宋体"/>
          <w:color w:val="auto"/>
          <w:szCs w:val="21"/>
        </w:rPr>
        <w:t>（6）发包人无正当理由没有在约定期限内发出复工指示，导致承包人无法复工的违约责任：</w:t>
      </w:r>
      <w:r>
        <w:rPr>
          <w:rFonts w:hint="eastAsia" w:ascii="宋体" w:hAnsi="宋体" w:cs="宋体"/>
          <w:color w:val="auto"/>
          <w:szCs w:val="21"/>
          <w:u w:val="single"/>
        </w:rPr>
        <w:t>工期相应顺延。</w:t>
      </w:r>
    </w:p>
    <w:p w14:paraId="30B43826">
      <w:pPr>
        <w:spacing w:line="360" w:lineRule="auto"/>
        <w:ind w:firstLine="420"/>
        <w:jc w:val="left"/>
        <w:rPr>
          <w:rFonts w:ascii="宋体" w:hAnsi="宋体" w:cs="宋体"/>
          <w:color w:val="auto"/>
          <w:szCs w:val="21"/>
        </w:rPr>
      </w:pPr>
      <w:r>
        <w:rPr>
          <w:rFonts w:hint="eastAsia" w:ascii="宋体" w:hAnsi="宋体" w:cs="宋体"/>
          <w:color w:val="auto"/>
          <w:szCs w:val="21"/>
        </w:rPr>
        <w:t>（7）其他：</w:t>
      </w:r>
      <w:r>
        <w:rPr>
          <w:rFonts w:hint="eastAsia" w:ascii="宋体" w:hAnsi="宋体" w:cs="宋体"/>
          <w:color w:val="auto"/>
          <w:szCs w:val="21"/>
          <w:u w:val="single"/>
        </w:rPr>
        <w:t>无。</w:t>
      </w:r>
    </w:p>
    <w:p w14:paraId="72BF6B2E">
      <w:pPr>
        <w:spacing w:line="360" w:lineRule="auto"/>
        <w:ind w:firstLine="420"/>
        <w:jc w:val="left"/>
        <w:rPr>
          <w:rFonts w:ascii="宋体" w:hAnsi="宋体" w:cs="宋体"/>
          <w:color w:val="auto"/>
          <w:szCs w:val="21"/>
        </w:rPr>
      </w:pPr>
      <w:r>
        <w:rPr>
          <w:rFonts w:hint="eastAsia" w:ascii="宋体" w:hAnsi="宋体" w:cs="宋体"/>
          <w:color w:val="auto"/>
          <w:szCs w:val="21"/>
        </w:rPr>
        <w:t>16.1.3 因发包人违约解除合同</w:t>
      </w:r>
    </w:p>
    <w:p w14:paraId="77D13A1E">
      <w:pPr>
        <w:spacing w:line="360" w:lineRule="auto"/>
        <w:ind w:firstLine="420"/>
        <w:jc w:val="left"/>
        <w:rPr>
          <w:rFonts w:ascii="宋体" w:hAnsi="宋体" w:cs="宋体"/>
          <w:color w:val="auto"/>
          <w:szCs w:val="21"/>
        </w:rPr>
      </w:pPr>
      <w:r>
        <w:rPr>
          <w:rFonts w:hint="eastAsia" w:ascii="宋体" w:hAnsi="宋体" w:cs="宋体"/>
          <w:color w:val="auto"/>
          <w:szCs w:val="21"/>
        </w:rPr>
        <w:t>承包人按16.1.1项〔发包人违约的情形〕约定暂停施工满28天后发包人仍不纠正其违约行为并致使合同目的不能实现的，承包人有权解除合同。</w:t>
      </w:r>
    </w:p>
    <w:p w14:paraId="423B0E3F">
      <w:pPr>
        <w:keepNext/>
        <w:keepLines/>
        <w:spacing w:line="360" w:lineRule="auto"/>
        <w:rPr>
          <w:rFonts w:ascii="宋体" w:hAnsi="宋体" w:cs="宋体"/>
          <w:b/>
          <w:bCs/>
          <w:color w:val="auto"/>
          <w:szCs w:val="21"/>
        </w:rPr>
      </w:pPr>
      <w:r>
        <w:rPr>
          <w:rFonts w:hint="eastAsia" w:ascii="宋体" w:hAnsi="宋体" w:cs="宋体"/>
          <w:b/>
          <w:bCs/>
          <w:color w:val="auto"/>
          <w:szCs w:val="21"/>
        </w:rPr>
        <w:t>16.2 承包人违约</w:t>
      </w:r>
    </w:p>
    <w:p w14:paraId="6FB5C468">
      <w:pPr>
        <w:spacing w:line="360" w:lineRule="auto"/>
        <w:ind w:firstLine="420"/>
        <w:jc w:val="left"/>
        <w:rPr>
          <w:rFonts w:ascii="宋体" w:hAnsi="宋体" w:cs="宋体"/>
          <w:color w:val="auto"/>
          <w:szCs w:val="21"/>
        </w:rPr>
      </w:pPr>
      <w:r>
        <w:rPr>
          <w:rFonts w:hint="eastAsia" w:ascii="宋体" w:hAnsi="宋体" w:cs="宋体"/>
          <w:color w:val="auto"/>
          <w:szCs w:val="21"/>
        </w:rPr>
        <w:t>16.2.1 承包人违约的情形</w:t>
      </w:r>
    </w:p>
    <w:p w14:paraId="6770961F">
      <w:pPr>
        <w:spacing w:line="360" w:lineRule="auto"/>
        <w:ind w:firstLine="420"/>
        <w:jc w:val="left"/>
        <w:rPr>
          <w:rFonts w:ascii="宋体" w:hAnsi="宋体" w:cs="宋体"/>
          <w:color w:val="auto"/>
          <w:szCs w:val="21"/>
        </w:rPr>
      </w:pPr>
      <w:r>
        <w:rPr>
          <w:rFonts w:hint="eastAsia" w:ascii="宋体" w:hAnsi="宋体" w:cs="宋体"/>
          <w:color w:val="auto"/>
          <w:szCs w:val="21"/>
        </w:rPr>
        <w:t>承包人违约的其他情形：</w:t>
      </w:r>
    </w:p>
    <w:p w14:paraId="47536793">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(1)承包人擅自变更设计和施工，所造成的一切损失和责任，由承包人负责赔偿和承担。</w:t>
      </w:r>
    </w:p>
    <w:p w14:paraId="26FD4266">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(2)如承包人安全文明施工不达标而被政府或媒体曝光或由建设主管部门下发停工整改通知书，经查实的，每一次扣安全文明施工费 20万元，并承担相应责任;因承包人原因发生重特大质量、安全事故，一切责任由承包人承担。发生重大质量、安全事故时，发包人有权解除合同。</w:t>
      </w:r>
    </w:p>
    <w:p w14:paraId="03B039BC">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(3)如果因工程质量原因造成修理后仍无法满足国家或行业现行质量检验评定标准，或修复后虽达到相关标准但影响了既定使用功能的，发包人有权要求承包人承担相关责任并赔偿全部损失。</w:t>
      </w:r>
    </w:p>
    <w:p w14:paraId="78731D56">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(4)承包人违反本合同约定，因此造成发包人损失的，由承包人承担全部赔偿责任。</w:t>
      </w:r>
    </w:p>
    <w:p w14:paraId="66225227">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(5)承包人已充分阅读了</w:t>
      </w:r>
      <w:r>
        <w:rPr>
          <w:rFonts w:hint="eastAsia" w:ascii="宋体" w:hAnsi="宋体" w:cs="宋体"/>
          <w:color w:val="auto"/>
          <w:szCs w:val="21"/>
          <w:u w:val="single"/>
          <w:lang w:val="en-US" w:eastAsia="zh-CN"/>
        </w:rPr>
        <w:t>采购</w:t>
      </w:r>
      <w:r>
        <w:rPr>
          <w:rFonts w:hint="eastAsia" w:ascii="宋体" w:hAnsi="宋体" w:cs="宋体"/>
          <w:color w:val="auto"/>
          <w:szCs w:val="21"/>
          <w:u w:val="single"/>
        </w:rPr>
        <w:t>文件等资料并通过现场考察充分了解本工程的全面情况。承包人承诺将按</w:t>
      </w:r>
      <w:r>
        <w:rPr>
          <w:rFonts w:hint="eastAsia" w:ascii="宋体" w:hAnsi="宋体" w:cs="宋体"/>
          <w:color w:val="auto"/>
          <w:szCs w:val="21"/>
          <w:u w:val="single"/>
          <w:lang w:val="en-US" w:eastAsia="zh-CN"/>
        </w:rPr>
        <w:t>采购</w:t>
      </w:r>
      <w:r>
        <w:rPr>
          <w:rFonts w:hint="eastAsia" w:ascii="宋体" w:hAnsi="宋体" w:cs="宋体"/>
          <w:color w:val="auto"/>
          <w:szCs w:val="21"/>
          <w:u w:val="single"/>
        </w:rPr>
        <w:t>文件、技术规范、相关技术要求、施工图纸(土方计算图、地形图、高程点位图)等在收到中标通知书7天内深化本工程的施工组织方案。本工程所有的施工方案、施工方法、施工工艺等都将满足本工程施工图纸(土方计算图、地形图、高程点位图)和现行的有关规范、标准要求，且上述施工方案、施工方法和施工工艺等均在取得监理工程师和发包人的批准后予以实施，同时声明采用经监理工程师和发包人批准的上述施工方案、施工方法和施工工艺等所发生的一切费用均已包含在本项目的投标报价之中，并保证在本项目实施过程中不论何种原因均不会因上述原因而向发包人提出任何增加费用或延长工期的要求，否则，视为承包人造成的经济损失，并承担相应的责任，设计变更按专用条款10.变更执行。</w:t>
      </w:r>
    </w:p>
    <w:p w14:paraId="63C6E514">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(6)承包人承诺保证按本项目的需求和</w:t>
      </w:r>
      <w:r>
        <w:rPr>
          <w:rFonts w:hint="eastAsia" w:ascii="宋体" w:hAnsi="宋体" w:cs="宋体"/>
          <w:color w:val="auto"/>
          <w:szCs w:val="21"/>
          <w:u w:val="single"/>
          <w:lang w:eastAsia="zh-CN"/>
        </w:rPr>
        <w:t>响应文件</w:t>
      </w:r>
      <w:r>
        <w:rPr>
          <w:rFonts w:hint="eastAsia" w:ascii="宋体" w:hAnsi="宋体" w:cs="宋体"/>
          <w:color w:val="auto"/>
          <w:szCs w:val="21"/>
          <w:u w:val="single"/>
        </w:rPr>
        <w:t>所承诺的拟派人员到位和机械设备进场。若因上述人员、设备不足或人员素质、设备性能不能满足工程实际需要时，承包人将无条件按照发包人和监理工程师的要求更换或增加相关人员、设备，且相关费用已包含在本项目的投标报价中。否则由上述原因导致给发包人造成的其他损失，由承包人承担并视为承包人违约。承包人愿无条件根据发包人的要求进行整改，发包人有权对承包人作出处罚，直至解除合同，所造成的一切损失均由承包人承担。</w:t>
      </w:r>
    </w:p>
    <w:p w14:paraId="10FF5B4B">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(7)承包人保证在发包人宣布解除合同时的7天时间内自行撤离人员和设备，由发包人选定的接替建设的工程队伍接替施工，承包人无条件配合发包人做好工作的交接。若不自行撤离人员和设备，在工地的人员由发包人予以驱赶出现场，设备视为承包人放弃所有权，由发包人处置或使用，并不对承包人做任何补偿。</w:t>
      </w:r>
    </w:p>
    <w:p w14:paraId="1B7BAD87">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(8)发包人按时足额支付工程款项，如由于承包人无故拖欠第三方工程款影响了项目建设及移交时，经发包人催付之日起 30 天后，承包人仍不支付该欠款给相应第三方，发包人有权直接支付该欠款给相应第三方，并在支付给承包人的工程款中相应扣减已支付给第三方的工程款同时按该欠款的 8%扣减赔偿金给发包人。</w:t>
      </w:r>
    </w:p>
    <w:p w14:paraId="428C3764">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(9)承包人负责完成质保期内全部质量问题，不配合整改的，由发包人自行委托第三方进行整改，并以书面形式告知承包人，所需费用从质保金扣除，超出质保金部分由承包人承担。</w:t>
      </w:r>
    </w:p>
    <w:p w14:paraId="75540ECF">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(10)本合同约定的违约责任、损失的含义包括但不限于赔偿经济损失、消除影响、守约方为维护自身权益而产生的律师费、诉讼费、保全费、保函费、鉴定费、公证费、差旅费等。</w:t>
      </w:r>
    </w:p>
    <w:p w14:paraId="772EBD2C">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11）承包人未按发包人的装修规范文件和要求进行装修，所导致的拆除、返工、材料设备损失、工期延误等全部后果由承包人自行承担，承包人除按装修规范文件和发包人的要求整改到位外，发包人并可视情节轻重要求承包人支付发包人所遭受损失额的20%的违约金。前述违约金不足以弥补发包人损失的，承包人还应负责赔偿。</w:t>
      </w:r>
    </w:p>
    <w:p w14:paraId="5209A376">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12）工程未能一次性通过竣工验收的，承包人应当向发包人支付合同总价款1%的违约金，并按照发包人的要求在指定时间内进行整改，由此增加的费用和延误的工期由承包人承担。如承包人拒绝整改或整改后的工程仍验收不合格的，发包人有权解除本合同，不予支付剩余合同价款，并要求承包人支付合同总价款20%的违约金，违约金不足以弥补发包人损失的，承包人还应负责赔偿。</w:t>
      </w:r>
    </w:p>
    <w:p w14:paraId="64B33A58">
      <w:pPr>
        <w:spacing w:line="360" w:lineRule="auto"/>
        <w:ind w:firstLine="420"/>
        <w:jc w:val="left"/>
        <w:rPr>
          <w:rFonts w:ascii="宋体" w:hAnsi="宋体" w:cs="宋体"/>
          <w:color w:val="auto"/>
          <w:szCs w:val="21"/>
          <w:u w:val="single"/>
        </w:rPr>
      </w:pPr>
      <w:r>
        <w:rPr>
          <w:rFonts w:hint="eastAsia" w:ascii="宋体" w:hAnsi="宋体" w:cs="宋体"/>
          <w:color w:val="auto"/>
          <w:szCs w:val="21"/>
          <w:u w:val="single"/>
        </w:rPr>
        <w:t>（13）承包人对报送发包人竣工资料的真实性、完整性负责，竣工资料如与实际不符，每发现一处承包人应向发包人支付违约金 1000 元。</w:t>
      </w:r>
    </w:p>
    <w:p w14:paraId="58DB7FC3">
      <w:pPr>
        <w:spacing w:line="360" w:lineRule="auto"/>
        <w:ind w:firstLine="420"/>
        <w:jc w:val="left"/>
        <w:rPr>
          <w:rFonts w:ascii="宋体" w:hAnsi="宋体" w:cs="宋体"/>
          <w:color w:val="auto"/>
          <w:szCs w:val="21"/>
        </w:rPr>
      </w:pPr>
      <w:r>
        <w:rPr>
          <w:rFonts w:hint="eastAsia" w:ascii="宋体" w:hAnsi="宋体" w:cs="宋体"/>
          <w:color w:val="auto"/>
          <w:szCs w:val="21"/>
        </w:rPr>
        <w:t>（14）未经发包人同意擅自转包或分包合同义务的，发包人有权解除合同且承包人应按合同总价款的10%向发包人支付违约金。</w:t>
      </w:r>
    </w:p>
    <w:p w14:paraId="1D2091E1">
      <w:pPr>
        <w:spacing w:line="360" w:lineRule="auto"/>
        <w:ind w:firstLine="420"/>
        <w:jc w:val="left"/>
        <w:rPr>
          <w:rFonts w:ascii="宋体" w:hAnsi="宋体" w:cs="宋体"/>
          <w:color w:val="auto"/>
          <w:szCs w:val="21"/>
        </w:rPr>
      </w:pPr>
      <w:r>
        <w:rPr>
          <w:rFonts w:hint="eastAsia" w:ascii="宋体" w:hAnsi="宋体" w:cs="宋体"/>
          <w:color w:val="auto"/>
          <w:szCs w:val="21"/>
        </w:rPr>
        <w:t>16.2.2承包人违约的责任</w:t>
      </w:r>
    </w:p>
    <w:p w14:paraId="441440FF">
      <w:pPr>
        <w:spacing w:line="360" w:lineRule="auto"/>
        <w:ind w:firstLine="420"/>
        <w:jc w:val="left"/>
        <w:rPr>
          <w:rFonts w:ascii="宋体" w:hAnsi="宋体" w:cs="宋体"/>
          <w:color w:val="auto"/>
          <w:szCs w:val="21"/>
        </w:rPr>
      </w:pPr>
      <w:r>
        <w:rPr>
          <w:rFonts w:hint="eastAsia" w:ascii="宋体" w:hAnsi="宋体" w:cs="宋体"/>
          <w:color w:val="auto"/>
          <w:szCs w:val="21"/>
        </w:rPr>
        <w:t>承包人违约责任的承担方式和计算方法：</w:t>
      </w:r>
    </w:p>
    <w:p w14:paraId="273009BD">
      <w:pPr>
        <w:spacing w:line="360" w:lineRule="auto"/>
        <w:ind w:firstLine="420"/>
        <w:jc w:val="left"/>
        <w:rPr>
          <w:rFonts w:ascii="宋体" w:hAnsi="宋体" w:cs="宋体"/>
          <w:color w:val="auto"/>
          <w:szCs w:val="21"/>
          <w:u w:val="single"/>
        </w:rPr>
      </w:pPr>
      <w:r>
        <w:rPr>
          <w:rFonts w:hint="eastAsia" w:ascii="宋体" w:hAnsi="宋体" w:cs="宋体"/>
          <w:color w:val="auto"/>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r>
        <w:rPr>
          <w:rFonts w:hint="eastAsia" w:ascii="宋体" w:hAnsi="宋体" w:cs="宋体"/>
          <w:color w:val="auto"/>
          <w:szCs w:val="21"/>
          <w:u w:val="single"/>
        </w:rPr>
        <w:t xml:space="preserve">处罚款不足以支付修复或返工费用的，责任仍由承包人承担。 </w:t>
      </w:r>
    </w:p>
    <w:p w14:paraId="05C2CB71">
      <w:pPr>
        <w:spacing w:line="360" w:lineRule="auto"/>
        <w:ind w:firstLine="420"/>
        <w:jc w:val="left"/>
        <w:rPr>
          <w:rFonts w:ascii="宋体" w:hAnsi="宋体" w:cs="宋体"/>
          <w:color w:val="auto"/>
          <w:szCs w:val="21"/>
        </w:rPr>
      </w:pPr>
      <w:r>
        <w:rPr>
          <w:rFonts w:hint="eastAsia" w:ascii="宋体" w:hAnsi="宋体" w:cs="宋体"/>
          <w:color w:val="auto"/>
          <w:szCs w:val="21"/>
        </w:rPr>
        <w:t>（2）承包人有本合同通用条款第16.2.1（6）条情形的，或经监理人检验认为修复质量不合格而承包人拒绝再进行修补的，发包人将扣除承包人全部质量保修金。</w:t>
      </w:r>
    </w:p>
    <w:p w14:paraId="43B3F48F">
      <w:pPr>
        <w:spacing w:line="360" w:lineRule="auto"/>
        <w:ind w:firstLine="420"/>
        <w:jc w:val="left"/>
        <w:rPr>
          <w:rFonts w:ascii="宋体" w:hAnsi="宋体" w:cs="宋体"/>
          <w:color w:val="auto"/>
          <w:szCs w:val="21"/>
        </w:rPr>
      </w:pPr>
      <w:r>
        <w:rPr>
          <w:rFonts w:hint="eastAsia" w:ascii="宋体" w:hAnsi="宋体" w:cs="宋体"/>
          <w:color w:val="auto"/>
          <w:szCs w:val="21"/>
        </w:rPr>
        <w:t>（3）承包人有本专用合同条款3.2、3.3条违约责任的，发包人有权扣除承包人的违约金。违约金金额均在承包人的进度款中扣除或由承包人另行缴纳。监理人预先下发含有罚款意向的指令，如承包人不及时采取措施纠正，则在指令下达后十五天下发罚款通知书（不再陈述罚款理由）。</w:t>
      </w:r>
    </w:p>
    <w:p w14:paraId="28EE6106">
      <w:pPr>
        <w:spacing w:line="360" w:lineRule="auto"/>
        <w:ind w:firstLine="420"/>
        <w:jc w:val="left"/>
        <w:rPr>
          <w:rFonts w:ascii="宋体" w:hAnsi="宋体" w:cs="宋体"/>
          <w:color w:val="auto"/>
          <w:szCs w:val="21"/>
        </w:rPr>
      </w:pPr>
      <w:r>
        <w:rPr>
          <w:rFonts w:hint="eastAsia" w:ascii="宋体" w:hAnsi="宋体" w:cs="宋体"/>
          <w:color w:val="auto"/>
          <w:szCs w:val="21"/>
        </w:rPr>
        <w:t>16.2.3 因承包人违约解除合同</w:t>
      </w:r>
    </w:p>
    <w:p w14:paraId="6E907138">
      <w:pPr>
        <w:spacing w:line="360" w:lineRule="auto"/>
        <w:ind w:firstLine="420"/>
        <w:jc w:val="left"/>
        <w:rPr>
          <w:rFonts w:ascii="宋体" w:hAnsi="宋体" w:cs="宋体"/>
          <w:color w:val="auto"/>
          <w:szCs w:val="21"/>
        </w:rPr>
      </w:pPr>
      <w:r>
        <w:rPr>
          <w:rFonts w:hint="eastAsia" w:ascii="宋体" w:hAnsi="宋体" w:cs="宋体"/>
          <w:color w:val="auto"/>
          <w:szCs w:val="21"/>
        </w:rPr>
        <w:t>关于承包人违约解除合同的特别约定：</w:t>
      </w:r>
      <w:r>
        <w:rPr>
          <w:rFonts w:hint="eastAsia" w:ascii="宋体" w:hAnsi="宋体" w:cs="宋体"/>
          <w:color w:val="auto"/>
          <w:szCs w:val="21"/>
          <w:u w:val="single"/>
        </w:rPr>
        <w:t>承包人有违反以下情况之一的，发包人有权解除合同，并有权要求承包人支付合同金额的30%作为违约金</w:t>
      </w:r>
      <w:r>
        <w:rPr>
          <w:rFonts w:hint="eastAsia" w:ascii="宋体" w:hAnsi="宋体" w:cs="宋体"/>
          <w:color w:val="auto"/>
          <w:szCs w:val="21"/>
        </w:rPr>
        <w:t>。</w:t>
      </w:r>
    </w:p>
    <w:p w14:paraId="793685BC">
      <w:pPr>
        <w:spacing w:line="360" w:lineRule="auto"/>
        <w:ind w:firstLine="420"/>
        <w:jc w:val="left"/>
        <w:rPr>
          <w:rFonts w:ascii="宋体" w:hAnsi="宋体" w:cs="宋体"/>
          <w:color w:val="auto"/>
          <w:szCs w:val="21"/>
        </w:rPr>
      </w:pPr>
      <w:r>
        <w:rPr>
          <w:rFonts w:hint="eastAsia" w:ascii="宋体" w:hAnsi="宋体" w:cs="宋体"/>
          <w:color w:val="auto"/>
          <w:szCs w:val="21"/>
        </w:rPr>
        <w:t>(1)承包人无正当理由不按开工通知的要求及时进场组织施工和不按签订协议书时商定的进度计划有效地开展施工准备，造成工期延误的；</w:t>
      </w:r>
    </w:p>
    <w:p w14:paraId="59F8B892">
      <w:pPr>
        <w:spacing w:line="360" w:lineRule="auto"/>
        <w:ind w:firstLine="420"/>
        <w:jc w:val="left"/>
        <w:rPr>
          <w:rFonts w:ascii="宋体" w:hAnsi="宋体" w:cs="宋体"/>
          <w:color w:val="auto"/>
          <w:szCs w:val="21"/>
        </w:rPr>
      </w:pPr>
      <w:r>
        <w:rPr>
          <w:rFonts w:hint="eastAsia" w:ascii="宋体" w:hAnsi="宋体" w:cs="宋体"/>
          <w:color w:val="auto"/>
          <w:szCs w:val="21"/>
        </w:rPr>
        <w:t>(2)承包人违反本合同通用条款第3.5条规定私自将合同或合同的任何部分或任何权利转让给其他人，或私自将工程或工程的一部分分包出去的；</w:t>
      </w:r>
    </w:p>
    <w:p w14:paraId="4E406463">
      <w:pPr>
        <w:spacing w:line="360" w:lineRule="auto"/>
        <w:ind w:firstLine="420"/>
        <w:jc w:val="left"/>
        <w:rPr>
          <w:rFonts w:ascii="宋体" w:hAnsi="宋体" w:cs="宋体"/>
          <w:color w:val="auto"/>
          <w:szCs w:val="21"/>
        </w:rPr>
      </w:pPr>
      <w:r>
        <w:rPr>
          <w:rFonts w:hint="eastAsia" w:ascii="宋体" w:hAnsi="宋体" w:cs="宋体"/>
          <w:color w:val="auto"/>
          <w:szCs w:val="21"/>
        </w:rPr>
        <w:t>(3)未经监理人批准，承包人私自将已按磋商文件承诺进入工地的工程设备、施工设备、临时工程或材料撤离工地的；</w:t>
      </w:r>
    </w:p>
    <w:p w14:paraId="20A56C94">
      <w:pPr>
        <w:spacing w:line="360" w:lineRule="auto"/>
        <w:ind w:firstLine="420"/>
        <w:jc w:val="left"/>
        <w:rPr>
          <w:rFonts w:ascii="宋体" w:hAnsi="宋体" w:cs="宋体"/>
          <w:color w:val="auto"/>
          <w:szCs w:val="21"/>
        </w:rPr>
      </w:pPr>
      <w:r>
        <w:rPr>
          <w:rFonts w:hint="eastAsia" w:ascii="宋体" w:hAnsi="宋体" w:cs="宋体"/>
          <w:color w:val="auto"/>
          <w:szCs w:val="21"/>
        </w:rPr>
        <w:t>(4)由于承包人原因拒绝按合同进度计划及时完成合同规定的工程，而又未采取有效措施赶上进度，造成工期严重延误的；</w:t>
      </w:r>
    </w:p>
    <w:p w14:paraId="30B6BD9D">
      <w:pPr>
        <w:spacing w:line="360" w:lineRule="auto"/>
        <w:ind w:firstLine="420"/>
        <w:rPr>
          <w:rFonts w:ascii="宋体" w:hAnsi="宋体" w:cs="宋体"/>
          <w:color w:val="auto"/>
          <w:szCs w:val="21"/>
        </w:rPr>
      </w:pPr>
      <w:r>
        <w:rPr>
          <w:rFonts w:hint="eastAsia" w:ascii="宋体" w:hAnsi="宋体" w:cs="宋体"/>
          <w:color w:val="auto"/>
          <w:szCs w:val="21"/>
        </w:rPr>
        <w:t>(5)承包人否认合同有效或拒绝履行合同规定的承包人义务，或由于法律、财务等原因导致承包人无法继续履行或实质上已停止履行合同的义务的；</w:t>
      </w:r>
    </w:p>
    <w:p w14:paraId="354377A1">
      <w:pPr>
        <w:spacing w:line="360" w:lineRule="auto"/>
        <w:ind w:firstLine="420"/>
        <w:rPr>
          <w:rFonts w:ascii="宋体" w:hAnsi="宋体" w:cs="宋体"/>
          <w:color w:val="auto"/>
          <w:szCs w:val="21"/>
        </w:rPr>
      </w:pPr>
      <w:r>
        <w:rPr>
          <w:rFonts w:hint="eastAsia" w:ascii="宋体" w:hAnsi="宋体" w:cs="宋体"/>
          <w:color w:val="auto"/>
          <w:szCs w:val="21"/>
        </w:rPr>
        <w:t>(6) 合同签订且具备法定开工条件后之日起十五日内，承包人无法按合同规定及磋商文件的承诺进场经监理工程师认可的该施工阶段应有的全部人员和机械的。</w:t>
      </w:r>
    </w:p>
    <w:p w14:paraId="376D9E66">
      <w:pPr>
        <w:spacing w:line="360" w:lineRule="auto"/>
        <w:ind w:firstLine="420"/>
        <w:rPr>
          <w:rFonts w:ascii="宋体" w:hAnsi="宋体" w:cs="宋体"/>
          <w:bCs/>
          <w:color w:val="auto"/>
          <w:szCs w:val="21"/>
        </w:rPr>
      </w:pPr>
      <w:r>
        <w:rPr>
          <w:rFonts w:hint="eastAsia" w:ascii="宋体" w:hAnsi="宋体" w:cs="宋体"/>
          <w:bCs/>
          <w:color w:val="auto"/>
          <w:szCs w:val="21"/>
        </w:rPr>
        <w:t>（7）承包人拖欠员工工资待遇导致其员工到发包方或政府部门静坐、闹事的。</w:t>
      </w:r>
    </w:p>
    <w:p w14:paraId="78A1CF78">
      <w:pPr>
        <w:spacing w:line="360" w:lineRule="auto"/>
        <w:ind w:firstLine="420"/>
        <w:rPr>
          <w:rFonts w:ascii="宋体" w:hAnsi="宋体" w:cs="宋体"/>
          <w:color w:val="auto"/>
          <w:szCs w:val="21"/>
        </w:rPr>
      </w:pPr>
      <w:r>
        <w:rPr>
          <w:rFonts w:hint="eastAsia" w:ascii="宋体" w:hAnsi="宋体" w:cs="宋体"/>
          <w:color w:val="auto"/>
          <w:szCs w:val="21"/>
        </w:rPr>
        <w:t>发包人继续使用承包人在施工现场的材料、设备、临时工程、承包人文件和由承包人或以其名义编制的其他文件的费用承担方式：</w:t>
      </w:r>
      <w:r>
        <w:rPr>
          <w:rFonts w:hint="eastAsia" w:ascii="宋体" w:hAnsi="宋体" w:cs="宋体"/>
          <w:color w:val="auto"/>
          <w:szCs w:val="21"/>
          <w:u w:val="single"/>
        </w:rPr>
        <w:t>发包人继续使用承包人在施工现场的材料、设备的，按照承包人</w:t>
      </w:r>
      <w:r>
        <w:rPr>
          <w:rFonts w:hint="eastAsia" w:ascii="宋体" w:hAnsi="宋体" w:cs="宋体"/>
          <w:color w:val="auto"/>
          <w:szCs w:val="21"/>
          <w:u w:val="single"/>
          <w:lang w:eastAsia="zh-CN"/>
        </w:rPr>
        <w:t>响应文件</w:t>
      </w:r>
      <w:r>
        <w:rPr>
          <w:rFonts w:hint="eastAsia" w:ascii="宋体" w:hAnsi="宋体" w:cs="宋体"/>
          <w:color w:val="auto"/>
          <w:szCs w:val="21"/>
          <w:u w:val="single"/>
        </w:rPr>
        <w:t>填报单价支付费用，发包人仅对</w:t>
      </w:r>
      <w:r>
        <w:rPr>
          <w:rFonts w:hint="eastAsia" w:ascii="宋体" w:hAnsi="宋体" w:cs="宋体"/>
          <w:color w:val="auto"/>
          <w:szCs w:val="21"/>
          <w:u w:val="single"/>
          <w:lang w:eastAsia="zh-CN"/>
        </w:rPr>
        <w:t>响应文件</w:t>
      </w:r>
      <w:r>
        <w:rPr>
          <w:rFonts w:hint="eastAsia" w:ascii="宋体" w:hAnsi="宋体" w:cs="宋体"/>
          <w:color w:val="auto"/>
          <w:szCs w:val="21"/>
          <w:u w:val="single"/>
        </w:rPr>
        <w:t>列明的材料、设备支付费用，其余部分折价补偿。</w:t>
      </w:r>
    </w:p>
    <w:p w14:paraId="34C9DA92">
      <w:pPr>
        <w:keepNext/>
        <w:keepLines/>
        <w:spacing w:line="360" w:lineRule="auto"/>
        <w:rPr>
          <w:rFonts w:ascii="宋体" w:hAnsi="宋体" w:cs="宋体"/>
          <w:b/>
          <w:bCs/>
          <w:color w:val="auto"/>
          <w:szCs w:val="21"/>
        </w:rPr>
      </w:pPr>
      <w:r>
        <w:rPr>
          <w:rFonts w:hint="eastAsia" w:ascii="宋体" w:hAnsi="宋体" w:cs="宋体"/>
          <w:b/>
          <w:bCs/>
          <w:color w:val="auto"/>
          <w:szCs w:val="21"/>
        </w:rPr>
        <w:t xml:space="preserve">17. 不可抗力 </w:t>
      </w:r>
    </w:p>
    <w:p w14:paraId="5F910A55">
      <w:pPr>
        <w:keepNext/>
        <w:keepLines/>
        <w:spacing w:line="360" w:lineRule="auto"/>
        <w:rPr>
          <w:rFonts w:ascii="宋体" w:hAnsi="宋体" w:cs="宋体"/>
          <w:b/>
          <w:bCs/>
          <w:color w:val="auto"/>
          <w:szCs w:val="21"/>
        </w:rPr>
      </w:pPr>
      <w:r>
        <w:rPr>
          <w:rFonts w:hint="eastAsia" w:ascii="宋体" w:hAnsi="宋体" w:cs="宋体"/>
          <w:b/>
          <w:bCs/>
          <w:color w:val="auto"/>
          <w:szCs w:val="21"/>
        </w:rPr>
        <w:t>17.1 不可抗力的确认</w:t>
      </w:r>
    </w:p>
    <w:p w14:paraId="736ED6EC">
      <w:pPr>
        <w:spacing w:line="360" w:lineRule="auto"/>
        <w:ind w:firstLine="420"/>
        <w:jc w:val="left"/>
        <w:rPr>
          <w:rFonts w:ascii="宋体" w:hAnsi="宋体" w:cs="宋体"/>
          <w:color w:val="auto"/>
          <w:szCs w:val="21"/>
          <w:u w:val="single"/>
        </w:rPr>
      </w:pPr>
      <w:r>
        <w:rPr>
          <w:rFonts w:hint="eastAsia" w:ascii="宋体" w:hAnsi="宋体" w:cs="宋体"/>
          <w:color w:val="auto"/>
          <w:szCs w:val="21"/>
        </w:rPr>
        <w:t>除通用合同条款约定的不可抗力事件之外，视为不可抗力的其他情形：</w:t>
      </w:r>
      <w:r>
        <w:rPr>
          <w:rFonts w:hint="eastAsia" w:ascii="宋体" w:hAnsi="宋体" w:cs="宋体"/>
          <w:bCs/>
          <w:color w:val="auto"/>
          <w:szCs w:val="21"/>
          <w:u w:val="single"/>
        </w:rPr>
        <w:t>不可抗力的自然灾害认定标准，以政府有关部门的规定为准</w:t>
      </w:r>
      <w:r>
        <w:rPr>
          <w:rFonts w:hint="eastAsia" w:ascii="宋体" w:hAnsi="宋体" w:cs="宋体"/>
          <w:color w:val="auto"/>
          <w:szCs w:val="21"/>
          <w:u w:val="single"/>
        </w:rPr>
        <w:t>。</w:t>
      </w:r>
    </w:p>
    <w:p w14:paraId="2271DF08">
      <w:pPr>
        <w:keepNext/>
        <w:keepLines/>
        <w:spacing w:line="360" w:lineRule="auto"/>
        <w:rPr>
          <w:rFonts w:ascii="宋体" w:hAnsi="宋体" w:cs="宋体"/>
          <w:b/>
          <w:bCs/>
          <w:color w:val="auto"/>
          <w:szCs w:val="21"/>
        </w:rPr>
      </w:pPr>
      <w:r>
        <w:rPr>
          <w:rFonts w:hint="eastAsia" w:ascii="宋体" w:hAnsi="宋体" w:cs="宋体"/>
          <w:b/>
          <w:bCs/>
          <w:color w:val="auto"/>
          <w:szCs w:val="21"/>
        </w:rPr>
        <w:t>17.4 因不可抗力解除合同</w:t>
      </w:r>
    </w:p>
    <w:p w14:paraId="12F637DB">
      <w:pPr>
        <w:spacing w:line="360" w:lineRule="auto"/>
        <w:ind w:firstLine="420"/>
        <w:jc w:val="left"/>
        <w:rPr>
          <w:rFonts w:ascii="宋体" w:hAnsi="宋体" w:cs="宋体"/>
          <w:color w:val="auto"/>
          <w:szCs w:val="21"/>
        </w:rPr>
      </w:pPr>
      <w:r>
        <w:rPr>
          <w:rFonts w:hint="eastAsia" w:ascii="宋体" w:hAnsi="宋体" w:cs="宋体"/>
          <w:color w:val="auto"/>
          <w:szCs w:val="21"/>
        </w:rPr>
        <w:t>合同解除后，发包人应在商定或确定发包人应支付款项后</w:t>
      </w:r>
      <w:r>
        <w:rPr>
          <w:rFonts w:hint="eastAsia" w:ascii="宋体" w:hAnsi="宋体" w:cs="宋体"/>
          <w:color w:val="auto"/>
          <w:szCs w:val="21"/>
          <w:u w:val="single"/>
        </w:rPr>
        <w:t xml:space="preserve"> 60 </w:t>
      </w:r>
      <w:r>
        <w:rPr>
          <w:rFonts w:hint="eastAsia" w:ascii="宋体" w:hAnsi="宋体" w:cs="宋体"/>
          <w:color w:val="auto"/>
          <w:szCs w:val="21"/>
        </w:rPr>
        <w:t>天内完成款项的支付。</w:t>
      </w:r>
    </w:p>
    <w:p w14:paraId="4C293804">
      <w:pPr>
        <w:keepNext/>
        <w:keepLines/>
        <w:spacing w:line="360" w:lineRule="auto"/>
        <w:rPr>
          <w:rFonts w:ascii="宋体" w:hAnsi="宋体" w:cs="宋体"/>
          <w:b/>
          <w:bCs/>
          <w:color w:val="auto"/>
          <w:szCs w:val="21"/>
        </w:rPr>
      </w:pPr>
      <w:r>
        <w:rPr>
          <w:rFonts w:hint="eastAsia" w:ascii="宋体" w:hAnsi="宋体" w:cs="宋体"/>
          <w:b/>
          <w:bCs/>
          <w:color w:val="auto"/>
          <w:szCs w:val="21"/>
        </w:rPr>
        <w:t>18. 保险</w:t>
      </w:r>
    </w:p>
    <w:p w14:paraId="74815F5E">
      <w:pPr>
        <w:keepNext/>
        <w:keepLines/>
        <w:spacing w:line="360" w:lineRule="auto"/>
        <w:rPr>
          <w:rFonts w:ascii="宋体" w:hAnsi="宋体" w:cs="宋体"/>
          <w:b/>
          <w:bCs/>
          <w:color w:val="auto"/>
          <w:szCs w:val="21"/>
        </w:rPr>
      </w:pPr>
      <w:r>
        <w:rPr>
          <w:rFonts w:hint="eastAsia" w:ascii="宋体" w:hAnsi="宋体" w:cs="宋体"/>
          <w:b/>
          <w:bCs/>
          <w:color w:val="auto"/>
          <w:szCs w:val="21"/>
        </w:rPr>
        <w:t>18.1 工程保险</w:t>
      </w:r>
    </w:p>
    <w:p w14:paraId="0FD41EC2">
      <w:pPr>
        <w:spacing w:line="360" w:lineRule="auto"/>
        <w:ind w:firstLine="420"/>
        <w:jc w:val="left"/>
        <w:rPr>
          <w:rFonts w:ascii="宋体" w:hAnsi="宋体" w:cs="宋体"/>
          <w:color w:val="auto"/>
          <w:szCs w:val="21"/>
        </w:rPr>
      </w:pPr>
      <w:r>
        <w:rPr>
          <w:rFonts w:hint="eastAsia" w:ascii="宋体" w:hAnsi="宋体" w:cs="宋体"/>
          <w:color w:val="auto"/>
          <w:szCs w:val="21"/>
        </w:rPr>
        <w:t>关于工程保险的特别约定：</w:t>
      </w:r>
      <w:r>
        <w:rPr>
          <w:rFonts w:hint="eastAsia" w:ascii="宋体" w:hAnsi="宋体" w:cs="宋体"/>
          <w:color w:val="auto"/>
          <w:szCs w:val="21"/>
          <w:u w:val="single"/>
        </w:rPr>
        <w:t xml:space="preserve">  </w:t>
      </w:r>
      <w:r>
        <w:rPr>
          <w:rFonts w:hint="eastAsia" w:ascii="宋体" w:hAnsi="宋体" w:cs="宋体"/>
          <w:bCs/>
          <w:color w:val="auto"/>
          <w:szCs w:val="21"/>
          <w:u w:val="single"/>
        </w:rPr>
        <w:t>按国家相关规定执行。</w:t>
      </w:r>
    </w:p>
    <w:p w14:paraId="6D592A78">
      <w:pPr>
        <w:keepNext/>
        <w:keepLines/>
        <w:spacing w:line="360" w:lineRule="auto"/>
        <w:rPr>
          <w:rFonts w:ascii="宋体" w:hAnsi="宋体" w:cs="宋体"/>
          <w:b/>
          <w:bCs/>
          <w:color w:val="auto"/>
          <w:szCs w:val="21"/>
        </w:rPr>
      </w:pPr>
      <w:r>
        <w:rPr>
          <w:rFonts w:hint="eastAsia" w:ascii="宋体" w:hAnsi="宋体" w:cs="宋体"/>
          <w:b/>
          <w:bCs/>
          <w:color w:val="auto"/>
          <w:szCs w:val="21"/>
        </w:rPr>
        <w:t>18.3 其他保险</w:t>
      </w:r>
    </w:p>
    <w:p w14:paraId="36B150BC">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关于其他保险的约定：</w:t>
      </w:r>
      <w:r>
        <w:rPr>
          <w:rFonts w:hint="eastAsia" w:ascii="宋体" w:hAnsi="宋体" w:cs="宋体"/>
          <w:color w:val="auto"/>
          <w:szCs w:val="21"/>
          <w:u w:val="single"/>
        </w:rPr>
        <w:t>承包人必须为施工现场从事施工的所有作业人员和管理人员办理意外伤害保险，并支付保险费。本工程安全生产责任保险费约定按《关于印发广西壮族自治区房屋建筑和市政基础设施工程安全生产责任保险计价规定的通知》桂建发〔2023〕6号文执行</w:t>
      </w:r>
      <w:r>
        <w:rPr>
          <w:rFonts w:hint="eastAsia" w:ascii="宋体" w:hAnsi="宋体" w:cs="宋体"/>
          <w:color w:val="auto"/>
          <w:szCs w:val="21"/>
        </w:rPr>
        <w:t>。</w:t>
      </w:r>
    </w:p>
    <w:p w14:paraId="4E15F573">
      <w:pPr>
        <w:spacing w:line="360" w:lineRule="auto"/>
        <w:ind w:firstLine="420"/>
        <w:jc w:val="left"/>
        <w:rPr>
          <w:rFonts w:ascii="宋体" w:hAnsi="宋体" w:cs="宋体"/>
          <w:color w:val="auto"/>
          <w:szCs w:val="21"/>
          <w:u w:val="single"/>
        </w:rPr>
      </w:pPr>
      <w:r>
        <w:rPr>
          <w:rFonts w:hint="eastAsia" w:ascii="宋体" w:hAnsi="宋体" w:cs="宋体"/>
          <w:color w:val="auto"/>
          <w:szCs w:val="21"/>
        </w:rPr>
        <w:t>承包人是否应为其施工设备等办理财产保险：</w:t>
      </w:r>
      <w:r>
        <w:rPr>
          <w:rFonts w:hint="eastAsia" w:ascii="宋体" w:hAnsi="宋体" w:cs="宋体"/>
          <w:bCs/>
          <w:color w:val="auto"/>
          <w:szCs w:val="21"/>
          <w:u w:val="single"/>
        </w:rPr>
        <w:t>按国家相关规定执行</w:t>
      </w:r>
      <w:r>
        <w:rPr>
          <w:rFonts w:hint="eastAsia" w:ascii="宋体" w:hAnsi="宋体" w:cs="宋体"/>
          <w:color w:val="auto"/>
          <w:szCs w:val="21"/>
          <w:u w:val="single"/>
        </w:rPr>
        <w:t>。</w:t>
      </w:r>
    </w:p>
    <w:p w14:paraId="27250AD2">
      <w:pPr>
        <w:keepNext/>
        <w:keepLines/>
        <w:spacing w:line="360" w:lineRule="auto"/>
        <w:rPr>
          <w:rFonts w:ascii="宋体" w:hAnsi="宋体" w:cs="宋体"/>
          <w:b/>
          <w:bCs/>
          <w:color w:val="auto"/>
          <w:szCs w:val="21"/>
        </w:rPr>
      </w:pPr>
      <w:r>
        <w:rPr>
          <w:rFonts w:hint="eastAsia" w:ascii="宋体" w:hAnsi="宋体" w:cs="宋体"/>
          <w:b/>
          <w:bCs/>
          <w:color w:val="auto"/>
          <w:szCs w:val="21"/>
        </w:rPr>
        <w:t>18.7 通知义务</w:t>
      </w:r>
    </w:p>
    <w:p w14:paraId="678E269F">
      <w:pPr>
        <w:spacing w:line="360" w:lineRule="auto"/>
        <w:ind w:firstLine="420"/>
        <w:jc w:val="left"/>
        <w:rPr>
          <w:rFonts w:ascii="宋体" w:hAnsi="宋体" w:cs="宋体"/>
          <w:color w:val="auto"/>
          <w:szCs w:val="21"/>
          <w:u w:val="single"/>
        </w:rPr>
      </w:pPr>
      <w:r>
        <w:rPr>
          <w:rFonts w:hint="eastAsia" w:ascii="宋体" w:hAnsi="宋体" w:cs="宋体"/>
          <w:color w:val="auto"/>
          <w:szCs w:val="21"/>
        </w:rPr>
        <w:t>关于变更保险合同时的通知义务的约定：</w:t>
      </w:r>
      <w:r>
        <w:rPr>
          <w:rFonts w:hint="eastAsia" w:ascii="宋体" w:hAnsi="宋体" w:cs="宋体"/>
          <w:bCs/>
          <w:color w:val="auto"/>
          <w:szCs w:val="21"/>
          <w:u w:val="single"/>
        </w:rPr>
        <w:t>按国家相关规定执行</w:t>
      </w:r>
      <w:r>
        <w:rPr>
          <w:rFonts w:hint="eastAsia" w:ascii="宋体" w:hAnsi="宋体" w:cs="宋体"/>
          <w:color w:val="auto"/>
          <w:szCs w:val="21"/>
          <w:u w:val="single"/>
        </w:rPr>
        <w:t>。</w:t>
      </w:r>
    </w:p>
    <w:p w14:paraId="3926FA84">
      <w:pPr>
        <w:keepNext/>
        <w:keepLines/>
        <w:spacing w:line="360" w:lineRule="auto"/>
        <w:rPr>
          <w:rFonts w:ascii="宋体" w:hAnsi="宋体" w:cs="宋体"/>
          <w:b/>
          <w:bCs/>
          <w:color w:val="auto"/>
          <w:szCs w:val="21"/>
        </w:rPr>
      </w:pPr>
      <w:r>
        <w:rPr>
          <w:rFonts w:hint="eastAsia" w:ascii="宋体" w:hAnsi="宋体" w:cs="宋体"/>
          <w:b/>
          <w:bCs/>
          <w:color w:val="auto"/>
          <w:szCs w:val="21"/>
        </w:rPr>
        <w:t>20. 争议解决</w:t>
      </w:r>
    </w:p>
    <w:p w14:paraId="005D5BBD">
      <w:pPr>
        <w:keepNext/>
        <w:keepLines/>
        <w:spacing w:line="360" w:lineRule="auto"/>
        <w:rPr>
          <w:rFonts w:ascii="宋体" w:hAnsi="宋体" w:cs="宋体"/>
          <w:b/>
          <w:bCs/>
          <w:color w:val="auto"/>
          <w:szCs w:val="21"/>
        </w:rPr>
      </w:pPr>
      <w:r>
        <w:rPr>
          <w:rFonts w:hint="eastAsia" w:ascii="宋体" w:hAnsi="宋体" w:cs="宋体"/>
          <w:b/>
          <w:bCs/>
          <w:color w:val="auto"/>
          <w:szCs w:val="21"/>
        </w:rPr>
        <w:t>20.3 争议评审</w:t>
      </w:r>
    </w:p>
    <w:p w14:paraId="7BE6B45B">
      <w:pPr>
        <w:spacing w:line="360" w:lineRule="auto"/>
        <w:ind w:left="149" w:firstLine="315"/>
        <w:jc w:val="left"/>
        <w:rPr>
          <w:rFonts w:ascii="宋体" w:hAnsi="宋体" w:cs="宋体"/>
          <w:color w:val="auto"/>
          <w:szCs w:val="21"/>
          <w:u w:val="single"/>
        </w:rPr>
      </w:pPr>
      <w:r>
        <w:rPr>
          <w:rFonts w:hint="eastAsia" w:ascii="宋体" w:hAnsi="宋体" w:cs="宋体"/>
          <w:color w:val="auto"/>
          <w:szCs w:val="21"/>
          <w:u w:val="single"/>
        </w:rPr>
        <w:t>合同当事人是否同意将工程争议提交争议评审小组决定：否，双方约定，在履行合同进程中产生争议时，由工程所在地建设行政主管部门进行调解，调解不成时，向发包人在地人民法院起诉。</w:t>
      </w:r>
    </w:p>
    <w:p w14:paraId="6F644947">
      <w:pPr>
        <w:spacing w:line="360" w:lineRule="auto"/>
        <w:ind w:firstLine="420"/>
        <w:jc w:val="left"/>
        <w:rPr>
          <w:rFonts w:ascii="宋体" w:hAnsi="宋体" w:cs="宋体"/>
          <w:color w:val="auto"/>
          <w:szCs w:val="21"/>
        </w:rPr>
      </w:pPr>
      <w:r>
        <w:rPr>
          <w:rFonts w:hint="eastAsia" w:ascii="宋体" w:hAnsi="宋体" w:cs="宋体"/>
          <w:color w:val="auto"/>
          <w:szCs w:val="21"/>
        </w:rPr>
        <w:t>20.3.1 争议评审小组的确定</w:t>
      </w:r>
    </w:p>
    <w:p w14:paraId="59A2EA96">
      <w:pPr>
        <w:spacing w:line="360" w:lineRule="auto"/>
        <w:ind w:firstLine="420"/>
        <w:jc w:val="left"/>
        <w:rPr>
          <w:rFonts w:ascii="宋体" w:hAnsi="宋体" w:cs="宋体"/>
          <w:color w:val="auto"/>
          <w:szCs w:val="21"/>
          <w:u w:val="single"/>
        </w:rPr>
      </w:pPr>
      <w:r>
        <w:rPr>
          <w:rFonts w:hint="eastAsia" w:ascii="宋体" w:hAnsi="宋体" w:cs="宋体"/>
          <w:color w:val="auto"/>
          <w:szCs w:val="21"/>
        </w:rPr>
        <w:t>争议评审小组成员的确定：</w:t>
      </w:r>
      <w:r>
        <w:rPr>
          <w:rFonts w:hint="eastAsia" w:ascii="宋体" w:hAnsi="宋体" w:cs="宋体"/>
          <w:color w:val="auto"/>
          <w:szCs w:val="21"/>
          <w:u w:val="single"/>
        </w:rPr>
        <w:t xml:space="preserve">    无        </w:t>
      </w:r>
      <w:r>
        <w:rPr>
          <w:rFonts w:hint="eastAsia" w:ascii="宋体" w:hAnsi="宋体" w:cs="宋体"/>
          <w:color w:val="auto"/>
          <w:szCs w:val="21"/>
        </w:rPr>
        <w:t>。</w:t>
      </w:r>
    </w:p>
    <w:p w14:paraId="4BCE952C">
      <w:pPr>
        <w:spacing w:line="360" w:lineRule="auto"/>
        <w:ind w:firstLine="420"/>
        <w:jc w:val="left"/>
        <w:rPr>
          <w:rFonts w:ascii="宋体" w:hAnsi="宋体" w:cs="宋体"/>
          <w:color w:val="auto"/>
          <w:szCs w:val="21"/>
        </w:rPr>
      </w:pPr>
      <w:r>
        <w:rPr>
          <w:rFonts w:hint="eastAsia" w:ascii="宋体" w:hAnsi="宋体" w:cs="宋体"/>
          <w:color w:val="auto"/>
          <w:szCs w:val="21"/>
        </w:rPr>
        <w:t>选定争议评审员的期限：</w:t>
      </w:r>
      <w:r>
        <w:rPr>
          <w:rFonts w:hint="eastAsia" w:ascii="宋体" w:hAnsi="宋体" w:cs="宋体"/>
          <w:color w:val="auto"/>
          <w:szCs w:val="21"/>
          <w:u w:val="single"/>
        </w:rPr>
        <w:t xml:space="preserve">   无   </w:t>
      </w:r>
      <w:r>
        <w:rPr>
          <w:rFonts w:hint="eastAsia" w:ascii="宋体" w:hAnsi="宋体" w:cs="宋体"/>
          <w:color w:val="auto"/>
          <w:szCs w:val="21"/>
        </w:rPr>
        <w:t>。</w:t>
      </w:r>
    </w:p>
    <w:p w14:paraId="1ED82F59">
      <w:pPr>
        <w:spacing w:line="360" w:lineRule="auto"/>
        <w:ind w:firstLine="420"/>
        <w:jc w:val="left"/>
        <w:rPr>
          <w:rFonts w:ascii="宋体" w:hAnsi="宋体" w:cs="宋体"/>
          <w:color w:val="auto"/>
          <w:szCs w:val="21"/>
        </w:rPr>
      </w:pPr>
      <w:r>
        <w:rPr>
          <w:rFonts w:hint="eastAsia" w:ascii="宋体" w:hAnsi="宋体" w:cs="宋体"/>
          <w:color w:val="auto"/>
          <w:szCs w:val="21"/>
        </w:rPr>
        <w:t>争议评审小组成员的报酬承担方式：</w:t>
      </w:r>
      <w:r>
        <w:rPr>
          <w:rFonts w:hint="eastAsia" w:ascii="宋体" w:hAnsi="宋体" w:cs="宋体"/>
          <w:color w:val="auto"/>
          <w:szCs w:val="21"/>
          <w:u w:val="single"/>
        </w:rPr>
        <w:t xml:space="preserve">   无   </w:t>
      </w:r>
      <w:r>
        <w:rPr>
          <w:rFonts w:hint="eastAsia" w:ascii="宋体" w:hAnsi="宋体" w:cs="宋体"/>
          <w:color w:val="auto"/>
          <w:szCs w:val="21"/>
        </w:rPr>
        <w:t>。</w:t>
      </w:r>
    </w:p>
    <w:p w14:paraId="031F42FF">
      <w:pPr>
        <w:spacing w:line="360" w:lineRule="auto"/>
        <w:ind w:firstLine="420"/>
        <w:jc w:val="left"/>
        <w:rPr>
          <w:rFonts w:ascii="宋体" w:hAnsi="宋体" w:cs="宋体"/>
          <w:color w:val="auto"/>
          <w:szCs w:val="21"/>
        </w:rPr>
      </w:pPr>
      <w:r>
        <w:rPr>
          <w:rFonts w:hint="eastAsia" w:ascii="宋体" w:hAnsi="宋体" w:cs="宋体"/>
          <w:color w:val="auto"/>
          <w:szCs w:val="21"/>
        </w:rPr>
        <w:t>其他事项的约定：</w:t>
      </w:r>
      <w:r>
        <w:rPr>
          <w:rFonts w:hint="eastAsia" w:ascii="宋体" w:hAnsi="宋体" w:cs="宋体"/>
          <w:color w:val="auto"/>
          <w:szCs w:val="21"/>
          <w:u w:val="single"/>
        </w:rPr>
        <w:t xml:space="preserve">     无    </w:t>
      </w:r>
      <w:r>
        <w:rPr>
          <w:rFonts w:hint="eastAsia" w:ascii="宋体" w:hAnsi="宋体" w:cs="宋体"/>
          <w:color w:val="auto"/>
          <w:szCs w:val="21"/>
        </w:rPr>
        <w:t>。</w:t>
      </w:r>
    </w:p>
    <w:p w14:paraId="71431267">
      <w:pPr>
        <w:spacing w:line="360" w:lineRule="auto"/>
        <w:ind w:firstLine="420"/>
        <w:jc w:val="left"/>
        <w:rPr>
          <w:rFonts w:ascii="宋体" w:hAnsi="宋体" w:cs="宋体"/>
          <w:color w:val="auto"/>
          <w:szCs w:val="21"/>
        </w:rPr>
      </w:pPr>
      <w:r>
        <w:rPr>
          <w:rFonts w:hint="eastAsia" w:ascii="宋体" w:hAnsi="宋体" w:cs="宋体"/>
          <w:color w:val="auto"/>
          <w:szCs w:val="21"/>
        </w:rPr>
        <w:t>20.3.2 争议评审小组的决定</w:t>
      </w:r>
    </w:p>
    <w:p w14:paraId="40AC9AEE">
      <w:pPr>
        <w:spacing w:line="360" w:lineRule="auto"/>
        <w:ind w:firstLine="420"/>
        <w:jc w:val="left"/>
        <w:rPr>
          <w:rFonts w:ascii="宋体" w:hAnsi="宋体" w:cs="宋体"/>
          <w:color w:val="auto"/>
          <w:szCs w:val="21"/>
        </w:rPr>
      </w:pPr>
      <w:r>
        <w:rPr>
          <w:rFonts w:hint="eastAsia" w:ascii="宋体" w:hAnsi="宋体" w:cs="宋体"/>
          <w:color w:val="auto"/>
          <w:szCs w:val="21"/>
        </w:rPr>
        <w:t>合同当事人关于本项的约定：</w:t>
      </w:r>
      <w:r>
        <w:rPr>
          <w:rFonts w:hint="eastAsia" w:ascii="宋体" w:hAnsi="宋体" w:cs="宋体"/>
          <w:color w:val="auto"/>
          <w:szCs w:val="21"/>
          <w:u w:val="single"/>
        </w:rPr>
        <w:t xml:space="preserve">    无        </w:t>
      </w:r>
      <w:r>
        <w:rPr>
          <w:rFonts w:hint="eastAsia" w:ascii="宋体" w:hAnsi="宋体" w:cs="宋体"/>
          <w:color w:val="auto"/>
          <w:szCs w:val="21"/>
        </w:rPr>
        <w:t>。</w:t>
      </w:r>
    </w:p>
    <w:p w14:paraId="1463144E">
      <w:pPr>
        <w:keepNext/>
        <w:keepLines/>
        <w:spacing w:line="360" w:lineRule="auto"/>
        <w:rPr>
          <w:rFonts w:ascii="宋体" w:hAnsi="宋体" w:cs="宋体"/>
          <w:color w:val="auto"/>
          <w:szCs w:val="21"/>
        </w:rPr>
      </w:pPr>
      <w:r>
        <w:rPr>
          <w:rFonts w:hint="eastAsia" w:ascii="宋体" w:hAnsi="宋体" w:cs="宋体"/>
          <w:b/>
          <w:bCs/>
          <w:color w:val="auto"/>
          <w:szCs w:val="21"/>
        </w:rPr>
        <w:t>20.4 仲裁或诉讼</w:t>
      </w:r>
    </w:p>
    <w:p w14:paraId="25BAFBEC">
      <w:pPr>
        <w:spacing w:line="360" w:lineRule="auto"/>
        <w:ind w:firstLine="420"/>
        <w:rPr>
          <w:rFonts w:ascii="宋体" w:hAnsi="宋体" w:cs="宋体"/>
          <w:color w:val="auto"/>
          <w:szCs w:val="21"/>
        </w:rPr>
      </w:pPr>
      <w:r>
        <w:rPr>
          <w:rFonts w:hint="eastAsia" w:ascii="宋体" w:hAnsi="宋体" w:cs="宋体"/>
          <w:color w:val="auto"/>
          <w:szCs w:val="21"/>
        </w:rPr>
        <w:t>因合同及合同有关事项发生的争议，按下列第</w:t>
      </w:r>
      <w:r>
        <w:rPr>
          <w:rFonts w:hint="eastAsia" w:ascii="宋体" w:hAnsi="宋体" w:cs="宋体"/>
          <w:color w:val="auto"/>
          <w:szCs w:val="21"/>
          <w:u w:val="single"/>
        </w:rPr>
        <w:t xml:space="preserve">  2  </w:t>
      </w:r>
      <w:r>
        <w:rPr>
          <w:rFonts w:hint="eastAsia" w:ascii="宋体" w:hAnsi="宋体" w:cs="宋体"/>
          <w:color w:val="auto"/>
          <w:szCs w:val="21"/>
        </w:rPr>
        <w:t>种方式解决：</w:t>
      </w:r>
    </w:p>
    <w:p w14:paraId="610910E4">
      <w:pPr>
        <w:spacing w:line="360" w:lineRule="auto"/>
        <w:ind w:firstLine="420"/>
        <w:rPr>
          <w:rFonts w:ascii="宋体" w:hAnsi="宋体" w:cs="宋体"/>
          <w:color w:val="auto"/>
          <w:szCs w:val="21"/>
        </w:rPr>
      </w:pPr>
      <w:r>
        <w:rPr>
          <w:rFonts w:hint="eastAsia" w:ascii="宋体" w:hAnsi="宋体" w:cs="宋体"/>
          <w:color w:val="auto"/>
          <w:szCs w:val="21"/>
        </w:rPr>
        <w:t>（1）向</w:t>
      </w:r>
      <w:r>
        <w:rPr>
          <w:rFonts w:hint="eastAsia" w:ascii="宋体" w:hAnsi="宋体" w:cs="宋体"/>
          <w:color w:val="auto"/>
          <w:szCs w:val="21"/>
          <w:u w:val="single"/>
        </w:rPr>
        <w:t xml:space="preserve">  /  </w:t>
      </w:r>
      <w:r>
        <w:rPr>
          <w:rFonts w:hint="eastAsia" w:ascii="宋体" w:hAnsi="宋体" w:cs="宋体"/>
          <w:color w:val="auto"/>
          <w:szCs w:val="21"/>
        </w:rPr>
        <w:t>仲裁委员会申请仲裁；</w:t>
      </w:r>
    </w:p>
    <w:p w14:paraId="2F59B82E">
      <w:pPr>
        <w:widowControl/>
        <w:spacing w:line="360" w:lineRule="auto"/>
        <w:ind w:firstLine="420"/>
        <w:jc w:val="left"/>
        <w:rPr>
          <w:rFonts w:ascii="宋体" w:hAnsi="宋体" w:cs="宋体"/>
          <w:color w:val="auto"/>
          <w:szCs w:val="21"/>
        </w:rPr>
      </w:pPr>
      <w:r>
        <w:rPr>
          <w:rFonts w:hint="eastAsia" w:ascii="宋体" w:hAnsi="宋体" w:cs="宋体"/>
          <w:color w:val="auto"/>
          <w:szCs w:val="21"/>
        </w:rPr>
        <w:t>（2）向</w:t>
      </w:r>
      <w:r>
        <w:rPr>
          <w:rFonts w:hint="eastAsia" w:ascii="宋体" w:hAnsi="宋体" w:cs="宋体"/>
          <w:color w:val="auto"/>
          <w:szCs w:val="21"/>
          <w:u w:val="single"/>
        </w:rPr>
        <w:t xml:space="preserve"> 工程所在地 </w:t>
      </w:r>
      <w:r>
        <w:rPr>
          <w:rFonts w:hint="eastAsia" w:ascii="宋体" w:hAnsi="宋体" w:cs="宋体"/>
          <w:color w:val="auto"/>
          <w:szCs w:val="21"/>
        </w:rPr>
        <w:t>人民法院起诉。</w:t>
      </w:r>
    </w:p>
    <w:p w14:paraId="09B85CB6">
      <w:pPr>
        <w:keepNext/>
        <w:keepLines/>
        <w:spacing w:line="360" w:lineRule="auto"/>
        <w:rPr>
          <w:rFonts w:ascii="宋体" w:hAnsi="宋体" w:cs="宋体"/>
          <w:b/>
          <w:bCs/>
          <w:color w:val="auto"/>
          <w:szCs w:val="21"/>
        </w:rPr>
      </w:pPr>
      <w:r>
        <w:rPr>
          <w:rFonts w:hint="eastAsia" w:ascii="宋体" w:hAnsi="宋体" w:cs="宋体"/>
          <w:b/>
          <w:bCs/>
          <w:color w:val="auto"/>
          <w:szCs w:val="21"/>
        </w:rPr>
        <w:t xml:space="preserve">21. 补充条款 </w:t>
      </w:r>
    </w:p>
    <w:p w14:paraId="3E244989">
      <w:pPr>
        <w:spacing w:line="360" w:lineRule="auto"/>
        <w:jc w:val="left"/>
        <w:rPr>
          <w:rFonts w:ascii="宋体" w:hAnsi="宋体" w:cs="宋体"/>
          <w:color w:val="auto"/>
          <w:szCs w:val="21"/>
        </w:rPr>
      </w:pPr>
      <w:r>
        <w:rPr>
          <w:rFonts w:hint="eastAsia" w:ascii="宋体" w:hAnsi="宋体" w:cs="宋体"/>
          <w:color w:val="auto"/>
          <w:szCs w:val="21"/>
        </w:rPr>
        <w:t>21.1 本工程工作禁止使用童工。</w:t>
      </w:r>
    </w:p>
    <w:p w14:paraId="2B5482D1">
      <w:pPr>
        <w:spacing w:line="360" w:lineRule="auto"/>
        <w:jc w:val="left"/>
        <w:rPr>
          <w:rFonts w:ascii="宋体" w:hAnsi="宋体" w:cs="宋体"/>
          <w:color w:val="auto"/>
          <w:szCs w:val="21"/>
        </w:rPr>
      </w:pPr>
      <w:r>
        <w:rPr>
          <w:rFonts w:hint="eastAsia" w:ascii="宋体" w:hAnsi="宋体" w:cs="宋体"/>
          <w:color w:val="auto"/>
          <w:szCs w:val="21"/>
        </w:rPr>
        <w:t>21.2 承包人必须加强安全教育和检查工作，积极预防安全事故的发生，采取配备符合安全规范要求的设施、工具、警示标志及防护用品等各种安全生产措施，确保安全施工，如发生安全生产责任事故全部由承包人负责，而与发包人无关。</w:t>
      </w:r>
    </w:p>
    <w:p w14:paraId="5538E3D0">
      <w:pPr>
        <w:spacing w:line="360" w:lineRule="auto"/>
        <w:jc w:val="left"/>
        <w:rPr>
          <w:rFonts w:ascii="宋体" w:hAnsi="宋体" w:cs="宋体"/>
          <w:color w:val="auto"/>
          <w:szCs w:val="21"/>
        </w:rPr>
      </w:pPr>
      <w:r>
        <w:rPr>
          <w:rFonts w:hint="eastAsia" w:ascii="宋体" w:hAnsi="宋体" w:cs="宋体"/>
          <w:color w:val="auto"/>
          <w:szCs w:val="21"/>
        </w:rPr>
        <w:t>21.3 如因政策性原因或者项目暂时（或永久）取消导致开工延误或无法开工，发包人不支付承包人任何赔偿或补偿，并可根据政策要求或项目情况延时开工或取消部分合同内容。暂时取消的合同内容将来如需继续建设，承包人拥有选择是否继续承建的权力。</w:t>
      </w:r>
    </w:p>
    <w:p w14:paraId="659775C7">
      <w:pPr>
        <w:spacing w:line="360" w:lineRule="auto"/>
        <w:jc w:val="left"/>
        <w:rPr>
          <w:rFonts w:ascii="宋体" w:hAnsi="宋体" w:cs="宋体"/>
          <w:color w:val="auto"/>
          <w:szCs w:val="21"/>
        </w:rPr>
      </w:pPr>
      <w:r>
        <w:rPr>
          <w:rFonts w:hint="eastAsia" w:ascii="宋体" w:hAnsi="宋体" w:cs="宋体"/>
          <w:color w:val="auto"/>
          <w:szCs w:val="21"/>
        </w:rPr>
        <w:t>21.4关于项目管理人员(含项目经理)到岗约定:无论何种原因，派驻现场人员与响应承诺不一致，均视为承包人违约，违约标准按3.2、3.3条款执行。</w:t>
      </w:r>
    </w:p>
    <w:p w14:paraId="2CD29A06">
      <w:pPr>
        <w:spacing w:line="360" w:lineRule="auto"/>
        <w:jc w:val="left"/>
        <w:rPr>
          <w:rFonts w:ascii="宋体" w:hAnsi="宋体" w:cs="宋体"/>
          <w:color w:val="auto"/>
          <w:szCs w:val="21"/>
        </w:rPr>
      </w:pPr>
      <w:r>
        <w:rPr>
          <w:rFonts w:hint="eastAsia" w:ascii="宋体" w:hAnsi="宋体" w:cs="宋体"/>
          <w:color w:val="auto"/>
          <w:szCs w:val="21"/>
        </w:rPr>
        <w:t>21.5当发包人认为承包人无正当理由而又未履行承包义务时，并在发包人发出要求履约义务通知7日后仍未履行的，每逾期一天，承包人应当承担承包合同总额1‰作为违约金，逾期达15天发包人可单方面通知承包人后解除合同，承包人除返还发包人已支付的费用外，还应承担承包合同总额10%的违约金，若违约金不足以弥补发包人损失的，承包人还应承担赔偿责任。</w:t>
      </w:r>
    </w:p>
    <w:p w14:paraId="77143227">
      <w:pPr>
        <w:spacing w:line="360" w:lineRule="auto"/>
        <w:jc w:val="left"/>
        <w:rPr>
          <w:rFonts w:ascii="宋体" w:hAnsi="宋体" w:cs="宋体"/>
          <w:color w:val="auto"/>
          <w:szCs w:val="21"/>
        </w:rPr>
      </w:pPr>
      <w:r>
        <w:rPr>
          <w:rFonts w:hint="eastAsia" w:ascii="宋体" w:hAnsi="宋体" w:cs="宋体"/>
          <w:color w:val="auto"/>
          <w:szCs w:val="21"/>
        </w:rPr>
        <w:t>21.6发包人需召开会议时，重要会议至少提前12个小时、临时会议至少提前3个小时通知承包人，重要会议要求承包人的项目经理应参加且按时到达，若承包人未经发包人同意不参加或不按时参加会议累计达三次的，视承包人违约，按20000元/人.次追究承包人违约责任，承包人不得因此向发包人提出任何索赔。</w:t>
      </w:r>
    </w:p>
    <w:p w14:paraId="3DE66337">
      <w:pPr>
        <w:spacing w:line="360" w:lineRule="auto"/>
        <w:jc w:val="left"/>
        <w:rPr>
          <w:rFonts w:ascii="宋体" w:hAnsi="宋体" w:cs="宋体"/>
          <w:color w:val="auto"/>
          <w:szCs w:val="21"/>
        </w:rPr>
      </w:pPr>
      <w:r>
        <w:rPr>
          <w:rFonts w:hint="eastAsia" w:ascii="宋体" w:hAnsi="宋体" w:cs="宋体"/>
          <w:color w:val="auto"/>
          <w:szCs w:val="21"/>
        </w:rPr>
        <w:t>21.7合同履行期间，承包人不按核批的进度计划组织施工，经监理书面通知整改而未满足要求，经发包人书面通知3日内仍未能有效整改的，发包人有权对无进度履约能力的部位或部分进行强制分割，组织其他满足行政法规规定的其它单位或组织负责赶工作业，但不免除承包人的合同责任。</w:t>
      </w:r>
    </w:p>
    <w:p w14:paraId="43540282">
      <w:pPr>
        <w:spacing w:line="360" w:lineRule="auto"/>
        <w:jc w:val="left"/>
        <w:rPr>
          <w:rFonts w:ascii="宋体" w:hAnsi="宋体" w:cs="宋体"/>
          <w:color w:val="auto"/>
          <w:szCs w:val="21"/>
        </w:rPr>
      </w:pPr>
      <w:r>
        <w:rPr>
          <w:rFonts w:hint="eastAsia" w:ascii="宋体" w:hAnsi="宋体" w:cs="宋体"/>
          <w:color w:val="auto"/>
          <w:szCs w:val="21"/>
        </w:rPr>
        <w:t>21.8发包人对承包人无进度履约能力的部位和部分进行强制分割而形成的相关费用，须及时完善手续，列入承包人成本。发包人需及时组织监理，实施分割作业的队组负责人、承包人代表等对现场形成的费用等共同确认，但承包人为或故意对此现场费用的缺席确认，并不能免除乙方责任。21.9由于施工造成的环境污染，其责任和费用均由承包人承担。</w:t>
      </w:r>
    </w:p>
    <w:p w14:paraId="6D0FF7DE">
      <w:pPr>
        <w:spacing w:line="360" w:lineRule="auto"/>
        <w:jc w:val="left"/>
        <w:rPr>
          <w:rFonts w:ascii="宋体" w:hAnsi="宋体" w:cs="宋体"/>
          <w:color w:val="auto"/>
          <w:szCs w:val="21"/>
        </w:rPr>
      </w:pPr>
      <w:r>
        <w:rPr>
          <w:rFonts w:hint="eastAsia" w:ascii="宋体" w:hAnsi="宋体" w:cs="宋体"/>
          <w:color w:val="auto"/>
          <w:szCs w:val="21"/>
        </w:rPr>
        <w:t>21.10承包人应当按照合同的约定采用友好协商或提起诉讼等方式解决争议，不得违反《信访工作条例（2022）》的规定恶意上访、投诉；承包人如果违反本合同的争端解决方式约定或《信访工作条例（2022）》规定恶意上访、投诉，应当按照10万元/次承担违约责任，发包人有权直接从任何应付款项中核减该款项。</w:t>
      </w:r>
    </w:p>
    <w:p w14:paraId="71E3C18B">
      <w:pPr>
        <w:spacing w:line="360" w:lineRule="auto"/>
        <w:jc w:val="left"/>
        <w:rPr>
          <w:rFonts w:ascii="宋体" w:hAnsi="宋体" w:cs="宋体"/>
          <w:color w:val="auto"/>
          <w:szCs w:val="21"/>
        </w:rPr>
      </w:pPr>
      <w:r>
        <w:rPr>
          <w:rFonts w:hint="eastAsia" w:ascii="宋体" w:hAnsi="宋体" w:cs="宋体"/>
          <w:color w:val="auto"/>
          <w:szCs w:val="21"/>
        </w:rPr>
        <w:t>21.11本项目弃土消纳费由承包人在综合单价中考虑，不再另行计算。</w:t>
      </w:r>
    </w:p>
    <w:p w14:paraId="3E2D9B74">
      <w:pPr>
        <w:spacing w:line="360" w:lineRule="auto"/>
        <w:jc w:val="left"/>
        <w:rPr>
          <w:rFonts w:ascii="宋体" w:hAnsi="宋体" w:cs="宋体"/>
          <w:color w:val="auto"/>
          <w:szCs w:val="21"/>
        </w:rPr>
      </w:pPr>
      <w:r>
        <w:rPr>
          <w:rFonts w:hint="eastAsia" w:ascii="宋体" w:hAnsi="宋体" w:cs="宋体"/>
          <w:color w:val="auto"/>
          <w:szCs w:val="21"/>
        </w:rPr>
        <w:t>21.12农民工用工与工资管理</w:t>
      </w:r>
    </w:p>
    <w:p w14:paraId="7E7B421C">
      <w:pPr>
        <w:spacing w:line="360" w:lineRule="auto"/>
        <w:jc w:val="left"/>
        <w:rPr>
          <w:rFonts w:ascii="宋体" w:hAnsi="宋体" w:cs="宋体"/>
          <w:color w:val="auto"/>
          <w:szCs w:val="21"/>
        </w:rPr>
      </w:pPr>
      <w:r>
        <w:rPr>
          <w:rFonts w:hint="eastAsia" w:ascii="宋体" w:hAnsi="宋体" w:cs="宋体"/>
          <w:color w:val="auto"/>
          <w:szCs w:val="21"/>
        </w:rPr>
        <w:t>①承包人应严格按国家法律法规、规章和项目所在地地方法律、规章、主管部门规定和发包人规定，落实“农民工实名制”和“农民工工资支付”要求，保障劳动者的各项权利。</w:t>
      </w:r>
    </w:p>
    <w:p w14:paraId="74BB1315">
      <w:pPr>
        <w:spacing w:line="360" w:lineRule="auto"/>
        <w:jc w:val="left"/>
        <w:rPr>
          <w:rFonts w:ascii="宋体" w:hAnsi="宋体" w:cs="宋体"/>
          <w:color w:val="auto"/>
          <w:szCs w:val="21"/>
        </w:rPr>
      </w:pPr>
      <w:r>
        <w:rPr>
          <w:rFonts w:hint="eastAsia" w:ascii="宋体" w:hAnsi="宋体" w:cs="宋体"/>
          <w:color w:val="auto"/>
          <w:szCs w:val="21"/>
        </w:rPr>
        <w:t>②承包人必须与聘用人员签订劳动合同，对不符合建立劳动关系情形的，应依法订立书面用工协议。合同、聘用人员身份证复印件报发包人备查。承包人必须建立聘用人员动态记录表（花名册），按月统计聘用人员姓名、身份证号、进退场时间并及时报甲方备案。</w:t>
      </w:r>
    </w:p>
    <w:p w14:paraId="69BD20A6">
      <w:pPr>
        <w:spacing w:line="360" w:lineRule="auto"/>
        <w:jc w:val="left"/>
        <w:rPr>
          <w:rFonts w:ascii="宋体" w:hAnsi="宋体" w:cs="宋体"/>
          <w:color w:val="auto"/>
          <w:szCs w:val="21"/>
        </w:rPr>
      </w:pPr>
      <w:r>
        <w:rPr>
          <w:rFonts w:hint="eastAsia" w:ascii="宋体" w:hAnsi="宋体" w:cs="宋体"/>
          <w:color w:val="auto"/>
          <w:szCs w:val="21"/>
        </w:rPr>
        <w:t>③承包人应建立用工考勤表，每月25日前将有聘用人员签字确认的用工考勤表原件报甲方。除上述书面记录的用工行为外，承包人承诺在本工程不存在其他劳务用工行为。</w:t>
      </w:r>
    </w:p>
    <w:p w14:paraId="2B9C9546">
      <w:pPr>
        <w:spacing w:line="360" w:lineRule="auto"/>
        <w:jc w:val="left"/>
        <w:rPr>
          <w:rFonts w:ascii="宋体" w:hAnsi="宋体" w:cs="宋体"/>
          <w:color w:val="auto"/>
          <w:szCs w:val="21"/>
        </w:rPr>
      </w:pPr>
      <w:r>
        <w:rPr>
          <w:rFonts w:hint="eastAsia" w:ascii="宋体" w:hAnsi="宋体" w:cs="宋体"/>
          <w:color w:val="auto"/>
          <w:szCs w:val="21"/>
        </w:rPr>
        <w:t>④承包人必须严格遵守国家有关解决拖欠农民工工资的法律法规，及时支付农民工工资和缴纳法定社会保险，严禁将工资发放给不具备用工主体资格的组织和个人；建立农民工工资发放台账及社会保险缴纳台账（如实记录支付对象、时间、支付数额、签名及身份证号等信息），每月25日前将聘用人员签字确认的工资发放表复印件和社会保险缴费证明材料复印件报甲方备查。</w:t>
      </w:r>
    </w:p>
    <w:p w14:paraId="79A31E5B">
      <w:pPr>
        <w:spacing w:line="360" w:lineRule="auto"/>
        <w:jc w:val="left"/>
        <w:rPr>
          <w:rFonts w:ascii="宋体" w:hAnsi="宋体" w:cs="宋体"/>
          <w:color w:val="auto"/>
          <w:szCs w:val="21"/>
        </w:rPr>
      </w:pPr>
      <w:r>
        <w:rPr>
          <w:rFonts w:hint="eastAsia" w:ascii="宋体" w:hAnsi="宋体" w:cs="宋体"/>
          <w:color w:val="auto"/>
          <w:szCs w:val="21"/>
        </w:rPr>
        <w:t>⑤分包作业完工后或农民工提前离开工地的，承包人与农民工终止或解除劳动合同的，承包人应一次性付清所有应发放的工资。</w:t>
      </w:r>
    </w:p>
    <w:p w14:paraId="6C61C5B4">
      <w:pPr>
        <w:spacing w:line="360" w:lineRule="auto"/>
        <w:jc w:val="left"/>
        <w:rPr>
          <w:rFonts w:ascii="宋体" w:hAnsi="宋体" w:cs="宋体"/>
          <w:color w:val="auto"/>
          <w:szCs w:val="21"/>
        </w:rPr>
      </w:pPr>
      <w:r>
        <w:rPr>
          <w:rFonts w:hint="eastAsia" w:ascii="宋体" w:hAnsi="宋体" w:cs="宋体"/>
          <w:color w:val="auto"/>
          <w:szCs w:val="21"/>
        </w:rPr>
        <w:t>⑥承包人向发包人报备的聘用人员动态记录、用工考勤、工资发放表等只是发包人按国家有关政策法规履行对承包人的监督义务，发包人不承担任何责任和风险。</w:t>
      </w:r>
    </w:p>
    <w:p w14:paraId="04A536BA">
      <w:pPr>
        <w:spacing w:line="360" w:lineRule="auto"/>
        <w:jc w:val="left"/>
        <w:rPr>
          <w:rFonts w:ascii="宋体" w:hAnsi="宋体" w:cs="宋体"/>
          <w:color w:val="auto"/>
          <w:szCs w:val="21"/>
        </w:rPr>
      </w:pPr>
      <w:r>
        <w:rPr>
          <w:rFonts w:hint="eastAsia" w:ascii="宋体" w:hAnsi="宋体" w:cs="宋体"/>
          <w:color w:val="auto"/>
          <w:szCs w:val="21"/>
        </w:rPr>
        <w:t>⑦如发包人根据管理需要对农民工工资进行统一发放的，承包人须无条件配合，发包人有权进行统一管理、集中发放，集中发放的农民工工资从承包人进度款中扣减。承包人承诺按发包人要求出具农民工工资发放委托书。相关农民工应做出书面承诺，承包人代发农民工工资、办理进场证、安全交底等行为不构成承包人与该聘用人员存在事实劳动关系或劳务关系，相关承诺书应由农民工本人签字确认。</w:t>
      </w:r>
    </w:p>
    <w:p w14:paraId="0C32EB3E">
      <w:pPr>
        <w:spacing w:line="360" w:lineRule="auto"/>
        <w:jc w:val="left"/>
        <w:rPr>
          <w:rFonts w:ascii="宋体" w:hAnsi="宋体" w:cs="宋体"/>
          <w:color w:val="auto"/>
          <w:szCs w:val="21"/>
        </w:rPr>
      </w:pPr>
      <w:r>
        <w:rPr>
          <w:rFonts w:hint="eastAsia" w:ascii="宋体" w:hAnsi="宋体" w:cs="宋体"/>
          <w:color w:val="auto"/>
          <w:szCs w:val="21"/>
        </w:rPr>
        <w:t>⑧承包人保证向发包人提交的农民工身份信息及工资数额真实性，不存在虚报、瞒报应发工资数额等情形，经发包人核实乙方弄虚作假的，承包人承担违约责任并赔偿因此造成发包人的损失，发包人有权在承包人农民工工资保证金中直接扣除。</w:t>
      </w:r>
    </w:p>
    <w:p w14:paraId="5832654C">
      <w:pPr>
        <w:spacing w:line="360" w:lineRule="auto"/>
        <w:jc w:val="left"/>
        <w:rPr>
          <w:rFonts w:ascii="宋体" w:hAnsi="宋体" w:cs="宋体"/>
          <w:color w:val="auto"/>
          <w:szCs w:val="21"/>
        </w:rPr>
      </w:pPr>
      <w:r>
        <w:rPr>
          <w:rFonts w:hint="eastAsia" w:ascii="宋体" w:hAnsi="宋体" w:cs="宋体"/>
          <w:color w:val="auto"/>
          <w:szCs w:val="21"/>
        </w:rPr>
        <w:t>⑨发包人有权对承包人农民工工资发放进行监督管理，承包人应严格做到农民工身份证、劳动合同、花名册、考勤表和工资发放表（银行流水单）、工资公示表的统一。</w:t>
      </w:r>
    </w:p>
    <w:p w14:paraId="5BD4945D">
      <w:pPr>
        <w:spacing w:line="360" w:lineRule="auto"/>
        <w:jc w:val="left"/>
        <w:rPr>
          <w:rFonts w:ascii="宋体" w:hAnsi="宋体" w:cs="宋体"/>
          <w:color w:val="auto"/>
          <w:szCs w:val="21"/>
        </w:rPr>
      </w:pPr>
      <w:r>
        <w:rPr>
          <w:rFonts w:hint="eastAsia" w:ascii="宋体" w:hAnsi="宋体" w:cs="宋体"/>
          <w:color w:val="auto"/>
          <w:szCs w:val="21"/>
        </w:rPr>
        <w:t>⑩承包人违反农民工工资约定，在提供工资表时虚报、瞒报农民工工资的，每发现一人次承包人向发包人支付10000元违约金。因承包人未按时支付工人工资而引起停工、围堵、围攻项目部或承包人聘用人员上访、投诉至发包人及发包人上级单位、政府机构的，发包人有权从应支付承包人工程款中代为支付，不足部分在承包人履约担保、农民工工资保证金及质保金中扣除，每发生一起承包人向发包人支付违约金50000元。</w:t>
      </w:r>
    </w:p>
    <w:p w14:paraId="52006363">
      <w:pPr>
        <w:spacing w:line="360" w:lineRule="auto"/>
        <w:jc w:val="left"/>
        <w:rPr>
          <w:rFonts w:ascii="宋体" w:hAnsi="宋体" w:cs="宋体"/>
          <w:color w:val="auto"/>
          <w:szCs w:val="21"/>
        </w:rPr>
      </w:pPr>
      <w:r>
        <w:rPr>
          <w:rFonts w:hint="eastAsia" w:ascii="宋体" w:hAnsi="宋体" w:cs="宋体"/>
          <w:color w:val="auto"/>
          <w:szCs w:val="21"/>
        </w:rPr>
        <w:t>21.13除本合同另有规定外，承包人在履约过程中发生以下情形，发包人有权暂停支付承包人工程款，并不承担违约责任，直到此种情形消灭为止：</w:t>
      </w:r>
    </w:p>
    <w:p w14:paraId="4CAC8AC7">
      <w:pPr>
        <w:spacing w:line="360" w:lineRule="auto"/>
        <w:jc w:val="left"/>
        <w:rPr>
          <w:rFonts w:ascii="宋体" w:hAnsi="宋体" w:cs="宋体"/>
          <w:color w:val="auto"/>
          <w:szCs w:val="21"/>
        </w:rPr>
      </w:pPr>
      <w:r>
        <w:rPr>
          <w:rFonts w:hint="eastAsia" w:ascii="宋体" w:hAnsi="宋体" w:cs="宋体"/>
          <w:color w:val="auto"/>
          <w:szCs w:val="21"/>
        </w:rPr>
        <w:t>①由于承包人的原因，导致工程进度累计延误 7 天以上的；</w:t>
      </w:r>
    </w:p>
    <w:p w14:paraId="0AEA276A">
      <w:pPr>
        <w:spacing w:line="360" w:lineRule="auto"/>
        <w:jc w:val="left"/>
        <w:rPr>
          <w:rFonts w:ascii="宋体" w:hAnsi="宋体" w:cs="宋体"/>
          <w:color w:val="auto"/>
          <w:szCs w:val="21"/>
        </w:rPr>
      </w:pPr>
      <w:r>
        <w:rPr>
          <w:rFonts w:hint="eastAsia" w:ascii="宋体" w:hAnsi="宋体" w:cs="宋体"/>
          <w:color w:val="auto"/>
          <w:szCs w:val="21"/>
        </w:rPr>
        <w:t>②合同中约定承包人应办事项，经通知仍不履行的；</w:t>
      </w:r>
    </w:p>
    <w:p w14:paraId="1E07C6A9">
      <w:pPr>
        <w:spacing w:line="360" w:lineRule="auto"/>
        <w:jc w:val="left"/>
        <w:rPr>
          <w:rFonts w:ascii="宋体" w:hAnsi="宋体" w:cs="宋体"/>
          <w:color w:val="auto"/>
          <w:szCs w:val="21"/>
        </w:rPr>
      </w:pPr>
      <w:r>
        <w:rPr>
          <w:rFonts w:hint="eastAsia" w:ascii="宋体" w:hAnsi="宋体" w:cs="宋体"/>
          <w:color w:val="auto"/>
          <w:szCs w:val="21"/>
        </w:rPr>
        <w:t>③承包人管理人员不能胜任时，发包人要求更换但承包人拒不执行的；</w:t>
      </w:r>
    </w:p>
    <w:p w14:paraId="6B3501D1">
      <w:pPr>
        <w:spacing w:line="360" w:lineRule="auto"/>
        <w:jc w:val="left"/>
        <w:rPr>
          <w:rFonts w:ascii="宋体" w:hAnsi="宋体" w:cs="宋体"/>
          <w:color w:val="auto"/>
          <w:szCs w:val="21"/>
        </w:rPr>
      </w:pPr>
      <w:r>
        <w:rPr>
          <w:rFonts w:hint="eastAsia" w:ascii="宋体" w:hAnsi="宋体" w:cs="宋体"/>
          <w:color w:val="auto"/>
          <w:szCs w:val="21"/>
        </w:rPr>
        <w:t>④承包人对第三方有应付款而未付款现象，或因承包人违法或侵权，导致本工程有纠纷或将发包人卷入纠纷的；</w:t>
      </w:r>
    </w:p>
    <w:p w14:paraId="1CE7CBFB">
      <w:pPr>
        <w:spacing w:line="360" w:lineRule="auto"/>
        <w:jc w:val="left"/>
        <w:rPr>
          <w:rFonts w:ascii="宋体" w:hAnsi="宋体" w:cs="宋体"/>
          <w:color w:val="auto"/>
          <w:szCs w:val="21"/>
        </w:rPr>
      </w:pPr>
      <w:r>
        <w:rPr>
          <w:rFonts w:hint="eastAsia" w:ascii="宋体" w:hAnsi="宋体" w:cs="宋体"/>
          <w:color w:val="auto"/>
          <w:szCs w:val="21"/>
        </w:rPr>
        <w:t>⑤承包人将本工程再行分包或转包的；</w:t>
      </w:r>
    </w:p>
    <w:p w14:paraId="5909224F">
      <w:pPr>
        <w:spacing w:line="360" w:lineRule="auto"/>
        <w:jc w:val="left"/>
        <w:rPr>
          <w:rFonts w:ascii="宋体" w:hAnsi="宋体" w:cs="宋体"/>
          <w:color w:val="auto"/>
          <w:szCs w:val="21"/>
        </w:rPr>
      </w:pPr>
      <w:r>
        <w:rPr>
          <w:rFonts w:hint="eastAsia" w:ascii="宋体" w:hAnsi="宋体" w:cs="宋体"/>
          <w:color w:val="auto"/>
          <w:szCs w:val="21"/>
        </w:rPr>
        <w:t>⑥承包人开户行或账号与本合同中承包人提供的内容不符；</w:t>
      </w:r>
    </w:p>
    <w:p w14:paraId="3962E2DC">
      <w:pPr>
        <w:spacing w:line="360" w:lineRule="auto"/>
        <w:jc w:val="left"/>
        <w:rPr>
          <w:rFonts w:ascii="宋体" w:hAnsi="宋体" w:cs="宋体"/>
          <w:color w:val="auto"/>
          <w:szCs w:val="21"/>
        </w:rPr>
      </w:pPr>
      <w:r>
        <w:rPr>
          <w:rFonts w:hint="eastAsia" w:ascii="宋体" w:hAnsi="宋体" w:cs="宋体"/>
          <w:color w:val="auto"/>
          <w:szCs w:val="21"/>
        </w:rPr>
        <w:t>⑦发包人或与本工程有关的第三方对承包人提出赔偿要求未获得承包人书面确认解决前；</w:t>
      </w:r>
    </w:p>
    <w:p w14:paraId="214CB951">
      <w:pPr>
        <w:spacing w:line="360" w:lineRule="auto"/>
        <w:jc w:val="left"/>
        <w:rPr>
          <w:rFonts w:ascii="宋体" w:hAnsi="宋体" w:cs="宋体"/>
          <w:color w:val="auto"/>
          <w:szCs w:val="21"/>
        </w:rPr>
      </w:pPr>
      <w:r>
        <w:rPr>
          <w:rFonts w:hint="eastAsia" w:ascii="宋体" w:hAnsi="宋体" w:cs="宋体"/>
          <w:color w:val="auto"/>
          <w:szCs w:val="21"/>
        </w:rPr>
        <w:t>⑧承包人有其他违约情形。</w:t>
      </w:r>
    </w:p>
    <w:p w14:paraId="4A8C11CD">
      <w:pPr>
        <w:spacing w:line="360" w:lineRule="auto"/>
        <w:jc w:val="left"/>
        <w:rPr>
          <w:rFonts w:ascii="宋体" w:hAnsi="宋体" w:cs="宋体"/>
          <w:color w:val="auto"/>
          <w:szCs w:val="21"/>
        </w:rPr>
      </w:pPr>
      <w:r>
        <w:rPr>
          <w:rFonts w:hint="eastAsia" w:ascii="宋体" w:hAnsi="宋体" w:cs="宋体"/>
          <w:color w:val="auto"/>
          <w:szCs w:val="21"/>
        </w:rPr>
        <w:t>21.13双方确认，承包人向发包人提供符合本合同约定的增值税专用发票是发包人向承包人支付工程款的前提条件。未收到承包人按约提供的发票之前，发包人有权拒绝支付工程款，且不承担任何违约责任。</w:t>
      </w:r>
    </w:p>
    <w:p w14:paraId="18CBED41">
      <w:pPr>
        <w:spacing w:line="360" w:lineRule="auto"/>
        <w:jc w:val="left"/>
        <w:rPr>
          <w:rFonts w:ascii="宋体" w:hAnsi="宋体" w:cs="宋体"/>
          <w:color w:val="auto"/>
          <w:szCs w:val="21"/>
        </w:rPr>
      </w:pPr>
      <w:r>
        <w:rPr>
          <w:rFonts w:hint="eastAsia" w:ascii="宋体" w:hAnsi="宋体" w:cs="宋体"/>
          <w:color w:val="auto"/>
          <w:szCs w:val="21"/>
        </w:rPr>
        <w:t>21.14农民工工资保证金的约定：本项目严格执行《广西壮族自治区人力资源和社会保障厅  广西壮族自治区住房和城乡建设厅  广西壮族自治区交通运输厅  广西壮族自治区水利厅  中国银行保险监督管理委员会广西监管局关于印发广西壮族自治区工程建设领域农民工工资保证规定实施办法的通知》（桂人社规〔2021〕16号）的有关规定，具体详见附件《广西壮族自治区工程建设领域农民工工资保证规定实施办法》。</w:t>
      </w:r>
    </w:p>
    <w:p w14:paraId="0B7A93E8">
      <w:pPr>
        <w:spacing w:line="360" w:lineRule="auto"/>
        <w:jc w:val="left"/>
        <w:rPr>
          <w:rFonts w:ascii="宋体" w:hAnsi="宋体" w:cs="宋体"/>
          <w:b/>
          <w:bCs/>
          <w:color w:val="auto"/>
          <w:szCs w:val="21"/>
        </w:rPr>
      </w:pPr>
      <w:r>
        <w:rPr>
          <w:rFonts w:hint="eastAsia" w:ascii="宋体" w:hAnsi="宋体" w:cs="宋体"/>
          <w:b/>
          <w:bCs/>
          <w:color w:val="auto"/>
          <w:szCs w:val="21"/>
        </w:rPr>
        <w:t>附件</w:t>
      </w:r>
    </w:p>
    <w:p w14:paraId="4C62E419">
      <w:pPr>
        <w:spacing w:line="360" w:lineRule="auto"/>
        <w:jc w:val="left"/>
        <w:rPr>
          <w:rFonts w:ascii="宋体" w:hAnsi="宋体" w:cs="宋体"/>
          <w:color w:val="auto"/>
          <w:szCs w:val="21"/>
        </w:rPr>
      </w:pPr>
      <w:r>
        <w:rPr>
          <w:rFonts w:hint="eastAsia" w:ascii="宋体" w:hAnsi="宋体" w:cs="宋体"/>
          <w:color w:val="auto"/>
          <w:szCs w:val="21"/>
        </w:rPr>
        <w:t>附件1：工程质量保修书</w:t>
      </w:r>
    </w:p>
    <w:p w14:paraId="0F6B3BBD">
      <w:pPr>
        <w:spacing w:line="360" w:lineRule="auto"/>
        <w:jc w:val="left"/>
        <w:rPr>
          <w:rFonts w:ascii="宋体" w:hAnsi="宋体" w:cs="宋体"/>
          <w:color w:val="auto"/>
          <w:szCs w:val="21"/>
        </w:rPr>
      </w:pPr>
      <w:r>
        <w:rPr>
          <w:rFonts w:hint="eastAsia" w:ascii="宋体" w:hAnsi="宋体" w:cs="宋体"/>
          <w:color w:val="auto"/>
          <w:szCs w:val="21"/>
        </w:rPr>
        <w:t>附件2：主要建设工程文件目录</w:t>
      </w:r>
    </w:p>
    <w:p w14:paraId="37EA1B39">
      <w:pPr>
        <w:spacing w:line="360" w:lineRule="auto"/>
        <w:jc w:val="left"/>
        <w:rPr>
          <w:rFonts w:ascii="宋体" w:hAnsi="宋体" w:cs="宋体"/>
          <w:color w:val="auto"/>
          <w:szCs w:val="21"/>
        </w:rPr>
      </w:pPr>
      <w:r>
        <w:rPr>
          <w:rFonts w:hint="eastAsia" w:ascii="宋体" w:hAnsi="宋体" w:cs="宋体"/>
          <w:color w:val="auto"/>
          <w:szCs w:val="21"/>
        </w:rPr>
        <w:t>附件3：承包人用于本工程施工的机械设备表</w:t>
      </w:r>
    </w:p>
    <w:p w14:paraId="2D00BFF6">
      <w:pPr>
        <w:spacing w:line="360" w:lineRule="auto"/>
        <w:jc w:val="left"/>
        <w:rPr>
          <w:rFonts w:ascii="宋体" w:hAnsi="宋体" w:cs="宋体"/>
          <w:color w:val="auto"/>
          <w:szCs w:val="21"/>
        </w:rPr>
      </w:pPr>
      <w:r>
        <w:rPr>
          <w:rFonts w:hint="eastAsia" w:ascii="宋体" w:hAnsi="宋体" w:cs="宋体"/>
          <w:color w:val="auto"/>
          <w:szCs w:val="21"/>
        </w:rPr>
        <w:t>附件4：承包人主要施工管理人员表</w:t>
      </w:r>
    </w:p>
    <w:p w14:paraId="4AD3A6E1">
      <w:pPr>
        <w:spacing w:line="360" w:lineRule="auto"/>
        <w:jc w:val="left"/>
        <w:rPr>
          <w:rFonts w:ascii="宋体" w:hAnsi="宋体" w:cs="宋体"/>
          <w:color w:val="auto"/>
          <w:szCs w:val="21"/>
        </w:rPr>
      </w:pPr>
      <w:r>
        <w:rPr>
          <w:rFonts w:hint="eastAsia" w:ascii="宋体" w:hAnsi="宋体" w:cs="宋体"/>
          <w:color w:val="auto"/>
          <w:szCs w:val="21"/>
        </w:rPr>
        <w:t>附件5：分包人主要施工管理人员表（如有）</w:t>
      </w:r>
    </w:p>
    <w:p w14:paraId="0D3627E4">
      <w:pPr>
        <w:spacing w:line="360" w:lineRule="auto"/>
        <w:jc w:val="left"/>
        <w:rPr>
          <w:rFonts w:ascii="宋体" w:hAnsi="宋体" w:cs="宋体"/>
          <w:color w:val="auto"/>
          <w:szCs w:val="21"/>
        </w:rPr>
      </w:pPr>
      <w:r>
        <w:rPr>
          <w:rFonts w:hint="eastAsia" w:ascii="宋体" w:hAnsi="宋体" w:cs="宋体"/>
          <w:color w:val="auto"/>
          <w:szCs w:val="21"/>
        </w:rPr>
        <w:t>附件6：履约保函示范文本</w:t>
      </w:r>
    </w:p>
    <w:p w14:paraId="26582FCF">
      <w:pPr>
        <w:spacing w:line="360" w:lineRule="auto"/>
        <w:jc w:val="left"/>
        <w:rPr>
          <w:rFonts w:ascii="宋体" w:hAnsi="宋体" w:cs="宋体"/>
          <w:color w:val="auto"/>
          <w:szCs w:val="21"/>
        </w:rPr>
      </w:pPr>
      <w:r>
        <w:rPr>
          <w:rFonts w:hint="eastAsia" w:ascii="宋体" w:hAnsi="宋体" w:cs="宋体"/>
          <w:color w:val="auto"/>
          <w:szCs w:val="21"/>
        </w:rPr>
        <w:t>附件7：预付款担保格式</w:t>
      </w:r>
    </w:p>
    <w:p w14:paraId="1FA77834">
      <w:pPr>
        <w:spacing w:line="360" w:lineRule="auto"/>
        <w:jc w:val="left"/>
        <w:rPr>
          <w:rFonts w:ascii="宋体" w:hAnsi="宋体" w:cs="宋体"/>
          <w:color w:val="auto"/>
          <w:szCs w:val="21"/>
        </w:rPr>
      </w:pPr>
      <w:r>
        <w:rPr>
          <w:rFonts w:hint="eastAsia" w:ascii="宋体" w:hAnsi="宋体" w:cs="宋体"/>
          <w:color w:val="auto"/>
          <w:szCs w:val="21"/>
        </w:rPr>
        <w:t>附件8：支付担保格式</w:t>
      </w:r>
    </w:p>
    <w:p w14:paraId="2A4255A4">
      <w:pPr>
        <w:spacing w:line="360" w:lineRule="auto"/>
        <w:jc w:val="left"/>
        <w:rPr>
          <w:rFonts w:ascii="宋体" w:hAnsi="宋体" w:cs="宋体"/>
          <w:color w:val="auto"/>
          <w:szCs w:val="21"/>
        </w:rPr>
      </w:pPr>
      <w:r>
        <w:rPr>
          <w:rFonts w:hint="eastAsia" w:ascii="宋体" w:hAnsi="宋体" w:cs="宋体"/>
          <w:color w:val="auto"/>
          <w:szCs w:val="21"/>
        </w:rPr>
        <w:t>附件9：预付款支付申请（核准）表</w:t>
      </w:r>
    </w:p>
    <w:p w14:paraId="17220F05">
      <w:pPr>
        <w:spacing w:line="360" w:lineRule="auto"/>
        <w:jc w:val="left"/>
        <w:rPr>
          <w:rFonts w:ascii="宋体" w:hAnsi="宋体" w:cs="宋体"/>
          <w:color w:val="auto"/>
          <w:szCs w:val="21"/>
        </w:rPr>
      </w:pPr>
      <w:r>
        <w:rPr>
          <w:rFonts w:hint="eastAsia" w:ascii="宋体" w:hAnsi="宋体" w:cs="宋体"/>
          <w:color w:val="auto"/>
          <w:szCs w:val="21"/>
        </w:rPr>
        <w:t>附件10：进度款支付申请（核准）表</w:t>
      </w:r>
    </w:p>
    <w:p w14:paraId="3C7B9836">
      <w:pPr>
        <w:spacing w:line="360" w:lineRule="auto"/>
        <w:jc w:val="left"/>
        <w:rPr>
          <w:rFonts w:ascii="宋体" w:hAnsi="宋体" w:cs="宋体"/>
          <w:color w:val="auto"/>
          <w:szCs w:val="21"/>
        </w:rPr>
      </w:pPr>
      <w:r>
        <w:rPr>
          <w:rFonts w:hint="eastAsia" w:ascii="宋体" w:hAnsi="宋体" w:cs="宋体"/>
          <w:color w:val="auto"/>
          <w:szCs w:val="21"/>
        </w:rPr>
        <w:t>附件11：竣工结算款支付申请（核准）表</w:t>
      </w:r>
    </w:p>
    <w:p w14:paraId="67EE0B21">
      <w:pPr>
        <w:spacing w:line="360" w:lineRule="auto"/>
        <w:jc w:val="left"/>
        <w:rPr>
          <w:rFonts w:ascii="宋体" w:hAnsi="宋体" w:cs="宋体"/>
          <w:color w:val="auto"/>
          <w:szCs w:val="21"/>
        </w:rPr>
      </w:pPr>
      <w:r>
        <w:rPr>
          <w:rFonts w:hint="eastAsia" w:ascii="宋体" w:hAnsi="宋体" w:cs="宋体"/>
          <w:color w:val="auto"/>
          <w:szCs w:val="21"/>
        </w:rPr>
        <w:t>附件12：最终结算款支付申请（核准）表</w:t>
      </w:r>
    </w:p>
    <w:p w14:paraId="21A96AE4">
      <w:pPr>
        <w:spacing w:line="360" w:lineRule="auto"/>
        <w:jc w:val="left"/>
        <w:rPr>
          <w:rFonts w:ascii="宋体" w:hAnsi="宋体" w:cs="宋体"/>
          <w:color w:val="auto"/>
          <w:szCs w:val="21"/>
        </w:rPr>
      </w:pPr>
      <w:r>
        <w:rPr>
          <w:rFonts w:hint="eastAsia" w:ascii="宋体" w:hAnsi="宋体" w:cs="宋体"/>
          <w:color w:val="auto"/>
          <w:szCs w:val="21"/>
        </w:rPr>
        <w:t>附件13：总价合同进度款支付分解表</w:t>
      </w:r>
    </w:p>
    <w:p w14:paraId="5AEE66D3">
      <w:pPr>
        <w:spacing w:line="360" w:lineRule="auto"/>
        <w:jc w:val="left"/>
        <w:rPr>
          <w:rFonts w:ascii="宋体" w:hAnsi="宋体" w:cs="宋体"/>
          <w:color w:val="auto"/>
          <w:szCs w:val="21"/>
        </w:rPr>
      </w:pPr>
      <w:r>
        <w:rPr>
          <w:rFonts w:hint="eastAsia" w:ascii="宋体" w:hAnsi="宋体" w:cs="宋体"/>
          <w:color w:val="auto"/>
          <w:szCs w:val="21"/>
        </w:rPr>
        <w:t>附件14：消防安全责任书</w:t>
      </w:r>
    </w:p>
    <w:p w14:paraId="63762CDE">
      <w:pPr>
        <w:spacing w:line="360" w:lineRule="auto"/>
        <w:jc w:val="left"/>
        <w:rPr>
          <w:rFonts w:hint="eastAsia" w:ascii="宋体" w:hAnsi="宋体" w:cs="宋体"/>
          <w:color w:val="auto"/>
          <w:szCs w:val="21"/>
        </w:rPr>
      </w:pPr>
      <w:r>
        <w:rPr>
          <w:rFonts w:hint="eastAsia" w:ascii="宋体" w:hAnsi="宋体" w:cs="宋体"/>
          <w:color w:val="auto"/>
          <w:szCs w:val="21"/>
        </w:rPr>
        <w:t>附件15：安全生产责任书</w:t>
      </w:r>
    </w:p>
    <w:p w14:paraId="1308FDFF">
      <w:pPr>
        <w:spacing w:line="360" w:lineRule="auto"/>
        <w:jc w:val="left"/>
        <w:rPr>
          <w:rFonts w:hint="eastAsia" w:ascii="宋体" w:hAnsi="宋体" w:cs="宋体"/>
          <w:color w:val="auto"/>
          <w:szCs w:val="21"/>
        </w:rPr>
      </w:pPr>
    </w:p>
    <w:p w14:paraId="0EFE40E9">
      <w:pPr>
        <w:spacing w:line="360" w:lineRule="auto"/>
        <w:jc w:val="left"/>
        <w:rPr>
          <w:rFonts w:hint="eastAsia" w:ascii="宋体" w:hAnsi="宋体" w:cs="宋体"/>
          <w:color w:val="auto"/>
          <w:szCs w:val="21"/>
        </w:rPr>
      </w:pPr>
    </w:p>
    <w:p w14:paraId="429A8518">
      <w:pPr>
        <w:spacing w:line="360" w:lineRule="auto"/>
        <w:jc w:val="left"/>
        <w:rPr>
          <w:rFonts w:hint="eastAsia" w:ascii="宋体" w:hAnsi="宋体" w:cs="宋体"/>
          <w:color w:val="auto"/>
          <w:szCs w:val="21"/>
        </w:rPr>
      </w:pPr>
    </w:p>
    <w:p w14:paraId="42471CD0">
      <w:pPr>
        <w:spacing w:line="360" w:lineRule="auto"/>
        <w:jc w:val="left"/>
        <w:rPr>
          <w:rFonts w:hint="eastAsia" w:ascii="宋体" w:hAnsi="宋体" w:cs="宋体"/>
          <w:color w:val="auto"/>
          <w:szCs w:val="21"/>
        </w:rPr>
      </w:pPr>
    </w:p>
    <w:p w14:paraId="039DB8E1">
      <w:pPr>
        <w:spacing w:line="360" w:lineRule="auto"/>
        <w:jc w:val="left"/>
        <w:rPr>
          <w:rFonts w:hint="eastAsia" w:ascii="宋体" w:hAnsi="宋体" w:cs="宋体"/>
          <w:color w:val="auto"/>
          <w:szCs w:val="21"/>
        </w:rPr>
      </w:pPr>
    </w:p>
    <w:p w14:paraId="367419BD">
      <w:pPr>
        <w:spacing w:line="360" w:lineRule="auto"/>
        <w:jc w:val="left"/>
        <w:rPr>
          <w:rFonts w:hint="eastAsia" w:ascii="宋体" w:hAnsi="宋体" w:cs="宋体"/>
          <w:color w:val="auto"/>
          <w:szCs w:val="21"/>
        </w:rPr>
      </w:pPr>
    </w:p>
    <w:p w14:paraId="1BD6F85C">
      <w:pPr>
        <w:spacing w:line="360" w:lineRule="auto"/>
        <w:jc w:val="left"/>
        <w:rPr>
          <w:rFonts w:hint="eastAsia" w:ascii="宋体" w:hAnsi="宋体" w:cs="宋体"/>
          <w:color w:val="auto"/>
          <w:szCs w:val="21"/>
        </w:rPr>
      </w:pPr>
    </w:p>
    <w:p w14:paraId="37636A52">
      <w:pPr>
        <w:spacing w:line="360" w:lineRule="auto"/>
        <w:jc w:val="left"/>
        <w:rPr>
          <w:rFonts w:hint="eastAsia" w:ascii="宋体" w:hAnsi="宋体" w:cs="宋体"/>
          <w:color w:val="auto"/>
          <w:szCs w:val="21"/>
        </w:rPr>
      </w:pPr>
    </w:p>
    <w:p w14:paraId="6A8D92F2">
      <w:pPr>
        <w:spacing w:line="360" w:lineRule="auto"/>
        <w:jc w:val="left"/>
        <w:rPr>
          <w:rFonts w:hint="eastAsia" w:ascii="宋体" w:hAnsi="宋体" w:cs="宋体"/>
          <w:color w:val="auto"/>
          <w:szCs w:val="21"/>
        </w:rPr>
      </w:pPr>
    </w:p>
    <w:p w14:paraId="267A5D39">
      <w:pPr>
        <w:spacing w:line="360" w:lineRule="auto"/>
        <w:jc w:val="left"/>
        <w:rPr>
          <w:rFonts w:hint="eastAsia" w:ascii="宋体" w:hAnsi="宋体" w:cs="宋体"/>
          <w:color w:val="auto"/>
          <w:szCs w:val="21"/>
        </w:rPr>
      </w:pPr>
    </w:p>
    <w:p w14:paraId="4653EF60">
      <w:pPr>
        <w:spacing w:line="360" w:lineRule="auto"/>
        <w:jc w:val="left"/>
        <w:rPr>
          <w:rFonts w:hint="eastAsia" w:ascii="宋体" w:hAnsi="宋体" w:cs="宋体"/>
          <w:color w:val="auto"/>
          <w:szCs w:val="21"/>
        </w:rPr>
      </w:pPr>
    </w:p>
    <w:p w14:paraId="6FBCB1FE">
      <w:pPr>
        <w:spacing w:line="360" w:lineRule="auto"/>
        <w:jc w:val="left"/>
        <w:rPr>
          <w:rFonts w:hint="eastAsia" w:ascii="宋体" w:hAnsi="宋体" w:cs="宋体"/>
          <w:color w:val="auto"/>
          <w:szCs w:val="21"/>
        </w:rPr>
      </w:pPr>
    </w:p>
    <w:p w14:paraId="4BE95FE0">
      <w:pPr>
        <w:spacing w:line="360" w:lineRule="auto"/>
        <w:jc w:val="left"/>
        <w:rPr>
          <w:rFonts w:hint="eastAsia" w:ascii="宋体" w:hAnsi="宋体" w:cs="宋体"/>
          <w:color w:val="auto"/>
          <w:szCs w:val="21"/>
        </w:rPr>
      </w:pPr>
    </w:p>
    <w:p w14:paraId="2D7CB796">
      <w:pPr>
        <w:spacing w:line="360" w:lineRule="auto"/>
        <w:jc w:val="left"/>
        <w:rPr>
          <w:rFonts w:hint="eastAsia" w:ascii="宋体" w:hAnsi="宋体" w:cs="宋体"/>
          <w:color w:val="auto"/>
          <w:szCs w:val="21"/>
        </w:rPr>
      </w:pPr>
    </w:p>
    <w:p w14:paraId="134AA9E4">
      <w:pPr>
        <w:spacing w:line="360" w:lineRule="auto"/>
        <w:jc w:val="left"/>
        <w:rPr>
          <w:rFonts w:hint="eastAsia" w:ascii="宋体" w:hAnsi="宋体" w:cs="宋体"/>
          <w:color w:val="auto"/>
          <w:szCs w:val="21"/>
        </w:rPr>
      </w:pPr>
    </w:p>
    <w:p w14:paraId="59993F0D">
      <w:pPr>
        <w:spacing w:line="360" w:lineRule="auto"/>
        <w:jc w:val="left"/>
        <w:rPr>
          <w:rFonts w:hint="eastAsia" w:ascii="宋体" w:hAnsi="宋体" w:cs="宋体"/>
          <w:color w:val="auto"/>
          <w:szCs w:val="21"/>
        </w:rPr>
      </w:pPr>
    </w:p>
    <w:p w14:paraId="29AAC017">
      <w:pPr>
        <w:spacing w:line="360" w:lineRule="auto"/>
        <w:jc w:val="left"/>
        <w:rPr>
          <w:rFonts w:hint="eastAsia" w:ascii="宋体" w:hAnsi="宋体" w:cs="宋体"/>
          <w:color w:val="auto"/>
          <w:szCs w:val="21"/>
        </w:rPr>
      </w:pPr>
    </w:p>
    <w:p w14:paraId="6DBD0EC2">
      <w:pPr>
        <w:spacing w:line="360" w:lineRule="auto"/>
        <w:jc w:val="left"/>
        <w:rPr>
          <w:rFonts w:hint="eastAsia" w:ascii="宋体" w:hAnsi="宋体" w:cs="宋体"/>
          <w:color w:val="auto"/>
          <w:szCs w:val="21"/>
        </w:rPr>
      </w:pPr>
    </w:p>
    <w:p w14:paraId="19745D2C">
      <w:pPr>
        <w:spacing w:before="156" w:after="156" w:line="360" w:lineRule="auto"/>
        <w:jc w:val="both"/>
        <w:rPr>
          <w:rFonts w:hint="eastAsia" w:ascii="宋体" w:hAnsi="宋体" w:cs="宋体"/>
          <w:color w:val="auto"/>
          <w:szCs w:val="21"/>
        </w:rPr>
      </w:pPr>
      <w:r>
        <w:rPr>
          <w:rFonts w:hint="eastAsia" w:ascii="宋体" w:hAnsi="宋体" w:cs="宋体"/>
          <w:color w:val="auto"/>
          <w:szCs w:val="21"/>
        </w:rPr>
        <w:t>附件</w:t>
      </w:r>
      <w:r>
        <w:rPr>
          <w:rFonts w:hint="eastAsia" w:ascii="宋体" w:hAnsi="宋体" w:cs="宋体"/>
          <w:color w:val="auto"/>
          <w:szCs w:val="21"/>
          <w:lang w:val="en-US" w:eastAsia="zh-CN"/>
        </w:rPr>
        <w:t>1</w:t>
      </w:r>
      <w:r>
        <w:rPr>
          <w:rFonts w:hint="eastAsia" w:ascii="宋体" w:hAnsi="宋体" w:cs="宋体"/>
          <w:color w:val="auto"/>
          <w:szCs w:val="21"/>
        </w:rPr>
        <w:t>：</w:t>
      </w:r>
    </w:p>
    <w:p w14:paraId="124EF973">
      <w:pPr>
        <w:spacing w:before="156" w:after="156" w:line="360" w:lineRule="auto"/>
        <w:jc w:val="center"/>
        <w:rPr>
          <w:rFonts w:ascii="宋体" w:hAnsi="宋体" w:cs="宋体"/>
          <w:color w:val="auto"/>
          <w:szCs w:val="21"/>
        </w:rPr>
      </w:pPr>
      <w:r>
        <w:rPr>
          <w:rFonts w:hint="eastAsia" w:ascii="宋体" w:hAnsi="宋体" w:cs="宋体"/>
          <w:color w:val="auto"/>
          <w:szCs w:val="21"/>
        </w:rPr>
        <w:t>工程质量保修书（房屋建筑工程）</w:t>
      </w:r>
    </w:p>
    <w:p w14:paraId="78B20CEB">
      <w:pPr>
        <w:spacing w:line="360" w:lineRule="auto"/>
        <w:ind w:firstLine="420"/>
        <w:rPr>
          <w:rFonts w:ascii="宋体" w:hAnsi="宋体" w:cs="宋体"/>
          <w:color w:val="auto"/>
          <w:szCs w:val="21"/>
        </w:rPr>
      </w:pPr>
      <w:r>
        <w:rPr>
          <w:rFonts w:hint="eastAsia" w:ascii="宋体" w:hAnsi="宋体" w:cs="宋体"/>
          <w:color w:val="auto"/>
          <w:szCs w:val="21"/>
        </w:rPr>
        <w:t>发包人（全称）：</w:t>
      </w:r>
      <w:r>
        <w:rPr>
          <w:rFonts w:hint="eastAsia" w:ascii="宋体" w:hAnsi="宋体" w:cs="宋体"/>
          <w:color w:val="auto"/>
          <w:szCs w:val="21"/>
          <w:u w:val="single"/>
        </w:rPr>
        <w:t xml:space="preserve">  广西中医药大学  </w:t>
      </w:r>
      <w:r>
        <w:rPr>
          <w:rFonts w:hint="eastAsia" w:ascii="宋体" w:hAnsi="宋体" w:cs="宋体"/>
          <w:color w:val="auto"/>
          <w:szCs w:val="21"/>
        </w:rPr>
        <w:t xml:space="preserve"> </w:t>
      </w:r>
    </w:p>
    <w:p w14:paraId="640319DD">
      <w:pPr>
        <w:spacing w:line="360" w:lineRule="auto"/>
        <w:ind w:firstLine="420"/>
        <w:rPr>
          <w:rFonts w:ascii="宋体" w:hAnsi="宋体" w:cs="宋体"/>
          <w:color w:val="auto"/>
          <w:szCs w:val="21"/>
        </w:rPr>
      </w:pPr>
      <w:r>
        <w:rPr>
          <w:rFonts w:hint="eastAsia" w:ascii="宋体" w:hAnsi="宋体" w:cs="宋体"/>
          <w:color w:val="auto"/>
          <w:szCs w:val="21"/>
        </w:rPr>
        <w:t>承包人（全称）：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DD541DC">
      <w:pPr>
        <w:spacing w:line="360" w:lineRule="auto"/>
        <w:rPr>
          <w:rFonts w:ascii="宋体" w:hAnsi="宋体" w:cs="宋体"/>
          <w:color w:val="auto"/>
          <w:szCs w:val="21"/>
        </w:rPr>
      </w:pPr>
    </w:p>
    <w:p w14:paraId="6736252F">
      <w:pPr>
        <w:spacing w:line="360" w:lineRule="auto"/>
        <w:ind w:firstLine="420"/>
        <w:rPr>
          <w:rFonts w:ascii="宋体" w:hAnsi="宋体" w:cs="宋体"/>
          <w:color w:val="auto"/>
          <w:szCs w:val="21"/>
        </w:rPr>
      </w:pPr>
      <w:r>
        <w:rPr>
          <w:rFonts w:hint="eastAsia" w:ascii="宋体" w:hAnsi="宋体" w:cs="宋体"/>
          <w:color w:val="auto"/>
          <w:szCs w:val="21"/>
        </w:rPr>
        <w:t>发包人和承包人根据《中华人民共和国建筑法》和《建设工程质量管理条例》，经协商一致就</w:t>
      </w:r>
      <w:r>
        <w:rPr>
          <w:rFonts w:hint="eastAsia" w:ascii="宋体" w:hAnsi="宋体" w:cs="宋体"/>
          <w:color w:val="auto"/>
          <w:szCs w:val="21"/>
          <w:u w:val="single"/>
        </w:rPr>
        <w:t xml:space="preserve">      </w:t>
      </w:r>
      <w:r>
        <w:rPr>
          <w:rFonts w:hint="eastAsia" w:ascii="宋体" w:hAnsi="宋体" w:cs="宋体"/>
          <w:color w:val="auto"/>
          <w:szCs w:val="21"/>
        </w:rPr>
        <w:t>（工程全称）签订工程质量保修书。</w:t>
      </w:r>
    </w:p>
    <w:p w14:paraId="63894171">
      <w:pPr>
        <w:spacing w:line="360" w:lineRule="auto"/>
        <w:ind w:firstLine="420"/>
        <w:rPr>
          <w:rFonts w:ascii="宋体" w:hAnsi="宋体" w:cs="宋体"/>
          <w:color w:val="auto"/>
          <w:szCs w:val="21"/>
        </w:rPr>
      </w:pPr>
      <w:r>
        <w:rPr>
          <w:rFonts w:hint="eastAsia" w:ascii="宋体" w:hAnsi="宋体" w:cs="宋体"/>
          <w:color w:val="auto"/>
          <w:szCs w:val="21"/>
        </w:rPr>
        <w:t>一、工程质量保修范围和内容</w:t>
      </w:r>
    </w:p>
    <w:p w14:paraId="50A588A7">
      <w:pPr>
        <w:spacing w:line="360" w:lineRule="auto"/>
        <w:ind w:firstLine="420"/>
        <w:rPr>
          <w:rFonts w:ascii="宋体" w:hAnsi="宋体" w:cs="宋体"/>
          <w:color w:val="auto"/>
          <w:szCs w:val="21"/>
        </w:rPr>
      </w:pPr>
      <w:r>
        <w:rPr>
          <w:rFonts w:hint="eastAsia" w:ascii="宋体" w:hAnsi="宋体" w:cs="宋体"/>
          <w:color w:val="auto"/>
          <w:szCs w:val="21"/>
        </w:rPr>
        <w:t>承包人在质量保修期内，按照有关法律规定和合同约定，承担工程质量保修责任。</w:t>
      </w:r>
    </w:p>
    <w:p w14:paraId="12B7670F">
      <w:pPr>
        <w:spacing w:line="360" w:lineRule="auto"/>
        <w:ind w:firstLine="420"/>
        <w:rPr>
          <w:rFonts w:ascii="宋体" w:hAnsi="宋体" w:cs="宋体"/>
          <w:color w:val="auto"/>
          <w:szCs w:val="21"/>
        </w:rPr>
      </w:pPr>
      <w:r>
        <w:rPr>
          <w:rFonts w:hint="eastAsia" w:ascii="宋体" w:hAnsi="宋体" w:cs="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u w:val="single"/>
        </w:rPr>
        <w:t xml:space="preserve">                                     </w:t>
      </w:r>
      <w:r>
        <w:rPr>
          <w:rFonts w:hint="eastAsia" w:ascii="宋体" w:hAnsi="宋体" w:cs="宋体"/>
          <w:color w:val="auto"/>
          <w:szCs w:val="21"/>
        </w:rPr>
        <w:t>。</w:t>
      </w:r>
    </w:p>
    <w:p w14:paraId="5D17E01F">
      <w:pPr>
        <w:spacing w:line="360" w:lineRule="auto"/>
        <w:ind w:firstLine="420"/>
        <w:rPr>
          <w:rFonts w:ascii="宋体" w:hAnsi="宋体" w:cs="宋体"/>
          <w:color w:val="auto"/>
          <w:szCs w:val="21"/>
        </w:rPr>
      </w:pPr>
      <w:r>
        <w:rPr>
          <w:rFonts w:hint="eastAsia" w:ascii="宋体" w:hAnsi="宋体" w:cs="宋体"/>
          <w:color w:val="auto"/>
          <w:szCs w:val="21"/>
        </w:rPr>
        <w:t>二、质量保修期</w:t>
      </w:r>
    </w:p>
    <w:p w14:paraId="4564FE81">
      <w:pPr>
        <w:spacing w:line="360" w:lineRule="auto"/>
        <w:ind w:firstLine="420"/>
        <w:rPr>
          <w:rFonts w:ascii="宋体" w:hAnsi="宋体" w:cs="宋体"/>
          <w:color w:val="auto"/>
          <w:szCs w:val="21"/>
        </w:rPr>
      </w:pPr>
      <w:r>
        <w:rPr>
          <w:rFonts w:hint="eastAsia" w:ascii="宋体" w:hAnsi="宋体" w:cs="宋体"/>
          <w:color w:val="auto"/>
          <w:szCs w:val="21"/>
        </w:rPr>
        <w:t>根据《建设工程质量管理条例》及有关规定，工程的质量保修期如下：</w:t>
      </w:r>
    </w:p>
    <w:p w14:paraId="675A2033">
      <w:pPr>
        <w:spacing w:line="360" w:lineRule="auto"/>
        <w:ind w:firstLine="420"/>
        <w:rPr>
          <w:rFonts w:ascii="宋体" w:hAnsi="宋体" w:cs="宋体"/>
          <w:color w:val="auto"/>
          <w:szCs w:val="21"/>
        </w:rPr>
      </w:pPr>
      <w:r>
        <w:rPr>
          <w:rFonts w:hint="eastAsia" w:ascii="宋体" w:hAnsi="宋体" w:cs="宋体"/>
          <w:color w:val="auto"/>
          <w:szCs w:val="21"/>
        </w:rPr>
        <w:t>1．地基基础工程和主体结构工程为设计文件规定的工程合理使用年限；</w:t>
      </w:r>
    </w:p>
    <w:p w14:paraId="439862D4">
      <w:pPr>
        <w:spacing w:line="360" w:lineRule="auto"/>
        <w:ind w:firstLine="420"/>
        <w:rPr>
          <w:rFonts w:ascii="宋体" w:hAnsi="宋体" w:cs="宋体"/>
          <w:color w:val="auto"/>
          <w:szCs w:val="21"/>
        </w:rPr>
      </w:pPr>
      <w:r>
        <w:rPr>
          <w:rFonts w:hint="eastAsia" w:ascii="宋体" w:hAnsi="宋体" w:cs="宋体"/>
          <w:color w:val="auto"/>
          <w:szCs w:val="21"/>
        </w:rPr>
        <w:t>2．屋面防水工程、有防水要求的卫生间、房间和外墙面的防渗为</w:t>
      </w:r>
      <w:r>
        <w:rPr>
          <w:rFonts w:hint="eastAsia" w:ascii="宋体" w:hAnsi="宋体" w:cs="宋体"/>
          <w:color w:val="auto"/>
          <w:szCs w:val="21"/>
          <w:u w:val="single"/>
        </w:rPr>
        <w:t xml:space="preserve">  5  </w:t>
      </w:r>
      <w:r>
        <w:rPr>
          <w:rFonts w:hint="eastAsia" w:ascii="宋体" w:hAnsi="宋体" w:cs="宋体"/>
          <w:color w:val="auto"/>
          <w:szCs w:val="21"/>
        </w:rPr>
        <w:t>年；</w:t>
      </w:r>
    </w:p>
    <w:p w14:paraId="06A74715">
      <w:pPr>
        <w:spacing w:line="360" w:lineRule="auto"/>
        <w:ind w:firstLine="420"/>
        <w:rPr>
          <w:rFonts w:ascii="宋体" w:hAnsi="宋体" w:cs="宋体"/>
          <w:color w:val="auto"/>
          <w:szCs w:val="21"/>
        </w:rPr>
      </w:pPr>
      <w:r>
        <w:rPr>
          <w:rFonts w:hint="eastAsia" w:ascii="宋体" w:hAnsi="宋体" w:cs="宋体"/>
          <w:color w:val="auto"/>
          <w:szCs w:val="21"/>
        </w:rPr>
        <w:t>3．装修工程为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1D43E3E4">
      <w:pPr>
        <w:spacing w:line="360" w:lineRule="auto"/>
        <w:ind w:firstLine="420"/>
        <w:rPr>
          <w:rFonts w:ascii="宋体" w:hAnsi="宋体" w:cs="宋体"/>
          <w:color w:val="auto"/>
          <w:szCs w:val="21"/>
        </w:rPr>
      </w:pPr>
      <w:r>
        <w:rPr>
          <w:rFonts w:hint="eastAsia" w:ascii="宋体" w:hAnsi="宋体" w:cs="宋体"/>
          <w:color w:val="auto"/>
          <w:szCs w:val="21"/>
        </w:rPr>
        <w:t>4．电气管线、给排水管道、设备安装工程为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7C97DFB6">
      <w:pPr>
        <w:spacing w:line="360" w:lineRule="auto"/>
        <w:ind w:firstLine="420"/>
        <w:rPr>
          <w:rFonts w:ascii="宋体" w:hAnsi="宋体" w:cs="宋体"/>
          <w:color w:val="auto"/>
          <w:szCs w:val="21"/>
        </w:rPr>
      </w:pPr>
      <w:r>
        <w:rPr>
          <w:rFonts w:hint="eastAsia" w:ascii="宋体" w:hAnsi="宋体" w:cs="宋体"/>
          <w:color w:val="auto"/>
          <w:szCs w:val="21"/>
        </w:rPr>
        <w:t>5．供热与供冷系统为</w:t>
      </w:r>
      <w:r>
        <w:rPr>
          <w:rFonts w:hint="eastAsia" w:ascii="宋体" w:hAnsi="宋体" w:cs="宋体"/>
          <w:color w:val="auto"/>
          <w:szCs w:val="21"/>
          <w:u w:val="single"/>
        </w:rPr>
        <w:t xml:space="preserve">   2 </w:t>
      </w:r>
      <w:r>
        <w:rPr>
          <w:rFonts w:hint="eastAsia" w:ascii="宋体" w:hAnsi="宋体" w:cs="宋体"/>
          <w:color w:val="auto"/>
          <w:szCs w:val="21"/>
        </w:rPr>
        <w:t>个采暖期、供冷期；</w:t>
      </w:r>
    </w:p>
    <w:p w14:paraId="3C989CC3">
      <w:pPr>
        <w:spacing w:line="360" w:lineRule="auto"/>
        <w:ind w:firstLine="420"/>
        <w:rPr>
          <w:rFonts w:ascii="宋体" w:hAnsi="宋体" w:cs="宋体"/>
          <w:color w:val="auto"/>
          <w:szCs w:val="21"/>
        </w:rPr>
      </w:pPr>
      <w:r>
        <w:rPr>
          <w:rFonts w:hint="eastAsia" w:ascii="宋体" w:hAnsi="宋体" w:cs="宋体"/>
          <w:color w:val="auto"/>
          <w:szCs w:val="21"/>
        </w:rPr>
        <w:t>6．住宅小区内的给排水设施、道路等配套工程为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78B72C30">
      <w:pPr>
        <w:spacing w:line="360" w:lineRule="auto"/>
        <w:ind w:firstLine="420"/>
        <w:rPr>
          <w:rFonts w:ascii="宋体" w:hAnsi="宋体" w:cs="宋体"/>
          <w:color w:val="auto"/>
          <w:szCs w:val="21"/>
        </w:rPr>
      </w:pPr>
      <w:r>
        <w:rPr>
          <w:rFonts w:hint="eastAsia" w:ascii="宋体" w:hAnsi="宋体" w:cs="宋体"/>
          <w:color w:val="auto"/>
          <w:szCs w:val="21"/>
        </w:rPr>
        <w:t>7．其他项目保修期限约定如下：</w:t>
      </w:r>
      <w:r>
        <w:rPr>
          <w:rFonts w:hint="eastAsia" w:ascii="宋体" w:hAnsi="宋体" w:cs="宋体"/>
          <w:color w:val="auto"/>
          <w:szCs w:val="21"/>
          <w:u w:val="single"/>
        </w:rPr>
        <w:t xml:space="preserve">                                           </w:t>
      </w:r>
      <w:r>
        <w:rPr>
          <w:rFonts w:hint="eastAsia" w:ascii="宋体" w:hAnsi="宋体" w:cs="宋体"/>
          <w:color w:val="auto"/>
          <w:szCs w:val="21"/>
        </w:rPr>
        <w:t>。</w:t>
      </w:r>
    </w:p>
    <w:p w14:paraId="0D259CE5">
      <w:pPr>
        <w:spacing w:line="360" w:lineRule="auto"/>
        <w:ind w:firstLine="420"/>
        <w:rPr>
          <w:rFonts w:ascii="宋体" w:hAnsi="宋体" w:cs="宋体"/>
          <w:color w:val="auto"/>
          <w:szCs w:val="21"/>
        </w:rPr>
      </w:pPr>
      <w:r>
        <w:rPr>
          <w:rFonts w:hint="eastAsia" w:ascii="宋体" w:hAnsi="宋体" w:cs="宋体"/>
          <w:color w:val="auto"/>
          <w:szCs w:val="21"/>
        </w:rPr>
        <w:t>质量保修期自工程竣工验收合格之日起计算。</w:t>
      </w:r>
    </w:p>
    <w:p w14:paraId="7D21F8CE">
      <w:pPr>
        <w:spacing w:line="360" w:lineRule="auto"/>
        <w:ind w:firstLine="420"/>
        <w:rPr>
          <w:rFonts w:ascii="宋体" w:hAnsi="宋体" w:cs="宋体"/>
          <w:color w:val="auto"/>
          <w:szCs w:val="21"/>
        </w:rPr>
      </w:pPr>
      <w:r>
        <w:rPr>
          <w:rFonts w:hint="eastAsia" w:ascii="宋体" w:hAnsi="宋体" w:cs="宋体"/>
          <w:color w:val="auto"/>
          <w:szCs w:val="21"/>
        </w:rPr>
        <w:t>三、缺陷责任期</w:t>
      </w:r>
    </w:p>
    <w:p w14:paraId="65915B98">
      <w:pPr>
        <w:spacing w:line="360" w:lineRule="auto"/>
        <w:ind w:firstLine="420"/>
        <w:rPr>
          <w:rFonts w:ascii="宋体" w:hAnsi="宋体" w:cs="宋体"/>
          <w:color w:val="auto"/>
          <w:szCs w:val="21"/>
        </w:rPr>
      </w:pPr>
      <w:r>
        <w:rPr>
          <w:rFonts w:hint="eastAsia" w:ascii="宋体" w:hAnsi="宋体" w:cs="宋体"/>
          <w:color w:val="auto"/>
          <w:szCs w:val="21"/>
        </w:rPr>
        <w:t>工程缺陷责任期为</w:t>
      </w:r>
      <w:r>
        <w:rPr>
          <w:rFonts w:hint="eastAsia" w:ascii="宋体" w:hAnsi="宋体" w:cs="宋体"/>
          <w:color w:val="auto"/>
          <w:szCs w:val="21"/>
          <w:u w:val="single"/>
        </w:rPr>
        <w:t xml:space="preserve"> 24 </w:t>
      </w:r>
      <w:r>
        <w:rPr>
          <w:rFonts w:hint="eastAsia" w:ascii="宋体" w:hAnsi="宋体" w:cs="宋体"/>
          <w:color w:val="auto"/>
          <w:szCs w:val="21"/>
        </w:rPr>
        <w:t>个月（最长不超过24个月），缺陷责任期自工程竣工验收合格之日起计算。单位工程先于全部工程进行验收，单位工程缺陷责任期自单位工程验收合格之日起算。</w:t>
      </w:r>
    </w:p>
    <w:p w14:paraId="5B813180">
      <w:pPr>
        <w:spacing w:line="360" w:lineRule="auto"/>
        <w:ind w:firstLine="420"/>
        <w:rPr>
          <w:rFonts w:ascii="宋体" w:hAnsi="宋体" w:cs="宋体"/>
          <w:color w:val="auto"/>
          <w:szCs w:val="21"/>
        </w:rPr>
      </w:pPr>
      <w:r>
        <w:rPr>
          <w:rFonts w:hint="eastAsia" w:ascii="宋体" w:hAnsi="宋体" w:cs="宋体"/>
          <w:color w:val="auto"/>
          <w:szCs w:val="21"/>
        </w:rPr>
        <w:t>缺陷责任期满之日起 十五个工作日内发包人应退还剩余的质量保证金（无息）。</w:t>
      </w:r>
    </w:p>
    <w:p w14:paraId="1D16FA8A">
      <w:pPr>
        <w:spacing w:line="360" w:lineRule="auto"/>
        <w:ind w:firstLine="420"/>
        <w:rPr>
          <w:rFonts w:ascii="宋体" w:hAnsi="宋体" w:cs="宋体"/>
          <w:color w:val="auto"/>
          <w:szCs w:val="21"/>
        </w:rPr>
      </w:pPr>
      <w:r>
        <w:rPr>
          <w:rFonts w:hint="eastAsia" w:ascii="宋体" w:hAnsi="宋体" w:cs="宋体"/>
          <w:color w:val="auto"/>
          <w:szCs w:val="21"/>
        </w:rPr>
        <w:t>四、质量保修责任</w:t>
      </w:r>
    </w:p>
    <w:p w14:paraId="710BEB68">
      <w:pPr>
        <w:spacing w:line="360" w:lineRule="auto"/>
        <w:ind w:left="105" w:firstLine="430"/>
        <w:rPr>
          <w:rFonts w:ascii="宋体" w:hAnsi="宋体" w:cs="宋体"/>
          <w:color w:val="auto"/>
          <w:szCs w:val="21"/>
        </w:rPr>
      </w:pPr>
      <w:r>
        <w:rPr>
          <w:rFonts w:hint="eastAsia" w:ascii="宋体" w:hAnsi="宋体" w:cs="宋体"/>
          <w:color w:val="auto"/>
          <w:szCs w:val="21"/>
        </w:rPr>
        <w:t>1．属于保修范围、内容的项目，承包人应当在接到保修通知时起6小时内派人保修。承包人不在约定期限内派人保修的，发包人可以委托他人修理，修理费用从质量保证金内扣除。</w:t>
      </w:r>
    </w:p>
    <w:p w14:paraId="3A43B3A6">
      <w:pPr>
        <w:spacing w:line="360" w:lineRule="auto"/>
        <w:ind w:firstLine="420"/>
        <w:rPr>
          <w:rFonts w:ascii="宋体" w:hAnsi="宋体" w:cs="宋体"/>
          <w:color w:val="auto"/>
          <w:szCs w:val="21"/>
        </w:rPr>
      </w:pPr>
      <w:r>
        <w:rPr>
          <w:rFonts w:hint="eastAsia" w:ascii="宋体" w:hAnsi="宋体" w:cs="宋体"/>
          <w:color w:val="auto"/>
          <w:szCs w:val="21"/>
        </w:rPr>
        <w:t>2．发生紧急事故需抢修的，承包人在接到事故通知后，应当立即到达事故现场抢修。</w:t>
      </w:r>
    </w:p>
    <w:p w14:paraId="6F55B584">
      <w:pPr>
        <w:spacing w:line="360" w:lineRule="auto"/>
        <w:ind w:firstLine="420"/>
        <w:rPr>
          <w:rFonts w:ascii="宋体" w:hAnsi="宋体" w:cs="宋体"/>
          <w:color w:val="auto"/>
          <w:szCs w:val="21"/>
        </w:rPr>
      </w:pPr>
      <w:r>
        <w:rPr>
          <w:rFonts w:hint="eastAsia" w:ascii="宋体" w:hAnsi="宋体" w:cs="宋体"/>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DFF4E1">
      <w:pPr>
        <w:spacing w:line="360" w:lineRule="auto"/>
        <w:ind w:firstLine="420"/>
        <w:rPr>
          <w:rFonts w:ascii="宋体" w:hAnsi="宋体" w:cs="宋体"/>
          <w:color w:val="auto"/>
          <w:szCs w:val="21"/>
        </w:rPr>
      </w:pPr>
      <w:r>
        <w:rPr>
          <w:rFonts w:hint="eastAsia" w:ascii="宋体" w:hAnsi="宋体" w:cs="宋体"/>
          <w:color w:val="auto"/>
          <w:szCs w:val="21"/>
        </w:rPr>
        <w:t>4．质量保修完成后，由发包人组织验收。</w:t>
      </w:r>
    </w:p>
    <w:p w14:paraId="097A8096">
      <w:pPr>
        <w:spacing w:line="360" w:lineRule="auto"/>
        <w:ind w:firstLine="420"/>
        <w:rPr>
          <w:rFonts w:ascii="宋体" w:hAnsi="宋体" w:cs="宋体"/>
          <w:color w:val="auto"/>
          <w:szCs w:val="21"/>
        </w:rPr>
      </w:pPr>
      <w:r>
        <w:rPr>
          <w:rFonts w:hint="eastAsia" w:ascii="宋体" w:hAnsi="宋体" w:cs="宋体"/>
          <w:color w:val="auto"/>
          <w:szCs w:val="21"/>
        </w:rPr>
        <w:t>五、保修费用</w:t>
      </w:r>
    </w:p>
    <w:p w14:paraId="671F0FC4">
      <w:pPr>
        <w:tabs>
          <w:tab w:val="left" w:pos="7380"/>
        </w:tabs>
        <w:spacing w:line="360" w:lineRule="auto"/>
        <w:ind w:firstLine="420"/>
        <w:rPr>
          <w:rFonts w:ascii="宋体" w:hAnsi="宋体" w:cs="宋体"/>
          <w:color w:val="auto"/>
          <w:szCs w:val="21"/>
        </w:rPr>
      </w:pPr>
      <w:r>
        <w:rPr>
          <w:rFonts w:hint="eastAsia" w:ascii="宋体" w:hAnsi="宋体" w:cs="宋体"/>
          <w:color w:val="auto"/>
          <w:szCs w:val="21"/>
        </w:rPr>
        <w:t>保修费用由造成质量缺陷的责任方承担。</w:t>
      </w:r>
    </w:p>
    <w:p w14:paraId="678DFD80">
      <w:pPr>
        <w:spacing w:line="360" w:lineRule="auto"/>
        <w:ind w:firstLine="420"/>
        <w:rPr>
          <w:rFonts w:ascii="宋体" w:hAnsi="宋体" w:cs="宋体"/>
          <w:color w:val="auto"/>
          <w:szCs w:val="21"/>
          <w:u w:val="single"/>
        </w:rPr>
      </w:pPr>
      <w:r>
        <w:rPr>
          <w:rFonts w:hint="eastAsia" w:ascii="宋体" w:hAnsi="宋体" w:cs="宋体"/>
          <w:color w:val="auto"/>
          <w:szCs w:val="21"/>
        </w:rPr>
        <w:t>六、双方约定的其他工程质量保修事项：</w:t>
      </w:r>
      <w:r>
        <w:rPr>
          <w:rFonts w:hint="eastAsia" w:ascii="宋体" w:hAnsi="宋体" w:cs="宋体"/>
          <w:color w:val="auto"/>
          <w:szCs w:val="21"/>
          <w:u w:val="single"/>
        </w:rPr>
        <w:t xml:space="preserve">               。</w:t>
      </w:r>
    </w:p>
    <w:p w14:paraId="77901F10">
      <w:pPr>
        <w:spacing w:line="360" w:lineRule="auto"/>
        <w:ind w:firstLine="399"/>
        <w:rPr>
          <w:rFonts w:ascii="宋体" w:hAnsi="宋体" w:cs="宋体"/>
          <w:color w:val="auto"/>
          <w:szCs w:val="21"/>
        </w:rPr>
      </w:pPr>
      <w:r>
        <w:rPr>
          <w:rFonts w:hint="eastAsia" w:ascii="宋体" w:hAnsi="宋体" w:cs="宋体"/>
          <w:color w:val="auto"/>
          <w:szCs w:val="21"/>
        </w:rPr>
        <w:t>工程质量保修书由发包人、承包人在工程竣工验收前共同签署，作为施工合同附件，其有效期限至保修期满。</w:t>
      </w:r>
    </w:p>
    <w:p w14:paraId="31E9C524">
      <w:pPr>
        <w:spacing w:line="360" w:lineRule="auto"/>
        <w:ind w:firstLine="420"/>
        <w:rPr>
          <w:rFonts w:ascii="宋体" w:hAnsi="宋体" w:cs="宋体"/>
          <w:color w:val="auto"/>
          <w:szCs w:val="21"/>
        </w:rPr>
      </w:pPr>
    </w:p>
    <w:p w14:paraId="6709E7DF">
      <w:pPr>
        <w:spacing w:line="360" w:lineRule="auto"/>
        <w:rPr>
          <w:rFonts w:ascii="宋体" w:hAnsi="宋体" w:cs="宋体"/>
          <w:color w:val="auto"/>
          <w:szCs w:val="21"/>
        </w:rPr>
      </w:pPr>
      <w:r>
        <w:rPr>
          <w:rFonts w:hint="eastAsia" w:ascii="宋体" w:hAnsi="宋体" w:cs="宋体"/>
          <w:color w:val="auto"/>
          <w:szCs w:val="21"/>
        </w:rPr>
        <w:t>发包人（公章）：</w:t>
      </w:r>
      <w:r>
        <w:rPr>
          <w:rFonts w:hint="eastAsia" w:ascii="宋体" w:hAnsi="宋体" w:cs="宋体"/>
          <w:color w:val="auto"/>
          <w:szCs w:val="21"/>
          <w:u w:val="single"/>
        </w:rPr>
        <w:t xml:space="preserve">         </w:t>
      </w:r>
      <w:r>
        <w:rPr>
          <w:rFonts w:hint="eastAsia" w:ascii="宋体" w:hAnsi="宋体" w:cs="宋体"/>
          <w:color w:val="auto"/>
          <w:szCs w:val="21"/>
        </w:rPr>
        <w:t xml:space="preserve">            承包人（公章）：</w:t>
      </w:r>
      <w:r>
        <w:rPr>
          <w:rFonts w:hint="eastAsia" w:ascii="宋体" w:hAnsi="宋体" w:cs="宋体"/>
          <w:color w:val="auto"/>
          <w:szCs w:val="21"/>
          <w:u w:val="single"/>
        </w:rPr>
        <w:t xml:space="preserve">               </w:t>
      </w:r>
      <w:r>
        <w:rPr>
          <w:rFonts w:hint="eastAsia" w:ascii="宋体" w:hAnsi="宋体" w:cs="宋体"/>
          <w:color w:val="auto"/>
          <w:szCs w:val="21"/>
        </w:rPr>
        <w:t></w:t>
      </w:r>
    </w:p>
    <w:p w14:paraId="52520074">
      <w:pPr>
        <w:spacing w:line="360" w:lineRule="auto"/>
        <w:ind w:left="5355" w:hanging="5355"/>
        <w:rPr>
          <w:rFonts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single"/>
        </w:rPr>
        <w:t xml:space="preserve">       </w:t>
      </w:r>
      <w:r>
        <w:rPr>
          <w:rFonts w:hint="eastAsia" w:ascii="宋体" w:hAnsi="宋体" w:cs="宋体"/>
          <w:color w:val="auto"/>
          <w:szCs w:val="21"/>
        </w:rPr>
        <w:t xml:space="preserve">              地  址：</w:t>
      </w:r>
      <w:r>
        <w:rPr>
          <w:rFonts w:hint="eastAsia" w:ascii="宋体" w:hAnsi="宋体" w:cs="宋体"/>
          <w:color w:val="auto"/>
          <w:szCs w:val="21"/>
          <w:u w:val="single"/>
        </w:rPr>
        <w:t xml:space="preserve">              </w:t>
      </w:r>
    </w:p>
    <w:p w14:paraId="05D2EF32">
      <w:pPr>
        <w:spacing w:line="360" w:lineRule="auto"/>
        <w:rPr>
          <w:rFonts w:ascii="宋体" w:hAnsi="宋体" w:cs="宋体"/>
          <w:color w:val="auto"/>
          <w:szCs w:val="21"/>
        </w:rPr>
      </w:pPr>
      <w:r>
        <w:rPr>
          <w:rFonts w:hint="eastAsia" w:ascii="宋体" w:hAnsi="宋体" w:cs="宋体"/>
          <w:color w:val="auto"/>
          <w:szCs w:val="21"/>
        </w:rPr>
        <w:t>法定代表人（签字）：</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法定代表人（签字）：</w:t>
      </w:r>
      <w:r>
        <w:rPr>
          <w:rFonts w:hint="eastAsia" w:ascii="宋体" w:hAnsi="宋体" w:cs="宋体"/>
          <w:color w:val="auto"/>
          <w:szCs w:val="21"/>
          <w:u w:val="single"/>
        </w:rPr>
        <w:t>     </w:t>
      </w:r>
    </w:p>
    <w:p w14:paraId="44BE9423">
      <w:pPr>
        <w:spacing w:line="360" w:lineRule="auto"/>
        <w:rPr>
          <w:rFonts w:ascii="宋体" w:hAnsi="宋体" w:cs="宋体"/>
          <w:color w:val="auto"/>
          <w:szCs w:val="21"/>
        </w:rPr>
      </w:pPr>
      <w:r>
        <w:rPr>
          <w:rFonts w:hint="eastAsia" w:ascii="宋体" w:hAnsi="宋体" w:cs="宋体"/>
          <w:color w:val="auto"/>
          <w:szCs w:val="21"/>
        </w:rPr>
        <w:t>委托代理人（签字）：</w:t>
      </w:r>
      <w:r>
        <w:rPr>
          <w:rFonts w:hint="eastAsia" w:ascii="宋体" w:hAnsi="宋体" w:cs="宋体"/>
          <w:color w:val="auto"/>
          <w:szCs w:val="21"/>
          <w:u w:val="single"/>
        </w:rPr>
        <w:t xml:space="preserve">      </w:t>
      </w:r>
      <w:r>
        <w:rPr>
          <w:rFonts w:hint="eastAsia" w:ascii="宋体" w:hAnsi="宋体" w:cs="宋体"/>
          <w:color w:val="auto"/>
          <w:szCs w:val="21"/>
        </w:rPr>
        <w:t xml:space="preserve">              委托代理人（签字）：</w:t>
      </w:r>
      <w:r>
        <w:rPr>
          <w:rFonts w:hint="eastAsia" w:ascii="宋体" w:hAnsi="宋体" w:cs="宋体"/>
          <w:color w:val="auto"/>
          <w:szCs w:val="21"/>
          <w:u w:val="single"/>
        </w:rPr>
        <w:t>     </w:t>
      </w:r>
    </w:p>
    <w:p w14:paraId="7258086F">
      <w:pPr>
        <w:spacing w:line="360" w:lineRule="auto"/>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r>
        <w:rPr>
          <w:rFonts w:hint="eastAsia" w:ascii="宋体" w:hAnsi="宋体" w:cs="宋体"/>
          <w:color w:val="auto"/>
          <w:szCs w:val="21"/>
        </w:rPr>
        <w:t xml:space="preserve">              电  话：</w:t>
      </w:r>
      <w:r>
        <w:rPr>
          <w:rFonts w:hint="eastAsia" w:ascii="宋体" w:hAnsi="宋体" w:cs="宋体"/>
          <w:color w:val="auto"/>
          <w:szCs w:val="21"/>
          <w:u w:val="single"/>
        </w:rPr>
        <w:t>              </w:t>
      </w:r>
    </w:p>
    <w:p w14:paraId="081999D1">
      <w:pPr>
        <w:spacing w:line="360" w:lineRule="auto"/>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r>
        <w:rPr>
          <w:rFonts w:hint="eastAsia" w:ascii="宋体" w:hAnsi="宋体" w:cs="宋体"/>
          <w:color w:val="auto"/>
          <w:szCs w:val="21"/>
        </w:rPr>
        <w:t xml:space="preserve">              传  真：</w:t>
      </w:r>
      <w:r>
        <w:rPr>
          <w:rFonts w:hint="eastAsia" w:ascii="宋体" w:hAnsi="宋体" w:cs="宋体"/>
          <w:color w:val="auto"/>
          <w:szCs w:val="21"/>
          <w:u w:val="single"/>
        </w:rPr>
        <w:t>              </w:t>
      </w:r>
    </w:p>
    <w:p w14:paraId="30D39447">
      <w:pPr>
        <w:spacing w:line="360" w:lineRule="auto"/>
        <w:ind w:left="5460" w:hanging="5460"/>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开户银行：</w:t>
      </w:r>
      <w:r>
        <w:rPr>
          <w:rFonts w:hint="eastAsia" w:ascii="宋体" w:hAnsi="宋体" w:cs="宋体"/>
          <w:color w:val="auto"/>
          <w:szCs w:val="21"/>
          <w:u w:val="single"/>
        </w:rPr>
        <w:t xml:space="preserve">           </w:t>
      </w:r>
      <w:r>
        <w:rPr>
          <w:rFonts w:hint="eastAsia" w:ascii="宋体" w:hAnsi="宋体" w:cs="宋体"/>
          <w:color w:val="auto"/>
          <w:szCs w:val="21"/>
        </w:rPr>
        <w:t></w:t>
      </w:r>
    </w:p>
    <w:p w14:paraId="69825037">
      <w:pPr>
        <w:tabs>
          <w:tab w:val="left" w:pos="2880"/>
          <w:tab w:val="left" w:pos="3060"/>
          <w:tab w:val="left" w:pos="4500"/>
        </w:tabs>
        <w:spacing w:line="360" w:lineRule="auto"/>
        <w:rPr>
          <w:rFonts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         </w:t>
      </w:r>
      <w:r>
        <w:rPr>
          <w:rFonts w:hint="eastAsia" w:ascii="宋体" w:hAnsi="宋体" w:cs="宋体"/>
          <w:color w:val="auto"/>
          <w:szCs w:val="21"/>
        </w:rPr>
        <w:t xml:space="preserve">              账  号：</w:t>
      </w:r>
      <w:r>
        <w:rPr>
          <w:rFonts w:hint="eastAsia" w:ascii="宋体" w:hAnsi="宋体" w:cs="宋体"/>
          <w:color w:val="auto"/>
          <w:szCs w:val="21"/>
          <w:u w:val="single"/>
        </w:rPr>
        <w:t xml:space="preserve">                 </w:t>
      </w:r>
    </w:p>
    <w:p w14:paraId="6F29A2C9">
      <w:pPr>
        <w:tabs>
          <w:tab w:val="left" w:pos="7200"/>
          <w:tab w:val="left" w:pos="7380"/>
          <w:tab w:val="left" w:pos="7560"/>
        </w:tabs>
        <w:spacing w:line="360" w:lineRule="auto"/>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      </w:t>
      </w:r>
      <w:r>
        <w:rPr>
          <w:rFonts w:hint="eastAsia" w:ascii="宋体" w:hAnsi="宋体" w:cs="宋体"/>
          <w:color w:val="auto"/>
          <w:szCs w:val="21"/>
        </w:rPr>
        <w:t xml:space="preserve">              邮政编码：</w:t>
      </w:r>
      <w:r>
        <w:rPr>
          <w:rFonts w:hint="eastAsia" w:ascii="宋体" w:hAnsi="宋体" w:cs="宋体"/>
          <w:color w:val="auto"/>
          <w:szCs w:val="21"/>
          <w:u w:val="single"/>
        </w:rPr>
        <w:t>               </w:t>
      </w:r>
    </w:p>
    <w:p w14:paraId="19762D07">
      <w:pPr>
        <w:spacing w:before="156" w:after="156" w:line="360" w:lineRule="auto"/>
        <w:jc w:val="center"/>
        <w:rPr>
          <w:rFonts w:ascii="宋体" w:hAnsi="宋体" w:cs="宋体"/>
          <w:color w:val="auto"/>
          <w:szCs w:val="21"/>
        </w:rPr>
      </w:pPr>
    </w:p>
    <w:p w14:paraId="6886E146">
      <w:pPr>
        <w:spacing w:line="360" w:lineRule="auto"/>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附件2：</w:t>
      </w:r>
    </w:p>
    <w:p w14:paraId="5734F31E">
      <w:pPr>
        <w:spacing w:before="156" w:after="156" w:line="360" w:lineRule="auto"/>
        <w:jc w:val="center"/>
        <w:rPr>
          <w:rFonts w:ascii="宋体" w:hAnsi="宋体" w:cs="宋体"/>
          <w:b/>
          <w:bCs/>
          <w:color w:val="auto"/>
          <w:szCs w:val="21"/>
        </w:rPr>
      </w:pPr>
      <w:r>
        <w:rPr>
          <w:rFonts w:hint="eastAsia" w:ascii="宋体" w:hAnsi="宋体" w:cs="宋体"/>
          <w:b/>
          <w:bCs/>
          <w:color w:val="auto"/>
          <w:szCs w:val="21"/>
        </w:rPr>
        <w:t>主要建设工程文件目录</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59B8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1A0EC8EC">
            <w:pPr>
              <w:keepNext/>
              <w:spacing w:line="360" w:lineRule="auto"/>
              <w:ind w:left="63" w:right="63"/>
              <w:jc w:val="center"/>
              <w:rPr>
                <w:rFonts w:ascii="宋体" w:hAnsi="宋体" w:cs="宋体"/>
                <w:color w:val="auto"/>
                <w:szCs w:val="21"/>
              </w:rPr>
            </w:pPr>
            <w:r>
              <w:rPr>
                <w:rFonts w:hint="eastAsia" w:ascii="宋体" w:hAnsi="宋体" w:cs="宋体"/>
                <w:color w:val="auto"/>
                <w:szCs w:val="21"/>
              </w:rPr>
              <w:t>文件名称</w:t>
            </w:r>
          </w:p>
        </w:tc>
        <w:tc>
          <w:tcPr>
            <w:tcW w:w="1276" w:type="dxa"/>
            <w:tcBorders>
              <w:top w:val="single" w:color="auto" w:sz="12" w:space="0"/>
              <w:left w:val="single" w:color="auto" w:sz="12" w:space="0"/>
              <w:bottom w:val="single" w:color="auto" w:sz="12" w:space="0"/>
              <w:right w:val="single" w:color="auto" w:sz="12" w:space="0"/>
            </w:tcBorders>
            <w:vAlign w:val="center"/>
          </w:tcPr>
          <w:p w14:paraId="411A30F3">
            <w:pPr>
              <w:keepNext/>
              <w:spacing w:line="360" w:lineRule="auto"/>
              <w:ind w:left="63" w:right="63"/>
              <w:jc w:val="center"/>
              <w:rPr>
                <w:rFonts w:ascii="宋体" w:hAnsi="宋体" w:cs="宋体"/>
                <w:color w:val="auto"/>
                <w:szCs w:val="21"/>
              </w:rPr>
            </w:pPr>
            <w:r>
              <w:rPr>
                <w:rFonts w:hint="eastAsia" w:ascii="宋体" w:hAnsi="宋体" w:cs="宋体"/>
                <w:color w:val="auto"/>
                <w:szCs w:val="21"/>
              </w:rPr>
              <w:t>套数</w:t>
            </w:r>
          </w:p>
        </w:tc>
        <w:tc>
          <w:tcPr>
            <w:tcW w:w="1450" w:type="dxa"/>
            <w:tcBorders>
              <w:top w:val="single" w:color="auto" w:sz="12" w:space="0"/>
              <w:left w:val="single" w:color="auto" w:sz="12" w:space="0"/>
              <w:bottom w:val="single" w:color="auto" w:sz="12" w:space="0"/>
              <w:right w:val="single" w:color="auto" w:sz="12" w:space="0"/>
            </w:tcBorders>
            <w:vAlign w:val="center"/>
          </w:tcPr>
          <w:p w14:paraId="242BB1B1">
            <w:pPr>
              <w:keepNext/>
              <w:spacing w:line="360" w:lineRule="auto"/>
              <w:ind w:left="63" w:right="63"/>
              <w:jc w:val="center"/>
              <w:rPr>
                <w:rFonts w:ascii="宋体" w:hAnsi="宋体" w:cs="宋体"/>
                <w:color w:val="auto"/>
                <w:szCs w:val="21"/>
              </w:rPr>
            </w:pPr>
            <w:r>
              <w:rPr>
                <w:rFonts w:hint="eastAsia" w:ascii="宋体" w:hAnsi="宋体" w:cs="宋体"/>
                <w:color w:val="auto"/>
                <w:szCs w:val="21"/>
              </w:rPr>
              <w:t>费用（元）</w:t>
            </w:r>
          </w:p>
        </w:tc>
        <w:tc>
          <w:tcPr>
            <w:tcW w:w="1243" w:type="dxa"/>
            <w:tcBorders>
              <w:top w:val="single" w:color="auto" w:sz="12" w:space="0"/>
              <w:left w:val="single" w:color="auto" w:sz="12" w:space="0"/>
              <w:bottom w:val="single" w:color="auto" w:sz="12" w:space="0"/>
              <w:right w:val="single" w:color="auto" w:sz="12" w:space="0"/>
            </w:tcBorders>
            <w:vAlign w:val="center"/>
          </w:tcPr>
          <w:p w14:paraId="719B7332">
            <w:pPr>
              <w:keepNext/>
              <w:spacing w:line="360" w:lineRule="auto"/>
              <w:ind w:left="63" w:right="63"/>
              <w:jc w:val="center"/>
              <w:rPr>
                <w:rFonts w:ascii="宋体" w:hAnsi="宋体" w:cs="宋体"/>
                <w:color w:val="auto"/>
                <w:szCs w:val="21"/>
              </w:rPr>
            </w:pPr>
            <w:r>
              <w:rPr>
                <w:rFonts w:hint="eastAsia" w:ascii="宋体" w:hAnsi="宋体" w:cs="宋体"/>
                <w:color w:val="auto"/>
                <w:szCs w:val="21"/>
              </w:rPr>
              <w:t>质量</w:t>
            </w:r>
          </w:p>
        </w:tc>
        <w:tc>
          <w:tcPr>
            <w:tcW w:w="1450" w:type="dxa"/>
            <w:tcBorders>
              <w:top w:val="single" w:color="auto" w:sz="12" w:space="0"/>
              <w:left w:val="single" w:color="auto" w:sz="12" w:space="0"/>
              <w:bottom w:val="single" w:color="auto" w:sz="12" w:space="0"/>
              <w:right w:val="single" w:color="auto" w:sz="12" w:space="0"/>
            </w:tcBorders>
          </w:tcPr>
          <w:p w14:paraId="0E18A560">
            <w:pPr>
              <w:spacing w:line="360" w:lineRule="auto"/>
              <w:jc w:val="center"/>
              <w:rPr>
                <w:rFonts w:ascii="宋体" w:hAnsi="宋体" w:cs="宋体"/>
                <w:color w:val="auto"/>
                <w:szCs w:val="21"/>
              </w:rPr>
            </w:pPr>
            <w:r>
              <w:rPr>
                <w:rFonts w:hint="eastAsia" w:ascii="宋体" w:hAnsi="宋体" w:cs="宋体"/>
                <w:color w:val="auto"/>
                <w:szCs w:val="21"/>
              </w:rPr>
              <w:t>移交时间</w:t>
            </w:r>
          </w:p>
        </w:tc>
        <w:tc>
          <w:tcPr>
            <w:tcW w:w="1667" w:type="dxa"/>
            <w:tcBorders>
              <w:top w:val="single" w:color="auto" w:sz="12" w:space="0"/>
              <w:left w:val="single" w:color="auto" w:sz="12" w:space="0"/>
              <w:bottom w:val="single" w:color="auto" w:sz="12" w:space="0"/>
              <w:right w:val="single" w:color="auto" w:sz="12" w:space="0"/>
            </w:tcBorders>
          </w:tcPr>
          <w:p w14:paraId="7299B45C">
            <w:pPr>
              <w:spacing w:line="360" w:lineRule="auto"/>
              <w:jc w:val="center"/>
              <w:rPr>
                <w:rFonts w:ascii="宋体" w:hAnsi="宋体" w:cs="宋体"/>
                <w:color w:val="auto"/>
                <w:szCs w:val="21"/>
              </w:rPr>
            </w:pPr>
            <w:r>
              <w:rPr>
                <w:rFonts w:hint="eastAsia" w:ascii="宋体" w:hAnsi="宋体" w:cs="宋体"/>
                <w:color w:val="auto"/>
                <w:szCs w:val="21"/>
              </w:rPr>
              <w:t>责任人</w:t>
            </w:r>
          </w:p>
        </w:tc>
      </w:tr>
      <w:tr w14:paraId="6C69F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1A3B1D7F">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140201B6">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44B3F04C">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6D6A3FDE">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2A8CCF19">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711BA96C">
            <w:pPr>
              <w:keepNext/>
              <w:spacing w:line="360" w:lineRule="auto"/>
              <w:ind w:left="63" w:right="63"/>
              <w:jc w:val="center"/>
              <w:rPr>
                <w:rFonts w:ascii="宋体" w:hAnsi="宋体" w:cs="宋体"/>
                <w:color w:val="auto"/>
                <w:szCs w:val="21"/>
              </w:rPr>
            </w:pPr>
          </w:p>
        </w:tc>
      </w:tr>
      <w:tr w14:paraId="1CE5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3D751C48">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248DCA11">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4A56BA18">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50086B61">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2A81AB50">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5BF89D58">
            <w:pPr>
              <w:keepNext/>
              <w:spacing w:line="360" w:lineRule="auto"/>
              <w:ind w:left="63" w:right="63"/>
              <w:jc w:val="center"/>
              <w:rPr>
                <w:rFonts w:ascii="宋体" w:hAnsi="宋体" w:cs="宋体"/>
                <w:color w:val="auto"/>
                <w:szCs w:val="21"/>
              </w:rPr>
            </w:pPr>
          </w:p>
        </w:tc>
      </w:tr>
      <w:tr w14:paraId="24894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64C4592C">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0C1150AD">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30F593CA">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34063B48">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472F69A3">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77697E19">
            <w:pPr>
              <w:keepNext/>
              <w:spacing w:line="360" w:lineRule="auto"/>
              <w:ind w:left="63" w:right="63"/>
              <w:jc w:val="center"/>
              <w:rPr>
                <w:rFonts w:ascii="宋体" w:hAnsi="宋体" w:cs="宋体"/>
                <w:color w:val="auto"/>
                <w:szCs w:val="21"/>
              </w:rPr>
            </w:pPr>
          </w:p>
        </w:tc>
      </w:tr>
      <w:tr w14:paraId="62F70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09699DAC">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61422C91">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38FC0BE6">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5E09FCD2">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6D3282A1">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1D6A1D16">
            <w:pPr>
              <w:keepNext/>
              <w:spacing w:line="360" w:lineRule="auto"/>
              <w:ind w:left="63" w:right="63"/>
              <w:jc w:val="center"/>
              <w:rPr>
                <w:rFonts w:ascii="宋体" w:hAnsi="宋体" w:cs="宋体"/>
                <w:color w:val="auto"/>
                <w:szCs w:val="21"/>
              </w:rPr>
            </w:pPr>
          </w:p>
        </w:tc>
      </w:tr>
      <w:tr w14:paraId="43394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1B1D3BD2">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0B7B2E0F">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1B36EA24">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6A10F60F">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2970BE41">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544F8D25">
            <w:pPr>
              <w:keepNext/>
              <w:spacing w:line="360" w:lineRule="auto"/>
              <w:ind w:left="63" w:right="63"/>
              <w:jc w:val="center"/>
              <w:rPr>
                <w:rFonts w:ascii="宋体" w:hAnsi="宋体" w:cs="宋体"/>
                <w:color w:val="auto"/>
                <w:szCs w:val="21"/>
              </w:rPr>
            </w:pPr>
          </w:p>
        </w:tc>
      </w:tr>
      <w:tr w14:paraId="7101F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5627D069">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64681417">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72A90293">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0B2241C3">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7D4CBA75">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0B0EFF57">
            <w:pPr>
              <w:keepNext/>
              <w:spacing w:line="360" w:lineRule="auto"/>
              <w:ind w:left="63" w:right="63"/>
              <w:jc w:val="center"/>
              <w:rPr>
                <w:rFonts w:ascii="宋体" w:hAnsi="宋体" w:cs="宋体"/>
                <w:color w:val="auto"/>
                <w:szCs w:val="21"/>
              </w:rPr>
            </w:pPr>
          </w:p>
        </w:tc>
      </w:tr>
      <w:tr w14:paraId="544A3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1043D5EE">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67ABBD92">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64B7B7F4">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5ADE948E">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75A95B39">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3BAEF4C2">
            <w:pPr>
              <w:keepNext/>
              <w:spacing w:line="360" w:lineRule="auto"/>
              <w:ind w:left="63" w:right="63"/>
              <w:jc w:val="center"/>
              <w:rPr>
                <w:rFonts w:ascii="宋体" w:hAnsi="宋体" w:cs="宋体"/>
                <w:color w:val="auto"/>
                <w:szCs w:val="21"/>
              </w:rPr>
            </w:pPr>
          </w:p>
        </w:tc>
      </w:tr>
      <w:tr w14:paraId="3C44B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5AADF819">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714EE312">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6981E939">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2C457C37">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4AB71CCB">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6A061AB6">
            <w:pPr>
              <w:keepNext/>
              <w:spacing w:line="360" w:lineRule="auto"/>
              <w:ind w:left="63" w:right="63"/>
              <w:jc w:val="center"/>
              <w:rPr>
                <w:rFonts w:ascii="宋体" w:hAnsi="宋体" w:cs="宋体"/>
                <w:color w:val="auto"/>
                <w:szCs w:val="21"/>
              </w:rPr>
            </w:pPr>
          </w:p>
        </w:tc>
      </w:tr>
      <w:tr w14:paraId="337ED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04A406FA">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2BE6C979">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0A9D5D69">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2EBECFAF">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08BED67D">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3BFBA214">
            <w:pPr>
              <w:spacing w:line="360" w:lineRule="auto"/>
              <w:rPr>
                <w:rFonts w:ascii="宋体" w:hAnsi="宋体" w:cs="宋体"/>
                <w:color w:val="auto"/>
                <w:szCs w:val="21"/>
              </w:rPr>
            </w:pPr>
          </w:p>
        </w:tc>
      </w:tr>
      <w:tr w14:paraId="50171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5E8A65F0">
            <w:pPr>
              <w:keepNext/>
              <w:spacing w:line="360" w:lineRule="auto"/>
              <w:ind w:left="63" w:right="63"/>
              <w:jc w:val="center"/>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vAlign w:val="center"/>
          </w:tcPr>
          <w:p w14:paraId="1CF13E91">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3E51007D">
            <w:pPr>
              <w:keepNext/>
              <w:spacing w:line="360" w:lineRule="auto"/>
              <w:ind w:left="63" w:right="63"/>
              <w:jc w:val="center"/>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vAlign w:val="center"/>
          </w:tcPr>
          <w:p w14:paraId="7B8BD6EF">
            <w:pPr>
              <w:keepNext/>
              <w:spacing w:line="360" w:lineRule="auto"/>
              <w:ind w:left="63" w:right="63"/>
              <w:jc w:val="center"/>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vAlign w:val="center"/>
          </w:tcPr>
          <w:p w14:paraId="504352F2">
            <w:pPr>
              <w:keepNext/>
              <w:spacing w:line="360" w:lineRule="auto"/>
              <w:ind w:left="63" w:right="63"/>
              <w:jc w:val="center"/>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vAlign w:val="center"/>
          </w:tcPr>
          <w:p w14:paraId="6EF08685">
            <w:pPr>
              <w:keepNext/>
              <w:spacing w:line="360" w:lineRule="auto"/>
              <w:ind w:left="63" w:right="63"/>
              <w:jc w:val="center"/>
              <w:rPr>
                <w:rFonts w:ascii="宋体" w:hAnsi="宋体" w:cs="宋体"/>
                <w:color w:val="auto"/>
                <w:szCs w:val="21"/>
              </w:rPr>
            </w:pPr>
          </w:p>
        </w:tc>
      </w:tr>
      <w:tr w14:paraId="548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6C58926F">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4E3863D4">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0352908A">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56722821">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3F61B7EF">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3BBDF89B">
            <w:pPr>
              <w:spacing w:line="360" w:lineRule="auto"/>
              <w:rPr>
                <w:rFonts w:ascii="宋体" w:hAnsi="宋体" w:cs="宋体"/>
                <w:color w:val="auto"/>
                <w:szCs w:val="21"/>
              </w:rPr>
            </w:pPr>
          </w:p>
        </w:tc>
      </w:tr>
      <w:tr w14:paraId="00D43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2DE34FDE">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592A7AE4">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63891773">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4C4A9671">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16A841F2">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502A2A6B">
            <w:pPr>
              <w:spacing w:line="360" w:lineRule="auto"/>
              <w:rPr>
                <w:rFonts w:ascii="宋体" w:hAnsi="宋体" w:cs="宋体"/>
                <w:color w:val="auto"/>
                <w:szCs w:val="21"/>
              </w:rPr>
            </w:pPr>
          </w:p>
        </w:tc>
      </w:tr>
      <w:tr w14:paraId="1914E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607755CF">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462A5806">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7EFBF41D">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1D06C16D">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26E7FF54">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29AE69FC">
            <w:pPr>
              <w:spacing w:line="360" w:lineRule="auto"/>
              <w:rPr>
                <w:rFonts w:ascii="宋体" w:hAnsi="宋体" w:cs="宋体"/>
                <w:color w:val="auto"/>
                <w:szCs w:val="21"/>
              </w:rPr>
            </w:pPr>
          </w:p>
        </w:tc>
      </w:tr>
      <w:tr w14:paraId="3B04B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66FE3FAC">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7A95272E">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2834BD20">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3D4B68C1">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0FF31157">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46FA2B14">
            <w:pPr>
              <w:spacing w:line="360" w:lineRule="auto"/>
              <w:rPr>
                <w:rFonts w:ascii="宋体" w:hAnsi="宋体" w:cs="宋体"/>
                <w:color w:val="auto"/>
                <w:szCs w:val="21"/>
              </w:rPr>
            </w:pPr>
          </w:p>
        </w:tc>
      </w:tr>
      <w:tr w14:paraId="7170A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7A55F4D9">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31B220CF">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0915A3D2">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57261D00">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120CFB1A">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4101A294">
            <w:pPr>
              <w:spacing w:line="360" w:lineRule="auto"/>
              <w:rPr>
                <w:rFonts w:ascii="宋体" w:hAnsi="宋体" w:cs="宋体"/>
                <w:color w:val="auto"/>
                <w:szCs w:val="21"/>
              </w:rPr>
            </w:pPr>
          </w:p>
        </w:tc>
      </w:tr>
      <w:tr w14:paraId="4E3E7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08A17DA9">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777B851B">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19F80FBE">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61F89E67">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192436CF">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101F4E74">
            <w:pPr>
              <w:spacing w:line="360" w:lineRule="auto"/>
              <w:rPr>
                <w:rFonts w:ascii="宋体" w:hAnsi="宋体" w:cs="宋体"/>
                <w:color w:val="auto"/>
                <w:szCs w:val="21"/>
              </w:rPr>
            </w:pPr>
          </w:p>
        </w:tc>
      </w:tr>
      <w:tr w14:paraId="0273F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2EC7C2C9">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0CD618C4">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63FE6CAF">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47E6535E">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4AA293C3">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5EE8DA3D">
            <w:pPr>
              <w:spacing w:line="360" w:lineRule="auto"/>
              <w:rPr>
                <w:rFonts w:ascii="宋体" w:hAnsi="宋体" w:cs="宋体"/>
                <w:color w:val="auto"/>
                <w:szCs w:val="21"/>
              </w:rPr>
            </w:pPr>
          </w:p>
        </w:tc>
      </w:tr>
      <w:tr w14:paraId="0ABAE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4EF5C690">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6371F729">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6F02F0A5">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78ED7CAD">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28614CAB">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333047A8">
            <w:pPr>
              <w:spacing w:line="360" w:lineRule="auto"/>
              <w:rPr>
                <w:rFonts w:ascii="宋体" w:hAnsi="宋体" w:cs="宋体"/>
                <w:color w:val="auto"/>
                <w:szCs w:val="21"/>
              </w:rPr>
            </w:pPr>
          </w:p>
        </w:tc>
      </w:tr>
      <w:tr w14:paraId="42D55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tcPr>
          <w:p w14:paraId="5FB48AD5">
            <w:pPr>
              <w:spacing w:line="360" w:lineRule="auto"/>
              <w:rPr>
                <w:rFonts w:ascii="宋体" w:hAnsi="宋体" w:cs="宋体"/>
                <w:color w:val="auto"/>
                <w:szCs w:val="21"/>
              </w:rPr>
            </w:pPr>
          </w:p>
        </w:tc>
        <w:tc>
          <w:tcPr>
            <w:tcW w:w="1276" w:type="dxa"/>
            <w:tcBorders>
              <w:top w:val="single" w:color="auto" w:sz="12" w:space="0"/>
              <w:left w:val="single" w:color="auto" w:sz="12" w:space="0"/>
              <w:bottom w:val="single" w:color="auto" w:sz="12" w:space="0"/>
              <w:right w:val="single" w:color="auto" w:sz="12" w:space="0"/>
            </w:tcBorders>
          </w:tcPr>
          <w:p w14:paraId="3E48D8DB">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572D3C3E">
            <w:pPr>
              <w:spacing w:line="360" w:lineRule="auto"/>
              <w:rPr>
                <w:rFonts w:ascii="宋体" w:hAnsi="宋体" w:cs="宋体"/>
                <w:color w:val="auto"/>
                <w:szCs w:val="21"/>
              </w:rPr>
            </w:pPr>
          </w:p>
        </w:tc>
        <w:tc>
          <w:tcPr>
            <w:tcW w:w="1243" w:type="dxa"/>
            <w:tcBorders>
              <w:top w:val="single" w:color="auto" w:sz="12" w:space="0"/>
              <w:left w:val="single" w:color="auto" w:sz="12" w:space="0"/>
              <w:bottom w:val="single" w:color="auto" w:sz="12" w:space="0"/>
              <w:right w:val="single" w:color="auto" w:sz="12" w:space="0"/>
            </w:tcBorders>
          </w:tcPr>
          <w:p w14:paraId="5FD99B6D">
            <w:pPr>
              <w:spacing w:line="360" w:lineRule="auto"/>
              <w:rPr>
                <w:rFonts w:ascii="宋体" w:hAnsi="宋体" w:cs="宋体"/>
                <w:color w:val="auto"/>
                <w:szCs w:val="21"/>
              </w:rPr>
            </w:pPr>
          </w:p>
        </w:tc>
        <w:tc>
          <w:tcPr>
            <w:tcW w:w="1450" w:type="dxa"/>
            <w:tcBorders>
              <w:top w:val="single" w:color="auto" w:sz="12" w:space="0"/>
              <w:left w:val="single" w:color="auto" w:sz="12" w:space="0"/>
              <w:bottom w:val="single" w:color="auto" w:sz="12" w:space="0"/>
              <w:right w:val="single" w:color="auto" w:sz="12" w:space="0"/>
            </w:tcBorders>
          </w:tcPr>
          <w:p w14:paraId="3CA76D21">
            <w:pPr>
              <w:spacing w:line="360" w:lineRule="auto"/>
              <w:rPr>
                <w:rFonts w:ascii="宋体" w:hAnsi="宋体" w:cs="宋体"/>
                <w:color w:val="auto"/>
                <w:szCs w:val="21"/>
              </w:rPr>
            </w:pPr>
          </w:p>
        </w:tc>
        <w:tc>
          <w:tcPr>
            <w:tcW w:w="1667" w:type="dxa"/>
            <w:tcBorders>
              <w:top w:val="single" w:color="auto" w:sz="12" w:space="0"/>
              <w:left w:val="single" w:color="auto" w:sz="12" w:space="0"/>
              <w:bottom w:val="single" w:color="auto" w:sz="12" w:space="0"/>
              <w:right w:val="single" w:color="auto" w:sz="12" w:space="0"/>
            </w:tcBorders>
          </w:tcPr>
          <w:p w14:paraId="03AA977D">
            <w:pPr>
              <w:spacing w:line="360" w:lineRule="auto"/>
              <w:rPr>
                <w:rFonts w:ascii="宋体" w:hAnsi="宋体" w:cs="宋体"/>
                <w:color w:val="auto"/>
                <w:szCs w:val="21"/>
              </w:rPr>
            </w:pPr>
          </w:p>
        </w:tc>
      </w:tr>
    </w:tbl>
    <w:p w14:paraId="5BE07DF5">
      <w:pPr>
        <w:spacing w:line="360" w:lineRule="auto"/>
        <w:rPr>
          <w:rFonts w:ascii="宋体" w:hAnsi="宋体" w:cs="宋体"/>
          <w:color w:val="auto"/>
          <w:szCs w:val="21"/>
        </w:rPr>
      </w:pPr>
    </w:p>
    <w:p w14:paraId="7680BA87">
      <w:pPr>
        <w:spacing w:line="360" w:lineRule="auto"/>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附件3：</w:t>
      </w:r>
    </w:p>
    <w:p w14:paraId="55F6AEFA">
      <w:pPr>
        <w:spacing w:before="156" w:after="156" w:line="360" w:lineRule="auto"/>
        <w:jc w:val="center"/>
        <w:rPr>
          <w:rFonts w:ascii="宋体" w:hAnsi="宋体" w:cs="宋体"/>
          <w:color w:val="auto"/>
          <w:szCs w:val="21"/>
        </w:rPr>
      </w:pPr>
      <w:r>
        <w:rPr>
          <w:rFonts w:hint="eastAsia" w:ascii="宋体" w:hAnsi="宋体" w:cs="宋体"/>
          <w:b/>
          <w:bCs/>
          <w:color w:val="auto"/>
          <w:szCs w:val="21"/>
        </w:rPr>
        <w:t>承包人用于本工程施工的机械设备表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709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tcBorders>
              <w:top w:val="single" w:color="auto" w:sz="4" w:space="0"/>
              <w:left w:val="single" w:color="auto" w:sz="4" w:space="0"/>
              <w:bottom w:val="single" w:color="auto" w:sz="4" w:space="0"/>
              <w:right w:val="single" w:color="auto" w:sz="4" w:space="0"/>
            </w:tcBorders>
            <w:vAlign w:val="center"/>
          </w:tcPr>
          <w:p w14:paraId="1198A192">
            <w:pPr>
              <w:keepNext/>
              <w:spacing w:line="360" w:lineRule="auto"/>
              <w:ind w:left="63" w:right="63"/>
              <w:jc w:val="center"/>
              <w:rPr>
                <w:rFonts w:ascii="宋体" w:hAnsi="宋体" w:cs="宋体"/>
                <w:color w:val="auto"/>
                <w:szCs w:val="21"/>
              </w:rPr>
            </w:pPr>
            <w:r>
              <w:rPr>
                <w:rFonts w:hint="eastAsia" w:ascii="宋体" w:hAnsi="宋体" w:cs="宋体"/>
                <w:color w:val="auto"/>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F564DE3">
            <w:pPr>
              <w:keepNext/>
              <w:spacing w:line="360" w:lineRule="auto"/>
              <w:ind w:left="63" w:right="63"/>
              <w:jc w:val="center"/>
              <w:rPr>
                <w:rFonts w:ascii="宋体" w:hAnsi="宋体" w:cs="宋体"/>
                <w:color w:val="auto"/>
                <w:szCs w:val="21"/>
              </w:rPr>
            </w:pPr>
            <w:r>
              <w:rPr>
                <w:rFonts w:hint="eastAsia" w:ascii="宋体" w:hAnsi="宋体" w:cs="宋体"/>
                <w:color w:val="auto"/>
                <w:szCs w:val="21"/>
              </w:rPr>
              <w:t>机械或设备名称</w:t>
            </w:r>
          </w:p>
        </w:tc>
        <w:tc>
          <w:tcPr>
            <w:tcW w:w="850" w:type="dxa"/>
            <w:tcBorders>
              <w:top w:val="single" w:color="auto" w:sz="4" w:space="0"/>
              <w:left w:val="single" w:color="auto" w:sz="4" w:space="0"/>
              <w:bottom w:val="single" w:color="auto" w:sz="4" w:space="0"/>
              <w:right w:val="single" w:color="auto" w:sz="4" w:space="0"/>
            </w:tcBorders>
            <w:vAlign w:val="center"/>
          </w:tcPr>
          <w:p w14:paraId="6E25A604">
            <w:pPr>
              <w:keepNext/>
              <w:spacing w:line="360" w:lineRule="auto"/>
              <w:ind w:left="63" w:right="63"/>
              <w:jc w:val="center"/>
              <w:rPr>
                <w:rFonts w:ascii="宋体" w:hAnsi="宋体" w:cs="宋体"/>
                <w:color w:val="auto"/>
                <w:szCs w:val="21"/>
              </w:rPr>
            </w:pPr>
            <w:r>
              <w:rPr>
                <w:rFonts w:hint="eastAsia" w:ascii="宋体" w:hAnsi="宋体" w:cs="宋体"/>
                <w:color w:val="auto"/>
                <w:szCs w:val="21"/>
              </w:rPr>
              <w:t>规格型号</w:t>
            </w:r>
          </w:p>
        </w:tc>
        <w:tc>
          <w:tcPr>
            <w:tcW w:w="1058" w:type="dxa"/>
            <w:tcBorders>
              <w:top w:val="single" w:color="auto" w:sz="4" w:space="0"/>
              <w:left w:val="single" w:color="auto" w:sz="4" w:space="0"/>
              <w:bottom w:val="single" w:color="auto" w:sz="4" w:space="0"/>
              <w:right w:val="single" w:color="auto" w:sz="4" w:space="0"/>
            </w:tcBorders>
            <w:vAlign w:val="center"/>
          </w:tcPr>
          <w:p w14:paraId="489E4776">
            <w:pPr>
              <w:keepNext/>
              <w:spacing w:line="360" w:lineRule="auto"/>
              <w:ind w:left="63" w:right="63"/>
              <w:jc w:val="center"/>
              <w:rPr>
                <w:rFonts w:ascii="宋体" w:hAnsi="宋体" w:cs="宋体"/>
                <w:color w:val="auto"/>
                <w:szCs w:val="21"/>
              </w:rPr>
            </w:pPr>
            <w:r>
              <w:rPr>
                <w:rFonts w:hint="eastAsia" w:ascii="宋体" w:hAnsi="宋体" w:cs="宋体"/>
                <w:color w:val="auto"/>
                <w:szCs w:val="21"/>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4497A5C8">
            <w:pPr>
              <w:keepNext/>
              <w:spacing w:line="360" w:lineRule="auto"/>
              <w:ind w:left="63" w:right="63"/>
              <w:jc w:val="center"/>
              <w:rPr>
                <w:rFonts w:ascii="宋体" w:hAnsi="宋体" w:cs="宋体"/>
                <w:color w:val="auto"/>
                <w:szCs w:val="21"/>
              </w:rPr>
            </w:pPr>
            <w:r>
              <w:rPr>
                <w:rFonts w:hint="eastAsia" w:ascii="宋体" w:hAnsi="宋体" w:cs="宋体"/>
                <w:color w:val="auto"/>
                <w:szCs w:val="21"/>
              </w:rPr>
              <w:t>产地</w:t>
            </w:r>
          </w:p>
        </w:tc>
        <w:tc>
          <w:tcPr>
            <w:tcW w:w="1020" w:type="dxa"/>
            <w:tcBorders>
              <w:top w:val="single" w:color="auto" w:sz="4" w:space="0"/>
              <w:left w:val="single" w:color="auto" w:sz="4" w:space="0"/>
              <w:bottom w:val="single" w:color="auto" w:sz="4" w:space="0"/>
              <w:right w:val="single" w:color="auto" w:sz="4" w:space="0"/>
            </w:tcBorders>
            <w:vAlign w:val="center"/>
          </w:tcPr>
          <w:p w14:paraId="36A59D1A">
            <w:pPr>
              <w:keepNext/>
              <w:spacing w:line="360" w:lineRule="auto"/>
              <w:ind w:left="63" w:right="63"/>
              <w:jc w:val="center"/>
              <w:rPr>
                <w:rFonts w:ascii="宋体" w:hAnsi="宋体" w:cs="宋体"/>
                <w:color w:val="auto"/>
                <w:szCs w:val="21"/>
              </w:rPr>
            </w:pPr>
            <w:r>
              <w:rPr>
                <w:rFonts w:hint="eastAsia" w:ascii="宋体" w:hAnsi="宋体" w:cs="宋体"/>
                <w:color w:val="auto"/>
                <w:szCs w:val="21"/>
              </w:rPr>
              <w:t>制造年份</w:t>
            </w:r>
          </w:p>
        </w:tc>
        <w:tc>
          <w:tcPr>
            <w:tcW w:w="1480" w:type="dxa"/>
            <w:tcBorders>
              <w:top w:val="single" w:color="auto" w:sz="4" w:space="0"/>
              <w:left w:val="single" w:color="auto" w:sz="4" w:space="0"/>
              <w:bottom w:val="single" w:color="auto" w:sz="4" w:space="0"/>
              <w:right w:val="single" w:color="auto" w:sz="4" w:space="0"/>
            </w:tcBorders>
            <w:vAlign w:val="center"/>
          </w:tcPr>
          <w:p w14:paraId="6E9A1B81">
            <w:pPr>
              <w:keepNext/>
              <w:spacing w:line="360" w:lineRule="auto"/>
              <w:ind w:left="63" w:right="63"/>
              <w:jc w:val="center"/>
              <w:rPr>
                <w:rFonts w:ascii="宋体" w:hAnsi="宋体" w:cs="宋体"/>
                <w:color w:val="auto"/>
                <w:szCs w:val="21"/>
              </w:rPr>
            </w:pPr>
            <w:r>
              <w:rPr>
                <w:rFonts w:hint="eastAsia" w:ascii="宋体" w:hAnsi="宋体" w:cs="宋体"/>
                <w:color w:val="auto"/>
                <w:szCs w:val="21"/>
              </w:rPr>
              <w:t>额定功率（kW）</w:t>
            </w:r>
          </w:p>
        </w:tc>
        <w:tc>
          <w:tcPr>
            <w:tcW w:w="1020" w:type="dxa"/>
            <w:tcBorders>
              <w:top w:val="single" w:color="auto" w:sz="4" w:space="0"/>
              <w:left w:val="single" w:color="auto" w:sz="4" w:space="0"/>
              <w:bottom w:val="single" w:color="auto" w:sz="4" w:space="0"/>
              <w:right w:val="single" w:color="auto" w:sz="4" w:space="0"/>
            </w:tcBorders>
            <w:vAlign w:val="center"/>
          </w:tcPr>
          <w:p w14:paraId="6367D7E8">
            <w:pPr>
              <w:keepNext/>
              <w:spacing w:line="360" w:lineRule="auto"/>
              <w:ind w:left="63" w:right="63"/>
              <w:jc w:val="center"/>
              <w:rPr>
                <w:rFonts w:ascii="宋体" w:hAnsi="宋体" w:cs="宋体"/>
                <w:color w:val="auto"/>
                <w:szCs w:val="21"/>
              </w:rPr>
            </w:pPr>
            <w:r>
              <w:rPr>
                <w:rFonts w:hint="eastAsia" w:ascii="宋体" w:hAnsi="宋体" w:cs="宋体"/>
                <w:color w:val="auto"/>
                <w:szCs w:val="21"/>
              </w:rPr>
              <w:t>生产能力</w:t>
            </w:r>
          </w:p>
        </w:tc>
        <w:tc>
          <w:tcPr>
            <w:tcW w:w="921" w:type="dxa"/>
            <w:tcBorders>
              <w:top w:val="single" w:color="auto" w:sz="4" w:space="0"/>
              <w:left w:val="single" w:color="auto" w:sz="4" w:space="0"/>
              <w:bottom w:val="single" w:color="auto" w:sz="4" w:space="0"/>
              <w:right w:val="single" w:color="auto" w:sz="4" w:space="0"/>
            </w:tcBorders>
            <w:vAlign w:val="center"/>
          </w:tcPr>
          <w:p w14:paraId="2ED26E93">
            <w:pPr>
              <w:keepNext/>
              <w:spacing w:line="360" w:lineRule="auto"/>
              <w:ind w:left="63" w:right="63"/>
              <w:jc w:val="center"/>
              <w:rPr>
                <w:rFonts w:ascii="宋体" w:hAnsi="宋体" w:cs="宋体"/>
                <w:color w:val="auto"/>
                <w:szCs w:val="21"/>
              </w:rPr>
            </w:pPr>
            <w:r>
              <w:rPr>
                <w:rFonts w:hint="eastAsia" w:ascii="宋体" w:hAnsi="宋体" w:cs="宋体"/>
                <w:color w:val="auto"/>
                <w:szCs w:val="21"/>
              </w:rPr>
              <w:t>备注</w:t>
            </w:r>
          </w:p>
        </w:tc>
      </w:tr>
      <w:tr w14:paraId="5B64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1EAEC8A5">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2770B4A">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9D75E8">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29AF4E8F">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0CE7DFC">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55CF510">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2485D647">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DD86E9C">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41A9584E">
            <w:pPr>
              <w:keepNext/>
              <w:spacing w:line="360" w:lineRule="auto"/>
              <w:ind w:left="63" w:right="63"/>
              <w:jc w:val="center"/>
              <w:rPr>
                <w:rFonts w:ascii="宋体" w:hAnsi="宋体" w:cs="宋体"/>
                <w:color w:val="auto"/>
                <w:szCs w:val="21"/>
              </w:rPr>
            </w:pPr>
          </w:p>
        </w:tc>
      </w:tr>
      <w:tr w14:paraId="6519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AB69480">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CBE4D8B">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706DDFA">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2ADDFDC0">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492C81C1">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5B9EDE6">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726C4114">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E1D7193">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79E04432">
            <w:pPr>
              <w:keepNext/>
              <w:spacing w:line="360" w:lineRule="auto"/>
              <w:ind w:left="63" w:right="63"/>
              <w:jc w:val="center"/>
              <w:rPr>
                <w:rFonts w:ascii="宋体" w:hAnsi="宋体" w:cs="宋体"/>
                <w:color w:val="auto"/>
                <w:szCs w:val="21"/>
              </w:rPr>
            </w:pPr>
          </w:p>
        </w:tc>
      </w:tr>
      <w:tr w14:paraId="010E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1B5E877A">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F8C88CB">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130A67">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4F7A2511">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1812674B">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C6BE947">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5366E48">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12B04D9">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1F69B66A">
            <w:pPr>
              <w:keepNext/>
              <w:spacing w:line="360" w:lineRule="auto"/>
              <w:ind w:left="63" w:right="63"/>
              <w:jc w:val="center"/>
              <w:rPr>
                <w:rFonts w:ascii="宋体" w:hAnsi="宋体" w:cs="宋体"/>
                <w:color w:val="auto"/>
                <w:szCs w:val="21"/>
              </w:rPr>
            </w:pPr>
          </w:p>
        </w:tc>
      </w:tr>
      <w:tr w14:paraId="61AA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4897F883">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D867DCF">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6BF7278">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4FD2FB65">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37778EB">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D540B4D">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7E55AFC0">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83273C7">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2BB84B78">
            <w:pPr>
              <w:keepNext/>
              <w:spacing w:line="360" w:lineRule="auto"/>
              <w:ind w:left="63" w:right="63"/>
              <w:jc w:val="center"/>
              <w:rPr>
                <w:rFonts w:ascii="宋体" w:hAnsi="宋体" w:cs="宋体"/>
                <w:color w:val="auto"/>
                <w:szCs w:val="21"/>
              </w:rPr>
            </w:pPr>
          </w:p>
        </w:tc>
      </w:tr>
      <w:tr w14:paraId="70A6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3001F35D">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5415344">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A7E221">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6F30004C">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23FFCC54">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8F3A7DE">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0C0E15D7">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636B463">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35E63939">
            <w:pPr>
              <w:keepNext/>
              <w:spacing w:line="360" w:lineRule="auto"/>
              <w:ind w:left="63" w:right="63"/>
              <w:jc w:val="center"/>
              <w:rPr>
                <w:rFonts w:ascii="宋体" w:hAnsi="宋体" w:cs="宋体"/>
                <w:color w:val="auto"/>
                <w:szCs w:val="21"/>
              </w:rPr>
            </w:pPr>
          </w:p>
        </w:tc>
      </w:tr>
      <w:tr w14:paraId="2B9F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A9C755A">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FBA9149">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1A9D96">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3DB985CC">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5F74B174">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28A7CE2">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66EB6261">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5BEC74C">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5A818608">
            <w:pPr>
              <w:keepNext/>
              <w:spacing w:line="360" w:lineRule="auto"/>
              <w:ind w:left="63" w:right="63"/>
              <w:jc w:val="center"/>
              <w:rPr>
                <w:rFonts w:ascii="宋体" w:hAnsi="宋体" w:cs="宋体"/>
                <w:color w:val="auto"/>
                <w:szCs w:val="21"/>
              </w:rPr>
            </w:pPr>
          </w:p>
        </w:tc>
      </w:tr>
      <w:tr w14:paraId="52CD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671C37C">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12B3770">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54C41E0">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1D07FCB6">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325713FC">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C556C8B">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0F6D2CC0">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FCFC114">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63E1A5C3">
            <w:pPr>
              <w:keepNext/>
              <w:spacing w:line="360" w:lineRule="auto"/>
              <w:ind w:left="63" w:right="63"/>
              <w:jc w:val="center"/>
              <w:rPr>
                <w:rFonts w:ascii="宋体" w:hAnsi="宋体" w:cs="宋体"/>
                <w:color w:val="auto"/>
                <w:szCs w:val="21"/>
              </w:rPr>
            </w:pPr>
          </w:p>
        </w:tc>
      </w:tr>
      <w:tr w14:paraId="26AD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4C341001">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84C9B62">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F62CA9">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1024A80D">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EE4D5F6">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ADEA217">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A379053">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2D4AA2A">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5AE9758E">
            <w:pPr>
              <w:keepNext/>
              <w:spacing w:line="360" w:lineRule="auto"/>
              <w:ind w:left="63" w:right="63"/>
              <w:jc w:val="center"/>
              <w:rPr>
                <w:rFonts w:ascii="宋体" w:hAnsi="宋体" w:cs="宋体"/>
                <w:color w:val="auto"/>
                <w:szCs w:val="21"/>
              </w:rPr>
            </w:pPr>
          </w:p>
        </w:tc>
      </w:tr>
      <w:tr w14:paraId="27D7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46FA3B4">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44FC8240">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5C123FEC">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3096F733">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2863B788">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3D5611C9">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3A23DFD9">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7503E1A5">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0833CF7A">
            <w:pPr>
              <w:spacing w:line="360" w:lineRule="auto"/>
              <w:rPr>
                <w:rFonts w:ascii="宋体" w:hAnsi="宋体" w:cs="宋体"/>
                <w:color w:val="auto"/>
                <w:szCs w:val="21"/>
              </w:rPr>
            </w:pPr>
          </w:p>
        </w:tc>
      </w:tr>
      <w:tr w14:paraId="6948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15751837">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B4EF873">
            <w:pPr>
              <w:keepNext/>
              <w:spacing w:line="360" w:lineRule="auto"/>
              <w:ind w:left="63" w:right="63"/>
              <w:jc w:val="center"/>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EEFF53">
            <w:pPr>
              <w:keepNext/>
              <w:spacing w:line="360" w:lineRule="auto"/>
              <w:ind w:left="63" w:right="63"/>
              <w:jc w:val="cente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02DC1DFD">
            <w:pPr>
              <w:keepNext/>
              <w:spacing w:line="360" w:lineRule="auto"/>
              <w:ind w:left="63" w:right="63"/>
              <w:jc w:val="center"/>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0F4007B">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54DFBFD">
            <w:pPr>
              <w:keepNext/>
              <w:spacing w:line="360" w:lineRule="auto"/>
              <w:ind w:left="63" w:right="63"/>
              <w:jc w:val="center"/>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7FAC929">
            <w:pPr>
              <w:keepNext/>
              <w:spacing w:line="360" w:lineRule="auto"/>
              <w:ind w:left="63" w:right="63"/>
              <w:jc w:val="center"/>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6777225">
            <w:pPr>
              <w:keepNext/>
              <w:spacing w:line="360" w:lineRule="auto"/>
              <w:ind w:left="63" w:right="63"/>
              <w:jc w:val="center"/>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0E55A535">
            <w:pPr>
              <w:keepNext/>
              <w:spacing w:line="360" w:lineRule="auto"/>
              <w:ind w:left="63" w:right="63"/>
              <w:jc w:val="center"/>
              <w:rPr>
                <w:rFonts w:ascii="宋体" w:hAnsi="宋体" w:cs="宋体"/>
                <w:color w:val="auto"/>
                <w:szCs w:val="21"/>
              </w:rPr>
            </w:pPr>
          </w:p>
        </w:tc>
      </w:tr>
      <w:tr w14:paraId="0435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1AC82D54">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5F471D3D">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3AB7BC60">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64EE7C03">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18B2D2B3">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0F7CF8F2">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0F2471FE">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4D33E874">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4DAA55A5">
            <w:pPr>
              <w:spacing w:line="360" w:lineRule="auto"/>
              <w:rPr>
                <w:rFonts w:ascii="宋体" w:hAnsi="宋体" w:cs="宋体"/>
                <w:color w:val="auto"/>
                <w:szCs w:val="21"/>
              </w:rPr>
            </w:pPr>
          </w:p>
        </w:tc>
      </w:tr>
      <w:tr w14:paraId="4961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231FACA">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526C589D">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57E023C9">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47E5D68C">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3126FB6E">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08CD598D">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3BA43BD0">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61ED0944">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37683D92">
            <w:pPr>
              <w:spacing w:line="360" w:lineRule="auto"/>
              <w:rPr>
                <w:rFonts w:ascii="宋体" w:hAnsi="宋体" w:cs="宋体"/>
                <w:color w:val="auto"/>
                <w:szCs w:val="21"/>
              </w:rPr>
            </w:pPr>
          </w:p>
        </w:tc>
      </w:tr>
      <w:tr w14:paraId="5526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5C5C2E09">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2E39F7D7">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3FB641FE">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3A9B5FBA">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0C9AD97D">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0C965047">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4CE59ECA">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68F4D195">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34DE8B33">
            <w:pPr>
              <w:spacing w:line="360" w:lineRule="auto"/>
              <w:rPr>
                <w:rFonts w:ascii="宋体" w:hAnsi="宋体" w:cs="宋体"/>
                <w:color w:val="auto"/>
                <w:szCs w:val="21"/>
              </w:rPr>
            </w:pPr>
          </w:p>
        </w:tc>
      </w:tr>
      <w:tr w14:paraId="6236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73419B59">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604AD45F">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68CFCA0B">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754EEC43">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1C11FE50">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1636AA05">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49F222CA">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67AE9127">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1096C33D">
            <w:pPr>
              <w:spacing w:line="360" w:lineRule="auto"/>
              <w:rPr>
                <w:rFonts w:ascii="宋体" w:hAnsi="宋体" w:cs="宋体"/>
                <w:color w:val="auto"/>
                <w:szCs w:val="21"/>
              </w:rPr>
            </w:pPr>
          </w:p>
        </w:tc>
      </w:tr>
      <w:tr w14:paraId="0FB6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579001EF">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4A9DEB28">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38DA2138">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3A2E87A9">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5EB7ACDD">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589F23E2">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1F92E0D6">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1312D7B3">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1E341F11">
            <w:pPr>
              <w:spacing w:line="360" w:lineRule="auto"/>
              <w:rPr>
                <w:rFonts w:ascii="宋体" w:hAnsi="宋体" w:cs="宋体"/>
                <w:color w:val="auto"/>
                <w:szCs w:val="21"/>
              </w:rPr>
            </w:pPr>
          </w:p>
        </w:tc>
      </w:tr>
      <w:tr w14:paraId="363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53F39231">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02E3C852">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6755F50F">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13B5816D">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695BF396">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22C04B3A">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4CAE8C23">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54A6EF79">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4DA6CE06">
            <w:pPr>
              <w:spacing w:line="360" w:lineRule="auto"/>
              <w:rPr>
                <w:rFonts w:ascii="宋体" w:hAnsi="宋体" w:cs="宋体"/>
                <w:color w:val="auto"/>
                <w:szCs w:val="21"/>
              </w:rPr>
            </w:pPr>
          </w:p>
        </w:tc>
      </w:tr>
      <w:tr w14:paraId="46BC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7DA01339">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1EEA3115">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2881AA77">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3A1819CF">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5FE6EB08">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1BC4B307">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1B5B6656">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59807E16">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29742A87">
            <w:pPr>
              <w:spacing w:line="360" w:lineRule="auto"/>
              <w:rPr>
                <w:rFonts w:ascii="宋体" w:hAnsi="宋体" w:cs="宋体"/>
                <w:color w:val="auto"/>
                <w:szCs w:val="21"/>
              </w:rPr>
            </w:pPr>
          </w:p>
        </w:tc>
      </w:tr>
      <w:tr w14:paraId="5725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36F7483">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17BFDE54">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2394B2A0">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09FF7FD5">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7F9048F3">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04B1098D">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2740F8F0">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70041E45">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7F485A41">
            <w:pPr>
              <w:spacing w:line="360" w:lineRule="auto"/>
              <w:rPr>
                <w:rFonts w:ascii="宋体" w:hAnsi="宋体" w:cs="宋体"/>
                <w:color w:val="auto"/>
                <w:szCs w:val="21"/>
              </w:rPr>
            </w:pPr>
          </w:p>
        </w:tc>
      </w:tr>
      <w:tr w14:paraId="3FB1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8B08A72">
            <w:pPr>
              <w:spacing w:line="360" w:lineRule="auto"/>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795A2B12">
            <w:pPr>
              <w:spacing w:line="360" w:lineRule="auto"/>
              <w:rPr>
                <w:rFonts w:ascii="宋体" w:hAnsi="宋体" w:cs="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5040C1B7">
            <w:pPr>
              <w:spacing w:line="360" w:lineRule="auto"/>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14:paraId="73225554">
            <w:pPr>
              <w:spacing w:line="360" w:lineRule="auto"/>
              <w:rPr>
                <w:rFonts w:ascii="宋体" w:hAnsi="宋体" w:cs="宋体"/>
                <w:color w:val="auto"/>
                <w:szCs w:val="21"/>
              </w:rPr>
            </w:pPr>
          </w:p>
        </w:tc>
        <w:tc>
          <w:tcPr>
            <w:tcW w:w="880" w:type="dxa"/>
            <w:tcBorders>
              <w:top w:val="single" w:color="auto" w:sz="4" w:space="0"/>
              <w:left w:val="single" w:color="auto" w:sz="4" w:space="0"/>
              <w:bottom w:val="single" w:color="auto" w:sz="4" w:space="0"/>
              <w:right w:val="single" w:color="auto" w:sz="4" w:space="0"/>
            </w:tcBorders>
          </w:tcPr>
          <w:p w14:paraId="3B31D726">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3FD017D4">
            <w:pPr>
              <w:spacing w:line="360" w:lineRule="auto"/>
              <w:rPr>
                <w:rFonts w:ascii="宋体" w:hAnsi="宋体" w:cs="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4B091F07">
            <w:pPr>
              <w:spacing w:line="360" w:lineRule="auto"/>
              <w:rPr>
                <w:rFonts w:ascii="宋体" w:hAnsi="宋体" w:cs="宋体"/>
                <w:color w:val="auto"/>
                <w:szCs w:val="21"/>
              </w:rPr>
            </w:pPr>
          </w:p>
        </w:tc>
        <w:tc>
          <w:tcPr>
            <w:tcW w:w="1020" w:type="dxa"/>
            <w:tcBorders>
              <w:top w:val="single" w:color="auto" w:sz="4" w:space="0"/>
              <w:left w:val="single" w:color="auto" w:sz="4" w:space="0"/>
              <w:bottom w:val="single" w:color="auto" w:sz="4" w:space="0"/>
              <w:right w:val="single" w:color="auto" w:sz="4" w:space="0"/>
            </w:tcBorders>
          </w:tcPr>
          <w:p w14:paraId="57C0CDBF">
            <w:pPr>
              <w:spacing w:line="360" w:lineRule="auto"/>
              <w:rPr>
                <w:rFonts w:ascii="宋体" w:hAnsi="宋体" w:cs="宋体"/>
                <w:color w:val="auto"/>
                <w:szCs w:val="21"/>
              </w:rPr>
            </w:pPr>
          </w:p>
        </w:tc>
        <w:tc>
          <w:tcPr>
            <w:tcW w:w="921" w:type="dxa"/>
            <w:tcBorders>
              <w:top w:val="single" w:color="auto" w:sz="4" w:space="0"/>
              <w:left w:val="single" w:color="auto" w:sz="4" w:space="0"/>
              <w:bottom w:val="single" w:color="auto" w:sz="4" w:space="0"/>
              <w:right w:val="single" w:color="auto" w:sz="4" w:space="0"/>
            </w:tcBorders>
          </w:tcPr>
          <w:p w14:paraId="16F3977B">
            <w:pPr>
              <w:spacing w:line="360" w:lineRule="auto"/>
              <w:rPr>
                <w:rFonts w:ascii="宋体" w:hAnsi="宋体" w:cs="宋体"/>
                <w:color w:val="auto"/>
                <w:szCs w:val="21"/>
              </w:rPr>
            </w:pPr>
          </w:p>
        </w:tc>
      </w:tr>
    </w:tbl>
    <w:p w14:paraId="7BAC2026">
      <w:pPr>
        <w:spacing w:line="360" w:lineRule="auto"/>
        <w:jc w:val="left"/>
        <w:rPr>
          <w:rFonts w:ascii="宋体" w:hAnsi="宋体" w:cs="宋体"/>
          <w:color w:val="auto"/>
          <w:szCs w:val="21"/>
        </w:rPr>
      </w:pPr>
    </w:p>
    <w:p w14:paraId="2E09B7B9">
      <w:pPr>
        <w:spacing w:line="360" w:lineRule="auto"/>
        <w:jc w:val="left"/>
        <w:rPr>
          <w:rFonts w:ascii="宋体" w:hAnsi="宋体" w:cs="宋体"/>
          <w:color w:val="auto"/>
          <w:szCs w:val="21"/>
        </w:rPr>
      </w:pPr>
    </w:p>
    <w:p w14:paraId="14282F7B">
      <w:pPr>
        <w:spacing w:line="360" w:lineRule="auto"/>
        <w:jc w:val="left"/>
        <w:rPr>
          <w:rFonts w:ascii="宋体" w:hAnsi="宋体" w:cs="宋体"/>
          <w:color w:val="auto"/>
          <w:szCs w:val="21"/>
        </w:rPr>
      </w:pPr>
      <w:r>
        <w:rPr>
          <w:rFonts w:hint="eastAsia" w:ascii="宋体" w:hAnsi="宋体" w:cs="宋体"/>
          <w:color w:val="auto"/>
          <w:szCs w:val="21"/>
        </w:rPr>
        <w:t>附件4：</w:t>
      </w:r>
    </w:p>
    <w:p w14:paraId="3C5AAD78">
      <w:pPr>
        <w:spacing w:before="156" w:after="156" w:line="360" w:lineRule="auto"/>
        <w:jc w:val="center"/>
        <w:rPr>
          <w:rFonts w:ascii="宋体" w:hAnsi="宋体" w:cs="宋体"/>
          <w:b/>
          <w:bCs/>
          <w:color w:val="auto"/>
          <w:szCs w:val="21"/>
        </w:rPr>
      </w:pPr>
      <w:r>
        <w:rPr>
          <w:rFonts w:hint="eastAsia" w:ascii="宋体" w:hAnsi="宋体" w:cs="宋体"/>
          <w:b/>
          <w:bCs/>
          <w:color w:val="auto"/>
          <w:szCs w:val="21"/>
        </w:rPr>
        <w:t>承包人主要施工管理人员表</w:t>
      </w:r>
    </w:p>
    <w:tbl>
      <w:tblPr>
        <w:tblStyle w:val="3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317"/>
        <w:gridCol w:w="1134"/>
        <w:gridCol w:w="4069"/>
      </w:tblGrid>
      <w:tr w14:paraId="3BEA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9F4F67A">
            <w:pPr>
              <w:keepNext/>
              <w:spacing w:line="360" w:lineRule="auto"/>
              <w:ind w:left="63" w:right="63"/>
              <w:jc w:val="center"/>
              <w:rPr>
                <w:rFonts w:ascii="宋体" w:hAnsi="宋体" w:cs="宋体"/>
                <w:color w:val="auto"/>
                <w:szCs w:val="21"/>
              </w:rPr>
            </w:pPr>
            <w:r>
              <w:rPr>
                <w:rFonts w:hint="eastAsia" w:ascii="宋体" w:hAnsi="宋体" w:cs="宋体"/>
                <w:color w:val="auto"/>
                <w:szCs w:val="21"/>
              </w:rPr>
              <w:t>名    称</w:t>
            </w:r>
          </w:p>
        </w:tc>
        <w:tc>
          <w:tcPr>
            <w:tcW w:w="1418" w:type="dxa"/>
            <w:tcBorders>
              <w:top w:val="single" w:color="auto" w:sz="4" w:space="0"/>
              <w:left w:val="single" w:color="auto" w:sz="4" w:space="0"/>
              <w:bottom w:val="single" w:color="auto" w:sz="4" w:space="0"/>
              <w:right w:val="single" w:color="auto" w:sz="4" w:space="0"/>
            </w:tcBorders>
            <w:vAlign w:val="center"/>
          </w:tcPr>
          <w:p w14:paraId="7E1B2014">
            <w:pPr>
              <w:keepNext/>
              <w:spacing w:line="360" w:lineRule="auto"/>
              <w:ind w:left="63" w:right="63"/>
              <w:jc w:val="center"/>
              <w:rPr>
                <w:rFonts w:ascii="宋体" w:hAnsi="宋体" w:cs="宋体"/>
                <w:color w:val="auto"/>
                <w:szCs w:val="21"/>
              </w:rPr>
            </w:pPr>
            <w:r>
              <w:rPr>
                <w:rFonts w:hint="eastAsia" w:ascii="宋体" w:hAnsi="宋体" w:cs="宋体"/>
                <w:color w:val="auto"/>
                <w:szCs w:val="21"/>
              </w:rPr>
              <w:t>姓名</w:t>
            </w:r>
          </w:p>
        </w:tc>
        <w:tc>
          <w:tcPr>
            <w:tcW w:w="1317" w:type="dxa"/>
            <w:tcBorders>
              <w:top w:val="single" w:color="auto" w:sz="4" w:space="0"/>
              <w:left w:val="single" w:color="auto" w:sz="4" w:space="0"/>
              <w:bottom w:val="single" w:color="auto" w:sz="4" w:space="0"/>
              <w:right w:val="single" w:color="auto" w:sz="4" w:space="0"/>
            </w:tcBorders>
            <w:vAlign w:val="center"/>
          </w:tcPr>
          <w:p w14:paraId="0A44D4A8">
            <w:pPr>
              <w:keepNext/>
              <w:spacing w:line="360" w:lineRule="auto"/>
              <w:ind w:left="63" w:right="63"/>
              <w:jc w:val="center"/>
              <w:rPr>
                <w:rFonts w:ascii="宋体" w:hAnsi="宋体" w:cs="宋体"/>
                <w:color w:val="auto"/>
                <w:szCs w:val="21"/>
              </w:rPr>
            </w:pPr>
            <w:r>
              <w:rPr>
                <w:rFonts w:hint="eastAsia" w:ascii="宋体" w:hAnsi="宋体" w:cs="宋体"/>
                <w:color w:val="auto"/>
                <w:szCs w:val="21"/>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700DA0D7">
            <w:pPr>
              <w:keepNext/>
              <w:spacing w:line="360" w:lineRule="auto"/>
              <w:ind w:left="63" w:right="63"/>
              <w:jc w:val="center"/>
              <w:rPr>
                <w:rFonts w:ascii="宋体" w:hAnsi="宋体" w:cs="宋体"/>
                <w:color w:val="auto"/>
                <w:szCs w:val="21"/>
              </w:rPr>
            </w:pPr>
            <w:r>
              <w:rPr>
                <w:rFonts w:hint="eastAsia" w:ascii="宋体" w:hAnsi="宋体" w:cs="宋体"/>
                <w:color w:val="auto"/>
                <w:szCs w:val="21"/>
              </w:rPr>
              <w:t>职称</w:t>
            </w:r>
          </w:p>
        </w:tc>
        <w:tc>
          <w:tcPr>
            <w:tcW w:w="4069" w:type="dxa"/>
            <w:tcBorders>
              <w:top w:val="single" w:color="auto" w:sz="4" w:space="0"/>
              <w:left w:val="single" w:color="auto" w:sz="4" w:space="0"/>
              <w:bottom w:val="single" w:color="auto" w:sz="4" w:space="0"/>
              <w:right w:val="single" w:color="auto" w:sz="4" w:space="0"/>
            </w:tcBorders>
            <w:vAlign w:val="center"/>
          </w:tcPr>
          <w:p w14:paraId="0FA53DBE">
            <w:pPr>
              <w:keepNext/>
              <w:spacing w:line="360" w:lineRule="auto"/>
              <w:ind w:right="63"/>
              <w:jc w:val="center"/>
              <w:rPr>
                <w:rFonts w:ascii="宋体" w:hAnsi="宋体" w:cs="宋体"/>
                <w:color w:val="auto"/>
                <w:szCs w:val="21"/>
              </w:rPr>
            </w:pPr>
            <w:r>
              <w:rPr>
                <w:rFonts w:hint="eastAsia" w:ascii="宋体" w:hAnsi="宋体" w:cs="宋体"/>
                <w:color w:val="auto"/>
                <w:szCs w:val="21"/>
              </w:rPr>
              <w:t>计划进场时间</w:t>
            </w:r>
          </w:p>
        </w:tc>
      </w:tr>
      <w:tr w14:paraId="7BD5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5A96E69A">
            <w:pPr>
              <w:keepNext/>
              <w:spacing w:line="360" w:lineRule="auto"/>
              <w:ind w:left="63" w:right="63"/>
              <w:jc w:val="center"/>
              <w:rPr>
                <w:rFonts w:ascii="宋体" w:hAnsi="宋体" w:cs="宋体"/>
                <w:color w:val="auto"/>
                <w:szCs w:val="21"/>
              </w:rPr>
            </w:pPr>
            <w:r>
              <w:rPr>
                <w:rFonts w:hint="eastAsia" w:ascii="宋体" w:hAnsi="宋体" w:cs="宋体"/>
                <w:color w:val="auto"/>
                <w:szCs w:val="21"/>
              </w:rPr>
              <w:t>一、总部人员</w:t>
            </w:r>
          </w:p>
        </w:tc>
      </w:tr>
      <w:tr w14:paraId="15AF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97EB8FB">
            <w:pPr>
              <w:keepNext/>
              <w:spacing w:line="360" w:lineRule="auto"/>
              <w:ind w:left="63" w:right="63"/>
              <w:jc w:val="center"/>
              <w:rPr>
                <w:rFonts w:ascii="宋体" w:hAnsi="宋体" w:cs="宋体"/>
                <w:color w:val="auto"/>
                <w:szCs w:val="21"/>
              </w:rPr>
            </w:pPr>
            <w:r>
              <w:rPr>
                <w:rFonts w:hint="eastAsia" w:ascii="宋体" w:hAnsi="宋体" w:cs="宋体"/>
                <w:color w:val="auto"/>
                <w:szCs w:val="21"/>
              </w:rPr>
              <w:t>项目主管</w:t>
            </w:r>
          </w:p>
        </w:tc>
        <w:tc>
          <w:tcPr>
            <w:tcW w:w="1418" w:type="dxa"/>
            <w:tcBorders>
              <w:top w:val="single" w:color="auto" w:sz="4" w:space="0"/>
              <w:left w:val="single" w:color="auto" w:sz="4" w:space="0"/>
              <w:bottom w:val="single" w:color="auto" w:sz="4" w:space="0"/>
              <w:right w:val="single" w:color="auto" w:sz="4" w:space="0"/>
            </w:tcBorders>
            <w:vAlign w:val="center"/>
          </w:tcPr>
          <w:p w14:paraId="054D6869">
            <w:pPr>
              <w:jc w:val="center"/>
              <w:rPr>
                <w:rFonts w:ascii="宋体" w:hAnsi="宋体"/>
                <w:color w:val="auto"/>
                <w:szCs w:val="22"/>
              </w:rPr>
            </w:pPr>
          </w:p>
        </w:tc>
        <w:tc>
          <w:tcPr>
            <w:tcW w:w="1317" w:type="dxa"/>
            <w:tcBorders>
              <w:top w:val="single" w:color="auto" w:sz="4" w:space="0"/>
              <w:left w:val="single" w:color="auto" w:sz="4" w:space="0"/>
              <w:bottom w:val="single" w:color="auto" w:sz="4" w:space="0"/>
              <w:right w:val="single" w:color="auto" w:sz="4" w:space="0"/>
            </w:tcBorders>
            <w:vAlign w:val="center"/>
          </w:tcPr>
          <w:p w14:paraId="3B69EA95">
            <w:pPr>
              <w:jc w:val="center"/>
              <w:rPr>
                <w:rFonts w:ascii="宋体" w:hAnsi="宋体"/>
                <w:color w:val="auto"/>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5F5C9DA0">
            <w:pPr>
              <w:jc w:val="center"/>
              <w:rPr>
                <w:rFonts w:ascii="宋体" w:hAnsi="宋体"/>
                <w:color w:val="auto"/>
                <w:szCs w:val="22"/>
              </w:rPr>
            </w:pPr>
          </w:p>
        </w:tc>
        <w:tc>
          <w:tcPr>
            <w:tcW w:w="4069" w:type="dxa"/>
            <w:tcBorders>
              <w:top w:val="single" w:color="auto" w:sz="4" w:space="0"/>
              <w:left w:val="single" w:color="auto" w:sz="4" w:space="0"/>
              <w:bottom w:val="single" w:color="auto" w:sz="4" w:space="0"/>
              <w:right w:val="single" w:color="auto" w:sz="4" w:space="0"/>
            </w:tcBorders>
            <w:vAlign w:val="center"/>
          </w:tcPr>
          <w:p w14:paraId="2E0EFEA2">
            <w:pPr>
              <w:keepNext/>
              <w:spacing w:line="360" w:lineRule="auto"/>
              <w:ind w:left="63" w:right="63"/>
              <w:jc w:val="center"/>
              <w:rPr>
                <w:rFonts w:ascii="宋体" w:hAnsi="宋体" w:cs="宋体"/>
                <w:color w:val="auto"/>
                <w:szCs w:val="21"/>
              </w:rPr>
            </w:pPr>
          </w:p>
        </w:tc>
      </w:tr>
      <w:tr w14:paraId="2803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706BA6C0">
            <w:pPr>
              <w:keepNext/>
              <w:spacing w:after="60" w:line="360" w:lineRule="auto"/>
              <w:ind w:left="63" w:right="63"/>
              <w:jc w:val="center"/>
              <w:rPr>
                <w:rFonts w:ascii="宋体" w:hAnsi="宋体" w:cs="宋体"/>
                <w:color w:val="auto"/>
                <w:szCs w:val="21"/>
              </w:rPr>
            </w:pPr>
            <w:r>
              <w:rPr>
                <w:rFonts w:hint="eastAsia" w:ascii="宋体" w:hAnsi="宋体" w:cs="宋体"/>
                <w:color w:val="auto"/>
                <w:szCs w:val="21"/>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5CD49B26">
            <w:pPr>
              <w:jc w:val="center"/>
              <w:rPr>
                <w:rFonts w:ascii="宋体" w:hAnsi="宋体"/>
                <w:color w:val="auto"/>
                <w:szCs w:val="22"/>
              </w:rPr>
            </w:pPr>
          </w:p>
        </w:tc>
        <w:tc>
          <w:tcPr>
            <w:tcW w:w="1317" w:type="dxa"/>
            <w:tcBorders>
              <w:top w:val="single" w:color="auto" w:sz="4" w:space="0"/>
              <w:left w:val="single" w:color="auto" w:sz="4" w:space="0"/>
              <w:bottom w:val="single" w:color="auto" w:sz="4" w:space="0"/>
              <w:right w:val="single" w:color="auto" w:sz="4" w:space="0"/>
            </w:tcBorders>
            <w:vAlign w:val="center"/>
          </w:tcPr>
          <w:p w14:paraId="3EC32194">
            <w:pPr>
              <w:jc w:val="center"/>
              <w:rPr>
                <w:rFonts w:ascii="宋体" w:hAnsi="宋体"/>
                <w:color w:val="auto"/>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005E41C3">
            <w:pPr>
              <w:jc w:val="center"/>
              <w:rPr>
                <w:rFonts w:ascii="宋体" w:hAnsi="宋体"/>
                <w:color w:val="auto"/>
                <w:szCs w:val="22"/>
              </w:rPr>
            </w:pPr>
          </w:p>
        </w:tc>
        <w:tc>
          <w:tcPr>
            <w:tcW w:w="4069" w:type="dxa"/>
            <w:tcBorders>
              <w:top w:val="single" w:color="auto" w:sz="4" w:space="0"/>
              <w:left w:val="single" w:color="auto" w:sz="4" w:space="0"/>
              <w:bottom w:val="single" w:color="auto" w:sz="4" w:space="0"/>
              <w:right w:val="single" w:color="auto" w:sz="4" w:space="0"/>
            </w:tcBorders>
            <w:vAlign w:val="center"/>
          </w:tcPr>
          <w:p w14:paraId="219DE1D4">
            <w:pPr>
              <w:keepNext/>
              <w:spacing w:line="360" w:lineRule="auto"/>
              <w:ind w:left="63" w:right="63"/>
              <w:jc w:val="center"/>
              <w:rPr>
                <w:rFonts w:ascii="宋体" w:hAnsi="宋体" w:cs="宋体"/>
                <w:color w:val="auto"/>
                <w:szCs w:val="21"/>
              </w:rPr>
            </w:pPr>
          </w:p>
        </w:tc>
      </w:tr>
      <w:tr w14:paraId="5556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BAC68AF">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D86EDEA">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4220A416">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4D5A6BD">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59E40CC0">
            <w:pPr>
              <w:keepNext/>
              <w:spacing w:line="360" w:lineRule="auto"/>
              <w:ind w:left="63" w:right="63"/>
              <w:jc w:val="center"/>
              <w:rPr>
                <w:rFonts w:ascii="宋体" w:hAnsi="宋体" w:cs="宋体"/>
                <w:color w:val="auto"/>
                <w:szCs w:val="21"/>
              </w:rPr>
            </w:pPr>
          </w:p>
        </w:tc>
      </w:tr>
      <w:tr w14:paraId="7D84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51628D90">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883A237">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58C7B020">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1CA3C4C">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6126A7C2">
            <w:pPr>
              <w:keepNext/>
              <w:spacing w:line="360" w:lineRule="auto"/>
              <w:ind w:left="63" w:right="63"/>
              <w:jc w:val="center"/>
              <w:rPr>
                <w:rFonts w:ascii="宋体" w:hAnsi="宋体" w:cs="宋体"/>
                <w:color w:val="auto"/>
                <w:szCs w:val="21"/>
              </w:rPr>
            </w:pPr>
          </w:p>
        </w:tc>
      </w:tr>
      <w:tr w14:paraId="6D5E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34CD892C">
            <w:pPr>
              <w:keepNext/>
              <w:spacing w:line="360" w:lineRule="auto"/>
              <w:ind w:left="63" w:right="63"/>
              <w:jc w:val="center"/>
              <w:rPr>
                <w:rFonts w:ascii="宋体" w:hAnsi="宋体" w:cs="宋体"/>
                <w:color w:val="auto"/>
                <w:szCs w:val="21"/>
              </w:rPr>
            </w:pPr>
            <w:r>
              <w:rPr>
                <w:rFonts w:hint="eastAsia" w:ascii="宋体" w:hAnsi="宋体" w:cs="宋体"/>
                <w:color w:val="auto"/>
                <w:szCs w:val="21"/>
              </w:rPr>
              <w:t>二、现场人员</w:t>
            </w:r>
          </w:p>
        </w:tc>
      </w:tr>
      <w:tr w14:paraId="5252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B90C344">
            <w:pPr>
              <w:keepNext/>
              <w:spacing w:line="360" w:lineRule="auto"/>
              <w:ind w:left="63" w:right="63"/>
              <w:jc w:val="center"/>
              <w:rPr>
                <w:rFonts w:ascii="宋体" w:hAnsi="宋体" w:cs="宋体"/>
                <w:color w:val="auto"/>
                <w:szCs w:val="21"/>
              </w:rPr>
            </w:pPr>
            <w:r>
              <w:rPr>
                <w:rFonts w:hint="eastAsia" w:ascii="宋体" w:hAnsi="宋体" w:cs="宋体"/>
                <w:color w:val="auto"/>
                <w:szCs w:val="21"/>
              </w:rPr>
              <w:t>项目经理</w:t>
            </w:r>
          </w:p>
        </w:tc>
        <w:tc>
          <w:tcPr>
            <w:tcW w:w="1418" w:type="dxa"/>
            <w:tcBorders>
              <w:top w:val="single" w:color="auto" w:sz="4" w:space="0"/>
              <w:left w:val="single" w:color="auto" w:sz="4" w:space="0"/>
              <w:bottom w:val="single" w:color="auto" w:sz="4" w:space="0"/>
              <w:right w:val="single" w:color="auto" w:sz="4" w:space="0"/>
            </w:tcBorders>
            <w:vAlign w:val="center"/>
          </w:tcPr>
          <w:p w14:paraId="7FDE3BD5">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535FAA04">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C5ED4F3">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1EC6BAA9">
            <w:pPr>
              <w:keepNext/>
              <w:spacing w:line="360" w:lineRule="auto"/>
              <w:ind w:left="63" w:right="63"/>
              <w:jc w:val="center"/>
              <w:rPr>
                <w:rFonts w:ascii="宋体" w:hAnsi="宋体" w:cs="宋体"/>
                <w:color w:val="auto"/>
                <w:szCs w:val="21"/>
              </w:rPr>
            </w:pPr>
          </w:p>
        </w:tc>
      </w:tr>
      <w:tr w14:paraId="43D6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B1627C4">
            <w:pPr>
              <w:keepNext/>
              <w:spacing w:line="360" w:lineRule="auto"/>
              <w:ind w:left="63" w:right="63"/>
              <w:jc w:val="center"/>
              <w:rPr>
                <w:rFonts w:ascii="宋体" w:hAnsi="宋体" w:cs="宋体"/>
                <w:color w:val="auto"/>
                <w:szCs w:val="21"/>
              </w:rPr>
            </w:pPr>
            <w:r>
              <w:rPr>
                <w:rFonts w:hint="eastAsia" w:ascii="宋体" w:hAnsi="宋体" w:cs="宋体"/>
                <w:color w:val="auto"/>
                <w:szCs w:val="21"/>
              </w:rPr>
              <w:t>项目副经理</w:t>
            </w:r>
          </w:p>
        </w:tc>
        <w:tc>
          <w:tcPr>
            <w:tcW w:w="1418" w:type="dxa"/>
            <w:tcBorders>
              <w:top w:val="single" w:color="auto" w:sz="4" w:space="0"/>
              <w:left w:val="single" w:color="auto" w:sz="4" w:space="0"/>
              <w:bottom w:val="single" w:color="auto" w:sz="4" w:space="0"/>
              <w:right w:val="single" w:color="auto" w:sz="4" w:space="0"/>
            </w:tcBorders>
            <w:vAlign w:val="center"/>
          </w:tcPr>
          <w:p w14:paraId="68F73EDB">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4B5B2D21">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7D358B9">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06EDA198">
            <w:pPr>
              <w:keepNext/>
              <w:spacing w:line="360" w:lineRule="auto"/>
              <w:ind w:left="63" w:right="63"/>
              <w:jc w:val="center"/>
              <w:rPr>
                <w:rFonts w:ascii="宋体" w:hAnsi="宋体" w:cs="宋体"/>
                <w:color w:val="auto"/>
                <w:szCs w:val="21"/>
              </w:rPr>
            </w:pPr>
          </w:p>
        </w:tc>
      </w:tr>
      <w:tr w14:paraId="7241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3069B68">
            <w:pPr>
              <w:keepNext/>
              <w:spacing w:line="360" w:lineRule="auto"/>
              <w:ind w:left="63" w:right="63"/>
              <w:jc w:val="center"/>
              <w:rPr>
                <w:rFonts w:ascii="宋体" w:hAnsi="宋体" w:cs="宋体"/>
                <w:color w:val="auto"/>
                <w:szCs w:val="21"/>
              </w:rPr>
            </w:pPr>
            <w:r>
              <w:rPr>
                <w:rFonts w:hint="eastAsia" w:ascii="宋体" w:hAnsi="宋体" w:cs="宋体"/>
                <w:color w:val="auto"/>
                <w:szCs w:val="21"/>
              </w:rPr>
              <w:t>技术负责人</w:t>
            </w:r>
          </w:p>
        </w:tc>
        <w:tc>
          <w:tcPr>
            <w:tcW w:w="1418" w:type="dxa"/>
            <w:tcBorders>
              <w:top w:val="single" w:color="auto" w:sz="4" w:space="0"/>
              <w:left w:val="single" w:color="auto" w:sz="4" w:space="0"/>
              <w:bottom w:val="single" w:color="auto" w:sz="4" w:space="0"/>
              <w:right w:val="single" w:color="auto" w:sz="4" w:space="0"/>
            </w:tcBorders>
            <w:vAlign w:val="center"/>
          </w:tcPr>
          <w:p w14:paraId="4E12197D">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7544C9F8">
            <w:pPr>
              <w:jc w:val="center"/>
              <w:rPr>
                <w:rFonts w:ascii="宋体" w:hAnsi="宋体"/>
                <w:color w:val="auto"/>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29EE45A8">
            <w:pPr>
              <w:jc w:val="center"/>
              <w:rPr>
                <w:rFonts w:ascii="宋体" w:hAnsi="宋体"/>
                <w:color w:val="auto"/>
                <w:szCs w:val="22"/>
              </w:rPr>
            </w:pPr>
          </w:p>
        </w:tc>
        <w:tc>
          <w:tcPr>
            <w:tcW w:w="4069" w:type="dxa"/>
            <w:tcBorders>
              <w:top w:val="single" w:color="auto" w:sz="4" w:space="0"/>
              <w:left w:val="single" w:color="auto" w:sz="4" w:space="0"/>
              <w:bottom w:val="single" w:color="auto" w:sz="4" w:space="0"/>
              <w:right w:val="single" w:color="auto" w:sz="4" w:space="0"/>
            </w:tcBorders>
            <w:vAlign w:val="center"/>
          </w:tcPr>
          <w:p w14:paraId="00C2A6FC">
            <w:pPr>
              <w:keepNext/>
              <w:spacing w:line="360" w:lineRule="auto"/>
              <w:ind w:left="63" w:right="63"/>
              <w:jc w:val="center"/>
              <w:rPr>
                <w:rFonts w:ascii="宋体" w:hAnsi="宋体" w:cs="宋体"/>
                <w:color w:val="auto"/>
                <w:szCs w:val="21"/>
              </w:rPr>
            </w:pPr>
          </w:p>
        </w:tc>
      </w:tr>
      <w:tr w14:paraId="09CC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2D169FF">
            <w:pPr>
              <w:keepNext/>
              <w:spacing w:line="360" w:lineRule="auto"/>
              <w:ind w:left="63" w:right="63"/>
              <w:jc w:val="center"/>
              <w:rPr>
                <w:rFonts w:ascii="宋体" w:hAnsi="宋体" w:cs="宋体"/>
                <w:color w:val="auto"/>
                <w:szCs w:val="21"/>
              </w:rPr>
            </w:pPr>
            <w:r>
              <w:rPr>
                <w:rFonts w:hint="eastAsia" w:ascii="宋体" w:hAnsi="宋体" w:cs="宋体"/>
                <w:color w:val="auto"/>
                <w:szCs w:val="21"/>
              </w:rPr>
              <w:t>造价管理</w:t>
            </w:r>
          </w:p>
        </w:tc>
        <w:tc>
          <w:tcPr>
            <w:tcW w:w="1418" w:type="dxa"/>
            <w:tcBorders>
              <w:top w:val="single" w:color="auto" w:sz="4" w:space="0"/>
              <w:left w:val="single" w:color="auto" w:sz="4" w:space="0"/>
              <w:bottom w:val="single" w:color="auto" w:sz="4" w:space="0"/>
              <w:right w:val="single" w:color="auto" w:sz="4" w:space="0"/>
            </w:tcBorders>
            <w:vAlign w:val="center"/>
          </w:tcPr>
          <w:p w14:paraId="48AA7F46">
            <w:pPr>
              <w:jc w:val="center"/>
              <w:rPr>
                <w:rFonts w:ascii="宋体" w:hAnsi="宋体"/>
                <w:color w:val="auto"/>
                <w:szCs w:val="22"/>
              </w:rPr>
            </w:pPr>
          </w:p>
        </w:tc>
        <w:tc>
          <w:tcPr>
            <w:tcW w:w="1317" w:type="dxa"/>
            <w:tcBorders>
              <w:top w:val="single" w:color="auto" w:sz="4" w:space="0"/>
              <w:left w:val="single" w:color="auto" w:sz="4" w:space="0"/>
              <w:bottom w:val="single" w:color="auto" w:sz="4" w:space="0"/>
              <w:right w:val="single" w:color="auto" w:sz="4" w:space="0"/>
            </w:tcBorders>
            <w:vAlign w:val="center"/>
          </w:tcPr>
          <w:p w14:paraId="17520016">
            <w:pPr>
              <w:jc w:val="center"/>
              <w:rPr>
                <w:rFonts w:ascii="宋体" w:hAnsi="宋体"/>
                <w:color w:val="auto"/>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44854A90">
            <w:pPr>
              <w:jc w:val="center"/>
              <w:rPr>
                <w:rFonts w:ascii="宋体" w:hAnsi="宋体"/>
                <w:color w:val="auto"/>
                <w:szCs w:val="22"/>
              </w:rPr>
            </w:pPr>
          </w:p>
        </w:tc>
        <w:tc>
          <w:tcPr>
            <w:tcW w:w="4069" w:type="dxa"/>
            <w:tcBorders>
              <w:top w:val="single" w:color="auto" w:sz="4" w:space="0"/>
              <w:left w:val="single" w:color="auto" w:sz="4" w:space="0"/>
              <w:bottom w:val="single" w:color="auto" w:sz="4" w:space="0"/>
              <w:right w:val="single" w:color="auto" w:sz="4" w:space="0"/>
            </w:tcBorders>
            <w:vAlign w:val="center"/>
          </w:tcPr>
          <w:p w14:paraId="68A8984B">
            <w:pPr>
              <w:keepNext/>
              <w:spacing w:line="360" w:lineRule="auto"/>
              <w:ind w:left="63" w:right="63"/>
              <w:jc w:val="center"/>
              <w:rPr>
                <w:rFonts w:ascii="宋体" w:hAnsi="宋体" w:cs="宋体"/>
                <w:color w:val="auto"/>
                <w:szCs w:val="21"/>
              </w:rPr>
            </w:pPr>
          </w:p>
        </w:tc>
      </w:tr>
      <w:tr w14:paraId="372D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689B2522">
            <w:pPr>
              <w:keepNext/>
              <w:spacing w:after="60" w:line="360" w:lineRule="auto"/>
              <w:ind w:left="63" w:right="63"/>
              <w:jc w:val="center"/>
              <w:rPr>
                <w:rFonts w:ascii="宋体" w:hAnsi="宋体" w:cs="宋体"/>
                <w:color w:val="auto"/>
                <w:szCs w:val="21"/>
              </w:rPr>
            </w:pPr>
            <w:r>
              <w:rPr>
                <w:rFonts w:hint="eastAsia" w:ascii="宋体" w:hAnsi="宋体" w:cs="宋体"/>
                <w:color w:val="auto"/>
                <w:szCs w:val="21"/>
              </w:rPr>
              <w:t>质量管理</w:t>
            </w:r>
          </w:p>
        </w:tc>
        <w:tc>
          <w:tcPr>
            <w:tcW w:w="1418" w:type="dxa"/>
            <w:tcBorders>
              <w:top w:val="single" w:color="auto" w:sz="4" w:space="0"/>
              <w:left w:val="single" w:color="auto" w:sz="4" w:space="0"/>
              <w:bottom w:val="single" w:color="auto" w:sz="4" w:space="0"/>
              <w:right w:val="single" w:color="auto" w:sz="4" w:space="0"/>
            </w:tcBorders>
            <w:vAlign w:val="center"/>
          </w:tcPr>
          <w:p w14:paraId="46F93356">
            <w:pPr>
              <w:jc w:val="center"/>
              <w:rPr>
                <w:rFonts w:ascii="宋体" w:hAnsi="宋体"/>
                <w:color w:val="auto"/>
                <w:szCs w:val="22"/>
              </w:rPr>
            </w:pPr>
          </w:p>
        </w:tc>
        <w:tc>
          <w:tcPr>
            <w:tcW w:w="1317" w:type="dxa"/>
            <w:tcBorders>
              <w:top w:val="single" w:color="auto" w:sz="4" w:space="0"/>
              <w:left w:val="single" w:color="auto" w:sz="4" w:space="0"/>
              <w:bottom w:val="single" w:color="auto" w:sz="4" w:space="0"/>
              <w:right w:val="single" w:color="auto" w:sz="4" w:space="0"/>
            </w:tcBorders>
            <w:vAlign w:val="center"/>
          </w:tcPr>
          <w:p w14:paraId="17A16168">
            <w:pPr>
              <w:jc w:val="center"/>
              <w:rPr>
                <w:rFonts w:ascii="宋体" w:hAnsi="宋体"/>
                <w:color w:val="auto"/>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558B7984">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30605BB5">
            <w:pPr>
              <w:keepNext/>
              <w:spacing w:line="360" w:lineRule="auto"/>
              <w:ind w:left="63" w:right="63"/>
              <w:jc w:val="center"/>
              <w:rPr>
                <w:rFonts w:ascii="宋体" w:hAnsi="宋体" w:cs="宋体"/>
                <w:color w:val="auto"/>
                <w:szCs w:val="21"/>
              </w:rPr>
            </w:pPr>
          </w:p>
        </w:tc>
      </w:tr>
      <w:tr w14:paraId="4B8B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6299CBC1">
            <w:pPr>
              <w:keepNext/>
              <w:spacing w:after="60"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04EBCEF">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07C6DF80">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13A82D">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015DBD46">
            <w:pPr>
              <w:keepNext/>
              <w:spacing w:line="360" w:lineRule="auto"/>
              <w:ind w:left="63" w:right="63"/>
              <w:jc w:val="center"/>
              <w:rPr>
                <w:rFonts w:ascii="宋体" w:hAnsi="宋体" w:cs="宋体"/>
                <w:color w:val="auto"/>
                <w:szCs w:val="21"/>
              </w:rPr>
            </w:pPr>
          </w:p>
        </w:tc>
      </w:tr>
      <w:tr w14:paraId="007A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382FF0E6">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0BBA41E">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0717A6E4">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A3CBE52">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64385A2C">
            <w:pPr>
              <w:keepNext/>
              <w:spacing w:line="360" w:lineRule="auto"/>
              <w:ind w:left="63" w:right="63"/>
              <w:jc w:val="center"/>
              <w:rPr>
                <w:rFonts w:ascii="宋体" w:hAnsi="宋体" w:cs="宋体"/>
                <w:color w:val="auto"/>
                <w:szCs w:val="21"/>
              </w:rPr>
            </w:pPr>
          </w:p>
        </w:tc>
      </w:tr>
      <w:tr w14:paraId="4294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FDBAB21">
            <w:pPr>
              <w:keepNext/>
              <w:spacing w:line="360" w:lineRule="auto"/>
              <w:ind w:left="63" w:right="63"/>
              <w:jc w:val="center"/>
              <w:rPr>
                <w:rFonts w:ascii="宋体" w:hAnsi="宋体" w:cs="宋体"/>
                <w:color w:val="auto"/>
                <w:szCs w:val="21"/>
              </w:rPr>
            </w:pPr>
            <w:r>
              <w:rPr>
                <w:rFonts w:hint="eastAsia" w:ascii="宋体" w:hAnsi="宋体" w:cs="宋体"/>
                <w:color w:val="auto"/>
                <w:szCs w:val="21"/>
              </w:rPr>
              <w:t>材料管理</w:t>
            </w:r>
          </w:p>
        </w:tc>
        <w:tc>
          <w:tcPr>
            <w:tcW w:w="1418" w:type="dxa"/>
            <w:tcBorders>
              <w:top w:val="single" w:color="auto" w:sz="4" w:space="0"/>
              <w:left w:val="single" w:color="auto" w:sz="4" w:space="0"/>
              <w:bottom w:val="single" w:color="auto" w:sz="4" w:space="0"/>
              <w:right w:val="single" w:color="auto" w:sz="4" w:space="0"/>
            </w:tcBorders>
            <w:vAlign w:val="center"/>
          </w:tcPr>
          <w:p w14:paraId="3E474AA8">
            <w:pPr>
              <w:jc w:val="center"/>
              <w:rPr>
                <w:rFonts w:ascii="宋体" w:hAnsi="宋体"/>
                <w:color w:val="auto"/>
                <w:szCs w:val="22"/>
              </w:rPr>
            </w:pPr>
          </w:p>
        </w:tc>
        <w:tc>
          <w:tcPr>
            <w:tcW w:w="1317" w:type="dxa"/>
            <w:tcBorders>
              <w:top w:val="single" w:color="auto" w:sz="4" w:space="0"/>
              <w:left w:val="single" w:color="auto" w:sz="4" w:space="0"/>
              <w:bottom w:val="single" w:color="auto" w:sz="4" w:space="0"/>
              <w:right w:val="single" w:color="auto" w:sz="4" w:space="0"/>
            </w:tcBorders>
            <w:vAlign w:val="center"/>
          </w:tcPr>
          <w:p w14:paraId="2DB804BD">
            <w:pPr>
              <w:jc w:val="center"/>
              <w:rPr>
                <w:rFonts w:ascii="宋体" w:hAnsi="宋体"/>
                <w:color w:val="auto"/>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4CD244C9">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1DE9B8B9">
            <w:pPr>
              <w:keepNext/>
              <w:spacing w:line="360" w:lineRule="auto"/>
              <w:ind w:left="63" w:right="63"/>
              <w:jc w:val="center"/>
              <w:rPr>
                <w:rFonts w:ascii="宋体" w:hAnsi="宋体" w:cs="宋体"/>
                <w:color w:val="auto"/>
                <w:szCs w:val="21"/>
              </w:rPr>
            </w:pPr>
          </w:p>
        </w:tc>
      </w:tr>
      <w:tr w14:paraId="05F6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E6F4F31">
            <w:pPr>
              <w:keepNext/>
              <w:spacing w:line="360" w:lineRule="auto"/>
              <w:ind w:left="63" w:right="63"/>
              <w:jc w:val="center"/>
              <w:rPr>
                <w:rFonts w:ascii="宋体" w:hAnsi="宋体" w:cs="宋体"/>
                <w:color w:val="auto"/>
                <w:szCs w:val="21"/>
              </w:rPr>
            </w:pPr>
            <w:r>
              <w:rPr>
                <w:rFonts w:hint="eastAsia" w:ascii="宋体" w:hAnsi="宋体" w:cs="宋体"/>
                <w:color w:val="auto"/>
                <w:szCs w:val="21"/>
              </w:rPr>
              <w:t>计划管理</w:t>
            </w:r>
          </w:p>
        </w:tc>
        <w:tc>
          <w:tcPr>
            <w:tcW w:w="1418" w:type="dxa"/>
            <w:tcBorders>
              <w:top w:val="single" w:color="auto" w:sz="4" w:space="0"/>
              <w:left w:val="single" w:color="auto" w:sz="4" w:space="0"/>
              <w:bottom w:val="single" w:color="auto" w:sz="4" w:space="0"/>
              <w:right w:val="single" w:color="auto" w:sz="4" w:space="0"/>
            </w:tcBorders>
            <w:vAlign w:val="center"/>
          </w:tcPr>
          <w:p w14:paraId="0E5AA380">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6536D5BF">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649BA0">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1E86F56D">
            <w:pPr>
              <w:keepNext/>
              <w:spacing w:line="360" w:lineRule="auto"/>
              <w:ind w:left="63" w:right="63"/>
              <w:jc w:val="center"/>
              <w:rPr>
                <w:rFonts w:ascii="宋体" w:hAnsi="宋体" w:cs="宋体"/>
                <w:color w:val="auto"/>
                <w:szCs w:val="21"/>
              </w:rPr>
            </w:pPr>
          </w:p>
        </w:tc>
      </w:tr>
      <w:tr w14:paraId="17FD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0AC8D9AC">
            <w:pPr>
              <w:keepNext/>
              <w:spacing w:after="60" w:line="360" w:lineRule="auto"/>
              <w:ind w:left="63" w:right="63"/>
              <w:jc w:val="center"/>
              <w:rPr>
                <w:rFonts w:ascii="宋体" w:hAnsi="宋体" w:cs="宋体"/>
                <w:color w:val="auto"/>
                <w:szCs w:val="21"/>
              </w:rPr>
            </w:pPr>
            <w:r>
              <w:rPr>
                <w:rFonts w:hint="eastAsia" w:ascii="宋体" w:hAnsi="宋体" w:cs="宋体"/>
                <w:color w:val="auto"/>
                <w:szCs w:val="21"/>
              </w:rPr>
              <w:t>安全管理</w:t>
            </w:r>
          </w:p>
        </w:tc>
        <w:tc>
          <w:tcPr>
            <w:tcW w:w="1418" w:type="dxa"/>
            <w:tcBorders>
              <w:top w:val="single" w:color="auto" w:sz="4" w:space="0"/>
              <w:left w:val="single" w:color="auto" w:sz="4" w:space="0"/>
              <w:bottom w:val="single" w:color="auto" w:sz="4" w:space="0"/>
              <w:right w:val="single" w:color="auto" w:sz="4" w:space="0"/>
            </w:tcBorders>
            <w:vAlign w:val="center"/>
          </w:tcPr>
          <w:p w14:paraId="2359F375">
            <w:pPr>
              <w:jc w:val="center"/>
              <w:rPr>
                <w:rFonts w:ascii="宋体" w:hAnsi="宋体"/>
                <w:color w:val="auto"/>
                <w:szCs w:val="22"/>
              </w:rPr>
            </w:pPr>
          </w:p>
        </w:tc>
        <w:tc>
          <w:tcPr>
            <w:tcW w:w="1317" w:type="dxa"/>
            <w:tcBorders>
              <w:top w:val="single" w:color="auto" w:sz="4" w:space="0"/>
              <w:left w:val="single" w:color="auto" w:sz="4" w:space="0"/>
              <w:bottom w:val="single" w:color="auto" w:sz="4" w:space="0"/>
              <w:right w:val="single" w:color="auto" w:sz="4" w:space="0"/>
            </w:tcBorders>
            <w:vAlign w:val="center"/>
          </w:tcPr>
          <w:p w14:paraId="5894D13B">
            <w:pPr>
              <w:jc w:val="center"/>
              <w:rPr>
                <w:rFonts w:ascii="宋体" w:hAnsi="宋体"/>
                <w:color w:val="auto"/>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2EB1B7C2">
            <w:pPr>
              <w:jc w:val="center"/>
              <w:rPr>
                <w:rFonts w:ascii="宋体" w:hAnsi="宋体"/>
                <w:color w:val="auto"/>
                <w:szCs w:val="22"/>
              </w:rPr>
            </w:pPr>
          </w:p>
        </w:tc>
        <w:tc>
          <w:tcPr>
            <w:tcW w:w="4069" w:type="dxa"/>
            <w:tcBorders>
              <w:top w:val="single" w:color="auto" w:sz="4" w:space="0"/>
              <w:left w:val="single" w:color="auto" w:sz="4" w:space="0"/>
              <w:bottom w:val="single" w:color="auto" w:sz="4" w:space="0"/>
              <w:right w:val="single" w:color="auto" w:sz="4" w:space="0"/>
            </w:tcBorders>
            <w:vAlign w:val="center"/>
          </w:tcPr>
          <w:p w14:paraId="745294C6">
            <w:pPr>
              <w:keepNext/>
              <w:spacing w:line="360" w:lineRule="auto"/>
              <w:ind w:left="63" w:right="63"/>
              <w:jc w:val="center"/>
              <w:rPr>
                <w:rFonts w:ascii="宋体" w:hAnsi="宋体" w:cs="宋体"/>
                <w:color w:val="auto"/>
                <w:szCs w:val="21"/>
              </w:rPr>
            </w:pPr>
          </w:p>
        </w:tc>
      </w:tr>
      <w:tr w14:paraId="5ACD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D35E04D">
            <w:pPr>
              <w:keepNext/>
              <w:spacing w:after="60"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B0B5D4C">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2FDE5F14">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0D7E384">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179FE803">
            <w:pPr>
              <w:keepNext/>
              <w:spacing w:line="360" w:lineRule="auto"/>
              <w:ind w:left="63" w:right="63"/>
              <w:jc w:val="center"/>
              <w:rPr>
                <w:rFonts w:ascii="宋体" w:hAnsi="宋体" w:cs="宋体"/>
                <w:color w:val="auto"/>
                <w:szCs w:val="21"/>
              </w:rPr>
            </w:pPr>
          </w:p>
        </w:tc>
      </w:tr>
      <w:tr w14:paraId="6F30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36807E6D">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14BAA9C">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6B4E0088">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8783BA3">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3DE5C34A">
            <w:pPr>
              <w:keepNext/>
              <w:spacing w:line="360" w:lineRule="auto"/>
              <w:ind w:left="63" w:right="63"/>
              <w:jc w:val="center"/>
              <w:rPr>
                <w:rFonts w:ascii="宋体" w:hAnsi="宋体" w:cs="宋体"/>
                <w:color w:val="auto"/>
                <w:szCs w:val="21"/>
              </w:rPr>
            </w:pPr>
          </w:p>
        </w:tc>
      </w:tr>
      <w:tr w14:paraId="6F69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705DD16A">
            <w:pPr>
              <w:keepNext/>
              <w:spacing w:line="360" w:lineRule="auto"/>
              <w:ind w:left="63" w:right="63"/>
              <w:jc w:val="center"/>
              <w:rPr>
                <w:rFonts w:ascii="宋体" w:hAnsi="宋体" w:cs="宋体"/>
                <w:color w:val="auto"/>
                <w:szCs w:val="21"/>
              </w:rPr>
            </w:pPr>
            <w:r>
              <w:rPr>
                <w:rFonts w:hint="eastAsia" w:ascii="宋体" w:hAnsi="宋体" w:cs="宋体"/>
                <w:color w:val="auto"/>
                <w:szCs w:val="21"/>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321572D5">
            <w:pPr>
              <w:jc w:val="center"/>
              <w:rPr>
                <w:rFonts w:ascii="宋体" w:hAnsi="宋体"/>
                <w:color w:val="auto"/>
                <w:szCs w:val="22"/>
              </w:rPr>
            </w:pPr>
          </w:p>
        </w:tc>
        <w:tc>
          <w:tcPr>
            <w:tcW w:w="1317" w:type="dxa"/>
            <w:tcBorders>
              <w:top w:val="single" w:color="auto" w:sz="4" w:space="0"/>
              <w:left w:val="single" w:color="auto" w:sz="4" w:space="0"/>
              <w:bottom w:val="single" w:color="auto" w:sz="4" w:space="0"/>
              <w:right w:val="single" w:color="auto" w:sz="4" w:space="0"/>
            </w:tcBorders>
            <w:vAlign w:val="center"/>
          </w:tcPr>
          <w:p w14:paraId="6D730AA5">
            <w:pPr>
              <w:jc w:val="center"/>
              <w:rPr>
                <w:rFonts w:ascii="宋体" w:hAnsi="宋体"/>
                <w:color w:val="auto"/>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2E5C0414">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3317BCD8">
            <w:pPr>
              <w:keepNext/>
              <w:spacing w:line="360" w:lineRule="auto"/>
              <w:ind w:left="63" w:right="63"/>
              <w:jc w:val="center"/>
              <w:rPr>
                <w:rFonts w:ascii="宋体" w:hAnsi="宋体" w:cs="宋体"/>
                <w:color w:val="auto"/>
                <w:szCs w:val="21"/>
              </w:rPr>
            </w:pPr>
          </w:p>
        </w:tc>
      </w:tr>
      <w:tr w14:paraId="07E6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7E5B2411">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C86AFD6">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30CF8F43">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3960CD">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0095D1CF">
            <w:pPr>
              <w:keepNext/>
              <w:spacing w:line="360" w:lineRule="auto"/>
              <w:ind w:left="63" w:right="63"/>
              <w:jc w:val="center"/>
              <w:rPr>
                <w:rFonts w:ascii="宋体" w:hAnsi="宋体" w:cs="宋体"/>
                <w:color w:val="auto"/>
                <w:szCs w:val="21"/>
              </w:rPr>
            </w:pPr>
          </w:p>
        </w:tc>
      </w:tr>
      <w:tr w14:paraId="2FB3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B255F53">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92B90CC">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0F80960B">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D5A59CB">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4B0F90FE">
            <w:pPr>
              <w:keepNext/>
              <w:spacing w:line="360" w:lineRule="auto"/>
              <w:ind w:left="63" w:right="63"/>
              <w:jc w:val="center"/>
              <w:rPr>
                <w:rFonts w:ascii="宋体" w:hAnsi="宋体" w:cs="宋体"/>
                <w:color w:val="auto"/>
                <w:szCs w:val="21"/>
              </w:rPr>
            </w:pPr>
          </w:p>
        </w:tc>
      </w:tr>
      <w:tr w14:paraId="2659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5CD14B4">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C3481C7">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0447AC16">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3ECE185">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165259A3">
            <w:pPr>
              <w:keepNext/>
              <w:spacing w:line="360" w:lineRule="auto"/>
              <w:ind w:left="63" w:right="63"/>
              <w:jc w:val="center"/>
              <w:rPr>
                <w:rFonts w:ascii="宋体" w:hAnsi="宋体" w:cs="宋体"/>
                <w:color w:val="auto"/>
                <w:szCs w:val="21"/>
              </w:rPr>
            </w:pPr>
          </w:p>
        </w:tc>
      </w:tr>
      <w:tr w14:paraId="5099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4ABD090D">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EC00F04">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0F85514C">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8425ADE">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2D8A03F2">
            <w:pPr>
              <w:keepNext/>
              <w:spacing w:line="360" w:lineRule="auto"/>
              <w:ind w:left="63" w:right="63"/>
              <w:jc w:val="center"/>
              <w:rPr>
                <w:rFonts w:ascii="宋体" w:hAnsi="宋体" w:cs="宋体"/>
                <w:color w:val="auto"/>
                <w:szCs w:val="21"/>
              </w:rPr>
            </w:pPr>
          </w:p>
        </w:tc>
      </w:tr>
      <w:tr w14:paraId="107B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4A40E584">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2678BFD">
            <w:pPr>
              <w:keepNext/>
              <w:spacing w:line="360" w:lineRule="auto"/>
              <w:ind w:left="63" w:right="63"/>
              <w:jc w:val="center"/>
              <w:rPr>
                <w:rFonts w:ascii="宋体" w:hAnsi="宋体" w:cs="宋体"/>
                <w:color w:val="auto"/>
                <w:szCs w:val="21"/>
              </w:rPr>
            </w:pPr>
          </w:p>
        </w:tc>
        <w:tc>
          <w:tcPr>
            <w:tcW w:w="1317" w:type="dxa"/>
            <w:tcBorders>
              <w:top w:val="single" w:color="auto" w:sz="4" w:space="0"/>
              <w:left w:val="single" w:color="auto" w:sz="4" w:space="0"/>
              <w:bottom w:val="single" w:color="auto" w:sz="4" w:space="0"/>
              <w:right w:val="single" w:color="auto" w:sz="4" w:space="0"/>
            </w:tcBorders>
            <w:vAlign w:val="center"/>
          </w:tcPr>
          <w:p w14:paraId="044E35D5">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8FCD34E">
            <w:pPr>
              <w:keepNext/>
              <w:spacing w:line="360" w:lineRule="auto"/>
              <w:ind w:left="63" w:right="63"/>
              <w:jc w:val="center"/>
              <w:rPr>
                <w:rFonts w:ascii="宋体" w:hAnsi="宋体" w:cs="宋体"/>
                <w:color w:val="auto"/>
                <w:szCs w:val="21"/>
              </w:rPr>
            </w:pPr>
          </w:p>
        </w:tc>
        <w:tc>
          <w:tcPr>
            <w:tcW w:w="4069" w:type="dxa"/>
            <w:tcBorders>
              <w:top w:val="single" w:color="auto" w:sz="4" w:space="0"/>
              <w:left w:val="single" w:color="auto" w:sz="4" w:space="0"/>
              <w:bottom w:val="single" w:color="auto" w:sz="4" w:space="0"/>
              <w:right w:val="single" w:color="auto" w:sz="4" w:space="0"/>
            </w:tcBorders>
            <w:vAlign w:val="center"/>
          </w:tcPr>
          <w:p w14:paraId="0D048B1F">
            <w:pPr>
              <w:keepNext/>
              <w:spacing w:line="360" w:lineRule="auto"/>
              <w:ind w:left="63" w:right="63"/>
              <w:jc w:val="center"/>
              <w:rPr>
                <w:rFonts w:ascii="宋体" w:hAnsi="宋体" w:cs="宋体"/>
                <w:color w:val="auto"/>
                <w:szCs w:val="21"/>
              </w:rPr>
            </w:pPr>
          </w:p>
        </w:tc>
      </w:tr>
    </w:tbl>
    <w:p w14:paraId="1F694D48">
      <w:pPr>
        <w:spacing w:line="360" w:lineRule="auto"/>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附件5：</w:t>
      </w:r>
    </w:p>
    <w:p w14:paraId="10BE7EF0">
      <w:pPr>
        <w:spacing w:before="156" w:after="156" w:line="360" w:lineRule="auto"/>
        <w:jc w:val="center"/>
        <w:rPr>
          <w:rFonts w:ascii="宋体" w:hAnsi="宋体" w:cs="宋体"/>
          <w:color w:val="auto"/>
          <w:szCs w:val="21"/>
        </w:rPr>
      </w:pPr>
      <w:r>
        <w:rPr>
          <w:rFonts w:hint="eastAsia" w:ascii="宋体" w:hAnsi="宋体" w:cs="宋体"/>
          <w:b/>
          <w:bCs/>
          <w:color w:val="auto"/>
          <w:szCs w:val="21"/>
        </w:rPr>
        <w:t>分包人主要施工管理人员表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A87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47FFB06">
            <w:pPr>
              <w:keepNext/>
              <w:spacing w:line="360" w:lineRule="auto"/>
              <w:ind w:left="63" w:right="63"/>
              <w:jc w:val="center"/>
              <w:rPr>
                <w:rFonts w:ascii="宋体" w:hAnsi="宋体" w:cs="宋体"/>
                <w:color w:val="auto"/>
                <w:szCs w:val="21"/>
              </w:rPr>
            </w:pPr>
            <w:r>
              <w:rPr>
                <w:rFonts w:hint="eastAsia" w:ascii="宋体" w:hAnsi="宋体" w:cs="宋体"/>
                <w:color w:val="auto"/>
                <w:szCs w:val="21"/>
              </w:rPr>
              <w:t>名    称</w:t>
            </w:r>
          </w:p>
        </w:tc>
        <w:tc>
          <w:tcPr>
            <w:tcW w:w="1418" w:type="dxa"/>
            <w:tcBorders>
              <w:top w:val="single" w:color="auto" w:sz="4" w:space="0"/>
              <w:left w:val="single" w:color="auto" w:sz="4" w:space="0"/>
              <w:bottom w:val="single" w:color="auto" w:sz="4" w:space="0"/>
              <w:right w:val="single" w:color="auto" w:sz="4" w:space="0"/>
            </w:tcBorders>
            <w:vAlign w:val="center"/>
          </w:tcPr>
          <w:p w14:paraId="5A6D2E56">
            <w:pPr>
              <w:keepNext/>
              <w:spacing w:line="360" w:lineRule="auto"/>
              <w:ind w:left="63" w:right="63"/>
              <w:jc w:val="center"/>
              <w:rPr>
                <w:rFonts w:ascii="宋体" w:hAnsi="宋体" w:cs="宋体"/>
                <w:color w:val="auto"/>
                <w:szCs w:val="21"/>
              </w:rPr>
            </w:pPr>
            <w:r>
              <w:rPr>
                <w:rFonts w:hint="eastAsia" w:ascii="宋体" w:hAnsi="宋体" w:cs="宋体"/>
                <w:color w:val="auto"/>
                <w:szCs w:val="21"/>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042E5437">
            <w:pPr>
              <w:keepNext/>
              <w:spacing w:line="360" w:lineRule="auto"/>
              <w:ind w:left="63" w:right="63"/>
              <w:jc w:val="center"/>
              <w:rPr>
                <w:rFonts w:ascii="宋体" w:hAnsi="宋体" w:cs="宋体"/>
                <w:color w:val="auto"/>
                <w:szCs w:val="21"/>
              </w:rPr>
            </w:pPr>
            <w:r>
              <w:rPr>
                <w:rFonts w:hint="eastAsia" w:ascii="宋体" w:hAnsi="宋体" w:cs="宋体"/>
                <w:color w:val="auto"/>
                <w:szCs w:val="21"/>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43DF0252">
            <w:pPr>
              <w:keepNext/>
              <w:spacing w:line="360" w:lineRule="auto"/>
              <w:ind w:left="63" w:right="63"/>
              <w:jc w:val="center"/>
              <w:rPr>
                <w:rFonts w:ascii="宋体" w:hAnsi="宋体" w:cs="宋体"/>
                <w:color w:val="auto"/>
                <w:szCs w:val="21"/>
              </w:rPr>
            </w:pPr>
            <w:r>
              <w:rPr>
                <w:rFonts w:hint="eastAsia" w:ascii="宋体" w:hAnsi="宋体" w:cs="宋体"/>
                <w:color w:val="auto"/>
                <w:szCs w:val="21"/>
              </w:rPr>
              <w:t>职称</w:t>
            </w:r>
          </w:p>
        </w:tc>
        <w:tc>
          <w:tcPr>
            <w:tcW w:w="4252" w:type="dxa"/>
            <w:tcBorders>
              <w:top w:val="single" w:color="auto" w:sz="4" w:space="0"/>
              <w:left w:val="single" w:color="auto" w:sz="4" w:space="0"/>
              <w:bottom w:val="single" w:color="auto" w:sz="4" w:space="0"/>
              <w:right w:val="single" w:color="auto" w:sz="4" w:space="0"/>
            </w:tcBorders>
            <w:vAlign w:val="center"/>
          </w:tcPr>
          <w:p w14:paraId="1CB2A61A">
            <w:pPr>
              <w:keepNext/>
              <w:spacing w:line="360" w:lineRule="auto"/>
              <w:ind w:left="63" w:right="63"/>
              <w:jc w:val="center"/>
              <w:rPr>
                <w:rFonts w:ascii="宋体" w:hAnsi="宋体" w:cs="宋体"/>
                <w:color w:val="auto"/>
                <w:szCs w:val="21"/>
              </w:rPr>
            </w:pPr>
            <w:r>
              <w:rPr>
                <w:rFonts w:hint="eastAsia" w:ascii="宋体" w:hAnsi="宋体" w:cs="宋体"/>
                <w:color w:val="auto"/>
                <w:szCs w:val="21"/>
              </w:rPr>
              <w:t>主要资历、经验及承担过的项目</w:t>
            </w:r>
          </w:p>
        </w:tc>
      </w:tr>
      <w:tr w14:paraId="1573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08032296">
            <w:pPr>
              <w:keepNext/>
              <w:spacing w:line="360" w:lineRule="auto"/>
              <w:ind w:left="63" w:right="63"/>
              <w:jc w:val="center"/>
              <w:rPr>
                <w:rFonts w:ascii="宋体" w:hAnsi="宋体" w:cs="宋体"/>
                <w:color w:val="auto"/>
                <w:szCs w:val="21"/>
              </w:rPr>
            </w:pPr>
            <w:r>
              <w:rPr>
                <w:rFonts w:hint="eastAsia" w:ascii="宋体" w:hAnsi="宋体" w:cs="宋体"/>
                <w:color w:val="auto"/>
                <w:szCs w:val="21"/>
              </w:rPr>
              <w:t>一、总部人员</w:t>
            </w:r>
          </w:p>
        </w:tc>
      </w:tr>
      <w:tr w14:paraId="4F24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89CBB31">
            <w:pPr>
              <w:keepNext/>
              <w:spacing w:line="360" w:lineRule="auto"/>
              <w:ind w:left="63" w:right="63"/>
              <w:jc w:val="center"/>
              <w:rPr>
                <w:rFonts w:ascii="宋体" w:hAnsi="宋体" w:cs="宋体"/>
                <w:color w:val="auto"/>
                <w:szCs w:val="21"/>
              </w:rPr>
            </w:pPr>
            <w:r>
              <w:rPr>
                <w:rFonts w:hint="eastAsia" w:ascii="宋体" w:hAnsi="宋体" w:cs="宋体"/>
                <w:color w:val="auto"/>
                <w:szCs w:val="21"/>
              </w:rPr>
              <w:t>项目主管</w:t>
            </w:r>
          </w:p>
        </w:tc>
        <w:tc>
          <w:tcPr>
            <w:tcW w:w="1418" w:type="dxa"/>
            <w:tcBorders>
              <w:top w:val="single" w:color="auto" w:sz="4" w:space="0"/>
              <w:left w:val="single" w:color="auto" w:sz="4" w:space="0"/>
              <w:bottom w:val="single" w:color="auto" w:sz="4" w:space="0"/>
              <w:right w:val="single" w:color="auto" w:sz="4" w:space="0"/>
            </w:tcBorders>
            <w:vAlign w:val="center"/>
          </w:tcPr>
          <w:p w14:paraId="0024D398">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8C0F200">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857279">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DBAF134">
            <w:pPr>
              <w:keepNext/>
              <w:spacing w:line="360" w:lineRule="auto"/>
              <w:ind w:left="63" w:right="63"/>
              <w:jc w:val="center"/>
              <w:rPr>
                <w:rFonts w:ascii="宋体" w:hAnsi="宋体" w:cs="宋体"/>
                <w:color w:val="auto"/>
                <w:szCs w:val="21"/>
              </w:rPr>
            </w:pPr>
          </w:p>
        </w:tc>
      </w:tr>
      <w:tr w14:paraId="013A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1467B6B1">
            <w:pPr>
              <w:keepNext/>
              <w:spacing w:after="60" w:line="360" w:lineRule="auto"/>
              <w:ind w:left="63" w:right="63"/>
              <w:jc w:val="center"/>
              <w:rPr>
                <w:rFonts w:ascii="宋体" w:hAnsi="宋体" w:cs="宋体"/>
                <w:color w:val="auto"/>
                <w:szCs w:val="21"/>
              </w:rPr>
            </w:pPr>
            <w:r>
              <w:rPr>
                <w:rFonts w:hint="eastAsia" w:ascii="宋体" w:hAnsi="宋体" w:cs="宋体"/>
                <w:color w:val="auto"/>
                <w:szCs w:val="21"/>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0A377600">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2CCC036">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3D2915">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3BBCF75">
            <w:pPr>
              <w:keepNext/>
              <w:spacing w:line="360" w:lineRule="auto"/>
              <w:ind w:left="63" w:right="63"/>
              <w:jc w:val="center"/>
              <w:rPr>
                <w:rFonts w:ascii="宋体" w:hAnsi="宋体" w:cs="宋体"/>
                <w:color w:val="auto"/>
                <w:szCs w:val="21"/>
              </w:rPr>
            </w:pPr>
          </w:p>
        </w:tc>
      </w:tr>
      <w:tr w14:paraId="599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625704E4">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DD9CBCF">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D96903C">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C4C0445">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29CBFA29">
            <w:pPr>
              <w:keepNext/>
              <w:spacing w:line="360" w:lineRule="auto"/>
              <w:ind w:left="63" w:right="63"/>
              <w:jc w:val="center"/>
              <w:rPr>
                <w:rFonts w:ascii="宋体" w:hAnsi="宋体" w:cs="宋体"/>
                <w:color w:val="auto"/>
                <w:szCs w:val="21"/>
              </w:rPr>
            </w:pPr>
          </w:p>
        </w:tc>
      </w:tr>
      <w:tr w14:paraId="0C3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6D913ACF">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57096DE">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A8D99C4">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603A428">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9713200">
            <w:pPr>
              <w:keepNext/>
              <w:spacing w:line="360" w:lineRule="auto"/>
              <w:ind w:left="63" w:right="63"/>
              <w:jc w:val="center"/>
              <w:rPr>
                <w:rFonts w:ascii="宋体" w:hAnsi="宋体" w:cs="宋体"/>
                <w:color w:val="auto"/>
                <w:szCs w:val="21"/>
              </w:rPr>
            </w:pPr>
          </w:p>
        </w:tc>
      </w:tr>
      <w:tr w14:paraId="2180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29E8F215">
            <w:pPr>
              <w:keepNext/>
              <w:spacing w:line="360" w:lineRule="auto"/>
              <w:ind w:left="63" w:right="63"/>
              <w:jc w:val="center"/>
              <w:rPr>
                <w:rFonts w:ascii="宋体" w:hAnsi="宋体" w:cs="宋体"/>
                <w:color w:val="auto"/>
                <w:szCs w:val="21"/>
              </w:rPr>
            </w:pPr>
            <w:r>
              <w:rPr>
                <w:rFonts w:hint="eastAsia" w:ascii="宋体" w:hAnsi="宋体" w:cs="宋体"/>
                <w:color w:val="auto"/>
                <w:szCs w:val="21"/>
              </w:rPr>
              <w:t>二、现场人员</w:t>
            </w:r>
          </w:p>
        </w:tc>
      </w:tr>
      <w:tr w14:paraId="2BF5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41D7F6D">
            <w:pPr>
              <w:keepNext/>
              <w:spacing w:line="360" w:lineRule="auto"/>
              <w:ind w:left="63" w:right="63"/>
              <w:jc w:val="center"/>
              <w:rPr>
                <w:rFonts w:ascii="宋体" w:hAnsi="宋体" w:cs="宋体"/>
                <w:color w:val="auto"/>
                <w:szCs w:val="21"/>
              </w:rPr>
            </w:pPr>
            <w:r>
              <w:rPr>
                <w:rFonts w:hint="eastAsia" w:ascii="宋体" w:hAnsi="宋体" w:cs="宋体"/>
                <w:color w:val="auto"/>
                <w:szCs w:val="21"/>
              </w:rPr>
              <w:t>项目经理</w:t>
            </w:r>
          </w:p>
        </w:tc>
        <w:tc>
          <w:tcPr>
            <w:tcW w:w="1418" w:type="dxa"/>
            <w:tcBorders>
              <w:top w:val="single" w:color="auto" w:sz="4" w:space="0"/>
              <w:left w:val="single" w:color="auto" w:sz="4" w:space="0"/>
              <w:bottom w:val="single" w:color="auto" w:sz="4" w:space="0"/>
              <w:right w:val="single" w:color="auto" w:sz="4" w:space="0"/>
            </w:tcBorders>
            <w:vAlign w:val="center"/>
          </w:tcPr>
          <w:p w14:paraId="3A6417A1">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8895DDC">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C24168E">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9ACCED2">
            <w:pPr>
              <w:keepNext/>
              <w:spacing w:line="360" w:lineRule="auto"/>
              <w:ind w:left="63" w:right="63"/>
              <w:jc w:val="center"/>
              <w:rPr>
                <w:rFonts w:ascii="宋体" w:hAnsi="宋体" w:cs="宋体"/>
                <w:color w:val="auto"/>
                <w:szCs w:val="21"/>
              </w:rPr>
            </w:pPr>
          </w:p>
        </w:tc>
      </w:tr>
      <w:tr w14:paraId="29B7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8BA8519">
            <w:pPr>
              <w:keepNext/>
              <w:spacing w:line="360" w:lineRule="auto"/>
              <w:ind w:left="63" w:right="63"/>
              <w:jc w:val="center"/>
              <w:rPr>
                <w:rFonts w:ascii="宋体" w:hAnsi="宋体" w:cs="宋体"/>
                <w:color w:val="auto"/>
                <w:szCs w:val="21"/>
              </w:rPr>
            </w:pPr>
            <w:r>
              <w:rPr>
                <w:rFonts w:hint="eastAsia" w:ascii="宋体" w:hAnsi="宋体" w:cs="宋体"/>
                <w:color w:val="auto"/>
                <w:szCs w:val="21"/>
              </w:rPr>
              <w:t>项目副经理</w:t>
            </w:r>
          </w:p>
        </w:tc>
        <w:tc>
          <w:tcPr>
            <w:tcW w:w="1418" w:type="dxa"/>
            <w:tcBorders>
              <w:top w:val="single" w:color="auto" w:sz="4" w:space="0"/>
              <w:left w:val="single" w:color="auto" w:sz="4" w:space="0"/>
              <w:bottom w:val="single" w:color="auto" w:sz="4" w:space="0"/>
              <w:right w:val="single" w:color="auto" w:sz="4" w:space="0"/>
            </w:tcBorders>
            <w:vAlign w:val="center"/>
          </w:tcPr>
          <w:p w14:paraId="07717629">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90F713B">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BA31AEC">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7DE12776">
            <w:pPr>
              <w:keepNext/>
              <w:spacing w:line="360" w:lineRule="auto"/>
              <w:ind w:left="63" w:right="63"/>
              <w:jc w:val="center"/>
              <w:rPr>
                <w:rFonts w:ascii="宋体" w:hAnsi="宋体" w:cs="宋体"/>
                <w:color w:val="auto"/>
                <w:szCs w:val="21"/>
              </w:rPr>
            </w:pPr>
          </w:p>
        </w:tc>
      </w:tr>
      <w:tr w14:paraId="6F61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2106BE1">
            <w:pPr>
              <w:keepNext/>
              <w:spacing w:line="360" w:lineRule="auto"/>
              <w:ind w:left="63" w:right="63"/>
              <w:jc w:val="center"/>
              <w:rPr>
                <w:rFonts w:ascii="宋体" w:hAnsi="宋体" w:cs="宋体"/>
                <w:color w:val="auto"/>
                <w:szCs w:val="21"/>
              </w:rPr>
            </w:pPr>
            <w:r>
              <w:rPr>
                <w:rFonts w:hint="eastAsia" w:ascii="宋体" w:hAnsi="宋体" w:cs="宋体"/>
                <w:color w:val="auto"/>
                <w:szCs w:val="21"/>
              </w:rPr>
              <w:t>技术负责人</w:t>
            </w:r>
          </w:p>
        </w:tc>
        <w:tc>
          <w:tcPr>
            <w:tcW w:w="1418" w:type="dxa"/>
            <w:tcBorders>
              <w:top w:val="single" w:color="auto" w:sz="4" w:space="0"/>
              <w:left w:val="single" w:color="auto" w:sz="4" w:space="0"/>
              <w:bottom w:val="single" w:color="auto" w:sz="4" w:space="0"/>
              <w:right w:val="single" w:color="auto" w:sz="4" w:space="0"/>
            </w:tcBorders>
            <w:vAlign w:val="center"/>
          </w:tcPr>
          <w:p w14:paraId="6E31C480">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E6167F">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5F047B">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7FCD63F">
            <w:pPr>
              <w:keepNext/>
              <w:spacing w:line="360" w:lineRule="auto"/>
              <w:ind w:left="63" w:right="63"/>
              <w:jc w:val="center"/>
              <w:rPr>
                <w:rFonts w:ascii="宋体" w:hAnsi="宋体" w:cs="宋体"/>
                <w:color w:val="auto"/>
                <w:szCs w:val="21"/>
              </w:rPr>
            </w:pPr>
          </w:p>
        </w:tc>
      </w:tr>
      <w:tr w14:paraId="00C2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763BEAA">
            <w:pPr>
              <w:keepNext/>
              <w:spacing w:line="360" w:lineRule="auto"/>
              <w:ind w:left="63" w:right="63"/>
              <w:jc w:val="center"/>
              <w:rPr>
                <w:rFonts w:ascii="宋体" w:hAnsi="宋体" w:cs="宋体"/>
                <w:color w:val="auto"/>
                <w:szCs w:val="21"/>
              </w:rPr>
            </w:pPr>
            <w:r>
              <w:rPr>
                <w:rFonts w:hint="eastAsia" w:ascii="宋体" w:hAnsi="宋体" w:cs="宋体"/>
                <w:color w:val="auto"/>
                <w:szCs w:val="21"/>
              </w:rPr>
              <w:t>造价管理</w:t>
            </w:r>
          </w:p>
        </w:tc>
        <w:tc>
          <w:tcPr>
            <w:tcW w:w="1418" w:type="dxa"/>
            <w:tcBorders>
              <w:top w:val="single" w:color="auto" w:sz="4" w:space="0"/>
              <w:left w:val="single" w:color="auto" w:sz="4" w:space="0"/>
              <w:bottom w:val="single" w:color="auto" w:sz="4" w:space="0"/>
              <w:right w:val="single" w:color="auto" w:sz="4" w:space="0"/>
            </w:tcBorders>
            <w:vAlign w:val="center"/>
          </w:tcPr>
          <w:p w14:paraId="1BE7D35F">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D6D587D">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9DD5D98">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A63CBE1">
            <w:pPr>
              <w:keepNext/>
              <w:spacing w:line="360" w:lineRule="auto"/>
              <w:ind w:left="63" w:right="63"/>
              <w:jc w:val="center"/>
              <w:rPr>
                <w:rFonts w:ascii="宋体" w:hAnsi="宋体" w:cs="宋体"/>
                <w:color w:val="auto"/>
                <w:szCs w:val="21"/>
              </w:rPr>
            </w:pPr>
          </w:p>
        </w:tc>
      </w:tr>
      <w:tr w14:paraId="7A61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8C2B640">
            <w:pPr>
              <w:keepNext/>
              <w:spacing w:line="360" w:lineRule="auto"/>
              <w:ind w:left="63" w:right="63"/>
              <w:jc w:val="center"/>
              <w:rPr>
                <w:rFonts w:ascii="宋体" w:hAnsi="宋体" w:cs="宋体"/>
                <w:color w:val="auto"/>
                <w:szCs w:val="21"/>
              </w:rPr>
            </w:pPr>
            <w:r>
              <w:rPr>
                <w:rFonts w:hint="eastAsia" w:ascii="宋体" w:hAnsi="宋体" w:cs="宋体"/>
                <w:color w:val="auto"/>
                <w:szCs w:val="21"/>
              </w:rPr>
              <w:t>质量管理</w:t>
            </w:r>
          </w:p>
        </w:tc>
        <w:tc>
          <w:tcPr>
            <w:tcW w:w="1418" w:type="dxa"/>
            <w:tcBorders>
              <w:top w:val="single" w:color="auto" w:sz="4" w:space="0"/>
              <w:left w:val="single" w:color="auto" w:sz="4" w:space="0"/>
              <w:bottom w:val="single" w:color="auto" w:sz="4" w:space="0"/>
              <w:right w:val="single" w:color="auto" w:sz="4" w:space="0"/>
            </w:tcBorders>
            <w:vAlign w:val="center"/>
          </w:tcPr>
          <w:p w14:paraId="77F26C3A">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75D3ED">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D029498">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43048319">
            <w:pPr>
              <w:keepNext/>
              <w:spacing w:line="360" w:lineRule="auto"/>
              <w:ind w:left="63" w:right="63"/>
              <w:jc w:val="center"/>
              <w:rPr>
                <w:rFonts w:ascii="宋体" w:hAnsi="宋体" w:cs="宋体"/>
                <w:color w:val="auto"/>
                <w:szCs w:val="21"/>
              </w:rPr>
            </w:pPr>
          </w:p>
        </w:tc>
      </w:tr>
      <w:tr w14:paraId="74F7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BD1C539">
            <w:pPr>
              <w:keepNext/>
              <w:spacing w:line="360" w:lineRule="auto"/>
              <w:ind w:left="63" w:right="63"/>
              <w:jc w:val="center"/>
              <w:rPr>
                <w:rFonts w:ascii="宋体" w:hAnsi="宋体" w:cs="宋体"/>
                <w:color w:val="auto"/>
                <w:szCs w:val="21"/>
              </w:rPr>
            </w:pPr>
            <w:r>
              <w:rPr>
                <w:rFonts w:hint="eastAsia" w:ascii="宋体" w:hAnsi="宋体" w:cs="宋体"/>
                <w:color w:val="auto"/>
                <w:szCs w:val="21"/>
              </w:rPr>
              <w:t>材料管理</w:t>
            </w:r>
          </w:p>
        </w:tc>
        <w:tc>
          <w:tcPr>
            <w:tcW w:w="1418" w:type="dxa"/>
            <w:tcBorders>
              <w:top w:val="single" w:color="auto" w:sz="4" w:space="0"/>
              <w:left w:val="single" w:color="auto" w:sz="4" w:space="0"/>
              <w:bottom w:val="single" w:color="auto" w:sz="4" w:space="0"/>
              <w:right w:val="single" w:color="auto" w:sz="4" w:space="0"/>
            </w:tcBorders>
            <w:vAlign w:val="center"/>
          </w:tcPr>
          <w:p w14:paraId="0373DD1C">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4FC9145">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379EDC3">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220060DE">
            <w:pPr>
              <w:keepNext/>
              <w:spacing w:line="360" w:lineRule="auto"/>
              <w:ind w:left="63" w:right="63"/>
              <w:jc w:val="center"/>
              <w:rPr>
                <w:rFonts w:ascii="宋体" w:hAnsi="宋体" w:cs="宋体"/>
                <w:color w:val="auto"/>
                <w:szCs w:val="21"/>
              </w:rPr>
            </w:pPr>
          </w:p>
        </w:tc>
      </w:tr>
      <w:tr w14:paraId="7789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0BA2E5C">
            <w:pPr>
              <w:keepNext/>
              <w:spacing w:line="360" w:lineRule="auto"/>
              <w:ind w:left="63" w:right="63"/>
              <w:jc w:val="center"/>
              <w:rPr>
                <w:rFonts w:ascii="宋体" w:hAnsi="宋体" w:cs="宋体"/>
                <w:color w:val="auto"/>
                <w:szCs w:val="21"/>
              </w:rPr>
            </w:pPr>
            <w:r>
              <w:rPr>
                <w:rFonts w:hint="eastAsia" w:ascii="宋体" w:hAnsi="宋体" w:cs="宋体"/>
                <w:color w:val="auto"/>
                <w:szCs w:val="21"/>
              </w:rPr>
              <w:t>计划管理</w:t>
            </w:r>
          </w:p>
        </w:tc>
        <w:tc>
          <w:tcPr>
            <w:tcW w:w="1418" w:type="dxa"/>
            <w:tcBorders>
              <w:top w:val="single" w:color="auto" w:sz="4" w:space="0"/>
              <w:left w:val="single" w:color="auto" w:sz="4" w:space="0"/>
              <w:bottom w:val="single" w:color="auto" w:sz="4" w:space="0"/>
              <w:right w:val="single" w:color="auto" w:sz="4" w:space="0"/>
            </w:tcBorders>
            <w:vAlign w:val="center"/>
          </w:tcPr>
          <w:p w14:paraId="05C769F1">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C11CE26">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0AEE363">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0E3E47F9">
            <w:pPr>
              <w:keepNext/>
              <w:spacing w:line="360" w:lineRule="auto"/>
              <w:ind w:left="63" w:right="63"/>
              <w:jc w:val="center"/>
              <w:rPr>
                <w:rFonts w:ascii="宋体" w:hAnsi="宋体" w:cs="宋体"/>
                <w:color w:val="auto"/>
                <w:szCs w:val="21"/>
              </w:rPr>
            </w:pPr>
          </w:p>
        </w:tc>
      </w:tr>
      <w:tr w14:paraId="497C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DCF3504">
            <w:pPr>
              <w:keepNext/>
              <w:spacing w:line="360" w:lineRule="auto"/>
              <w:ind w:left="63" w:right="63"/>
              <w:jc w:val="center"/>
              <w:rPr>
                <w:rFonts w:ascii="宋体" w:hAnsi="宋体" w:cs="宋体"/>
                <w:color w:val="auto"/>
                <w:szCs w:val="21"/>
              </w:rPr>
            </w:pPr>
            <w:r>
              <w:rPr>
                <w:rFonts w:hint="eastAsia" w:ascii="宋体" w:hAnsi="宋体" w:cs="宋体"/>
                <w:color w:val="auto"/>
                <w:szCs w:val="21"/>
              </w:rPr>
              <w:t>安全管理</w:t>
            </w:r>
          </w:p>
        </w:tc>
        <w:tc>
          <w:tcPr>
            <w:tcW w:w="1418" w:type="dxa"/>
            <w:tcBorders>
              <w:top w:val="single" w:color="auto" w:sz="4" w:space="0"/>
              <w:left w:val="single" w:color="auto" w:sz="4" w:space="0"/>
              <w:bottom w:val="single" w:color="auto" w:sz="4" w:space="0"/>
              <w:right w:val="single" w:color="auto" w:sz="4" w:space="0"/>
            </w:tcBorders>
            <w:vAlign w:val="center"/>
          </w:tcPr>
          <w:p w14:paraId="075FB55F">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7D96E88">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3CD8DC6">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2DA6A2C7">
            <w:pPr>
              <w:keepNext/>
              <w:spacing w:line="360" w:lineRule="auto"/>
              <w:ind w:left="63" w:right="63"/>
              <w:jc w:val="center"/>
              <w:rPr>
                <w:rFonts w:ascii="宋体" w:hAnsi="宋体" w:cs="宋体"/>
                <w:color w:val="auto"/>
                <w:szCs w:val="21"/>
              </w:rPr>
            </w:pPr>
          </w:p>
        </w:tc>
      </w:tr>
      <w:tr w14:paraId="25A2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015FFDB4">
            <w:pPr>
              <w:keepNext/>
              <w:spacing w:line="360" w:lineRule="auto"/>
              <w:ind w:left="63" w:right="63"/>
              <w:jc w:val="center"/>
              <w:rPr>
                <w:rFonts w:ascii="宋体" w:hAnsi="宋体" w:cs="宋体"/>
                <w:color w:val="auto"/>
                <w:szCs w:val="21"/>
              </w:rPr>
            </w:pPr>
            <w:r>
              <w:rPr>
                <w:rFonts w:hint="eastAsia" w:ascii="宋体" w:hAnsi="宋体" w:cs="宋体"/>
                <w:color w:val="auto"/>
                <w:szCs w:val="21"/>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5F7701BF">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FCE94C4">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94DB236">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6ABA3E46">
            <w:pPr>
              <w:keepNext/>
              <w:spacing w:line="360" w:lineRule="auto"/>
              <w:ind w:left="63" w:right="63"/>
              <w:jc w:val="center"/>
              <w:rPr>
                <w:rFonts w:ascii="宋体" w:hAnsi="宋体" w:cs="宋体"/>
                <w:color w:val="auto"/>
                <w:szCs w:val="21"/>
              </w:rPr>
            </w:pPr>
          </w:p>
        </w:tc>
      </w:tr>
      <w:tr w14:paraId="719B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1AD490C7">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A65BF56">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B500186">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53339ED">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8CCA9EB">
            <w:pPr>
              <w:keepNext/>
              <w:spacing w:line="360" w:lineRule="auto"/>
              <w:ind w:left="63" w:right="63"/>
              <w:jc w:val="center"/>
              <w:rPr>
                <w:rFonts w:ascii="宋体" w:hAnsi="宋体" w:cs="宋体"/>
                <w:color w:val="auto"/>
                <w:szCs w:val="21"/>
              </w:rPr>
            </w:pPr>
          </w:p>
        </w:tc>
      </w:tr>
      <w:tr w14:paraId="7984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194F6FFE">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D89E2FB">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9BF5404">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5E6BED">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7709DBE9">
            <w:pPr>
              <w:keepNext/>
              <w:spacing w:line="360" w:lineRule="auto"/>
              <w:ind w:left="63" w:right="63"/>
              <w:jc w:val="center"/>
              <w:rPr>
                <w:rFonts w:ascii="宋体" w:hAnsi="宋体" w:cs="宋体"/>
                <w:color w:val="auto"/>
                <w:szCs w:val="21"/>
              </w:rPr>
            </w:pPr>
          </w:p>
        </w:tc>
      </w:tr>
      <w:tr w14:paraId="02E3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526EBEBE">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ED72A24">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9194B6">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174C8DB">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6E713FB9">
            <w:pPr>
              <w:keepNext/>
              <w:spacing w:line="360" w:lineRule="auto"/>
              <w:ind w:left="63" w:right="63"/>
              <w:jc w:val="center"/>
              <w:rPr>
                <w:rFonts w:ascii="宋体" w:hAnsi="宋体" w:cs="宋体"/>
                <w:color w:val="auto"/>
                <w:szCs w:val="21"/>
              </w:rPr>
            </w:pPr>
          </w:p>
        </w:tc>
      </w:tr>
      <w:tr w14:paraId="1F97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4D009A43">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72250C0">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8B3BA95">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C28E0B0">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6BAEC54F">
            <w:pPr>
              <w:keepNext/>
              <w:spacing w:line="360" w:lineRule="auto"/>
              <w:ind w:left="63" w:right="63"/>
              <w:jc w:val="center"/>
              <w:rPr>
                <w:rFonts w:ascii="宋体" w:hAnsi="宋体" w:cs="宋体"/>
                <w:color w:val="auto"/>
                <w:szCs w:val="21"/>
              </w:rPr>
            </w:pPr>
          </w:p>
        </w:tc>
      </w:tr>
      <w:tr w14:paraId="286B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B121551">
            <w:pPr>
              <w:keepNext/>
              <w:spacing w:line="360" w:lineRule="auto"/>
              <w:ind w:left="63" w:right="63"/>
              <w:jc w:val="center"/>
              <w:rPr>
                <w:rFonts w:ascii="宋体" w:hAnsi="宋体" w:cs="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4EE5653">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94D37E">
            <w:pPr>
              <w:keepNext/>
              <w:spacing w:line="360" w:lineRule="auto"/>
              <w:ind w:left="63" w:right="63"/>
              <w:jc w:val="center"/>
              <w:rPr>
                <w:rFonts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71B9EDB">
            <w:pPr>
              <w:keepNext/>
              <w:spacing w:line="360" w:lineRule="auto"/>
              <w:ind w:left="63" w:right="63"/>
              <w:jc w:val="center"/>
              <w:rPr>
                <w:rFonts w:ascii="宋体" w:hAnsi="宋体" w:cs="宋体"/>
                <w:color w:val="auto"/>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060FB3D">
            <w:pPr>
              <w:keepNext/>
              <w:spacing w:line="360" w:lineRule="auto"/>
              <w:ind w:left="63" w:right="63"/>
              <w:jc w:val="center"/>
              <w:rPr>
                <w:rFonts w:ascii="宋体" w:hAnsi="宋体" w:cs="宋体"/>
                <w:color w:val="auto"/>
                <w:szCs w:val="21"/>
              </w:rPr>
            </w:pPr>
          </w:p>
        </w:tc>
      </w:tr>
    </w:tbl>
    <w:p w14:paraId="61FC27A1">
      <w:pPr>
        <w:widowControl/>
        <w:spacing w:line="360" w:lineRule="auto"/>
        <w:jc w:val="left"/>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附件6：</w:t>
      </w:r>
    </w:p>
    <w:p w14:paraId="242F9F38">
      <w:pPr>
        <w:spacing w:line="360" w:lineRule="auto"/>
        <w:jc w:val="center"/>
        <w:rPr>
          <w:rFonts w:ascii="宋体" w:hAnsi="宋体" w:cs="宋体"/>
          <w:b/>
          <w:bCs/>
          <w:color w:val="auto"/>
          <w:szCs w:val="21"/>
        </w:rPr>
      </w:pPr>
      <w:r>
        <w:rPr>
          <w:rFonts w:hint="eastAsia" w:ascii="宋体" w:hAnsi="宋体" w:cs="宋体"/>
          <w:b/>
          <w:bCs/>
          <w:color w:val="auto"/>
          <w:szCs w:val="21"/>
        </w:rPr>
        <w:t>履约保函示范文本</w:t>
      </w:r>
    </w:p>
    <w:p w14:paraId="1EA7E0FD">
      <w:pPr>
        <w:spacing w:line="360" w:lineRule="auto"/>
        <w:jc w:val="center"/>
        <w:rPr>
          <w:rFonts w:ascii="宋体" w:hAnsi="宋体" w:cs="宋体"/>
          <w:b/>
          <w:bCs/>
          <w:color w:val="auto"/>
          <w:szCs w:val="21"/>
        </w:rPr>
      </w:pPr>
      <w:r>
        <w:rPr>
          <w:rFonts w:hint="eastAsia" w:ascii="宋体" w:hAnsi="宋体" w:cs="宋体"/>
          <w:b/>
          <w:bCs/>
          <w:color w:val="auto"/>
          <w:szCs w:val="21"/>
        </w:rPr>
        <w:t>（独立保函）</w:t>
      </w:r>
    </w:p>
    <w:p w14:paraId="5D8FF3E7">
      <w:pPr>
        <w:spacing w:line="360" w:lineRule="auto"/>
        <w:jc w:val="right"/>
        <w:rPr>
          <w:rFonts w:ascii="宋体" w:hAnsi="宋体" w:cs="宋体"/>
          <w:color w:val="auto"/>
          <w:szCs w:val="21"/>
        </w:rPr>
      </w:pPr>
      <w:r>
        <w:rPr>
          <w:rFonts w:hint="eastAsia" w:ascii="宋体" w:hAnsi="宋体" w:cs="宋体"/>
          <w:color w:val="auto"/>
          <w:szCs w:val="21"/>
        </w:rPr>
        <w:t xml:space="preserve">编号：           </w:t>
      </w:r>
    </w:p>
    <w:p w14:paraId="6D041913">
      <w:pPr>
        <w:spacing w:line="360" w:lineRule="auto"/>
        <w:rPr>
          <w:rFonts w:ascii="宋体" w:hAnsi="宋体" w:cs="宋体"/>
          <w:color w:val="auto"/>
          <w:szCs w:val="21"/>
        </w:rPr>
      </w:pPr>
      <w:r>
        <w:rPr>
          <w:rFonts w:hint="eastAsia" w:ascii="宋体" w:hAnsi="宋体" w:cs="宋体"/>
          <w:color w:val="auto"/>
          <w:szCs w:val="21"/>
        </w:rPr>
        <w:t>申请人：</w:t>
      </w:r>
    </w:p>
    <w:p w14:paraId="13B7D3DE">
      <w:pPr>
        <w:spacing w:line="360" w:lineRule="auto"/>
        <w:rPr>
          <w:rFonts w:ascii="宋体" w:hAnsi="宋体" w:cs="宋体"/>
          <w:color w:val="auto"/>
          <w:szCs w:val="21"/>
        </w:rPr>
      </w:pPr>
      <w:r>
        <w:rPr>
          <w:rFonts w:hint="eastAsia" w:ascii="宋体" w:hAnsi="宋体" w:cs="宋体"/>
          <w:color w:val="auto"/>
          <w:szCs w:val="21"/>
        </w:rPr>
        <w:t xml:space="preserve">  地址：</w:t>
      </w:r>
    </w:p>
    <w:p w14:paraId="4083C438">
      <w:pPr>
        <w:spacing w:line="360" w:lineRule="auto"/>
        <w:rPr>
          <w:rFonts w:ascii="宋体" w:hAnsi="宋体" w:cs="宋体"/>
          <w:color w:val="auto"/>
          <w:szCs w:val="21"/>
        </w:rPr>
      </w:pPr>
      <w:r>
        <w:rPr>
          <w:rFonts w:hint="eastAsia" w:ascii="宋体" w:hAnsi="宋体" w:cs="宋体"/>
          <w:color w:val="auto"/>
          <w:szCs w:val="21"/>
        </w:rPr>
        <w:t>受益人：</w:t>
      </w:r>
    </w:p>
    <w:p w14:paraId="10B98403">
      <w:pPr>
        <w:spacing w:line="360" w:lineRule="auto"/>
        <w:rPr>
          <w:rFonts w:ascii="宋体" w:hAnsi="宋体" w:cs="宋体"/>
          <w:color w:val="auto"/>
          <w:szCs w:val="21"/>
        </w:rPr>
      </w:pPr>
      <w:r>
        <w:rPr>
          <w:rFonts w:hint="eastAsia" w:ascii="宋体" w:hAnsi="宋体" w:cs="宋体"/>
          <w:color w:val="auto"/>
          <w:szCs w:val="21"/>
        </w:rPr>
        <w:t xml:space="preserve">  地址：</w:t>
      </w:r>
    </w:p>
    <w:p w14:paraId="0AF7D37A">
      <w:pPr>
        <w:spacing w:line="360" w:lineRule="auto"/>
        <w:rPr>
          <w:rFonts w:ascii="宋体" w:hAnsi="宋体" w:cs="宋体"/>
          <w:color w:val="auto"/>
          <w:szCs w:val="21"/>
        </w:rPr>
      </w:pPr>
      <w:r>
        <w:rPr>
          <w:rFonts w:hint="eastAsia" w:ascii="宋体" w:hAnsi="宋体" w:cs="宋体"/>
          <w:color w:val="auto"/>
          <w:szCs w:val="21"/>
        </w:rPr>
        <w:t>开立人：</w:t>
      </w:r>
    </w:p>
    <w:p w14:paraId="54A26F3A">
      <w:pPr>
        <w:spacing w:line="360" w:lineRule="auto"/>
        <w:rPr>
          <w:rFonts w:ascii="宋体" w:hAnsi="宋体" w:cs="宋体"/>
          <w:color w:val="auto"/>
          <w:szCs w:val="21"/>
        </w:rPr>
      </w:pPr>
      <w:r>
        <w:rPr>
          <w:rFonts w:hint="eastAsia" w:ascii="宋体" w:hAnsi="宋体" w:cs="宋体"/>
          <w:color w:val="auto"/>
          <w:szCs w:val="21"/>
        </w:rPr>
        <w:t xml:space="preserve">  地址：</w:t>
      </w:r>
    </w:p>
    <w:p w14:paraId="0B901209">
      <w:pPr>
        <w:spacing w:line="360" w:lineRule="auto"/>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（受益人名称）： </w:t>
      </w:r>
    </w:p>
    <w:p w14:paraId="3CF61D60">
      <w:pPr>
        <w:spacing w:line="360" w:lineRule="auto"/>
        <w:ind w:firstLine="420"/>
        <w:rPr>
          <w:rFonts w:ascii="宋体" w:hAnsi="宋体" w:cs="宋体"/>
          <w:color w:val="auto"/>
          <w:szCs w:val="21"/>
        </w:rPr>
      </w:pPr>
      <w:r>
        <w:rPr>
          <w:rFonts w:hint="eastAsia" w:ascii="宋体" w:hAnsi="宋体" w:cs="宋体"/>
          <w:color w:val="auto"/>
          <w:szCs w:val="21"/>
        </w:rPr>
        <w:t>鉴于</w:t>
      </w:r>
      <w:r>
        <w:rPr>
          <w:rFonts w:hint="eastAsia" w:ascii="宋体" w:hAnsi="宋体" w:cs="宋体"/>
          <w:color w:val="auto"/>
          <w:szCs w:val="21"/>
          <w:u w:val="single"/>
        </w:rPr>
        <w:t xml:space="preserve">        </w:t>
      </w:r>
      <w:r>
        <w:rPr>
          <w:rFonts w:hint="eastAsia" w:ascii="宋体" w:hAnsi="宋体" w:cs="宋体"/>
          <w:color w:val="auto"/>
          <w:szCs w:val="21"/>
        </w:rPr>
        <w:t>（以下简称“受益人”）与</w:t>
      </w:r>
      <w:r>
        <w:rPr>
          <w:rFonts w:hint="eastAsia" w:ascii="宋体" w:hAnsi="宋体" w:cs="宋体"/>
          <w:color w:val="auto"/>
          <w:szCs w:val="21"/>
          <w:u w:val="single"/>
        </w:rPr>
        <w:t xml:space="preserve">         </w:t>
      </w:r>
      <w:r>
        <w:rPr>
          <w:rFonts w:hint="eastAsia" w:ascii="宋体" w:hAnsi="宋体" w:cs="宋体"/>
          <w:color w:val="auto"/>
          <w:szCs w:val="21"/>
        </w:rPr>
        <w:t>（以下简称“申请人”）于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日就</w:t>
      </w:r>
      <w:r>
        <w:rPr>
          <w:rFonts w:hint="eastAsia" w:ascii="宋体" w:hAnsi="宋体" w:cs="宋体"/>
          <w:color w:val="auto"/>
          <w:szCs w:val="21"/>
          <w:u w:val="single"/>
        </w:rPr>
        <w:t xml:space="preserve">           </w:t>
      </w:r>
      <w:r>
        <w:rPr>
          <w:rFonts w:hint="eastAsia" w:ascii="宋体" w:hAnsi="宋体" w:cs="宋体"/>
          <w:color w:val="auto"/>
          <w:szCs w:val="21"/>
        </w:rPr>
        <w:t>工程（以下简称“本工程”）施工和有关事项协商一致共同签订</w:t>
      </w:r>
      <w:r>
        <w:rPr>
          <w:rFonts w:hint="eastAsia" w:ascii="宋体" w:hAnsi="宋体" w:cs="宋体"/>
          <w:color w:val="auto"/>
          <w:szCs w:val="21"/>
          <w:u w:val="single"/>
        </w:rPr>
        <w:t>《        》</w:t>
      </w:r>
      <w:r>
        <w:rPr>
          <w:rFonts w:hint="eastAsia" w:ascii="宋体" w:hAnsi="宋体" w:cs="宋体"/>
          <w:color w:val="auto"/>
          <w:szCs w:val="21"/>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038A3F55">
      <w:pPr>
        <w:spacing w:line="360" w:lineRule="auto"/>
        <w:ind w:firstLine="420"/>
        <w:rPr>
          <w:rFonts w:ascii="宋体" w:hAnsi="宋体" w:cs="宋体"/>
          <w:color w:val="auto"/>
          <w:szCs w:val="21"/>
        </w:rPr>
      </w:pPr>
      <w:r>
        <w:rPr>
          <w:rFonts w:hint="eastAsia" w:ascii="宋体" w:hAnsi="宋体" w:cs="宋体"/>
          <w:color w:val="auto"/>
          <w:szCs w:val="21"/>
        </w:rPr>
        <w:t>一、本保函担保范围：承包人未按照基础合同的约定履行义务，应当向贵方承担的违约责任和赔偿因此造成的损失、利息、律师费、诉讼费用等实现债权的费用。</w:t>
      </w:r>
    </w:p>
    <w:p w14:paraId="76478B2F">
      <w:pPr>
        <w:spacing w:line="360" w:lineRule="auto"/>
        <w:ind w:firstLine="420"/>
        <w:rPr>
          <w:rFonts w:ascii="宋体" w:hAnsi="宋体" w:cs="宋体"/>
          <w:color w:val="auto"/>
          <w:szCs w:val="21"/>
        </w:rPr>
      </w:pPr>
      <w:r>
        <w:rPr>
          <w:rFonts w:hint="eastAsia" w:ascii="宋体" w:hAnsi="宋体" w:cs="宋体"/>
          <w:color w:val="auto"/>
          <w:szCs w:val="21"/>
        </w:rPr>
        <w:t>二、本保函担保金额最高不超过人民币（大写）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C60D62C">
      <w:pPr>
        <w:spacing w:line="360" w:lineRule="auto"/>
        <w:ind w:firstLine="420"/>
        <w:rPr>
          <w:rFonts w:ascii="宋体" w:hAnsi="宋体" w:cs="宋体"/>
          <w:color w:val="auto"/>
          <w:szCs w:val="21"/>
        </w:rPr>
      </w:pPr>
      <w:r>
        <w:rPr>
          <w:rFonts w:hint="eastAsia" w:ascii="宋体" w:hAnsi="宋体" w:cs="宋体"/>
          <w:color w:val="auto"/>
          <w:szCs w:val="21"/>
        </w:rPr>
        <w:t>三、本保函有效期自开立之日起至基础合同约定的缺陷责任期后</w:t>
      </w:r>
      <w:r>
        <w:rPr>
          <w:rFonts w:hint="eastAsia" w:ascii="宋体" w:hAnsi="宋体" w:cs="宋体"/>
          <w:color w:val="auto"/>
          <w:szCs w:val="21"/>
          <w:u w:val="single"/>
        </w:rPr>
        <w:t xml:space="preserve">   </w:t>
      </w:r>
      <w:r>
        <w:rPr>
          <w:rFonts w:hint="eastAsia" w:ascii="宋体" w:hAnsi="宋体" w:cs="宋体"/>
          <w:color w:val="auto"/>
          <w:szCs w:val="21"/>
        </w:rPr>
        <w:t>日止，最迟不超过</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14:paraId="1795DE52">
      <w:pPr>
        <w:spacing w:line="360" w:lineRule="auto"/>
        <w:ind w:firstLine="480"/>
        <w:rPr>
          <w:rFonts w:ascii="宋体" w:hAnsi="宋体" w:cs="宋体"/>
          <w:color w:val="auto"/>
          <w:szCs w:val="21"/>
        </w:rPr>
      </w:pPr>
      <w:r>
        <w:rPr>
          <w:rFonts w:hint="eastAsia" w:ascii="宋体" w:hAnsi="宋体" w:cs="宋体"/>
          <w:color w:val="auto"/>
          <w:szCs w:val="21"/>
        </w:rPr>
        <w:t>四、我方承诺，在收到受益人发来的书面付款通知后的</w:t>
      </w:r>
      <w:r>
        <w:rPr>
          <w:rFonts w:hint="eastAsia" w:ascii="宋体" w:hAnsi="宋体" w:cs="宋体"/>
          <w:color w:val="auto"/>
          <w:szCs w:val="21"/>
          <w:u w:val="single"/>
        </w:rPr>
        <w:t xml:space="preserve">    </w:t>
      </w:r>
      <w:r>
        <w:rPr>
          <w:rFonts w:hint="eastAsia" w:ascii="宋体" w:hAnsi="宋体" w:cs="宋体"/>
          <w:color w:val="auto"/>
          <w:szCs w:val="21"/>
        </w:rPr>
        <w:t>日内无条件支付，前述书面付款通知即为付款要求之单据，且应满足以下要求：</w:t>
      </w:r>
    </w:p>
    <w:p w14:paraId="7FA41ED3">
      <w:pPr>
        <w:spacing w:line="360" w:lineRule="auto"/>
        <w:ind w:firstLine="420"/>
        <w:rPr>
          <w:rFonts w:ascii="宋体" w:hAnsi="宋体" w:cs="宋体"/>
          <w:color w:val="auto"/>
          <w:szCs w:val="21"/>
        </w:rPr>
      </w:pPr>
      <w:r>
        <w:rPr>
          <w:rFonts w:hint="eastAsia" w:ascii="宋体" w:hAnsi="宋体" w:cs="宋体"/>
          <w:color w:val="auto"/>
          <w:szCs w:val="21"/>
        </w:rPr>
        <w:t>（1）付款通知发</w:t>
      </w:r>
      <w:r>
        <w:rPr>
          <w:rFonts w:ascii="宋体" w:hAnsi="宋体" w:cs="宋体"/>
          <w:color w:val="auto"/>
          <w:szCs w:val="21"/>
        </w:rPr>
        <w:t>出</w:t>
      </w:r>
      <w:r>
        <w:rPr>
          <w:rFonts w:hint="eastAsia" w:ascii="宋体" w:hAnsi="宋体" w:cs="宋体"/>
          <w:color w:val="auto"/>
          <w:szCs w:val="21"/>
        </w:rPr>
        <w:t>的日期在本保函的有效期内；</w:t>
      </w:r>
    </w:p>
    <w:p w14:paraId="18B679A8">
      <w:pPr>
        <w:spacing w:line="360" w:lineRule="auto"/>
        <w:ind w:firstLine="420"/>
        <w:rPr>
          <w:rFonts w:ascii="宋体" w:hAnsi="宋体" w:cs="宋体"/>
          <w:color w:val="auto"/>
          <w:szCs w:val="21"/>
        </w:rPr>
      </w:pPr>
      <w:r>
        <w:rPr>
          <w:rFonts w:hint="eastAsia" w:ascii="宋体" w:hAnsi="宋体" w:cs="宋体"/>
          <w:color w:val="auto"/>
          <w:szCs w:val="21"/>
        </w:rPr>
        <w:t>（2）载明要求支付的金额；</w:t>
      </w:r>
    </w:p>
    <w:p w14:paraId="45BA6267">
      <w:pPr>
        <w:spacing w:line="360" w:lineRule="auto"/>
        <w:ind w:firstLine="420"/>
        <w:rPr>
          <w:rFonts w:ascii="宋体" w:hAnsi="宋体" w:cs="宋体"/>
          <w:color w:val="auto"/>
          <w:szCs w:val="21"/>
        </w:rPr>
      </w:pPr>
      <w:r>
        <w:rPr>
          <w:rFonts w:hint="eastAsia" w:ascii="宋体" w:hAnsi="宋体" w:cs="宋体"/>
          <w:color w:val="auto"/>
          <w:szCs w:val="21"/>
        </w:rPr>
        <w:t>（3）载明申请人违反合同义务的条款和内容；</w:t>
      </w:r>
    </w:p>
    <w:p w14:paraId="0092D72D">
      <w:pPr>
        <w:spacing w:line="360" w:lineRule="auto"/>
        <w:ind w:firstLine="420"/>
        <w:rPr>
          <w:rFonts w:ascii="宋体" w:hAnsi="宋体" w:cs="宋体"/>
          <w:color w:val="auto"/>
          <w:szCs w:val="21"/>
        </w:rPr>
      </w:pPr>
      <w:r>
        <w:rPr>
          <w:rFonts w:hint="eastAsia" w:ascii="宋体" w:hAnsi="宋体" w:cs="宋体"/>
          <w:color w:val="auto"/>
          <w:szCs w:val="21"/>
        </w:rPr>
        <w:t>（4）声明不存在合同文件约定或我国法律规定免除申请人或开立人支付责任的情形；</w:t>
      </w:r>
    </w:p>
    <w:p w14:paraId="559B71AD">
      <w:pPr>
        <w:spacing w:line="360" w:lineRule="auto"/>
        <w:ind w:firstLine="420"/>
        <w:rPr>
          <w:rFonts w:ascii="宋体" w:hAnsi="宋体" w:cs="宋体"/>
          <w:color w:val="auto"/>
          <w:szCs w:val="21"/>
        </w:rPr>
      </w:pPr>
      <w:r>
        <w:rPr>
          <w:rFonts w:hint="eastAsia" w:ascii="宋体" w:hAnsi="宋体" w:cs="宋体"/>
          <w:color w:val="auto"/>
          <w:szCs w:val="21"/>
        </w:rPr>
        <w:t>（5）付款通知应在本保函有效期内到达的地址是：</w:t>
      </w:r>
      <w:r>
        <w:rPr>
          <w:rFonts w:hint="eastAsia" w:ascii="宋体" w:hAnsi="宋体" w:cs="宋体"/>
          <w:color w:val="auto"/>
          <w:szCs w:val="21"/>
          <w:u w:val="single"/>
        </w:rPr>
        <w:t xml:space="preserve">             </w:t>
      </w:r>
      <w:r>
        <w:rPr>
          <w:rFonts w:hint="eastAsia" w:ascii="宋体" w:hAnsi="宋体" w:cs="宋体"/>
          <w:color w:val="auto"/>
          <w:szCs w:val="21"/>
        </w:rPr>
        <w:t>。</w:t>
      </w:r>
    </w:p>
    <w:p w14:paraId="0EC22456">
      <w:pPr>
        <w:spacing w:line="360" w:lineRule="auto"/>
        <w:ind w:firstLine="420"/>
        <w:rPr>
          <w:rFonts w:ascii="宋体" w:hAnsi="宋体" w:cs="宋体"/>
          <w:color w:val="auto"/>
          <w:szCs w:val="21"/>
        </w:rPr>
      </w:pPr>
      <w:r>
        <w:rPr>
          <w:rFonts w:hint="eastAsia" w:ascii="宋体" w:hAnsi="宋体" w:cs="宋体"/>
          <w:color w:val="auto"/>
          <w:szCs w:val="21"/>
        </w:rPr>
        <w:t>受益人发出的书面付款通知应由受益人法定代表人（负责人）或授权代理人签字并加盖公章。</w:t>
      </w:r>
    </w:p>
    <w:p w14:paraId="76CE00BA">
      <w:pPr>
        <w:spacing w:line="360" w:lineRule="auto"/>
        <w:ind w:firstLine="420"/>
        <w:rPr>
          <w:rFonts w:ascii="宋体" w:hAnsi="宋体" w:cs="宋体"/>
          <w:color w:val="auto"/>
          <w:szCs w:val="21"/>
        </w:rPr>
      </w:pPr>
      <w:r>
        <w:rPr>
          <w:rFonts w:hint="eastAsia" w:ascii="宋体" w:hAnsi="宋体" w:cs="宋体"/>
          <w:color w:val="auto"/>
          <w:szCs w:val="21"/>
        </w:rPr>
        <w:t xml:space="preserve">五、本保函项下的权利不得转让，不得设定担保。贵方未经我方书面同意转 让本保函或其项下任何权利，对我方不发生法律效力。 </w:t>
      </w:r>
    </w:p>
    <w:p w14:paraId="407DEAE4">
      <w:pPr>
        <w:spacing w:line="360" w:lineRule="auto"/>
        <w:ind w:firstLine="420"/>
        <w:rPr>
          <w:rFonts w:ascii="宋体" w:hAnsi="宋体" w:cs="宋体"/>
          <w:color w:val="auto"/>
          <w:szCs w:val="21"/>
        </w:rPr>
      </w:pPr>
      <w:r>
        <w:rPr>
          <w:rFonts w:hint="eastAsia" w:ascii="宋体" w:hAnsi="宋体" w:cs="宋体"/>
          <w:color w:val="auto"/>
          <w:szCs w:val="21"/>
        </w:rPr>
        <w:t xml:space="preserve">六、与本保函有关的基础合同不成立、不生效、无效、被撤销、被解除，不影响本保函的独立有效。 </w:t>
      </w:r>
    </w:p>
    <w:p w14:paraId="44A0E3CD">
      <w:pPr>
        <w:spacing w:line="360" w:lineRule="auto"/>
        <w:ind w:firstLine="420"/>
        <w:rPr>
          <w:rFonts w:ascii="宋体" w:hAnsi="宋体" w:cs="宋体"/>
          <w:color w:val="auto"/>
          <w:szCs w:val="21"/>
        </w:rPr>
      </w:pPr>
      <w:r>
        <w:rPr>
          <w:rFonts w:hint="eastAsia" w:ascii="宋体" w:hAnsi="宋体" w:cs="宋体"/>
          <w:color w:val="auto"/>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14:paraId="652F3669">
      <w:pPr>
        <w:spacing w:line="360" w:lineRule="auto"/>
        <w:ind w:firstLine="420"/>
        <w:rPr>
          <w:rFonts w:ascii="宋体" w:hAnsi="宋体" w:cs="宋体"/>
          <w:color w:val="auto"/>
          <w:szCs w:val="21"/>
        </w:rPr>
      </w:pPr>
      <w:r>
        <w:rPr>
          <w:rFonts w:hint="eastAsia" w:ascii="宋体" w:hAnsi="宋体" w:cs="宋体"/>
          <w:color w:val="auto"/>
          <w:szCs w:val="21"/>
        </w:rPr>
        <w:t xml:space="preserve">八、本保函适用的法律为中华人民共和国法律，争议裁判管辖地为工程所在地有管辖权的人民法院。 </w:t>
      </w:r>
    </w:p>
    <w:p w14:paraId="47879CF5">
      <w:pPr>
        <w:spacing w:line="360" w:lineRule="auto"/>
        <w:ind w:firstLine="420"/>
        <w:rPr>
          <w:rFonts w:ascii="宋体" w:hAnsi="宋体" w:cs="宋体"/>
          <w:color w:val="auto"/>
          <w:szCs w:val="21"/>
        </w:rPr>
      </w:pPr>
      <w:r>
        <w:rPr>
          <w:rFonts w:hint="eastAsia" w:ascii="宋体" w:hAnsi="宋体" w:cs="宋体"/>
          <w:color w:val="auto"/>
          <w:szCs w:val="21"/>
        </w:rPr>
        <w:t xml:space="preserve">九、本保函自我方法定代表人或授权代表签字并加盖公章之日起生效。 </w:t>
      </w:r>
    </w:p>
    <w:p w14:paraId="310483DC">
      <w:pPr>
        <w:spacing w:line="360" w:lineRule="auto"/>
        <w:ind w:firstLine="420"/>
        <w:rPr>
          <w:rFonts w:ascii="宋体" w:hAnsi="宋体" w:cs="宋体"/>
          <w:color w:val="auto"/>
          <w:szCs w:val="21"/>
        </w:rPr>
      </w:pPr>
      <w:r>
        <w:rPr>
          <w:rFonts w:hint="eastAsia" w:ascii="宋体" w:hAnsi="宋体" w:cs="宋体"/>
          <w:color w:val="auto"/>
          <w:szCs w:val="21"/>
        </w:rPr>
        <w:t xml:space="preserve">开 立 人：                              （公章） </w:t>
      </w:r>
    </w:p>
    <w:p w14:paraId="04A704DB">
      <w:pPr>
        <w:spacing w:line="360" w:lineRule="auto"/>
        <w:ind w:firstLine="420"/>
        <w:rPr>
          <w:rFonts w:ascii="宋体" w:hAnsi="宋体" w:cs="宋体"/>
          <w:color w:val="auto"/>
          <w:szCs w:val="21"/>
        </w:rPr>
      </w:pPr>
      <w:r>
        <w:rPr>
          <w:rFonts w:hint="eastAsia" w:ascii="宋体" w:hAnsi="宋体" w:cs="宋体"/>
          <w:color w:val="auto"/>
          <w:szCs w:val="21"/>
        </w:rPr>
        <w:t xml:space="preserve">法定代表人（或授权代表）：               （签字） </w:t>
      </w:r>
    </w:p>
    <w:p w14:paraId="501CA03B">
      <w:pPr>
        <w:spacing w:line="360" w:lineRule="auto"/>
        <w:ind w:firstLine="420"/>
        <w:rPr>
          <w:rFonts w:ascii="宋体" w:hAnsi="宋体" w:cs="宋体"/>
          <w:color w:val="auto"/>
          <w:szCs w:val="21"/>
        </w:rPr>
      </w:pPr>
      <w:r>
        <w:rPr>
          <w:rFonts w:hint="eastAsia" w:ascii="宋体" w:hAnsi="宋体" w:cs="宋体"/>
          <w:color w:val="auto"/>
          <w:szCs w:val="21"/>
        </w:rPr>
        <w:t xml:space="preserve">地    址：                                       </w:t>
      </w:r>
    </w:p>
    <w:p w14:paraId="6BDA0829">
      <w:pPr>
        <w:spacing w:line="360" w:lineRule="auto"/>
        <w:ind w:firstLine="420"/>
        <w:rPr>
          <w:rFonts w:ascii="宋体" w:hAnsi="宋体" w:cs="宋体"/>
          <w:color w:val="auto"/>
          <w:szCs w:val="21"/>
        </w:rPr>
      </w:pPr>
      <w:r>
        <w:rPr>
          <w:rFonts w:hint="eastAsia" w:ascii="宋体" w:hAnsi="宋体" w:cs="宋体"/>
          <w:color w:val="auto"/>
          <w:szCs w:val="21"/>
        </w:rPr>
        <w:t xml:space="preserve">邮政编码：                 </w:t>
      </w:r>
    </w:p>
    <w:p w14:paraId="2A48B3CC">
      <w:pPr>
        <w:spacing w:line="360" w:lineRule="auto"/>
        <w:ind w:firstLine="420"/>
        <w:rPr>
          <w:rFonts w:ascii="宋体" w:hAnsi="宋体" w:cs="宋体"/>
          <w:color w:val="auto"/>
          <w:szCs w:val="21"/>
        </w:rPr>
      </w:pPr>
      <w:r>
        <w:rPr>
          <w:rFonts w:hint="eastAsia" w:ascii="宋体" w:hAnsi="宋体" w:cs="宋体"/>
          <w:color w:val="auto"/>
          <w:szCs w:val="21"/>
        </w:rPr>
        <w:t xml:space="preserve">电    话：                 </w:t>
      </w:r>
    </w:p>
    <w:p w14:paraId="7F08B820">
      <w:pPr>
        <w:spacing w:line="360" w:lineRule="auto"/>
        <w:ind w:firstLine="420"/>
        <w:rPr>
          <w:rFonts w:ascii="宋体" w:hAnsi="宋体" w:cs="宋体"/>
          <w:color w:val="auto"/>
          <w:szCs w:val="21"/>
        </w:rPr>
      </w:pPr>
      <w:r>
        <w:rPr>
          <w:rFonts w:hint="eastAsia" w:ascii="宋体" w:hAnsi="宋体" w:cs="宋体"/>
          <w:color w:val="auto"/>
          <w:szCs w:val="21"/>
        </w:rPr>
        <w:t xml:space="preserve">传    真：                 </w:t>
      </w:r>
    </w:p>
    <w:p w14:paraId="5B37F741">
      <w:pPr>
        <w:spacing w:line="360" w:lineRule="auto"/>
        <w:ind w:firstLine="420"/>
        <w:rPr>
          <w:rFonts w:ascii="宋体" w:hAnsi="宋体" w:cs="宋体"/>
          <w:color w:val="auto"/>
          <w:szCs w:val="21"/>
        </w:rPr>
      </w:pPr>
      <w:r>
        <w:rPr>
          <w:rFonts w:hint="eastAsia" w:ascii="宋体" w:hAnsi="宋体" w:cs="宋体"/>
          <w:color w:val="auto"/>
          <w:szCs w:val="21"/>
        </w:rPr>
        <w:t xml:space="preserve">开立时间：      年      月    </w:t>
      </w:r>
    </w:p>
    <w:p w14:paraId="4E5B4193">
      <w:pPr>
        <w:spacing w:line="360" w:lineRule="auto"/>
        <w:jc w:val="left"/>
        <w:rPr>
          <w:rFonts w:ascii="宋体" w:hAnsi="宋体" w:cs="宋体"/>
          <w:color w:val="auto"/>
          <w:szCs w:val="21"/>
        </w:rPr>
      </w:pPr>
    </w:p>
    <w:p w14:paraId="6520318A">
      <w:pPr>
        <w:spacing w:line="360" w:lineRule="auto"/>
        <w:rPr>
          <w:rFonts w:ascii="宋体" w:hAnsi="宋体" w:cs="宋体"/>
          <w:b/>
          <w:bCs/>
          <w:color w:val="auto"/>
          <w:szCs w:val="21"/>
        </w:rPr>
      </w:pPr>
    </w:p>
    <w:p w14:paraId="34ADBB4F">
      <w:pPr>
        <w:spacing w:line="360" w:lineRule="auto"/>
        <w:jc w:val="center"/>
        <w:rPr>
          <w:rFonts w:ascii="宋体" w:hAnsi="宋体" w:cs="宋体"/>
          <w:b/>
          <w:bCs/>
          <w:color w:val="auto"/>
          <w:szCs w:val="21"/>
        </w:rPr>
      </w:pPr>
      <w:r>
        <w:rPr>
          <w:rFonts w:hint="eastAsia" w:ascii="宋体" w:hAnsi="宋体" w:cs="宋体"/>
          <w:b/>
          <w:bCs/>
          <w:color w:val="auto"/>
          <w:szCs w:val="21"/>
        </w:rPr>
        <w:br w:type="page" w:clear="all"/>
      </w:r>
      <w:r>
        <w:rPr>
          <w:rFonts w:hint="eastAsia" w:ascii="宋体" w:hAnsi="宋体" w:cs="宋体"/>
          <w:b/>
          <w:bCs/>
          <w:color w:val="auto"/>
          <w:szCs w:val="21"/>
        </w:rPr>
        <w:t>履约保函示范文本</w:t>
      </w:r>
    </w:p>
    <w:p w14:paraId="437BC315">
      <w:pPr>
        <w:spacing w:line="360" w:lineRule="auto"/>
        <w:jc w:val="center"/>
        <w:rPr>
          <w:rFonts w:ascii="宋体" w:hAnsi="宋体" w:cs="宋体"/>
          <w:b/>
          <w:bCs/>
          <w:color w:val="auto"/>
          <w:szCs w:val="21"/>
        </w:rPr>
      </w:pPr>
      <w:r>
        <w:rPr>
          <w:rFonts w:hint="eastAsia" w:ascii="宋体" w:hAnsi="宋体" w:cs="宋体"/>
          <w:b/>
          <w:bCs/>
          <w:color w:val="auto"/>
          <w:szCs w:val="21"/>
        </w:rPr>
        <w:t>（非独立保函）</w:t>
      </w:r>
    </w:p>
    <w:p w14:paraId="6C1F182E">
      <w:pPr>
        <w:jc w:val="right"/>
        <w:rPr>
          <w:rFonts w:ascii="宋体" w:hAnsi="宋体" w:cs="宋体"/>
          <w:color w:val="auto"/>
          <w:szCs w:val="21"/>
        </w:rPr>
      </w:pPr>
      <w:r>
        <w:rPr>
          <w:rFonts w:hint="eastAsia" w:ascii="宋体" w:hAnsi="宋体" w:cs="宋体"/>
          <w:color w:val="auto"/>
          <w:szCs w:val="21"/>
        </w:rPr>
        <w:t xml:space="preserve">编号：           </w:t>
      </w:r>
    </w:p>
    <w:p w14:paraId="4E8D79FC">
      <w:pPr>
        <w:rPr>
          <w:rFonts w:ascii="宋体" w:hAnsi="宋体" w:cs="宋体"/>
          <w:color w:val="auto"/>
          <w:szCs w:val="21"/>
        </w:rPr>
      </w:pPr>
      <w:r>
        <w:rPr>
          <w:rFonts w:hint="eastAsia" w:ascii="宋体" w:hAnsi="宋体" w:cs="宋体"/>
          <w:color w:val="auto"/>
          <w:szCs w:val="21"/>
        </w:rPr>
        <w:t>承包人：</w:t>
      </w:r>
    </w:p>
    <w:p w14:paraId="27507E2F">
      <w:pPr>
        <w:rPr>
          <w:rFonts w:ascii="宋体" w:hAnsi="宋体" w:cs="宋体"/>
          <w:color w:val="auto"/>
          <w:szCs w:val="21"/>
        </w:rPr>
      </w:pPr>
      <w:r>
        <w:rPr>
          <w:rFonts w:hint="eastAsia" w:ascii="宋体" w:hAnsi="宋体" w:cs="宋体"/>
          <w:color w:val="auto"/>
          <w:szCs w:val="21"/>
        </w:rPr>
        <w:t>地址：</w:t>
      </w:r>
    </w:p>
    <w:p w14:paraId="44705102">
      <w:pPr>
        <w:rPr>
          <w:rFonts w:ascii="宋体" w:hAnsi="宋体" w:cs="宋体"/>
          <w:color w:val="auto"/>
          <w:szCs w:val="21"/>
        </w:rPr>
      </w:pPr>
      <w:r>
        <w:rPr>
          <w:rFonts w:hint="eastAsia" w:ascii="宋体" w:hAnsi="宋体" w:cs="宋体"/>
          <w:color w:val="auto"/>
          <w:szCs w:val="21"/>
        </w:rPr>
        <w:t xml:space="preserve">担保权人/发包人： </w:t>
      </w:r>
    </w:p>
    <w:p w14:paraId="12824290">
      <w:pPr>
        <w:rPr>
          <w:rFonts w:ascii="宋体" w:hAnsi="宋体" w:cs="宋体"/>
          <w:color w:val="auto"/>
          <w:szCs w:val="21"/>
        </w:rPr>
      </w:pPr>
      <w:r>
        <w:rPr>
          <w:rFonts w:hint="eastAsia" w:ascii="宋体" w:hAnsi="宋体" w:cs="宋体"/>
          <w:color w:val="auto"/>
          <w:szCs w:val="21"/>
        </w:rPr>
        <w:t>地址：</w:t>
      </w:r>
    </w:p>
    <w:p w14:paraId="6BAC11B9">
      <w:pPr>
        <w:rPr>
          <w:rFonts w:ascii="宋体" w:hAnsi="宋体" w:cs="宋体"/>
          <w:color w:val="auto"/>
          <w:szCs w:val="21"/>
        </w:rPr>
      </w:pPr>
      <w:r>
        <w:rPr>
          <w:rFonts w:hint="eastAsia" w:ascii="宋体" w:hAnsi="宋体" w:cs="宋体"/>
          <w:color w:val="auto"/>
          <w:szCs w:val="21"/>
        </w:rPr>
        <w:t>保证人：</w:t>
      </w:r>
    </w:p>
    <w:p w14:paraId="58E97CAC">
      <w:pPr>
        <w:rPr>
          <w:rFonts w:ascii="宋体" w:hAnsi="宋体" w:cs="宋体"/>
          <w:color w:val="auto"/>
          <w:szCs w:val="21"/>
        </w:rPr>
      </w:pPr>
      <w:r>
        <w:rPr>
          <w:rFonts w:hint="eastAsia" w:ascii="宋体" w:hAnsi="宋体" w:cs="宋体"/>
          <w:color w:val="auto"/>
          <w:szCs w:val="21"/>
        </w:rPr>
        <w:t>地址：</w:t>
      </w:r>
    </w:p>
    <w:p w14:paraId="01B26487">
      <w:pPr>
        <w:spacing w:line="44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（发包人名称）： </w:t>
      </w:r>
    </w:p>
    <w:p w14:paraId="39D4EB34">
      <w:pPr>
        <w:spacing w:line="440" w:lineRule="exact"/>
        <w:ind w:firstLine="420"/>
        <w:rPr>
          <w:rFonts w:ascii="宋体" w:hAnsi="宋体" w:cs="宋体"/>
          <w:color w:val="auto"/>
          <w:szCs w:val="21"/>
        </w:rPr>
      </w:pPr>
      <w:r>
        <w:rPr>
          <w:rFonts w:hint="eastAsia" w:ascii="宋体" w:hAnsi="宋体" w:cs="宋体"/>
          <w:color w:val="auto"/>
          <w:szCs w:val="21"/>
        </w:rPr>
        <w:t>鉴于</w:t>
      </w:r>
      <w:r>
        <w:rPr>
          <w:rFonts w:hint="eastAsia" w:ascii="宋体" w:hAnsi="宋体" w:cs="宋体"/>
          <w:color w:val="auto"/>
          <w:szCs w:val="21"/>
          <w:u w:val="single"/>
        </w:rPr>
        <w:t xml:space="preserve">        </w:t>
      </w:r>
      <w:r>
        <w:rPr>
          <w:rFonts w:hint="eastAsia" w:ascii="宋体" w:hAnsi="宋体" w:cs="宋体"/>
          <w:color w:val="auto"/>
          <w:szCs w:val="21"/>
        </w:rPr>
        <w:t>（以下简称“发包人”）与</w:t>
      </w:r>
      <w:r>
        <w:rPr>
          <w:rFonts w:hint="eastAsia" w:ascii="宋体" w:hAnsi="宋体" w:cs="宋体"/>
          <w:color w:val="auto"/>
          <w:szCs w:val="21"/>
          <w:u w:val="single"/>
        </w:rPr>
        <w:t xml:space="preserve">         </w:t>
      </w:r>
      <w:r>
        <w:rPr>
          <w:rFonts w:hint="eastAsia" w:ascii="宋体" w:hAnsi="宋体" w:cs="宋体"/>
          <w:color w:val="auto"/>
          <w:szCs w:val="21"/>
        </w:rPr>
        <w:t>（以下简称“承包人”）于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日就</w:t>
      </w:r>
      <w:r>
        <w:rPr>
          <w:rFonts w:hint="eastAsia" w:ascii="宋体" w:hAnsi="宋体" w:cs="宋体"/>
          <w:color w:val="auto"/>
          <w:szCs w:val="21"/>
          <w:u w:val="single"/>
        </w:rPr>
        <w:t xml:space="preserve">           </w:t>
      </w:r>
      <w:r>
        <w:rPr>
          <w:rFonts w:hint="eastAsia" w:ascii="宋体" w:hAnsi="宋体" w:cs="宋体"/>
          <w:color w:val="auto"/>
          <w:szCs w:val="21"/>
        </w:rPr>
        <w:t>工程（以下简称“本工程”）施工和有关事项协商一致共同签订</w:t>
      </w:r>
      <w:r>
        <w:rPr>
          <w:rFonts w:hint="eastAsia" w:ascii="宋体" w:hAnsi="宋体" w:cs="宋体"/>
          <w:color w:val="auto"/>
          <w:szCs w:val="21"/>
          <w:u w:val="single"/>
        </w:rPr>
        <w:t>《        》</w:t>
      </w:r>
      <w:r>
        <w:rPr>
          <w:rFonts w:hint="eastAsia" w:ascii="宋体" w:hAnsi="宋体" w:cs="宋体"/>
          <w:color w:val="auto"/>
          <w:szCs w:val="21"/>
        </w:rPr>
        <w:t xml:space="preserve">（以下简称“主合同”），我方即保证人基于承包人的请求，同意就承包人履行与贵方签订的主合同项下的义务，向贵方提供如下保证担保（以下简称“本保证担保”）。 </w:t>
      </w:r>
    </w:p>
    <w:p w14:paraId="0CA7A600">
      <w:pPr>
        <w:spacing w:line="440" w:lineRule="exac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一、保证担保的范围及保证担保金额</w:t>
      </w:r>
    </w:p>
    <w:p w14:paraId="53307813">
      <w:pPr>
        <w:spacing w:line="440" w:lineRule="exact"/>
        <w:ind w:firstLine="420"/>
        <w:rPr>
          <w:rFonts w:ascii="宋体" w:hAnsi="宋体" w:cs="宋体"/>
          <w:color w:val="auto"/>
          <w:szCs w:val="21"/>
        </w:rPr>
      </w:pPr>
      <w:r>
        <w:rPr>
          <w:rFonts w:hint="eastAsia" w:ascii="宋体" w:hAnsi="宋体" w:cs="宋体"/>
          <w:color w:val="auto"/>
          <w:szCs w:val="21"/>
        </w:rPr>
        <w:t>1.保证担保范围：承包人未按照主合同的约定履行义务，应当向贵方承担的违约责任和赔偿因此造成的损失、利息、律师费、诉讼费用、保全费、保险费等实现债权的费用。</w:t>
      </w:r>
    </w:p>
    <w:p w14:paraId="21857F4E">
      <w:pPr>
        <w:spacing w:line="440" w:lineRule="exact"/>
        <w:ind w:firstLine="420"/>
        <w:rPr>
          <w:rFonts w:ascii="宋体" w:hAnsi="宋体" w:cs="宋体"/>
          <w:color w:val="auto"/>
          <w:szCs w:val="21"/>
        </w:rPr>
      </w:pPr>
      <w:r>
        <w:rPr>
          <w:rFonts w:hint="eastAsia" w:ascii="宋体" w:hAnsi="宋体" w:cs="宋体"/>
          <w:color w:val="auto"/>
          <w:szCs w:val="21"/>
        </w:rPr>
        <w:t>2.保证担保金额最高不超过人民币（大写）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CF2B378">
      <w:pPr>
        <w:spacing w:line="440" w:lineRule="exact"/>
        <w:ind w:firstLine="422"/>
        <w:rPr>
          <w:rFonts w:ascii="宋体" w:hAnsi="宋体" w:cs="宋体"/>
          <w:b/>
          <w:bCs/>
          <w:color w:val="auto"/>
          <w:szCs w:val="21"/>
        </w:rPr>
      </w:pPr>
      <w:r>
        <w:rPr>
          <w:rFonts w:hint="eastAsia" w:ascii="宋体" w:hAnsi="宋体" w:cs="宋体"/>
          <w:b/>
          <w:bCs/>
          <w:color w:val="auto"/>
          <w:szCs w:val="21"/>
        </w:rPr>
        <w:t xml:space="preserve">二、保证担保的方式及保证期间 </w:t>
      </w:r>
    </w:p>
    <w:p w14:paraId="1324A32B">
      <w:pPr>
        <w:spacing w:line="440" w:lineRule="exact"/>
        <w:ind w:firstLine="420"/>
        <w:rPr>
          <w:rFonts w:ascii="宋体" w:hAnsi="宋体" w:cs="宋体"/>
          <w:color w:val="auto"/>
          <w:szCs w:val="21"/>
        </w:rPr>
      </w:pPr>
      <w:r>
        <w:rPr>
          <w:rFonts w:hint="eastAsia" w:ascii="宋体" w:hAnsi="宋体" w:cs="宋体"/>
          <w:color w:val="auto"/>
          <w:szCs w:val="21"/>
        </w:rPr>
        <w:t>1.保证担保方式：连带责任保证。</w:t>
      </w:r>
    </w:p>
    <w:p w14:paraId="78A7E41C">
      <w:pPr>
        <w:spacing w:line="440" w:lineRule="exact"/>
        <w:ind w:firstLine="420"/>
        <w:rPr>
          <w:rFonts w:ascii="宋体" w:hAnsi="宋体" w:cs="宋体"/>
          <w:color w:val="auto"/>
          <w:szCs w:val="21"/>
        </w:rPr>
      </w:pPr>
      <w:r>
        <w:rPr>
          <w:rFonts w:hint="eastAsia" w:ascii="宋体" w:hAnsi="宋体" w:cs="宋体"/>
          <w:color w:val="auto"/>
          <w:szCs w:val="21"/>
        </w:rPr>
        <w:t>2.保证期间：自保函出具之日起3年。</w:t>
      </w:r>
    </w:p>
    <w:p w14:paraId="2828C814">
      <w:pPr>
        <w:spacing w:line="440" w:lineRule="exact"/>
        <w:ind w:firstLine="422"/>
        <w:rPr>
          <w:rFonts w:ascii="宋体" w:hAnsi="宋体" w:cs="宋体"/>
          <w:b/>
          <w:bCs/>
          <w:color w:val="auto"/>
          <w:szCs w:val="21"/>
        </w:rPr>
      </w:pPr>
      <w:r>
        <w:rPr>
          <w:rFonts w:hint="eastAsia" w:ascii="宋体" w:hAnsi="宋体" w:cs="宋体"/>
          <w:b/>
          <w:bCs/>
          <w:color w:val="auto"/>
          <w:szCs w:val="21"/>
        </w:rPr>
        <w:t>三、承担保证担保责任的形式</w:t>
      </w:r>
    </w:p>
    <w:p w14:paraId="494CD654">
      <w:pPr>
        <w:spacing w:line="440" w:lineRule="exact"/>
        <w:ind w:firstLine="420"/>
        <w:rPr>
          <w:rFonts w:ascii="宋体" w:hAnsi="宋体" w:cs="宋体"/>
          <w:color w:val="auto"/>
          <w:szCs w:val="21"/>
        </w:rPr>
      </w:pPr>
      <w:r>
        <w:rPr>
          <w:rFonts w:hint="eastAsia" w:ascii="宋体" w:hAnsi="宋体" w:cs="宋体"/>
          <w:color w:val="auto"/>
          <w:szCs w:val="21"/>
        </w:rPr>
        <w:t xml:space="preserve">我方按照贵方的要求以下列方式之一承担保证担保责任： </w:t>
      </w:r>
    </w:p>
    <w:p w14:paraId="069AEB6D">
      <w:pPr>
        <w:spacing w:line="440" w:lineRule="exact"/>
        <w:ind w:firstLine="420"/>
        <w:rPr>
          <w:rFonts w:ascii="宋体" w:hAnsi="宋体" w:cs="宋体"/>
          <w:color w:val="auto"/>
          <w:szCs w:val="21"/>
        </w:rPr>
      </w:pPr>
      <w:r>
        <w:rPr>
          <w:rFonts w:hint="eastAsia" w:ascii="宋体" w:hAnsi="宋体" w:cs="宋体"/>
          <w:color w:val="auto"/>
          <w:szCs w:val="21"/>
        </w:rPr>
        <w:t>1.向承包人资金、设备或者技术援助，使其能继续履行合同义务；</w:t>
      </w:r>
    </w:p>
    <w:p w14:paraId="431FC0E2">
      <w:pPr>
        <w:spacing w:line="440" w:lineRule="exact"/>
        <w:ind w:firstLine="420"/>
        <w:rPr>
          <w:rFonts w:ascii="宋体" w:hAnsi="宋体" w:cs="宋体"/>
          <w:color w:val="auto"/>
          <w:szCs w:val="21"/>
        </w:rPr>
      </w:pPr>
      <w:r>
        <w:rPr>
          <w:rFonts w:hint="eastAsia" w:ascii="宋体" w:hAnsi="宋体" w:cs="宋体"/>
          <w:color w:val="auto"/>
          <w:szCs w:val="21"/>
        </w:rPr>
        <w:t>2.直接接管该项工程或者委托经贵方同意的其他承包商，继续履行合同义务；</w:t>
      </w:r>
    </w:p>
    <w:p w14:paraId="54DE3D92">
      <w:pPr>
        <w:spacing w:line="440" w:lineRule="exact"/>
        <w:ind w:firstLine="420"/>
        <w:rPr>
          <w:rFonts w:ascii="宋体" w:hAnsi="宋体" w:cs="宋体"/>
          <w:color w:val="auto"/>
          <w:szCs w:val="21"/>
        </w:rPr>
      </w:pPr>
      <w:r>
        <w:rPr>
          <w:rFonts w:hint="eastAsia" w:ascii="宋体" w:hAnsi="宋体" w:cs="宋体"/>
          <w:color w:val="auto"/>
          <w:szCs w:val="21"/>
        </w:rPr>
        <w:t>3.在保证担保金额最高限额内，按照合同约定，向贵方承担违约责任和赔偿因此造成的损失，以及利息和律师费、保全费、保险费、诉讼费用等实现债权的费用。</w:t>
      </w:r>
    </w:p>
    <w:p w14:paraId="159D9AA6">
      <w:pPr>
        <w:spacing w:line="440" w:lineRule="exact"/>
        <w:ind w:firstLine="422"/>
        <w:rPr>
          <w:rFonts w:ascii="宋体" w:hAnsi="宋体" w:cs="宋体"/>
          <w:b/>
          <w:bCs/>
          <w:color w:val="auto"/>
          <w:szCs w:val="21"/>
        </w:rPr>
      </w:pPr>
      <w:r>
        <w:rPr>
          <w:rFonts w:hint="eastAsia" w:ascii="宋体" w:hAnsi="宋体" w:cs="宋体"/>
          <w:b/>
          <w:bCs/>
          <w:color w:val="auto"/>
          <w:szCs w:val="21"/>
        </w:rPr>
        <w:t xml:space="preserve">四、代偿的安排 </w:t>
      </w:r>
    </w:p>
    <w:p w14:paraId="3499AEE3">
      <w:pPr>
        <w:spacing w:line="440" w:lineRule="exact"/>
        <w:ind w:firstLine="420"/>
        <w:rPr>
          <w:rFonts w:ascii="宋体" w:hAnsi="宋体" w:cs="宋体"/>
          <w:color w:val="auto"/>
          <w:szCs w:val="21"/>
        </w:rPr>
      </w:pPr>
      <w:r>
        <w:rPr>
          <w:rFonts w:hint="eastAsia" w:ascii="宋体" w:hAnsi="宋体" w:cs="宋体"/>
          <w:color w:val="auto"/>
          <w:szCs w:val="21"/>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39132102">
      <w:pPr>
        <w:spacing w:line="440" w:lineRule="exact"/>
        <w:ind w:firstLine="420"/>
        <w:rPr>
          <w:rFonts w:ascii="宋体" w:hAnsi="宋体" w:cs="宋体"/>
          <w:color w:val="auto"/>
          <w:szCs w:val="21"/>
        </w:rPr>
      </w:pPr>
      <w:r>
        <w:rPr>
          <w:rFonts w:hint="eastAsia" w:ascii="宋体" w:hAnsi="宋体" w:cs="宋体"/>
          <w:color w:val="auto"/>
          <w:szCs w:val="21"/>
        </w:rPr>
        <w:t>2.贵方以工程质量不符合主合同约定标准为由，向我方提出违约索赔的，还需同时提供符合相应条件要求的工程质量检测部门出具的质量说明材料。</w:t>
      </w:r>
    </w:p>
    <w:p w14:paraId="07C94FA1">
      <w:pPr>
        <w:spacing w:line="440" w:lineRule="exact"/>
        <w:ind w:firstLine="420"/>
        <w:rPr>
          <w:rFonts w:ascii="宋体" w:hAnsi="宋体" w:cs="宋体"/>
          <w:color w:val="auto"/>
          <w:szCs w:val="21"/>
        </w:rPr>
      </w:pPr>
      <w:r>
        <w:rPr>
          <w:rFonts w:hint="eastAsia" w:ascii="宋体" w:hAnsi="宋体" w:cs="宋体"/>
          <w:color w:val="auto"/>
          <w:szCs w:val="21"/>
        </w:rPr>
        <w:t>3.我方收到贵方的书面索赔通知及相应证明材料后，在</w:t>
      </w:r>
      <w:r>
        <w:rPr>
          <w:rFonts w:hint="eastAsia" w:ascii="宋体" w:hAnsi="宋体" w:cs="宋体"/>
          <w:color w:val="auto"/>
          <w:szCs w:val="21"/>
          <w:u w:val="single"/>
        </w:rPr>
        <w:t xml:space="preserve">   </w:t>
      </w:r>
      <w:r>
        <w:rPr>
          <w:rFonts w:hint="eastAsia" w:ascii="宋体" w:hAnsi="宋体" w:cs="宋体"/>
          <w:color w:val="auto"/>
          <w:szCs w:val="21"/>
        </w:rPr>
        <w:t>工作日内进行核定后按照本保函的承诺承担保证责任。</w:t>
      </w:r>
    </w:p>
    <w:p w14:paraId="3D61CF22">
      <w:pPr>
        <w:spacing w:line="440" w:lineRule="exact"/>
        <w:ind w:firstLine="422"/>
        <w:rPr>
          <w:rFonts w:ascii="宋体" w:hAnsi="宋体" w:cs="宋体"/>
          <w:b/>
          <w:bCs/>
          <w:color w:val="auto"/>
          <w:szCs w:val="21"/>
        </w:rPr>
      </w:pPr>
      <w:r>
        <w:rPr>
          <w:rFonts w:hint="eastAsia" w:ascii="宋体" w:hAnsi="宋体" w:cs="宋体"/>
          <w:b/>
          <w:bCs/>
          <w:color w:val="auto"/>
          <w:szCs w:val="21"/>
        </w:rPr>
        <w:t xml:space="preserve">五、保证担保责任的解除 </w:t>
      </w:r>
    </w:p>
    <w:p w14:paraId="7826301E">
      <w:pPr>
        <w:spacing w:line="440" w:lineRule="exact"/>
        <w:ind w:firstLine="420"/>
        <w:rPr>
          <w:rFonts w:ascii="宋体" w:hAnsi="宋体" w:cs="宋体"/>
          <w:color w:val="auto"/>
          <w:szCs w:val="21"/>
        </w:rPr>
      </w:pPr>
      <w:r>
        <w:rPr>
          <w:rFonts w:hint="eastAsia" w:ascii="宋体" w:hAnsi="宋体" w:cs="宋体"/>
          <w:color w:val="auto"/>
          <w:szCs w:val="21"/>
        </w:rPr>
        <w:t xml:space="preserve">1.保证期间届满贵方未向我方书面主张保证责任的，自保证期间届满次日起，我方解除保证责任。 </w:t>
      </w:r>
    </w:p>
    <w:p w14:paraId="2A77D507">
      <w:pPr>
        <w:spacing w:line="440" w:lineRule="exact"/>
        <w:ind w:firstLine="420"/>
        <w:rPr>
          <w:rFonts w:ascii="宋体" w:hAnsi="宋体" w:cs="宋体"/>
          <w:color w:val="auto"/>
          <w:szCs w:val="21"/>
        </w:rPr>
      </w:pPr>
      <w:r>
        <w:rPr>
          <w:rFonts w:hint="eastAsia" w:ascii="宋体" w:hAnsi="宋体" w:cs="宋体"/>
          <w:color w:val="auto"/>
          <w:szCs w:val="21"/>
        </w:rPr>
        <w:t xml:space="preserve">2.我方按照本保证担保向贵方履行了保证担保责任后，自我方向贵方支付的金额达到最高保证担保金额之日起，保证担保责任解除。 </w:t>
      </w:r>
    </w:p>
    <w:p w14:paraId="0BA7AE25">
      <w:pPr>
        <w:spacing w:line="440" w:lineRule="exact"/>
        <w:ind w:firstLine="420"/>
        <w:rPr>
          <w:rFonts w:ascii="宋体" w:hAnsi="宋体" w:cs="宋体"/>
          <w:color w:val="auto"/>
          <w:szCs w:val="21"/>
        </w:rPr>
      </w:pPr>
      <w:r>
        <w:rPr>
          <w:rFonts w:hint="eastAsia" w:ascii="宋体" w:hAnsi="宋体" w:cs="宋体"/>
          <w:color w:val="auto"/>
          <w:szCs w:val="21"/>
        </w:rPr>
        <w:t xml:space="preserve">3.按照法律法规的规定应解除我方保证担保责任的其它情形的，我方在本保证担保项下的保证担保责任亦解除。 </w:t>
      </w:r>
    </w:p>
    <w:p w14:paraId="0709E1E4">
      <w:pPr>
        <w:spacing w:line="440" w:lineRule="exact"/>
        <w:ind w:firstLine="420"/>
        <w:rPr>
          <w:rFonts w:ascii="宋体" w:hAnsi="宋体" w:cs="宋体"/>
          <w:color w:val="auto"/>
          <w:szCs w:val="21"/>
        </w:rPr>
      </w:pPr>
      <w:r>
        <w:rPr>
          <w:rFonts w:hint="eastAsia" w:ascii="宋体" w:hAnsi="宋体" w:cs="宋体"/>
          <w:color w:val="auto"/>
          <w:szCs w:val="21"/>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5B481FB">
      <w:pPr>
        <w:spacing w:line="440" w:lineRule="exact"/>
        <w:ind w:firstLine="422"/>
        <w:rPr>
          <w:rFonts w:ascii="宋体" w:hAnsi="宋体" w:cs="宋体"/>
          <w:b/>
          <w:bCs/>
          <w:color w:val="auto"/>
          <w:szCs w:val="21"/>
        </w:rPr>
      </w:pPr>
      <w:r>
        <w:rPr>
          <w:rFonts w:hint="eastAsia" w:ascii="宋体" w:hAnsi="宋体" w:cs="宋体"/>
          <w:b/>
          <w:bCs/>
          <w:color w:val="auto"/>
          <w:szCs w:val="21"/>
        </w:rPr>
        <w:t xml:space="preserve">六、免责条款 </w:t>
      </w:r>
    </w:p>
    <w:p w14:paraId="48B8EA46">
      <w:pPr>
        <w:spacing w:line="440" w:lineRule="exact"/>
        <w:ind w:firstLine="420"/>
        <w:rPr>
          <w:rFonts w:ascii="宋体" w:hAnsi="宋体" w:cs="宋体"/>
          <w:color w:val="auto"/>
          <w:szCs w:val="21"/>
        </w:rPr>
      </w:pPr>
      <w:r>
        <w:rPr>
          <w:rFonts w:hint="eastAsia" w:ascii="宋体" w:hAnsi="宋体" w:cs="宋体"/>
          <w:color w:val="auto"/>
          <w:szCs w:val="21"/>
        </w:rPr>
        <w:t xml:space="preserve">1.因贵方原因致使承包人未按照主合同约定履行义务的，我方不承担保证担保责任。 </w:t>
      </w:r>
    </w:p>
    <w:p w14:paraId="5831BFDE">
      <w:pPr>
        <w:spacing w:line="440" w:lineRule="exact"/>
        <w:ind w:firstLine="420"/>
        <w:rPr>
          <w:rFonts w:ascii="宋体" w:hAnsi="宋体" w:cs="宋体"/>
          <w:color w:val="auto"/>
          <w:szCs w:val="21"/>
        </w:rPr>
      </w:pPr>
      <w:r>
        <w:rPr>
          <w:rFonts w:hint="eastAsia" w:ascii="宋体" w:hAnsi="宋体" w:cs="宋体"/>
          <w:color w:val="auto"/>
          <w:szCs w:val="21"/>
        </w:rPr>
        <w:t xml:space="preserve">2.依照法律规定或贵方与发包人的另行约定，免除承包人部分或全部义务的，我方亦免除其相应的保证担保责任。 </w:t>
      </w:r>
    </w:p>
    <w:p w14:paraId="2971333F">
      <w:pPr>
        <w:spacing w:line="440" w:lineRule="exact"/>
        <w:ind w:firstLine="420"/>
        <w:rPr>
          <w:rFonts w:ascii="宋体" w:hAnsi="宋体" w:cs="宋体"/>
          <w:color w:val="auto"/>
          <w:szCs w:val="21"/>
        </w:rPr>
      </w:pPr>
      <w:r>
        <w:rPr>
          <w:rFonts w:hint="eastAsia" w:ascii="宋体" w:hAnsi="宋体" w:cs="宋体"/>
          <w:color w:val="auto"/>
          <w:szCs w:val="21"/>
        </w:rPr>
        <w:t>3.因不可抗力造成承包人未按照主合同约定履行义务的，我方不承担保证担保责任。</w:t>
      </w:r>
    </w:p>
    <w:p w14:paraId="25336DE0">
      <w:pPr>
        <w:spacing w:line="440" w:lineRule="exact"/>
        <w:ind w:firstLine="422"/>
        <w:rPr>
          <w:rFonts w:ascii="宋体" w:hAnsi="宋体" w:cs="宋体"/>
          <w:b/>
          <w:bCs/>
          <w:color w:val="auto"/>
          <w:szCs w:val="21"/>
        </w:rPr>
      </w:pPr>
      <w:r>
        <w:rPr>
          <w:rFonts w:hint="eastAsia" w:ascii="宋体" w:hAnsi="宋体" w:cs="宋体"/>
          <w:b/>
          <w:bCs/>
          <w:color w:val="auto"/>
          <w:szCs w:val="21"/>
        </w:rPr>
        <w:t>七、其他</w:t>
      </w:r>
    </w:p>
    <w:p w14:paraId="1AEB6748">
      <w:pPr>
        <w:spacing w:line="440" w:lineRule="exact"/>
        <w:ind w:firstLine="420"/>
        <w:rPr>
          <w:rFonts w:ascii="宋体" w:hAnsi="宋体" w:cs="宋体"/>
          <w:color w:val="auto"/>
          <w:szCs w:val="21"/>
        </w:rPr>
      </w:pPr>
      <w:r>
        <w:rPr>
          <w:rFonts w:hint="eastAsia" w:ascii="宋体" w:hAnsi="宋体" w:cs="宋体"/>
          <w:color w:val="auto"/>
          <w:szCs w:val="21"/>
        </w:rPr>
        <w:t xml:space="preserve">1.本保证担保项下的权利不得转让，不得设定担保。贵方未经我方书面同意转让本保证担保或其项下任何权利，对我方不发生法律效力。 </w:t>
      </w:r>
    </w:p>
    <w:p w14:paraId="71D8E2F4">
      <w:pPr>
        <w:spacing w:line="440" w:lineRule="exact"/>
        <w:ind w:firstLine="420"/>
        <w:rPr>
          <w:rFonts w:ascii="宋体" w:hAnsi="宋体" w:cs="宋体"/>
          <w:color w:val="auto"/>
          <w:szCs w:val="21"/>
        </w:rPr>
      </w:pPr>
      <w:r>
        <w:rPr>
          <w:rFonts w:hint="eastAsia" w:ascii="宋体" w:hAnsi="宋体" w:cs="宋体"/>
          <w:color w:val="auto"/>
          <w:szCs w:val="21"/>
        </w:rPr>
        <w:t xml:space="preserve">2.本保证担保适用的法律为中华人民共和国法律，争议裁判管辖地为工程所在地有管辖权的人民法院。 </w:t>
      </w:r>
    </w:p>
    <w:p w14:paraId="69A7C53B">
      <w:pPr>
        <w:spacing w:line="440" w:lineRule="exact"/>
        <w:ind w:firstLine="420"/>
        <w:rPr>
          <w:rFonts w:ascii="宋体" w:hAnsi="宋体" w:cs="宋体"/>
          <w:color w:val="auto"/>
          <w:szCs w:val="21"/>
        </w:rPr>
      </w:pPr>
      <w:r>
        <w:rPr>
          <w:rFonts w:hint="eastAsia" w:ascii="宋体" w:hAnsi="宋体" w:cs="宋体"/>
          <w:color w:val="auto"/>
          <w:szCs w:val="21"/>
        </w:rPr>
        <w:t xml:space="preserve">3.本保证担保自我方法定代表人或授权代表签字并加盖公章之日起生效。 </w:t>
      </w:r>
    </w:p>
    <w:p w14:paraId="69D920D8">
      <w:pPr>
        <w:spacing w:line="440" w:lineRule="exact"/>
        <w:ind w:firstLine="420"/>
        <w:rPr>
          <w:rFonts w:ascii="宋体" w:hAnsi="宋体" w:cs="宋体"/>
          <w:color w:val="auto"/>
          <w:szCs w:val="21"/>
        </w:rPr>
      </w:pPr>
      <w:r>
        <w:rPr>
          <w:rFonts w:hint="eastAsia" w:ascii="宋体" w:hAnsi="宋体" w:cs="宋体"/>
          <w:color w:val="auto"/>
          <w:szCs w:val="21"/>
        </w:rPr>
        <w:t xml:space="preserve">保 证 人：                              （公章） </w:t>
      </w:r>
    </w:p>
    <w:p w14:paraId="7DE270A5">
      <w:pPr>
        <w:spacing w:line="440" w:lineRule="exact"/>
        <w:ind w:firstLine="420"/>
        <w:rPr>
          <w:rFonts w:ascii="宋体" w:hAnsi="宋体" w:cs="宋体"/>
          <w:color w:val="auto"/>
          <w:szCs w:val="21"/>
        </w:rPr>
      </w:pPr>
      <w:r>
        <w:rPr>
          <w:rFonts w:hint="eastAsia" w:ascii="宋体" w:hAnsi="宋体" w:cs="宋体"/>
          <w:color w:val="auto"/>
          <w:szCs w:val="21"/>
        </w:rPr>
        <w:t xml:space="preserve">法定代表人（或授权代表）：               （签字） </w:t>
      </w:r>
    </w:p>
    <w:p w14:paraId="0EF96225">
      <w:pPr>
        <w:spacing w:line="440" w:lineRule="exact"/>
        <w:ind w:firstLine="420"/>
        <w:rPr>
          <w:rFonts w:ascii="宋体" w:hAnsi="宋体" w:cs="宋体"/>
          <w:color w:val="auto"/>
          <w:szCs w:val="21"/>
        </w:rPr>
      </w:pPr>
      <w:r>
        <w:rPr>
          <w:rFonts w:hint="eastAsia" w:ascii="宋体" w:hAnsi="宋体" w:cs="宋体"/>
          <w:color w:val="auto"/>
          <w:szCs w:val="21"/>
        </w:rPr>
        <w:t xml:space="preserve">地    址：                                       </w:t>
      </w:r>
    </w:p>
    <w:p w14:paraId="10BF0940">
      <w:pPr>
        <w:spacing w:line="440" w:lineRule="exact"/>
        <w:ind w:firstLine="420"/>
        <w:rPr>
          <w:rFonts w:ascii="宋体" w:hAnsi="宋体" w:cs="宋体"/>
          <w:color w:val="auto"/>
          <w:szCs w:val="21"/>
        </w:rPr>
      </w:pPr>
      <w:r>
        <w:rPr>
          <w:rFonts w:hint="eastAsia" w:ascii="宋体" w:hAnsi="宋体" w:cs="宋体"/>
          <w:color w:val="auto"/>
          <w:szCs w:val="21"/>
        </w:rPr>
        <w:t xml:space="preserve">邮政编码：                 </w:t>
      </w:r>
    </w:p>
    <w:p w14:paraId="39701B9D">
      <w:pPr>
        <w:spacing w:line="440" w:lineRule="exact"/>
        <w:ind w:firstLine="420"/>
        <w:rPr>
          <w:rFonts w:ascii="宋体" w:hAnsi="宋体" w:cs="宋体"/>
          <w:color w:val="auto"/>
          <w:szCs w:val="21"/>
        </w:rPr>
      </w:pPr>
      <w:r>
        <w:rPr>
          <w:rFonts w:hint="eastAsia" w:ascii="宋体" w:hAnsi="宋体" w:cs="宋体"/>
          <w:color w:val="auto"/>
          <w:szCs w:val="21"/>
        </w:rPr>
        <w:t xml:space="preserve">电    话：                 </w:t>
      </w:r>
    </w:p>
    <w:p w14:paraId="324D9A5C">
      <w:pPr>
        <w:spacing w:line="440" w:lineRule="exact"/>
        <w:ind w:firstLine="420"/>
        <w:rPr>
          <w:rFonts w:ascii="宋体" w:hAnsi="宋体" w:cs="宋体"/>
          <w:color w:val="auto"/>
          <w:szCs w:val="21"/>
        </w:rPr>
      </w:pPr>
      <w:r>
        <w:rPr>
          <w:rFonts w:hint="eastAsia" w:ascii="宋体" w:hAnsi="宋体" w:cs="宋体"/>
          <w:color w:val="auto"/>
          <w:szCs w:val="21"/>
        </w:rPr>
        <w:t xml:space="preserve">传    真：                </w:t>
      </w:r>
    </w:p>
    <w:p w14:paraId="05AE6AAA">
      <w:pPr>
        <w:widowControl/>
        <w:spacing w:line="440" w:lineRule="exact"/>
        <w:ind w:firstLine="420"/>
        <w:jc w:val="center"/>
        <w:rPr>
          <w:rFonts w:ascii="宋体" w:hAnsi="宋体" w:cs="宋体"/>
          <w:color w:val="auto"/>
          <w:szCs w:val="21"/>
        </w:rPr>
      </w:pPr>
      <w:r>
        <w:rPr>
          <w:rFonts w:hint="eastAsia" w:ascii="宋体" w:hAnsi="宋体" w:cs="宋体"/>
          <w:color w:val="auto"/>
          <w:szCs w:val="21"/>
        </w:rPr>
        <w:t>时    间：      年      月        日</w:t>
      </w:r>
    </w:p>
    <w:p w14:paraId="5DEF53D5">
      <w:pPr>
        <w:spacing w:line="360" w:lineRule="auto"/>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附件7：</w:t>
      </w:r>
    </w:p>
    <w:p w14:paraId="2548F645">
      <w:pPr>
        <w:spacing w:before="156" w:after="156" w:line="360" w:lineRule="auto"/>
        <w:jc w:val="center"/>
        <w:rPr>
          <w:rFonts w:ascii="宋体" w:hAnsi="宋体" w:cs="宋体"/>
          <w:color w:val="auto"/>
          <w:szCs w:val="21"/>
        </w:rPr>
      </w:pPr>
      <w:r>
        <w:rPr>
          <w:rFonts w:hint="eastAsia" w:ascii="宋体" w:hAnsi="宋体" w:cs="宋体"/>
          <w:b/>
          <w:bCs/>
          <w:color w:val="auto"/>
          <w:szCs w:val="21"/>
        </w:rPr>
        <w:t>预付款担保</w:t>
      </w:r>
    </w:p>
    <w:p w14:paraId="595FE286">
      <w:pPr>
        <w:spacing w:line="360" w:lineRule="auto"/>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 （发包人名称）：</w:t>
      </w:r>
    </w:p>
    <w:p w14:paraId="118E8756">
      <w:pPr>
        <w:spacing w:line="360" w:lineRule="auto"/>
        <w:ind w:firstLine="420"/>
        <w:rPr>
          <w:rFonts w:ascii="宋体" w:hAnsi="宋体" w:cs="宋体"/>
          <w:color w:val="auto"/>
          <w:szCs w:val="21"/>
        </w:rPr>
      </w:pPr>
      <w:r>
        <w:rPr>
          <w:rFonts w:hint="eastAsia" w:ascii="宋体" w:hAnsi="宋体" w:cs="宋体"/>
          <w:color w:val="auto"/>
          <w:szCs w:val="21"/>
        </w:rPr>
        <w:t>根据</w:t>
      </w:r>
      <w:r>
        <w:rPr>
          <w:rFonts w:hint="eastAsia" w:ascii="宋体" w:hAnsi="宋体" w:cs="宋体"/>
          <w:color w:val="auto"/>
          <w:szCs w:val="21"/>
          <w:u w:val="single"/>
        </w:rPr>
        <w:t xml:space="preserve">                 </w:t>
      </w:r>
      <w:r>
        <w:rPr>
          <w:rFonts w:hint="eastAsia" w:ascii="宋体" w:hAnsi="宋体" w:cs="宋体"/>
          <w:color w:val="auto"/>
          <w:szCs w:val="21"/>
        </w:rPr>
        <w:t>（承包人名称）（以下简称“承包人”）与</w:t>
      </w:r>
      <w:r>
        <w:rPr>
          <w:rFonts w:hint="eastAsia" w:ascii="宋体" w:hAnsi="宋体" w:cs="宋体"/>
          <w:color w:val="auto"/>
          <w:szCs w:val="21"/>
          <w:u w:val="single"/>
        </w:rPr>
        <w:t xml:space="preserve">                        </w:t>
      </w:r>
      <w:r>
        <w:rPr>
          <w:rFonts w:hint="eastAsia" w:ascii="宋体" w:hAnsi="宋体" w:cs="宋体"/>
          <w:color w:val="auto"/>
          <w:szCs w:val="21"/>
        </w:rPr>
        <w:t>（发包人名称）（以下简称“发包人”）于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日签订的</w:t>
      </w:r>
      <w:r>
        <w:rPr>
          <w:rFonts w:hint="eastAsia" w:ascii="宋体" w:hAnsi="宋体" w:cs="宋体"/>
          <w:color w:val="auto"/>
          <w:szCs w:val="21"/>
          <w:u w:val="single"/>
        </w:rPr>
        <w:t xml:space="preserve">                   </w:t>
      </w:r>
      <w:r>
        <w:rPr>
          <w:rFonts w:hint="eastAsia" w:ascii="宋体" w:hAnsi="宋体" w:cs="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1387E9C8">
      <w:pPr>
        <w:spacing w:line="360" w:lineRule="auto"/>
        <w:ind w:firstLine="420"/>
        <w:rPr>
          <w:rFonts w:ascii="宋体" w:hAnsi="宋体" w:cs="宋体"/>
          <w:color w:val="auto"/>
          <w:szCs w:val="21"/>
        </w:rPr>
      </w:pPr>
      <w:r>
        <w:rPr>
          <w:rFonts w:hint="eastAsia" w:ascii="宋体" w:hAnsi="宋体" w:cs="宋体"/>
          <w:color w:val="auto"/>
          <w:szCs w:val="21"/>
        </w:rPr>
        <w:t>1. 担保金额人民币（大写）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w:t>
      </w:r>
    </w:p>
    <w:p w14:paraId="6ED06393">
      <w:pPr>
        <w:spacing w:line="360" w:lineRule="auto"/>
        <w:ind w:firstLine="420"/>
        <w:rPr>
          <w:rFonts w:ascii="宋体" w:hAnsi="宋体" w:cs="宋体"/>
          <w:color w:val="auto"/>
          <w:szCs w:val="21"/>
        </w:rPr>
      </w:pPr>
      <w:r>
        <w:rPr>
          <w:rFonts w:hint="eastAsia" w:ascii="宋体" w:hAnsi="宋体" w:cs="宋体"/>
          <w:color w:val="auto"/>
          <w:szCs w:val="21"/>
        </w:rPr>
        <w:t>2. 担保有效期自预付款支付给承包人起生效，至你方签发的进度款支付证书说明已完全扣清止。</w:t>
      </w:r>
    </w:p>
    <w:p w14:paraId="69D15143">
      <w:pPr>
        <w:spacing w:line="360" w:lineRule="auto"/>
        <w:ind w:firstLine="420"/>
        <w:rPr>
          <w:rFonts w:ascii="宋体" w:hAnsi="宋体" w:cs="宋体"/>
          <w:color w:val="auto"/>
          <w:szCs w:val="21"/>
        </w:rPr>
      </w:pPr>
      <w:r>
        <w:rPr>
          <w:rFonts w:hint="eastAsia" w:ascii="宋体" w:hAnsi="宋体" w:cs="宋体"/>
          <w:color w:val="auto"/>
          <w:szCs w:val="21"/>
        </w:rPr>
        <w:t>3. 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4CD597A9">
      <w:pPr>
        <w:spacing w:line="360" w:lineRule="auto"/>
        <w:ind w:firstLine="420"/>
        <w:rPr>
          <w:rFonts w:ascii="宋体" w:hAnsi="宋体" w:cs="宋体"/>
          <w:color w:val="auto"/>
          <w:szCs w:val="21"/>
        </w:rPr>
      </w:pPr>
      <w:r>
        <w:rPr>
          <w:rFonts w:hint="eastAsia" w:ascii="宋体" w:hAnsi="宋体" w:cs="宋体"/>
          <w:color w:val="auto"/>
          <w:szCs w:val="21"/>
        </w:rPr>
        <w:t>4. 你方和承包人按合同约定变更合同时，我方承担本保函规定的义务不变。</w:t>
      </w:r>
    </w:p>
    <w:p w14:paraId="32D86362">
      <w:pPr>
        <w:spacing w:line="360" w:lineRule="auto"/>
        <w:ind w:firstLine="420"/>
        <w:rPr>
          <w:rFonts w:ascii="宋体" w:hAnsi="宋体" w:cs="宋体"/>
          <w:color w:val="auto"/>
          <w:szCs w:val="21"/>
        </w:rPr>
      </w:pPr>
      <w:r>
        <w:rPr>
          <w:rFonts w:hint="eastAsia" w:ascii="宋体" w:hAnsi="宋体" w:cs="宋体"/>
          <w:color w:val="auto"/>
          <w:szCs w:val="21"/>
        </w:rPr>
        <w:t>5. 因本保函发生的纠纷，可由双方协商解决，协商不成的，任何一方均可提请工程所在地有管辖权的人民法院裁决。</w:t>
      </w:r>
    </w:p>
    <w:p w14:paraId="226FC613">
      <w:pPr>
        <w:spacing w:line="360" w:lineRule="auto"/>
        <w:ind w:firstLine="420"/>
        <w:jc w:val="left"/>
        <w:rPr>
          <w:rFonts w:ascii="宋体" w:hAnsi="宋体" w:cs="宋体"/>
          <w:color w:val="auto"/>
          <w:szCs w:val="21"/>
        </w:rPr>
      </w:pPr>
      <w:r>
        <w:rPr>
          <w:rFonts w:hint="eastAsia" w:ascii="宋体" w:hAnsi="宋体" w:cs="宋体"/>
          <w:color w:val="auto"/>
          <w:szCs w:val="21"/>
        </w:rPr>
        <w:t>6. 本保函自我方法定代表人（或其授权代理人）签字并加盖公章之日起生效。</w:t>
      </w:r>
    </w:p>
    <w:p w14:paraId="1F21E98F">
      <w:pPr>
        <w:spacing w:line="360" w:lineRule="auto"/>
        <w:rPr>
          <w:rFonts w:ascii="宋体" w:hAnsi="宋体" w:cs="宋体"/>
          <w:color w:val="auto"/>
          <w:szCs w:val="21"/>
        </w:rPr>
      </w:pPr>
      <w:r>
        <w:rPr>
          <w:rFonts w:hint="eastAsia" w:ascii="宋体" w:hAnsi="宋体" w:cs="宋体"/>
          <w:color w:val="auto"/>
          <w:szCs w:val="21"/>
        </w:rPr>
        <w:t>担保人：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518A5DE9">
      <w:pPr>
        <w:spacing w:line="360" w:lineRule="auto"/>
        <w:rPr>
          <w:rFonts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128C5346">
      <w:pPr>
        <w:spacing w:line="360" w:lineRule="auto"/>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34F852BD">
      <w:pPr>
        <w:spacing w:line="360" w:lineRule="auto"/>
        <w:rPr>
          <w:rFonts w:ascii="宋体" w:hAnsi="宋体" w:cs="宋体"/>
          <w:color w:val="auto"/>
          <w:szCs w:val="21"/>
          <w:u w:val="single"/>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1AE81309">
      <w:pPr>
        <w:spacing w:line="360" w:lineRule="auto"/>
        <w:rPr>
          <w:rFonts w:ascii="宋体" w:hAnsi="宋体" w:cs="宋体"/>
          <w:color w:val="auto"/>
          <w:szCs w:val="21"/>
          <w:u w:val="single"/>
        </w:rPr>
      </w:pPr>
      <w:r>
        <w:rPr>
          <w:rFonts w:hint="eastAsia" w:ascii="宋体" w:hAnsi="宋体" w:cs="宋体"/>
          <w:color w:val="auto"/>
          <w:szCs w:val="21"/>
        </w:rPr>
        <w:t>电    话：</w:t>
      </w:r>
      <w:r>
        <w:rPr>
          <w:rFonts w:hint="eastAsia" w:ascii="宋体" w:hAnsi="宋体" w:cs="宋体"/>
          <w:color w:val="auto"/>
          <w:szCs w:val="21"/>
          <w:u w:val="single"/>
        </w:rPr>
        <w:t xml:space="preserve">                            </w:t>
      </w:r>
    </w:p>
    <w:p w14:paraId="64B5910A">
      <w:pPr>
        <w:spacing w:line="360" w:lineRule="auto"/>
        <w:rPr>
          <w:rFonts w:ascii="宋体" w:hAnsi="宋体" w:cs="宋体"/>
          <w:color w:val="auto"/>
          <w:szCs w:val="21"/>
          <w:u w:val="single"/>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62E9A804">
      <w:pPr>
        <w:spacing w:line="360" w:lineRule="auto"/>
        <w:rPr>
          <w:rFonts w:ascii="宋体" w:hAnsi="宋体" w:cs="宋体"/>
          <w:color w:val="auto"/>
          <w:szCs w:val="21"/>
          <w:u w:val="single"/>
        </w:rPr>
      </w:pPr>
    </w:p>
    <w:p w14:paraId="121A4D26">
      <w:pPr>
        <w:spacing w:line="360" w:lineRule="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A79AAD8">
      <w:pPr>
        <w:spacing w:line="360" w:lineRule="auto"/>
        <w:ind w:right="150" w:firstLine="420"/>
        <w:jc w:val="left"/>
        <w:rPr>
          <w:rFonts w:ascii="宋体" w:hAnsi="宋体" w:cs="宋体"/>
          <w:color w:val="auto"/>
          <w:szCs w:val="21"/>
        </w:rPr>
      </w:pPr>
      <w:r>
        <w:rPr>
          <w:rFonts w:hint="eastAsia" w:ascii="宋体" w:hAnsi="宋体" w:cs="宋体"/>
          <w:color w:val="auto"/>
          <w:szCs w:val="21"/>
        </w:rPr>
        <w:t>（备注：银行、保险公司和担保公司出具的保函格式和文本可以自拟，但是必须包含以上条款所列全部内容）</w:t>
      </w:r>
    </w:p>
    <w:p w14:paraId="3DFA3893">
      <w:pPr>
        <w:spacing w:line="360" w:lineRule="auto"/>
        <w:ind w:right="150" w:firstLine="420"/>
        <w:jc w:val="left"/>
        <w:rPr>
          <w:rFonts w:ascii="宋体" w:hAnsi="宋体" w:cs="宋体"/>
          <w:color w:val="auto"/>
          <w:szCs w:val="21"/>
        </w:rPr>
      </w:pPr>
    </w:p>
    <w:p w14:paraId="22633805">
      <w:pPr>
        <w:spacing w:line="360" w:lineRule="auto"/>
        <w:ind w:right="150" w:firstLine="420"/>
        <w:jc w:val="left"/>
        <w:rPr>
          <w:rFonts w:ascii="宋体" w:hAnsi="宋体" w:cs="宋体"/>
          <w:color w:val="auto"/>
          <w:szCs w:val="21"/>
        </w:rPr>
      </w:pPr>
    </w:p>
    <w:p w14:paraId="5654AA8B">
      <w:pPr>
        <w:spacing w:line="360" w:lineRule="auto"/>
        <w:ind w:right="150" w:firstLine="420"/>
        <w:jc w:val="left"/>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附件8：</w:t>
      </w:r>
    </w:p>
    <w:p w14:paraId="4C562B8E">
      <w:pPr>
        <w:spacing w:before="156" w:after="156" w:line="360" w:lineRule="auto"/>
        <w:jc w:val="center"/>
        <w:rPr>
          <w:rFonts w:ascii="宋体" w:hAnsi="宋体" w:cs="宋体"/>
          <w:color w:val="auto"/>
          <w:szCs w:val="21"/>
        </w:rPr>
      </w:pPr>
      <w:r>
        <w:rPr>
          <w:rFonts w:hint="eastAsia" w:ascii="宋体" w:hAnsi="宋体" w:cs="宋体"/>
          <w:b/>
          <w:bCs/>
          <w:color w:val="auto"/>
          <w:szCs w:val="21"/>
        </w:rPr>
        <w:t>支付担保</w:t>
      </w:r>
    </w:p>
    <w:p w14:paraId="507ABD08">
      <w:pPr>
        <w:spacing w:line="360" w:lineRule="auto"/>
        <w:jc w:val="lef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（承包人）：</w:t>
      </w:r>
    </w:p>
    <w:p w14:paraId="66CD076C">
      <w:pPr>
        <w:spacing w:line="360" w:lineRule="auto"/>
        <w:jc w:val="left"/>
        <w:rPr>
          <w:rFonts w:ascii="宋体" w:hAnsi="宋体" w:cs="宋体"/>
          <w:color w:val="auto"/>
          <w:szCs w:val="21"/>
        </w:rPr>
      </w:pPr>
    </w:p>
    <w:p w14:paraId="076DE0D0">
      <w:pPr>
        <w:spacing w:line="360" w:lineRule="auto"/>
        <w:ind w:firstLine="420"/>
        <w:jc w:val="left"/>
        <w:rPr>
          <w:rFonts w:ascii="宋体" w:hAnsi="宋体" w:cs="宋体"/>
          <w:color w:val="auto"/>
          <w:szCs w:val="21"/>
        </w:rPr>
      </w:pPr>
      <w:r>
        <w:rPr>
          <w:rFonts w:hint="eastAsia" w:ascii="宋体" w:hAnsi="宋体" w:cs="宋体"/>
          <w:color w:val="auto"/>
          <w:szCs w:val="21"/>
        </w:rPr>
        <w:t>鉴于你方作为承包人已经与</w:t>
      </w:r>
      <w:r>
        <w:rPr>
          <w:rFonts w:hint="eastAsia" w:ascii="宋体" w:hAnsi="宋体" w:cs="宋体"/>
          <w:color w:val="auto"/>
          <w:szCs w:val="21"/>
          <w:u w:val="single"/>
        </w:rPr>
        <w:t xml:space="preserve">           </w:t>
      </w:r>
      <w:r>
        <w:rPr>
          <w:rFonts w:hint="eastAsia" w:ascii="宋体" w:hAnsi="宋体" w:cs="宋体"/>
          <w:color w:val="auto"/>
          <w:szCs w:val="21"/>
        </w:rPr>
        <w:t>（发包人名称）（以下称“发包人”）于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日签订了</w:t>
      </w:r>
      <w:r>
        <w:rPr>
          <w:rFonts w:hint="eastAsia" w:ascii="宋体" w:hAnsi="宋体" w:cs="宋体"/>
          <w:color w:val="auto"/>
          <w:szCs w:val="21"/>
          <w:u w:val="single"/>
        </w:rPr>
        <w:t xml:space="preserve">                          </w:t>
      </w:r>
      <w:r>
        <w:rPr>
          <w:rFonts w:hint="eastAsia" w:ascii="宋体" w:hAnsi="宋体" w:cs="宋体"/>
          <w:color w:val="auto"/>
          <w:szCs w:val="21"/>
        </w:rPr>
        <w:t>（工程名称）《建设工程施工合同》（以下称“主合同”），应发包人的申请，我方愿就发包人履行主合同约定的工程款支付义务以保证的方式向你方提供如下担保：</w:t>
      </w:r>
    </w:p>
    <w:p w14:paraId="010EADAA">
      <w:pPr>
        <w:spacing w:line="360" w:lineRule="auto"/>
        <w:ind w:firstLine="420"/>
        <w:jc w:val="left"/>
        <w:rPr>
          <w:rFonts w:ascii="宋体" w:hAnsi="宋体" w:cs="宋体"/>
          <w:color w:val="auto"/>
          <w:szCs w:val="21"/>
        </w:rPr>
      </w:pPr>
      <w:r>
        <w:rPr>
          <w:rFonts w:hint="eastAsia" w:ascii="宋体" w:hAnsi="宋体" w:cs="宋体"/>
          <w:color w:val="auto"/>
          <w:szCs w:val="21"/>
        </w:rPr>
        <w:t>一、保证的范围及保证金额</w:t>
      </w:r>
    </w:p>
    <w:p w14:paraId="25D72109">
      <w:pPr>
        <w:spacing w:line="360" w:lineRule="auto"/>
        <w:ind w:firstLine="420"/>
        <w:jc w:val="left"/>
        <w:rPr>
          <w:rFonts w:ascii="宋体" w:hAnsi="宋体" w:cs="宋体"/>
          <w:color w:val="auto"/>
          <w:szCs w:val="21"/>
        </w:rPr>
      </w:pPr>
      <w:r>
        <w:rPr>
          <w:rFonts w:hint="eastAsia" w:ascii="宋体" w:hAnsi="宋体" w:cs="宋体"/>
          <w:color w:val="auto"/>
          <w:szCs w:val="21"/>
        </w:rPr>
        <w:t>1. 我方的保证范围是主合同约定的工程款。</w:t>
      </w:r>
    </w:p>
    <w:p w14:paraId="13DDE6AC">
      <w:pPr>
        <w:spacing w:line="360" w:lineRule="auto"/>
        <w:ind w:firstLine="420"/>
        <w:jc w:val="left"/>
        <w:rPr>
          <w:rFonts w:ascii="宋体" w:hAnsi="宋体" w:cs="宋体"/>
          <w:color w:val="auto"/>
          <w:szCs w:val="21"/>
        </w:rPr>
      </w:pPr>
      <w:r>
        <w:rPr>
          <w:rFonts w:hint="eastAsia" w:ascii="宋体" w:hAnsi="宋体" w:cs="宋体"/>
          <w:color w:val="auto"/>
          <w:szCs w:val="21"/>
        </w:rPr>
        <w:t>2. 本保函所称主合同约定的工程款是指主合同约定的除工程质量保证金以外的合同价款。</w:t>
      </w:r>
    </w:p>
    <w:p w14:paraId="0548BCA8">
      <w:pPr>
        <w:spacing w:line="360" w:lineRule="auto"/>
        <w:ind w:firstLine="420"/>
        <w:jc w:val="left"/>
        <w:rPr>
          <w:rFonts w:ascii="宋体" w:hAnsi="宋体" w:cs="宋体"/>
          <w:color w:val="auto"/>
          <w:szCs w:val="21"/>
        </w:rPr>
      </w:pPr>
      <w:r>
        <w:rPr>
          <w:rFonts w:hint="eastAsia" w:ascii="宋体" w:hAnsi="宋体" w:cs="宋体"/>
          <w:color w:val="auto"/>
          <w:szCs w:val="21"/>
        </w:rPr>
        <w:t>3. 我方保证的金额是主合同约定的工程款的</w:t>
      </w:r>
      <w:r>
        <w:rPr>
          <w:rFonts w:hint="eastAsia" w:ascii="宋体" w:hAnsi="宋体" w:cs="宋体"/>
          <w:color w:val="auto"/>
          <w:szCs w:val="21"/>
          <w:u w:val="single"/>
        </w:rPr>
        <w:t xml:space="preserve">      </w:t>
      </w:r>
      <w:r>
        <w:rPr>
          <w:rFonts w:hint="eastAsia" w:ascii="宋体" w:hAnsi="宋体" w:cs="宋体"/>
          <w:color w:val="auto"/>
          <w:szCs w:val="21"/>
        </w:rPr>
        <w:t>%，数额最高不超过人民币元（大写：</w:t>
      </w:r>
      <w:r>
        <w:rPr>
          <w:rFonts w:hint="eastAsia" w:ascii="宋体" w:hAnsi="宋体" w:cs="宋体"/>
          <w:color w:val="auto"/>
          <w:szCs w:val="21"/>
          <w:u w:val="single"/>
        </w:rPr>
        <w:t xml:space="preserve">        </w:t>
      </w:r>
      <w:r>
        <w:rPr>
          <w:rFonts w:hint="eastAsia" w:ascii="宋体" w:hAnsi="宋体" w:cs="宋体"/>
          <w:color w:val="auto"/>
          <w:szCs w:val="21"/>
        </w:rPr>
        <w:t>）。</w:t>
      </w:r>
    </w:p>
    <w:p w14:paraId="215E619F">
      <w:pPr>
        <w:spacing w:line="360" w:lineRule="auto"/>
        <w:ind w:firstLine="420"/>
        <w:jc w:val="left"/>
        <w:rPr>
          <w:rFonts w:ascii="宋体" w:hAnsi="宋体" w:cs="宋体"/>
          <w:color w:val="auto"/>
          <w:szCs w:val="21"/>
        </w:rPr>
      </w:pPr>
      <w:r>
        <w:rPr>
          <w:rFonts w:hint="eastAsia" w:ascii="宋体" w:hAnsi="宋体" w:cs="宋体"/>
          <w:color w:val="auto"/>
          <w:szCs w:val="21"/>
        </w:rPr>
        <w:t>二、保证的方式及保证期间</w:t>
      </w:r>
    </w:p>
    <w:p w14:paraId="21C2A1CD">
      <w:pPr>
        <w:spacing w:line="360" w:lineRule="auto"/>
        <w:ind w:firstLine="420"/>
        <w:jc w:val="left"/>
        <w:rPr>
          <w:rFonts w:ascii="宋体" w:hAnsi="宋体" w:cs="宋体"/>
          <w:color w:val="auto"/>
          <w:szCs w:val="21"/>
        </w:rPr>
      </w:pPr>
      <w:r>
        <w:rPr>
          <w:rFonts w:hint="eastAsia" w:ascii="宋体" w:hAnsi="宋体" w:cs="宋体"/>
          <w:color w:val="auto"/>
          <w:szCs w:val="21"/>
        </w:rPr>
        <w:t>1. 我方保证的方式为：连带责任保证。</w:t>
      </w:r>
    </w:p>
    <w:p w14:paraId="5BE8E2FB">
      <w:pPr>
        <w:spacing w:line="360" w:lineRule="auto"/>
        <w:ind w:firstLine="420"/>
        <w:jc w:val="left"/>
        <w:rPr>
          <w:rFonts w:ascii="宋体" w:hAnsi="宋体" w:cs="宋体"/>
          <w:color w:val="auto"/>
          <w:szCs w:val="21"/>
        </w:rPr>
      </w:pPr>
      <w:r>
        <w:rPr>
          <w:rFonts w:hint="eastAsia" w:ascii="宋体" w:hAnsi="宋体" w:cs="宋体"/>
          <w:color w:val="auto"/>
          <w:szCs w:val="21"/>
        </w:rPr>
        <w:t>2. 我方保证的期间为：自本合同生效之日起至主合同约定的工程款支付完毕之日后</w:t>
      </w:r>
      <w:r>
        <w:rPr>
          <w:rFonts w:hint="eastAsia" w:ascii="宋体" w:hAnsi="宋体" w:cs="宋体"/>
          <w:color w:val="auto"/>
          <w:szCs w:val="21"/>
          <w:u w:val="single"/>
        </w:rPr>
        <w:t xml:space="preserve">    </w:t>
      </w:r>
      <w:r>
        <w:rPr>
          <w:rFonts w:hint="eastAsia" w:ascii="宋体" w:hAnsi="宋体" w:cs="宋体"/>
          <w:color w:val="auto"/>
          <w:szCs w:val="21"/>
        </w:rPr>
        <w:t>日内。</w:t>
      </w:r>
    </w:p>
    <w:p w14:paraId="60ABC557">
      <w:pPr>
        <w:spacing w:line="360" w:lineRule="auto"/>
        <w:ind w:firstLine="420"/>
        <w:jc w:val="left"/>
        <w:rPr>
          <w:rFonts w:ascii="宋体" w:hAnsi="宋体" w:cs="宋体"/>
          <w:color w:val="auto"/>
          <w:szCs w:val="21"/>
        </w:rPr>
      </w:pPr>
      <w:r>
        <w:rPr>
          <w:rFonts w:hint="eastAsia" w:ascii="宋体" w:hAnsi="宋体" w:cs="宋体"/>
          <w:color w:val="auto"/>
          <w:szCs w:val="21"/>
        </w:rPr>
        <w:t>3. 你方与发包人协议变更工程款支付日期的，经我方书面同意后，保证期间按照变更后的支付日期做相应调整。</w:t>
      </w:r>
    </w:p>
    <w:p w14:paraId="10F7F88B">
      <w:pPr>
        <w:spacing w:line="360" w:lineRule="auto"/>
        <w:ind w:firstLine="420"/>
        <w:jc w:val="left"/>
        <w:rPr>
          <w:rFonts w:ascii="宋体" w:hAnsi="宋体" w:cs="宋体"/>
          <w:color w:val="auto"/>
          <w:szCs w:val="21"/>
        </w:rPr>
      </w:pPr>
      <w:r>
        <w:rPr>
          <w:rFonts w:hint="eastAsia" w:ascii="宋体" w:hAnsi="宋体" w:cs="宋体"/>
          <w:color w:val="auto"/>
          <w:szCs w:val="21"/>
        </w:rPr>
        <w:t>三、承担保证责任的形式</w:t>
      </w:r>
    </w:p>
    <w:p w14:paraId="5E116FA3">
      <w:pPr>
        <w:spacing w:line="360" w:lineRule="auto"/>
        <w:ind w:firstLine="420"/>
        <w:jc w:val="left"/>
        <w:rPr>
          <w:rFonts w:ascii="宋体" w:hAnsi="宋体" w:cs="宋体"/>
          <w:color w:val="auto"/>
          <w:szCs w:val="21"/>
        </w:rPr>
      </w:pPr>
      <w:r>
        <w:rPr>
          <w:rFonts w:hint="eastAsia" w:ascii="宋体" w:hAnsi="宋体" w:cs="宋体"/>
          <w:color w:val="auto"/>
          <w:szCs w:val="21"/>
        </w:rPr>
        <w:t>我方承担保证责任的形式是代为支付。发包人未按主合同约定向你方支付工程款的，由我方在保证金额内代为支付。</w:t>
      </w:r>
    </w:p>
    <w:p w14:paraId="630D753C">
      <w:pPr>
        <w:spacing w:line="360" w:lineRule="auto"/>
        <w:ind w:firstLine="420"/>
        <w:jc w:val="left"/>
        <w:rPr>
          <w:rFonts w:ascii="宋体" w:hAnsi="宋体" w:cs="宋体"/>
          <w:color w:val="auto"/>
          <w:szCs w:val="21"/>
        </w:rPr>
      </w:pPr>
      <w:r>
        <w:rPr>
          <w:rFonts w:hint="eastAsia" w:ascii="宋体" w:hAnsi="宋体" w:cs="宋体"/>
          <w:color w:val="auto"/>
          <w:szCs w:val="21"/>
        </w:rPr>
        <w:t>四、代偿的安排</w:t>
      </w:r>
    </w:p>
    <w:p w14:paraId="4DF6F15C">
      <w:pPr>
        <w:spacing w:line="360" w:lineRule="auto"/>
        <w:ind w:firstLine="420"/>
        <w:jc w:val="left"/>
        <w:rPr>
          <w:rFonts w:ascii="宋体" w:hAnsi="宋体" w:cs="宋体"/>
          <w:color w:val="auto"/>
          <w:szCs w:val="21"/>
        </w:rPr>
      </w:pPr>
      <w:r>
        <w:rPr>
          <w:rFonts w:hint="eastAsia" w:ascii="宋体" w:hAnsi="宋体" w:cs="宋体"/>
          <w:color w:val="auto"/>
          <w:szCs w:val="21"/>
        </w:rPr>
        <w:t>1. 你方要求我方承担保证责任的，应向我方发出书面索赔通知及发包人未支付主合同约定工程款的证明材料。索赔通知应写明要求索赔的金额，支付款项应到达的账号。</w:t>
      </w:r>
    </w:p>
    <w:p w14:paraId="27E37CE2">
      <w:pPr>
        <w:spacing w:line="360" w:lineRule="auto"/>
        <w:ind w:firstLine="420"/>
        <w:jc w:val="left"/>
        <w:rPr>
          <w:rFonts w:ascii="宋体" w:hAnsi="宋体" w:cs="宋体"/>
          <w:color w:val="auto"/>
          <w:szCs w:val="21"/>
        </w:rPr>
      </w:pPr>
      <w:r>
        <w:rPr>
          <w:rFonts w:hint="eastAsia" w:ascii="宋体" w:hAnsi="宋体" w:cs="宋体"/>
          <w:color w:val="auto"/>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50D6B125">
      <w:pPr>
        <w:spacing w:line="360" w:lineRule="auto"/>
        <w:ind w:firstLine="420"/>
        <w:jc w:val="left"/>
        <w:rPr>
          <w:rFonts w:ascii="宋体" w:hAnsi="宋体" w:cs="宋体"/>
          <w:color w:val="auto"/>
          <w:szCs w:val="21"/>
        </w:rPr>
      </w:pPr>
      <w:r>
        <w:rPr>
          <w:rFonts w:hint="eastAsia" w:ascii="宋体" w:hAnsi="宋体" w:cs="宋体"/>
          <w:color w:val="auto"/>
          <w:szCs w:val="21"/>
        </w:rPr>
        <w:t>3. 我方收到你方的书面索赔通知及相应的证明材料后7天内无条件支付。</w:t>
      </w:r>
    </w:p>
    <w:p w14:paraId="273831F6">
      <w:pPr>
        <w:spacing w:line="360" w:lineRule="auto"/>
        <w:ind w:firstLine="420"/>
        <w:jc w:val="left"/>
        <w:rPr>
          <w:rFonts w:ascii="宋体" w:hAnsi="宋体" w:cs="宋体"/>
          <w:color w:val="auto"/>
          <w:szCs w:val="21"/>
        </w:rPr>
      </w:pPr>
      <w:r>
        <w:rPr>
          <w:rFonts w:hint="eastAsia" w:ascii="宋体" w:hAnsi="宋体" w:cs="宋体"/>
          <w:color w:val="auto"/>
          <w:szCs w:val="21"/>
        </w:rPr>
        <w:t>五、保证责任的解除</w:t>
      </w:r>
    </w:p>
    <w:p w14:paraId="25E03D21">
      <w:pPr>
        <w:spacing w:line="360" w:lineRule="auto"/>
        <w:ind w:firstLine="420"/>
        <w:jc w:val="left"/>
        <w:rPr>
          <w:rFonts w:ascii="宋体" w:hAnsi="宋体" w:cs="宋体"/>
          <w:color w:val="auto"/>
          <w:szCs w:val="21"/>
        </w:rPr>
      </w:pPr>
      <w:r>
        <w:rPr>
          <w:rFonts w:hint="eastAsia" w:ascii="宋体" w:hAnsi="宋体" w:cs="宋体"/>
          <w:color w:val="auto"/>
          <w:szCs w:val="21"/>
        </w:rPr>
        <w:t>1. 在本保函承诺的保证期间内，你方未书面向我方主张保证责任的，自保证期间届满次日起，我方保证责任解除。</w:t>
      </w:r>
    </w:p>
    <w:p w14:paraId="0AACC536">
      <w:pPr>
        <w:spacing w:line="360" w:lineRule="auto"/>
        <w:ind w:firstLine="420"/>
        <w:jc w:val="left"/>
        <w:rPr>
          <w:rFonts w:ascii="宋体" w:hAnsi="宋体" w:cs="宋体"/>
          <w:color w:val="auto"/>
          <w:szCs w:val="21"/>
        </w:rPr>
      </w:pPr>
      <w:r>
        <w:rPr>
          <w:rFonts w:hint="eastAsia" w:ascii="宋体" w:hAnsi="宋体" w:cs="宋体"/>
          <w:color w:val="auto"/>
          <w:szCs w:val="21"/>
        </w:rPr>
        <w:t>2. 发包人按主合同约定履行了工程款的全部支付义务的，自本保函承诺的保证期间届满次日起，我方保证责任解除。</w:t>
      </w:r>
    </w:p>
    <w:p w14:paraId="6834A095">
      <w:pPr>
        <w:spacing w:line="360" w:lineRule="auto"/>
        <w:ind w:firstLine="420"/>
        <w:jc w:val="left"/>
        <w:rPr>
          <w:rFonts w:ascii="宋体" w:hAnsi="宋体" w:cs="宋体"/>
          <w:color w:val="auto"/>
          <w:szCs w:val="21"/>
        </w:rPr>
      </w:pPr>
      <w:r>
        <w:rPr>
          <w:rFonts w:hint="eastAsia" w:ascii="宋体" w:hAnsi="宋体" w:cs="宋体"/>
          <w:color w:val="auto"/>
          <w:szCs w:val="21"/>
        </w:rPr>
        <w:t>3. 我方按照本保函向你方履行保证责任所支付金额达到本保函保证金额时，自我方向你方支付（支付款项从我方账户划出）之日起，保证责任即解除。</w:t>
      </w:r>
    </w:p>
    <w:p w14:paraId="1CEDF034">
      <w:pPr>
        <w:spacing w:line="360" w:lineRule="auto"/>
        <w:ind w:firstLine="420"/>
        <w:jc w:val="left"/>
        <w:rPr>
          <w:rFonts w:ascii="宋体" w:hAnsi="宋体" w:cs="宋体"/>
          <w:color w:val="auto"/>
          <w:szCs w:val="21"/>
        </w:rPr>
      </w:pPr>
      <w:r>
        <w:rPr>
          <w:rFonts w:hint="eastAsia" w:ascii="宋体" w:hAnsi="宋体" w:cs="宋体"/>
          <w:color w:val="auto"/>
          <w:szCs w:val="21"/>
        </w:rPr>
        <w:t>4. 按照法律法规的规定或出现应解除我方保证责任的其他情形的，我方在本保函项下的保证责任亦解除。</w:t>
      </w:r>
    </w:p>
    <w:p w14:paraId="1851EF35">
      <w:pPr>
        <w:spacing w:line="360" w:lineRule="auto"/>
        <w:ind w:firstLine="420"/>
        <w:jc w:val="left"/>
        <w:rPr>
          <w:rFonts w:ascii="宋体" w:hAnsi="宋体" w:cs="宋体"/>
          <w:color w:val="auto"/>
          <w:szCs w:val="21"/>
        </w:rPr>
      </w:pPr>
      <w:r>
        <w:rPr>
          <w:rFonts w:hint="eastAsia" w:ascii="宋体" w:hAnsi="宋体" w:cs="宋体"/>
          <w:color w:val="auto"/>
          <w:szCs w:val="21"/>
        </w:rPr>
        <w:t>5. 我方解除保证责任后，你方应自我方保证责任解除之日起</w:t>
      </w:r>
      <w:r>
        <w:rPr>
          <w:rFonts w:hint="eastAsia" w:ascii="宋体" w:hAnsi="宋体" w:cs="宋体"/>
          <w:color w:val="auto"/>
          <w:szCs w:val="21"/>
          <w:u w:val="single"/>
        </w:rPr>
        <w:t xml:space="preserve">  </w:t>
      </w:r>
      <w:r>
        <w:rPr>
          <w:rFonts w:hint="eastAsia" w:ascii="宋体" w:hAnsi="宋体" w:cs="宋体"/>
          <w:color w:val="auto"/>
          <w:szCs w:val="21"/>
        </w:rPr>
        <w:t>个工作日内，将本保函原件返还我方。</w:t>
      </w:r>
    </w:p>
    <w:p w14:paraId="665EE274">
      <w:pPr>
        <w:spacing w:line="360" w:lineRule="auto"/>
        <w:ind w:firstLine="420"/>
        <w:jc w:val="left"/>
        <w:rPr>
          <w:rFonts w:ascii="宋体" w:hAnsi="宋体" w:cs="宋体"/>
          <w:color w:val="auto"/>
          <w:szCs w:val="21"/>
        </w:rPr>
      </w:pPr>
      <w:r>
        <w:rPr>
          <w:rFonts w:hint="eastAsia" w:ascii="宋体" w:hAnsi="宋体" w:cs="宋体"/>
          <w:color w:val="auto"/>
          <w:szCs w:val="21"/>
        </w:rPr>
        <w:t>六、免责条款</w:t>
      </w:r>
    </w:p>
    <w:p w14:paraId="25AE64EC">
      <w:pPr>
        <w:spacing w:line="360" w:lineRule="auto"/>
        <w:ind w:firstLine="420"/>
        <w:jc w:val="left"/>
        <w:rPr>
          <w:rFonts w:ascii="宋体" w:hAnsi="宋体" w:cs="宋体"/>
          <w:color w:val="auto"/>
          <w:szCs w:val="21"/>
        </w:rPr>
      </w:pPr>
      <w:r>
        <w:rPr>
          <w:rFonts w:hint="eastAsia" w:ascii="宋体" w:hAnsi="宋体" w:cs="宋体"/>
          <w:color w:val="auto"/>
          <w:szCs w:val="21"/>
        </w:rPr>
        <w:t>1. 因你方违约致使发包人不能履行义务的，我方不承担保证责任。</w:t>
      </w:r>
    </w:p>
    <w:p w14:paraId="5EB65545">
      <w:pPr>
        <w:spacing w:line="360" w:lineRule="auto"/>
        <w:ind w:firstLine="420"/>
        <w:jc w:val="left"/>
        <w:rPr>
          <w:rFonts w:ascii="宋体" w:hAnsi="宋体" w:cs="宋体"/>
          <w:color w:val="auto"/>
          <w:szCs w:val="21"/>
        </w:rPr>
      </w:pPr>
      <w:r>
        <w:rPr>
          <w:rFonts w:hint="eastAsia" w:ascii="宋体" w:hAnsi="宋体" w:cs="宋体"/>
          <w:color w:val="auto"/>
          <w:szCs w:val="21"/>
        </w:rPr>
        <w:t>2. 依照法律法规的规定或你方与发包人的另行约定，免除发包人部分或全部义务的，我方亦免除其相应的保证责任。</w:t>
      </w:r>
    </w:p>
    <w:p w14:paraId="3BE44B48">
      <w:pPr>
        <w:spacing w:line="360" w:lineRule="auto"/>
        <w:ind w:firstLine="420"/>
        <w:jc w:val="left"/>
        <w:rPr>
          <w:rFonts w:ascii="宋体" w:hAnsi="宋体" w:cs="宋体"/>
          <w:color w:val="auto"/>
          <w:szCs w:val="21"/>
        </w:rPr>
      </w:pPr>
      <w:r>
        <w:rPr>
          <w:rFonts w:hint="eastAsia" w:ascii="宋体" w:hAnsi="宋体" w:cs="宋体"/>
          <w:color w:val="auto"/>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7853A117">
      <w:pPr>
        <w:spacing w:line="360" w:lineRule="auto"/>
        <w:ind w:firstLine="420"/>
        <w:jc w:val="left"/>
        <w:rPr>
          <w:rFonts w:ascii="宋体" w:hAnsi="宋体" w:cs="宋体"/>
          <w:color w:val="auto"/>
          <w:szCs w:val="21"/>
        </w:rPr>
      </w:pPr>
      <w:r>
        <w:rPr>
          <w:rFonts w:hint="eastAsia" w:ascii="宋体" w:hAnsi="宋体" w:cs="宋体"/>
          <w:color w:val="auto"/>
          <w:szCs w:val="21"/>
        </w:rPr>
        <w:t>4. 因不可抗力造成发包人不能履行义务的，我方不承担保证责任。</w:t>
      </w:r>
    </w:p>
    <w:p w14:paraId="772AB325">
      <w:pPr>
        <w:spacing w:line="360" w:lineRule="auto"/>
        <w:ind w:firstLine="420"/>
        <w:jc w:val="left"/>
        <w:rPr>
          <w:rFonts w:ascii="宋体" w:hAnsi="宋体" w:cs="宋体"/>
          <w:color w:val="auto"/>
          <w:szCs w:val="21"/>
        </w:rPr>
      </w:pPr>
      <w:r>
        <w:rPr>
          <w:rFonts w:hint="eastAsia" w:ascii="宋体" w:hAnsi="宋体" w:cs="宋体"/>
          <w:color w:val="auto"/>
          <w:szCs w:val="21"/>
        </w:rPr>
        <w:t>七、争议解决</w:t>
      </w:r>
    </w:p>
    <w:p w14:paraId="493DA3AA">
      <w:pPr>
        <w:spacing w:line="360" w:lineRule="auto"/>
        <w:ind w:firstLine="420"/>
        <w:rPr>
          <w:rFonts w:ascii="宋体" w:hAnsi="宋体" w:cs="宋体"/>
          <w:color w:val="auto"/>
          <w:szCs w:val="21"/>
        </w:rPr>
      </w:pPr>
      <w:r>
        <w:rPr>
          <w:rFonts w:hint="eastAsia" w:ascii="宋体" w:hAnsi="宋体" w:cs="宋体"/>
          <w:color w:val="auto"/>
          <w:szCs w:val="21"/>
        </w:rPr>
        <w:t>因本保函或本保函相关事项发生的纠纷，可由双方协商解决，协商不成的，按下列第</w:t>
      </w:r>
      <w:r>
        <w:rPr>
          <w:rFonts w:hint="eastAsia" w:ascii="宋体" w:hAnsi="宋体" w:cs="宋体"/>
          <w:color w:val="auto"/>
          <w:szCs w:val="21"/>
          <w:u w:val="single"/>
        </w:rPr>
        <w:t xml:space="preserve">  </w:t>
      </w:r>
      <w:r>
        <w:rPr>
          <w:rFonts w:ascii="宋体" w:hAnsi="宋体" w:cs="宋体"/>
          <w:color w:val="auto"/>
          <w:szCs w:val="21"/>
          <w:u w:val="single"/>
        </w:rPr>
        <w:t>2</w:t>
      </w:r>
      <w:r>
        <w:rPr>
          <w:rFonts w:hint="eastAsia" w:ascii="宋体" w:hAnsi="宋体" w:cs="宋体"/>
          <w:color w:val="auto"/>
          <w:szCs w:val="21"/>
          <w:u w:val="single"/>
        </w:rPr>
        <w:t xml:space="preserve">   </w:t>
      </w:r>
      <w:r>
        <w:rPr>
          <w:rFonts w:hint="eastAsia" w:ascii="宋体" w:hAnsi="宋体" w:cs="宋体"/>
          <w:color w:val="auto"/>
          <w:szCs w:val="21"/>
        </w:rPr>
        <w:t>种方式解决：</w:t>
      </w:r>
    </w:p>
    <w:p w14:paraId="47979890">
      <w:pPr>
        <w:spacing w:line="360" w:lineRule="auto"/>
        <w:ind w:firstLine="420"/>
        <w:jc w:val="left"/>
        <w:rPr>
          <w:rFonts w:ascii="宋体" w:hAnsi="宋体" w:cs="宋体"/>
          <w:color w:val="auto"/>
          <w:szCs w:val="21"/>
        </w:rPr>
      </w:pPr>
      <w:r>
        <w:rPr>
          <w:rFonts w:hint="eastAsia" w:ascii="宋体" w:hAnsi="宋体" w:cs="宋体"/>
          <w:color w:val="auto"/>
          <w:szCs w:val="21"/>
        </w:rPr>
        <w:t>（1）向</w:t>
      </w:r>
      <w:r>
        <w:rPr>
          <w:rFonts w:hint="eastAsia" w:ascii="宋体" w:hAnsi="宋体" w:cs="宋体"/>
          <w:color w:val="auto"/>
          <w:szCs w:val="21"/>
          <w:u w:val="single"/>
        </w:rPr>
        <w:t xml:space="preserve">                     </w:t>
      </w:r>
      <w:r>
        <w:rPr>
          <w:rFonts w:hint="eastAsia" w:ascii="宋体" w:hAnsi="宋体" w:cs="宋体"/>
          <w:color w:val="auto"/>
          <w:szCs w:val="21"/>
        </w:rPr>
        <w:t>仲裁委员会申请仲裁；</w:t>
      </w:r>
    </w:p>
    <w:p w14:paraId="0873C8AB">
      <w:pPr>
        <w:spacing w:line="360" w:lineRule="auto"/>
        <w:ind w:firstLine="420"/>
        <w:jc w:val="left"/>
        <w:rPr>
          <w:rFonts w:ascii="宋体" w:hAnsi="宋体" w:cs="宋体"/>
          <w:color w:val="auto"/>
          <w:szCs w:val="21"/>
        </w:rPr>
      </w:pPr>
      <w:r>
        <w:rPr>
          <w:rFonts w:hint="eastAsia" w:ascii="宋体" w:hAnsi="宋体" w:cs="宋体"/>
          <w:color w:val="auto"/>
          <w:szCs w:val="21"/>
        </w:rPr>
        <w:t>（2）向</w:t>
      </w:r>
      <w:r>
        <w:rPr>
          <w:rFonts w:hint="eastAsia" w:ascii="宋体" w:hAnsi="宋体" w:cs="宋体"/>
          <w:color w:val="auto"/>
          <w:szCs w:val="21"/>
          <w:u w:val="single"/>
        </w:rPr>
        <w:t xml:space="preserve">  工</w:t>
      </w:r>
      <w:r>
        <w:rPr>
          <w:rFonts w:ascii="宋体" w:hAnsi="宋体" w:cs="宋体"/>
          <w:color w:val="auto"/>
          <w:szCs w:val="21"/>
          <w:u w:val="single"/>
        </w:rPr>
        <w:t>程所在地</w:t>
      </w:r>
      <w:r>
        <w:rPr>
          <w:rFonts w:hint="eastAsia" w:ascii="宋体" w:hAnsi="宋体" w:cs="宋体"/>
          <w:color w:val="auto"/>
          <w:szCs w:val="21"/>
          <w:u w:val="single"/>
        </w:rPr>
        <w:t xml:space="preserve">                   </w:t>
      </w:r>
      <w:r>
        <w:rPr>
          <w:rFonts w:hint="eastAsia" w:ascii="宋体" w:hAnsi="宋体" w:cs="宋体"/>
          <w:color w:val="auto"/>
          <w:szCs w:val="21"/>
        </w:rPr>
        <w:t>人民法院起诉。</w:t>
      </w:r>
    </w:p>
    <w:p w14:paraId="5BC7575C">
      <w:pPr>
        <w:spacing w:line="360" w:lineRule="auto"/>
        <w:ind w:firstLine="420"/>
        <w:jc w:val="left"/>
        <w:rPr>
          <w:rFonts w:ascii="宋体" w:hAnsi="宋体" w:cs="宋体"/>
          <w:color w:val="auto"/>
          <w:szCs w:val="21"/>
        </w:rPr>
      </w:pPr>
      <w:r>
        <w:rPr>
          <w:rFonts w:hint="eastAsia" w:ascii="宋体" w:hAnsi="宋体" w:cs="宋体"/>
          <w:color w:val="auto"/>
          <w:szCs w:val="21"/>
        </w:rPr>
        <w:t>八、保函的生效</w:t>
      </w:r>
    </w:p>
    <w:p w14:paraId="57EC0E3E">
      <w:pPr>
        <w:spacing w:line="360" w:lineRule="auto"/>
        <w:ind w:firstLine="420"/>
        <w:jc w:val="left"/>
        <w:rPr>
          <w:rFonts w:ascii="宋体" w:hAnsi="宋体" w:cs="宋体"/>
          <w:color w:val="auto"/>
          <w:szCs w:val="21"/>
        </w:rPr>
      </w:pPr>
      <w:r>
        <w:rPr>
          <w:rFonts w:hint="eastAsia" w:ascii="宋体" w:hAnsi="宋体" w:cs="宋体"/>
          <w:color w:val="auto"/>
          <w:szCs w:val="21"/>
        </w:rPr>
        <w:t>本保函自我方法定代表人（或其授权代理人）签字并加盖公章之日起生效。</w:t>
      </w:r>
    </w:p>
    <w:p w14:paraId="54340C89">
      <w:pPr>
        <w:spacing w:line="360" w:lineRule="auto"/>
        <w:ind w:right="600"/>
        <w:jc w:val="left"/>
        <w:rPr>
          <w:rFonts w:ascii="宋体" w:hAnsi="宋体" w:cs="宋体"/>
          <w:color w:val="auto"/>
          <w:szCs w:val="21"/>
        </w:rPr>
      </w:pPr>
      <w:r>
        <w:rPr>
          <w:rFonts w:hint="eastAsia" w:ascii="宋体" w:hAnsi="宋体" w:cs="宋体"/>
          <w:color w:val="auto"/>
          <w:szCs w:val="21"/>
        </w:rPr>
        <w:t>担保人：</w:t>
      </w:r>
      <w:r>
        <w:rPr>
          <w:rFonts w:hint="eastAsia" w:ascii="宋体" w:hAnsi="宋体" w:cs="宋体"/>
          <w:color w:val="auto"/>
          <w:szCs w:val="21"/>
          <w:u w:val="single"/>
        </w:rPr>
        <w:t xml:space="preserve">                                   </w:t>
      </w:r>
      <w:r>
        <w:rPr>
          <w:rFonts w:hint="eastAsia" w:ascii="宋体" w:hAnsi="宋体" w:cs="宋体"/>
          <w:color w:val="auto"/>
          <w:szCs w:val="21"/>
        </w:rPr>
        <w:t>（盖章）</w:t>
      </w:r>
    </w:p>
    <w:p w14:paraId="7E1D544D">
      <w:pPr>
        <w:spacing w:line="360" w:lineRule="auto"/>
        <w:ind w:right="120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74E00311">
      <w:pPr>
        <w:spacing w:line="360" w:lineRule="auto"/>
        <w:jc w:val="lef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17665675">
      <w:pPr>
        <w:spacing w:line="360" w:lineRule="auto"/>
        <w:jc w:val="left"/>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7C52C8AE">
      <w:pPr>
        <w:spacing w:line="360" w:lineRule="auto"/>
        <w:jc w:val="lef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179C8D55">
      <w:pPr>
        <w:spacing w:line="360" w:lineRule="auto"/>
        <w:ind w:right="150" w:firstLine="420"/>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9D64B8D">
      <w:pPr>
        <w:spacing w:line="360" w:lineRule="auto"/>
        <w:ind w:right="150" w:firstLine="420"/>
        <w:jc w:val="left"/>
        <w:rPr>
          <w:rFonts w:ascii="宋体" w:hAnsi="宋体" w:cs="宋体"/>
          <w:color w:val="auto"/>
          <w:szCs w:val="21"/>
        </w:rPr>
      </w:pPr>
      <w:r>
        <w:rPr>
          <w:rFonts w:hint="eastAsia" w:ascii="宋体" w:hAnsi="宋体" w:cs="宋体"/>
          <w:color w:val="auto"/>
          <w:szCs w:val="21"/>
        </w:rPr>
        <w:t>（备注：银行、保险公司和担保公司出具的保函格式和文本可以自拟，但是必须包含以上条款所列全部内容）</w:t>
      </w:r>
    </w:p>
    <w:p w14:paraId="5F352A51">
      <w:pPr>
        <w:spacing w:line="360" w:lineRule="auto"/>
        <w:jc w:val="left"/>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 xml:space="preserve"> 附件9：</w:t>
      </w:r>
    </w:p>
    <w:p w14:paraId="503D4B99">
      <w:pPr>
        <w:spacing w:line="360" w:lineRule="auto"/>
        <w:jc w:val="center"/>
        <w:rPr>
          <w:rFonts w:ascii="宋体" w:hAnsi="宋体" w:cs="宋体"/>
          <w:b/>
          <w:color w:val="auto"/>
          <w:szCs w:val="21"/>
        </w:rPr>
      </w:pPr>
      <w:r>
        <w:rPr>
          <w:rFonts w:hint="eastAsia" w:ascii="宋体" w:hAnsi="宋体" w:cs="宋体"/>
          <w:b/>
          <w:color w:val="auto"/>
          <w:szCs w:val="21"/>
        </w:rPr>
        <w:t>预付款支付申请（核准）表</w:t>
      </w:r>
    </w:p>
    <w:p w14:paraId="2DAE380F">
      <w:pPr>
        <w:spacing w:line="360" w:lineRule="auto"/>
        <w:rPr>
          <w:rFonts w:ascii="宋体" w:hAnsi="宋体" w:cs="宋体"/>
          <w:color w:val="auto"/>
          <w:szCs w:val="21"/>
        </w:rPr>
      </w:pPr>
      <w:r>
        <w:rPr>
          <w:rFonts w:hint="eastAsia" w:ascii="宋体" w:hAnsi="宋体" w:cs="宋体"/>
          <w:color w:val="auto"/>
          <w:szCs w:val="21"/>
        </w:rPr>
        <w:t>工程名称：                                             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6"/>
        <w:gridCol w:w="4584"/>
      </w:tblGrid>
      <w:tr w14:paraId="742D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9" w:hRule="atLeast"/>
          <w:jc w:val="center"/>
        </w:trPr>
        <w:tc>
          <w:tcPr>
            <w:tcW w:w="9140" w:type="dxa"/>
            <w:gridSpan w:val="2"/>
            <w:tcBorders>
              <w:top w:val="single" w:color="auto" w:sz="4" w:space="0"/>
              <w:left w:val="single" w:color="auto" w:sz="4" w:space="0"/>
              <w:bottom w:val="single" w:color="auto" w:sz="4" w:space="0"/>
              <w:right w:val="single" w:color="auto" w:sz="4" w:space="0"/>
            </w:tcBorders>
          </w:tcPr>
          <w:p w14:paraId="4E439AA3">
            <w:pPr>
              <w:spacing w:line="360" w:lineRule="auto"/>
              <w:ind w:left="525" w:hanging="212"/>
              <w:rPr>
                <w:rFonts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 xml:space="preserve">                                   （发包人全称）</w:t>
            </w:r>
          </w:p>
          <w:p w14:paraId="128D3836">
            <w:pPr>
              <w:spacing w:line="360" w:lineRule="auto"/>
              <w:ind w:left="-4" w:firstLine="315"/>
              <w:rPr>
                <w:rFonts w:ascii="宋体" w:hAnsi="宋体" w:cs="宋体"/>
                <w:color w:val="auto"/>
                <w:szCs w:val="21"/>
              </w:rPr>
            </w:pPr>
            <w:r>
              <w:rPr>
                <w:rFonts w:hint="eastAsia" w:ascii="宋体" w:hAnsi="宋体" w:cs="宋体"/>
                <w:color w:val="auto"/>
                <w:szCs w:val="21"/>
              </w:rPr>
              <w:t>我方根据施工合同的约定，现申请支付工程预付款额为(大写)</w:t>
            </w:r>
            <w:r>
              <w:rPr>
                <w:rFonts w:hint="eastAsia" w:ascii="宋体" w:hAnsi="宋体" w:cs="宋体"/>
                <w:color w:val="auto"/>
                <w:szCs w:val="21"/>
                <w:u w:val="single"/>
              </w:rPr>
              <w:t xml:space="preserve">            </w:t>
            </w:r>
            <w:r>
              <w:rPr>
                <w:rFonts w:hint="eastAsia" w:ascii="宋体" w:hAnsi="宋体" w:cs="宋体"/>
                <w:color w:val="auto"/>
                <w:szCs w:val="21"/>
              </w:rPr>
              <w:t>元，(小写)</w:t>
            </w:r>
          </w:p>
          <w:p w14:paraId="2B2E463F">
            <w:pPr>
              <w:spacing w:line="360" w:lineRule="auto"/>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元，请予核准。</w:t>
            </w:r>
          </w:p>
          <w:tbl>
            <w:tblPr>
              <w:tblStyle w:val="33"/>
              <w:tblpPr w:leftFromText="180" w:rightFromText="180" w:vertAnchor="page" w:horzAnchor="page" w:tblpX="74" w:tblpY="1568"/>
              <w:tblOverlap w:val="never"/>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779A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7FC43594">
                  <w:pPr>
                    <w:spacing w:line="360" w:lineRule="auto"/>
                    <w:jc w:val="center"/>
                    <w:rPr>
                      <w:rFonts w:ascii="宋体" w:hAnsi="宋体" w:cs="宋体"/>
                      <w:color w:val="auto"/>
                      <w:szCs w:val="21"/>
                    </w:rPr>
                  </w:pPr>
                  <w:r>
                    <w:rPr>
                      <w:rFonts w:hint="eastAsia" w:ascii="宋体" w:hAnsi="宋体" w:cs="宋体"/>
                      <w:color w:val="auto"/>
                      <w:szCs w:val="21"/>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4F268C8B">
                  <w:pPr>
                    <w:spacing w:line="360" w:lineRule="auto"/>
                    <w:jc w:val="center"/>
                    <w:rPr>
                      <w:rFonts w:ascii="宋体" w:hAnsi="宋体" w:cs="宋体"/>
                      <w:color w:val="auto"/>
                      <w:szCs w:val="21"/>
                    </w:rPr>
                  </w:pPr>
                  <w:r>
                    <w:rPr>
                      <w:rFonts w:hint="eastAsia" w:ascii="宋体" w:hAnsi="宋体" w:cs="宋体"/>
                      <w:color w:val="auto"/>
                      <w:szCs w:val="21"/>
                    </w:rPr>
                    <w:t>名      称</w:t>
                  </w:r>
                </w:p>
              </w:tc>
              <w:tc>
                <w:tcPr>
                  <w:tcW w:w="1764" w:type="dxa"/>
                  <w:tcBorders>
                    <w:top w:val="single" w:color="auto" w:sz="4" w:space="0"/>
                    <w:left w:val="single" w:color="auto" w:sz="4" w:space="0"/>
                    <w:bottom w:val="single" w:color="auto" w:sz="4" w:space="0"/>
                    <w:right w:val="single" w:color="auto" w:sz="4" w:space="0"/>
                  </w:tcBorders>
                  <w:vAlign w:val="center"/>
                </w:tcPr>
                <w:p w14:paraId="172AD1E0">
                  <w:pPr>
                    <w:spacing w:line="360" w:lineRule="auto"/>
                    <w:jc w:val="center"/>
                    <w:rPr>
                      <w:rFonts w:ascii="宋体" w:hAnsi="宋体" w:cs="宋体"/>
                      <w:color w:val="auto"/>
                      <w:szCs w:val="21"/>
                    </w:rPr>
                  </w:pPr>
                  <w:r>
                    <w:rPr>
                      <w:rFonts w:hint="eastAsia" w:ascii="宋体" w:hAnsi="宋体" w:cs="宋体"/>
                      <w:color w:val="auto"/>
                      <w:szCs w:val="21"/>
                    </w:rPr>
                    <w:t>申请金额（元）</w:t>
                  </w:r>
                </w:p>
              </w:tc>
              <w:tc>
                <w:tcPr>
                  <w:tcW w:w="2240" w:type="dxa"/>
                  <w:tcBorders>
                    <w:top w:val="single" w:color="auto" w:sz="4" w:space="0"/>
                    <w:left w:val="single" w:color="auto" w:sz="4" w:space="0"/>
                    <w:bottom w:val="single" w:color="auto" w:sz="4" w:space="0"/>
                    <w:right w:val="single" w:color="auto" w:sz="4" w:space="0"/>
                  </w:tcBorders>
                  <w:vAlign w:val="center"/>
                </w:tcPr>
                <w:p w14:paraId="2C9995B0">
                  <w:pPr>
                    <w:spacing w:line="360" w:lineRule="auto"/>
                    <w:jc w:val="center"/>
                    <w:rPr>
                      <w:rFonts w:ascii="宋体" w:hAnsi="宋体" w:cs="宋体"/>
                      <w:color w:val="auto"/>
                      <w:szCs w:val="21"/>
                    </w:rPr>
                  </w:pPr>
                  <w:r>
                    <w:rPr>
                      <w:rFonts w:hint="eastAsia" w:ascii="宋体" w:hAnsi="宋体" w:cs="宋体"/>
                      <w:color w:val="auto"/>
                      <w:szCs w:val="21"/>
                    </w:rPr>
                    <w:t>复核金额（元）</w:t>
                  </w:r>
                </w:p>
              </w:tc>
              <w:tc>
                <w:tcPr>
                  <w:tcW w:w="1080" w:type="dxa"/>
                  <w:tcBorders>
                    <w:top w:val="single" w:color="auto" w:sz="4" w:space="0"/>
                    <w:left w:val="single" w:color="auto" w:sz="4" w:space="0"/>
                    <w:bottom w:val="single" w:color="auto" w:sz="4" w:space="0"/>
                    <w:right w:val="single" w:color="auto" w:sz="4" w:space="0"/>
                  </w:tcBorders>
                  <w:vAlign w:val="center"/>
                </w:tcPr>
                <w:p w14:paraId="0B474A13">
                  <w:pPr>
                    <w:spacing w:line="360" w:lineRule="auto"/>
                    <w:jc w:val="center"/>
                    <w:rPr>
                      <w:rFonts w:ascii="宋体" w:hAnsi="宋体" w:cs="宋体"/>
                      <w:color w:val="auto"/>
                      <w:szCs w:val="21"/>
                    </w:rPr>
                  </w:pPr>
                  <w:r>
                    <w:rPr>
                      <w:rFonts w:hint="eastAsia" w:ascii="宋体" w:hAnsi="宋体" w:cs="宋体"/>
                      <w:color w:val="auto"/>
                      <w:szCs w:val="21"/>
                    </w:rPr>
                    <w:t>备注</w:t>
                  </w:r>
                </w:p>
              </w:tc>
            </w:tr>
            <w:tr w14:paraId="1909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1B4CAFD">
                  <w:pPr>
                    <w:spacing w:line="360" w:lineRule="auto"/>
                    <w:jc w:val="center"/>
                    <w:rPr>
                      <w:rFonts w:ascii="宋体" w:hAnsi="宋体" w:cs="宋体"/>
                      <w:color w:val="auto"/>
                      <w:szCs w:val="21"/>
                    </w:rPr>
                  </w:pPr>
                  <w:r>
                    <w:rPr>
                      <w:rFonts w:hint="eastAsia" w:ascii="宋体" w:hAnsi="宋体" w:cs="宋体"/>
                      <w:color w:val="auto"/>
                      <w:szCs w:val="21"/>
                    </w:rPr>
                    <w:t>1</w:t>
                  </w:r>
                </w:p>
              </w:tc>
              <w:tc>
                <w:tcPr>
                  <w:tcW w:w="3340" w:type="dxa"/>
                  <w:tcBorders>
                    <w:top w:val="single" w:color="auto" w:sz="4" w:space="0"/>
                    <w:left w:val="single" w:color="auto" w:sz="4" w:space="0"/>
                    <w:bottom w:val="single" w:color="auto" w:sz="4" w:space="0"/>
                    <w:right w:val="single" w:color="auto" w:sz="4" w:space="0"/>
                  </w:tcBorders>
                </w:tcPr>
                <w:p w14:paraId="665940EF">
                  <w:pPr>
                    <w:spacing w:line="360" w:lineRule="auto"/>
                    <w:rPr>
                      <w:rFonts w:ascii="宋体" w:hAnsi="宋体" w:cs="宋体"/>
                      <w:color w:val="auto"/>
                      <w:szCs w:val="21"/>
                    </w:rPr>
                  </w:pPr>
                  <w:r>
                    <w:rPr>
                      <w:rFonts w:hint="eastAsia" w:ascii="宋体" w:hAnsi="宋体" w:cs="宋体"/>
                      <w:color w:val="auto"/>
                      <w:szCs w:val="21"/>
                    </w:rPr>
                    <w:t>已签约合同价款金额</w:t>
                  </w:r>
                </w:p>
              </w:tc>
              <w:tc>
                <w:tcPr>
                  <w:tcW w:w="1764" w:type="dxa"/>
                  <w:tcBorders>
                    <w:top w:val="single" w:color="auto" w:sz="4" w:space="0"/>
                    <w:left w:val="single" w:color="auto" w:sz="4" w:space="0"/>
                    <w:bottom w:val="single" w:color="auto" w:sz="4" w:space="0"/>
                    <w:right w:val="single" w:color="auto" w:sz="4" w:space="0"/>
                  </w:tcBorders>
                </w:tcPr>
                <w:p w14:paraId="0CE41247">
                  <w:pPr>
                    <w:spacing w:line="360" w:lineRule="auto"/>
                    <w:rPr>
                      <w:rFonts w:ascii="宋体" w:hAnsi="宋体" w:cs="宋体"/>
                      <w:color w:val="auto"/>
                      <w:szCs w:val="21"/>
                    </w:rPr>
                  </w:pPr>
                </w:p>
              </w:tc>
              <w:tc>
                <w:tcPr>
                  <w:tcW w:w="2240" w:type="dxa"/>
                  <w:tcBorders>
                    <w:top w:val="single" w:color="auto" w:sz="4" w:space="0"/>
                    <w:left w:val="single" w:color="auto" w:sz="4" w:space="0"/>
                    <w:bottom w:val="single" w:color="auto" w:sz="4" w:space="0"/>
                    <w:right w:val="single" w:color="auto" w:sz="4" w:space="0"/>
                  </w:tcBorders>
                </w:tcPr>
                <w:p w14:paraId="4BFAD374">
                  <w:pPr>
                    <w:spacing w:line="360" w:lineRule="auto"/>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440E7AF3">
                  <w:pPr>
                    <w:spacing w:line="360" w:lineRule="auto"/>
                    <w:rPr>
                      <w:rFonts w:ascii="宋体" w:hAnsi="宋体" w:cs="宋体"/>
                      <w:color w:val="auto"/>
                      <w:szCs w:val="21"/>
                    </w:rPr>
                  </w:pPr>
                </w:p>
              </w:tc>
            </w:tr>
            <w:tr w14:paraId="7AB0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7A04627">
                  <w:pPr>
                    <w:spacing w:line="360" w:lineRule="auto"/>
                    <w:jc w:val="center"/>
                    <w:rPr>
                      <w:rFonts w:ascii="宋体" w:hAnsi="宋体" w:cs="宋体"/>
                      <w:color w:val="auto"/>
                      <w:szCs w:val="21"/>
                    </w:rPr>
                  </w:pPr>
                  <w:r>
                    <w:rPr>
                      <w:rFonts w:hint="eastAsia" w:ascii="宋体" w:hAnsi="宋体" w:cs="宋体"/>
                      <w:color w:val="auto"/>
                      <w:szCs w:val="21"/>
                    </w:rPr>
                    <w:t>2</w:t>
                  </w:r>
                </w:p>
              </w:tc>
              <w:tc>
                <w:tcPr>
                  <w:tcW w:w="3340" w:type="dxa"/>
                  <w:tcBorders>
                    <w:top w:val="single" w:color="auto" w:sz="4" w:space="0"/>
                    <w:left w:val="single" w:color="auto" w:sz="4" w:space="0"/>
                    <w:bottom w:val="single" w:color="auto" w:sz="4" w:space="0"/>
                    <w:right w:val="single" w:color="auto" w:sz="4" w:space="0"/>
                  </w:tcBorders>
                </w:tcPr>
                <w:p w14:paraId="2A9B3717">
                  <w:pPr>
                    <w:spacing w:line="360" w:lineRule="auto"/>
                    <w:rPr>
                      <w:rFonts w:ascii="宋体" w:hAnsi="宋体" w:cs="宋体"/>
                      <w:color w:val="auto"/>
                      <w:szCs w:val="21"/>
                    </w:rPr>
                  </w:pPr>
                  <w:r>
                    <w:rPr>
                      <w:rFonts w:hint="eastAsia" w:ascii="宋体" w:hAnsi="宋体" w:cs="宋体"/>
                      <w:color w:val="auto"/>
                      <w:szCs w:val="21"/>
                    </w:rPr>
                    <w:t>其中：安全文明施工费</w:t>
                  </w:r>
                </w:p>
              </w:tc>
              <w:tc>
                <w:tcPr>
                  <w:tcW w:w="1764" w:type="dxa"/>
                  <w:tcBorders>
                    <w:top w:val="single" w:color="auto" w:sz="4" w:space="0"/>
                    <w:left w:val="single" w:color="auto" w:sz="4" w:space="0"/>
                    <w:bottom w:val="single" w:color="auto" w:sz="4" w:space="0"/>
                    <w:right w:val="single" w:color="auto" w:sz="4" w:space="0"/>
                  </w:tcBorders>
                </w:tcPr>
                <w:p w14:paraId="6611CD88">
                  <w:pPr>
                    <w:spacing w:line="360" w:lineRule="auto"/>
                    <w:rPr>
                      <w:rFonts w:ascii="宋体" w:hAnsi="宋体" w:cs="宋体"/>
                      <w:color w:val="auto"/>
                      <w:szCs w:val="21"/>
                    </w:rPr>
                  </w:pPr>
                </w:p>
              </w:tc>
              <w:tc>
                <w:tcPr>
                  <w:tcW w:w="2240" w:type="dxa"/>
                  <w:tcBorders>
                    <w:top w:val="single" w:color="auto" w:sz="4" w:space="0"/>
                    <w:left w:val="single" w:color="auto" w:sz="4" w:space="0"/>
                    <w:bottom w:val="single" w:color="auto" w:sz="4" w:space="0"/>
                    <w:right w:val="single" w:color="auto" w:sz="4" w:space="0"/>
                  </w:tcBorders>
                </w:tcPr>
                <w:p w14:paraId="57493A6C">
                  <w:pPr>
                    <w:spacing w:line="360" w:lineRule="auto"/>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64257056">
                  <w:pPr>
                    <w:spacing w:line="360" w:lineRule="auto"/>
                    <w:rPr>
                      <w:rFonts w:ascii="宋体" w:hAnsi="宋体" w:cs="宋体"/>
                      <w:color w:val="auto"/>
                      <w:szCs w:val="21"/>
                    </w:rPr>
                  </w:pPr>
                </w:p>
              </w:tc>
            </w:tr>
            <w:tr w14:paraId="44DB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B7B4231">
                  <w:pPr>
                    <w:spacing w:line="360" w:lineRule="auto"/>
                    <w:jc w:val="center"/>
                    <w:rPr>
                      <w:rFonts w:ascii="宋体" w:hAnsi="宋体" w:cs="宋体"/>
                      <w:color w:val="auto"/>
                      <w:szCs w:val="21"/>
                    </w:rPr>
                  </w:pPr>
                  <w:r>
                    <w:rPr>
                      <w:rFonts w:hint="eastAsia" w:ascii="宋体" w:hAnsi="宋体" w:cs="宋体"/>
                      <w:color w:val="auto"/>
                      <w:szCs w:val="21"/>
                    </w:rPr>
                    <w:t>3</w:t>
                  </w:r>
                </w:p>
              </w:tc>
              <w:tc>
                <w:tcPr>
                  <w:tcW w:w="3340" w:type="dxa"/>
                  <w:tcBorders>
                    <w:top w:val="single" w:color="auto" w:sz="4" w:space="0"/>
                    <w:left w:val="single" w:color="auto" w:sz="4" w:space="0"/>
                    <w:bottom w:val="single" w:color="auto" w:sz="4" w:space="0"/>
                    <w:right w:val="single" w:color="auto" w:sz="4" w:space="0"/>
                  </w:tcBorders>
                </w:tcPr>
                <w:p w14:paraId="42C3964E">
                  <w:pPr>
                    <w:spacing w:line="360" w:lineRule="auto"/>
                    <w:rPr>
                      <w:rFonts w:ascii="宋体" w:hAnsi="宋体" w:cs="宋体"/>
                      <w:color w:val="auto"/>
                      <w:szCs w:val="21"/>
                    </w:rPr>
                  </w:pPr>
                  <w:r>
                    <w:rPr>
                      <w:rFonts w:hint="eastAsia" w:ascii="宋体" w:hAnsi="宋体" w:cs="宋体"/>
                      <w:color w:val="auto"/>
                      <w:szCs w:val="21"/>
                    </w:rPr>
                    <w:t>应支付的预付款</w:t>
                  </w:r>
                </w:p>
              </w:tc>
              <w:tc>
                <w:tcPr>
                  <w:tcW w:w="1764" w:type="dxa"/>
                  <w:tcBorders>
                    <w:top w:val="single" w:color="auto" w:sz="4" w:space="0"/>
                    <w:left w:val="single" w:color="auto" w:sz="4" w:space="0"/>
                    <w:bottom w:val="single" w:color="auto" w:sz="4" w:space="0"/>
                    <w:right w:val="single" w:color="auto" w:sz="4" w:space="0"/>
                  </w:tcBorders>
                </w:tcPr>
                <w:p w14:paraId="6DCF9E97">
                  <w:pPr>
                    <w:spacing w:line="360" w:lineRule="auto"/>
                    <w:rPr>
                      <w:rFonts w:ascii="宋体" w:hAnsi="宋体" w:cs="宋体"/>
                      <w:color w:val="auto"/>
                      <w:szCs w:val="21"/>
                    </w:rPr>
                  </w:pPr>
                </w:p>
              </w:tc>
              <w:tc>
                <w:tcPr>
                  <w:tcW w:w="2240" w:type="dxa"/>
                  <w:tcBorders>
                    <w:top w:val="single" w:color="auto" w:sz="4" w:space="0"/>
                    <w:left w:val="single" w:color="auto" w:sz="4" w:space="0"/>
                    <w:bottom w:val="single" w:color="auto" w:sz="4" w:space="0"/>
                    <w:right w:val="single" w:color="auto" w:sz="4" w:space="0"/>
                  </w:tcBorders>
                </w:tcPr>
                <w:p w14:paraId="60EB69FA">
                  <w:pPr>
                    <w:spacing w:line="360" w:lineRule="auto"/>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1913DFCA">
                  <w:pPr>
                    <w:spacing w:line="360" w:lineRule="auto"/>
                    <w:rPr>
                      <w:rFonts w:ascii="宋体" w:hAnsi="宋体" w:cs="宋体"/>
                      <w:color w:val="auto"/>
                      <w:szCs w:val="21"/>
                    </w:rPr>
                  </w:pPr>
                </w:p>
              </w:tc>
            </w:tr>
            <w:tr w14:paraId="2E58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3BA0EE0">
                  <w:pPr>
                    <w:spacing w:line="360" w:lineRule="auto"/>
                    <w:jc w:val="center"/>
                    <w:rPr>
                      <w:rFonts w:ascii="宋体" w:hAnsi="宋体" w:cs="宋体"/>
                      <w:color w:val="auto"/>
                      <w:szCs w:val="21"/>
                    </w:rPr>
                  </w:pPr>
                  <w:r>
                    <w:rPr>
                      <w:rFonts w:hint="eastAsia" w:ascii="宋体" w:hAnsi="宋体" w:cs="宋体"/>
                      <w:color w:val="auto"/>
                      <w:szCs w:val="21"/>
                    </w:rPr>
                    <w:t>4</w:t>
                  </w:r>
                </w:p>
              </w:tc>
              <w:tc>
                <w:tcPr>
                  <w:tcW w:w="3340" w:type="dxa"/>
                  <w:tcBorders>
                    <w:top w:val="single" w:color="auto" w:sz="4" w:space="0"/>
                    <w:left w:val="single" w:color="auto" w:sz="4" w:space="0"/>
                    <w:bottom w:val="single" w:color="auto" w:sz="4" w:space="0"/>
                    <w:right w:val="single" w:color="auto" w:sz="4" w:space="0"/>
                  </w:tcBorders>
                </w:tcPr>
                <w:p w14:paraId="433D1940">
                  <w:pPr>
                    <w:spacing w:line="360" w:lineRule="auto"/>
                    <w:rPr>
                      <w:rFonts w:ascii="宋体" w:hAnsi="宋体" w:cs="宋体"/>
                      <w:color w:val="auto"/>
                      <w:szCs w:val="21"/>
                    </w:rPr>
                  </w:pPr>
                  <w:r>
                    <w:rPr>
                      <w:rFonts w:hint="eastAsia" w:ascii="宋体" w:hAnsi="宋体" w:cs="宋体"/>
                      <w:color w:val="auto"/>
                      <w:szCs w:val="21"/>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tcPr>
                <w:p w14:paraId="1A77542D">
                  <w:pPr>
                    <w:spacing w:line="360" w:lineRule="auto"/>
                    <w:rPr>
                      <w:rFonts w:ascii="宋体" w:hAnsi="宋体" w:cs="宋体"/>
                      <w:color w:val="auto"/>
                      <w:szCs w:val="21"/>
                    </w:rPr>
                  </w:pPr>
                </w:p>
              </w:tc>
              <w:tc>
                <w:tcPr>
                  <w:tcW w:w="2240" w:type="dxa"/>
                  <w:tcBorders>
                    <w:top w:val="single" w:color="auto" w:sz="4" w:space="0"/>
                    <w:left w:val="single" w:color="auto" w:sz="4" w:space="0"/>
                    <w:bottom w:val="single" w:color="auto" w:sz="4" w:space="0"/>
                    <w:right w:val="single" w:color="auto" w:sz="4" w:space="0"/>
                  </w:tcBorders>
                </w:tcPr>
                <w:p w14:paraId="36512CDC">
                  <w:pPr>
                    <w:spacing w:line="360" w:lineRule="auto"/>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116EF878">
                  <w:pPr>
                    <w:spacing w:line="360" w:lineRule="auto"/>
                    <w:rPr>
                      <w:rFonts w:ascii="宋体" w:hAnsi="宋体" w:cs="宋体"/>
                      <w:color w:val="auto"/>
                      <w:szCs w:val="21"/>
                    </w:rPr>
                  </w:pPr>
                </w:p>
              </w:tc>
            </w:tr>
            <w:tr w14:paraId="390F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73A52CD">
                  <w:pPr>
                    <w:spacing w:line="360" w:lineRule="auto"/>
                    <w:jc w:val="center"/>
                    <w:rPr>
                      <w:rFonts w:ascii="宋体" w:hAnsi="宋体" w:cs="宋体"/>
                      <w:color w:val="auto"/>
                      <w:szCs w:val="21"/>
                    </w:rPr>
                  </w:pPr>
                  <w:r>
                    <w:rPr>
                      <w:rFonts w:hint="eastAsia" w:ascii="宋体" w:hAnsi="宋体" w:cs="宋体"/>
                      <w:color w:val="auto"/>
                      <w:szCs w:val="21"/>
                    </w:rPr>
                    <w:t>5</w:t>
                  </w:r>
                </w:p>
              </w:tc>
              <w:tc>
                <w:tcPr>
                  <w:tcW w:w="3340" w:type="dxa"/>
                  <w:tcBorders>
                    <w:top w:val="single" w:color="auto" w:sz="4" w:space="0"/>
                    <w:left w:val="single" w:color="auto" w:sz="4" w:space="0"/>
                    <w:bottom w:val="single" w:color="auto" w:sz="4" w:space="0"/>
                    <w:right w:val="single" w:color="auto" w:sz="4" w:space="0"/>
                  </w:tcBorders>
                </w:tcPr>
                <w:p w14:paraId="0BB1CC18">
                  <w:pPr>
                    <w:spacing w:line="360" w:lineRule="auto"/>
                    <w:rPr>
                      <w:rFonts w:ascii="宋体" w:hAnsi="宋体" w:cs="宋体"/>
                      <w:color w:val="auto"/>
                      <w:szCs w:val="21"/>
                    </w:rPr>
                  </w:pPr>
                  <w:r>
                    <w:rPr>
                      <w:rFonts w:hint="eastAsia" w:ascii="宋体" w:hAnsi="宋体" w:cs="宋体"/>
                      <w:color w:val="auto"/>
                      <w:szCs w:val="21"/>
                    </w:rPr>
                    <w:t>合计应支付的预付款</w:t>
                  </w:r>
                </w:p>
              </w:tc>
              <w:tc>
                <w:tcPr>
                  <w:tcW w:w="1764" w:type="dxa"/>
                  <w:tcBorders>
                    <w:top w:val="single" w:color="auto" w:sz="4" w:space="0"/>
                    <w:left w:val="single" w:color="auto" w:sz="4" w:space="0"/>
                    <w:bottom w:val="single" w:color="auto" w:sz="4" w:space="0"/>
                    <w:right w:val="single" w:color="auto" w:sz="4" w:space="0"/>
                  </w:tcBorders>
                </w:tcPr>
                <w:p w14:paraId="0D80BF4B">
                  <w:pPr>
                    <w:spacing w:line="360" w:lineRule="auto"/>
                    <w:rPr>
                      <w:rFonts w:ascii="宋体" w:hAnsi="宋体" w:cs="宋体"/>
                      <w:color w:val="auto"/>
                      <w:szCs w:val="21"/>
                    </w:rPr>
                  </w:pPr>
                </w:p>
              </w:tc>
              <w:tc>
                <w:tcPr>
                  <w:tcW w:w="2240" w:type="dxa"/>
                  <w:tcBorders>
                    <w:top w:val="single" w:color="auto" w:sz="4" w:space="0"/>
                    <w:left w:val="single" w:color="auto" w:sz="4" w:space="0"/>
                    <w:bottom w:val="single" w:color="auto" w:sz="4" w:space="0"/>
                    <w:right w:val="single" w:color="auto" w:sz="4" w:space="0"/>
                  </w:tcBorders>
                </w:tcPr>
                <w:p w14:paraId="63ADB806">
                  <w:pPr>
                    <w:spacing w:line="360" w:lineRule="auto"/>
                    <w:rPr>
                      <w:rFonts w:ascii="宋体" w:hAnsi="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2F9C7AF9">
                  <w:pPr>
                    <w:spacing w:line="360" w:lineRule="auto"/>
                    <w:rPr>
                      <w:rFonts w:ascii="宋体" w:hAnsi="宋体" w:cs="宋体"/>
                      <w:color w:val="auto"/>
                      <w:szCs w:val="21"/>
                    </w:rPr>
                  </w:pPr>
                </w:p>
              </w:tc>
            </w:tr>
          </w:tbl>
          <w:p w14:paraId="348AA26D">
            <w:pPr>
              <w:spacing w:line="360" w:lineRule="auto"/>
              <w:ind w:right="420"/>
              <w:rPr>
                <w:rFonts w:ascii="宋体" w:hAnsi="宋体" w:cs="宋体"/>
                <w:color w:val="auto"/>
                <w:szCs w:val="21"/>
              </w:rPr>
            </w:pPr>
            <w:r>
              <w:rPr>
                <w:rFonts w:hint="eastAsia" w:ascii="宋体" w:hAnsi="宋体" w:cs="宋体"/>
                <w:color w:val="auto"/>
                <w:szCs w:val="21"/>
              </w:rPr>
              <w:t xml:space="preserve">                                           承包人（章）             </w:t>
            </w:r>
          </w:p>
          <w:p w14:paraId="655325F7">
            <w:pPr>
              <w:spacing w:line="360" w:lineRule="auto"/>
              <w:ind w:right="420" w:firstLine="435"/>
              <w:rPr>
                <w:rFonts w:ascii="宋体" w:hAnsi="宋体" w:cs="宋体"/>
                <w:color w:val="auto"/>
                <w:szCs w:val="21"/>
              </w:rPr>
            </w:pPr>
            <w:r>
              <w:rPr>
                <w:rFonts w:hint="eastAsia" w:ascii="宋体" w:hAnsi="宋体" w:cs="宋体"/>
                <w:color w:val="auto"/>
                <w:szCs w:val="21"/>
              </w:rPr>
              <w:t>造价人员</w:t>
            </w:r>
            <w:r>
              <w:rPr>
                <w:rFonts w:hint="eastAsia" w:ascii="宋体" w:hAnsi="宋体" w:cs="宋体"/>
                <w:color w:val="auto"/>
                <w:szCs w:val="21"/>
                <w:u w:val="single"/>
              </w:rPr>
              <w:t xml:space="preserve">               </w:t>
            </w:r>
            <w:r>
              <w:rPr>
                <w:rFonts w:hint="eastAsia" w:ascii="宋体" w:hAnsi="宋体" w:cs="宋体"/>
                <w:color w:val="auto"/>
                <w:szCs w:val="21"/>
              </w:rPr>
              <w:t>承包人代表</w:t>
            </w:r>
            <w:r>
              <w:rPr>
                <w:rFonts w:hint="eastAsia" w:ascii="宋体" w:hAnsi="宋体" w:cs="宋体"/>
                <w:color w:val="auto"/>
                <w:szCs w:val="21"/>
                <w:u w:val="single"/>
              </w:rPr>
              <w:t xml:space="preserve">               </w:t>
            </w:r>
            <w:r>
              <w:rPr>
                <w:rFonts w:hint="eastAsia" w:ascii="宋体" w:hAnsi="宋体" w:cs="宋体"/>
                <w:color w:val="auto"/>
                <w:szCs w:val="21"/>
              </w:rPr>
              <w:t>日      期</w:t>
            </w:r>
            <w:r>
              <w:rPr>
                <w:rFonts w:hint="eastAsia" w:ascii="宋体" w:hAnsi="宋体" w:cs="宋体"/>
                <w:color w:val="auto"/>
                <w:szCs w:val="21"/>
                <w:u w:val="single"/>
              </w:rPr>
              <w:t xml:space="preserve">               </w:t>
            </w:r>
          </w:p>
        </w:tc>
      </w:tr>
      <w:tr w14:paraId="592A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4556" w:type="dxa"/>
            <w:tcBorders>
              <w:top w:val="single" w:color="auto" w:sz="4" w:space="0"/>
              <w:left w:val="single" w:color="auto" w:sz="4" w:space="0"/>
              <w:bottom w:val="single" w:color="auto" w:sz="4" w:space="0"/>
              <w:right w:val="single" w:color="auto" w:sz="4" w:space="0"/>
            </w:tcBorders>
          </w:tcPr>
          <w:p w14:paraId="77004C3B">
            <w:pPr>
              <w:spacing w:line="360" w:lineRule="auto"/>
              <w:rPr>
                <w:rFonts w:ascii="宋体" w:hAnsi="宋体" w:cs="宋体"/>
                <w:color w:val="auto"/>
                <w:szCs w:val="21"/>
              </w:rPr>
            </w:pPr>
            <w:r>
              <w:rPr>
                <w:rFonts w:hint="eastAsia" w:ascii="宋体" w:hAnsi="宋体" w:cs="宋体"/>
                <w:color w:val="auto"/>
                <w:szCs w:val="21"/>
              </w:rPr>
              <w:t>复核意见：</w:t>
            </w:r>
          </w:p>
          <w:p w14:paraId="5F50E586">
            <w:pPr>
              <w:spacing w:line="360" w:lineRule="auto"/>
              <w:ind w:firstLine="312"/>
              <w:rPr>
                <w:rFonts w:ascii="宋体" w:hAnsi="宋体" w:cs="宋体"/>
                <w:color w:val="auto"/>
                <w:szCs w:val="21"/>
              </w:rPr>
            </w:pPr>
            <w:r>
              <w:rPr>
                <w:rFonts w:hint="eastAsia" w:ascii="宋体" w:hAnsi="宋体" w:cs="宋体"/>
                <w:color w:val="auto"/>
                <w:szCs w:val="21"/>
              </w:rPr>
              <w:t>□与合同约定不相符，修改意见见附件。</w:t>
            </w:r>
          </w:p>
          <w:p w14:paraId="07CA9890">
            <w:pPr>
              <w:spacing w:line="360" w:lineRule="auto"/>
              <w:ind w:firstLine="312"/>
              <w:rPr>
                <w:rFonts w:ascii="宋体" w:hAnsi="宋体" w:cs="宋体"/>
                <w:color w:val="auto"/>
                <w:szCs w:val="21"/>
              </w:rPr>
            </w:pPr>
            <w:r>
              <w:rPr>
                <w:rFonts w:hint="eastAsia" w:ascii="宋体" w:hAnsi="宋体" w:cs="宋体"/>
                <w:color w:val="auto"/>
                <w:szCs w:val="21"/>
              </w:rPr>
              <w:t>□与合同约定相符，具体金额由造价工程师复核。</w:t>
            </w:r>
          </w:p>
          <w:p w14:paraId="46DA054A">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监理工程师</w:t>
            </w:r>
            <w:r>
              <w:rPr>
                <w:rFonts w:hint="eastAsia" w:ascii="宋体" w:hAnsi="宋体" w:cs="宋体"/>
                <w:color w:val="auto"/>
                <w:szCs w:val="21"/>
                <w:u w:val="single"/>
              </w:rPr>
              <w:t xml:space="preserve">           </w:t>
            </w:r>
          </w:p>
          <w:p w14:paraId="78255427">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tc>
        <w:tc>
          <w:tcPr>
            <w:tcW w:w="4584" w:type="dxa"/>
            <w:tcBorders>
              <w:top w:val="single" w:color="auto" w:sz="4" w:space="0"/>
              <w:left w:val="single" w:color="auto" w:sz="4" w:space="0"/>
              <w:bottom w:val="single" w:color="auto" w:sz="4" w:space="0"/>
              <w:right w:val="single" w:color="auto" w:sz="4" w:space="0"/>
            </w:tcBorders>
          </w:tcPr>
          <w:p w14:paraId="3DFC95CA">
            <w:pPr>
              <w:spacing w:line="360" w:lineRule="auto"/>
              <w:rPr>
                <w:rFonts w:ascii="宋体" w:hAnsi="宋体" w:cs="宋体"/>
                <w:color w:val="auto"/>
                <w:szCs w:val="21"/>
              </w:rPr>
            </w:pPr>
            <w:r>
              <w:rPr>
                <w:rFonts w:hint="eastAsia" w:ascii="宋体" w:hAnsi="宋体" w:cs="宋体"/>
                <w:color w:val="auto"/>
                <w:szCs w:val="21"/>
              </w:rPr>
              <w:t>复核意见：</w:t>
            </w:r>
          </w:p>
          <w:p w14:paraId="635870CF">
            <w:pPr>
              <w:spacing w:line="360" w:lineRule="auto"/>
              <w:ind w:firstLine="435"/>
              <w:rPr>
                <w:rFonts w:ascii="宋体" w:hAnsi="宋体" w:cs="宋体"/>
                <w:color w:val="auto"/>
                <w:szCs w:val="21"/>
              </w:rPr>
            </w:pPr>
            <w:r>
              <w:rPr>
                <w:rFonts w:hint="eastAsia" w:ascii="宋体" w:hAnsi="宋体" w:cs="宋体"/>
                <w:color w:val="auto"/>
                <w:szCs w:val="21"/>
              </w:rPr>
              <w:t>你方提出的支付申请经复核，应支付预付款金额为(大写)</w:t>
            </w:r>
            <w:r>
              <w:rPr>
                <w:rFonts w:hint="eastAsia" w:ascii="宋体" w:hAnsi="宋体" w:cs="宋体"/>
                <w:color w:val="auto"/>
                <w:szCs w:val="21"/>
                <w:u w:val="single"/>
              </w:rPr>
              <w:t xml:space="preserve">                </w:t>
            </w:r>
            <w:r>
              <w:rPr>
                <w:rFonts w:hint="eastAsia" w:ascii="宋体" w:hAnsi="宋体" w:cs="宋体"/>
                <w:color w:val="auto"/>
                <w:szCs w:val="21"/>
              </w:rPr>
              <w:t>元，（小写）</w:t>
            </w:r>
          </w:p>
          <w:p w14:paraId="7A40E0D8">
            <w:pPr>
              <w:spacing w:line="360" w:lineRule="auto"/>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 元。</w:t>
            </w:r>
          </w:p>
          <w:p w14:paraId="7729F669">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造价工程师</w:t>
            </w:r>
            <w:r>
              <w:rPr>
                <w:rFonts w:hint="eastAsia" w:ascii="宋体" w:hAnsi="宋体" w:cs="宋体"/>
                <w:color w:val="auto"/>
                <w:szCs w:val="21"/>
                <w:u w:val="single"/>
              </w:rPr>
              <w:t xml:space="preserve">           </w:t>
            </w:r>
          </w:p>
          <w:p w14:paraId="69891FFF">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tc>
      </w:tr>
      <w:tr w14:paraId="7D40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9140" w:type="dxa"/>
            <w:gridSpan w:val="2"/>
            <w:tcBorders>
              <w:top w:val="single" w:color="auto" w:sz="4" w:space="0"/>
              <w:left w:val="single" w:color="auto" w:sz="4" w:space="0"/>
              <w:bottom w:val="single" w:color="auto" w:sz="4" w:space="0"/>
              <w:right w:val="single" w:color="auto" w:sz="4" w:space="0"/>
            </w:tcBorders>
          </w:tcPr>
          <w:p w14:paraId="745CE27A">
            <w:pPr>
              <w:spacing w:line="360" w:lineRule="auto"/>
              <w:rPr>
                <w:rFonts w:ascii="宋体" w:hAnsi="宋体" w:cs="宋体"/>
                <w:color w:val="auto"/>
                <w:szCs w:val="21"/>
              </w:rPr>
            </w:pPr>
            <w:r>
              <w:rPr>
                <w:rFonts w:hint="eastAsia" w:ascii="宋体" w:hAnsi="宋体" w:cs="宋体"/>
                <w:color w:val="auto"/>
                <w:szCs w:val="21"/>
              </w:rPr>
              <w:t>审核意见：</w:t>
            </w:r>
          </w:p>
          <w:p w14:paraId="266B7DA3">
            <w:pPr>
              <w:spacing w:line="360" w:lineRule="auto"/>
              <w:ind w:firstLine="435"/>
              <w:rPr>
                <w:rFonts w:ascii="宋体" w:hAnsi="宋体" w:cs="宋体"/>
                <w:color w:val="auto"/>
                <w:szCs w:val="21"/>
              </w:rPr>
            </w:pPr>
            <w:r>
              <w:rPr>
                <w:rFonts w:hint="eastAsia" w:ascii="宋体" w:hAnsi="宋体" w:cs="宋体"/>
                <w:color w:val="auto"/>
                <w:szCs w:val="21"/>
              </w:rPr>
              <w:t>□不同意。</w:t>
            </w:r>
          </w:p>
          <w:p w14:paraId="19F328ED">
            <w:pPr>
              <w:spacing w:line="360" w:lineRule="auto"/>
              <w:ind w:firstLine="420"/>
              <w:rPr>
                <w:rFonts w:ascii="宋体" w:hAnsi="宋体" w:cs="宋体"/>
                <w:color w:val="auto"/>
                <w:szCs w:val="21"/>
              </w:rPr>
            </w:pPr>
            <w:r>
              <w:rPr>
                <w:rFonts w:hint="eastAsia" w:ascii="宋体" w:hAnsi="宋体" w:cs="宋体"/>
                <w:color w:val="auto"/>
                <w:szCs w:val="21"/>
              </w:rPr>
              <w:t>□同意，支付时间为本表签发后的</w:t>
            </w:r>
            <w:r>
              <w:rPr>
                <w:rFonts w:hint="eastAsia" w:ascii="宋体" w:hAnsi="宋体" w:cs="宋体"/>
                <w:color w:val="auto"/>
                <w:szCs w:val="21"/>
                <w:u w:val="single"/>
              </w:rPr>
              <w:t xml:space="preserve">  </w:t>
            </w:r>
            <w:r>
              <w:rPr>
                <w:rFonts w:hint="eastAsia" w:ascii="宋体" w:hAnsi="宋体" w:cs="宋体"/>
                <w:color w:val="auto"/>
                <w:szCs w:val="21"/>
              </w:rPr>
              <w:t>天内。</w:t>
            </w:r>
          </w:p>
          <w:p w14:paraId="1D2892DA">
            <w:pPr>
              <w:spacing w:line="360" w:lineRule="auto"/>
              <w:ind w:firstLine="420"/>
              <w:jc w:val="right"/>
              <w:rPr>
                <w:rFonts w:ascii="宋体" w:hAnsi="宋体" w:cs="宋体"/>
                <w:color w:val="auto"/>
                <w:szCs w:val="21"/>
              </w:rPr>
            </w:pPr>
            <w:r>
              <w:rPr>
                <w:rFonts w:hint="eastAsia" w:ascii="宋体" w:hAnsi="宋体" w:cs="宋体"/>
                <w:color w:val="auto"/>
                <w:szCs w:val="21"/>
              </w:rPr>
              <w:t xml:space="preserve">发包人（章）           </w:t>
            </w:r>
          </w:p>
          <w:p w14:paraId="1C862DF2">
            <w:pPr>
              <w:spacing w:line="360" w:lineRule="auto"/>
              <w:ind w:firstLine="420"/>
              <w:jc w:val="right"/>
              <w:rPr>
                <w:rFonts w:ascii="宋体" w:hAnsi="宋体" w:cs="宋体"/>
                <w:color w:val="auto"/>
                <w:szCs w:val="21"/>
                <w:u w:val="single"/>
              </w:rPr>
            </w:pPr>
            <w:r>
              <w:rPr>
                <w:rFonts w:hint="eastAsia" w:ascii="宋体" w:hAnsi="宋体" w:cs="宋体"/>
                <w:color w:val="auto"/>
                <w:szCs w:val="21"/>
              </w:rPr>
              <w:t>发包人代表</w:t>
            </w:r>
            <w:r>
              <w:rPr>
                <w:rFonts w:hint="eastAsia" w:ascii="宋体" w:hAnsi="宋体" w:cs="宋体"/>
                <w:color w:val="auto"/>
                <w:szCs w:val="21"/>
                <w:u w:val="single"/>
              </w:rPr>
              <w:t xml:space="preserve">             </w:t>
            </w:r>
          </w:p>
          <w:p w14:paraId="19833C57">
            <w:pPr>
              <w:spacing w:line="360" w:lineRule="auto"/>
              <w:ind w:firstLine="420"/>
              <w:jc w:val="right"/>
              <w:rPr>
                <w:rFonts w:ascii="宋体" w:hAnsi="宋体" w:cs="宋体"/>
                <w:color w:val="auto"/>
                <w:szCs w:val="21"/>
                <w:u w:val="single"/>
              </w:rPr>
            </w:pPr>
            <w:r>
              <w:rPr>
                <w:rFonts w:hint="eastAsia" w:ascii="宋体" w:hAnsi="宋体" w:cs="宋体"/>
                <w:color w:val="auto"/>
                <w:szCs w:val="21"/>
              </w:rPr>
              <w:t>日      期</w:t>
            </w:r>
            <w:r>
              <w:rPr>
                <w:rFonts w:hint="eastAsia" w:ascii="宋体" w:hAnsi="宋体" w:cs="宋体"/>
                <w:color w:val="auto"/>
                <w:szCs w:val="21"/>
                <w:u w:val="single"/>
              </w:rPr>
              <w:t xml:space="preserve">             </w:t>
            </w:r>
          </w:p>
        </w:tc>
      </w:tr>
    </w:tbl>
    <w:p w14:paraId="4FE01D7A">
      <w:pPr>
        <w:spacing w:before="156"/>
        <w:ind w:firstLine="420"/>
        <w:rPr>
          <w:rFonts w:ascii="宋体" w:hAnsi="宋体" w:cs="宋体"/>
          <w:color w:val="auto"/>
          <w:szCs w:val="21"/>
        </w:rPr>
      </w:pPr>
      <w:r>
        <w:rPr>
          <w:rFonts w:hint="eastAsia" w:ascii="宋体" w:hAnsi="宋体" w:cs="宋体"/>
          <w:color w:val="auto"/>
          <w:szCs w:val="21"/>
        </w:rPr>
        <w:t xml:space="preserve">注：1.在选择栏中的“□”内作标识“√”。 </w:t>
      </w:r>
    </w:p>
    <w:p w14:paraId="4DB57F0D">
      <w:pPr>
        <w:spacing w:before="156"/>
        <w:rPr>
          <w:rFonts w:ascii="宋体" w:hAnsi="宋体" w:cs="宋体"/>
          <w:color w:val="auto"/>
          <w:szCs w:val="21"/>
        </w:rPr>
      </w:pPr>
      <w:r>
        <w:rPr>
          <w:rFonts w:hint="eastAsia" w:ascii="宋体" w:hAnsi="宋体" w:cs="宋体"/>
          <w:color w:val="auto"/>
          <w:szCs w:val="21"/>
        </w:rPr>
        <w:t xml:space="preserve">   2.本表一式四份，由承包人填报，发包人、监理人、造价咨询人、承包人各存一份。</w:t>
      </w:r>
    </w:p>
    <w:p w14:paraId="220E5C0A">
      <w:pPr>
        <w:spacing w:before="156" w:line="360" w:lineRule="auto"/>
        <w:ind w:left="840" w:hanging="840"/>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附件10：</w:t>
      </w:r>
    </w:p>
    <w:p w14:paraId="7D1097EF">
      <w:pPr>
        <w:spacing w:line="360" w:lineRule="auto"/>
        <w:jc w:val="center"/>
        <w:rPr>
          <w:rFonts w:ascii="宋体" w:hAnsi="宋体" w:cs="宋体"/>
          <w:b/>
          <w:color w:val="auto"/>
          <w:szCs w:val="21"/>
        </w:rPr>
      </w:pPr>
      <w:r>
        <w:rPr>
          <w:rFonts w:hint="eastAsia" w:ascii="宋体" w:hAnsi="宋体" w:cs="宋体"/>
          <w:b/>
          <w:color w:val="auto"/>
          <w:szCs w:val="21"/>
        </w:rPr>
        <w:t>进度款支付申请（核准）表</w:t>
      </w:r>
    </w:p>
    <w:p w14:paraId="334ED344">
      <w:pPr>
        <w:spacing w:line="360" w:lineRule="auto"/>
        <w:rPr>
          <w:rFonts w:ascii="宋体" w:hAnsi="宋体" w:cs="宋体"/>
          <w:color w:val="auto"/>
          <w:szCs w:val="21"/>
        </w:rPr>
      </w:pPr>
      <w:r>
        <w:rPr>
          <w:rFonts w:hint="eastAsia" w:ascii="宋体" w:hAnsi="宋体" w:cs="宋体"/>
          <w:color w:val="auto"/>
          <w:szCs w:val="21"/>
        </w:rPr>
        <w:t>工程名称：                                             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647"/>
      </w:tblGrid>
      <w:tr w14:paraId="2D7E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0" w:hRule="atLeast"/>
          <w:jc w:val="center"/>
        </w:trPr>
        <w:tc>
          <w:tcPr>
            <w:tcW w:w="9260" w:type="dxa"/>
            <w:gridSpan w:val="2"/>
            <w:tcBorders>
              <w:top w:val="single" w:color="auto" w:sz="4" w:space="0"/>
              <w:left w:val="single" w:color="auto" w:sz="4" w:space="0"/>
              <w:bottom w:val="single" w:color="auto" w:sz="4" w:space="0"/>
              <w:right w:val="single" w:color="auto" w:sz="4" w:space="0"/>
            </w:tcBorders>
          </w:tcPr>
          <w:p w14:paraId="6611662C">
            <w:pPr>
              <w:spacing w:line="360" w:lineRule="auto"/>
              <w:ind w:left="525" w:hanging="212"/>
              <w:rPr>
                <w:rFonts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 xml:space="preserve">                                   （发包人全称）</w:t>
            </w:r>
          </w:p>
          <w:p w14:paraId="3A62D3A5">
            <w:pPr>
              <w:spacing w:line="360" w:lineRule="auto"/>
              <w:ind w:left="-4" w:firstLine="315"/>
              <w:rPr>
                <w:rFonts w:ascii="宋体" w:hAnsi="宋体" w:cs="宋体"/>
                <w:color w:val="auto"/>
                <w:szCs w:val="21"/>
              </w:rPr>
            </w:pPr>
            <w:r>
              <w:rPr>
                <w:rFonts w:hint="eastAsia" w:ascii="宋体" w:hAnsi="宋体" w:cs="宋体"/>
                <w:color w:val="auto"/>
                <w:szCs w:val="21"/>
              </w:rPr>
              <w:t>我方于</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期间已完成了</w:t>
            </w:r>
            <w:r>
              <w:rPr>
                <w:rFonts w:hint="eastAsia" w:ascii="宋体" w:hAnsi="宋体" w:cs="宋体"/>
                <w:color w:val="auto"/>
                <w:szCs w:val="21"/>
                <w:u w:val="single"/>
              </w:rPr>
              <w:t xml:space="preserve">               </w:t>
            </w:r>
            <w:r>
              <w:rPr>
                <w:rFonts w:hint="eastAsia" w:ascii="宋体" w:hAnsi="宋体" w:cs="宋体"/>
                <w:color w:val="auto"/>
                <w:szCs w:val="21"/>
              </w:rPr>
              <w:t>工作，根据施工合同的约定，现申请支付本期的合同款额为(大写)</w:t>
            </w:r>
            <w:r>
              <w:rPr>
                <w:rFonts w:hint="eastAsia" w:ascii="宋体" w:hAnsi="宋体" w:cs="宋体"/>
                <w:color w:val="auto"/>
                <w:szCs w:val="21"/>
                <w:u w:val="single"/>
              </w:rPr>
              <w:t xml:space="preserve">            </w:t>
            </w:r>
            <w:r>
              <w:rPr>
                <w:rFonts w:hint="eastAsia" w:ascii="宋体" w:hAnsi="宋体" w:cs="宋体"/>
                <w:color w:val="auto"/>
                <w:szCs w:val="21"/>
              </w:rPr>
              <w:t>元，(小写)</w:t>
            </w:r>
            <w:r>
              <w:rPr>
                <w:rFonts w:hint="eastAsia" w:ascii="宋体" w:hAnsi="宋体" w:cs="宋体"/>
                <w:color w:val="auto"/>
                <w:szCs w:val="21"/>
                <w:u w:val="single"/>
              </w:rPr>
              <w:t xml:space="preserve">         </w:t>
            </w:r>
            <w:r>
              <w:rPr>
                <w:rFonts w:hint="eastAsia" w:ascii="宋体" w:hAnsi="宋体" w:cs="宋体"/>
                <w:color w:val="auto"/>
                <w:szCs w:val="21"/>
              </w:rPr>
              <w:t>元，请予核准。</w:t>
            </w:r>
          </w:p>
          <w:tbl>
            <w:tblPr>
              <w:tblStyle w:val="33"/>
              <w:tblpPr w:leftFromText="180" w:rightFromText="180" w:vertAnchor="page" w:horzAnchor="page" w:tblpX="194" w:tblpY="1739"/>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59F0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7EEE1A57">
                  <w:pPr>
                    <w:spacing w:line="360" w:lineRule="auto"/>
                    <w:jc w:val="center"/>
                    <w:rPr>
                      <w:rFonts w:ascii="宋体" w:hAnsi="宋体" w:cs="宋体"/>
                      <w:color w:val="auto"/>
                      <w:szCs w:val="21"/>
                    </w:rPr>
                  </w:pPr>
                  <w:r>
                    <w:rPr>
                      <w:rFonts w:hint="eastAsia" w:ascii="宋体" w:hAnsi="宋体" w:cs="宋体"/>
                      <w:color w:val="auto"/>
                      <w:szCs w:val="21"/>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46325BBA">
                  <w:pPr>
                    <w:spacing w:line="360" w:lineRule="auto"/>
                    <w:jc w:val="center"/>
                    <w:rPr>
                      <w:rFonts w:ascii="宋体" w:hAnsi="宋体" w:cs="宋体"/>
                      <w:color w:val="auto"/>
                      <w:szCs w:val="21"/>
                    </w:rPr>
                  </w:pPr>
                  <w:r>
                    <w:rPr>
                      <w:rFonts w:hint="eastAsia" w:ascii="宋体" w:hAnsi="宋体" w:cs="宋体"/>
                      <w:color w:val="auto"/>
                      <w:szCs w:val="21"/>
                    </w:rPr>
                    <w:t>名      称</w:t>
                  </w:r>
                </w:p>
              </w:tc>
              <w:tc>
                <w:tcPr>
                  <w:tcW w:w="1340" w:type="dxa"/>
                  <w:tcBorders>
                    <w:top w:val="single" w:color="auto" w:sz="4" w:space="0"/>
                    <w:left w:val="single" w:color="auto" w:sz="4" w:space="0"/>
                    <w:bottom w:val="single" w:color="auto" w:sz="4" w:space="0"/>
                    <w:right w:val="single" w:color="auto" w:sz="4" w:space="0"/>
                  </w:tcBorders>
                  <w:vAlign w:val="center"/>
                </w:tcPr>
                <w:p w14:paraId="40A494EE">
                  <w:pPr>
                    <w:spacing w:line="360" w:lineRule="auto"/>
                    <w:jc w:val="center"/>
                    <w:rPr>
                      <w:rFonts w:ascii="宋体" w:hAnsi="宋体" w:cs="宋体"/>
                      <w:color w:val="auto"/>
                      <w:szCs w:val="21"/>
                    </w:rPr>
                  </w:pPr>
                  <w:r>
                    <w:rPr>
                      <w:rFonts w:hint="eastAsia" w:ascii="宋体" w:hAnsi="宋体" w:cs="宋体"/>
                      <w:color w:val="auto"/>
                      <w:szCs w:val="21"/>
                    </w:rPr>
                    <w:t>实际金额（元）</w:t>
                  </w:r>
                </w:p>
              </w:tc>
              <w:tc>
                <w:tcPr>
                  <w:tcW w:w="1440" w:type="dxa"/>
                  <w:tcBorders>
                    <w:top w:val="single" w:color="auto" w:sz="4" w:space="0"/>
                    <w:left w:val="single" w:color="auto" w:sz="4" w:space="0"/>
                    <w:bottom w:val="single" w:color="auto" w:sz="4" w:space="0"/>
                    <w:right w:val="single" w:color="auto" w:sz="4" w:space="0"/>
                  </w:tcBorders>
                  <w:vAlign w:val="center"/>
                </w:tcPr>
                <w:p w14:paraId="62D619EB">
                  <w:pPr>
                    <w:spacing w:line="360" w:lineRule="auto"/>
                    <w:jc w:val="center"/>
                    <w:rPr>
                      <w:rFonts w:ascii="宋体" w:hAnsi="宋体" w:cs="宋体"/>
                      <w:color w:val="auto"/>
                      <w:szCs w:val="21"/>
                    </w:rPr>
                  </w:pPr>
                  <w:r>
                    <w:rPr>
                      <w:rFonts w:hint="eastAsia" w:ascii="宋体" w:hAnsi="宋体" w:cs="宋体"/>
                      <w:color w:val="auto"/>
                      <w:szCs w:val="21"/>
                    </w:rPr>
                    <w:t>申请金额（元）</w:t>
                  </w:r>
                </w:p>
              </w:tc>
              <w:tc>
                <w:tcPr>
                  <w:tcW w:w="1260" w:type="dxa"/>
                  <w:tcBorders>
                    <w:top w:val="single" w:color="auto" w:sz="4" w:space="0"/>
                    <w:left w:val="single" w:color="auto" w:sz="4" w:space="0"/>
                    <w:bottom w:val="single" w:color="auto" w:sz="4" w:space="0"/>
                    <w:right w:val="single" w:color="auto" w:sz="4" w:space="0"/>
                  </w:tcBorders>
                  <w:vAlign w:val="center"/>
                </w:tcPr>
                <w:p w14:paraId="02518CA2">
                  <w:pPr>
                    <w:spacing w:line="360" w:lineRule="auto"/>
                    <w:jc w:val="center"/>
                    <w:rPr>
                      <w:rFonts w:ascii="宋体" w:hAnsi="宋体" w:cs="宋体"/>
                      <w:color w:val="auto"/>
                      <w:szCs w:val="21"/>
                    </w:rPr>
                  </w:pPr>
                  <w:r>
                    <w:rPr>
                      <w:rFonts w:hint="eastAsia" w:ascii="宋体" w:hAnsi="宋体" w:cs="宋体"/>
                      <w:color w:val="auto"/>
                      <w:szCs w:val="21"/>
                    </w:rPr>
                    <w:t>复核金额（元）</w:t>
                  </w:r>
                </w:p>
              </w:tc>
              <w:tc>
                <w:tcPr>
                  <w:tcW w:w="931" w:type="dxa"/>
                  <w:tcBorders>
                    <w:top w:val="single" w:color="auto" w:sz="4" w:space="0"/>
                    <w:left w:val="single" w:color="auto" w:sz="4" w:space="0"/>
                    <w:bottom w:val="single" w:color="auto" w:sz="4" w:space="0"/>
                    <w:right w:val="single" w:color="auto" w:sz="4" w:space="0"/>
                  </w:tcBorders>
                  <w:vAlign w:val="center"/>
                </w:tcPr>
                <w:p w14:paraId="7781D2B9">
                  <w:pPr>
                    <w:spacing w:line="360" w:lineRule="auto"/>
                    <w:jc w:val="center"/>
                    <w:rPr>
                      <w:rFonts w:ascii="宋体" w:hAnsi="宋体" w:cs="宋体"/>
                      <w:color w:val="auto"/>
                      <w:szCs w:val="21"/>
                    </w:rPr>
                  </w:pPr>
                  <w:r>
                    <w:rPr>
                      <w:rFonts w:hint="eastAsia" w:ascii="宋体" w:hAnsi="宋体" w:cs="宋体"/>
                      <w:color w:val="auto"/>
                      <w:szCs w:val="21"/>
                    </w:rPr>
                    <w:t>备注</w:t>
                  </w:r>
                </w:p>
              </w:tc>
            </w:tr>
            <w:tr w14:paraId="51DE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99F3C75">
                  <w:pPr>
                    <w:spacing w:line="360" w:lineRule="auto"/>
                    <w:jc w:val="center"/>
                    <w:rPr>
                      <w:rFonts w:ascii="宋体" w:hAnsi="宋体" w:cs="宋体"/>
                      <w:color w:val="auto"/>
                      <w:szCs w:val="21"/>
                    </w:rPr>
                  </w:pPr>
                  <w:r>
                    <w:rPr>
                      <w:rFonts w:hint="eastAsia" w:ascii="宋体" w:hAnsi="宋体" w:cs="宋体"/>
                      <w:color w:val="auto"/>
                      <w:szCs w:val="21"/>
                    </w:rPr>
                    <w:t>1</w:t>
                  </w:r>
                </w:p>
              </w:tc>
              <w:tc>
                <w:tcPr>
                  <w:tcW w:w="3340" w:type="dxa"/>
                  <w:tcBorders>
                    <w:top w:val="single" w:color="auto" w:sz="4" w:space="0"/>
                    <w:left w:val="single" w:color="auto" w:sz="4" w:space="0"/>
                    <w:bottom w:val="single" w:color="auto" w:sz="4" w:space="0"/>
                    <w:right w:val="single" w:color="auto" w:sz="4" w:space="0"/>
                  </w:tcBorders>
                </w:tcPr>
                <w:p w14:paraId="24951894">
                  <w:pPr>
                    <w:spacing w:line="360" w:lineRule="auto"/>
                    <w:rPr>
                      <w:rFonts w:ascii="宋体" w:hAnsi="宋体" w:cs="宋体"/>
                      <w:color w:val="auto"/>
                      <w:szCs w:val="21"/>
                    </w:rPr>
                  </w:pPr>
                  <w:r>
                    <w:rPr>
                      <w:rFonts w:hint="eastAsia" w:ascii="宋体" w:hAnsi="宋体" w:cs="宋体"/>
                      <w:color w:val="auto"/>
                      <w:szCs w:val="21"/>
                    </w:rPr>
                    <w:t>累计已完成的工程价款</w:t>
                  </w:r>
                </w:p>
              </w:tc>
              <w:tc>
                <w:tcPr>
                  <w:tcW w:w="1340" w:type="dxa"/>
                  <w:tcBorders>
                    <w:top w:val="single" w:color="auto" w:sz="4" w:space="0"/>
                    <w:left w:val="single" w:color="auto" w:sz="4" w:space="0"/>
                    <w:bottom w:val="single" w:color="auto" w:sz="4" w:space="0"/>
                    <w:right w:val="single" w:color="auto" w:sz="4" w:space="0"/>
                  </w:tcBorders>
                </w:tcPr>
                <w:p w14:paraId="479EA59C">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15C4296">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127DC9DC">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27147FFE">
                  <w:pPr>
                    <w:spacing w:line="360" w:lineRule="auto"/>
                    <w:rPr>
                      <w:rFonts w:ascii="宋体" w:hAnsi="宋体" w:cs="宋体"/>
                      <w:color w:val="auto"/>
                      <w:szCs w:val="21"/>
                    </w:rPr>
                  </w:pPr>
                </w:p>
              </w:tc>
            </w:tr>
            <w:tr w14:paraId="4332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E775DF3">
                  <w:pPr>
                    <w:spacing w:line="360" w:lineRule="auto"/>
                    <w:jc w:val="center"/>
                    <w:rPr>
                      <w:rFonts w:ascii="宋体" w:hAnsi="宋体" w:cs="宋体"/>
                      <w:color w:val="auto"/>
                      <w:szCs w:val="21"/>
                    </w:rPr>
                  </w:pPr>
                </w:p>
              </w:tc>
              <w:tc>
                <w:tcPr>
                  <w:tcW w:w="3340" w:type="dxa"/>
                  <w:tcBorders>
                    <w:top w:val="single" w:color="auto" w:sz="4" w:space="0"/>
                    <w:left w:val="single" w:color="auto" w:sz="4" w:space="0"/>
                    <w:bottom w:val="single" w:color="auto" w:sz="4" w:space="0"/>
                    <w:right w:val="single" w:color="auto" w:sz="4" w:space="0"/>
                  </w:tcBorders>
                </w:tcPr>
                <w:p w14:paraId="775B792A">
                  <w:pPr>
                    <w:spacing w:line="360" w:lineRule="auto"/>
                    <w:rPr>
                      <w:rFonts w:ascii="宋体" w:hAnsi="宋体" w:cs="宋体"/>
                      <w:color w:val="auto"/>
                      <w:szCs w:val="21"/>
                    </w:rPr>
                  </w:pPr>
                  <w:r>
                    <w:rPr>
                      <w:rFonts w:hint="eastAsia" w:ascii="宋体" w:hAnsi="宋体" w:cs="宋体"/>
                      <w:color w:val="auto"/>
                      <w:szCs w:val="21"/>
                    </w:rPr>
                    <w:t>其中：人工费</w:t>
                  </w:r>
                </w:p>
              </w:tc>
              <w:tc>
                <w:tcPr>
                  <w:tcW w:w="1340" w:type="dxa"/>
                  <w:tcBorders>
                    <w:top w:val="single" w:color="auto" w:sz="4" w:space="0"/>
                    <w:left w:val="single" w:color="auto" w:sz="4" w:space="0"/>
                    <w:bottom w:val="single" w:color="auto" w:sz="4" w:space="0"/>
                    <w:right w:val="single" w:color="auto" w:sz="4" w:space="0"/>
                  </w:tcBorders>
                </w:tcPr>
                <w:p w14:paraId="44BF2357">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097C00D">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6B49D000">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7AC23CB0">
                  <w:pPr>
                    <w:spacing w:line="360" w:lineRule="auto"/>
                    <w:rPr>
                      <w:rFonts w:ascii="宋体" w:hAnsi="宋体" w:cs="宋体"/>
                      <w:color w:val="auto"/>
                      <w:szCs w:val="21"/>
                    </w:rPr>
                  </w:pPr>
                </w:p>
              </w:tc>
            </w:tr>
            <w:tr w14:paraId="448D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E498221">
                  <w:pPr>
                    <w:spacing w:line="360" w:lineRule="auto"/>
                    <w:jc w:val="center"/>
                    <w:rPr>
                      <w:rFonts w:ascii="宋体" w:hAnsi="宋体" w:cs="宋体"/>
                      <w:color w:val="auto"/>
                      <w:szCs w:val="21"/>
                    </w:rPr>
                  </w:pPr>
                  <w:r>
                    <w:rPr>
                      <w:rFonts w:hint="eastAsia" w:ascii="宋体" w:hAnsi="宋体" w:cs="宋体"/>
                      <w:color w:val="auto"/>
                      <w:szCs w:val="21"/>
                    </w:rPr>
                    <w:t>2</w:t>
                  </w:r>
                </w:p>
              </w:tc>
              <w:tc>
                <w:tcPr>
                  <w:tcW w:w="3340" w:type="dxa"/>
                  <w:tcBorders>
                    <w:top w:val="single" w:color="auto" w:sz="4" w:space="0"/>
                    <w:left w:val="single" w:color="auto" w:sz="4" w:space="0"/>
                    <w:bottom w:val="single" w:color="auto" w:sz="4" w:space="0"/>
                    <w:right w:val="single" w:color="auto" w:sz="4" w:space="0"/>
                  </w:tcBorders>
                </w:tcPr>
                <w:p w14:paraId="070A619F">
                  <w:pPr>
                    <w:spacing w:line="360" w:lineRule="auto"/>
                    <w:rPr>
                      <w:rFonts w:ascii="宋体" w:hAnsi="宋体" w:cs="宋体"/>
                      <w:color w:val="auto"/>
                      <w:szCs w:val="21"/>
                    </w:rPr>
                  </w:pPr>
                  <w:r>
                    <w:rPr>
                      <w:rFonts w:hint="eastAsia" w:ascii="宋体" w:hAnsi="宋体" w:cs="宋体"/>
                      <w:color w:val="auto"/>
                      <w:szCs w:val="21"/>
                    </w:rPr>
                    <w:t>累计已实际支付的工程价款</w:t>
                  </w:r>
                </w:p>
              </w:tc>
              <w:tc>
                <w:tcPr>
                  <w:tcW w:w="1340" w:type="dxa"/>
                  <w:tcBorders>
                    <w:top w:val="single" w:color="auto" w:sz="4" w:space="0"/>
                    <w:left w:val="single" w:color="auto" w:sz="4" w:space="0"/>
                    <w:bottom w:val="single" w:color="auto" w:sz="4" w:space="0"/>
                    <w:right w:val="single" w:color="auto" w:sz="4" w:space="0"/>
                  </w:tcBorders>
                </w:tcPr>
                <w:p w14:paraId="13544F8C">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70B7185A">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10AA6AEF">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692FBA8D">
                  <w:pPr>
                    <w:spacing w:line="360" w:lineRule="auto"/>
                    <w:rPr>
                      <w:rFonts w:ascii="宋体" w:hAnsi="宋体" w:cs="宋体"/>
                      <w:color w:val="auto"/>
                      <w:szCs w:val="21"/>
                    </w:rPr>
                  </w:pPr>
                </w:p>
              </w:tc>
            </w:tr>
            <w:tr w14:paraId="6F7F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A0EE836">
                  <w:pPr>
                    <w:spacing w:line="360" w:lineRule="auto"/>
                    <w:jc w:val="center"/>
                    <w:rPr>
                      <w:rFonts w:ascii="宋体" w:hAnsi="宋体" w:cs="宋体"/>
                      <w:color w:val="auto"/>
                      <w:szCs w:val="21"/>
                    </w:rPr>
                  </w:pPr>
                </w:p>
              </w:tc>
              <w:tc>
                <w:tcPr>
                  <w:tcW w:w="3340" w:type="dxa"/>
                  <w:tcBorders>
                    <w:top w:val="single" w:color="auto" w:sz="4" w:space="0"/>
                    <w:left w:val="single" w:color="auto" w:sz="4" w:space="0"/>
                    <w:bottom w:val="single" w:color="auto" w:sz="4" w:space="0"/>
                    <w:right w:val="single" w:color="auto" w:sz="4" w:space="0"/>
                  </w:tcBorders>
                </w:tcPr>
                <w:p w14:paraId="289C0202">
                  <w:pPr>
                    <w:spacing w:line="360" w:lineRule="auto"/>
                    <w:rPr>
                      <w:rFonts w:ascii="宋体" w:hAnsi="宋体" w:cs="宋体"/>
                      <w:color w:val="auto"/>
                      <w:szCs w:val="21"/>
                    </w:rPr>
                  </w:pPr>
                  <w:r>
                    <w:rPr>
                      <w:rFonts w:hint="eastAsia" w:ascii="宋体" w:hAnsi="宋体" w:cs="宋体"/>
                      <w:color w:val="auto"/>
                      <w:szCs w:val="21"/>
                    </w:rPr>
                    <w:t>其中：人工费</w:t>
                  </w:r>
                </w:p>
              </w:tc>
              <w:tc>
                <w:tcPr>
                  <w:tcW w:w="1340" w:type="dxa"/>
                  <w:tcBorders>
                    <w:top w:val="single" w:color="auto" w:sz="4" w:space="0"/>
                    <w:left w:val="single" w:color="auto" w:sz="4" w:space="0"/>
                    <w:bottom w:val="single" w:color="auto" w:sz="4" w:space="0"/>
                    <w:right w:val="single" w:color="auto" w:sz="4" w:space="0"/>
                  </w:tcBorders>
                </w:tcPr>
                <w:p w14:paraId="5195F82E">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FB3968C">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89CD1AF">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149110A2">
                  <w:pPr>
                    <w:spacing w:line="360" w:lineRule="auto"/>
                    <w:rPr>
                      <w:rFonts w:ascii="宋体" w:hAnsi="宋体" w:cs="宋体"/>
                      <w:color w:val="auto"/>
                      <w:szCs w:val="21"/>
                    </w:rPr>
                  </w:pPr>
                </w:p>
              </w:tc>
            </w:tr>
            <w:tr w14:paraId="5D97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FD7349B">
                  <w:pPr>
                    <w:spacing w:line="360" w:lineRule="auto"/>
                    <w:jc w:val="center"/>
                    <w:rPr>
                      <w:rFonts w:ascii="宋体" w:hAnsi="宋体" w:cs="宋体"/>
                      <w:color w:val="auto"/>
                      <w:szCs w:val="21"/>
                    </w:rPr>
                  </w:pPr>
                  <w:r>
                    <w:rPr>
                      <w:rFonts w:hint="eastAsia" w:ascii="宋体" w:hAnsi="宋体" w:cs="宋体"/>
                      <w:color w:val="auto"/>
                      <w:szCs w:val="21"/>
                    </w:rPr>
                    <w:t>3</w:t>
                  </w:r>
                </w:p>
              </w:tc>
              <w:tc>
                <w:tcPr>
                  <w:tcW w:w="3340" w:type="dxa"/>
                  <w:tcBorders>
                    <w:top w:val="single" w:color="auto" w:sz="4" w:space="0"/>
                    <w:left w:val="single" w:color="auto" w:sz="4" w:space="0"/>
                    <w:bottom w:val="single" w:color="auto" w:sz="4" w:space="0"/>
                    <w:right w:val="single" w:color="auto" w:sz="4" w:space="0"/>
                  </w:tcBorders>
                </w:tcPr>
                <w:p w14:paraId="1CAF67B8">
                  <w:pPr>
                    <w:spacing w:line="360" w:lineRule="auto"/>
                    <w:rPr>
                      <w:rFonts w:ascii="宋体" w:hAnsi="宋体" w:cs="宋体"/>
                      <w:color w:val="auto"/>
                      <w:szCs w:val="21"/>
                    </w:rPr>
                  </w:pPr>
                  <w:r>
                    <w:rPr>
                      <w:rFonts w:hint="eastAsia" w:ascii="宋体" w:hAnsi="宋体" w:cs="宋体"/>
                      <w:color w:val="auto"/>
                      <w:szCs w:val="21"/>
                    </w:rPr>
                    <w:t>本周期已完成的工程价款</w:t>
                  </w:r>
                </w:p>
              </w:tc>
              <w:tc>
                <w:tcPr>
                  <w:tcW w:w="1340" w:type="dxa"/>
                  <w:tcBorders>
                    <w:top w:val="single" w:color="auto" w:sz="4" w:space="0"/>
                    <w:left w:val="single" w:color="auto" w:sz="4" w:space="0"/>
                    <w:bottom w:val="single" w:color="auto" w:sz="4" w:space="0"/>
                    <w:right w:val="single" w:color="auto" w:sz="4" w:space="0"/>
                  </w:tcBorders>
                </w:tcPr>
                <w:p w14:paraId="38F6FB7C">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5328E0D">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323E4B7E">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739090BB">
                  <w:pPr>
                    <w:spacing w:line="360" w:lineRule="auto"/>
                    <w:rPr>
                      <w:rFonts w:ascii="宋体" w:hAnsi="宋体" w:cs="宋体"/>
                      <w:color w:val="auto"/>
                      <w:szCs w:val="21"/>
                    </w:rPr>
                  </w:pPr>
                </w:p>
              </w:tc>
            </w:tr>
            <w:tr w14:paraId="4838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3E181F1">
                  <w:pPr>
                    <w:spacing w:line="360" w:lineRule="auto"/>
                    <w:jc w:val="center"/>
                    <w:rPr>
                      <w:rFonts w:ascii="宋体" w:hAnsi="宋体" w:cs="宋体"/>
                      <w:color w:val="auto"/>
                      <w:szCs w:val="21"/>
                    </w:rPr>
                  </w:pPr>
                </w:p>
              </w:tc>
              <w:tc>
                <w:tcPr>
                  <w:tcW w:w="3340" w:type="dxa"/>
                  <w:tcBorders>
                    <w:top w:val="single" w:color="auto" w:sz="4" w:space="0"/>
                    <w:left w:val="single" w:color="auto" w:sz="4" w:space="0"/>
                    <w:bottom w:val="single" w:color="auto" w:sz="4" w:space="0"/>
                    <w:right w:val="single" w:color="auto" w:sz="4" w:space="0"/>
                  </w:tcBorders>
                </w:tcPr>
                <w:p w14:paraId="06F9B518">
                  <w:pPr>
                    <w:spacing w:line="360" w:lineRule="auto"/>
                    <w:rPr>
                      <w:rFonts w:ascii="宋体" w:hAnsi="宋体" w:cs="宋体"/>
                      <w:color w:val="auto"/>
                      <w:szCs w:val="21"/>
                    </w:rPr>
                  </w:pPr>
                  <w:r>
                    <w:rPr>
                      <w:rFonts w:hint="eastAsia" w:ascii="宋体" w:hAnsi="宋体" w:cs="宋体"/>
                      <w:color w:val="auto"/>
                      <w:szCs w:val="21"/>
                    </w:rPr>
                    <w:t>其中：人工费</w:t>
                  </w:r>
                </w:p>
              </w:tc>
              <w:tc>
                <w:tcPr>
                  <w:tcW w:w="1340" w:type="dxa"/>
                  <w:tcBorders>
                    <w:top w:val="single" w:color="auto" w:sz="4" w:space="0"/>
                    <w:left w:val="single" w:color="auto" w:sz="4" w:space="0"/>
                    <w:bottom w:val="single" w:color="auto" w:sz="4" w:space="0"/>
                    <w:right w:val="single" w:color="auto" w:sz="4" w:space="0"/>
                  </w:tcBorders>
                </w:tcPr>
                <w:p w14:paraId="23B82A7E">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03B6041F">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ACCD02C">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02095472">
                  <w:pPr>
                    <w:spacing w:line="360" w:lineRule="auto"/>
                    <w:rPr>
                      <w:rFonts w:ascii="宋体" w:hAnsi="宋体" w:cs="宋体"/>
                      <w:color w:val="auto"/>
                      <w:szCs w:val="21"/>
                    </w:rPr>
                  </w:pPr>
                </w:p>
              </w:tc>
            </w:tr>
            <w:tr w14:paraId="7552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D9B6A0D">
                  <w:pPr>
                    <w:spacing w:line="360" w:lineRule="auto"/>
                    <w:jc w:val="center"/>
                    <w:rPr>
                      <w:rFonts w:ascii="宋体" w:hAnsi="宋体" w:cs="宋体"/>
                      <w:color w:val="auto"/>
                      <w:szCs w:val="21"/>
                    </w:rPr>
                  </w:pPr>
                  <w:r>
                    <w:rPr>
                      <w:rFonts w:hint="eastAsia" w:ascii="宋体" w:hAnsi="宋体" w:cs="宋体"/>
                      <w:color w:val="auto"/>
                      <w:szCs w:val="21"/>
                    </w:rPr>
                    <w:t>4</w:t>
                  </w:r>
                </w:p>
              </w:tc>
              <w:tc>
                <w:tcPr>
                  <w:tcW w:w="3340" w:type="dxa"/>
                  <w:tcBorders>
                    <w:top w:val="single" w:color="auto" w:sz="4" w:space="0"/>
                    <w:left w:val="single" w:color="auto" w:sz="4" w:space="0"/>
                    <w:bottom w:val="single" w:color="auto" w:sz="4" w:space="0"/>
                    <w:right w:val="single" w:color="auto" w:sz="4" w:space="0"/>
                  </w:tcBorders>
                </w:tcPr>
                <w:p w14:paraId="3B332593">
                  <w:pPr>
                    <w:spacing w:line="360" w:lineRule="auto"/>
                    <w:rPr>
                      <w:rFonts w:ascii="宋体" w:hAnsi="宋体" w:cs="宋体"/>
                      <w:color w:val="auto"/>
                      <w:szCs w:val="21"/>
                    </w:rPr>
                  </w:pPr>
                  <w:r>
                    <w:rPr>
                      <w:rFonts w:hint="eastAsia" w:ascii="宋体" w:hAnsi="宋体" w:cs="宋体"/>
                      <w:color w:val="auto"/>
                      <w:szCs w:val="21"/>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4202CFE5">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ED6DF4D">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4C555B40">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3B6160C3">
                  <w:pPr>
                    <w:spacing w:line="360" w:lineRule="auto"/>
                    <w:rPr>
                      <w:rFonts w:ascii="宋体" w:hAnsi="宋体" w:cs="宋体"/>
                      <w:color w:val="auto"/>
                      <w:szCs w:val="21"/>
                    </w:rPr>
                  </w:pPr>
                </w:p>
              </w:tc>
            </w:tr>
            <w:tr w14:paraId="5F96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14728AD">
                  <w:pPr>
                    <w:spacing w:line="360" w:lineRule="auto"/>
                    <w:jc w:val="center"/>
                    <w:rPr>
                      <w:rFonts w:ascii="宋体" w:hAnsi="宋体" w:cs="宋体"/>
                      <w:color w:val="auto"/>
                      <w:szCs w:val="21"/>
                    </w:rPr>
                  </w:pPr>
                  <w:r>
                    <w:rPr>
                      <w:rFonts w:hint="eastAsia" w:ascii="宋体" w:hAnsi="宋体" w:cs="宋体"/>
                      <w:color w:val="auto"/>
                      <w:szCs w:val="21"/>
                    </w:rPr>
                    <w:t>4.1</w:t>
                  </w:r>
                </w:p>
              </w:tc>
              <w:tc>
                <w:tcPr>
                  <w:tcW w:w="3340" w:type="dxa"/>
                  <w:tcBorders>
                    <w:top w:val="single" w:color="auto" w:sz="4" w:space="0"/>
                    <w:left w:val="single" w:color="auto" w:sz="4" w:space="0"/>
                    <w:bottom w:val="single" w:color="auto" w:sz="4" w:space="0"/>
                    <w:right w:val="single" w:color="auto" w:sz="4" w:space="0"/>
                  </w:tcBorders>
                </w:tcPr>
                <w:p w14:paraId="0D2EA851">
                  <w:pPr>
                    <w:spacing w:line="360" w:lineRule="auto"/>
                    <w:rPr>
                      <w:rFonts w:ascii="宋体" w:hAnsi="宋体" w:cs="宋体"/>
                      <w:color w:val="auto"/>
                      <w:szCs w:val="21"/>
                    </w:rPr>
                  </w:pPr>
                  <w:r>
                    <w:rPr>
                      <w:rFonts w:hint="eastAsia" w:ascii="宋体" w:hAnsi="宋体" w:cs="宋体"/>
                      <w:color w:val="auto"/>
                      <w:szCs w:val="21"/>
                    </w:rPr>
                    <w:t>本周期实际应抵扣的预付款</w:t>
                  </w:r>
                </w:p>
              </w:tc>
              <w:tc>
                <w:tcPr>
                  <w:tcW w:w="1340" w:type="dxa"/>
                  <w:tcBorders>
                    <w:top w:val="single" w:color="auto" w:sz="4" w:space="0"/>
                    <w:left w:val="single" w:color="auto" w:sz="4" w:space="0"/>
                    <w:bottom w:val="single" w:color="auto" w:sz="4" w:space="0"/>
                    <w:right w:val="single" w:color="auto" w:sz="4" w:space="0"/>
                  </w:tcBorders>
                </w:tcPr>
                <w:p w14:paraId="284C782A">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2B8A02BD">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5BC98425">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3B8FDD3F">
                  <w:pPr>
                    <w:spacing w:line="360" w:lineRule="auto"/>
                    <w:rPr>
                      <w:rFonts w:ascii="宋体" w:hAnsi="宋体" w:cs="宋体"/>
                      <w:color w:val="auto"/>
                      <w:szCs w:val="21"/>
                    </w:rPr>
                  </w:pPr>
                </w:p>
              </w:tc>
            </w:tr>
            <w:tr w14:paraId="3E6D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990308B">
                  <w:pPr>
                    <w:spacing w:line="360" w:lineRule="auto"/>
                    <w:jc w:val="center"/>
                    <w:rPr>
                      <w:rFonts w:ascii="宋体" w:hAnsi="宋体" w:cs="宋体"/>
                      <w:color w:val="auto"/>
                      <w:szCs w:val="21"/>
                    </w:rPr>
                  </w:pPr>
                  <w:r>
                    <w:rPr>
                      <w:rFonts w:hint="eastAsia" w:ascii="宋体" w:hAnsi="宋体" w:cs="宋体"/>
                      <w:color w:val="auto"/>
                      <w:szCs w:val="21"/>
                    </w:rPr>
                    <w:t>4.2</w:t>
                  </w:r>
                </w:p>
              </w:tc>
              <w:tc>
                <w:tcPr>
                  <w:tcW w:w="3340" w:type="dxa"/>
                  <w:tcBorders>
                    <w:top w:val="single" w:color="auto" w:sz="4" w:space="0"/>
                    <w:left w:val="single" w:color="auto" w:sz="4" w:space="0"/>
                    <w:bottom w:val="single" w:color="auto" w:sz="4" w:space="0"/>
                    <w:right w:val="single" w:color="auto" w:sz="4" w:space="0"/>
                  </w:tcBorders>
                </w:tcPr>
                <w:p w14:paraId="31709D5C">
                  <w:pPr>
                    <w:spacing w:line="360" w:lineRule="auto"/>
                    <w:rPr>
                      <w:rFonts w:ascii="宋体" w:hAnsi="宋体" w:cs="宋体"/>
                      <w:color w:val="auto"/>
                      <w:szCs w:val="21"/>
                    </w:rPr>
                  </w:pPr>
                  <w:r>
                    <w:rPr>
                      <w:rFonts w:hint="eastAsia" w:ascii="宋体" w:hAnsi="宋体" w:cs="宋体"/>
                      <w:color w:val="auto"/>
                      <w:szCs w:val="21"/>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401117E6">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627E883">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55CBEA6A">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261080B4">
                  <w:pPr>
                    <w:spacing w:line="360" w:lineRule="auto"/>
                    <w:rPr>
                      <w:rFonts w:ascii="宋体" w:hAnsi="宋体" w:cs="宋体"/>
                      <w:color w:val="auto"/>
                      <w:szCs w:val="21"/>
                    </w:rPr>
                  </w:pPr>
                </w:p>
              </w:tc>
            </w:tr>
            <w:tr w14:paraId="45D1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D5855D3">
                  <w:pPr>
                    <w:spacing w:line="360" w:lineRule="auto"/>
                    <w:jc w:val="center"/>
                    <w:rPr>
                      <w:rFonts w:ascii="宋体" w:hAnsi="宋体" w:cs="宋体"/>
                      <w:color w:val="auto"/>
                      <w:szCs w:val="21"/>
                    </w:rPr>
                  </w:pPr>
                  <w:r>
                    <w:rPr>
                      <w:rFonts w:hint="eastAsia" w:ascii="宋体" w:hAnsi="宋体" w:cs="宋体"/>
                      <w:color w:val="auto"/>
                      <w:szCs w:val="21"/>
                    </w:rPr>
                    <w:t>5</w:t>
                  </w:r>
                </w:p>
              </w:tc>
              <w:tc>
                <w:tcPr>
                  <w:tcW w:w="3340" w:type="dxa"/>
                  <w:tcBorders>
                    <w:top w:val="single" w:color="auto" w:sz="4" w:space="0"/>
                    <w:left w:val="single" w:color="auto" w:sz="4" w:space="0"/>
                    <w:bottom w:val="single" w:color="auto" w:sz="4" w:space="0"/>
                    <w:right w:val="single" w:color="auto" w:sz="4" w:space="0"/>
                  </w:tcBorders>
                </w:tcPr>
                <w:p w14:paraId="44A8015D">
                  <w:pPr>
                    <w:spacing w:line="360" w:lineRule="auto"/>
                    <w:rPr>
                      <w:rFonts w:ascii="宋体" w:hAnsi="宋体" w:cs="宋体"/>
                      <w:color w:val="auto"/>
                      <w:szCs w:val="21"/>
                    </w:rPr>
                  </w:pPr>
                  <w:r>
                    <w:rPr>
                      <w:rFonts w:hint="eastAsia" w:ascii="宋体" w:hAnsi="宋体" w:cs="宋体"/>
                      <w:color w:val="auto"/>
                      <w:szCs w:val="21"/>
                    </w:rPr>
                    <w:t>本周期应支付的合同价款</w:t>
                  </w:r>
                </w:p>
              </w:tc>
              <w:tc>
                <w:tcPr>
                  <w:tcW w:w="1340" w:type="dxa"/>
                  <w:tcBorders>
                    <w:top w:val="single" w:color="auto" w:sz="4" w:space="0"/>
                    <w:left w:val="single" w:color="auto" w:sz="4" w:space="0"/>
                    <w:bottom w:val="single" w:color="auto" w:sz="4" w:space="0"/>
                    <w:right w:val="single" w:color="auto" w:sz="4" w:space="0"/>
                  </w:tcBorders>
                </w:tcPr>
                <w:p w14:paraId="0F2E2F7E">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49312332">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2CCEADE8">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480EED35">
                  <w:pPr>
                    <w:spacing w:line="360" w:lineRule="auto"/>
                    <w:rPr>
                      <w:rFonts w:ascii="宋体" w:hAnsi="宋体" w:cs="宋体"/>
                      <w:color w:val="auto"/>
                      <w:szCs w:val="21"/>
                    </w:rPr>
                  </w:pPr>
                </w:p>
              </w:tc>
            </w:tr>
            <w:tr w14:paraId="2538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E7B8A99">
                  <w:pPr>
                    <w:spacing w:line="360" w:lineRule="auto"/>
                    <w:jc w:val="center"/>
                    <w:rPr>
                      <w:rFonts w:ascii="宋体" w:hAnsi="宋体" w:cs="宋体"/>
                      <w:color w:val="auto"/>
                      <w:szCs w:val="21"/>
                    </w:rPr>
                  </w:pPr>
                </w:p>
              </w:tc>
              <w:tc>
                <w:tcPr>
                  <w:tcW w:w="3340" w:type="dxa"/>
                  <w:tcBorders>
                    <w:top w:val="single" w:color="auto" w:sz="4" w:space="0"/>
                    <w:left w:val="single" w:color="auto" w:sz="4" w:space="0"/>
                    <w:bottom w:val="single" w:color="auto" w:sz="4" w:space="0"/>
                    <w:right w:val="single" w:color="auto" w:sz="4" w:space="0"/>
                  </w:tcBorders>
                </w:tcPr>
                <w:p w14:paraId="09BD50C9">
                  <w:pPr>
                    <w:spacing w:line="360" w:lineRule="auto"/>
                    <w:rPr>
                      <w:rFonts w:ascii="宋体" w:hAnsi="宋体" w:cs="宋体"/>
                      <w:color w:val="auto"/>
                      <w:szCs w:val="21"/>
                    </w:rPr>
                  </w:pPr>
                  <w:r>
                    <w:rPr>
                      <w:rFonts w:hint="eastAsia" w:ascii="宋体" w:hAnsi="宋体" w:cs="宋体"/>
                      <w:color w:val="auto"/>
                      <w:szCs w:val="21"/>
                    </w:rPr>
                    <w:t>其中：人工费</w:t>
                  </w:r>
                </w:p>
              </w:tc>
              <w:tc>
                <w:tcPr>
                  <w:tcW w:w="1340" w:type="dxa"/>
                  <w:tcBorders>
                    <w:top w:val="single" w:color="auto" w:sz="4" w:space="0"/>
                    <w:left w:val="single" w:color="auto" w:sz="4" w:space="0"/>
                    <w:bottom w:val="single" w:color="auto" w:sz="4" w:space="0"/>
                    <w:right w:val="single" w:color="auto" w:sz="4" w:space="0"/>
                  </w:tcBorders>
                </w:tcPr>
                <w:p w14:paraId="68A94A66">
                  <w:pPr>
                    <w:spacing w:line="360" w:lineRule="auto"/>
                    <w:rPr>
                      <w:rFonts w:ascii="宋体" w:hAnsi="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2B2DFAE8">
                  <w:pPr>
                    <w:spacing w:line="360" w:lineRule="auto"/>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1CAB4693">
                  <w:pPr>
                    <w:spacing w:line="360" w:lineRule="auto"/>
                    <w:rPr>
                      <w:rFonts w:ascii="宋体" w:hAnsi="宋体" w:cs="宋体"/>
                      <w:color w:val="auto"/>
                      <w:szCs w:val="21"/>
                    </w:rPr>
                  </w:pPr>
                </w:p>
              </w:tc>
              <w:tc>
                <w:tcPr>
                  <w:tcW w:w="931" w:type="dxa"/>
                  <w:tcBorders>
                    <w:top w:val="single" w:color="auto" w:sz="4" w:space="0"/>
                    <w:left w:val="single" w:color="auto" w:sz="4" w:space="0"/>
                    <w:bottom w:val="single" w:color="auto" w:sz="4" w:space="0"/>
                    <w:right w:val="single" w:color="auto" w:sz="4" w:space="0"/>
                  </w:tcBorders>
                </w:tcPr>
                <w:p w14:paraId="6132B8B3">
                  <w:pPr>
                    <w:spacing w:line="360" w:lineRule="auto"/>
                    <w:rPr>
                      <w:rFonts w:ascii="宋体" w:hAnsi="宋体" w:cs="宋体"/>
                      <w:color w:val="auto"/>
                      <w:szCs w:val="21"/>
                    </w:rPr>
                  </w:pPr>
                </w:p>
              </w:tc>
            </w:tr>
          </w:tbl>
          <w:p w14:paraId="66F9170C">
            <w:pPr>
              <w:spacing w:line="360" w:lineRule="auto"/>
              <w:ind w:right="420"/>
              <w:rPr>
                <w:rFonts w:ascii="宋体" w:hAnsi="宋体" w:cs="宋体"/>
                <w:color w:val="auto"/>
                <w:szCs w:val="21"/>
              </w:rPr>
            </w:pPr>
            <w:r>
              <w:rPr>
                <w:rFonts w:hint="eastAsia" w:ascii="宋体" w:hAnsi="宋体" w:cs="宋体"/>
                <w:color w:val="auto"/>
                <w:szCs w:val="21"/>
              </w:rPr>
              <w:t>附：上述3、4详见附件清单。</w:t>
            </w:r>
          </w:p>
          <w:p w14:paraId="2A26BFEF">
            <w:pPr>
              <w:spacing w:line="360" w:lineRule="auto"/>
              <w:ind w:right="420"/>
              <w:rPr>
                <w:rFonts w:ascii="宋体" w:hAnsi="宋体" w:cs="宋体"/>
                <w:color w:val="auto"/>
                <w:szCs w:val="21"/>
              </w:rPr>
            </w:pPr>
            <w:r>
              <w:rPr>
                <w:rFonts w:hint="eastAsia" w:ascii="宋体" w:hAnsi="宋体" w:cs="宋体"/>
                <w:color w:val="auto"/>
                <w:szCs w:val="21"/>
              </w:rPr>
              <w:t xml:space="preserve">                                            承包人（章）             </w:t>
            </w:r>
          </w:p>
          <w:p w14:paraId="72E15A48">
            <w:pPr>
              <w:spacing w:line="360" w:lineRule="auto"/>
              <w:ind w:right="420" w:firstLine="435"/>
              <w:rPr>
                <w:rFonts w:ascii="宋体" w:hAnsi="宋体" w:cs="宋体"/>
                <w:color w:val="auto"/>
                <w:szCs w:val="21"/>
              </w:rPr>
            </w:pPr>
            <w:r>
              <w:rPr>
                <w:rFonts w:hint="eastAsia" w:ascii="宋体" w:hAnsi="宋体" w:cs="宋体"/>
                <w:color w:val="auto"/>
                <w:szCs w:val="21"/>
              </w:rPr>
              <w:t>造价人员</w:t>
            </w:r>
            <w:r>
              <w:rPr>
                <w:rFonts w:hint="eastAsia" w:ascii="宋体" w:hAnsi="宋体" w:cs="宋体"/>
                <w:color w:val="auto"/>
                <w:szCs w:val="21"/>
                <w:u w:val="single"/>
              </w:rPr>
              <w:t xml:space="preserve">               </w:t>
            </w:r>
            <w:r>
              <w:rPr>
                <w:rFonts w:hint="eastAsia" w:ascii="宋体" w:hAnsi="宋体" w:cs="宋体"/>
                <w:color w:val="auto"/>
                <w:szCs w:val="21"/>
              </w:rPr>
              <w:t>承包人代表</w:t>
            </w:r>
            <w:r>
              <w:rPr>
                <w:rFonts w:hint="eastAsia" w:ascii="宋体" w:hAnsi="宋体" w:cs="宋体"/>
                <w:color w:val="auto"/>
                <w:szCs w:val="21"/>
                <w:u w:val="single"/>
              </w:rPr>
              <w:t xml:space="preserve">               </w:t>
            </w:r>
            <w:r>
              <w:rPr>
                <w:rFonts w:hint="eastAsia" w:ascii="宋体" w:hAnsi="宋体" w:cs="宋体"/>
                <w:color w:val="auto"/>
                <w:szCs w:val="21"/>
              </w:rPr>
              <w:t>日      期</w:t>
            </w:r>
            <w:r>
              <w:rPr>
                <w:rFonts w:hint="eastAsia" w:ascii="宋体" w:hAnsi="宋体" w:cs="宋体"/>
                <w:color w:val="auto"/>
                <w:szCs w:val="21"/>
                <w:u w:val="single"/>
              </w:rPr>
              <w:t xml:space="preserve">               </w:t>
            </w:r>
          </w:p>
        </w:tc>
      </w:tr>
      <w:tr w14:paraId="4833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613" w:type="dxa"/>
            <w:tcBorders>
              <w:top w:val="single" w:color="auto" w:sz="4" w:space="0"/>
              <w:left w:val="single" w:color="auto" w:sz="4" w:space="0"/>
              <w:bottom w:val="single" w:color="auto" w:sz="4" w:space="0"/>
              <w:right w:val="single" w:color="auto" w:sz="4" w:space="0"/>
            </w:tcBorders>
          </w:tcPr>
          <w:p w14:paraId="04C503FE">
            <w:pPr>
              <w:spacing w:line="360" w:lineRule="auto"/>
              <w:rPr>
                <w:rFonts w:ascii="宋体" w:hAnsi="宋体" w:cs="宋体"/>
                <w:color w:val="auto"/>
                <w:szCs w:val="21"/>
              </w:rPr>
            </w:pPr>
            <w:r>
              <w:rPr>
                <w:rFonts w:hint="eastAsia" w:ascii="宋体" w:hAnsi="宋体" w:cs="宋体"/>
                <w:color w:val="auto"/>
                <w:szCs w:val="21"/>
              </w:rPr>
              <w:t>复核意见：</w:t>
            </w:r>
          </w:p>
          <w:p w14:paraId="0BF2E030">
            <w:pPr>
              <w:spacing w:line="360" w:lineRule="auto"/>
              <w:ind w:firstLine="312"/>
              <w:rPr>
                <w:rFonts w:ascii="宋体" w:hAnsi="宋体" w:cs="宋体"/>
                <w:color w:val="auto"/>
                <w:szCs w:val="21"/>
              </w:rPr>
            </w:pPr>
            <w:r>
              <w:rPr>
                <w:rFonts w:hint="eastAsia" w:ascii="宋体" w:hAnsi="宋体" w:cs="宋体"/>
                <w:color w:val="auto"/>
                <w:szCs w:val="21"/>
              </w:rPr>
              <w:t>□与实际施工情况不相符，修改意见见附件。</w:t>
            </w:r>
          </w:p>
          <w:p w14:paraId="6F546860">
            <w:pPr>
              <w:spacing w:line="360" w:lineRule="auto"/>
              <w:ind w:firstLine="312"/>
              <w:rPr>
                <w:rFonts w:ascii="宋体" w:hAnsi="宋体" w:cs="宋体"/>
                <w:color w:val="auto"/>
                <w:szCs w:val="21"/>
              </w:rPr>
            </w:pPr>
            <w:r>
              <w:rPr>
                <w:rFonts w:hint="eastAsia" w:ascii="宋体" w:hAnsi="宋体" w:cs="宋体"/>
                <w:color w:val="auto"/>
                <w:szCs w:val="21"/>
              </w:rPr>
              <w:t>□与实际施工情况相符，具体金额由造价工程师复核。</w:t>
            </w:r>
          </w:p>
          <w:p w14:paraId="2693FB91">
            <w:pPr>
              <w:spacing w:line="360" w:lineRule="auto"/>
              <w:ind w:firstLine="435"/>
              <w:jc w:val="right"/>
              <w:rPr>
                <w:rFonts w:ascii="宋体" w:hAnsi="宋体" w:cs="宋体"/>
                <w:color w:val="auto"/>
                <w:szCs w:val="21"/>
              </w:rPr>
            </w:pPr>
          </w:p>
          <w:p w14:paraId="7B6C1549">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监理工程师</w:t>
            </w:r>
            <w:r>
              <w:rPr>
                <w:rFonts w:hint="eastAsia" w:ascii="宋体" w:hAnsi="宋体" w:cs="宋体"/>
                <w:color w:val="auto"/>
                <w:szCs w:val="21"/>
                <w:u w:val="single"/>
              </w:rPr>
              <w:t xml:space="preserve">           </w:t>
            </w:r>
          </w:p>
          <w:p w14:paraId="1A261343">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tc>
        <w:tc>
          <w:tcPr>
            <w:tcW w:w="4647" w:type="dxa"/>
            <w:tcBorders>
              <w:top w:val="single" w:color="auto" w:sz="4" w:space="0"/>
              <w:left w:val="single" w:color="auto" w:sz="4" w:space="0"/>
              <w:bottom w:val="single" w:color="auto" w:sz="4" w:space="0"/>
              <w:right w:val="single" w:color="auto" w:sz="4" w:space="0"/>
            </w:tcBorders>
          </w:tcPr>
          <w:p w14:paraId="743FCC8C">
            <w:pPr>
              <w:spacing w:line="360" w:lineRule="auto"/>
              <w:rPr>
                <w:rFonts w:ascii="宋体" w:hAnsi="宋体" w:cs="宋体"/>
                <w:color w:val="auto"/>
                <w:szCs w:val="21"/>
              </w:rPr>
            </w:pPr>
            <w:r>
              <w:rPr>
                <w:rFonts w:hint="eastAsia" w:ascii="宋体" w:hAnsi="宋体" w:cs="宋体"/>
                <w:color w:val="auto"/>
                <w:szCs w:val="21"/>
              </w:rPr>
              <w:t>复核意见：</w:t>
            </w:r>
          </w:p>
          <w:p w14:paraId="38D55A5D">
            <w:pPr>
              <w:spacing w:line="360" w:lineRule="auto"/>
              <w:ind w:firstLine="435"/>
              <w:rPr>
                <w:rFonts w:ascii="宋体" w:hAnsi="宋体" w:cs="宋体"/>
                <w:color w:val="auto"/>
                <w:szCs w:val="21"/>
              </w:rPr>
            </w:pPr>
            <w:r>
              <w:rPr>
                <w:rFonts w:hint="eastAsia" w:ascii="宋体" w:hAnsi="宋体" w:cs="宋体"/>
                <w:color w:val="auto"/>
                <w:szCs w:val="21"/>
              </w:rPr>
              <w:t>你方提出的支付申请经复核，本周期已完成工程价款为(大写)</w:t>
            </w:r>
            <w:r>
              <w:rPr>
                <w:rFonts w:hint="eastAsia" w:ascii="宋体" w:hAnsi="宋体" w:cs="宋体"/>
                <w:color w:val="auto"/>
                <w:szCs w:val="21"/>
                <w:u w:val="single"/>
              </w:rPr>
              <w:t xml:space="preserve">                </w:t>
            </w:r>
            <w:r>
              <w:rPr>
                <w:rFonts w:hint="eastAsia" w:ascii="宋体" w:hAnsi="宋体" w:cs="宋体"/>
                <w:color w:val="auto"/>
                <w:szCs w:val="21"/>
              </w:rPr>
              <w:t>元，（小写）</w:t>
            </w:r>
          </w:p>
          <w:p w14:paraId="190F5E0D">
            <w:pPr>
              <w:spacing w:line="360" w:lineRule="auto"/>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 元，本期间应支付金额为（大写）</w:t>
            </w:r>
          </w:p>
          <w:p w14:paraId="33F50FA7">
            <w:pPr>
              <w:spacing w:line="360" w:lineRule="auto"/>
              <w:rPr>
                <w:rFonts w:ascii="宋体" w:hAnsi="宋体" w:cs="宋体"/>
                <w:color w:val="auto"/>
                <w:szCs w:val="21"/>
                <w:u w:val="single"/>
              </w:rPr>
            </w:pPr>
            <w:r>
              <w:rPr>
                <w:rFonts w:hint="eastAsia" w:ascii="宋体" w:hAnsi="宋体" w:cs="宋体"/>
                <w:color w:val="auto"/>
                <w:szCs w:val="21"/>
                <w:u w:val="single"/>
              </w:rPr>
              <w:t xml:space="preserve">                 </w:t>
            </w:r>
            <w:r>
              <w:rPr>
                <w:rFonts w:hint="eastAsia" w:ascii="宋体" w:hAnsi="宋体" w:cs="宋体"/>
                <w:color w:val="auto"/>
                <w:szCs w:val="21"/>
              </w:rPr>
              <w:t>元，（小写）</w:t>
            </w:r>
            <w:r>
              <w:rPr>
                <w:rFonts w:hint="eastAsia" w:ascii="宋体" w:hAnsi="宋体" w:cs="宋体"/>
                <w:color w:val="auto"/>
                <w:szCs w:val="21"/>
                <w:u w:val="single"/>
              </w:rPr>
              <w:t xml:space="preserve">         </w:t>
            </w:r>
            <w:r>
              <w:rPr>
                <w:rFonts w:hint="eastAsia" w:ascii="宋体" w:hAnsi="宋体" w:cs="宋体"/>
                <w:color w:val="auto"/>
                <w:szCs w:val="21"/>
              </w:rPr>
              <w:t>元。</w:t>
            </w:r>
          </w:p>
          <w:p w14:paraId="60910085">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造价工程师</w:t>
            </w:r>
            <w:r>
              <w:rPr>
                <w:rFonts w:hint="eastAsia" w:ascii="宋体" w:hAnsi="宋体" w:cs="宋体"/>
                <w:color w:val="auto"/>
                <w:szCs w:val="21"/>
                <w:u w:val="single"/>
              </w:rPr>
              <w:t xml:space="preserve">           </w:t>
            </w:r>
          </w:p>
          <w:p w14:paraId="2FA0B363">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tc>
      </w:tr>
      <w:tr w14:paraId="0C21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9260" w:type="dxa"/>
            <w:gridSpan w:val="2"/>
            <w:tcBorders>
              <w:top w:val="single" w:color="auto" w:sz="4" w:space="0"/>
              <w:left w:val="single" w:color="auto" w:sz="4" w:space="0"/>
              <w:bottom w:val="single" w:color="auto" w:sz="4" w:space="0"/>
              <w:right w:val="single" w:color="auto" w:sz="4" w:space="0"/>
            </w:tcBorders>
          </w:tcPr>
          <w:p w14:paraId="05C22399">
            <w:pPr>
              <w:spacing w:line="360" w:lineRule="auto"/>
              <w:rPr>
                <w:rFonts w:ascii="宋体" w:hAnsi="宋体" w:cs="宋体"/>
                <w:color w:val="auto"/>
                <w:szCs w:val="21"/>
              </w:rPr>
            </w:pPr>
            <w:r>
              <w:rPr>
                <w:rFonts w:hint="eastAsia" w:ascii="宋体" w:hAnsi="宋体" w:cs="宋体"/>
                <w:color w:val="auto"/>
                <w:szCs w:val="21"/>
              </w:rPr>
              <w:t>审核意见：</w:t>
            </w:r>
          </w:p>
          <w:p w14:paraId="2A49E46B">
            <w:pPr>
              <w:spacing w:line="360" w:lineRule="auto"/>
              <w:ind w:firstLine="435"/>
              <w:rPr>
                <w:rFonts w:ascii="宋体" w:hAnsi="宋体" w:cs="宋体"/>
                <w:color w:val="auto"/>
                <w:szCs w:val="21"/>
              </w:rPr>
            </w:pPr>
            <w:r>
              <w:rPr>
                <w:rFonts w:hint="eastAsia" w:ascii="宋体" w:hAnsi="宋体" w:cs="宋体"/>
                <w:color w:val="auto"/>
                <w:szCs w:val="21"/>
              </w:rPr>
              <w:t>□不同意。</w:t>
            </w:r>
          </w:p>
          <w:p w14:paraId="37AD0737">
            <w:pPr>
              <w:spacing w:line="360" w:lineRule="auto"/>
              <w:ind w:firstLine="420"/>
              <w:rPr>
                <w:rFonts w:ascii="宋体" w:hAnsi="宋体" w:cs="宋体"/>
                <w:color w:val="auto"/>
                <w:szCs w:val="21"/>
              </w:rPr>
            </w:pPr>
            <w:r>
              <w:rPr>
                <w:rFonts w:hint="eastAsia" w:ascii="宋体" w:hAnsi="宋体" w:cs="宋体"/>
                <w:color w:val="auto"/>
                <w:szCs w:val="21"/>
              </w:rPr>
              <w:t>□同意，支付时间为本表签发后的</w:t>
            </w:r>
            <w:r>
              <w:rPr>
                <w:rFonts w:hint="eastAsia" w:ascii="宋体" w:hAnsi="宋体" w:cs="宋体"/>
                <w:color w:val="auto"/>
                <w:szCs w:val="21"/>
                <w:u w:val="single"/>
              </w:rPr>
              <w:t xml:space="preserve">  </w:t>
            </w:r>
            <w:r>
              <w:rPr>
                <w:rFonts w:hint="eastAsia" w:ascii="宋体" w:hAnsi="宋体" w:cs="宋体"/>
                <w:color w:val="auto"/>
                <w:szCs w:val="21"/>
              </w:rPr>
              <w:t>天内。</w:t>
            </w:r>
          </w:p>
          <w:p w14:paraId="29A159B9">
            <w:pPr>
              <w:spacing w:line="360" w:lineRule="auto"/>
              <w:ind w:firstLine="420"/>
              <w:jc w:val="right"/>
              <w:rPr>
                <w:rFonts w:ascii="宋体" w:hAnsi="宋体" w:cs="宋体"/>
                <w:color w:val="auto"/>
                <w:szCs w:val="21"/>
              </w:rPr>
            </w:pPr>
            <w:r>
              <w:rPr>
                <w:rFonts w:hint="eastAsia" w:ascii="宋体" w:hAnsi="宋体" w:cs="宋体"/>
                <w:color w:val="auto"/>
                <w:szCs w:val="21"/>
              </w:rPr>
              <w:t xml:space="preserve">发包人（章）           </w:t>
            </w:r>
          </w:p>
          <w:p w14:paraId="73FE67FB">
            <w:pPr>
              <w:spacing w:line="360" w:lineRule="auto"/>
              <w:ind w:firstLine="420"/>
              <w:jc w:val="right"/>
              <w:rPr>
                <w:rFonts w:ascii="宋体" w:hAnsi="宋体" w:cs="宋体"/>
                <w:color w:val="auto"/>
                <w:szCs w:val="21"/>
                <w:u w:val="single"/>
              </w:rPr>
            </w:pPr>
            <w:r>
              <w:rPr>
                <w:rFonts w:hint="eastAsia" w:ascii="宋体" w:hAnsi="宋体" w:cs="宋体"/>
                <w:color w:val="auto"/>
                <w:szCs w:val="21"/>
              </w:rPr>
              <w:t>发包人代表</w:t>
            </w:r>
            <w:r>
              <w:rPr>
                <w:rFonts w:hint="eastAsia" w:ascii="宋体" w:hAnsi="宋体" w:cs="宋体"/>
                <w:color w:val="auto"/>
                <w:szCs w:val="21"/>
                <w:u w:val="single"/>
              </w:rPr>
              <w:t xml:space="preserve">             </w:t>
            </w:r>
          </w:p>
          <w:p w14:paraId="2D08F7E5">
            <w:pPr>
              <w:spacing w:line="360" w:lineRule="auto"/>
              <w:ind w:firstLine="420"/>
              <w:jc w:val="right"/>
              <w:rPr>
                <w:rFonts w:ascii="宋体" w:hAnsi="宋体" w:cs="宋体"/>
                <w:color w:val="auto"/>
                <w:szCs w:val="21"/>
                <w:u w:val="single"/>
              </w:rPr>
            </w:pPr>
            <w:r>
              <w:rPr>
                <w:rFonts w:hint="eastAsia" w:ascii="宋体" w:hAnsi="宋体" w:cs="宋体"/>
                <w:color w:val="auto"/>
                <w:szCs w:val="21"/>
              </w:rPr>
              <w:t>日      期</w:t>
            </w:r>
            <w:r>
              <w:rPr>
                <w:rFonts w:hint="eastAsia" w:ascii="宋体" w:hAnsi="宋体" w:cs="宋体"/>
                <w:color w:val="auto"/>
                <w:szCs w:val="21"/>
                <w:u w:val="single"/>
              </w:rPr>
              <w:t xml:space="preserve">             </w:t>
            </w:r>
          </w:p>
        </w:tc>
      </w:tr>
    </w:tbl>
    <w:p w14:paraId="23D83F9A">
      <w:pPr>
        <w:spacing w:before="156" w:line="360" w:lineRule="auto"/>
        <w:ind w:firstLine="420"/>
        <w:rPr>
          <w:rFonts w:ascii="宋体" w:hAnsi="宋体" w:cs="宋体"/>
          <w:color w:val="auto"/>
          <w:szCs w:val="21"/>
        </w:rPr>
      </w:pPr>
      <w:r>
        <w:rPr>
          <w:rFonts w:hint="eastAsia" w:ascii="宋体" w:hAnsi="宋体" w:cs="宋体"/>
          <w:color w:val="auto"/>
          <w:szCs w:val="21"/>
        </w:rPr>
        <w:t xml:space="preserve">注：1.在选择栏中的“□”内作标识“√”。 </w:t>
      </w:r>
    </w:p>
    <w:p w14:paraId="2A33AA63">
      <w:pPr>
        <w:spacing w:before="156" w:line="360" w:lineRule="auto"/>
        <w:ind w:left="840" w:hanging="840"/>
        <w:rPr>
          <w:rFonts w:ascii="宋体" w:hAnsi="宋体" w:cs="宋体"/>
          <w:color w:val="auto"/>
          <w:szCs w:val="21"/>
        </w:rPr>
      </w:pPr>
      <w:r>
        <w:rPr>
          <w:rFonts w:hint="eastAsia" w:ascii="宋体" w:hAnsi="宋体" w:cs="宋体"/>
          <w:color w:val="auto"/>
          <w:szCs w:val="21"/>
        </w:rPr>
        <w:t xml:space="preserve">        2.本表一式四份，由承包人填报，发包人、监理人、造价咨询人、承包人各存一份。</w:t>
      </w:r>
    </w:p>
    <w:p w14:paraId="0A03DF63">
      <w:pPr>
        <w:spacing w:line="360" w:lineRule="auto"/>
        <w:jc w:val="left"/>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附件11</w:t>
      </w:r>
    </w:p>
    <w:p w14:paraId="2067F252">
      <w:pPr>
        <w:spacing w:line="360" w:lineRule="auto"/>
        <w:jc w:val="center"/>
        <w:rPr>
          <w:rFonts w:ascii="宋体" w:hAnsi="宋体" w:cs="宋体"/>
          <w:b/>
          <w:color w:val="auto"/>
          <w:szCs w:val="21"/>
        </w:rPr>
      </w:pPr>
      <w:r>
        <w:rPr>
          <w:rFonts w:hint="eastAsia" w:ascii="宋体" w:hAnsi="宋体" w:cs="宋体"/>
          <w:b/>
          <w:color w:val="auto"/>
          <w:szCs w:val="21"/>
        </w:rPr>
        <w:t>竣工结算款支付申请（核准）表</w:t>
      </w:r>
    </w:p>
    <w:p w14:paraId="36C99B33">
      <w:pPr>
        <w:spacing w:line="360" w:lineRule="auto"/>
        <w:rPr>
          <w:rFonts w:ascii="宋体" w:hAnsi="宋体" w:cs="宋体"/>
          <w:color w:val="auto"/>
          <w:szCs w:val="21"/>
        </w:rPr>
      </w:pPr>
      <w:r>
        <w:rPr>
          <w:rFonts w:hint="eastAsia" w:ascii="宋体" w:hAnsi="宋体" w:cs="宋体"/>
          <w:color w:val="auto"/>
          <w:szCs w:val="21"/>
        </w:rPr>
        <w:t>工程名称：                                              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60"/>
      </w:tblGrid>
      <w:tr w14:paraId="58F2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2" w:hRule="atLeast"/>
          <w:jc w:val="center"/>
        </w:trPr>
        <w:tc>
          <w:tcPr>
            <w:tcW w:w="9120" w:type="dxa"/>
            <w:gridSpan w:val="2"/>
            <w:tcBorders>
              <w:top w:val="single" w:color="auto" w:sz="4" w:space="0"/>
              <w:left w:val="single" w:color="auto" w:sz="4" w:space="0"/>
              <w:bottom w:val="single" w:color="auto" w:sz="4" w:space="0"/>
              <w:right w:val="single" w:color="auto" w:sz="4" w:space="0"/>
            </w:tcBorders>
          </w:tcPr>
          <w:p w14:paraId="746813D1">
            <w:pPr>
              <w:spacing w:line="360" w:lineRule="auto"/>
              <w:ind w:left="525" w:hanging="212"/>
              <w:rPr>
                <w:rFonts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 xml:space="preserve">                                   （发包人全称）</w:t>
            </w:r>
          </w:p>
          <w:tbl>
            <w:tblPr>
              <w:tblStyle w:val="33"/>
              <w:tblpPr w:leftFromText="180" w:rightFromText="180" w:vertAnchor="page" w:horzAnchor="page" w:tblpX="49" w:tblpY="1427"/>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978"/>
              <w:gridCol w:w="1620"/>
              <w:gridCol w:w="1620"/>
              <w:gridCol w:w="1651"/>
            </w:tblGrid>
            <w:tr w14:paraId="339E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77" w:type="dxa"/>
                  <w:tcBorders>
                    <w:top w:val="single" w:color="auto" w:sz="4" w:space="0"/>
                    <w:left w:val="single" w:color="auto" w:sz="4" w:space="0"/>
                    <w:bottom w:val="single" w:color="auto" w:sz="4" w:space="0"/>
                    <w:right w:val="single" w:color="auto" w:sz="4" w:space="0"/>
                  </w:tcBorders>
                  <w:vAlign w:val="center"/>
                </w:tcPr>
                <w:p w14:paraId="5589AB96">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978" w:type="dxa"/>
                  <w:tcBorders>
                    <w:top w:val="single" w:color="auto" w:sz="4" w:space="0"/>
                    <w:left w:val="single" w:color="auto" w:sz="4" w:space="0"/>
                    <w:bottom w:val="single" w:color="auto" w:sz="4" w:space="0"/>
                    <w:right w:val="single" w:color="auto" w:sz="4" w:space="0"/>
                  </w:tcBorders>
                  <w:vAlign w:val="center"/>
                </w:tcPr>
                <w:p w14:paraId="0D82F44E">
                  <w:pPr>
                    <w:spacing w:line="360" w:lineRule="auto"/>
                    <w:jc w:val="center"/>
                    <w:rPr>
                      <w:rFonts w:ascii="宋体" w:hAnsi="宋体" w:cs="宋体"/>
                      <w:color w:val="auto"/>
                      <w:szCs w:val="21"/>
                    </w:rPr>
                  </w:pPr>
                  <w:r>
                    <w:rPr>
                      <w:rFonts w:hint="eastAsia" w:ascii="宋体" w:hAnsi="宋体" w:cs="宋体"/>
                      <w:color w:val="auto"/>
                      <w:szCs w:val="21"/>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2748557F">
                  <w:pPr>
                    <w:spacing w:line="360" w:lineRule="auto"/>
                    <w:jc w:val="center"/>
                    <w:rPr>
                      <w:rFonts w:ascii="宋体" w:hAnsi="宋体" w:cs="宋体"/>
                      <w:color w:val="auto"/>
                      <w:szCs w:val="21"/>
                    </w:rPr>
                  </w:pPr>
                  <w:r>
                    <w:rPr>
                      <w:rFonts w:hint="eastAsia" w:ascii="宋体" w:hAnsi="宋体" w:cs="宋体"/>
                      <w:color w:val="auto"/>
                      <w:szCs w:val="21"/>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4D0504CA">
                  <w:pPr>
                    <w:spacing w:line="360" w:lineRule="auto"/>
                    <w:jc w:val="center"/>
                    <w:rPr>
                      <w:rFonts w:ascii="宋体" w:hAnsi="宋体" w:cs="宋体"/>
                      <w:color w:val="auto"/>
                      <w:szCs w:val="21"/>
                    </w:rPr>
                  </w:pPr>
                  <w:r>
                    <w:rPr>
                      <w:rFonts w:hint="eastAsia" w:ascii="宋体" w:hAnsi="宋体" w:cs="宋体"/>
                      <w:color w:val="auto"/>
                      <w:szCs w:val="21"/>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5F91FB49">
                  <w:pPr>
                    <w:spacing w:line="360" w:lineRule="auto"/>
                    <w:jc w:val="center"/>
                    <w:rPr>
                      <w:rFonts w:ascii="宋体" w:hAnsi="宋体" w:cs="宋体"/>
                      <w:color w:val="auto"/>
                      <w:szCs w:val="21"/>
                    </w:rPr>
                  </w:pPr>
                  <w:r>
                    <w:rPr>
                      <w:rFonts w:hint="eastAsia" w:ascii="宋体" w:hAnsi="宋体" w:cs="宋体"/>
                      <w:color w:val="auto"/>
                      <w:szCs w:val="21"/>
                    </w:rPr>
                    <w:t>备注</w:t>
                  </w:r>
                </w:p>
              </w:tc>
            </w:tr>
            <w:tr w14:paraId="7DA9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Borders>
                    <w:top w:val="single" w:color="auto" w:sz="4" w:space="0"/>
                    <w:left w:val="single" w:color="auto" w:sz="4" w:space="0"/>
                    <w:bottom w:val="single" w:color="auto" w:sz="4" w:space="0"/>
                    <w:right w:val="single" w:color="auto" w:sz="4" w:space="0"/>
                  </w:tcBorders>
                </w:tcPr>
                <w:p w14:paraId="46AC619F">
                  <w:pPr>
                    <w:spacing w:line="360" w:lineRule="auto"/>
                    <w:jc w:val="center"/>
                    <w:rPr>
                      <w:rFonts w:ascii="宋体" w:hAnsi="宋体" w:cs="宋体"/>
                      <w:color w:val="auto"/>
                      <w:szCs w:val="21"/>
                    </w:rPr>
                  </w:pPr>
                  <w:r>
                    <w:rPr>
                      <w:rFonts w:hint="eastAsia" w:ascii="宋体" w:hAnsi="宋体" w:cs="宋体"/>
                      <w:color w:val="auto"/>
                      <w:szCs w:val="21"/>
                    </w:rPr>
                    <w:t>1</w:t>
                  </w:r>
                </w:p>
              </w:tc>
              <w:tc>
                <w:tcPr>
                  <w:tcW w:w="2978" w:type="dxa"/>
                  <w:tcBorders>
                    <w:top w:val="single" w:color="auto" w:sz="4" w:space="0"/>
                    <w:left w:val="single" w:color="auto" w:sz="4" w:space="0"/>
                    <w:bottom w:val="single" w:color="auto" w:sz="4" w:space="0"/>
                    <w:right w:val="single" w:color="auto" w:sz="4" w:space="0"/>
                  </w:tcBorders>
                </w:tcPr>
                <w:p w14:paraId="17D12711">
                  <w:pPr>
                    <w:spacing w:line="360" w:lineRule="auto"/>
                    <w:rPr>
                      <w:rFonts w:ascii="宋体" w:hAnsi="宋体" w:cs="宋体"/>
                      <w:color w:val="auto"/>
                      <w:szCs w:val="21"/>
                    </w:rPr>
                  </w:pPr>
                  <w:r>
                    <w:rPr>
                      <w:rFonts w:hint="eastAsia" w:ascii="宋体" w:hAnsi="宋体" w:cs="宋体"/>
                      <w:color w:val="auto"/>
                      <w:szCs w:val="21"/>
                    </w:rPr>
                    <w:t>竣工结算合同价款总额</w:t>
                  </w:r>
                </w:p>
              </w:tc>
              <w:tc>
                <w:tcPr>
                  <w:tcW w:w="1620" w:type="dxa"/>
                  <w:tcBorders>
                    <w:top w:val="single" w:color="auto" w:sz="4" w:space="0"/>
                    <w:left w:val="single" w:color="auto" w:sz="4" w:space="0"/>
                    <w:bottom w:val="single" w:color="auto" w:sz="4" w:space="0"/>
                    <w:right w:val="single" w:color="auto" w:sz="4" w:space="0"/>
                  </w:tcBorders>
                </w:tcPr>
                <w:p w14:paraId="5F13685D">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3F0FB4D1">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71843799">
                  <w:pPr>
                    <w:spacing w:line="360" w:lineRule="auto"/>
                    <w:rPr>
                      <w:rFonts w:ascii="宋体" w:hAnsi="宋体" w:cs="宋体"/>
                      <w:color w:val="auto"/>
                      <w:szCs w:val="21"/>
                    </w:rPr>
                  </w:pPr>
                </w:p>
              </w:tc>
            </w:tr>
            <w:tr w14:paraId="469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Borders>
                    <w:top w:val="single" w:color="auto" w:sz="4" w:space="0"/>
                    <w:left w:val="single" w:color="auto" w:sz="4" w:space="0"/>
                    <w:bottom w:val="single" w:color="auto" w:sz="4" w:space="0"/>
                    <w:right w:val="single" w:color="auto" w:sz="4" w:space="0"/>
                  </w:tcBorders>
                </w:tcPr>
                <w:p w14:paraId="3C12C2C2">
                  <w:pPr>
                    <w:spacing w:line="360" w:lineRule="auto"/>
                    <w:jc w:val="center"/>
                    <w:rPr>
                      <w:rFonts w:ascii="宋体" w:hAnsi="宋体" w:cs="宋体"/>
                      <w:color w:val="auto"/>
                      <w:szCs w:val="21"/>
                    </w:rPr>
                  </w:pPr>
                  <w:r>
                    <w:rPr>
                      <w:rFonts w:hint="eastAsia" w:ascii="宋体" w:hAnsi="宋体" w:cs="宋体"/>
                      <w:color w:val="auto"/>
                      <w:szCs w:val="21"/>
                    </w:rPr>
                    <w:t>2</w:t>
                  </w:r>
                </w:p>
              </w:tc>
              <w:tc>
                <w:tcPr>
                  <w:tcW w:w="2978" w:type="dxa"/>
                  <w:tcBorders>
                    <w:top w:val="single" w:color="auto" w:sz="4" w:space="0"/>
                    <w:left w:val="single" w:color="auto" w:sz="4" w:space="0"/>
                    <w:bottom w:val="single" w:color="auto" w:sz="4" w:space="0"/>
                    <w:right w:val="single" w:color="auto" w:sz="4" w:space="0"/>
                  </w:tcBorders>
                </w:tcPr>
                <w:p w14:paraId="5E61558E">
                  <w:pPr>
                    <w:spacing w:line="360" w:lineRule="auto"/>
                    <w:rPr>
                      <w:rFonts w:ascii="宋体" w:hAnsi="宋体" w:cs="宋体"/>
                      <w:color w:val="auto"/>
                      <w:szCs w:val="21"/>
                    </w:rPr>
                  </w:pPr>
                  <w:r>
                    <w:rPr>
                      <w:rFonts w:hint="eastAsia" w:ascii="宋体" w:hAnsi="宋体" w:cs="宋体"/>
                      <w:color w:val="auto"/>
                      <w:szCs w:val="21"/>
                    </w:rPr>
                    <w:t>累计已实际支付的合同价款</w:t>
                  </w:r>
                </w:p>
              </w:tc>
              <w:tc>
                <w:tcPr>
                  <w:tcW w:w="1620" w:type="dxa"/>
                  <w:tcBorders>
                    <w:top w:val="single" w:color="auto" w:sz="4" w:space="0"/>
                    <w:left w:val="single" w:color="auto" w:sz="4" w:space="0"/>
                    <w:bottom w:val="single" w:color="auto" w:sz="4" w:space="0"/>
                    <w:right w:val="single" w:color="auto" w:sz="4" w:space="0"/>
                  </w:tcBorders>
                </w:tcPr>
                <w:p w14:paraId="26666189">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0C96E98D">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5A001E20">
                  <w:pPr>
                    <w:spacing w:line="360" w:lineRule="auto"/>
                    <w:rPr>
                      <w:rFonts w:ascii="宋体" w:hAnsi="宋体" w:cs="宋体"/>
                      <w:color w:val="auto"/>
                      <w:szCs w:val="21"/>
                    </w:rPr>
                  </w:pPr>
                </w:p>
              </w:tc>
            </w:tr>
            <w:tr w14:paraId="52EA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Borders>
                    <w:top w:val="single" w:color="auto" w:sz="4" w:space="0"/>
                    <w:left w:val="single" w:color="auto" w:sz="4" w:space="0"/>
                    <w:bottom w:val="single" w:color="auto" w:sz="4" w:space="0"/>
                    <w:right w:val="single" w:color="auto" w:sz="4" w:space="0"/>
                  </w:tcBorders>
                </w:tcPr>
                <w:p w14:paraId="176FC1C7">
                  <w:pPr>
                    <w:spacing w:line="360" w:lineRule="auto"/>
                    <w:jc w:val="center"/>
                    <w:rPr>
                      <w:rFonts w:ascii="宋体" w:hAnsi="宋体" w:cs="宋体"/>
                      <w:color w:val="auto"/>
                      <w:szCs w:val="21"/>
                    </w:rPr>
                  </w:pPr>
                  <w:r>
                    <w:rPr>
                      <w:rFonts w:hint="eastAsia" w:ascii="宋体" w:hAnsi="宋体" w:cs="宋体"/>
                      <w:color w:val="auto"/>
                      <w:szCs w:val="21"/>
                    </w:rPr>
                    <w:t>3</w:t>
                  </w:r>
                </w:p>
              </w:tc>
              <w:tc>
                <w:tcPr>
                  <w:tcW w:w="2978" w:type="dxa"/>
                  <w:tcBorders>
                    <w:top w:val="single" w:color="auto" w:sz="4" w:space="0"/>
                    <w:left w:val="single" w:color="auto" w:sz="4" w:space="0"/>
                    <w:bottom w:val="single" w:color="auto" w:sz="4" w:space="0"/>
                    <w:right w:val="single" w:color="auto" w:sz="4" w:space="0"/>
                  </w:tcBorders>
                </w:tcPr>
                <w:p w14:paraId="39A7089C">
                  <w:pPr>
                    <w:spacing w:line="360" w:lineRule="auto"/>
                    <w:rPr>
                      <w:rFonts w:ascii="宋体" w:hAnsi="宋体" w:cs="宋体"/>
                      <w:color w:val="auto"/>
                      <w:szCs w:val="21"/>
                    </w:rPr>
                  </w:pPr>
                  <w:r>
                    <w:rPr>
                      <w:rFonts w:hint="eastAsia" w:ascii="宋体" w:hAnsi="宋体" w:cs="宋体"/>
                      <w:color w:val="auto"/>
                      <w:szCs w:val="21"/>
                    </w:rPr>
                    <w:t>应预留的质量保证金</w:t>
                  </w:r>
                </w:p>
              </w:tc>
              <w:tc>
                <w:tcPr>
                  <w:tcW w:w="1620" w:type="dxa"/>
                  <w:tcBorders>
                    <w:top w:val="single" w:color="auto" w:sz="4" w:space="0"/>
                    <w:left w:val="single" w:color="auto" w:sz="4" w:space="0"/>
                    <w:bottom w:val="single" w:color="auto" w:sz="4" w:space="0"/>
                    <w:right w:val="single" w:color="auto" w:sz="4" w:space="0"/>
                  </w:tcBorders>
                </w:tcPr>
                <w:p w14:paraId="4970FFF9">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734AB609">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2DCEE75D">
                  <w:pPr>
                    <w:spacing w:line="360" w:lineRule="auto"/>
                    <w:rPr>
                      <w:rFonts w:ascii="宋体" w:hAnsi="宋体" w:cs="宋体"/>
                      <w:color w:val="auto"/>
                      <w:szCs w:val="21"/>
                    </w:rPr>
                  </w:pPr>
                </w:p>
              </w:tc>
            </w:tr>
            <w:tr w14:paraId="315C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Borders>
                    <w:top w:val="single" w:color="auto" w:sz="4" w:space="0"/>
                    <w:left w:val="single" w:color="auto" w:sz="4" w:space="0"/>
                    <w:bottom w:val="single" w:color="auto" w:sz="4" w:space="0"/>
                    <w:right w:val="single" w:color="auto" w:sz="4" w:space="0"/>
                  </w:tcBorders>
                </w:tcPr>
                <w:p w14:paraId="5325A869">
                  <w:pPr>
                    <w:spacing w:line="360" w:lineRule="auto"/>
                    <w:jc w:val="center"/>
                    <w:rPr>
                      <w:rFonts w:ascii="宋体" w:hAnsi="宋体" w:cs="宋体"/>
                      <w:color w:val="auto"/>
                      <w:szCs w:val="21"/>
                    </w:rPr>
                  </w:pPr>
                  <w:r>
                    <w:rPr>
                      <w:rFonts w:hint="eastAsia" w:ascii="宋体" w:hAnsi="宋体" w:cs="宋体"/>
                      <w:color w:val="auto"/>
                      <w:szCs w:val="21"/>
                    </w:rPr>
                    <w:t>4</w:t>
                  </w:r>
                </w:p>
              </w:tc>
              <w:tc>
                <w:tcPr>
                  <w:tcW w:w="2978" w:type="dxa"/>
                  <w:tcBorders>
                    <w:top w:val="single" w:color="auto" w:sz="4" w:space="0"/>
                    <w:left w:val="single" w:color="auto" w:sz="4" w:space="0"/>
                    <w:bottom w:val="single" w:color="auto" w:sz="4" w:space="0"/>
                    <w:right w:val="single" w:color="auto" w:sz="4" w:space="0"/>
                  </w:tcBorders>
                </w:tcPr>
                <w:p w14:paraId="4E1CCF75">
                  <w:pPr>
                    <w:spacing w:line="360" w:lineRule="auto"/>
                    <w:rPr>
                      <w:rFonts w:ascii="宋体" w:hAnsi="宋体" w:cs="宋体"/>
                      <w:color w:val="auto"/>
                      <w:szCs w:val="21"/>
                    </w:rPr>
                  </w:pPr>
                  <w:r>
                    <w:rPr>
                      <w:rFonts w:hint="eastAsia" w:ascii="宋体" w:hAnsi="宋体" w:cs="宋体"/>
                      <w:color w:val="auto"/>
                      <w:szCs w:val="21"/>
                    </w:rPr>
                    <w:t>应支付的竣工结算款金额</w:t>
                  </w:r>
                </w:p>
              </w:tc>
              <w:tc>
                <w:tcPr>
                  <w:tcW w:w="1620" w:type="dxa"/>
                  <w:tcBorders>
                    <w:top w:val="single" w:color="auto" w:sz="4" w:space="0"/>
                    <w:left w:val="single" w:color="auto" w:sz="4" w:space="0"/>
                    <w:bottom w:val="single" w:color="auto" w:sz="4" w:space="0"/>
                    <w:right w:val="single" w:color="auto" w:sz="4" w:space="0"/>
                  </w:tcBorders>
                </w:tcPr>
                <w:p w14:paraId="2A77E22B">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7C5487C3">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35401043">
                  <w:pPr>
                    <w:spacing w:line="360" w:lineRule="auto"/>
                    <w:rPr>
                      <w:rFonts w:ascii="宋体" w:hAnsi="宋体" w:cs="宋体"/>
                      <w:color w:val="auto"/>
                      <w:szCs w:val="21"/>
                    </w:rPr>
                  </w:pPr>
                </w:p>
              </w:tc>
            </w:tr>
          </w:tbl>
          <w:p w14:paraId="32D5DC05">
            <w:pPr>
              <w:spacing w:line="360" w:lineRule="auto"/>
              <w:ind w:left="-4" w:firstLine="315"/>
              <w:rPr>
                <w:rFonts w:ascii="宋体" w:hAnsi="宋体" w:cs="宋体"/>
                <w:color w:val="auto"/>
                <w:szCs w:val="21"/>
              </w:rPr>
            </w:pPr>
            <w:r>
              <w:rPr>
                <w:rFonts w:hint="eastAsia" w:ascii="宋体" w:hAnsi="宋体" w:cs="宋体"/>
                <w:color w:val="auto"/>
                <w:szCs w:val="21"/>
              </w:rPr>
              <w:t>我方于</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期间已完成了合同约定的工作，根据施工合同的约定，现申请支付竣工结算的工程款额为(大写)</w:t>
            </w:r>
            <w:r>
              <w:rPr>
                <w:rFonts w:hint="eastAsia" w:ascii="宋体" w:hAnsi="宋体" w:cs="宋体"/>
                <w:color w:val="auto"/>
                <w:szCs w:val="21"/>
                <w:u w:val="single"/>
              </w:rPr>
              <w:t xml:space="preserve">            </w:t>
            </w:r>
            <w:r>
              <w:rPr>
                <w:rFonts w:hint="eastAsia" w:ascii="宋体" w:hAnsi="宋体" w:cs="宋体"/>
                <w:color w:val="auto"/>
                <w:szCs w:val="21"/>
              </w:rPr>
              <w:t>元，(小写)</w:t>
            </w:r>
            <w:r>
              <w:rPr>
                <w:rFonts w:hint="eastAsia" w:ascii="宋体" w:hAnsi="宋体" w:cs="宋体"/>
                <w:color w:val="auto"/>
                <w:szCs w:val="21"/>
                <w:u w:val="single"/>
              </w:rPr>
              <w:t xml:space="preserve">         </w:t>
            </w:r>
            <w:r>
              <w:rPr>
                <w:rFonts w:hint="eastAsia" w:ascii="宋体" w:hAnsi="宋体" w:cs="宋体"/>
                <w:color w:val="auto"/>
                <w:szCs w:val="21"/>
              </w:rPr>
              <w:t>元，请予核准。</w:t>
            </w:r>
          </w:p>
          <w:p w14:paraId="269CDD73">
            <w:pPr>
              <w:spacing w:line="360" w:lineRule="auto"/>
              <w:ind w:right="420" w:firstLine="435"/>
              <w:jc w:val="center"/>
              <w:rPr>
                <w:rFonts w:ascii="宋体" w:hAnsi="宋体" w:cs="宋体"/>
                <w:color w:val="auto"/>
                <w:szCs w:val="21"/>
              </w:rPr>
            </w:pPr>
            <w:r>
              <w:rPr>
                <w:rFonts w:hint="eastAsia" w:ascii="宋体" w:hAnsi="宋体" w:cs="宋体"/>
                <w:color w:val="auto"/>
                <w:szCs w:val="21"/>
              </w:rPr>
              <w:t xml:space="preserve">                                            承包人（章）             </w:t>
            </w:r>
          </w:p>
          <w:p w14:paraId="385E94BC">
            <w:pPr>
              <w:spacing w:line="360" w:lineRule="auto"/>
              <w:ind w:right="420" w:firstLine="435"/>
              <w:rPr>
                <w:rFonts w:ascii="宋体" w:hAnsi="宋体" w:cs="宋体"/>
                <w:color w:val="auto"/>
                <w:szCs w:val="21"/>
              </w:rPr>
            </w:pPr>
            <w:r>
              <w:rPr>
                <w:rFonts w:hint="eastAsia" w:ascii="宋体" w:hAnsi="宋体" w:cs="宋体"/>
                <w:color w:val="auto"/>
                <w:szCs w:val="21"/>
              </w:rPr>
              <w:t>造价人员</w:t>
            </w:r>
            <w:r>
              <w:rPr>
                <w:rFonts w:hint="eastAsia" w:ascii="宋体" w:hAnsi="宋体" w:cs="宋体"/>
                <w:color w:val="auto"/>
                <w:szCs w:val="21"/>
                <w:u w:val="single"/>
              </w:rPr>
              <w:t xml:space="preserve">               </w:t>
            </w:r>
            <w:r>
              <w:rPr>
                <w:rFonts w:hint="eastAsia" w:ascii="宋体" w:hAnsi="宋体" w:cs="宋体"/>
                <w:color w:val="auto"/>
                <w:szCs w:val="21"/>
              </w:rPr>
              <w:t>承包人代表</w:t>
            </w:r>
            <w:r>
              <w:rPr>
                <w:rFonts w:hint="eastAsia" w:ascii="宋体" w:hAnsi="宋体" w:cs="宋体"/>
                <w:color w:val="auto"/>
                <w:szCs w:val="21"/>
                <w:u w:val="single"/>
              </w:rPr>
              <w:t xml:space="preserve">               </w:t>
            </w:r>
            <w:r>
              <w:rPr>
                <w:rFonts w:hint="eastAsia" w:ascii="宋体" w:hAnsi="宋体" w:cs="宋体"/>
                <w:color w:val="auto"/>
                <w:szCs w:val="21"/>
              </w:rPr>
              <w:t>日      期</w:t>
            </w:r>
            <w:r>
              <w:rPr>
                <w:rFonts w:hint="eastAsia" w:ascii="宋体" w:hAnsi="宋体" w:cs="宋体"/>
                <w:color w:val="auto"/>
                <w:szCs w:val="21"/>
                <w:u w:val="single"/>
              </w:rPr>
              <w:t xml:space="preserve">               </w:t>
            </w:r>
          </w:p>
        </w:tc>
      </w:tr>
      <w:tr w14:paraId="6D09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jc w:val="center"/>
        </w:trPr>
        <w:tc>
          <w:tcPr>
            <w:tcW w:w="4560" w:type="dxa"/>
            <w:tcBorders>
              <w:top w:val="single" w:color="auto" w:sz="4" w:space="0"/>
              <w:left w:val="single" w:color="auto" w:sz="4" w:space="0"/>
              <w:bottom w:val="single" w:color="auto" w:sz="4" w:space="0"/>
              <w:right w:val="single" w:color="auto" w:sz="4" w:space="0"/>
            </w:tcBorders>
          </w:tcPr>
          <w:p w14:paraId="5AF21B11">
            <w:pPr>
              <w:spacing w:line="360" w:lineRule="auto"/>
              <w:rPr>
                <w:rFonts w:ascii="宋体" w:hAnsi="宋体" w:cs="宋体"/>
                <w:color w:val="auto"/>
                <w:szCs w:val="21"/>
              </w:rPr>
            </w:pPr>
            <w:r>
              <w:rPr>
                <w:rFonts w:hint="eastAsia" w:ascii="宋体" w:hAnsi="宋体" w:cs="宋体"/>
                <w:color w:val="auto"/>
                <w:szCs w:val="21"/>
              </w:rPr>
              <w:t>复核意见：</w:t>
            </w:r>
          </w:p>
          <w:p w14:paraId="2D08E0C6">
            <w:pPr>
              <w:spacing w:line="360" w:lineRule="auto"/>
              <w:ind w:firstLine="312"/>
              <w:rPr>
                <w:rFonts w:ascii="宋体" w:hAnsi="宋体" w:cs="宋体"/>
                <w:color w:val="auto"/>
                <w:szCs w:val="21"/>
              </w:rPr>
            </w:pPr>
            <w:r>
              <w:rPr>
                <w:rFonts w:hint="eastAsia" w:ascii="宋体" w:hAnsi="宋体" w:cs="宋体"/>
                <w:color w:val="auto"/>
                <w:szCs w:val="21"/>
              </w:rPr>
              <w:t>□与实际施工情况不相符，修改意见见附件。</w:t>
            </w:r>
          </w:p>
          <w:p w14:paraId="2BB1AA2E">
            <w:pPr>
              <w:spacing w:line="360" w:lineRule="auto"/>
              <w:ind w:firstLine="312"/>
              <w:rPr>
                <w:rFonts w:ascii="宋体" w:hAnsi="宋体" w:cs="宋体"/>
                <w:color w:val="auto"/>
                <w:szCs w:val="21"/>
              </w:rPr>
            </w:pPr>
            <w:r>
              <w:rPr>
                <w:rFonts w:hint="eastAsia" w:ascii="宋体" w:hAnsi="宋体" w:cs="宋体"/>
                <w:color w:val="auto"/>
                <w:szCs w:val="21"/>
              </w:rPr>
              <w:t>□与实际施工情况相符，具体金额由造价工程师复核。</w:t>
            </w:r>
          </w:p>
          <w:p w14:paraId="33C1CC5C">
            <w:pPr>
              <w:spacing w:line="360" w:lineRule="auto"/>
              <w:ind w:firstLine="435"/>
              <w:jc w:val="right"/>
              <w:rPr>
                <w:rFonts w:ascii="宋体" w:hAnsi="宋体" w:cs="宋体"/>
                <w:color w:val="auto"/>
                <w:szCs w:val="21"/>
              </w:rPr>
            </w:pPr>
          </w:p>
          <w:p w14:paraId="2FE9C16B">
            <w:pPr>
              <w:spacing w:line="360" w:lineRule="auto"/>
              <w:ind w:firstLine="435"/>
              <w:jc w:val="right"/>
              <w:rPr>
                <w:rFonts w:ascii="宋体" w:hAnsi="宋体" w:cs="宋体"/>
                <w:color w:val="auto"/>
                <w:szCs w:val="21"/>
              </w:rPr>
            </w:pPr>
          </w:p>
          <w:p w14:paraId="19520AA7">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监理工程师</w:t>
            </w:r>
            <w:r>
              <w:rPr>
                <w:rFonts w:hint="eastAsia" w:ascii="宋体" w:hAnsi="宋体" w:cs="宋体"/>
                <w:color w:val="auto"/>
                <w:szCs w:val="21"/>
                <w:u w:val="single"/>
              </w:rPr>
              <w:t xml:space="preserve">           </w:t>
            </w:r>
          </w:p>
          <w:p w14:paraId="318D2A88">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tc>
        <w:tc>
          <w:tcPr>
            <w:tcW w:w="4560" w:type="dxa"/>
            <w:tcBorders>
              <w:top w:val="single" w:color="auto" w:sz="4" w:space="0"/>
              <w:left w:val="single" w:color="auto" w:sz="4" w:space="0"/>
              <w:bottom w:val="single" w:color="auto" w:sz="4" w:space="0"/>
              <w:right w:val="single" w:color="auto" w:sz="4" w:space="0"/>
            </w:tcBorders>
          </w:tcPr>
          <w:p w14:paraId="4CC22662">
            <w:pPr>
              <w:spacing w:line="360" w:lineRule="auto"/>
              <w:rPr>
                <w:rFonts w:ascii="宋体" w:hAnsi="宋体" w:cs="宋体"/>
                <w:color w:val="auto"/>
                <w:szCs w:val="21"/>
              </w:rPr>
            </w:pPr>
            <w:r>
              <w:rPr>
                <w:rFonts w:hint="eastAsia" w:ascii="宋体" w:hAnsi="宋体" w:cs="宋体"/>
                <w:color w:val="auto"/>
                <w:szCs w:val="21"/>
              </w:rPr>
              <w:t>复核意见：</w:t>
            </w:r>
          </w:p>
          <w:p w14:paraId="5412965C">
            <w:pPr>
              <w:spacing w:line="360" w:lineRule="auto"/>
              <w:ind w:firstLine="435"/>
              <w:rPr>
                <w:rFonts w:ascii="宋体" w:hAnsi="宋体" w:cs="宋体"/>
                <w:color w:val="auto"/>
                <w:szCs w:val="21"/>
                <w:u w:val="single"/>
              </w:rPr>
            </w:pPr>
            <w:r>
              <w:rPr>
                <w:rFonts w:hint="eastAsia" w:ascii="宋体" w:hAnsi="宋体" w:cs="宋体"/>
                <w:color w:val="auto"/>
                <w:szCs w:val="21"/>
              </w:rPr>
              <w:t>你方提出的竣工结算支付申请经复核，竣工结算款总额为(大写)</w:t>
            </w:r>
            <w:r>
              <w:rPr>
                <w:rFonts w:hint="eastAsia" w:ascii="宋体" w:hAnsi="宋体" w:cs="宋体"/>
                <w:color w:val="auto"/>
                <w:szCs w:val="21"/>
                <w:u w:val="single"/>
              </w:rPr>
              <w:t xml:space="preserve">                </w:t>
            </w:r>
            <w:r>
              <w:rPr>
                <w:rFonts w:hint="eastAsia" w:ascii="宋体" w:hAnsi="宋体" w:cs="宋体"/>
                <w:color w:val="auto"/>
                <w:szCs w:val="21"/>
              </w:rPr>
              <w:t>元，（小写）</w:t>
            </w:r>
            <w:r>
              <w:rPr>
                <w:rFonts w:hint="eastAsia" w:ascii="宋体" w:hAnsi="宋体" w:cs="宋体"/>
                <w:color w:val="auto"/>
                <w:szCs w:val="21"/>
                <w:u w:val="single"/>
              </w:rPr>
              <w:t xml:space="preserve">          </w:t>
            </w:r>
            <w:r>
              <w:rPr>
                <w:rFonts w:hint="eastAsia" w:ascii="宋体" w:hAnsi="宋体" w:cs="宋体"/>
                <w:color w:val="auto"/>
                <w:szCs w:val="21"/>
              </w:rPr>
              <w:t xml:space="preserve"> 元，扣除前期支付以及质量保证金后应支付金额为（大写）</w:t>
            </w:r>
            <w:r>
              <w:rPr>
                <w:rFonts w:hint="eastAsia" w:ascii="宋体" w:hAnsi="宋体" w:cs="宋体"/>
                <w:color w:val="auto"/>
                <w:szCs w:val="21"/>
                <w:u w:val="single"/>
              </w:rPr>
              <w:t xml:space="preserve">              </w:t>
            </w:r>
            <w:r>
              <w:rPr>
                <w:rFonts w:hint="eastAsia" w:ascii="宋体" w:hAnsi="宋体" w:cs="宋体"/>
                <w:color w:val="auto"/>
                <w:szCs w:val="21"/>
              </w:rPr>
              <w:t>元，（小写）</w:t>
            </w:r>
            <w:r>
              <w:rPr>
                <w:rFonts w:hint="eastAsia" w:ascii="宋体" w:hAnsi="宋体" w:cs="宋体"/>
                <w:color w:val="auto"/>
                <w:szCs w:val="21"/>
                <w:u w:val="single"/>
              </w:rPr>
              <w:t xml:space="preserve">         </w:t>
            </w:r>
            <w:r>
              <w:rPr>
                <w:rFonts w:hint="eastAsia" w:ascii="宋体" w:hAnsi="宋体" w:cs="宋体"/>
                <w:color w:val="auto"/>
                <w:szCs w:val="21"/>
              </w:rPr>
              <w:t>元。</w:t>
            </w:r>
          </w:p>
          <w:p w14:paraId="00F0E63B">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造价工程师</w:t>
            </w:r>
            <w:r>
              <w:rPr>
                <w:rFonts w:hint="eastAsia" w:ascii="宋体" w:hAnsi="宋体" w:cs="宋体"/>
                <w:color w:val="auto"/>
                <w:szCs w:val="21"/>
                <w:u w:val="single"/>
              </w:rPr>
              <w:t xml:space="preserve">           </w:t>
            </w:r>
          </w:p>
          <w:p w14:paraId="3E76CB80">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tc>
      </w:tr>
      <w:tr w14:paraId="2D80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9120" w:type="dxa"/>
            <w:gridSpan w:val="2"/>
            <w:tcBorders>
              <w:top w:val="single" w:color="auto" w:sz="4" w:space="0"/>
              <w:left w:val="single" w:color="auto" w:sz="4" w:space="0"/>
              <w:bottom w:val="single" w:color="auto" w:sz="4" w:space="0"/>
              <w:right w:val="single" w:color="auto" w:sz="4" w:space="0"/>
            </w:tcBorders>
          </w:tcPr>
          <w:p w14:paraId="4C94F602">
            <w:pPr>
              <w:spacing w:line="360" w:lineRule="auto"/>
              <w:rPr>
                <w:rFonts w:ascii="宋体" w:hAnsi="宋体" w:cs="宋体"/>
                <w:color w:val="auto"/>
                <w:szCs w:val="21"/>
              </w:rPr>
            </w:pPr>
            <w:r>
              <w:rPr>
                <w:rFonts w:hint="eastAsia" w:ascii="宋体" w:hAnsi="宋体" w:cs="宋体"/>
                <w:color w:val="auto"/>
                <w:szCs w:val="21"/>
              </w:rPr>
              <w:t>审核意见：</w:t>
            </w:r>
          </w:p>
          <w:p w14:paraId="4573B216">
            <w:pPr>
              <w:spacing w:line="360" w:lineRule="auto"/>
              <w:ind w:firstLine="435"/>
              <w:rPr>
                <w:rFonts w:ascii="宋体" w:hAnsi="宋体" w:cs="宋体"/>
                <w:color w:val="auto"/>
                <w:szCs w:val="21"/>
              </w:rPr>
            </w:pPr>
            <w:r>
              <w:rPr>
                <w:rFonts w:hint="eastAsia" w:ascii="宋体" w:hAnsi="宋体" w:cs="宋体"/>
                <w:color w:val="auto"/>
                <w:szCs w:val="21"/>
              </w:rPr>
              <w:t>□不同意。</w:t>
            </w:r>
          </w:p>
          <w:p w14:paraId="69EA14D6">
            <w:pPr>
              <w:spacing w:line="360" w:lineRule="auto"/>
              <w:ind w:firstLine="420"/>
              <w:rPr>
                <w:rFonts w:ascii="宋体" w:hAnsi="宋体" w:cs="宋体"/>
                <w:color w:val="auto"/>
                <w:szCs w:val="21"/>
              </w:rPr>
            </w:pPr>
            <w:r>
              <w:rPr>
                <w:rFonts w:hint="eastAsia" w:ascii="宋体" w:hAnsi="宋体" w:cs="宋体"/>
                <w:color w:val="auto"/>
                <w:szCs w:val="21"/>
              </w:rPr>
              <w:t>□同意，支付时间为本表签发后的</w:t>
            </w:r>
            <w:r>
              <w:rPr>
                <w:rFonts w:hint="eastAsia" w:ascii="宋体" w:hAnsi="宋体" w:cs="宋体"/>
                <w:color w:val="auto"/>
                <w:szCs w:val="21"/>
                <w:u w:val="single"/>
              </w:rPr>
              <w:t xml:space="preserve">  </w:t>
            </w:r>
            <w:r>
              <w:rPr>
                <w:rFonts w:hint="eastAsia" w:ascii="宋体" w:hAnsi="宋体" w:cs="宋体"/>
                <w:color w:val="auto"/>
                <w:szCs w:val="21"/>
              </w:rPr>
              <w:t>天内。</w:t>
            </w:r>
          </w:p>
          <w:p w14:paraId="400E87FA">
            <w:pPr>
              <w:spacing w:line="360" w:lineRule="auto"/>
              <w:ind w:firstLine="420"/>
              <w:jc w:val="right"/>
              <w:rPr>
                <w:rFonts w:ascii="宋体" w:hAnsi="宋体" w:cs="宋体"/>
                <w:color w:val="auto"/>
                <w:szCs w:val="21"/>
              </w:rPr>
            </w:pPr>
            <w:r>
              <w:rPr>
                <w:rFonts w:hint="eastAsia" w:ascii="宋体" w:hAnsi="宋体" w:cs="宋体"/>
                <w:color w:val="auto"/>
                <w:szCs w:val="21"/>
              </w:rPr>
              <w:t xml:space="preserve">发包人（章）           </w:t>
            </w:r>
          </w:p>
          <w:p w14:paraId="16056B7C">
            <w:pPr>
              <w:spacing w:line="360" w:lineRule="auto"/>
              <w:ind w:firstLine="420"/>
              <w:jc w:val="right"/>
              <w:rPr>
                <w:rFonts w:ascii="宋体" w:hAnsi="宋体" w:cs="宋体"/>
                <w:color w:val="auto"/>
                <w:szCs w:val="21"/>
                <w:u w:val="single"/>
              </w:rPr>
            </w:pPr>
            <w:r>
              <w:rPr>
                <w:rFonts w:hint="eastAsia" w:ascii="宋体" w:hAnsi="宋体" w:cs="宋体"/>
                <w:color w:val="auto"/>
                <w:szCs w:val="21"/>
              </w:rPr>
              <w:t>发包人代表</w:t>
            </w:r>
            <w:r>
              <w:rPr>
                <w:rFonts w:hint="eastAsia" w:ascii="宋体" w:hAnsi="宋体" w:cs="宋体"/>
                <w:color w:val="auto"/>
                <w:szCs w:val="21"/>
                <w:u w:val="single"/>
              </w:rPr>
              <w:t xml:space="preserve">             </w:t>
            </w:r>
          </w:p>
          <w:p w14:paraId="7D69FA94">
            <w:pPr>
              <w:spacing w:line="360" w:lineRule="auto"/>
              <w:ind w:firstLine="420"/>
              <w:jc w:val="right"/>
              <w:rPr>
                <w:rFonts w:ascii="宋体" w:hAnsi="宋体" w:cs="宋体"/>
                <w:color w:val="auto"/>
                <w:szCs w:val="21"/>
                <w:u w:val="single"/>
              </w:rPr>
            </w:pPr>
            <w:r>
              <w:rPr>
                <w:rFonts w:hint="eastAsia" w:ascii="宋体" w:hAnsi="宋体" w:cs="宋体"/>
                <w:color w:val="auto"/>
                <w:szCs w:val="21"/>
              </w:rPr>
              <w:t>日      期</w:t>
            </w:r>
            <w:r>
              <w:rPr>
                <w:rFonts w:hint="eastAsia" w:ascii="宋体" w:hAnsi="宋体" w:cs="宋体"/>
                <w:color w:val="auto"/>
                <w:szCs w:val="21"/>
                <w:u w:val="single"/>
              </w:rPr>
              <w:t xml:space="preserve">             </w:t>
            </w:r>
          </w:p>
        </w:tc>
      </w:tr>
    </w:tbl>
    <w:p w14:paraId="4842B273">
      <w:pPr>
        <w:spacing w:before="156" w:line="360" w:lineRule="auto"/>
        <w:ind w:firstLine="420"/>
        <w:rPr>
          <w:rFonts w:ascii="宋体" w:hAnsi="宋体" w:cs="宋体"/>
          <w:color w:val="auto"/>
          <w:szCs w:val="21"/>
        </w:rPr>
      </w:pPr>
      <w:r>
        <w:rPr>
          <w:rFonts w:hint="eastAsia" w:ascii="宋体" w:hAnsi="宋体" w:cs="宋体"/>
          <w:color w:val="auto"/>
          <w:szCs w:val="21"/>
        </w:rPr>
        <w:t xml:space="preserve">注：1.在选择栏中的“□”内作标识“√”。 </w:t>
      </w:r>
    </w:p>
    <w:p w14:paraId="711D3BA5">
      <w:pPr>
        <w:spacing w:before="156" w:line="360" w:lineRule="auto"/>
        <w:ind w:left="840" w:hanging="840"/>
        <w:rPr>
          <w:rFonts w:ascii="宋体" w:hAnsi="宋体" w:cs="宋体"/>
          <w:b/>
          <w:color w:val="auto"/>
          <w:szCs w:val="21"/>
        </w:rPr>
      </w:pPr>
      <w:r>
        <w:rPr>
          <w:rFonts w:hint="eastAsia" w:ascii="宋体" w:hAnsi="宋体" w:cs="宋体"/>
          <w:color w:val="auto"/>
          <w:szCs w:val="21"/>
        </w:rPr>
        <w:t xml:space="preserve">        2.本表一式四份，由承包人填报，发包人、监理人、造价咨询人、承包人各存一份。</w:t>
      </w:r>
      <w:r>
        <w:rPr>
          <w:rFonts w:hint="eastAsia" w:ascii="宋体" w:hAnsi="宋体" w:cs="宋体"/>
          <w:color w:val="auto"/>
          <w:szCs w:val="21"/>
        </w:rPr>
        <w:br w:type="page" w:clear="all"/>
      </w:r>
      <w:r>
        <w:rPr>
          <w:rFonts w:hint="eastAsia" w:ascii="宋体" w:hAnsi="宋体" w:cs="宋体"/>
          <w:color w:val="auto"/>
          <w:szCs w:val="21"/>
        </w:rPr>
        <w:t>附件12：</w:t>
      </w:r>
    </w:p>
    <w:p w14:paraId="0FED6319">
      <w:pPr>
        <w:spacing w:line="360" w:lineRule="auto"/>
        <w:jc w:val="center"/>
        <w:rPr>
          <w:rFonts w:ascii="宋体" w:hAnsi="宋体" w:cs="宋体"/>
          <w:b/>
          <w:color w:val="auto"/>
          <w:szCs w:val="21"/>
        </w:rPr>
      </w:pPr>
      <w:r>
        <w:rPr>
          <w:rFonts w:hint="eastAsia" w:ascii="宋体" w:hAnsi="宋体" w:cs="宋体"/>
          <w:b/>
          <w:color w:val="auto"/>
          <w:szCs w:val="21"/>
        </w:rPr>
        <w:t>最终结算款支付申请（核准）表</w:t>
      </w:r>
    </w:p>
    <w:p w14:paraId="04776C76">
      <w:pPr>
        <w:spacing w:line="360" w:lineRule="auto"/>
        <w:ind w:firstLine="420"/>
        <w:rPr>
          <w:rFonts w:ascii="宋体" w:hAnsi="宋体" w:cs="宋体"/>
          <w:color w:val="auto"/>
          <w:szCs w:val="21"/>
        </w:rPr>
      </w:pPr>
      <w:r>
        <w:rPr>
          <w:rFonts w:hint="eastAsia" w:ascii="宋体" w:hAnsi="宋体" w:cs="宋体"/>
          <w:color w:val="auto"/>
          <w:szCs w:val="21"/>
        </w:rPr>
        <w:t>工程名称：                                             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5909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616033A7">
            <w:pPr>
              <w:spacing w:line="360" w:lineRule="auto"/>
              <w:ind w:left="525" w:hanging="212"/>
              <w:rPr>
                <w:rFonts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 xml:space="preserve">                                   （发包人全称）</w:t>
            </w:r>
          </w:p>
          <w:p w14:paraId="18BDB63E">
            <w:pPr>
              <w:spacing w:line="360" w:lineRule="auto"/>
              <w:ind w:left="-4" w:firstLine="315"/>
              <w:rPr>
                <w:rFonts w:ascii="宋体" w:hAnsi="宋体" w:cs="宋体"/>
                <w:color w:val="auto"/>
                <w:szCs w:val="21"/>
              </w:rPr>
            </w:pPr>
            <w:r>
              <w:rPr>
                <w:rFonts w:hint="eastAsia" w:ascii="宋体" w:hAnsi="宋体" w:cs="宋体"/>
                <w:color w:val="auto"/>
                <w:szCs w:val="21"/>
              </w:rPr>
              <w:t>我方于</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期间已完成了缺陷修复工作，根据施工合同的约定，现申请支付最终结清合同款额为(大写)</w:t>
            </w:r>
            <w:r>
              <w:rPr>
                <w:rFonts w:hint="eastAsia" w:ascii="宋体" w:hAnsi="宋体" w:cs="宋体"/>
                <w:color w:val="auto"/>
                <w:szCs w:val="21"/>
                <w:u w:val="single"/>
              </w:rPr>
              <w:t xml:space="preserve">            </w:t>
            </w:r>
            <w:r>
              <w:rPr>
                <w:rFonts w:hint="eastAsia" w:ascii="宋体" w:hAnsi="宋体" w:cs="宋体"/>
                <w:color w:val="auto"/>
                <w:szCs w:val="21"/>
              </w:rPr>
              <w:t>元，(小写)</w:t>
            </w:r>
            <w:r>
              <w:rPr>
                <w:rFonts w:hint="eastAsia" w:ascii="宋体" w:hAnsi="宋体" w:cs="宋体"/>
                <w:color w:val="auto"/>
                <w:szCs w:val="21"/>
                <w:u w:val="single"/>
              </w:rPr>
              <w:t xml:space="preserve">         </w:t>
            </w:r>
            <w:r>
              <w:rPr>
                <w:rFonts w:hint="eastAsia" w:ascii="宋体" w:hAnsi="宋体" w:cs="宋体"/>
                <w:color w:val="auto"/>
                <w:szCs w:val="21"/>
              </w:rPr>
              <w:t>元，请予核准。</w:t>
            </w:r>
          </w:p>
          <w:tbl>
            <w:tblPr>
              <w:tblStyle w:val="33"/>
              <w:tblpPr w:leftFromText="180" w:rightFromText="180" w:vertAnchor="page" w:horzAnchor="page" w:tblpX="145" w:tblpY="1592"/>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39FC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62FA7E45">
                  <w:pPr>
                    <w:spacing w:line="360" w:lineRule="auto"/>
                    <w:jc w:val="center"/>
                    <w:rPr>
                      <w:rFonts w:ascii="宋体" w:hAnsi="宋体" w:cs="宋体"/>
                      <w:color w:val="auto"/>
                      <w:szCs w:val="21"/>
                    </w:rPr>
                  </w:pPr>
                  <w:r>
                    <w:rPr>
                      <w:rFonts w:hint="eastAsia" w:ascii="宋体" w:hAnsi="宋体" w:cs="宋体"/>
                      <w:color w:val="auto"/>
                      <w:szCs w:val="21"/>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3AF06A7C">
                  <w:pPr>
                    <w:spacing w:line="360" w:lineRule="auto"/>
                    <w:jc w:val="center"/>
                    <w:rPr>
                      <w:rFonts w:ascii="宋体" w:hAnsi="宋体" w:cs="宋体"/>
                      <w:color w:val="auto"/>
                      <w:szCs w:val="21"/>
                    </w:rPr>
                  </w:pPr>
                  <w:r>
                    <w:rPr>
                      <w:rFonts w:hint="eastAsia" w:ascii="宋体" w:hAnsi="宋体" w:cs="宋体"/>
                      <w:color w:val="auto"/>
                      <w:szCs w:val="21"/>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1C75A53A">
                  <w:pPr>
                    <w:spacing w:line="360" w:lineRule="auto"/>
                    <w:jc w:val="center"/>
                    <w:rPr>
                      <w:rFonts w:ascii="宋体" w:hAnsi="宋体" w:cs="宋体"/>
                      <w:color w:val="auto"/>
                      <w:szCs w:val="21"/>
                    </w:rPr>
                  </w:pPr>
                  <w:r>
                    <w:rPr>
                      <w:rFonts w:hint="eastAsia" w:ascii="宋体" w:hAnsi="宋体" w:cs="宋体"/>
                      <w:color w:val="auto"/>
                      <w:szCs w:val="21"/>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093EEA33">
                  <w:pPr>
                    <w:spacing w:line="360" w:lineRule="auto"/>
                    <w:jc w:val="center"/>
                    <w:rPr>
                      <w:rFonts w:ascii="宋体" w:hAnsi="宋体" w:cs="宋体"/>
                      <w:color w:val="auto"/>
                      <w:szCs w:val="21"/>
                    </w:rPr>
                  </w:pPr>
                  <w:r>
                    <w:rPr>
                      <w:rFonts w:hint="eastAsia" w:ascii="宋体" w:hAnsi="宋体" w:cs="宋体"/>
                      <w:color w:val="auto"/>
                      <w:szCs w:val="21"/>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66204908">
                  <w:pPr>
                    <w:spacing w:line="360" w:lineRule="auto"/>
                    <w:jc w:val="center"/>
                    <w:rPr>
                      <w:rFonts w:ascii="宋体" w:hAnsi="宋体" w:cs="宋体"/>
                      <w:color w:val="auto"/>
                      <w:szCs w:val="21"/>
                    </w:rPr>
                  </w:pPr>
                  <w:r>
                    <w:rPr>
                      <w:rFonts w:hint="eastAsia" w:ascii="宋体" w:hAnsi="宋体" w:cs="宋体"/>
                      <w:color w:val="auto"/>
                      <w:szCs w:val="21"/>
                    </w:rPr>
                    <w:t>备注</w:t>
                  </w:r>
                </w:p>
              </w:tc>
            </w:tr>
            <w:tr w14:paraId="3906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ABB9964">
                  <w:pPr>
                    <w:spacing w:line="360" w:lineRule="auto"/>
                    <w:jc w:val="center"/>
                    <w:rPr>
                      <w:rFonts w:ascii="宋体" w:hAnsi="宋体" w:cs="宋体"/>
                      <w:color w:val="auto"/>
                      <w:szCs w:val="21"/>
                    </w:rPr>
                  </w:pPr>
                  <w:r>
                    <w:rPr>
                      <w:rFonts w:hint="eastAsia" w:ascii="宋体" w:hAnsi="宋体" w:cs="宋体"/>
                      <w:color w:val="auto"/>
                      <w:szCs w:val="21"/>
                    </w:rPr>
                    <w:t>1</w:t>
                  </w:r>
                </w:p>
              </w:tc>
              <w:tc>
                <w:tcPr>
                  <w:tcW w:w="3420" w:type="dxa"/>
                  <w:tcBorders>
                    <w:top w:val="single" w:color="auto" w:sz="4" w:space="0"/>
                    <w:left w:val="single" w:color="auto" w:sz="4" w:space="0"/>
                    <w:bottom w:val="single" w:color="auto" w:sz="4" w:space="0"/>
                    <w:right w:val="single" w:color="auto" w:sz="4" w:space="0"/>
                  </w:tcBorders>
                </w:tcPr>
                <w:p w14:paraId="4FD268CC">
                  <w:pPr>
                    <w:spacing w:line="360" w:lineRule="auto"/>
                    <w:rPr>
                      <w:rFonts w:ascii="宋体" w:hAnsi="宋体" w:cs="宋体"/>
                      <w:color w:val="auto"/>
                      <w:szCs w:val="21"/>
                    </w:rPr>
                  </w:pPr>
                  <w:r>
                    <w:rPr>
                      <w:rFonts w:hint="eastAsia" w:ascii="宋体" w:hAnsi="宋体" w:cs="宋体"/>
                      <w:color w:val="auto"/>
                      <w:szCs w:val="21"/>
                    </w:rPr>
                    <w:t>已预留的质量保证金</w:t>
                  </w:r>
                </w:p>
              </w:tc>
              <w:tc>
                <w:tcPr>
                  <w:tcW w:w="1620" w:type="dxa"/>
                  <w:tcBorders>
                    <w:top w:val="single" w:color="auto" w:sz="4" w:space="0"/>
                    <w:left w:val="single" w:color="auto" w:sz="4" w:space="0"/>
                    <w:bottom w:val="single" w:color="auto" w:sz="4" w:space="0"/>
                    <w:right w:val="single" w:color="auto" w:sz="4" w:space="0"/>
                  </w:tcBorders>
                </w:tcPr>
                <w:p w14:paraId="15CBD761">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7E5048D3">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0E5AA8E7">
                  <w:pPr>
                    <w:spacing w:line="360" w:lineRule="auto"/>
                    <w:rPr>
                      <w:rFonts w:ascii="宋体" w:hAnsi="宋体" w:cs="宋体"/>
                      <w:color w:val="auto"/>
                      <w:szCs w:val="21"/>
                    </w:rPr>
                  </w:pPr>
                </w:p>
              </w:tc>
            </w:tr>
            <w:tr w14:paraId="3355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3E6F67E">
                  <w:pPr>
                    <w:spacing w:line="360" w:lineRule="auto"/>
                    <w:jc w:val="center"/>
                    <w:rPr>
                      <w:rFonts w:ascii="宋体" w:hAnsi="宋体" w:cs="宋体"/>
                      <w:color w:val="auto"/>
                      <w:szCs w:val="21"/>
                    </w:rPr>
                  </w:pPr>
                  <w:r>
                    <w:rPr>
                      <w:rFonts w:hint="eastAsia" w:ascii="宋体" w:hAnsi="宋体" w:cs="宋体"/>
                      <w:color w:val="auto"/>
                      <w:szCs w:val="21"/>
                    </w:rPr>
                    <w:t>2</w:t>
                  </w:r>
                </w:p>
              </w:tc>
              <w:tc>
                <w:tcPr>
                  <w:tcW w:w="3420" w:type="dxa"/>
                  <w:tcBorders>
                    <w:top w:val="single" w:color="auto" w:sz="4" w:space="0"/>
                    <w:left w:val="single" w:color="auto" w:sz="4" w:space="0"/>
                    <w:bottom w:val="single" w:color="auto" w:sz="4" w:space="0"/>
                    <w:right w:val="single" w:color="auto" w:sz="4" w:space="0"/>
                  </w:tcBorders>
                </w:tcPr>
                <w:p w14:paraId="30AC97EC">
                  <w:pPr>
                    <w:spacing w:line="360" w:lineRule="auto"/>
                    <w:rPr>
                      <w:rFonts w:ascii="宋体" w:hAnsi="宋体" w:cs="宋体"/>
                      <w:color w:val="auto"/>
                      <w:szCs w:val="21"/>
                    </w:rPr>
                  </w:pPr>
                  <w:r>
                    <w:rPr>
                      <w:rFonts w:hint="eastAsia" w:ascii="宋体" w:hAnsi="宋体" w:cs="宋体"/>
                      <w:color w:val="auto"/>
                      <w:szCs w:val="21"/>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tcPr>
                <w:p w14:paraId="74F845A0">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0C4B4EBC">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207DAFB2">
                  <w:pPr>
                    <w:spacing w:line="360" w:lineRule="auto"/>
                    <w:rPr>
                      <w:rFonts w:ascii="宋体" w:hAnsi="宋体" w:cs="宋体"/>
                      <w:color w:val="auto"/>
                      <w:szCs w:val="21"/>
                    </w:rPr>
                  </w:pPr>
                </w:p>
              </w:tc>
            </w:tr>
            <w:tr w14:paraId="5F28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39499DA">
                  <w:pPr>
                    <w:spacing w:line="360" w:lineRule="auto"/>
                    <w:jc w:val="center"/>
                    <w:rPr>
                      <w:rFonts w:ascii="宋体" w:hAnsi="宋体" w:cs="宋体"/>
                      <w:color w:val="auto"/>
                      <w:szCs w:val="21"/>
                    </w:rPr>
                  </w:pPr>
                  <w:r>
                    <w:rPr>
                      <w:rFonts w:hint="eastAsia" w:ascii="宋体" w:hAnsi="宋体" w:cs="宋体"/>
                      <w:color w:val="auto"/>
                      <w:szCs w:val="21"/>
                    </w:rPr>
                    <w:t>3</w:t>
                  </w:r>
                </w:p>
              </w:tc>
              <w:tc>
                <w:tcPr>
                  <w:tcW w:w="3420" w:type="dxa"/>
                  <w:tcBorders>
                    <w:top w:val="single" w:color="auto" w:sz="4" w:space="0"/>
                    <w:left w:val="single" w:color="auto" w:sz="4" w:space="0"/>
                    <w:bottom w:val="single" w:color="auto" w:sz="4" w:space="0"/>
                    <w:right w:val="single" w:color="auto" w:sz="4" w:space="0"/>
                  </w:tcBorders>
                </w:tcPr>
                <w:p w14:paraId="6749297D">
                  <w:pPr>
                    <w:spacing w:line="360" w:lineRule="auto"/>
                    <w:rPr>
                      <w:rFonts w:ascii="宋体" w:hAnsi="宋体" w:cs="宋体"/>
                      <w:color w:val="auto"/>
                      <w:szCs w:val="21"/>
                    </w:rPr>
                  </w:pPr>
                  <w:r>
                    <w:rPr>
                      <w:rFonts w:hint="eastAsia" w:ascii="宋体" w:hAnsi="宋体" w:cs="宋体"/>
                      <w:color w:val="auto"/>
                      <w:szCs w:val="21"/>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tcPr>
                <w:p w14:paraId="301EE597">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7D51FF71">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067D4951">
                  <w:pPr>
                    <w:spacing w:line="360" w:lineRule="auto"/>
                    <w:rPr>
                      <w:rFonts w:ascii="宋体" w:hAnsi="宋体" w:cs="宋体"/>
                      <w:color w:val="auto"/>
                      <w:szCs w:val="21"/>
                    </w:rPr>
                  </w:pPr>
                </w:p>
              </w:tc>
            </w:tr>
            <w:tr w14:paraId="1017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BE5B5D1">
                  <w:pPr>
                    <w:spacing w:line="360" w:lineRule="auto"/>
                    <w:jc w:val="center"/>
                    <w:rPr>
                      <w:rFonts w:ascii="宋体" w:hAnsi="宋体" w:cs="宋体"/>
                      <w:color w:val="auto"/>
                      <w:szCs w:val="21"/>
                    </w:rPr>
                  </w:pPr>
                  <w:r>
                    <w:rPr>
                      <w:rFonts w:hint="eastAsia" w:ascii="宋体" w:hAnsi="宋体" w:cs="宋体"/>
                      <w:color w:val="auto"/>
                      <w:szCs w:val="21"/>
                    </w:rPr>
                    <w:t>4</w:t>
                  </w:r>
                </w:p>
              </w:tc>
              <w:tc>
                <w:tcPr>
                  <w:tcW w:w="3420" w:type="dxa"/>
                  <w:tcBorders>
                    <w:top w:val="single" w:color="auto" w:sz="4" w:space="0"/>
                    <w:left w:val="single" w:color="auto" w:sz="4" w:space="0"/>
                    <w:bottom w:val="single" w:color="auto" w:sz="4" w:space="0"/>
                    <w:right w:val="single" w:color="auto" w:sz="4" w:space="0"/>
                  </w:tcBorders>
                </w:tcPr>
                <w:p w14:paraId="142B9B91">
                  <w:pPr>
                    <w:spacing w:line="360" w:lineRule="auto"/>
                    <w:rPr>
                      <w:rFonts w:ascii="宋体" w:hAnsi="宋体" w:cs="宋体"/>
                      <w:color w:val="auto"/>
                      <w:szCs w:val="21"/>
                    </w:rPr>
                  </w:pPr>
                  <w:r>
                    <w:rPr>
                      <w:rFonts w:hint="eastAsia" w:ascii="宋体" w:hAnsi="宋体" w:cs="宋体"/>
                      <w:color w:val="auto"/>
                      <w:szCs w:val="21"/>
                    </w:rPr>
                    <w:t>最终应支付的合同价款</w:t>
                  </w:r>
                </w:p>
              </w:tc>
              <w:tc>
                <w:tcPr>
                  <w:tcW w:w="1620" w:type="dxa"/>
                  <w:tcBorders>
                    <w:top w:val="single" w:color="auto" w:sz="4" w:space="0"/>
                    <w:left w:val="single" w:color="auto" w:sz="4" w:space="0"/>
                    <w:bottom w:val="single" w:color="auto" w:sz="4" w:space="0"/>
                    <w:right w:val="single" w:color="auto" w:sz="4" w:space="0"/>
                  </w:tcBorders>
                </w:tcPr>
                <w:p w14:paraId="62FD103E">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2A8DD1B9">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2E99D65B">
                  <w:pPr>
                    <w:spacing w:line="360" w:lineRule="auto"/>
                    <w:rPr>
                      <w:rFonts w:ascii="宋体" w:hAnsi="宋体" w:cs="宋体"/>
                      <w:color w:val="auto"/>
                      <w:szCs w:val="21"/>
                    </w:rPr>
                  </w:pPr>
                </w:p>
              </w:tc>
            </w:tr>
            <w:tr w14:paraId="03B8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65F4C16">
                  <w:pPr>
                    <w:spacing w:line="360" w:lineRule="auto"/>
                    <w:jc w:val="center"/>
                    <w:rPr>
                      <w:rFonts w:ascii="宋体" w:hAnsi="宋体" w:cs="宋体"/>
                      <w:color w:val="auto"/>
                      <w:szCs w:val="21"/>
                    </w:rPr>
                  </w:pPr>
                </w:p>
              </w:tc>
              <w:tc>
                <w:tcPr>
                  <w:tcW w:w="3420" w:type="dxa"/>
                  <w:tcBorders>
                    <w:top w:val="single" w:color="auto" w:sz="4" w:space="0"/>
                    <w:left w:val="single" w:color="auto" w:sz="4" w:space="0"/>
                    <w:bottom w:val="single" w:color="auto" w:sz="4" w:space="0"/>
                    <w:right w:val="single" w:color="auto" w:sz="4" w:space="0"/>
                  </w:tcBorders>
                </w:tcPr>
                <w:p w14:paraId="2A71D4DA">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0743D5C3">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40C215D7">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12B576C8">
                  <w:pPr>
                    <w:spacing w:line="360" w:lineRule="auto"/>
                    <w:rPr>
                      <w:rFonts w:ascii="宋体" w:hAnsi="宋体" w:cs="宋体"/>
                      <w:color w:val="auto"/>
                      <w:szCs w:val="21"/>
                    </w:rPr>
                  </w:pPr>
                </w:p>
              </w:tc>
            </w:tr>
            <w:tr w14:paraId="2561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9A844C9">
                  <w:pPr>
                    <w:spacing w:line="360" w:lineRule="auto"/>
                    <w:jc w:val="center"/>
                    <w:rPr>
                      <w:rFonts w:ascii="宋体" w:hAnsi="宋体" w:cs="宋体"/>
                      <w:color w:val="auto"/>
                      <w:szCs w:val="21"/>
                    </w:rPr>
                  </w:pPr>
                </w:p>
              </w:tc>
              <w:tc>
                <w:tcPr>
                  <w:tcW w:w="3420" w:type="dxa"/>
                  <w:tcBorders>
                    <w:top w:val="single" w:color="auto" w:sz="4" w:space="0"/>
                    <w:left w:val="single" w:color="auto" w:sz="4" w:space="0"/>
                    <w:bottom w:val="single" w:color="auto" w:sz="4" w:space="0"/>
                    <w:right w:val="single" w:color="auto" w:sz="4" w:space="0"/>
                  </w:tcBorders>
                </w:tcPr>
                <w:p w14:paraId="748BCFB7">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0A00FE23">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01877618">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18449456">
                  <w:pPr>
                    <w:spacing w:line="360" w:lineRule="auto"/>
                    <w:rPr>
                      <w:rFonts w:ascii="宋体" w:hAnsi="宋体" w:cs="宋体"/>
                      <w:color w:val="auto"/>
                      <w:szCs w:val="21"/>
                    </w:rPr>
                  </w:pPr>
                </w:p>
              </w:tc>
            </w:tr>
            <w:tr w14:paraId="545B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28E99CA">
                  <w:pPr>
                    <w:spacing w:line="360" w:lineRule="auto"/>
                    <w:jc w:val="center"/>
                    <w:rPr>
                      <w:rFonts w:ascii="宋体" w:hAnsi="宋体" w:cs="宋体"/>
                      <w:color w:val="auto"/>
                      <w:szCs w:val="21"/>
                    </w:rPr>
                  </w:pPr>
                </w:p>
              </w:tc>
              <w:tc>
                <w:tcPr>
                  <w:tcW w:w="3420" w:type="dxa"/>
                  <w:tcBorders>
                    <w:top w:val="single" w:color="auto" w:sz="4" w:space="0"/>
                    <w:left w:val="single" w:color="auto" w:sz="4" w:space="0"/>
                    <w:bottom w:val="single" w:color="auto" w:sz="4" w:space="0"/>
                    <w:right w:val="single" w:color="auto" w:sz="4" w:space="0"/>
                  </w:tcBorders>
                </w:tcPr>
                <w:p w14:paraId="33801E19">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55DC760E">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1A95913C">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3F4679C5">
                  <w:pPr>
                    <w:spacing w:line="360" w:lineRule="auto"/>
                    <w:rPr>
                      <w:rFonts w:ascii="宋体" w:hAnsi="宋体" w:cs="宋体"/>
                      <w:color w:val="auto"/>
                      <w:szCs w:val="21"/>
                    </w:rPr>
                  </w:pPr>
                </w:p>
              </w:tc>
            </w:tr>
            <w:tr w14:paraId="2EEC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41708FF">
                  <w:pPr>
                    <w:spacing w:line="360" w:lineRule="auto"/>
                    <w:jc w:val="center"/>
                    <w:rPr>
                      <w:rFonts w:ascii="宋体" w:hAnsi="宋体" w:cs="宋体"/>
                      <w:color w:val="auto"/>
                      <w:szCs w:val="21"/>
                    </w:rPr>
                  </w:pPr>
                </w:p>
              </w:tc>
              <w:tc>
                <w:tcPr>
                  <w:tcW w:w="3420" w:type="dxa"/>
                  <w:tcBorders>
                    <w:top w:val="single" w:color="auto" w:sz="4" w:space="0"/>
                    <w:left w:val="single" w:color="auto" w:sz="4" w:space="0"/>
                    <w:bottom w:val="single" w:color="auto" w:sz="4" w:space="0"/>
                    <w:right w:val="single" w:color="auto" w:sz="4" w:space="0"/>
                  </w:tcBorders>
                </w:tcPr>
                <w:p w14:paraId="3C26555C">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12B53A81">
                  <w:pPr>
                    <w:spacing w:line="360" w:lineRule="auto"/>
                    <w:rPr>
                      <w:rFonts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5A7AD8C0">
                  <w:pPr>
                    <w:spacing w:line="360" w:lineRule="auto"/>
                    <w:rPr>
                      <w:rFonts w:ascii="宋体" w:hAnsi="宋体" w:cs="宋体"/>
                      <w:color w:val="auto"/>
                      <w:szCs w:val="21"/>
                    </w:rPr>
                  </w:pPr>
                </w:p>
              </w:tc>
              <w:tc>
                <w:tcPr>
                  <w:tcW w:w="1651" w:type="dxa"/>
                  <w:tcBorders>
                    <w:top w:val="single" w:color="auto" w:sz="4" w:space="0"/>
                    <w:left w:val="single" w:color="auto" w:sz="4" w:space="0"/>
                    <w:bottom w:val="single" w:color="auto" w:sz="4" w:space="0"/>
                    <w:right w:val="single" w:color="auto" w:sz="4" w:space="0"/>
                  </w:tcBorders>
                </w:tcPr>
                <w:p w14:paraId="311BB35F">
                  <w:pPr>
                    <w:spacing w:line="360" w:lineRule="auto"/>
                    <w:rPr>
                      <w:rFonts w:ascii="宋体" w:hAnsi="宋体" w:cs="宋体"/>
                      <w:color w:val="auto"/>
                      <w:szCs w:val="21"/>
                    </w:rPr>
                  </w:pPr>
                </w:p>
              </w:tc>
            </w:tr>
          </w:tbl>
          <w:p w14:paraId="5B7345E0">
            <w:pPr>
              <w:spacing w:line="360" w:lineRule="auto"/>
              <w:ind w:right="420" w:firstLine="435"/>
              <w:jc w:val="center"/>
              <w:rPr>
                <w:rFonts w:ascii="宋体" w:hAnsi="宋体" w:cs="宋体"/>
                <w:color w:val="auto"/>
                <w:szCs w:val="21"/>
              </w:rPr>
            </w:pPr>
            <w:r>
              <w:rPr>
                <w:rFonts w:hint="eastAsia" w:ascii="宋体" w:hAnsi="宋体" w:cs="宋体"/>
                <w:color w:val="auto"/>
                <w:szCs w:val="21"/>
              </w:rPr>
              <w:t xml:space="preserve">                                            承包人（章）             </w:t>
            </w:r>
          </w:p>
          <w:p w14:paraId="6F6234C1">
            <w:pPr>
              <w:spacing w:line="360" w:lineRule="auto"/>
              <w:ind w:right="420" w:firstLine="435"/>
              <w:rPr>
                <w:rFonts w:ascii="宋体" w:hAnsi="宋体" w:cs="宋体"/>
                <w:color w:val="auto"/>
                <w:szCs w:val="21"/>
              </w:rPr>
            </w:pPr>
            <w:r>
              <w:rPr>
                <w:rFonts w:hint="eastAsia" w:ascii="宋体" w:hAnsi="宋体" w:cs="宋体"/>
                <w:color w:val="auto"/>
                <w:szCs w:val="21"/>
              </w:rPr>
              <w:t>造价人员</w:t>
            </w:r>
            <w:r>
              <w:rPr>
                <w:rFonts w:hint="eastAsia" w:ascii="宋体" w:hAnsi="宋体" w:cs="宋体"/>
                <w:color w:val="auto"/>
                <w:szCs w:val="21"/>
                <w:u w:val="single"/>
              </w:rPr>
              <w:t xml:space="preserve">               </w:t>
            </w:r>
            <w:r>
              <w:rPr>
                <w:rFonts w:hint="eastAsia" w:ascii="宋体" w:hAnsi="宋体" w:cs="宋体"/>
                <w:color w:val="auto"/>
                <w:szCs w:val="21"/>
              </w:rPr>
              <w:t>承包人代表</w:t>
            </w:r>
            <w:r>
              <w:rPr>
                <w:rFonts w:hint="eastAsia" w:ascii="宋体" w:hAnsi="宋体" w:cs="宋体"/>
                <w:color w:val="auto"/>
                <w:szCs w:val="21"/>
                <w:u w:val="single"/>
              </w:rPr>
              <w:t xml:space="preserve">               </w:t>
            </w:r>
            <w:r>
              <w:rPr>
                <w:rFonts w:hint="eastAsia" w:ascii="宋体" w:hAnsi="宋体" w:cs="宋体"/>
                <w:color w:val="auto"/>
                <w:szCs w:val="21"/>
              </w:rPr>
              <w:t>日      期</w:t>
            </w:r>
            <w:r>
              <w:rPr>
                <w:rFonts w:hint="eastAsia" w:ascii="宋体" w:hAnsi="宋体" w:cs="宋体"/>
                <w:color w:val="auto"/>
                <w:szCs w:val="21"/>
                <w:u w:val="single"/>
              </w:rPr>
              <w:t xml:space="preserve">               </w:t>
            </w:r>
          </w:p>
        </w:tc>
      </w:tr>
      <w:tr w14:paraId="16D2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tcBorders>
              <w:top w:val="single" w:color="auto" w:sz="4" w:space="0"/>
              <w:left w:val="single" w:color="auto" w:sz="4" w:space="0"/>
              <w:bottom w:val="single" w:color="auto" w:sz="4" w:space="0"/>
              <w:right w:val="single" w:color="auto" w:sz="4" w:space="0"/>
            </w:tcBorders>
          </w:tcPr>
          <w:p w14:paraId="0362192D">
            <w:pPr>
              <w:spacing w:line="360" w:lineRule="auto"/>
              <w:rPr>
                <w:rFonts w:ascii="宋体" w:hAnsi="宋体" w:cs="宋体"/>
                <w:color w:val="auto"/>
                <w:szCs w:val="21"/>
              </w:rPr>
            </w:pPr>
            <w:r>
              <w:rPr>
                <w:rFonts w:hint="eastAsia" w:ascii="宋体" w:hAnsi="宋体" w:cs="宋体"/>
                <w:color w:val="auto"/>
                <w:szCs w:val="21"/>
              </w:rPr>
              <w:t>复核意见：</w:t>
            </w:r>
          </w:p>
          <w:p w14:paraId="55B2684D">
            <w:pPr>
              <w:spacing w:line="360" w:lineRule="auto"/>
              <w:ind w:firstLine="312"/>
              <w:rPr>
                <w:rFonts w:ascii="宋体" w:hAnsi="宋体" w:cs="宋体"/>
                <w:color w:val="auto"/>
                <w:szCs w:val="21"/>
              </w:rPr>
            </w:pPr>
            <w:r>
              <w:rPr>
                <w:rFonts w:hint="eastAsia" w:ascii="宋体" w:hAnsi="宋体" w:cs="宋体"/>
                <w:color w:val="auto"/>
                <w:szCs w:val="21"/>
              </w:rPr>
              <w:t>□与实际施工情况不相符，修改意见见附件。</w:t>
            </w:r>
          </w:p>
          <w:p w14:paraId="4FEE262A">
            <w:pPr>
              <w:spacing w:line="360" w:lineRule="auto"/>
              <w:ind w:firstLine="312"/>
              <w:rPr>
                <w:rFonts w:ascii="宋体" w:hAnsi="宋体" w:cs="宋体"/>
                <w:color w:val="auto"/>
                <w:szCs w:val="21"/>
              </w:rPr>
            </w:pPr>
            <w:r>
              <w:rPr>
                <w:rFonts w:hint="eastAsia" w:ascii="宋体" w:hAnsi="宋体" w:cs="宋体"/>
                <w:color w:val="auto"/>
                <w:szCs w:val="21"/>
              </w:rPr>
              <w:t>□与实际施工情况相符，具体金额由造价工程师复核。</w:t>
            </w:r>
          </w:p>
          <w:p w14:paraId="68B8B5E6">
            <w:pPr>
              <w:spacing w:line="360" w:lineRule="auto"/>
              <w:ind w:firstLine="435"/>
              <w:jc w:val="right"/>
              <w:rPr>
                <w:rFonts w:ascii="宋体" w:hAnsi="宋体" w:cs="宋体"/>
                <w:color w:val="auto"/>
                <w:szCs w:val="21"/>
              </w:rPr>
            </w:pPr>
          </w:p>
          <w:p w14:paraId="13E468C7">
            <w:pPr>
              <w:spacing w:line="360" w:lineRule="auto"/>
              <w:ind w:firstLine="435"/>
              <w:jc w:val="right"/>
              <w:rPr>
                <w:rFonts w:ascii="宋体" w:hAnsi="宋体" w:cs="宋体"/>
                <w:color w:val="auto"/>
                <w:szCs w:val="21"/>
              </w:rPr>
            </w:pPr>
          </w:p>
          <w:p w14:paraId="3AC9E4A0">
            <w:pPr>
              <w:spacing w:line="360" w:lineRule="auto"/>
              <w:ind w:firstLine="435"/>
              <w:jc w:val="center"/>
              <w:rPr>
                <w:rFonts w:ascii="宋体" w:hAnsi="宋体" w:cs="宋体"/>
                <w:color w:val="auto"/>
                <w:szCs w:val="21"/>
              </w:rPr>
            </w:pPr>
            <w:r>
              <w:rPr>
                <w:rFonts w:hint="eastAsia" w:ascii="宋体" w:hAnsi="宋体" w:cs="宋体"/>
                <w:color w:val="auto"/>
                <w:szCs w:val="21"/>
              </w:rPr>
              <w:t xml:space="preserve">         </w:t>
            </w:r>
          </w:p>
          <w:p w14:paraId="1E55E9A6">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监理工程师</w:t>
            </w:r>
            <w:r>
              <w:rPr>
                <w:rFonts w:hint="eastAsia" w:ascii="宋体" w:hAnsi="宋体" w:cs="宋体"/>
                <w:color w:val="auto"/>
                <w:szCs w:val="21"/>
                <w:u w:val="single"/>
              </w:rPr>
              <w:t xml:space="preserve">           </w:t>
            </w:r>
          </w:p>
          <w:p w14:paraId="6E2EDB8D">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tc>
        <w:tc>
          <w:tcPr>
            <w:tcW w:w="4536" w:type="dxa"/>
            <w:tcBorders>
              <w:top w:val="single" w:color="auto" w:sz="4" w:space="0"/>
              <w:left w:val="single" w:color="auto" w:sz="4" w:space="0"/>
              <w:bottom w:val="single" w:color="auto" w:sz="4" w:space="0"/>
              <w:right w:val="single" w:color="auto" w:sz="4" w:space="0"/>
            </w:tcBorders>
          </w:tcPr>
          <w:p w14:paraId="3C0265FD">
            <w:pPr>
              <w:spacing w:line="360" w:lineRule="auto"/>
              <w:rPr>
                <w:rFonts w:ascii="宋体" w:hAnsi="宋体" w:cs="宋体"/>
                <w:color w:val="auto"/>
                <w:szCs w:val="21"/>
              </w:rPr>
            </w:pPr>
            <w:r>
              <w:rPr>
                <w:rFonts w:hint="eastAsia" w:ascii="宋体" w:hAnsi="宋体" w:cs="宋体"/>
                <w:color w:val="auto"/>
                <w:szCs w:val="21"/>
              </w:rPr>
              <w:t>复核意见：</w:t>
            </w:r>
          </w:p>
          <w:p w14:paraId="4FC4C598">
            <w:pPr>
              <w:spacing w:line="360" w:lineRule="auto"/>
              <w:ind w:firstLine="435"/>
              <w:rPr>
                <w:rFonts w:ascii="宋体" w:hAnsi="宋体" w:cs="宋体"/>
                <w:color w:val="auto"/>
                <w:szCs w:val="21"/>
                <w:u w:val="single"/>
              </w:rPr>
            </w:pPr>
            <w:r>
              <w:rPr>
                <w:rFonts w:hint="eastAsia" w:ascii="宋体" w:hAnsi="宋体" w:cs="宋体"/>
                <w:color w:val="auto"/>
                <w:szCs w:val="21"/>
              </w:rPr>
              <w:t>你方提出的支付申请经复核，最终应支付金额为（大写）</w:t>
            </w:r>
            <w:r>
              <w:rPr>
                <w:rFonts w:hint="eastAsia" w:ascii="宋体" w:hAnsi="宋体" w:cs="宋体"/>
                <w:color w:val="auto"/>
                <w:szCs w:val="21"/>
                <w:u w:val="single"/>
              </w:rPr>
              <w:t xml:space="preserve">          </w:t>
            </w:r>
            <w:r>
              <w:rPr>
                <w:rFonts w:hint="eastAsia" w:ascii="宋体" w:hAnsi="宋体" w:cs="宋体"/>
                <w:color w:val="auto"/>
                <w:szCs w:val="21"/>
              </w:rPr>
              <w:t xml:space="preserve">元，（小写）  </w:t>
            </w:r>
            <w:r>
              <w:rPr>
                <w:rFonts w:hint="eastAsia" w:ascii="宋体" w:hAnsi="宋体" w:cs="宋体"/>
                <w:color w:val="auto"/>
                <w:szCs w:val="21"/>
                <w:u w:val="single"/>
              </w:rPr>
              <w:t xml:space="preserve">       </w:t>
            </w:r>
            <w:r>
              <w:rPr>
                <w:rFonts w:hint="eastAsia" w:ascii="宋体" w:hAnsi="宋体" w:cs="宋体"/>
                <w:color w:val="auto"/>
                <w:szCs w:val="21"/>
              </w:rPr>
              <w:t>元。</w:t>
            </w:r>
          </w:p>
          <w:p w14:paraId="64E6040B">
            <w:pPr>
              <w:spacing w:line="360" w:lineRule="auto"/>
              <w:ind w:firstLine="435"/>
              <w:jc w:val="center"/>
              <w:rPr>
                <w:rFonts w:ascii="宋体" w:hAnsi="宋体" w:cs="宋体"/>
                <w:color w:val="auto"/>
                <w:szCs w:val="21"/>
              </w:rPr>
            </w:pPr>
            <w:r>
              <w:rPr>
                <w:rFonts w:hint="eastAsia" w:ascii="宋体" w:hAnsi="宋体" w:cs="宋体"/>
                <w:color w:val="auto"/>
                <w:szCs w:val="21"/>
              </w:rPr>
              <w:t xml:space="preserve">    </w:t>
            </w:r>
          </w:p>
          <w:p w14:paraId="4A43E763">
            <w:pPr>
              <w:spacing w:line="360" w:lineRule="auto"/>
              <w:ind w:firstLine="435"/>
              <w:jc w:val="center"/>
              <w:rPr>
                <w:rFonts w:ascii="宋体" w:hAnsi="宋体" w:cs="宋体"/>
                <w:color w:val="auto"/>
                <w:szCs w:val="21"/>
              </w:rPr>
            </w:pPr>
          </w:p>
          <w:p w14:paraId="48936DFF">
            <w:pPr>
              <w:spacing w:line="360" w:lineRule="auto"/>
              <w:ind w:firstLine="435"/>
              <w:jc w:val="center"/>
              <w:rPr>
                <w:rFonts w:ascii="宋体" w:hAnsi="宋体" w:cs="宋体"/>
                <w:color w:val="auto"/>
                <w:szCs w:val="21"/>
              </w:rPr>
            </w:pPr>
          </w:p>
          <w:p w14:paraId="3D6EBC35">
            <w:pPr>
              <w:spacing w:line="360" w:lineRule="auto"/>
              <w:ind w:firstLine="435"/>
              <w:jc w:val="center"/>
              <w:rPr>
                <w:rFonts w:ascii="宋体" w:hAnsi="宋体" w:cs="宋体"/>
                <w:color w:val="auto"/>
                <w:szCs w:val="21"/>
              </w:rPr>
            </w:pPr>
          </w:p>
          <w:p w14:paraId="001A2284">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造价工程师</w:t>
            </w:r>
            <w:r>
              <w:rPr>
                <w:rFonts w:hint="eastAsia" w:ascii="宋体" w:hAnsi="宋体" w:cs="宋体"/>
                <w:color w:val="auto"/>
                <w:szCs w:val="21"/>
                <w:u w:val="single"/>
              </w:rPr>
              <w:t xml:space="preserve">           </w:t>
            </w:r>
          </w:p>
          <w:p w14:paraId="2A39312C">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tc>
      </w:tr>
      <w:tr w14:paraId="6A6E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3A94C22B">
            <w:pPr>
              <w:spacing w:line="360" w:lineRule="auto"/>
              <w:rPr>
                <w:rFonts w:ascii="宋体" w:hAnsi="宋体" w:cs="宋体"/>
                <w:color w:val="auto"/>
                <w:szCs w:val="21"/>
              </w:rPr>
            </w:pPr>
            <w:r>
              <w:rPr>
                <w:rFonts w:hint="eastAsia" w:ascii="宋体" w:hAnsi="宋体" w:cs="宋体"/>
                <w:color w:val="auto"/>
                <w:szCs w:val="21"/>
              </w:rPr>
              <w:t>审核意见：</w:t>
            </w:r>
          </w:p>
          <w:p w14:paraId="0AE830C6">
            <w:pPr>
              <w:spacing w:line="360" w:lineRule="auto"/>
              <w:ind w:firstLine="435"/>
              <w:rPr>
                <w:rFonts w:ascii="宋体" w:hAnsi="宋体" w:cs="宋体"/>
                <w:color w:val="auto"/>
                <w:szCs w:val="21"/>
              </w:rPr>
            </w:pPr>
            <w:r>
              <w:rPr>
                <w:rFonts w:hint="eastAsia" w:ascii="宋体" w:hAnsi="宋体" w:cs="宋体"/>
                <w:color w:val="auto"/>
                <w:szCs w:val="21"/>
              </w:rPr>
              <w:t>□不同意。</w:t>
            </w:r>
          </w:p>
          <w:p w14:paraId="637F9777">
            <w:pPr>
              <w:spacing w:line="360" w:lineRule="auto"/>
              <w:ind w:firstLine="420"/>
              <w:rPr>
                <w:rFonts w:ascii="宋体" w:hAnsi="宋体" w:cs="宋体"/>
                <w:color w:val="auto"/>
                <w:szCs w:val="21"/>
              </w:rPr>
            </w:pPr>
            <w:r>
              <w:rPr>
                <w:rFonts w:hint="eastAsia" w:ascii="宋体" w:hAnsi="宋体" w:cs="宋体"/>
                <w:color w:val="auto"/>
                <w:szCs w:val="21"/>
              </w:rPr>
              <w:t>□同意，支付时间为本表签发后的</w:t>
            </w:r>
            <w:r>
              <w:rPr>
                <w:rFonts w:hint="eastAsia" w:ascii="宋体" w:hAnsi="宋体" w:cs="宋体"/>
                <w:color w:val="auto"/>
                <w:szCs w:val="21"/>
                <w:u w:val="single"/>
              </w:rPr>
              <w:t xml:space="preserve">  </w:t>
            </w:r>
            <w:r>
              <w:rPr>
                <w:rFonts w:hint="eastAsia" w:ascii="宋体" w:hAnsi="宋体" w:cs="宋体"/>
                <w:color w:val="auto"/>
                <w:szCs w:val="21"/>
              </w:rPr>
              <w:t>天内。</w:t>
            </w:r>
          </w:p>
          <w:p w14:paraId="2B79467E">
            <w:pPr>
              <w:spacing w:line="360" w:lineRule="auto"/>
              <w:ind w:firstLine="420"/>
              <w:jc w:val="right"/>
              <w:rPr>
                <w:rFonts w:ascii="宋体" w:hAnsi="宋体" w:cs="宋体"/>
                <w:color w:val="auto"/>
                <w:szCs w:val="21"/>
              </w:rPr>
            </w:pPr>
            <w:r>
              <w:rPr>
                <w:rFonts w:hint="eastAsia" w:ascii="宋体" w:hAnsi="宋体" w:cs="宋体"/>
                <w:color w:val="auto"/>
                <w:szCs w:val="21"/>
              </w:rPr>
              <w:t xml:space="preserve">发包人（章）           </w:t>
            </w:r>
          </w:p>
          <w:p w14:paraId="4464D67D">
            <w:pPr>
              <w:spacing w:line="360" w:lineRule="auto"/>
              <w:ind w:firstLine="420"/>
              <w:jc w:val="right"/>
              <w:rPr>
                <w:rFonts w:ascii="宋体" w:hAnsi="宋体" w:cs="宋体"/>
                <w:color w:val="auto"/>
                <w:szCs w:val="21"/>
                <w:u w:val="single"/>
              </w:rPr>
            </w:pPr>
            <w:r>
              <w:rPr>
                <w:rFonts w:hint="eastAsia" w:ascii="宋体" w:hAnsi="宋体" w:cs="宋体"/>
                <w:color w:val="auto"/>
                <w:szCs w:val="21"/>
              </w:rPr>
              <w:t>发包人代表</w:t>
            </w:r>
            <w:r>
              <w:rPr>
                <w:rFonts w:hint="eastAsia" w:ascii="宋体" w:hAnsi="宋体" w:cs="宋体"/>
                <w:color w:val="auto"/>
                <w:szCs w:val="21"/>
                <w:u w:val="single"/>
              </w:rPr>
              <w:t xml:space="preserve">             </w:t>
            </w:r>
          </w:p>
          <w:p w14:paraId="335938E5">
            <w:pPr>
              <w:spacing w:line="360" w:lineRule="auto"/>
              <w:ind w:firstLine="420"/>
              <w:jc w:val="right"/>
              <w:rPr>
                <w:rFonts w:ascii="宋体" w:hAnsi="宋体" w:cs="宋体"/>
                <w:color w:val="auto"/>
                <w:szCs w:val="21"/>
                <w:u w:val="single"/>
              </w:rPr>
            </w:pPr>
            <w:r>
              <w:rPr>
                <w:rFonts w:hint="eastAsia" w:ascii="宋体" w:hAnsi="宋体" w:cs="宋体"/>
                <w:color w:val="auto"/>
                <w:szCs w:val="21"/>
              </w:rPr>
              <w:t>日      期</w:t>
            </w:r>
            <w:r>
              <w:rPr>
                <w:rFonts w:hint="eastAsia" w:ascii="宋体" w:hAnsi="宋体" w:cs="宋体"/>
                <w:color w:val="auto"/>
                <w:szCs w:val="21"/>
                <w:u w:val="single"/>
              </w:rPr>
              <w:t xml:space="preserve">             </w:t>
            </w:r>
          </w:p>
        </w:tc>
      </w:tr>
    </w:tbl>
    <w:p w14:paraId="6C69ADEF">
      <w:pPr>
        <w:spacing w:before="156" w:line="360" w:lineRule="auto"/>
        <w:ind w:firstLine="420"/>
        <w:rPr>
          <w:rFonts w:ascii="宋体" w:hAnsi="宋体" w:cs="宋体"/>
          <w:color w:val="auto"/>
          <w:szCs w:val="21"/>
        </w:rPr>
      </w:pPr>
      <w:r>
        <w:rPr>
          <w:rFonts w:hint="eastAsia" w:ascii="宋体" w:hAnsi="宋体" w:cs="宋体"/>
          <w:color w:val="auto"/>
          <w:szCs w:val="21"/>
        </w:rPr>
        <w:t>注：1.在选择栏中的“□”内作标识“√”。 如监理人已退场，监理工程师栏可空缺。</w:t>
      </w:r>
    </w:p>
    <w:p w14:paraId="4179C267">
      <w:pPr>
        <w:spacing w:before="156" w:line="360" w:lineRule="auto"/>
        <w:ind w:left="840" w:hanging="840"/>
        <w:rPr>
          <w:rFonts w:ascii="宋体" w:hAnsi="宋体" w:cs="宋体"/>
          <w:color w:val="auto"/>
          <w:szCs w:val="21"/>
        </w:rPr>
      </w:pPr>
      <w:r>
        <w:rPr>
          <w:rFonts w:hint="eastAsia" w:ascii="宋体" w:hAnsi="宋体" w:cs="宋体"/>
          <w:color w:val="auto"/>
          <w:szCs w:val="21"/>
        </w:rPr>
        <w:t xml:space="preserve">        2.本表一式四份，由承包人填报，发包人、监理人、造价咨询人、承包人各存一份。</w:t>
      </w:r>
    </w:p>
    <w:p w14:paraId="474BF584">
      <w:pPr>
        <w:spacing w:line="360" w:lineRule="auto"/>
        <w:jc w:val="left"/>
        <w:rPr>
          <w:rFonts w:ascii="宋体" w:hAnsi="宋体" w:cs="宋体"/>
          <w:color w:val="auto"/>
          <w:szCs w:val="21"/>
        </w:rPr>
      </w:pPr>
    </w:p>
    <w:p w14:paraId="2431A916">
      <w:pPr>
        <w:spacing w:line="360" w:lineRule="auto"/>
        <w:jc w:val="left"/>
        <w:rPr>
          <w:rFonts w:ascii="宋体" w:hAnsi="宋体" w:cs="宋体"/>
          <w:color w:val="auto"/>
          <w:szCs w:val="21"/>
        </w:rPr>
      </w:pPr>
      <w:r>
        <w:rPr>
          <w:rFonts w:hint="eastAsia" w:ascii="宋体" w:hAnsi="宋体" w:cs="宋体"/>
          <w:color w:val="auto"/>
          <w:szCs w:val="21"/>
        </w:rPr>
        <w:br w:type="page" w:clear="all"/>
      </w:r>
      <w:r>
        <w:rPr>
          <w:rFonts w:hint="eastAsia" w:ascii="宋体" w:hAnsi="宋体" w:cs="宋体"/>
          <w:color w:val="auto"/>
          <w:szCs w:val="21"/>
        </w:rPr>
        <w:t>附件13：</w:t>
      </w:r>
    </w:p>
    <w:p w14:paraId="2BE6382A">
      <w:pPr>
        <w:spacing w:line="360" w:lineRule="auto"/>
        <w:ind w:firstLine="422"/>
        <w:jc w:val="center"/>
        <w:rPr>
          <w:rFonts w:ascii="宋体" w:hAnsi="宋体" w:cs="宋体"/>
          <w:b/>
          <w:bCs/>
          <w:color w:val="auto"/>
          <w:szCs w:val="21"/>
        </w:rPr>
      </w:pPr>
      <w:r>
        <w:rPr>
          <w:rFonts w:hint="eastAsia" w:ascii="宋体" w:hAnsi="宋体" w:cs="宋体"/>
          <w:b/>
          <w:bCs/>
          <w:color w:val="auto"/>
          <w:szCs w:val="21"/>
        </w:rPr>
        <w:t>总价合同进度款支付分解表</w:t>
      </w:r>
    </w:p>
    <w:p w14:paraId="44835D13">
      <w:pPr>
        <w:spacing w:line="360" w:lineRule="auto"/>
        <w:rPr>
          <w:rFonts w:ascii="宋体" w:hAnsi="宋体" w:cs="宋体"/>
          <w:color w:val="auto"/>
          <w:szCs w:val="21"/>
        </w:rPr>
      </w:pPr>
      <w:r>
        <w:rPr>
          <w:rFonts w:hint="eastAsia" w:ascii="宋体" w:hAnsi="宋体" w:cs="宋体"/>
          <w:color w:val="auto"/>
          <w:szCs w:val="21"/>
        </w:rPr>
        <w:t>工程名称：</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3427"/>
        <w:gridCol w:w="741"/>
        <w:gridCol w:w="2492"/>
        <w:gridCol w:w="1402"/>
      </w:tblGrid>
      <w:tr w14:paraId="4FFC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57" w:type="dxa"/>
            <w:tcBorders>
              <w:top w:val="single" w:color="auto" w:sz="4" w:space="0"/>
              <w:left w:val="single" w:color="auto" w:sz="4" w:space="0"/>
              <w:bottom w:val="single" w:color="auto" w:sz="4" w:space="0"/>
              <w:right w:val="single" w:color="auto" w:sz="4" w:space="0"/>
            </w:tcBorders>
          </w:tcPr>
          <w:p w14:paraId="3D717204">
            <w:pPr>
              <w:spacing w:line="360" w:lineRule="auto"/>
              <w:jc w:val="center"/>
              <w:rPr>
                <w:rFonts w:ascii="宋体" w:hAnsi="宋体" w:cs="宋体"/>
                <w:color w:val="auto"/>
                <w:szCs w:val="21"/>
              </w:rPr>
            </w:pPr>
            <w:r>
              <w:rPr>
                <w:rFonts w:hint="eastAsia" w:ascii="宋体" w:hAnsi="宋体" w:cs="宋体"/>
                <w:color w:val="auto"/>
                <w:szCs w:val="21"/>
              </w:rPr>
              <w:t>进度款期次</w:t>
            </w:r>
          </w:p>
        </w:tc>
        <w:tc>
          <w:tcPr>
            <w:tcW w:w="4168" w:type="dxa"/>
            <w:gridSpan w:val="2"/>
            <w:tcBorders>
              <w:top w:val="single" w:color="auto" w:sz="4" w:space="0"/>
              <w:left w:val="single" w:color="auto" w:sz="4" w:space="0"/>
              <w:bottom w:val="single" w:color="auto" w:sz="4" w:space="0"/>
              <w:right w:val="single" w:color="auto" w:sz="4" w:space="0"/>
            </w:tcBorders>
          </w:tcPr>
          <w:p w14:paraId="790843FE">
            <w:pPr>
              <w:spacing w:line="360" w:lineRule="auto"/>
              <w:jc w:val="center"/>
              <w:rPr>
                <w:rFonts w:ascii="宋体" w:hAnsi="宋体" w:cs="宋体"/>
                <w:color w:val="auto"/>
                <w:szCs w:val="21"/>
              </w:rPr>
            </w:pPr>
            <w:r>
              <w:rPr>
                <w:rFonts w:hint="eastAsia" w:ascii="宋体" w:hAnsi="宋体" w:cs="宋体"/>
                <w:color w:val="auto"/>
                <w:szCs w:val="21"/>
              </w:rPr>
              <w:t>形象进度</w:t>
            </w:r>
          </w:p>
        </w:tc>
        <w:tc>
          <w:tcPr>
            <w:tcW w:w="2492" w:type="dxa"/>
            <w:tcBorders>
              <w:top w:val="single" w:color="auto" w:sz="4" w:space="0"/>
              <w:left w:val="single" w:color="auto" w:sz="4" w:space="0"/>
              <w:bottom w:val="single" w:color="auto" w:sz="4" w:space="0"/>
              <w:right w:val="single" w:color="auto" w:sz="4" w:space="0"/>
            </w:tcBorders>
          </w:tcPr>
          <w:p w14:paraId="0EC41D90">
            <w:pPr>
              <w:spacing w:line="360" w:lineRule="auto"/>
              <w:jc w:val="center"/>
              <w:rPr>
                <w:rFonts w:ascii="宋体" w:hAnsi="宋体" w:cs="宋体"/>
                <w:color w:val="auto"/>
                <w:szCs w:val="21"/>
              </w:rPr>
            </w:pPr>
            <w:r>
              <w:rPr>
                <w:rFonts w:hint="eastAsia" w:ascii="宋体" w:hAnsi="宋体" w:cs="宋体"/>
                <w:color w:val="auto"/>
                <w:szCs w:val="21"/>
              </w:rPr>
              <w:t>进度款付款金额（元）</w:t>
            </w:r>
          </w:p>
        </w:tc>
        <w:tc>
          <w:tcPr>
            <w:tcW w:w="1402" w:type="dxa"/>
            <w:tcBorders>
              <w:top w:val="single" w:color="auto" w:sz="4" w:space="0"/>
              <w:left w:val="single" w:color="auto" w:sz="4" w:space="0"/>
              <w:bottom w:val="single" w:color="auto" w:sz="4" w:space="0"/>
              <w:right w:val="single" w:color="auto" w:sz="4" w:space="0"/>
            </w:tcBorders>
          </w:tcPr>
          <w:p w14:paraId="04D7EB47">
            <w:pPr>
              <w:spacing w:line="360" w:lineRule="auto"/>
              <w:jc w:val="center"/>
              <w:rPr>
                <w:rFonts w:ascii="宋体" w:hAnsi="宋体" w:cs="宋体"/>
                <w:color w:val="auto"/>
                <w:szCs w:val="21"/>
              </w:rPr>
            </w:pPr>
            <w:r>
              <w:rPr>
                <w:rFonts w:hint="eastAsia" w:ascii="宋体" w:hAnsi="宋体" w:cs="宋体"/>
                <w:color w:val="auto"/>
                <w:szCs w:val="21"/>
              </w:rPr>
              <w:t>备注</w:t>
            </w:r>
          </w:p>
        </w:tc>
      </w:tr>
      <w:tr w14:paraId="2D45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57" w:type="dxa"/>
            <w:tcBorders>
              <w:top w:val="single" w:color="auto" w:sz="4" w:space="0"/>
              <w:left w:val="single" w:color="auto" w:sz="4" w:space="0"/>
              <w:bottom w:val="single" w:color="auto" w:sz="4" w:space="0"/>
              <w:right w:val="single" w:color="auto" w:sz="4" w:space="0"/>
            </w:tcBorders>
          </w:tcPr>
          <w:p w14:paraId="2929B3A4">
            <w:pPr>
              <w:spacing w:line="360" w:lineRule="auto"/>
              <w:jc w:val="center"/>
              <w:rPr>
                <w:rFonts w:ascii="宋体" w:hAnsi="宋体" w:cs="宋体"/>
                <w:color w:val="auto"/>
                <w:szCs w:val="21"/>
              </w:rPr>
            </w:pPr>
            <w:r>
              <w:rPr>
                <w:rFonts w:hint="eastAsia" w:ascii="宋体" w:hAnsi="宋体" w:cs="宋体"/>
                <w:color w:val="auto"/>
                <w:szCs w:val="21"/>
              </w:rPr>
              <w:t>第一期</w:t>
            </w:r>
          </w:p>
        </w:tc>
        <w:tc>
          <w:tcPr>
            <w:tcW w:w="4168" w:type="dxa"/>
            <w:gridSpan w:val="2"/>
            <w:tcBorders>
              <w:top w:val="single" w:color="auto" w:sz="4" w:space="0"/>
              <w:left w:val="single" w:color="auto" w:sz="4" w:space="0"/>
              <w:bottom w:val="single" w:color="auto" w:sz="4" w:space="0"/>
              <w:right w:val="single" w:color="auto" w:sz="4" w:space="0"/>
            </w:tcBorders>
          </w:tcPr>
          <w:p w14:paraId="5DAF4C00">
            <w:pPr>
              <w:spacing w:line="360" w:lineRule="auto"/>
              <w:jc w:val="center"/>
              <w:rPr>
                <w:rFonts w:ascii="宋体" w:hAnsi="宋体" w:cs="宋体"/>
                <w:color w:val="auto"/>
                <w:szCs w:val="21"/>
              </w:rPr>
            </w:pPr>
          </w:p>
        </w:tc>
        <w:tc>
          <w:tcPr>
            <w:tcW w:w="2492" w:type="dxa"/>
            <w:tcBorders>
              <w:top w:val="single" w:color="auto" w:sz="4" w:space="0"/>
              <w:left w:val="single" w:color="auto" w:sz="4" w:space="0"/>
              <w:bottom w:val="single" w:color="auto" w:sz="4" w:space="0"/>
              <w:right w:val="single" w:color="auto" w:sz="4" w:space="0"/>
            </w:tcBorders>
          </w:tcPr>
          <w:p w14:paraId="070DC5F4">
            <w:pPr>
              <w:spacing w:line="360" w:lineRule="auto"/>
              <w:jc w:val="center"/>
              <w:rPr>
                <w:rFonts w:ascii="宋体" w:hAnsi="宋体" w:cs="宋体"/>
                <w:color w:val="auto"/>
                <w:szCs w:val="21"/>
              </w:rPr>
            </w:pPr>
          </w:p>
        </w:tc>
        <w:tc>
          <w:tcPr>
            <w:tcW w:w="1402" w:type="dxa"/>
            <w:tcBorders>
              <w:top w:val="single" w:color="auto" w:sz="4" w:space="0"/>
              <w:left w:val="single" w:color="auto" w:sz="4" w:space="0"/>
              <w:bottom w:val="single" w:color="auto" w:sz="4" w:space="0"/>
              <w:right w:val="single" w:color="auto" w:sz="4" w:space="0"/>
            </w:tcBorders>
          </w:tcPr>
          <w:p w14:paraId="2FEF57FC">
            <w:pPr>
              <w:spacing w:line="360" w:lineRule="auto"/>
              <w:jc w:val="center"/>
              <w:rPr>
                <w:rFonts w:ascii="宋体" w:hAnsi="宋体" w:cs="宋体"/>
                <w:color w:val="auto"/>
                <w:szCs w:val="21"/>
              </w:rPr>
            </w:pPr>
          </w:p>
        </w:tc>
      </w:tr>
      <w:tr w14:paraId="3540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57" w:type="dxa"/>
            <w:tcBorders>
              <w:top w:val="single" w:color="auto" w:sz="4" w:space="0"/>
              <w:left w:val="single" w:color="auto" w:sz="4" w:space="0"/>
              <w:bottom w:val="single" w:color="auto" w:sz="4" w:space="0"/>
              <w:right w:val="single" w:color="auto" w:sz="4" w:space="0"/>
            </w:tcBorders>
          </w:tcPr>
          <w:p w14:paraId="06D1B805">
            <w:pPr>
              <w:spacing w:line="360" w:lineRule="auto"/>
              <w:jc w:val="center"/>
              <w:rPr>
                <w:rFonts w:ascii="宋体" w:hAnsi="宋体" w:cs="宋体"/>
                <w:color w:val="auto"/>
                <w:szCs w:val="21"/>
              </w:rPr>
            </w:pPr>
            <w:r>
              <w:rPr>
                <w:rFonts w:hint="eastAsia" w:ascii="宋体" w:hAnsi="宋体" w:cs="宋体"/>
                <w:color w:val="auto"/>
                <w:szCs w:val="21"/>
              </w:rPr>
              <w:t>第二期</w:t>
            </w:r>
          </w:p>
        </w:tc>
        <w:tc>
          <w:tcPr>
            <w:tcW w:w="4168" w:type="dxa"/>
            <w:gridSpan w:val="2"/>
            <w:tcBorders>
              <w:top w:val="single" w:color="auto" w:sz="4" w:space="0"/>
              <w:left w:val="single" w:color="auto" w:sz="4" w:space="0"/>
              <w:bottom w:val="single" w:color="auto" w:sz="4" w:space="0"/>
              <w:right w:val="single" w:color="auto" w:sz="4" w:space="0"/>
            </w:tcBorders>
          </w:tcPr>
          <w:p w14:paraId="61F9E8AF">
            <w:pPr>
              <w:spacing w:line="360" w:lineRule="auto"/>
              <w:jc w:val="center"/>
              <w:rPr>
                <w:rFonts w:ascii="宋体" w:hAnsi="宋体" w:cs="宋体"/>
                <w:color w:val="auto"/>
                <w:szCs w:val="21"/>
              </w:rPr>
            </w:pPr>
          </w:p>
        </w:tc>
        <w:tc>
          <w:tcPr>
            <w:tcW w:w="2492" w:type="dxa"/>
            <w:tcBorders>
              <w:top w:val="single" w:color="auto" w:sz="4" w:space="0"/>
              <w:left w:val="single" w:color="auto" w:sz="4" w:space="0"/>
              <w:bottom w:val="single" w:color="auto" w:sz="4" w:space="0"/>
              <w:right w:val="single" w:color="auto" w:sz="4" w:space="0"/>
            </w:tcBorders>
          </w:tcPr>
          <w:p w14:paraId="0396FBDA">
            <w:pPr>
              <w:spacing w:line="360" w:lineRule="auto"/>
              <w:jc w:val="center"/>
              <w:rPr>
                <w:rFonts w:ascii="宋体" w:hAnsi="宋体" w:cs="宋体"/>
                <w:color w:val="auto"/>
                <w:szCs w:val="21"/>
              </w:rPr>
            </w:pPr>
          </w:p>
        </w:tc>
        <w:tc>
          <w:tcPr>
            <w:tcW w:w="1402" w:type="dxa"/>
            <w:tcBorders>
              <w:top w:val="single" w:color="auto" w:sz="4" w:space="0"/>
              <w:left w:val="single" w:color="auto" w:sz="4" w:space="0"/>
              <w:bottom w:val="single" w:color="auto" w:sz="4" w:space="0"/>
              <w:right w:val="single" w:color="auto" w:sz="4" w:space="0"/>
            </w:tcBorders>
          </w:tcPr>
          <w:p w14:paraId="02787BC7">
            <w:pPr>
              <w:spacing w:line="360" w:lineRule="auto"/>
              <w:jc w:val="center"/>
              <w:rPr>
                <w:rFonts w:ascii="宋体" w:hAnsi="宋体" w:cs="宋体"/>
                <w:color w:val="auto"/>
                <w:szCs w:val="21"/>
              </w:rPr>
            </w:pPr>
          </w:p>
        </w:tc>
      </w:tr>
      <w:tr w14:paraId="58B4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57" w:type="dxa"/>
            <w:tcBorders>
              <w:top w:val="single" w:color="auto" w:sz="4" w:space="0"/>
              <w:left w:val="single" w:color="auto" w:sz="4" w:space="0"/>
              <w:bottom w:val="single" w:color="auto" w:sz="4" w:space="0"/>
              <w:right w:val="single" w:color="auto" w:sz="4" w:space="0"/>
            </w:tcBorders>
          </w:tcPr>
          <w:p w14:paraId="4A628DBC">
            <w:pPr>
              <w:spacing w:line="360" w:lineRule="auto"/>
              <w:jc w:val="center"/>
              <w:rPr>
                <w:rFonts w:ascii="宋体" w:hAnsi="宋体" w:cs="宋体"/>
                <w:color w:val="auto"/>
                <w:szCs w:val="21"/>
              </w:rPr>
            </w:pPr>
            <w:r>
              <w:rPr>
                <w:rFonts w:hint="eastAsia" w:ascii="宋体" w:hAnsi="宋体" w:cs="宋体"/>
                <w:color w:val="auto"/>
                <w:szCs w:val="21"/>
              </w:rPr>
              <w:t>第三期</w:t>
            </w:r>
          </w:p>
        </w:tc>
        <w:tc>
          <w:tcPr>
            <w:tcW w:w="4168" w:type="dxa"/>
            <w:gridSpan w:val="2"/>
            <w:tcBorders>
              <w:top w:val="single" w:color="auto" w:sz="4" w:space="0"/>
              <w:left w:val="single" w:color="auto" w:sz="4" w:space="0"/>
              <w:bottom w:val="single" w:color="auto" w:sz="4" w:space="0"/>
              <w:right w:val="single" w:color="auto" w:sz="4" w:space="0"/>
            </w:tcBorders>
          </w:tcPr>
          <w:p w14:paraId="5128A87A">
            <w:pPr>
              <w:spacing w:line="360" w:lineRule="auto"/>
              <w:jc w:val="center"/>
              <w:rPr>
                <w:rFonts w:ascii="宋体" w:hAnsi="宋体" w:cs="宋体"/>
                <w:color w:val="auto"/>
                <w:szCs w:val="21"/>
              </w:rPr>
            </w:pPr>
          </w:p>
        </w:tc>
        <w:tc>
          <w:tcPr>
            <w:tcW w:w="2492" w:type="dxa"/>
            <w:tcBorders>
              <w:top w:val="single" w:color="auto" w:sz="4" w:space="0"/>
              <w:left w:val="single" w:color="auto" w:sz="4" w:space="0"/>
              <w:bottom w:val="single" w:color="auto" w:sz="4" w:space="0"/>
              <w:right w:val="single" w:color="auto" w:sz="4" w:space="0"/>
            </w:tcBorders>
          </w:tcPr>
          <w:p w14:paraId="4AC342FF">
            <w:pPr>
              <w:spacing w:line="360" w:lineRule="auto"/>
              <w:jc w:val="center"/>
              <w:rPr>
                <w:rFonts w:ascii="宋体" w:hAnsi="宋体" w:cs="宋体"/>
                <w:color w:val="auto"/>
                <w:szCs w:val="21"/>
              </w:rPr>
            </w:pPr>
          </w:p>
        </w:tc>
        <w:tc>
          <w:tcPr>
            <w:tcW w:w="1402" w:type="dxa"/>
            <w:tcBorders>
              <w:top w:val="single" w:color="auto" w:sz="4" w:space="0"/>
              <w:left w:val="single" w:color="auto" w:sz="4" w:space="0"/>
              <w:bottom w:val="single" w:color="auto" w:sz="4" w:space="0"/>
              <w:right w:val="single" w:color="auto" w:sz="4" w:space="0"/>
            </w:tcBorders>
          </w:tcPr>
          <w:p w14:paraId="5A7164C8">
            <w:pPr>
              <w:spacing w:line="360" w:lineRule="auto"/>
              <w:jc w:val="center"/>
              <w:rPr>
                <w:rFonts w:ascii="宋体" w:hAnsi="宋体" w:cs="宋体"/>
                <w:color w:val="auto"/>
                <w:szCs w:val="21"/>
              </w:rPr>
            </w:pPr>
          </w:p>
        </w:tc>
      </w:tr>
      <w:tr w14:paraId="4D6B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57" w:type="dxa"/>
            <w:tcBorders>
              <w:top w:val="single" w:color="auto" w:sz="4" w:space="0"/>
              <w:left w:val="single" w:color="auto" w:sz="4" w:space="0"/>
              <w:bottom w:val="single" w:color="auto" w:sz="4" w:space="0"/>
              <w:right w:val="single" w:color="auto" w:sz="4" w:space="0"/>
            </w:tcBorders>
          </w:tcPr>
          <w:p w14:paraId="71B1287A">
            <w:pPr>
              <w:spacing w:line="360" w:lineRule="auto"/>
              <w:jc w:val="center"/>
              <w:rPr>
                <w:rFonts w:ascii="宋体" w:hAnsi="宋体" w:cs="宋体"/>
                <w:color w:val="auto"/>
                <w:szCs w:val="21"/>
              </w:rPr>
            </w:pPr>
            <w:r>
              <w:rPr>
                <w:rFonts w:hint="eastAsia" w:ascii="宋体" w:hAnsi="宋体" w:cs="宋体"/>
                <w:color w:val="auto"/>
                <w:szCs w:val="21"/>
              </w:rPr>
              <w:t>……</w:t>
            </w:r>
          </w:p>
        </w:tc>
        <w:tc>
          <w:tcPr>
            <w:tcW w:w="4168" w:type="dxa"/>
            <w:gridSpan w:val="2"/>
            <w:tcBorders>
              <w:top w:val="single" w:color="auto" w:sz="4" w:space="0"/>
              <w:left w:val="single" w:color="auto" w:sz="4" w:space="0"/>
              <w:bottom w:val="single" w:color="auto" w:sz="4" w:space="0"/>
              <w:right w:val="single" w:color="auto" w:sz="4" w:space="0"/>
            </w:tcBorders>
          </w:tcPr>
          <w:p w14:paraId="4391895C">
            <w:pPr>
              <w:spacing w:line="360" w:lineRule="auto"/>
              <w:jc w:val="center"/>
              <w:rPr>
                <w:rFonts w:ascii="宋体" w:hAnsi="宋体" w:cs="宋体"/>
                <w:color w:val="auto"/>
                <w:szCs w:val="21"/>
              </w:rPr>
            </w:pPr>
          </w:p>
        </w:tc>
        <w:tc>
          <w:tcPr>
            <w:tcW w:w="2492" w:type="dxa"/>
            <w:tcBorders>
              <w:top w:val="single" w:color="auto" w:sz="4" w:space="0"/>
              <w:left w:val="single" w:color="auto" w:sz="4" w:space="0"/>
              <w:bottom w:val="single" w:color="auto" w:sz="4" w:space="0"/>
              <w:right w:val="single" w:color="auto" w:sz="4" w:space="0"/>
            </w:tcBorders>
          </w:tcPr>
          <w:p w14:paraId="0CC9B460">
            <w:pPr>
              <w:spacing w:line="360" w:lineRule="auto"/>
              <w:jc w:val="center"/>
              <w:rPr>
                <w:rFonts w:ascii="宋体" w:hAnsi="宋体" w:cs="宋体"/>
                <w:color w:val="auto"/>
                <w:szCs w:val="21"/>
              </w:rPr>
            </w:pPr>
          </w:p>
        </w:tc>
        <w:tc>
          <w:tcPr>
            <w:tcW w:w="1402" w:type="dxa"/>
            <w:tcBorders>
              <w:top w:val="single" w:color="auto" w:sz="4" w:space="0"/>
              <w:left w:val="single" w:color="auto" w:sz="4" w:space="0"/>
              <w:bottom w:val="single" w:color="auto" w:sz="4" w:space="0"/>
              <w:right w:val="single" w:color="auto" w:sz="4" w:space="0"/>
            </w:tcBorders>
          </w:tcPr>
          <w:p w14:paraId="45F30745">
            <w:pPr>
              <w:spacing w:line="360" w:lineRule="auto"/>
              <w:jc w:val="center"/>
              <w:rPr>
                <w:rFonts w:ascii="宋体" w:hAnsi="宋体" w:cs="宋体"/>
                <w:color w:val="auto"/>
                <w:szCs w:val="21"/>
              </w:rPr>
            </w:pPr>
          </w:p>
        </w:tc>
      </w:tr>
      <w:tr w14:paraId="0F19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984" w:type="dxa"/>
            <w:gridSpan w:val="2"/>
            <w:tcBorders>
              <w:top w:val="single" w:color="auto" w:sz="4" w:space="0"/>
              <w:left w:val="single" w:color="auto" w:sz="4" w:space="0"/>
              <w:bottom w:val="single" w:color="auto" w:sz="4" w:space="0"/>
              <w:right w:val="single" w:color="auto" w:sz="4" w:space="0"/>
            </w:tcBorders>
          </w:tcPr>
          <w:p w14:paraId="1D6AA019">
            <w:pPr>
              <w:spacing w:line="360" w:lineRule="auto"/>
              <w:ind w:firstLine="435"/>
              <w:jc w:val="right"/>
              <w:rPr>
                <w:rFonts w:ascii="宋体" w:hAnsi="宋体" w:cs="宋体"/>
                <w:color w:val="auto"/>
                <w:szCs w:val="21"/>
              </w:rPr>
            </w:pPr>
          </w:p>
          <w:p w14:paraId="6CCA37F8">
            <w:pPr>
              <w:spacing w:line="360" w:lineRule="auto"/>
              <w:ind w:firstLine="435"/>
              <w:jc w:val="center"/>
              <w:rPr>
                <w:rFonts w:ascii="宋体" w:hAnsi="宋体" w:cs="宋体"/>
                <w:color w:val="auto"/>
                <w:szCs w:val="21"/>
              </w:rPr>
            </w:pPr>
          </w:p>
          <w:p w14:paraId="261FAB94">
            <w:pPr>
              <w:spacing w:line="360" w:lineRule="auto"/>
              <w:ind w:firstLine="435"/>
              <w:jc w:val="center"/>
              <w:rPr>
                <w:rFonts w:ascii="宋体" w:hAnsi="宋体" w:cs="宋体"/>
                <w:color w:val="auto"/>
                <w:szCs w:val="21"/>
              </w:rPr>
            </w:pPr>
            <w:r>
              <w:rPr>
                <w:rFonts w:hint="eastAsia" w:ascii="宋体" w:hAnsi="宋体" w:cs="宋体"/>
                <w:color w:val="auto"/>
                <w:szCs w:val="21"/>
              </w:rPr>
              <w:t>发包人代表签字：</w:t>
            </w:r>
          </w:p>
          <w:p w14:paraId="7C6BE457">
            <w:pPr>
              <w:spacing w:line="360" w:lineRule="auto"/>
              <w:ind w:firstLine="435"/>
              <w:jc w:val="center"/>
              <w:rPr>
                <w:rFonts w:ascii="宋体" w:hAnsi="宋体" w:cs="宋体"/>
                <w:color w:val="auto"/>
                <w:szCs w:val="21"/>
              </w:rPr>
            </w:pPr>
          </w:p>
          <w:p w14:paraId="301579DC">
            <w:pPr>
              <w:spacing w:line="360" w:lineRule="auto"/>
              <w:ind w:firstLine="435"/>
              <w:jc w:val="center"/>
              <w:rPr>
                <w:rFonts w:ascii="宋体" w:hAnsi="宋体" w:cs="宋体"/>
                <w:color w:val="auto"/>
                <w:szCs w:val="21"/>
              </w:rPr>
            </w:pPr>
            <w:r>
              <w:rPr>
                <w:rFonts w:hint="eastAsia" w:ascii="宋体" w:hAnsi="宋体" w:cs="宋体"/>
                <w:color w:val="auto"/>
                <w:szCs w:val="21"/>
              </w:rPr>
              <w:t>发包人（盖公章）</w:t>
            </w:r>
          </w:p>
          <w:p w14:paraId="38F18065">
            <w:pPr>
              <w:spacing w:line="360" w:lineRule="auto"/>
              <w:ind w:firstLine="435"/>
              <w:jc w:val="center"/>
              <w:rPr>
                <w:rFonts w:ascii="宋体" w:hAnsi="宋体" w:cs="宋体"/>
                <w:color w:val="auto"/>
                <w:szCs w:val="21"/>
              </w:rPr>
            </w:pPr>
          </w:p>
          <w:p w14:paraId="2C4D1E53">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          </w:t>
            </w:r>
            <w:r>
              <w:rPr>
                <w:rFonts w:hint="eastAsia" w:ascii="宋体" w:hAnsi="宋体" w:cs="宋体"/>
                <w:color w:val="auto"/>
                <w:szCs w:val="21"/>
                <w:u w:val="single"/>
              </w:rPr>
              <w:t xml:space="preserve"> </w:t>
            </w:r>
          </w:p>
        </w:tc>
        <w:tc>
          <w:tcPr>
            <w:tcW w:w="4635" w:type="dxa"/>
            <w:gridSpan w:val="3"/>
            <w:tcBorders>
              <w:top w:val="single" w:color="auto" w:sz="4" w:space="0"/>
              <w:left w:val="single" w:color="auto" w:sz="4" w:space="0"/>
              <w:bottom w:val="single" w:color="auto" w:sz="4" w:space="0"/>
              <w:right w:val="single" w:color="auto" w:sz="4" w:space="0"/>
            </w:tcBorders>
          </w:tcPr>
          <w:p w14:paraId="4AB0F79D">
            <w:pPr>
              <w:spacing w:line="360" w:lineRule="auto"/>
              <w:ind w:firstLine="435"/>
              <w:jc w:val="center"/>
              <w:rPr>
                <w:rFonts w:ascii="宋体" w:hAnsi="宋体" w:cs="宋体"/>
                <w:color w:val="auto"/>
                <w:szCs w:val="21"/>
              </w:rPr>
            </w:pPr>
          </w:p>
          <w:p w14:paraId="646B7109">
            <w:pPr>
              <w:spacing w:line="360" w:lineRule="auto"/>
              <w:ind w:firstLine="435"/>
              <w:jc w:val="center"/>
              <w:rPr>
                <w:rFonts w:ascii="宋体" w:hAnsi="宋体" w:cs="宋体"/>
                <w:color w:val="auto"/>
                <w:szCs w:val="21"/>
                <w:u w:val="single"/>
              </w:rPr>
            </w:pPr>
          </w:p>
          <w:p w14:paraId="422FEC5C">
            <w:pPr>
              <w:spacing w:line="360" w:lineRule="auto"/>
              <w:ind w:firstLine="435"/>
              <w:jc w:val="center"/>
              <w:rPr>
                <w:rFonts w:ascii="宋体" w:hAnsi="宋体" w:cs="宋体"/>
                <w:color w:val="auto"/>
                <w:szCs w:val="21"/>
              </w:rPr>
            </w:pPr>
            <w:r>
              <w:rPr>
                <w:rFonts w:hint="eastAsia" w:ascii="宋体" w:hAnsi="宋体" w:cs="宋体"/>
                <w:color w:val="auto"/>
                <w:szCs w:val="21"/>
              </w:rPr>
              <w:t>承包人代表签字：</w:t>
            </w:r>
          </w:p>
          <w:p w14:paraId="2BBA46A7">
            <w:pPr>
              <w:spacing w:line="360" w:lineRule="auto"/>
              <w:ind w:firstLine="435"/>
              <w:jc w:val="center"/>
              <w:rPr>
                <w:rFonts w:ascii="宋体" w:hAnsi="宋体" w:cs="宋体"/>
                <w:color w:val="auto"/>
                <w:szCs w:val="21"/>
              </w:rPr>
            </w:pPr>
          </w:p>
          <w:p w14:paraId="7D9EE277">
            <w:pPr>
              <w:spacing w:line="360" w:lineRule="auto"/>
              <w:ind w:firstLine="435"/>
              <w:jc w:val="center"/>
              <w:rPr>
                <w:rFonts w:ascii="宋体" w:hAnsi="宋体" w:cs="宋体"/>
                <w:color w:val="auto"/>
                <w:szCs w:val="21"/>
              </w:rPr>
            </w:pPr>
            <w:r>
              <w:rPr>
                <w:rFonts w:hint="eastAsia" w:ascii="宋体" w:hAnsi="宋体" w:cs="宋体"/>
                <w:color w:val="auto"/>
                <w:szCs w:val="21"/>
              </w:rPr>
              <w:t>承包人（盖公章）</w:t>
            </w:r>
          </w:p>
          <w:p w14:paraId="3C6571C3">
            <w:pPr>
              <w:spacing w:line="360" w:lineRule="auto"/>
              <w:ind w:firstLine="435"/>
              <w:jc w:val="center"/>
              <w:rPr>
                <w:rFonts w:ascii="宋体" w:hAnsi="宋体" w:cs="宋体"/>
                <w:color w:val="auto"/>
                <w:szCs w:val="21"/>
              </w:rPr>
            </w:pPr>
          </w:p>
          <w:p w14:paraId="2D2E3784">
            <w:pPr>
              <w:spacing w:line="360" w:lineRule="auto"/>
              <w:ind w:firstLine="435"/>
              <w:jc w:val="center"/>
              <w:rPr>
                <w:rFonts w:ascii="宋体" w:hAnsi="宋体" w:cs="宋体"/>
                <w:color w:val="auto"/>
                <w:szCs w:val="21"/>
                <w:u w:val="single"/>
              </w:rPr>
            </w:pPr>
            <w:r>
              <w:rPr>
                <w:rFonts w:hint="eastAsia" w:ascii="宋体" w:hAnsi="宋体" w:cs="宋体"/>
                <w:color w:val="auto"/>
                <w:szCs w:val="21"/>
              </w:rPr>
              <w:t xml:space="preserve">        日      期        </w:t>
            </w:r>
          </w:p>
        </w:tc>
      </w:tr>
    </w:tbl>
    <w:p w14:paraId="5B074712">
      <w:pPr>
        <w:spacing w:before="4" w:line="360" w:lineRule="auto"/>
        <w:rPr>
          <w:rFonts w:ascii="宋体" w:hAnsi="宋体" w:cs="宋体"/>
          <w:color w:val="auto"/>
          <w:szCs w:val="21"/>
        </w:rPr>
      </w:pPr>
    </w:p>
    <w:p w14:paraId="016A0C79">
      <w:pPr>
        <w:spacing w:line="360" w:lineRule="auto"/>
        <w:rPr>
          <w:rFonts w:ascii="宋体" w:hAnsi="宋体" w:cs="宋体"/>
          <w:color w:val="auto"/>
          <w:szCs w:val="21"/>
        </w:rPr>
      </w:pPr>
    </w:p>
    <w:p w14:paraId="7D436EB9">
      <w:pPr>
        <w:spacing w:line="360" w:lineRule="auto"/>
        <w:rPr>
          <w:rFonts w:ascii="宋体" w:hAnsi="宋体" w:cs="宋体"/>
          <w:color w:val="auto"/>
          <w:szCs w:val="21"/>
        </w:rPr>
      </w:pPr>
    </w:p>
    <w:p w14:paraId="69885259">
      <w:pPr>
        <w:spacing w:line="600" w:lineRule="auto"/>
        <w:rPr>
          <w:rFonts w:ascii="仿宋" w:hAnsi="仿宋" w:eastAsia="仿宋" w:cs="仿宋"/>
          <w:color w:val="auto"/>
          <w:sz w:val="44"/>
          <w:szCs w:val="44"/>
        </w:rPr>
      </w:pPr>
      <w:r>
        <w:rPr>
          <w:rFonts w:hint="eastAsia" w:ascii="宋体" w:hAnsi="宋体" w:cs="宋体"/>
          <w:color w:val="auto"/>
          <w:szCs w:val="21"/>
        </w:rPr>
        <w:br w:type="page" w:clear="all"/>
      </w:r>
      <w:r>
        <w:rPr>
          <w:rFonts w:hint="eastAsia" w:ascii="宋体" w:hAnsi="宋体" w:cs="宋体"/>
          <w:color w:val="auto"/>
          <w:szCs w:val="21"/>
        </w:rPr>
        <w:t>附件14</w:t>
      </w:r>
    </w:p>
    <w:p w14:paraId="63B41BA6">
      <w:pPr>
        <w:spacing w:line="600" w:lineRule="auto"/>
        <w:jc w:val="center"/>
        <w:rPr>
          <w:rFonts w:ascii="宋体" w:hAnsi="宋体" w:cs="宋体"/>
          <w:b/>
          <w:bCs/>
          <w:color w:val="auto"/>
          <w:szCs w:val="21"/>
        </w:rPr>
      </w:pPr>
      <w:r>
        <w:rPr>
          <w:rFonts w:hint="eastAsia" w:ascii="宋体" w:hAnsi="宋体" w:cs="宋体"/>
          <w:b/>
          <w:bCs/>
          <w:color w:val="auto"/>
          <w:szCs w:val="21"/>
        </w:rPr>
        <w:t>消防安全责任书</w:t>
      </w:r>
    </w:p>
    <w:p w14:paraId="3B7E1690">
      <w:pPr>
        <w:spacing w:line="400" w:lineRule="exact"/>
        <w:ind w:firstLine="480"/>
        <w:rPr>
          <w:rFonts w:ascii="宋体" w:hAnsi="宋体" w:cs="宋体"/>
          <w:color w:val="auto"/>
          <w:szCs w:val="21"/>
        </w:rPr>
      </w:pPr>
      <w:r>
        <w:rPr>
          <w:rFonts w:hint="eastAsia" w:ascii="宋体" w:hAnsi="宋体" w:cs="宋体"/>
          <w:color w:val="auto"/>
          <w:szCs w:val="21"/>
        </w:rPr>
        <w:t>为加强</w:t>
      </w:r>
      <w:r>
        <w:rPr>
          <w:rFonts w:hint="eastAsia" w:ascii="宋体" w:hAnsi="宋体" w:cs="宋体"/>
          <w:color w:val="auto"/>
          <w:szCs w:val="21"/>
          <w:u w:val="single"/>
        </w:rPr>
        <w:t xml:space="preserve">                                      </w:t>
      </w:r>
      <w:r>
        <w:rPr>
          <w:rFonts w:hint="eastAsia" w:ascii="宋体" w:hAnsi="宋体" w:cs="宋体"/>
          <w:color w:val="auto"/>
          <w:szCs w:val="21"/>
        </w:rPr>
        <w:t>项目施工现场的消防安全管理，根据《中华人民共和国消防法》及相关法律法规对施工管理的有关规定及要求，本着“预防为主、防消结合”的消防工作方针，制定消防安全责任如下：</w:t>
      </w:r>
    </w:p>
    <w:p w14:paraId="34DADC73">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消防应急预案（包括：防火安全措施、火灾应急方案）应报甲方审核备案，以保证施工期间防火工作的顺利进行。</w:t>
      </w:r>
    </w:p>
    <w:p w14:paraId="55821625">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乙方需将施工组织设计方案、防火安全措施以及防火负责人名单交甲方备案。</w:t>
      </w:r>
    </w:p>
    <w:p w14:paraId="63D25ED3">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乙方要严格按照经审批的方案进行施工，在施工过程中不得随意改变原设计方案，如需改动，需向甲方申报，得到 批准后，方可施工，如不按甲方要求自行施工，所产生的后果由乙方负责。</w:t>
      </w:r>
    </w:p>
    <w:p w14:paraId="0248CF3C">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乙方负责施工现场、料场和库房的治安、防火等各项安全防范措施的落实，上述区域发生安全或火灾事故，责任由乙方承担。施工现场必须设有专职或兼职的防火负责人，如由工地范围内火灾引起的甲方或第三者财产造成损失或人员伤亡，乙方负全部责任。</w:t>
      </w:r>
    </w:p>
    <w:p w14:paraId="35FBBEC2">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乙方进入现场前，应由乙方防火负责人对所有施工人员进行防火安全教育。</w:t>
      </w:r>
    </w:p>
    <w:p w14:paraId="75FF0C3F">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乙方在施工人员下班时，应认真检查施工现场，防止留下火种及火险隐患，人员离开时，须将电气设备电源切断。施工期间产生的垃圾必须定时、定地点、定量清运，按甲方安排的时间清运，其他时间不得将垃圾移出室外或公共区域。</w:t>
      </w:r>
    </w:p>
    <w:p w14:paraId="5618804B">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施工现场动火，应由乙方施工人员提前申请，办理动火证后方可施工，乙方负责人要加强动火人员的管理，落实安全措施。</w:t>
      </w:r>
    </w:p>
    <w:p w14:paraId="1F10103E">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工程中使用的易燃、易爆、易挥发的材料不允许在施工现场内任何地方设置库房保存，施工现场存放量不得超过当日用量。在进行易燃、易挥发液体作业时，不准与易产生火花的工种交叉作业。</w:t>
      </w:r>
    </w:p>
    <w:p w14:paraId="5A3FA22A">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施工现场严禁吸烟，严禁无证动火。</w:t>
      </w:r>
    </w:p>
    <w:p w14:paraId="71FAA843">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严禁私自动用消防自动报警设施，如有特殊需要，需经甲方保卫科同意并登记备案，同时在施工现场做好防护工作。</w:t>
      </w:r>
    </w:p>
    <w:p w14:paraId="4B50454E">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乙方施工过程中严禁埋压、圈占、遮挡消火栓和其他消防设施，乙方必须自备足够数量的消防器材，并能了解其性能和使用方法。</w:t>
      </w:r>
    </w:p>
    <w:p w14:paraId="18DCAD03">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施工现场临时用电，应提前将用电量、用电部位报甲方批准后方可使用，要按指定部位取得电源，不准超负荷用电，严禁乱接电线。乙方临时拆卸、安装电器设备时，须提前向甲方申请，经甲方同意后，由持有合法有效证件的电工严格按照技术规范进行操作。</w:t>
      </w:r>
    </w:p>
    <w:p w14:paraId="06A327CE">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施工现场需停水、停电、停气必须提前向甲方申请，经甲方同意后方可施工。</w:t>
      </w:r>
    </w:p>
    <w:p w14:paraId="2C6D4E02">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施工现场有两个或两个以上单位施工时，双方之间要另签消防安全责任书。</w:t>
      </w:r>
    </w:p>
    <w:p w14:paraId="635D41DB">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在甲方重点防火部位施工，必须报甲方同意并做相应保护后方可施工。</w:t>
      </w:r>
    </w:p>
    <w:p w14:paraId="67476F6A">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施工现场发生火灾时，乙方必须采取有效的方法组织扑救，并及时报警，保护火灾现场，配合火灾调查。</w:t>
      </w:r>
    </w:p>
    <w:p w14:paraId="5B719089">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乙方施工人员要遵守甲方各项规章制度，并服从甲方有关部门的检查和纠正。</w:t>
      </w:r>
    </w:p>
    <w:p w14:paraId="520B386A">
      <w:pPr>
        <w:numPr>
          <w:ilvl w:val="0"/>
          <w:numId w:val="4"/>
        </w:numPr>
        <w:tabs>
          <w:tab w:val="left" w:pos="0"/>
          <w:tab w:val="left" w:pos="548"/>
        </w:tabs>
        <w:spacing w:line="400" w:lineRule="exact"/>
        <w:ind w:left="0" w:firstLine="420"/>
        <w:rPr>
          <w:rFonts w:ascii="宋体" w:hAnsi="宋体" w:cs="宋体"/>
          <w:color w:val="auto"/>
          <w:szCs w:val="21"/>
        </w:rPr>
      </w:pPr>
      <w:r>
        <w:rPr>
          <w:rFonts w:hint="eastAsia" w:ascii="宋体" w:hAnsi="宋体" w:cs="宋体"/>
          <w:color w:val="auto"/>
          <w:szCs w:val="21"/>
        </w:rPr>
        <w:t>如乙方违反有关规定并造成后果，甲方有关部门有权根据其情节进行批评教育或进行处罚，情节严重者将由国家公安机关依法追究其责任。　</w:t>
      </w:r>
    </w:p>
    <w:p w14:paraId="0B7F8BE3">
      <w:pPr>
        <w:spacing w:line="400" w:lineRule="exact"/>
        <w:ind w:firstLine="420"/>
        <w:rPr>
          <w:rFonts w:ascii="宋体" w:hAnsi="宋体" w:cs="宋体"/>
          <w:color w:val="auto"/>
          <w:szCs w:val="21"/>
        </w:rPr>
      </w:pPr>
      <w:r>
        <w:rPr>
          <w:rFonts w:hint="eastAsia" w:ascii="宋体" w:hAnsi="宋体" w:cs="宋体"/>
          <w:color w:val="auto"/>
          <w:szCs w:val="21"/>
        </w:rPr>
        <w:t>此责任书作为主合同附件，随主合同签订后生效，全部工程竣工验收后失效。</w:t>
      </w:r>
    </w:p>
    <w:p w14:paraId="60C6D1AC">
      <w:pPr>
        <w:spacing w:line="480" w:lineRule="exact"/>
        <w:rPr>
          <w:rFonts w:ascii="宋体" w:hAnsi="宋体" w:cs="宋体"/>
          <w:color w:val="auto"/>
          <w:szCs w:val="21"/>
        </w:rPr>
      </w:pPr>
    </w:p>
    <w:p w14:paraId="79B5EA01">
      <w:pPr>
        <w:spacing w:line="480" w:lineRule="exact"/>
        <w:rPr>
          <w:rFonts w:ascii="宋体" w:hAnsi="宋体" w:cs="宋体"/>
          <w:color w:val="auto"/>
          <w:szCs w:val="21"/>
        </w:rPr>
      </w:pPr>
    </w:p>
    <w:p w14:paraId="3235F9B7">
      <w:pPr>
        <w:spacing w:line="480" w:lineRule="exact"/>
        <w:rPr>
          <w:rFonts w:ascii="宋体" w:hAnsi="宋体" w:cs="宋体"/>
          <w:color w:val="auto"/>
          <w:szCs w:val="21"/>
        </w:rPr>
      </w:pPr>
    </w:p>
    <w:p w14:paraId="51207883">
      <w:pPr>
        <w:spacing w:line="480" w:lineRule="exact"/>
        <w:rPr>
          <w:rFonts w:ascii="宋体" w:hAnsi="宋体" w:cs="宋体"/>
          <w:color w:val="auto"/>
          <w:szCs w:val="21"/>
        </w:rPr>
      </w:pPr>
    </w:p>
    <w:p w14:paraId="4565381D">
      <w:pPr>
        <w:spacing w:line="480" w:lineRule="exact"/>
        <w:rPr>
          <w:rFonts w:ascii="宋体" w:hAnsi="宋体" w:cs="宋体"/>
          <w:color w:val="auto"/>
          <w:szCs w:val="21"/>
        </w:rPr>
      </w:pPr>
    </w:p>
    <w:p w14:paraId="682A643F">
      <w:pPr>
        <w:spacing w:line="480" w:lineRule="exact"/>
        <w:rPr>
          <w:rFonts w:ascii="宋体" w:hAnsi="宋体" w:cs="宋体"/>
          <w:color w:val="auto"/>
          <w:szCs w:val="21"/>
        </w:rPr>
      </w:pPr>
    </w:p>
    <w:p w14:paraId="2D8CC1D9">
      <w:pPr>
        <w:spacing w:line="480" w:lineRule="exact"/>
        <w:rPr>
          <w:rFonts w:ascii="宋体" w:hAnsi="宋体" w:cs="宋体"/>
          <w:color w:val="auto"/>
          <w:szCs w:val="21"/>
        </w:rPr>
      </w:pPr>
    </w:p>
    <w:p w14:paraId="0F3001B9">
      <w:pPr>
        <w:spacing w:line="480" w:lineRule="exact"/>
        <w:rPr>
          <w:rFonts w:ascii="宋体" w:hAnsi="宋体" w:cs="宋体"/>
          <w:color w:val="auto"/>
          <w:szCs w:val="21"/>
        </w:rPr>
      </w:pPr>
    </w:p>
    <w:p w14:paraId="10827EE5">
      <w:pPr>
        <w:spacing w:line="480" w:lineRule="exact"/>
        <w:rPr>
          <w:rFonts w:ascii="宋体" w:hAnsi="宋体" w:cs="宋体"/>
          <w:color w:val="auto"/>
          <w:szCs w:val="21"/>
        </w:rPr>
      </w:pPr>
    </w:p>
    <w:p w14:paraId="744F137E">
      <w:pPr>
        <w:spacing w:line="480" w:lineRule="exact"/>
        <w:rPr>
          <w:rFonts w:ascii="宋体" w:hAnsi="宋体" w:cs="宋体"/>
          <w:color w:val="auto"/>
          <w:szCs w:val="21"/>
        </w:rPr>
      </w:pPr>
    </w:p>
    <w:p w14:paraId="69601127">
      <w:pPr>
        <w:spacing w:line="480" w:lineRule="exact"/>
        <w:rPr>
          <w:rFonts w:ascii="宋体" w:hAnsi="宋体" w:cs="宋体"/>
          <w:color w:val="auto"/>
          <w:szCs w:val="21"/>
        </w:rPr>
      </w:pPr>
    </w:p>
    <w:p w14:paraId="633C3831">
      <w:pPr>
        <w:spacing w:line="480" w:lineRule="exact"/>
        <w:rPr>
          <w:rFonts w:ascii="宋体" w:hAnsi="宋体" w:cs="宋体"/>
          <w:color w:val="auto"/>
          <w:szCs w:val="21"/>
        </w:rPr>
      </w:pPr>
    </w:p>
    <w:p w14:paraId="3AC49887">
      <w:pPr>
        <w:spacing w:line="480" w:lineRule="exact"/>
        <w:rPr>
          <w:rFonts w:ascii="宋体" w:hAnsi="宋体" w:cs="宋体"/>
          <w:color w:val="auto"/>
          <w:szCs w:val="21"/>
        </w:rPr>
      </w:pPr>
    </w:p>
    <w:p w14:paraId="0DBE7691">
      <w:pPr>
        <w:spacing w:line="480" w:lineRule="exact"/>
        <w:rPr>
          <w:rFonts w:ascii="宋体" w:hAnsi="宋体" w:cs="宋体"/>
          <w:color w:val="auto"/>
          <w:szCs w:val="21"/>
        </w:rPr>
      </w:pPr>
    </w:p>
    <w:p w14:paraId="7B2CCDEB">
      <w:pPr>
        <w:spacing w:line="480" w:lineRule="exact"/>
        <w:rPr>
          <w:rFonts w:ascii="宋体" w:hAnsi="宋体" w:cs="宋体"/>
          <w:color w:val="auto"/>
          <w:szCs w:val="21"/>
        </w:rPr>
      </w:pPr>
    </w:p>
    <w:p w14:paraId="59AE60CA">
      <w:pPr>
        <w:spacing w:line="480" w:lineRule="exact"/>
        <w:rPr>
          <w:rFonts w:ascii="宋体" w:hAnsi="宋体" w:cs="宋体"/>
          <w:color w:val="auto"/>
          <w:szCs w:val="21"/>
        </w:rPr>
      </w:pPr>
    </w:p>
    <w:p w14:paraId="7690FCB1">
      <w:pPr>
        <w:spacing w:line="480" w:lineRule="exact"/>
        <w:rPr>
          <w:rFonts w:ascii="宋体" w:hAnsi="宋体" w:cs="宋体"/>
          <w:color w:val="auto"/>
          <w:szCs w:val="21"/>
        </w:rPr>
      </w:pPr>
    </w:p>
    <w:p w14:paraId="6F8F6B3A">
      <w:pPr>
        <w:spacing w:line="480" w:lineRule="exact"/>
        <w:rPr>
          <w:rFonts w:ascii="宋体" w:hAnsi="宋体" w:cs="宋体"/>
          <w:color w:val="auto"/>
          <w:szCs w:val="21"/>
        </w:rPr>
      </w:pPr>
    </w:p>
    <w:p w14:paraId="66A6C91C">
      <w:pPr>
        <w:spacing w:line="480" w:lineRule="exact"/>
        <w:rPr>
          <w:rFonts w:ascii="宋体" w:hAnsi="宋体" w:cs="宋体"/>
          <w:color w:val="auto"/>
          <w:szCs w:val="21"/>
        </w:rPr>
      </w:pPr>
    </w:p>
    <w:p w14:paraId="6548D7D8">
      <w:pPr>
        <w:spacing w:line="480" w:lineRule="exact"/>
        <w:rPr>
          <w:rFonts w:ascii="宋体" w:hAnsi="宋体" w:cs="宋体"/>
          <w:color w:val="auto"/>
          <w:szCs w:val="21"/>
        </w:rPr>
      </w:pPr>
    </w:p>
    <w:p w14:paraId="0F622887">
      <w:pPr>
        <w:spacing w:line="480" w:lineRule="exact"/>
        <w:rPr>
          <w:rFonts w:ascii="宋体" w:hAnsi="宋体" w:cs="宋体"/>
          <w:color w:val="auto"/>
          <w:szCs w:val="21"/>
        </w:rPr>
      </w:pPr>
    </w:p>
    <w:p w14:paraId="435558B8">
      <w:pPr>
        <w:spacing w:line="480" w:lineRule="exact"/>
        <w:rPr>
          <w:rFonts w:ascii="宋体" w:hAnsi="宋体" w:cs="宋体"/>
          <w:color w:val="auto"/>
          <w:szCs w:val="21"/>
        </w:rPr>
      </w:pPr>
    </w:p>
    <w:p w14:paraId="0FEFF707">
      <w:pPr>
        <w:spacing w:line="480" w:lineRule="exact"/>
        <w:rPr>
          <w:rFonts w:ascii="宋体" w:hAnsi="宋体" w:cs="宋体"/>
          <w:color w:val="auto"/>
          <w:szCs w:val="21"/>
        </w:rPr>
      </w:pPr>
    </w:p>
    <w:p w14:paraId="7E189A39">
      <w:pPr>
        <w:spacing w:line="480" w:lineRule="exact"/>
        <w:rPr>
          <w:rFonts w:ascii="宋体" w:hAnsi="宋体" w:cs="宋体"/>
          <w:color w:val="auto"/>
          <w:szCs w:val="21"/>
        </w:rPr>
      </w:pPr>
      <w:r>
        <w:rPr>
          <w:rFonts w:hint="eastAsia" w:ascii="宋体" w:hAnsi="宋体" w:cs="宋体"/>
          <w:color w:val="auto"/>
          <w:szCs w:val="21"/>
        </w:rPr>
        <w:t>附件15</w:t>
      </w:r>
    </w:p>
    <w:p w14:paraId="16EA93B7">
      <w:pPr>
        <w:rPr>
          <w:rFonts w:ascii="宋体" w:hAnsi="宋体" w:cs="宋体"/>
          <w:color w:val="auto"/>
          <w:szCs w:val="21"/>
        </w:rPr>
      </w:pPr>
    </w:p>
    <w:p w14:paraId="1F88FD6A">
      <w:pPr>
        <w:jc w:val="center"/>
        <w:rPr>
          <w:rFonts w:ascii="宋体" w:hAnsi="宋体" w:cs="宋体"/>
          <w:b/>
          <w:bCs/>
          <w:color w:val="auto"/>
          <w:szCs w:val="21"/>
        </w:rPr>
      </w:pPr>
      <w:r>
        <w:rPr>
          <w:rFonts w:hint="eastAsia" w:ascii="宋体" w:hAnsi="宋体" w:cs="宋体"/>
          <w:b/>
          <w:bCs/>
          <w:color w:val="auto"/>
          <w:szCs w:val="21"/>
        </w:rPr>
        <w:t>安全生产责任书</w:t>
      </w:r>
    </w:p>
    <w:p w14:paraId="7CE12B70">
      <w:pPr>
        <w:spacing w:line="400" w:lineRule="exact"/>
        <w:ind w:firstLine="420"/>
        <w:rPr>
          <w:rFonts w:ascii="宋体" w:hAnsi="宋体" w:cs="宋体"/>
          <w:color w:val="auto"/>
          <w:szCs w:val="21"/>
        </w:rPr>
      </w:pPr>
      <w:r>
        <w:rPr>
          <w:rFonts w:hint="eastAsia" w:ascii="宋体" w:hAnsi="宋体" w:cs="宋体"/>
          <w:color w:val="auto"/>
          <w:szCs w:val="21"/>
        </w:rPr>
        <w:t>为在施工合同的实施过程中创造安全、高效的施工环境，切实做好</w:t>
      </w:r>
      <w:r>
        <w:rPr>
          <w:rFonts w:hint="eastAsia" w:ascii="宋体" w:hAnsi="宋体" w:cs="宋体"/>
          <w:color w:val="auto"/>
          <w:szCs w:val="21"/>
          <w:u w:val="single"/>
        </w:rPr>
        <w:t xml:space="preserve">                        </w:t>
      </w:r>
      <w:r>
        <w:rPr>
          <w:rFonts w:hint="eastAsia" w:ascii="宋体" w:hAnsi="宋体" w:cs="宋体"/>
          <w:color w:val="auto"/>
          <w:szCs w:val="21"/>
        </w:rPr>
        <w:t>项目的安全管理工作，特此签订安全生产责任书：</w:t>
      </w:r>
    </w:p>
    <w:p w14:paraId="20881AC1">
      <w:pPr>
        <w:spacing w:line="400" w:lineRule="exact"/>
        <w:ind w:firstLine="420"/>
        <w:rPr>
          <w:rFonts w:ascii="宋体" w:hAnsi="宋体" w:cs="宋体"/>
          <w:color w:val="auto"/>
          <w:szCs w:val="21"/>
        </w:rPr>
      </w:pPr>
      <w:r>
        <w:rPr>
          <w:rFonts w:hint="eastAsia" w:ascii="宋体" w:hAnsi="宋体" w:cs="宋体"/>
          <w:color w:val="auto"/>
          <w:szCs w:val="21"/>
        </w:rPr>
        <w:t>一、甲方职责</w:t>
      </w:r>
    </w:p>
    <w:p w14:paraId="2417F48B">
      <w:pPr>
        <w:spacing w:line="400" w:lineRule="exact"/>
        <w:rPr>
          <w:rFonts w:ascii="宋体" w:hAnsi="宋体" w:cs="宋体"/>
          <w:color w:val="auto"/>
          <w:szCs w:val="21"/>
        </w:rPr>
      </w:pPr>
      <w:r>
        <w:rPr>
          <w:rFonts w:hint="eastAsia" w:ascii="宋体" w:hAnsi="宋体" w:cs="宋体"/>
          <w:color w:val="auto"/>
          <w:szCs w:val="21"/>
        </w:rPr>
        <w:t xml:space="preserve">    1.严格遵守国家有关安全生产的法律法规，认真执行工程承包合同中的有关安全要求。</w:t>
      </w:r>
    </w:p>
    <w:p w14:paraId="6CB0A75B">
      <w:pPr>
        <w:spacing w:line="400" w:lineRule="exact"/>
        <w:rPr>
          <w:rFonts w:ascii="宋体" w:hAnsi="宋体" w:cs="宋体"/>
          <w:color w:val="auto"/>
          <w:szCs w:val="21"/>
        </w:rPr>
      </w:pPr>
      <w:r>
        <w:rPr>
          <w:rFonts w:hint="eastAsia" w:ascii="宋体" w:hAnsi="宋体" w:cs="宋体"/>
          <w:color w:val="auto"/>
          <w:szCs w:val="21"/>
        </w:rPr>
        <w:t xml:space="preserve">    2.按照“安全第一、预防为主”和坚持“管生产必须管安全”的原则进行安全生产管理，做到生产与安全工作同时计划、布置、检查、总结和评比。</w:t>
      </w:r>
    </w:p>
    <w:p w14:paraId="6631C82A">
      <w:pPr>
        <w:spacing w:line="400" w:lineRule="exact"/>
        <w:rPr>
          <w:rFonts w:ascii="宋体" w:hAnsi="宋体" w:cs="宋体"/>
          <w:color w:val="auto"/>
          <w:szCs w:val="21"/>
        </w:rPr>
      </w:pPr>
      <w:r>
        <w:rPr>
          <w:rFonts w:hint="eastAsia" w:ascii="宋体" w:hAnsi="宋体" w:cs="宋体"/>
          <w:color w:val="auto"/>
          <w:szCs w:val="21"/>
        </w:rPr>
        <w:t xml:space="preserve">    3.重要的安全设施必须坚持与主体工程“三同时”的原则，即：同时设计、审批，同时施工，同时验收，投入使用。</w:t>
      </w:r>
    </w:p>
    <w:p w14:paraId="65B39A3E">
      <w:pPr>
        <w:spacing w:line="400" w:lineRule="exact"/>
        <w:rPr>
          <w:rFonts w:ascii="宋体" w:hAnsi="宋体" w:cs="宋体"/>
          <w:color w:val="auto"/>
          <w:szCs w:val="21"/>
        </w:rPr>
      </w:pPr>
      <w:r>
        <w:rPr>
          <w:rFonts w:hint="eastAsia" w:ascii="宋体" w:hAnsi="宋体" w:cs="宋体"/>
          <w:color w:val="auto"/>
          <w:szCs w:val="21"/>
        </w:rPr>
        <w:t xml:space="preserve">    4.定期召开安全生产调度会，及时传达中央及地方有关安全生产的精神。</w:t>
      </w:r>
    </w:p>
    <w:p w14:paraId="4E44B8A0">
      <w:pPr>
        <w:spacing w:line="400" w:lineRule="exact"/>
        <w:rPr>
          <w:rFonts w:ascii="宋体" w:hAnsi="宋体" w:cs="宋体"/>
          <w:color w:val="auto"/>
          <w:szCs w:val="21"/>
        </w:rPr>
      </w:pPr>
      <w:r>
        <w:rPr>
          <w:rFonts w:hint="eastAsia" w:ascii="宋体" w:hAnsi="宋体" w:cs="宋体"/>
          <w:color w:val="auto"/>
          <w:szCs w:val="21"/>
        </w:rPr>
        <w:t xml:space="preserve">    5.组织对乙方施工现场安全生产检查，监督乙方及时处理发现的各种安全隐患。</w:t>
      </w:r>
    </w:p>
    <w:p w14:paraId="5A9681CB">
      <w:pPr>
        <w:spacing w:line="400" w:lineRule="exact"/>
        <w:ind w:firstLine="420"/>
        <w:rPr>
          <w:rFonts w:ascii="宋体" w:hAnsi="宋体" w:cs="宋体"/>
          <w:color w:val="auto"/>
          <w:szCs w:val="21"/>
        </w:rPr>
      </w:pPr>
      <w:r>
        <w:rPr>
          <w:rFonts w:hint="eastAsia" w:ascii="宋体" w:hAnsi="宋体" w:cs="宋体"/>
          <w:color w:val="auto"/>
          <w:szCs w:val="21"/>
        </w:rPr>
        <w:t>二、乙方职责</w:t>
      </w:r>
    </w:p>
    <w:p w14:paraId="7E4104AB">
      <w:pPr>
        <w:spacing w:line="400" w:lineRule="exact"/>
        <w:rPr>
          <w:rFonts w:ascii="宋体" w:hAnsi="宋体" w:cs="宋体"/>
          <w:color w:val="auto"/>
          <w:szCs w:val="21"/>
        </w:rPr>
      </w:pPr>
      <w:r>
        <w:rPr>
          <w:rFonts w:hint="eastAsia" w:ascii="宋体" w:hAnsi="宋体" w:cs="宋体"/>
          <w:color w:val="auto"/>
          <w:szCs w:val="21"/>
        </w:rPr>
        <w:t xml:space="preserve">    1.严格遵守国家有关安全生产的法律法规及建筑工程有关安全生产的规定，认真执行工程承包合同中的有关安全要求。</w:t>
      </w:r>
    </w:p>
    <w:p w14:paraId="7A327DF0">
      <w:pPr>
        <w:spacing w:line="400" w:lineRule="exact"/>
        <w:rPr>
          <w:rFonts w:ascii="宋体" w:hAnsi="宋体" w:cs="宋体"/>
          <w:color w:val="auto"/>
          <w:szCs w:val="21"/>
        </w:rPr>
      </w:pPr>
      <w:r>
        <w:rPr>
          <w:rFonts w:hint="eastAsia" w:ascii="宋体" w:hAnsi="宋体" w:cs="宋体"/>
          <w:color w:val="auto"/>
          <w:szCs w:val="21"/>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2E7DB97">
      <w:pPr>
        <w:spacing w:line="400" w:lineRule="exact"/>
        <w:rPr>
          <w:rFonts w:ascii="宋体" w:hAnsi="宋体" w:cs="宋体"/>
          <w:color w:val="auto"/>
          <w:szCs w:val="21"/>
        </w:rPr>
      </w:pPr>
      <w:r>
        <w:rPr>
          <w:rFonts w:hint="eastAsia" w:ascii="宋体" w:hAnsi="宋体" w:cs="宋体"/>
          <w:color w:val="auto"/>
          <w:szCs w:val="21"/>
        </w:rPr>
        <w:t xml:space="preserve">    3.建立健全安全生产责任制。从派往项目实施的项目负责人到生产工人（包括临时雇请的农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9B93D2E">
      <w:pPr>
        <w:spacing w:line="400" w:lineRule="exact"/>
        <w:rPr>
          <w:rFonts w:ascii="宋体" w:hAnsi="宋体" w:cs="宋体"/>
          <w:color w:val="auto"/>
          <w:szCs w:val="21"/>
        </w:rPr>
      </w:pPr>
      <w:r>
        <w:rPr>
          <w:rFonts w:hint="eastAsia" w:ascii="宋体" w:hAnsi="宋体" w:cs="宋体"/>
          <w:color w:val="auto"/>
          <w:szCs w:val="21"/>
        </w:rPr>
        <w:t xml:space="preserve">    4.乙方在任何时候都应采取各种合理的预防措施，防止其员工发生任何违法、违禁、暴力或妨碍治安的行为。</w:t>
      </w:r>
    </w:p>
    <w:p w14:paraId="0703C30C">
      <w:pPr>
        <w:spacing w:line="400" w:lineRule="exact"/>
        <w:rPr>
          <w:rFonts w:ascii="宋体" w:hAnsi="宋体" w:cs="宋体"/>
          <w:color w:val="auto"/>
          <w:szCs w:val="21"/>
        </w:rPr>
      </w:pPr>
      <w:r>
        <w:rPr>
          <w:rFonts w:hint="eastAsia" w:ascii="宋体" w:hAnsi="宋体" w:cs="宋体"/>
          <w:color w:val="auto"/>
          <w:szCs w:val="21"/>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0404761A">
      <w:pPr>
        <w:spacing w:line="400" w:lineRule="exact"/>
        <w:rPr>
          <w:rFonts w:ascii="宋体" w:hAnsi="宋体" w:cs="宋体"/>
          <w:color w:val="auto"/>
          <w:szCs w:val="21"/>
        </w:rPr>
      </w:pPr>
      <w:r>
        <w:rPr>
          <w:rFonts w:hint="eastAsia" w:ascii="宋体" w:hAnsi="宋体" w:cs="宋体"/>
          <w:color w:val="auto"/>
          <w:szCs w:val="21"/>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CEB1A2B">
      <w:pPr>
        <w:spacing w:line="400" w:lineRule="exact"/>
        <w:rPr>
          <w:rFonts w:ascii="宋体" w:hAnsi="宋体" w:cs="宋体"/>
          <w:color w:val="auto"/>
          <w:szCs w:val="21"/>
        </w:rPr>
      </w:pPr>
      <w:r>
        <w:rPr>
          <w:rFonts w:hint="eastAsia" w:ascii="宋体" w:hAnsi="宋体" w:cs="宋体"/>
          <w:color w:val="auto"/>
          <w:szCs w:val="21"/>
        </w:rPr>
        <w:t xml:space="preserve">    7.操作人员上岗，必须按规定穿戴防护用品。项目经理和安全检查员应随时检查劳动防护用品的穿戴情况，不按规定穿戴防护用品的人员不得上岗。</w:t>
      </w:r>
    </w:p>
    <w:p w14:paraId="36F7908D">
      <w:pPr>
        <w:spacing w:line="400" w:lineRule="exact"/>
        <w:rPr>
          <w:rFonts w:ascii="宋体" w:hAnsi="宋体" w:cs="宋体"/>
          <w:color w:val="auto"/>
          <w:szCs w:val="21"/>
        </w:rPr>
      </w:pPr>
      <w:r>
        <w:rPr>
          <w:rFonts w:hint="eastAsia" w:ascii="宋体" w:hAnsi="宋体" w:cs="宋体"/>
          <w:color w:val="auto"/>
          <w:szCs w:val="21"/>
        </w:rPr>
        <w:t xml:space="preserve">    8.所有施工机械设备和高空作业的设备均应定期检查，并有安全员的签字记录，保证其经常处于完好状态；不合格的机具、设备和劳动保护用品严禁使用。</w:t>
      </w:r>
    </w:p>
    <w:p w14:paraId="0ECD7AED">
      <w:pPr>
        <w:spacing w:line="400" w:lineRule="exact"/>
        <w:rPr>
          <w:rFonts w:ascii="宋体" w:hAnsi="宋体" w:cs="宋体"/>
          <w:color w:val="auto"/>
          <w:szCs w:val="21"/>
        </w:rPr>
      </w:pPr>
      <w:r>
        <w:rPr>
          <w:rFonts w:hint="eastAsia" w:ascii="宋体" w:hAnsi="宋体" w:cs="宋体"/>
          <w:color w:val="auto"/>
          <w:szCs w:val="21"/>
        </w:rPr>
        <w:t xml:space="preserve">    9.施工中采用新技术、新工艺、新设备、新材料时，必须制定相应的安全技术措施，施工现场必须具有相关的安全标志牌。</w:t>
      </w:r>
    </w:p>
    <w:p w14:paraId="2A068DA1">
      <w:pPr>
        <w:spacing w:line="400" w:lineRule="exact"/>
        <w:rPr>
          <w:rFonts w:ascii="宋体" w:hAnsi="宋体" w:cs="宋体"/>
          <w:color w:val="auto"/>
          <w:szCs w:val="21"/>
        </w:rPr>
      </w:pPr>
      <w:r>
        <w:rPr>
          <w:rFonts w:hint="eastAsia" w:ascii="宋体" w:hAnsi="宋体" w:cs="宋体"/>
          <w:color w:val="auto"/>
          <w:szCs w:val="21"/>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222C212E">
      <w:pPr>
        <w:spacing w:line="400" w:lineRule="exact"/>
        <w:ind w:firstLine="420"/>
        <w:rPr>
          <w:rFonts w:ascii="宋体" w:hAnsi="宋体" w:cs="宋体"/>
          <w:color w:val="auto"/>
          <w:szCs w:val="21"/>
        </w:rPr>
      </w:pPr>
      <w:r>
        <w:rPr>
          <w:rFonts w:hint="eastAsia" w:ascii="宋体" w:hAnsi="宋体" w:cs="宋体"/>
          <w:color w:val="auto"/>
          <w:szCs w:val="21"/>
        </w:rPr>
        <w:t>三、违约责任</w:t>
      </w:r>
    </w:p>
    <w:p w14:paraId="6ED07248">
      <w:pPr>
        <w:spacing w:line="400" w:lineRule="exact"/>
        <w:ind w:firstLine="420"/>
        <w:rPr>
          <w:rFonts w:ascii="宋体" w:hAnsi="宋体" w:cs="宋体"/>
          <w:color w:val="auto"/>
          <w:szCs w:val="21"/>
        </w:rPr>
      </w:pPr>
      <w:r>
        <w:rPr>
          <w:rFonts w:hint="eastAsia" w:ascii="宋体" w:hAnsi="宋体" w:cs="宋体"/>
          <w:color w:val="auto"/>
          <w:szCs w:val="21"/>
        </w:rPr>
        <w:t>如因甲方或乙方违约造成安全事故，由违约方承担与之相关的全部责任。</w:t>
      </w:r>
    </w:p>
    <w:p w14:paraId="3675AD03">
      <w:pPr>
        <w:widowControl/>
        <w:spacing w:line="360" w:lineRule="auto"/>
        <w:rPr>
          <w:rFonts w:ascii="宋体" w:hAnsi="宋体" w:cs="宋体"/>
          <w:color w:val="auto"/>
          <w:szCs w:val="21"/>
        </w:rPr>
      </w:pPr>
      <w:r>
        <w:rPr>
          <w:rFonts w:hint="eastAsia" w:ascii="宋体" w:hAnsi="宋体" w:cs="宋体"/>
          <w:color w:val="auto"/>
          <w:szCs w:val="21"/>
        </w:rPr>
        <w:t>此责任书作为主合同附件，随主合同签订后生效，全部工程竣工验收后失效。</w:t>
      </w:r>
    </w:p>
    <w:sectPr>
      <w:footerReference r:id="rId9" w:type="first"/>
      <w:headerReference r:id="rId7" w:type="default"/>
      <w:footerReference r:id="rId8" w:type="default"/>
      <w:pgSz w:w="11906" w:h="16838"/>
      <w:pgMar w:top="1440" w:right="1440" w:bottom="1440" w:left="1587"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宋体正文">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F6E7">
    <w:pPr>
      <w:pStyle w:val="236"/>
      <w:tabs>
        <w:tab w:val="center" w:pos="4439"/>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717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3A8AAC4F">
                          <w:pPr>
                            <w:pStyle w:val="236"/>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71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tSmOzAEAALYDAAAOAAAAAAAAAAEAIAAAAB4BAABkcnMvZTJv&#10;RG9jLnhtbFBLBQYAAAAABgAGAFkBAABcBQAAAAA=&#10;">
              <v:fill on="f" focussize="0,0"/>
              <v:stroke on="f"/>
              <v:imagedata o:title=""/>
              <o:lock v:ext="edit" aspectratio="f"/>
              <v:textbox inset="0mm,0mm,0mm,0mm" style="mso-fit-shape-to-text:t;">
                <w:txbxContent>
                  <w:p w14:paraId="3A8AAC4F">
                    <w:pPr>
                      <w:pStyle w:val="236"/>
                    </w:pPr>
                    <w:r>
                      <w:fldChar w:fldCharType="begin"/>
                    </w:r>
                    <w:r>
                      <w:instrText xml:space="preserve"> PAGE  \* MERGEFORMAT </w:instrText>
                    </w:r>
                    <w:r>
                      <w:fldChar w:fldCharType="separate"/>
                    </w:r>
                    <w:r>
                      <w:t>3</w:t>
                    </w:r>
                    <w:r>
                      <w:fldChar w:fldCharType="end"/>
                    </w:r>
                  </w:p>
                </w:txbxContent>
              </v:textbox>
            </v:shape>
          </w:pict>
        </mc:Fallback>
      </mc:AlternateContent>
    </w:r>
  </w:p>
  <w:p w14:paraId="12FD176B">
    <w:pPr>
      <w:pStyle w:val="2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000B">
    <w:pPr>
      <w:pStyle w:val="236"/>
      <w:tabs>
        <w:tab w:val="center" w:pos="4439"/>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717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A2CC9C9"/>
                      </w:txbxContent>
                    </wps:txbx>
                    <wps:bodyPr wrap="none" lIns="0" tIns="0" rIns="0" bIns="0" upright="1">
                      <a:spAutoFit/>
                    </wps:bodyPr>
                  </wps:wsp>
                </a:graphicData>
              </a:graphic>
            </wp:anchor>
          </w:drawing>
        </mc:Choice>
        <mc:Fallback>
          <w:pict>
            <v:shape id="_x0000_s717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RCx5RzAEAALYDAAAOAAAAAAAAAAEAIAAAAB4BAABkcnMvZTJv&#10;RG9jLnhtbFBLBQYAAAAABgAGAFkBAABcBQAAAAA=&#10;">
              <v:fill on="f" focussize="0,0"/>
              <v:stroke on="f"/>
              <v:imagedata o:title=""/>
              <o:lock v:ext="edit" aspectratio="f"/>
              <v:textbox inset="0mm,0mm,0mm,0mm" style="mso-fit-shape-to-text:t;">
                <w:txbxContent>
                  <w:p w14:paraId="0A2CC9C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8281">
    <w:pPr>
      <w:pStyle w:val="23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716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51C875A">
                          <w:pPr>
                            <w:pStyle w:val="236"/>
                            <w:jc w:val="center"/>
                          </w:pPr>
                          <w:r>
                            <w:fldChar w:fldCharType="begin"/>
                          </w:r>
                          <w:r>
                            <w:instrText xml:space="preserve"> PAGE  \* MERGEFORMAT </w:instrText>
                          </w:r>
                          <w:r>
                            <w:fldChar w:fldCharType="separate"/>
                          </w:r>
                          <w:r>
                            <w:t>200</w:t>
                          </w:r>
                          <w:r>
                            <w:fldChar w:fldCharType="end"/>
                          </w:r>
                        </w:p>
                      </w:txbxContent>
                    </wps:txbx>
                    <wps:bodyPr wrap="none" lIns="0" tIns="0" rIns="0" bIns="0" upright="1">
                      <a:spAutoFit/>
                    </wps:bodyPr>
                  </wps:wsp>
                </a:graphicData>
              </a:graphic>
            </wp:anchor>
          </w:drawing>
        </mc:Choice>
        <mc:Fallback>
          <w:pict>
            <v:shape id="_x0000_s716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w8vA8zAEAALYDAAAOAAAAAAAAAAEAIAAAAB4BAABkcnMvZTJv&#10;RG9jLnhtbFBLBQYAAAAABgAGAFkBAABcBQAAAAA=&#10;">
              <v:fill on="f" focussize="0,0"/>
              <v:stroke on="f"/>
              <v:imagedata o:title=""/>
              <o:lock v:ext="edit" aspectratio="f"/>
              <v:textbox inset="0mm,0mm,0mm,0mm" style="mso-fit-shape-to-text:t;">
                <w:txbxContent>
                  <w:p w14:paraId="651C875A">
                    <w:pPr>
                      <w:pStyle w:val="236"/>
                      <w:jc w:val="center"/>
                    </w:pPr>
                    <w:r>
                      <w:fldChar w:fldCharType="begin"/>
                    </w:r>
                    <w:r>
                      <w:instrText xml:space="preserve"> PAGE  \* MERGEFORMAT </w:instrText>
                    </w:r>
                    <w:r>
                      <w:fldChar w:fldCharType="separate"/>
                    </w:r>
                    <w:r>
                      <w:t>200</w:t>
                    </w:r>
                    <w:r>
                      <w:fldChar w:fldCharType="end"/>
                    </w:r>
                  </w:p>
                </w:txbxContent>
              </v:textbox>
            </v:shape>
          </w:pict>
        </mc:Fallback>
      </mc:AlternateContent>
    </w:r>
  </w:p>
  <w:p w14:paraId="0072E68B">
    <w:pPr>
      <w:pStyle w:val="2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1B78">
    <w:pPr>
      <w:pStyle w:val="2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717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3BF8F089">
                          <w:pPr>
                            <w:pStyle w:val="236"/>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717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2jpijLAQAAtgMAAA4AAAAAAAAAAQAgAAAAHgEAAGRycy9lMm9E&#10;b2MueG1sUEsFBgAAAAAGAAYAWQEAAFsFAAAAAA==&#10;">
              <v:fill on="f" focussize="0,0"/>
              <v:stroke on="f"/>
              <v:imagedata o:title=""/>
              <o:lock v:ext="edit" aspectratio="f"/>
              <v:textbox inset="0mm,0mm,0mm,0mm" style="mso-fit-shape-to-text:t;">
                <w:txbxContent>
                  <w:p w14:paraId="3BF8F089">
                    <w:pPr>
                      <w:pStyle w:val="23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A6E9">
    <w:pPr>
      <w:pStyle w:val="238"/>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50D04">
    <w:pPr>
      <w:pStyle w:val="238"/>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00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85996"/>
    <w:multiLevelType w:val="multilevel"/>
    <w:tmpl w:val="BAC85996"/>
    <w:lvl w:ilvl="0" w:tentative="0">
      <w:start w:val="2"/>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006"/>
    <w:multiLevelType w:val="multilevel"/>
    <w:tmpl w:val="00000006"/>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02E"/>
    <w:multiLevelType w:val="multilevel"/>
    <w:tmpl w:val="0000002E"/>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6EDD6597"/>
    <w:multiLevelType w:val="multilevel"/>
    <w:tmpl w:val="6EDD6597"/>
    <w:lvl w:ilvl="0" w:tentative="0">
      <w:start w:val="1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NotTrackMoves/>
  <w:documentProtection w:enforcement="0"/>
  <w:defaultTabStop w:val="420"/>
  <w:displayHorizontalDrawingGridEvery w:val="1"/>
  <w:displayVerticalDrawingGridEvery w:val="1"/>
  <w:noPunctuationKerning w:val="1"/>
  <w:characterSpacingControl w:val="doNotCompress"/>
  <w:hdrShapeDefaults>
    <o:shapelayout v:ext="edit">
      <o:idmap v:ext="edit" data="1,7"/>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AA7"/>
    <w:rsid w:val="00052AA7"/>
    <w:rsid w:val="002D4206"/>
    <w:rsid w:val="00424C0D"/>
    <w:rsid w:val="004356B7"/>
    <w:rsid w:val="004B3C9A"/>
    <w:rsid w:val="004D4B68"/>
    <w:rsid w:val="004D7FE4"/>
    <w:rsid w:val="00666907"/>
    <w:rsid w:val="006F3B9B"/>
    <w:rsid w:val="007922A3"/>
    <w:rsid w:val="007B4BB0"/>
    <w:rsid w:val="007E5E2D"/>
    <w:rsid w:val="008538C5"/>
    <w:rsid w:val="008B3D6E"/>
    <w:rsid w:val="00902DC5"/>
    <w:rsid w:val="00A203C5"/>
    <w:rsid w:val="00A75ACF"/>
    <w:rsid w:val="00A9715A"/>
    <w:rsid w:val="00AB0C72"/>
    <w:rsid w:val="00AC37EA"/>
    <w:rsid w:val="00BB51CF"/>
    <w:rsid w:val="00BF4F86"/>
    <w:rsid w:val="00CB29FF"/>
    <w:rsid w:val="00EE38CC"/>
    <w:rsid w:val="00F43162"/>
    <w:rsid w:val="06C77593"/>
    <w:rsid w:val="0C631F7E"/>
    <w:rsid w:val="0D7116BC"/>
    <w:rsid w:val="0EE47E2F"/>
    <w:rsid w:val="1153595C"/>
    <w:rsid w:val="12F001EE"/>
    <w:rsid w:val="13F85A5C"/>
    <w:rsid w:val="141B07A0"/>
    <w:rsid w:val="157A41DF"/>
    <w:rsid w:val="1AC7047C"/>
    <w:rsid w:val="22883914"/>
    <w:rsid w:val="228D6669"/>
    <w:rsid w:val="266E36AE"/>
    <w:rsid w:val="26BC47CC"/>
    <w:rsid w:val="2AD52E64"/>
    <w:rsid w:val="2B323D8A"/>
    <w:rsid w:val="2CBC58D1"/>
    <w:rsid w:val="31E97736"/>
    <w:rsid w:val="37F148A2"/>
    <w:rsid w:val="3F7F70D3"/>
    <w:rsid w:val="4326646F"/>
    <w:rsid w:val="44805F0E"/>
    <w:rsid w:val="469443CD"/>
    <w:rsid w:val="48BD578B"/>
    <w:rsid w:val="49A25FDF"/>
    <w:rsid w:val="50334005"/>
    <w:rsid w:val="51206ED5"/>
    <w:rsid w:val="5AC922A2"/>
    <w:rsid w:val="5D0E64BE"/>
    <w:rsid w:val="61D838B0"/>
    <w:rsid w:val="66AF4CD4"/>
    <w:rsid w:val="67046310"/>
    <w:rsid w:val="68557EFA"/>
    <w:rsid w:val="7006681F"/>
    <w:rsid w:val="72DC16C4"/>
    <w:rsid w:val="740F6B85"/>
    <w:rsid w:val="7417062C"/>
    <w:rsid w:val="7565220E"/>
    <w:rsid w:val="77DE47F0"/>
    <w:rsid w:val="789A3425"/>
    <w:rsid w:val="7F9B393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360" w:after="80"/>
      <w:outlineLvl w:val="0"/>
    </w:pPr>
    <w:rPr>
      <w:rFonts w:ascii="Arial" w:hAnsi="Arial" w:eastAsia="Arial" w:cs="Arial"/>
      <w:color w:val="365F91"/>
      <w:sz w:val="40"/>
      <w:szCs w:val="40"/>
    </w:rPr>
  </w:style>
  <w:style w:type="paragraph" w:styleId="3">
    <w:name w:val="heading 2"/>
    <w:basedOn w:val="1"/>
    <w:next w:val="1"/>
    <w:unhideWhenUsed/>
    <w:qFormat/>
    <w:uiPriority w:val="9"/>
    <w:pPr>
      <w:keepNext/>
      <w:keepLines/>
      <w:spacing w:before="160" w:after="80"/>
      <w:outlineLvl w:val="1"/>
    </w:pPr>
    <w:rPr>
      <w:rFonts w:ascii="Arial" w:hAnsi="Arial" w:eastAsia="Arial" w:cs="Arial"/>
      <w:color w:val="365F91"/>
      <w:sz w:val="32"/>
      <w:szCs w:val="32"/>
    </w:rPr>
  </w:style>
  <w:style w:type="paragraph" w:styleId="4">
    <w:name w:val="heading 3"/>
    <w:basedOn w:val="1"/>
    <w:next w:val="1"/>
    <w:unhideWhenUsed/>
    <w:qFormat/>
    <w:uiPriority w:val="9"/>
    <w:pPr>
      <w:keepNext/>
      <w:keepLines/>
      <w:spacing w:before="160" w:after="80"/>
      <w:outlineLvl w:val="2"/>
    </w:pPr>
    <w:rPr>
      <w:rFonts w:ascii="Arial" w:hAnsi="Arial" w:eastAsia="Arial" w:cs="Arial"/>
      <w:color w:val="365F91"/>
      <w:sz w:val="28"/>
      <w:szCs w:val="28"/>
    </w:rPr>
  </w:style>
  <w:style w:type="paragraph" w:styleId="5">
    <w:name w:val="heading 4"/>
    <w:basedOn w:val="1"/>
    <w:next w:val="1"/>
    <w:unhideWhenUsed/>
    <w:qFormat/>
    <w:uiPriority w:val="9"/>
    <w:pPr>
      <w:keepNext/>
      <w:keepLines/>
      <w:spacing w:before="80" w:after="40"/>
      <w:outlineLvl w:val="3"/>
    </w:pPr>
    <w:rPr>
      <w:rFonts w:ascii="Arial" w:hAnsi="Arial" w:eastAsia="Arial" w:cs="Arial"/>
      <w:i/>
      <w:iCs/>
      <w:color w:val="365F91"/>
    </w:rPr>
  </w:style>
  <w:style w:type="paragraph" w:styleId="6">
    <w:name w:val="heading 5"/>
    <w:basedOn w:val="1"/>
    <w:next w:val="1"/>
    <w:unhideWhenUsed/>
    <w:qFormat/>
    <w:uiPriority w:val="9"/>
    <w:pPr>
      <w:keepNext/>
      <w:keepLines/>
      <w:spacing w:before="80" w:after="40"/>
      <w:outlineLvl w:val="4"/>
    </w:pPr>
    <w:rPr>
      <w:rFonts w:ascii="Arial" w:hAnsi="Arial" w:eastAsia="Arial" w:cs="Arial"/>
      <w:color w:val="365F91"/>
    </w:rPr>
  </w:style>
  <w:style w:type="paragraph" w:styleId="7">
    <w:name w:val="heading 6"/>
    <w:basedOn w:val="1"/>
    <w:next w:val="1"/>
    <w:link w:val="168"/>
    <w:unhideWhenUsed/>
    <w:qFormat/>
    <w:uiPriority w:val="9"/>
    <w:pPr>
      <w:keepNext/>
      <w:keepLines/>
      <w:spacing w:before="40"/>
      <w:outlineLvl w:val="5"/>
    </w:pPr>
    <w:rPr>
      <w:rFonts w:ascii="Arial" w:hAnsi="Arial" w:eastAsia="Arial" w:cs="Arial"/>
      <w:i/>
      <w:iCs/>
      <w:color w:val="595959"/>
    </w:rPr>
  </w:style>
  <w:style w:type="paragraph" w:styleId="8">
    <w:name w:val="heading 7"/>
    <w:basedOn w:val="1"/>
    <w:next w:val="1"/>
    <w:link w:val="169"/>
    <w:unhideWhenUsed/>
    <w:qFormat/>
    <w:uiPriority w:val="9"/>
    <w:pPr>
      <w:keepNext/>
      <w:keepLines/>
      <w:spacing w:before="40"/>
      <w:outlineLvl w:val="6"/>
    </w:pPr>
    <w:rPr>
      <w:rFonts w:ascii="Arial" w:hAnsi="Arial" w:eastAsia="Arial" w:cs="Arial"/>
      <w:color w:val="595959"/>
    </w:rPr>
  </w:style>
  <w:style w:type="paragraph" w:styleId="9">
    <w:name w:val="heading 8"/>
    <w:basedOn w:val="1"/>
    <w:next w:val="1"/>
    <w:link w:val="170"/>
    <w:unhideWhenUsed/>
    <w:qFormat/>
    <w:uiPriority w:val="9"/>
    <w:pPr>
      <w:keepNext/>
      <w:keepLines/>
      <w:outlineLvl w:val="7"/>
    </w:pPr>
    <w:rPr>
      <w:rFonts w:ascii="Arial" w:hAnsi="Arial" w:eastAsia="Arial" w:cs="Arial"/>
      <w:i/>
      <w:iCs/>
      <w:color w:val="272727"/>
    </w:rPr>
  </w:style>
  <w:style w:type="paragraph" w:styleId="10">
    <w:name w:val="heading 9"/>
    <w:basedOn w:val="1"/>
    <w:next w:val="1"/>
    <w:link w:val="171"/>
    <w:unhideWhenUsed/>
    <w:qFormat/>
    <w:uiPriority w:val="9"/>
    <w:pPr>
      <w:keepNext/>
      <w:keepLines/>
      <w:outlineLvl w:val="8"/>
    </w:pPr>
    <w:rPr>
      <w:rFonts w:ascii="Arial" w:hAnsi="Arial" w:eastAsia="Arial" w:cs="Arial"/>
      <w:i/>
      <w:iCs/>
      <w:color w:val="272727"/>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pPr>
    <w:rPr>
      <w:i/>
      <w:iCs/>
      <w:color w:val="1F497D"/>
      <w:sz w:val="18"/>
      <w:szCs w:val="18"/>
    </w:rPr>
  </w:style>
  <w:style w:type="paragraph" w:styleId="13">
    <w:name w:val="annotation text"/>
    <w:basedOn w:val="1"/>
    <w:link w:val="461"/>
    <w:semiHidden/>
    <w:unhideWhenUsed/>
    <w:qFormat/>
    <w:uiPriority w:val="99"/>
    <w:pPr>
      <w:jc w:val="left"/>
    </w:pPr>
  </w:style>
  <w:style w:type="paragraph" w:styleId="14">
    <w:name w:val="Body Text"/>
    <w:basedOn w:val="1"/>
    <w:semiHidden/>
    <w:qFormat/>
    <w:uiPriority w:val="0"/>
    <w:rPr>
      <w:rFonts w:ascii="仿宋" w:hAnsi="仿宋" w:eastAsia="仿宋" w:cs="仿宋"/>
      <w:sz w:val="30"/>
      <w:szCs w:val="30"/>
      <w:lang w:val="en-US" w:eastAsia="en-US" w:bidi="ar-SA"/>
    </w:r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toc 8"/>
    <w:basedOn w:val="1"/>
    <w:next w:val="1"/>
    <w:unhideWhenUsed/>
    <w:qFormat/>
    <w:uiPriority w:val="39"/>
    <w:pPr>
      <w:spacing w:after="100"/>
      <w:ind w:left="1540"/>
    </w:pPr>
  </w:style>
  <w:style w:type="paragraph" w:styleId="18">
    <w:name w:val="endnote text"/>
    <w:basedOn w:val="1"/>
    <w:link w:val="184"/>
    <w:semiHidden/>
    <w:unhideWhenUsed/>
    <w:qFormat/>
    <w:uiPriority w:val="99"/>
    <w:rPr>
      <w:sz w:val="20"/>
      <w:szCs w:val="20"/>
    </w:rPr>
  </w:style>
  <w:style w:type="paragraph" w:styleId="19">
    <w:name w:val="Balloon Text"/>
    <w:basedOn w:val="1"/>
    <w:link w:val="463"/>
    <w:semiHidden/>
    <w:unhideWhenUsed/>
    <w:qFormat/>
    <w:uiPriority w:val="99"/>
    <w:rPr>
      <w:sz w:val="18"/>
      <w:szCs w:val="18"/>
    </w:rPr>
  </w:style>
  <w:style w:type="paragraph" w:styleId="20">
    <w:name w:val="footer"/>
    <w:basedOn w:val="1"/>
    <w:unhideWhenUsed/>
    <w:qFormat/>
    <w:uiPriority w:val="99"/>
    <w:pPr>
      <w:tabs>
        <w:tab w:val="center" w:pos="4844"/>
        <w:tab w:val="right" w:pos="9689"/>
      </w:tabs>
    </w:pPr>
  </w:style>
  <w:style w:type="paragraph" w:styleId="21">
    <w:name w:val="header"/>
    <w:basedOn w:val="1"/>
    <w:unhideWhenUsed/>
    <w:qFormat/>
    <w:uiPriority w:val="99"/>
    <w:pPr>
      <w:tabs>
        <w:tab w:val="center" w:pos="4844"/>
        <w:tab w:val="right" w:pos="9689"/>
      </w:tabs>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172"/>
    <w:qFormat/>
    <w:uiPriority w:val="11"/>
    <w:rPr>
      <w:color w:val="595959"/>
      <w:spacing w:val="15"/>
      <w:sz w:val="28"/>
      <w:szCs w:val="28"/>
    </w:rPr>
  </w:style>
  <w:style w:type="paragraph" w:styleId="25">
    <w:name w:val="footnote text"/>
    <w:basedOn w:val="1"/>
    <w:semiHidden/>
    <w:unhideWhenUsed/>
    <w:qFormat/>
    <w:uiPriority w:val="99"/>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Normal (Web)"/>
    <w:basedOn w:val="1"/>
    <w:semiHidden/>
    <w:unhideWhenUsed/>
    <w:qFormat/>
    <w:uiPriority w:val="99"/>
    <w:rPr>
      <w:sz w:val="24"/>
    </w:rPr>
  </w:style>
  <w:style w:type="paragraph" w:styleId="31">
    <w:name w:val="Title"/>
    <w:basedOn w:val="1"/>
    <w:next w:val="1"/>
    <w:qFormat/>
    <w:uiPriority w:val="10"/>
    <w:pPr>
      <w:spacing w:after="80"/>
      <w:contextualSpacing/>
    </w:pPr>
    <w:rPr>
      <w:rFonts w:ascii="Arial" w:hAnsi="Arial" w:eastAsia="Arial" w:cs="Arial"/>
      <w:spacing w:val="-10"/>
      <w:sz w:val="56"/>
      <w:szCs w:val="56"/>
    </w:rPr>
  </w:style>
  <w:style w:type="paragraph" w:styleId="32">
    <w:name w:val="annotation subject"/>
    <w:basedOn w:val="13"/>
    <w:next w:val="13"/>
    <w:link w:val="462"/>
    <w:semiHidden/>
    <w:unhideWhenUsed/>
    <w:qFormat/>
    <w:uiPriority w:val="99"/>
    <w:rPr>
      <w:b/>
      <w:bCs/>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endnote reference"/>
    <w:basedOn w:val="35"/>
    <w:semiHidden/>
    <w:unhideWhenUsed/>
    <w:qFormat/>
    <w:uiPriority w:val="99"/>
    <w:rPr>
      <w:vertAlign w:val="superscript"/>
    </w:rPr>
  </w:style>
  <w:style w:type="character" w:styleId="38">
    <w:name w:val="FollowedHyperlink"/>
    <w:basedOn w:val="35"/>
    <w:semiHidden/>
    <w:unhideWhenUsed/>
    <w:qFormat/>
    <w:uiPriority w:val="99"/>
    <w:rPr>
      <w:color w:val="800080"/>
      <w:u w:val="single"/>
    </w:rPr>
  </w:style>
  <w:style w:type="character" w:styleId="39">
    <w:name w:val="Emphasis"/>
    <w:basedOn w:val="35"/>
    <w:qFormat/>
    <w:uiPriority w:val="20"/>
    <w:rPr>
      <w:i/>
      <w:iCs/>
    </w:rPr>
  </w:style>
  <w:style w:type="character" w:styleId="40">
    <w:name w:val="Hyperlink"/>
    <w:basedOn w:val="35"/>
    <w:unhideWhenUsed/>
    <w:qFormat/>
    <w:uiPriority w:val="99"/>
    <w:rPr>
      <w:color w:val="0000FF"/>
      <w:u w:val="single"/>
    </w:rPr>
  </w:style>
  <w:style w:type="character" w:styleId="41">
    <w:name w:val="annotation reference"/>
    <w:basedOn w:val="35"/>
    <w:unhideWhenUsed/>
    <w:qFormat/>
    <w:uiPriority w:val="0"/>
    <w:rPr>
      <w:sz w:val="21"/>
      <w:szCs w:val="21"/>
    </w:rPr>
  </w:style>
  <w:style w:type="character" w:styleId="42">
    <w:name w:val="footnote reference"/>
    <w:basedOn w:val="35"/>
    <w:semiHidden/>
    <w:unhideWhenUsed/>
    <w:qFormat/>
    <w:uiPriority w:val="99"/>
    <w:rPr>
      <w:vertAlign w:val="superscript"/>
    </w:rPr>
  </w:style>
  <w:style w:type="table" w:customStyle="1" w:styleId="43">
    <w:name w:val="Table Grid Light"/>
    <w:basedOn w:val="33"/>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44">
    <w:name w:val="Plain Table 1"/>
    <w:basedOn w:val="33"/>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45">
    <w:name w:val="Plain Table 2"/>
    <w:basedOn w:val="33"/>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46">
    <w:name w:val="Plain Table 3"/>
    <w:basedOn w:val="3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7">
    <w:name w:val="Plain Table 4"/>
    <w:basedOn w:val="3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8">
    <w:name w:val="Plain Table 5"/>
    <w:basedOn w:val="3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9">
    <w:name w:val="Grid Table 1 Light"/>
    <w:basedOn w:val="33"/>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50">
    <w:name w:val="Grid Table 1 Light - Accent 1"/>
    <w:basedOn w:val="33"/>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51">
    <w:name w:val="Grid Table 1 Light - Accent 2"/>
    <w:basedOn w:val="33"/>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52">
    <w:name w:val="Grid Table 1 Light - Accent 3"/>
    <w:basedOn w:val="3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53">
    <w:name w:val="Grid Table 1 Light - Accent 4"/>
    <w:basedOn w:val="33"/>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54">
    <w:name w:val="Grid Table 1 Light - Accent 5"/>
    <w:basedOn w:val="33"/>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55">
    <w:name w:val="Grid Table 1 Light - Accent 6"/>
    <w:basedOn w:val="33"/>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56">
    <w:name w:val="Grid Table 2"/>
    <w:basedOn w:val="33"/>
    <w:qFormat/>
    <w:uiPriority w:val="99"/>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57">
    <w:name w:val="Grid Table 2 - Accent 1"/>
    <w:basedOn w:val="33"/>
    <w:qFormat/>
    <w:uiPriority w:val="99"/>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58">
    <w:name w:val="Grid Table 2 - Accent 2"/>
    <w:basedOn w:val="33"/>
    <w:qFormat/>
    <w:uiPriority w:val="99"/>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59">
    <w:name w:val="Grid Table 2 - Accent 3"/>
    <w:basedOn w:val="33"/>
    <w:qFormat/>
    <w:uiPriority w:val="99"/>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60">
    <w:name w:val="Grid Table 2 - Accent 4"/>
    <w:basedOn w:val="33"/>
    <w:qFormat/>
    <w:uiPriority w:val="99"/>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61">
    <w:name w:val="Grid Table 2 - Accent 5"/>
    <w:basedOn w:val="33"/>
    <w:qFormat/>
    <w:uiPriority w:val="99"/>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62">
    <w:name w:val="Grid Table 2 - Accent 6"/>
    <w:basedOn w:val="33"/>
    <w:qFormat/>
    <w:uiPriority w:val="99"/>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63">
    <w:name w:val="Grid Table 3"/>
    <w:basedOn w:val="33"/>
    <w:qFormat/>
    <w:uiPriority w:val="99"/>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4">
    <w:name w:val="Grid Table 3 - Accent 1"/>
    <w:basedOn w:val="33"/>
    <w:qFormat/>
    <w:uiPriority w:val="99"/>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65">
    <w:name w:val="Grid Table 3 - Accent 2"/>
    <w:basedOn w:val="33"/>
    <w:qFormat/>
    <w:uiPriority w:val="99"/>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66">
    <w:name w:val="Grid Table 3 - Accent 3"/>
    <w:basedOn w:val="33"/>
    <w:qFormat/>
    <w:uiPriority w:val="99"/>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67">
    <w:name w:val="Grid Table 3 - Accent 4"/>
    <w:basedOn w:val="33"/>
    <w:qFormat/>
    <w:uiPriority w:val="99"/>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68">
    <w:name w:val="Grid Table 3 - Accent 5"/>
    <w:basedOn w:val="33"/>
    <w:qFormat/>
    <w:uiPriority w:val="99"/>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69">
    <w:name w:val="Grid Table 3 - Accent 6"/>
    <w:basedOn w:val="33"/>
    <w:qFormat/>
    <w:uiPriority w:val="99"/>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70">
    <w:name w:val="Grid Table 4"/>
    <w:basedOn w:val="33"/>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71">
    <w:name w:val="Grid Table 4 - Accent 1"/>
    <w:basedOn w:val="33"/>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72">
    <w:name w:val="Grid Table 4 - Accent 2"/>
    <w:basedOn w:val="33"/>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73">
    <w:name w:val="Grid Table 4 - Accent 3"/>
    <w:basedOn w:val="3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108" w:type="dxa"/>
        <w:bottom w:w="0" w:type="dxa"/>
        <w:right w:w="108"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74">
    <w:name w:val="Grid Table 4 - Accent 4"/>
    <w:basedOn w:val="33"/>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75">
    <w:name w:val="Grid Table 4 - Accent 5"/>
    <w:basedOn w:val="33"/>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76">
    <w:name w:val="Grid Table 4 - Accent 6"/>
    <w:basedOn w:val="33"/>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77">
    <w:name w:val="Grid Table 5 Dark"/>
    <w:basedOn w:val="3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78">
    <w:name w:val="Grid Table 5 Dark- Accent 1"/>
    <w:basedOn w:val="3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79">
    <w:name w:val="Grid Table 5 Dark - Accent 2"/>
    <w:basedOn w:val="3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80">
    <w:name w:val="Grid Table 5 Dark - Accent 3"/>
    <w:basedOn w:val="3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81">
    <w:name w:val="Grid Table 5 Dark- Accent 4"/>
    <w:basedOn w:val="3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82">
    <w:name w:val="Grid Table 5 Dark - Accent 5"/>
    <w:basedOn w:val="3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83">
    <w:name w:val="Grid Table 5 Dark - Accent 6"/>
    <w:basedOn w:val="3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84">
    <w:name w:val="Grid Table 6 Colorful"/>
    <w:basedOn w:val="33"/>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85">
    <w:name w:val="Grid Table 6 Colorful - Accent 1"/>
    <w:basedOn w:val="33"/>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86">
    <w:name w:val="Grid Table 6 Colorful - Accent 2"/>
    <w:basedOn w:val="33"/>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D99695"/>
      </w:rPr>
      <w:tcPr>
        <w:tcBorders>
          <w:bottom w:val="single" w:color="D99695" w:sz="12" w:space="0"/>
        </w:tcBorders>
      </w:tcPr>
    </w:tblStylePr>
    <w:tblStylePr w:type="lastRow">
      <w:rPr>
        <w:b/>
        <w:color w:val="D99695"/>
      </w:rPr>
    </w:tblStylePr>
    <w:tblStylePr w:type="firstCol">
      <w:rPr>
        <w:b/>
        <w:color w:val="D99695"/>
      </w:rPr>
    </w:tblStylePr>
    <w:tblStylePr w:type="lastCol">
      <w:rPr>
        <w:b/>
        <w:color w:val="D99695"/>
      </w:r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87">
    <w:name w:val="Grid Table 6 Colorful - Accent 3"/>
    <w:basedOn w:val="3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9ABB59"/>
      </w:rPr>
      <w:tcPr>
        <w:tcBorders>
          <w:bottom w:val="single" w:color="9ABB59" w:sz="12" w:space="0"/>
        </w:tcBorders>
      </w:tcPr>
    </w:tblStylePr>
    <w:tblStylePr w:type="lastRow">
      <w:rPr>
        <w:b/>
        <w:color w:val="9ABB59"/>
      </w:rPr>
    </w:tblStylePr>
    <w:tblStylePr w:type="firstCol">
      <w:rPr>
        <w:b/>
        <w:color w:val="9ABB59"/>
      </w:rPr>
    </w:tblStylePr>
    <w:tblStylePr w:type="lastCol">
      <w:rPr>
        <w:b/>
        <w:color w:val="9ABB59"/>
      </w:r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88">
    <w:name w:val="Grid Table 6 Colorful - Accent 4"/>
    <w:basedOn w:val="33"/>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B2A1C6"/>
      </w:rPr>
      <w:tcPr>
        <w:tcBorders>
          <w:bottom w:val="single" w:color="B2A1C6" w:sz="12" w:space="0"/>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89">
    <w:name w:val="Grid Table 6 Colorful - Accent 5"/>
    <w:basedOn w:val="33"/>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266779"/>
      </w:rPr>
      <w:tcPr>
        <w:tcBorders>
          <w:bottom w:val="single" w:color="4BACC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90">
    <w:name w:val="Grid Table 6 Colorful - Accent 6"/>
    <w:basedOn w:val="33"/>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266779"/>
      </w:rPr>
      <w:tcPr>
        <w:tcBorders>
          <w:bottom w:val="single" w:color="F7964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8" w:fill="FDE9D8"/>
      </w:tcPr>
    </w:tblStylePr>
    <w:tblStylePr w:type="band1Horz">
      <w:rPr>
        <w:rFonts w:ascii="Arial" w:hAnsi="Arial"/>
        <w:color w:val="266779"/>
        <w:sz w:val="22"/>
      </w:rPr>
      <w:tcPr>
        <w:shd w:val="clear" w:color="FDE9D8" w:fill="FDE9D8"/>
      </w:tcPr>
    </w:tblStylePr>
    <w:tblStylePr w:type="band2Horz">
      <w:rPr>
        <w:rFonts w:ascii="Arial" w:hAnsi="Arial"/>
        <w:color w:val="266779"/>
        <w:sz w:val="22"/>
      </w:rPr>
    </w:tblStylePr>
  </w:style>
  <w:style w:type="table" w:customStyle="1" w:styleId="91">
    <w:name w:val="Grid Table 7 Colorful"/>
    <w:basedOn w:val="33"/>
    <w:qFormat/>
    <w:uiPriority w:val="99"/>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92">
    <w:name w:val="Grid Table 7 Colorful - Accent 1"/>
    <w:basedOn w:val="33"/>
    <w:qFormat/>
    <w:uiPriority w:val="99"/>
    <w:tblPr>
      <w:tblBorders>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93">
    <w:name w:val="Grid Table 7 Colorful - Accent 2"/>
    <w:basedOn w:val="33"/>
    <w:qFormat/>
    <w:uiPriority w:val="99"/>
    <w:tblPr>
      <w:tblBorders>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rFonts w:ascii="Arial" w:hAnsi="Arial"/>
        <w:b/>
        <w:color w:val="D99695"/>
        <w:sz w:val="22"/>
      </w:rPr>
      <w:tcPr>
        <w:tcBorders>
          <w:top w:val="nil"/>
          <w:left w:val="nil"/>
          <w:bottom w:val="single" w:color="D99695" w:sz="4" w:space="0"/>
          <w:right w:val="nil"/>
        </w:tcBorders>
        <w:shd w:val="clear" w:color="FFFFFF" w:fill="FFFFFF"/>
      </w:tcPr>
    </w:tblStylePr>
    <w:tblStylePr w:type="lastRow">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94">
    <w:name w:val="Grid Table 7 Colorful - Accent 3"/>
    <w:basedOn w:val="3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rFonts w:ascii="Arial" w:hAnsi="Arial"/>
        <w:b/>
        <w:color w:val="9ABB59"/>
        <w:sz w:val="22"/>
      </w:rPr>
      <w:tcPr>
        <w:tcBorders>
          <w:top w:val="nil"/>
          <w:left w:val="nil"/>
          <w:bottom w:val="single" w:color="9ABB59" w:sz="4" w:space="0"/>
          <w:right w:val="nil"/>
        </w:tcBorders>
        <w:shd w:val="clear" w:color="FFFFFF" w:fill="FFFFFF"/>
      </w:tcPr>
    </w:tblStylePr>
    <w:tblStylePr w:type="lastRow">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ABB59"/>
        <w:sz w:val="22"/>
      </w:rPr>
      <w:tcPr>
        <w:tcBorders>
          <w:top w:val="nil"/>
          <w:left w:val="nil"/>
          <w:bottom w:val="nil"/>
          <w:right w:val="single" w:color="9ABB59" w:sz="4" w:space="0"/>
        </w:tcBorders>
        <w:shd w:val="clear" w:color="FFFFFF" w:fill="auto"/>
      </w:tcPr>
    </w:tblStylePr>
    <w:tblStylePr w:type="lastCol">
      <w:rPr>
        <w:rFonts w:ascii="Arial" w:hAnsi="Arial"/>
        <w:i/>
        <w:color w:val="9A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95">
    <w:name w:val="Grid Table 7 Colorful - Accent 4"/>
    <w:basedOn w:val="33"/>
    <w:qFormat/>
    <w:uiPriority w:val="99"/>
    <w:tblPr>
      <w:tblBorders>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rFonts w:ascii="Arial" w:hAnsi="Arial"/>
        <w:b/>
        <w:color w:val="B2A1C6"/>
        <w:sz w:val="22"/>
      </w:rPr>
      <w:tcPr>
        <w:tcBorders>
          <w:top w:val="nil"/>
          <w:left w:val="nil"/>
          <w:bottom w:val="single" w:color="B2A1C6" w:sz="4" w:space="0"/>
          <w:right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96">
    <w:name w:val="Grid Table 7 Colorful - Accent 5"/>
    <w:basedOn w:val="33"/>
    <w:qFormat/>
    <w:uiPriority w:val="99"/>
    <w:tblPr>
      <w:tblBorders>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266779"/>
        <w:sz w:val="22"/>
      </w:rPr>
      <w:tcPr>
        <w:tcBorders>
          <w:top w:val="nil"/>
          <w:left w:val="nil"/>
          <w:bottom w:val="single" w:color="99D0DE" w:sz="4" w:space="0"/>
          <w:right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tcBorders>
        <w:shd w:val="clear" w:color="FFFFFF" w:fill="auto"/>
      </w:tcPr>
    </w:tblStylePr>
    <w:tblStylePr w:type="lastCol">
      <w:rPr>
        <w:rFonts w:ascii="Arial" w:hAnsi="Arial"/>
        <w:i/>
        <w:color w:val="266779"/>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97">
    <w:name w:val="Grid Table 7 Colorful - Accent 6"/>
    <w:basedOn w:val="33"/>
    <w:qFormat/>
    <w:uiPriority w:val="99"/>
    <w:tblPr>
      <w:tblBorders>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B15407"/>
        <w:sz w:val="22"/>
      </w:rPr>
      <w:tcPr>
        <w:tcBorders>
          <w:top w:val="nil"/>
          <w:left w:val="nil"/>
          <w:bottom w:val="single" w:color="FAC396" w:sz="4" w:space="0"/>
          <w:right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tcBorders>
        <w:shd w:val="clear" w:color="FFFFFF" w:fill="auto"/>
      </w:tcPr>
    </w:tblStylePr>
    <w:tblStylePr w:type="lastCol">
      <w:rPr>
        <w:rFonts w:ascii="Arial" w:hAnsi="Arial"/>
        <w:i/>
        <w:color w:val="B154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15407"/>
        <w:sz w:val="22"/>
      </w:rPr>
      <w:tcPr>
        <w:shd w:val="clear" w:color="FDE9D8" w:fill="FDE9D8"/>
      </w:tcPr>
    </w:tblStylePr>
    <w:tblStylePr w:type="band2Horz">
      <w:rPr>
        <w:rFonts w:ascii="Arial" w:hAnsi="Arial"/>
        <w:color w:val="B15407"/>
        <w:sz w:val="22"/>
      </w:rPr>
    </w:tblStylePr>
  </w:style>
  <w:style w:type="table" w:customStyle="1" w:styleId="98">
    <w:name w:val="List Table 1 Light"/>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99">
    <w:name w:val="List Table 1 Light - Accent 1"/>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00">
    <w:name w:val="List Table 1 Light - Accent 2"/>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01">
    <w:name w:val="List Table 1 Light - Accent 3"/>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02">
    <w:name w:val="List Table 1 Light - Accent 4"/>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03">
    <w:name w:val="List Table 1 Light - Accent 5"/>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04">
    <w:name w:val="List Table 1 Light - Accent 6"/>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05">
    <w:name w:val="List Table 2"/>
    <w:basedOn w:val="33"/>
    <w:qFormat/>
    <w:uiPriority w:val="99"/>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06">
    <w:name w:val="List Table 2 - Accent 1"/>
    <w:basedOn w:val="33"/>
    <w:qFormat/>
    <w:uiPriority w:val="99"/>
    <w:tblPr>
      <w:tblBorders>
        <w:top w:val="single" w:color="9BB7D9" w:sz="4" w:space="0"/>
        <w:bottom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07">
    <w:name w:val="List Table 2 - Accent 2"/>
    <w:basedOn w:val="33"/>
    <w:qFormat/>
    <w:uiPriority w:val="99"/>
    <w:tblPr>
      <w:tblBorders>
        <w:top w:val="single" w:color="DB9B9A" w:sz="4" w:space="0"/>
        <w:bottom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08">
    <w:name w:val="List Table 2 - Accent 3"/>
    <w:basedOn w:val="33"/>
    <w:qFormat/>
    <w:uiPriority w:val="99"/>
    <w:tblPr>
      <w:tblBorders>
        <w:top w:val="single" w:color="C6D8A1" w:sz="4" w:space="0"/>
        <w:bottom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09">
    <w:name w:val="List Table 2 - Accent 4"/>
    <w:basedOn w:val="33"/>
    <w:qFormat/>
    <w:uiPriority w:val="99"/>
    <w:tblPr>
      <w:tblBorders>
        <w:top w:val="single" w:color="B7A7CA" w:sz="4" w:space="0"/>
        <w:bottom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10">
    <w:name w:val="List Table 2 - Accent 5"/>
    <w:basedOn w:val="33"/>
    <w:qFormat/>
    <w:uiPriority w:val="99"/>
    <w:tblPr>
      <w:tblBorders>
        <w:top w:val="single" w:color="99D0DE" w:sz="4" w:space="0"/>
        <w:bottom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11">
    <w:name w:val="List Table 2 - Accent 6"/>
    <w:basedOn w:val="33"/>
    <w:qFormat/>
    <w:uiPriority w:val="99"/>
    <w:tblPr>
      <w:tblBorders>
        <w:top w:val="single" w:color="FAC396" w:sz="4" w:space="0"/>
        <w:bottom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12">
    <w:name w:val="List Table 3"/>
    <w:basedOn w:val="33"/>
    <w:qFormat/>
    <w:uiPriority w:val="99"/>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13">
    <w:name w:val="List Table 3 - Accent 1"/>
    <w:basedOn w:val="33"/>
    <w:qFormat/>
    <w:uiPriority w:val="99"/>
    <w:tblPr>
      <w:tblBorders>
        <w:top w:val="single" w:color="4F81BD" w:sz="4" w:space="0"/>
        <w:left w:val="single" w:color="4F81BD" w:sz="4" w:space="0"/>
        <w:bottom w:val="single" w:color="4F81BD" w:sz="4" w:space="0"/>
        <w:right w:val="single" w:color="4F81BD"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14">
    <w:name w:val="List Table 3 - Accent 2"/>
    <w:basedOn w:val="33"/>
    <w:qFormat/>
    <w:uiPriority w:val="99"/>
    <w:tblPr>
      <w:tblBorders>
        <w:top w:val="single" w:color="D99695" w:sz="4" w:space="0"/>
        <w:left w:val="single" w:color="D99695" w:sz="4" w:space="0"/>
        <w:bottom w:val="single" w:color="D99695" w:sz="4" w:space="0"/>
        <w:right w:val="single" w:color="D99695" w:sz="4" w:space="0"/>
      </w:tblBorders>
      <w:tblCellMar>
        <w:top w:w="0" w:type="dxa"/>
        <w:left w:w="108" w:type="dxa"/>
        <w:bottom w:w="0" w:type="dxa"/>
        <w:right w:w="108"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15">
    <w:name w:val="List Table 3 - Accent 3"/>
    <w:basedOn w:val="33"/>
    <w:qFormat/>
    <w:uiPriority w:val="99"/>
    <w:tblPr>
      <w:tblBorders>
        <w:top w:val="single" w:color="C3D69B" w:sz="4" w:space="0"/>
        <w:left w:val="single" w:color="C3D69B" w:sz="4" w:space="0"/>
        <w:bottom w:val="single" w:color="C3D69B" w:sz="4" w:space="0"/>
        <w:right w:val="single" w:color="C3D69B" w:sz="4" w:space="0"/>
      </w:tblBorders>
      <w:tblCellMar>
        <w:top w:w="0" w:type="dxa"/>
        <w:left w:w="108" w:type="dxa"/>
        <w:bottom w:w="0" w:type="dxa"/>
        <w:right w:w="108"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16">
    <w:name w:val="List Table 3 - Accent 4"/>
    <w:basedOn w:val="33"/>
    <w:qFormat/>
    <w:uiPriority w:val="99"/>
    <w:tblPr>
      <w:tblBorders>
        <w:top w:val="single" w:color="B2A1C6" w:sz="4" w:space="0"/>
        <w:left w:val="single" w:color="B2A1C6" w:sz="4" w:space="0"/>
        <w:bottom w:val="single" w:color="B2A1C6" w:sz="4" w:space="0"/>
        <w:right w:val="single" w:color="B2A1C6" w:sz="4" w:space="0"/>
      </w:tblBorders>
      <w:tblCellMar>
        <w:top w:w="0" w:type="dxa"/>
        <w:left w:w="108" w:type="dxa"/>
        <w:bottom w:w="0" w:type="dxa"/>
        <w:right w:w="108"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17">
    <w:name w:val="List Table 3 - Accent 5"/>
    <w:basedOn w:val="33"/>
    <w:qFormat/>
    <w:uiPriority w:val="99"/>
    <w:tblPr>
      <w:tblBorders>
        <w:top w:val="single" w:color="92CCDC" w:sz="4" w:space="0"/>
        <w:left w:val="single" w:color="92CCDC" w:sz="4" w:space="0"/>
        <w:bottom w:val="single" w:color="92CCDC" w:sz="4" w:space="0"/>
        <w:right w:val="single" w:color="92CCDC" w:sz="4" w:space="0"/>
      </w:tblBorders>
      <w:tblCellMar>
        <w:top w:w="0" w:type="dxa"/>
        <w:left w:w="108" w:type="dxa"/>
        <w:bottom w:w="0" w:type="dxa"/>
        <w:right w:w="108"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18">
    <w:name w:val="List Table 3 - Accent 6"/>
    <w:basedOn w:val="33"/>
    <w:qFormat/>
    <w:uiPriority w:val="99"/>
    <w:tblPr>
      <w:tblBorders>
        <w:top w:val="single" w:color="FAC090" w:sz="4" w:space="0"/>
        <w:left w:val="single" w:color="FAC090" w:sz="4" w:space="0"/>
        <w:bottom w:val="single" w:color="FAC090" w:sz="4" w:space="0"/>
        <w:right w:val="single" w:color="FAC090" w:sz="4" w:space="0"/>
      </w:tblBorders>
      <w:tblCellMar>
        <w:top w:w="0" w:type="dxa"/>
        <w:left w:w="108" w:type="dxa"/>
        <w:bottom w:w="0" w:type="dxa"/>
        <w:right w:w="108"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19">
    <w:name w:val="List Table 4"/>
    <w:basedOn w:val="33"/>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20">
    <w:name w:val="List Table 4 - Accent 1"/>
    <w:basedOn w:val="33"/>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21">
    <w:name w:val="List Table 4 - Accent 2"/>
    <w:basedOn w:val="33"/>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22">
    <w:name w:val="List Table 4 - Accent 3"/>
    <w:basedOn w:val="3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23">
    <w:name w:val="List Table 4 - Accent 4"/>
    <w:basedOn w:val="33"/>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24">
    <w:name w:val="List Table 4 - Accent 5"/>
    <w:basedOn w:val="33"/>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25">
    <w:name w:val="List Table 4 - Accent 6"/>
    <w:basedOn w:val="33"/>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26">
    <w:name w:val="List Table 5 Dark"/>
    <w:basedOn w:val="33"/>
    <w:qFormat/>
    <w:uiPriority w:val="99"/>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27">
    <w:name w:val="List Table 5 Dark - Accent 1"/>
    <w:basedOn w:val="33"/>
    <w:qFormat/>
    <w:uiPriority w:val="99"/>
    <w:tblPr>
      <w:tblBorders>
        <w:top w:val="single" w:color="4F81BD" w:sz="32" w:space="0"/>
        <w:left w:val="single" w:color="4F81BD" w:sz="32" w:space="0"/>
        <w:bottom w:val="single" w:color="4F81BD" w:sz="32" w:space="0"/>
        <w:right w:val="single" w:color="4F81BD" w:sz="32" w:space="0"/>
      </w:tblBorders>
      <w:tblCellMar>
        <w:top w:w="0" w:type="dxa"/>
        <w:left w:w="108" w:type="dxa"/>
        <w:bottom w:w="0" w:type="dxa"/>
        <w:right w:w="108"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28">
    <w:name w:val="List Table 5 Dark - Accent 2"/>
    <w:basedOn w:val="33"/>
    <w:qFormat/>
    <w:uiPriority w:val="99"/>
    <w:tblPr>
      <w:tblBorders>
        <w:top w:val="single" w:color="D99695" w:sz="32" w:space="0"/>
        <w:left w:val="single" w:color="D99695" w:sz="32" w:space="0"/>
        <w:bottom w:val="single" w:color="D99695" w:sz="32" w:space="0"/>
        <w:right w:val="single" w:color="D9969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29">
    <w:name w:val="List Table 5 Dark - Accent 3"/>
    <w:basedOn w:val="33"/>
    <w:qFormat/>
    <w:uiPriority w:val="99"/>
    <w:tblPr>
      <w:tblBorders>
        <w:top w:val="single" w:color="C3D69B" w:sz="32" w:space="0"/>
        <w:left w:val="single" w:color="C3D69B" w:sz="32" w:space="0"/>
        <w:bottom w:val="single" w:color="C3D69B" w:sz="32" w:space="0"/>
        <w:right w:val="single" w:color="C3D69B" w:sz="32" w:space="0"/>
      </w:tblBorders>
      <w:tblCellMar>
        <w:top w:w="0" w:type="dxa"/>
        <w:left w:w="108" w:type="dxa"/>
        <w:bottom w:w="0" w:type="dxa"/>
        <w:right w:w="108"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30">
    <w:name w:val="List Table 5 Dark - Accent 4"/>
    <w:basedOn w:val="33"/>
    <w:qFormat/>
    <w:uiPriority w:val="99"/>
    <w:tblPr>
      <w:tblBorders>
        <w:top w:val="single" w:color="B2A1C6" w:sz="32" w:space="0"/>
        <w:left w:val="single" w:color="B2A1C6" w:sz="32" w:space="0"/>
        <w:bottom w:val="single" w:color="B2A1C6" w:sz="32" w:space="0"/>
        <w:right w:val="single" w:color="B2A1C6" w:sz="32"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31">
    <w:name w:val="List Table 5 Dark - Accent 5"/>
    <w:basedOn w:val="33"/>
    <w:qFormat/>
    <w:uiPriority w:val="99"/>
    <w:tblPr>
      <w:tblBorders>
        <w:top w:val="single" w:color="92CCDC" w:sz="32" w:space="0"/>
        <w:left w:val="single" w:color="92CCDC" w:sz="32" w:space="0"/>
        <w:bottom w:val="single" w:color="92CCDC" w:sz="32" w:space="0"/>
        <w:right w:val="single" w:color="92CCDC" w:sz="32" w:space="0"/>
      </w:tblBorders>
      <w:tblCellMar>
        <w:top w:w="0" w:type="dxa"/>
        <w:left w:w="108" w:type="dxa"/>
        <w:bottom w:w="0" w:type="dxa"/>
        <w:right w:w="108"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32">
    <w:name w:val="List Table 5 Dark - Accent 6"/>
    <w:basedOn w:val="33"/>
    <w:qFormat/>
    <w:uiPriority w:val="99"/>
    <w:tblPr>
      <w:tblBorders>
        <w:top w:val="single" w:color="FAC090" w:sz="32" w:space="0"/>
        <w:left w:val="single" w:color="FAC090" w:sz="32" w:space="0"/>
        <w:bottom w:val="single" w:color="FAC090" w:sz="32" w:space="0"/>
        <w:right w:val="single" w:color="FAC090"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33">
    <w:name w:val="List Table 6 Colorful"/>
    <w:basedOn w:val="33"/>
    <w:qFormat/>
    <w:uiPriority w:val="99"/>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34">
    <w:name w:val="List Table 6 Colorful - Accent 1"/>
    <w:basedOn w:val="33"/>
    <w:qFormat/>
    <w:uiPriority w:val="99"/>
    <w:tblPr>
      <w:tblBorders>
        <w:top w:val="single" w:color="4F81BD" w:sz="4" w:space="0"/>
        <w:bottom w:val="single" w:color="4F81BD" w:sz="4" w:space="0"/>
      </w:tblBorders>
      <w:tblCellMar>
        <w:top w:w="0" w:type="dxa"/>
        <w:left w:w="108" w:type="dxa"/>
        <w:bottom w:w="0" w:type="dxa"/>
        <w:right w:w="108" w:type="dxa"/>
      </w:tblCellMar>
    </w:tblPr>
    <w:tblStylePr w:type="firstRow">
      <w:rPr>
        <w:b/>
        <w:color w:val="2A4A71"/>
      </w:rPr>
      <w:tcPr>
        <w:tcBorders>
          <w:bottom w:val="single" w:color="4F81BD" w:sz="4" w:space="0"/>
        </w:tcBorders>
      </w:tcPr>
    </w:tblStylePr>
    <w:tblStylePr w:type="lastRow">
      <w:rPr>
        <w:b/>
        <w:color w:val="2A4A71"/>
      </w:rPr>
      <w:tcPr>
        <w:tcBorders>
          <w:top w:val="single" w:color="4F81BD" w:sz="4" w:space="0"/>
        </w:tcBorders>
      </w:tcPr>
    </w:tblStylePr>
    <w:tblStylePr w:type="firstCol">
      <w:rPr>
        <w:b/>
        <w:color w:val="2A4A71"/>
      </w:rPr>
    </w:tblStylePr>
    <w:tblStylePr w:type="lastCol">
      <w:rPr>
        <w:b/>
        <w:color w:val="2A4A71"/>
      </w:r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35">
    <w:name w:val="List Table 6 Colorful - Accent 2"/>
    <w:basedOn w:val="33"/>
    <w:qFormat/>
    <w:uiPriority w:val="99"/>
    <w:tblPr>
      <w:tblBorders>
        <w:top w:val="single" w:color="D99695" w:sz="4" w:space="0"/>
        <w:bottom w:val="single" w:color="D99695" w:sz="4" w:space="0"/>
      </w:tblBorders>
      <w:tblCellMar>
        <w:top w:w="0" w:type="dxa"/>
        <w:left w:w="108" w:type="dxa"/>
        <w:bottom w:w="0" w:type="dxa"/>
        <w:right w:w="108" w:type="dxa"/>
      </w:tblCellMar>
    </w:tblPr>
    <w:tblStylePr w:type="firstRow">
      <w:rPr>
        <w:b/>
        <w:color w:val="D99695"/>
      </w:rPr>
      <w:tcPr>
        <w:tcBorders>
          <w:bottom w:val="single" w:color="D99695" w:sz="4" w:space="0"/>
        </w:tcBorders>
      </w:tcPr>
    </w:tblStylePr>
    <w:tblStylePr w:type="lastRow">
      <w:rPr>
        <w:b/>
        <w:color w:val="D99695"/>
      </w:rPr>
      <w:tcPr>
        <w:tcBorders>
          <w:top w:val="single" w:color="D99695" w:sz="4" w:space="0"/>
        </w:tcBorders>
      </w:tcPr>
    </w:tblStylePr>
    <w:tblStylePr w:type="firstCol">
      <w:rPr>
        <w:b/>
        <w:color w:val="D99695"/>
      </w:rPr>
    </w:tblStylePr>
    <w:tblStylePr w:type="lastCol">
      <w:rPr>
        <w:b/>
        <w:color w:val="D99695"/>
      </w:r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36">
    <w:name w:val="List Table 6 Colorful - Accent 3"/>
    <w:basedOn w:val="33"/>
    <w:qFormat/>
    <w:uiPriority w:val="99"/>
    <w:tblPr>
      <w:tblBorders>
        <w:top w:val="single" w:color="C3D69B" w:sz="4" w:space="0"/>
        <w:bottom w:val="single" w:color="C3D69B" w:sz="4" w:space="0"/>
      </w:tblBorders>
      <w:tblCellMar>
        <w:top w:w="0" w:type="dxa"/>
        <w:left w:w="108" w:type="dxa"/>
        <w:bottom w:w="0" w:type="dxa"/>
        <w:right w:w="108" w:type="dxa"/>
      </w:tblCellMar>
    </w:tblPr>
    <w:tblStylePr w:type="firstRow">
      <w:rPr>
        <w:b/>
        <w:color w:val="C3D69B"/>
      </w:rPr>
      <w:tcPr>
        <w:tcBorders>
          <w:bottom w:val="single" w:color="C3D69B" w:sz="4" w:space="0"/>
        </w:tcBorders>
      </w:tcPr>
    </w:tblStylePr>
    <w:tblStylePr w:type="lastRow">
      <w:rPr>
        <w:b/>
        <w:color w:val="C3D69B"/>
      </w:rPr>
      <w:tcPr>
        <w:tcBorders>
          <w:top w:val="single" w:color="C3D69B" w:sz="4" w:space="0"/>
        </w:tcBorders>
      </w:tcPr>
    </w:tblStylePr>
    <w:tblStylePr w:type="firstCol">
      <w:rPr>
        <w:b/>
        <w:color w:val="C3D69B"/>
      </w:rPr>
    </w:tblStylePr>
    <w:tblStylePr w:type="lastCol">
      <w:rPr>
        <w:b/>
        <w:color w:val="C3D69B"/>
      </w:r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37">
    <w:name w:val="List Table 6 Colorful - Accent 4"/>
    <w:basedOn w:val="33"/>
    <w:qFormat/>
    <w:uiPriority w:val="99"/>
    <w:tblPr>
      <w:tblBorders>
        <w:top w:val="single" w:color="B2A1C6" w:sz="4" w:space="0"/>
        <w:bottom w:val="single" w:color="B2A1C6" w:sz="4" w:space="0"/>
      </w:tblBorders>
      <w:tblCellMar>
        <w:top w:w="0" w:type="dxa"/>
        <w:left w:w="108" w:type="dxa"/>
        <w:bottom w:w="0" w:type="dxa"/>
        <w:right w:w="108" w:type="dxa"/>
      </w:tblCellMar>
    </w:tblPr>
    <w:tblStylePr w:type="firstRow">
      <w:rPr>
        <w:b/>
        <w:color w:val="B2A1C6"/>
      </w:rPr>
      <w:tcPr>
        <w:tcBorders>
          <w:bottom w:val="single" w:color="B2A1C6" w:sz="4" w:space="0"/>
        </w:tcBorders>
      </w:tcPr>
    </w:tblStylePr>
    <w:tblStylePr w:type="lastRow">
      <w:rPr>
        <w:b/>
        <w:color w:val="B2A1C6"/>
      </w:rPr>
      <w:tcPr>
        <w:tcBorders>
          <w:top w:val="single" w:color="B2A1C6" w:sz="4" w:space="0"/>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38">
    <w:name w:val="List Table 6 Colorful - Accent 5"/>
    <w:basedOn w:val="33"/>
    <w:qFormat/>
    <w:uiPriority w:val="99"/>
    <w:tblPr>
      <w:tblBorders>
        <w:top w:val="single" w:color="92CCDC" w:sz="4" w:space="0"/>
        <w:bottom w:val="single" w:color="92CCDC" w:sz="4" w:space="0"/>
      </w:tblBorders>
      <w:tblCellMar>
        <w:top w:w="0" w:type="dxa"/>
        <w:left w:w="108" w:type="dxa"/>
        <w:bottom w:w="0" w:type="dxa"/>
        <w:right w:w="108" w:type="dxa"/>
      </w:tblCellMar>
    </w:tblPr>
    <w:tblStylePr w:type="firstRow">
      <w:rPr>
        <w:b/>
        <w:color w:val="92CCDC"/>
      </w:rPr>
      <w:tcPr>
        <w:tcBorders>
          <w:bottom w:val="single" w:color="92CCDC" w:sz="4" w:space="0"/>
        </w:tcBorders>
      </w:tcPr>
    </w:tblStylePr>
    <w:tblStylePr w:type="lastRow">
      <w:rPr>
        <w:b/>
        <w:color w:val="92CCDC"/>
      </w:rPr>
      <w:tcPr>
        <w:tcBorders>
          <w:top w:val="single" w:color="92CCDC" w:sz="4" w:space="0"/>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39">
    <w:name w:val="List Table 6 Colorful - Accent 6"/>
    <w:basedOn w:val="33"/>
    <w:qFormat/>
    <w:uiPriority w:val="99"/>
    <w:tblPr>
      <w:tblBorders>
        <w:top w:val="single" w:color="FAC090" w:sz="4" w:space="0"/>
        <w:bottom w:val="single" w:color="FAC090" w:sz="4" w:space="0"/>
      </w:tblBorders>
      <w:tblCellMar>
        <w:top w:w="0" w:type="dxa"/>
        <w:left w:w="108" w:type="dxa"/>
        <w:bottom w:w="0" w:type="dxa"/>
        <w:right w:w="108" w:type="dxa"/>
      </w:tblCellMar>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40">
    <w:name w:val="List Table 7 Colorful"/>
    <w:basedOn w:val="33"/>
    <w:qFormat/>
    <w:uiPriority w:val="99"/>
    <w:tblPr>
      <w:tblBorders>
        <w:right w:val="single" w:color="7F7F7F" w:sz="4" w:space="0"/>
      </w:tblBorders>
      <w:tblCellMar>
        <w:top w:w="0" w:type="dxa"/>
        <w:left w:w="108" w:type="dxa"/>
        <w:bottom w:w="0" w:type="dxa"/>
        <w:right w:w="108"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41">
    <w:name w:val="List Table 7 Colorful - Accent 1"/>
    <w:basedOn w:val="33"/>
    <w:qFormat/>
    <w:uiPriority w:val="99"/>
    <w:tblPr>
      <w:tblBorders>
        <w:right w:val="single" w:color="4F81BD" w:sz="4" w:space="0"/>
      </w:tblBorders>
      <w:tblCellMar>
        <w:top w:w="0" w:type="dxa"/>
        <w:left w:w="108" w:type="dxa"/>
        <w:bottom w:w="0" w:type="dxa"/>
        <w:right w:w="108" w:type="dxa"/>
      </w:tblCellMar>
    </w:tblPr>
    <w:tblStylePr w:type="firstRow">
      <w:rPr>
        <w:rFonts w:ascii="Arial" w:hAnsi="Arial"/>
        <w:i/>
        <w:color w:val="2A4A71"/>
        <w:sz w:val="22"/>
      </w:rPr>
      <w:tcPr>
        <w:tcBorders>
          <w:top w:val="nil"/>
          <w:left w:val="nil"/>
          <w:bottom w:val="single" w:color="4F81BD" w:sz="4" w:space="0"/>
          <w:right w:val="nil"/>
        </w:tcBorders>
        <w:shd w:val="clear" w:color="FFFFFF" w:fill="FFFFFF"/>
      </w:tcPr>
    </w:tblStylePr>
    <w:tblStylePr w:type="lastRow">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1"/>
        <w:sz w:val="22"/>
      </w:rPr>
      <w:tcPr>
        <w:tcBorders>
          <w:top w:val="nil"/>
          <w:left w:val="nil"/>
          <w:bottom w:val="nil"/>
          <w:right w:val="single" w:color="4F81BD" w:sz="4" w:space="0"/>
        </w:tcBorders>
        <w:shd w:val="clear" w:color="FFFFFF" w:fill="auto"/>
      </w:tcPr>
    </w:tblStylePr>
    <w:tblStylePr w:type="lastCol">
      <w:rPr>
        <w:rFonts w:ascii="Arial" w:hAnsi="Arial"/>
        <w:i/>
        <w:color w:val="2A4A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42">
    <w:name w:val="List Table 7 Colorful - Accent 2"/>
    <w:basedOn w:val="33"/>
    <w:qFormat/>
    <w:uiPriority w:val="99"/>
    <w:tblPr>
      <w:tblBorders>
        <w:right w:val="single" w:color="D99695" w:sz="4" w:space="0"/>
      </w:tblBorders>
      <w:tblCellMar>
        <w:top w:w="0" w:type="dxa"/>
        <w:left w:w="108" w:type="dxa"/>
        <w:bottom w:w="0" w:type="dxa"/>
        <w:right w:w="108" w:type="dxa"/>
      </w:tblCellMar>
    </w:tblPr>
    <w:tblStylePr w:type="firstRow">
      <w:rPr>
        <w:rFonts w:ascii="Arial" w:hAnsi="Arial"/>
        <w:i/>
        <w:color w:val="D99695"/>
        <w:sz w:val="22"/>
      </w:rPr>
      <w:tcPr>
        <w:tcBorders>
          <w:top w:val="nil"/>
          <w:left w:val="nil"/>
          <w:bottom w:val="single" w:color="D99695" w:sz="4" w:space="0"/>
          <w:right w:val="nil"/>
        </w:tcBorders>
        <w:shd w:val="clear" w:color="FFFFFF" w:fill="FFFFFF"/>
      </w:tcPr>
    </w:tblStylePr>
    <w:tblStylePr w:type="lastRow">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43">
    <w:name w:val="List Table 7 Colorful - Accent 3"/>
    <w:basedOn w:val="33"/>
    <w:qFormat/>
    <w:uiPriority w:val="99"/>
    <w:tblPr>
      <w:tblBorders>
        <w:right w:val="single" w:color="C3D69B" w:sz="4" w:space="0"/>
      </w:tblBorders>
      <w:tblCellMar>
        <w:top w:w="0" w:type="dxa"/>
        <w:left w:w="108" w:type="dxa"/>
        <w:bottom w:w="0" w:type="dxa"/>
        <w:right w:w="108" w:type="dxa"/>
      </w:tblCellMar>
    </w:tblPr>
    <w:tblStylePr w:type="firstRow">
      <w:rPr>
        <w:rFonts w:ascii="Arial" w:hAnsi="Arial"/>
        <w:i/>
        <w:color w:val="C3D69B"/>
        <w:sz w:val="22"/>
      </w:rPr>
      <w:tcPr>
        <w:tcBorders>
          <w:top w:val="nil"/>
          <w:left w:val="nil"/>
          <w:bottom w:val="single" w:color="C3D69B" w:sz="4" w:space="0"/>
          <w:right w:val="nil"/>
        </w:tcBorders>
        <w:shd w:val="clear" w:color="FFFFFF" w:fill="FFFFFF"/>
      </w:tcPr>
    </w:tblStylePr>
    <w:tblStylePr w:type="lastRow">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B" w:sz="4" w:space="0"/>
        </w:tcBorders>
        <w:shd w:val="clear" w:color="FFFFFF" w:fill="auto"/>
      </w:tcPr>
    </w:tblStylePr>
    <w:tblStylePr w:type="lastCol">
      <w:rPr>
        <w:rFonts w:ascii="Arial" w:hAnsi="Arial"/>
        <w:i/>
        <w:color w:val="C3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44">
    <w:name w:val="List Table 7 Colorful - Accent 4"/>
    <w:basedOn w:val="33"/>
    <w:qFormat/>
    <w:uiPriority w:val="99"/>
    <w:tblPr>
      <w:tblBorders>
        <w:right w:val="single" w:color="B2A1C6" w:sz="4" w:space="0"/>
      </w:tblBorders>
      <w:tblCellMar>
        <w:top w:w="0" w:type="dxa"/>
        <w:left w:w="108" w:type="dxa"/>
        <w:bottom w:w="0" w:type="dxa"/>
        <w:right w:w="108" w:type="dxa"/>
      </w:tblCellMar>
    </w:tblPr>
    <w:tblStylePr w:type="firstRow">
      <w:rPr>
        <w:rFonts w:ascii="Arial" w:hAnsi="Arial"/>
        <w:i/>
        <w:color w:val="B2A1C6"/>
        <w:sz w:val="22"/>
      </w:rPr>
      <w:tcPr>
        <w:tcBorders>
          <w:top w:val="nil"/>
          <w:left w:val="nil"/>
          <w:bottom w:val="single" w:color="B2A1C6" w:sz="4" w:space="0"/>
          <w:right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45">
    <w:name w:val="List Table 7 Colorful - Accent 5"/>
    <w:basedOn w:val="33"/>
    <w:qFormat/>
    <w:uiPriority w:val="99"/>
    <w:tblPr>
      <w:tblBorders>
        <w:right w:val="single" w:color="92CCDC" w:sz="4" w:space="0"/>
      </w:tblBorders>
      <w:tblCellMar>
        <w:top w:w="0" w:type="dxa"/>
        <w:left w:w="108" w:type="dxa"/>
        <w:bottom w:w="0" w:type="dxa"/>
        <w:right w:w="108" w:type="dxa"/>
      </w:tblCellMar>
    </w:tblPr>
    <w:tblStylePr w:type="firstRow">
      <w:rPr>
        <w:rFonts w:ascii="Arial" w:hAnsi="Arial"/>
        <w:i/>
        <w:color w:val="92CCDC"/>
        <w:sz w:val="22"/>
      </w:rPr>
      <w:tcPr>
        <w:tcBorders>
          <w:top w:val="nil"/>
          <w:left w:val="nil"/>
          <w:bottom w:val="single" w:color="92CCDC" w:sz="4" w:space="0"/>
          <w:right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tcBorders>
        <w:shd w:val="clear" w:color="FFFFFF" w:fill="auto"/>
      </w:tcPr>
    </w:tblStylePr>
    <w:tblStylePr w:type="lastCol">
      <w:rPr>
        <w:rFonts w:ascii="Arial" w:hAnsi="Arial"/>
        <w:i/>
        <w:color w:val="92CC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46">
    <w:name w:val="List Table 7 Colorful - Accent 6"/>
    <w:basedOn w:val="33"/>
    <w:qFormat/>
    <w:uiPriority w:val="99"/>
    <w:tblPr>
      <w:tblBorders>
        <w:right w:val="single" w:color="FAC090" w:sz="4" w:space="0"/>
      </w:tblBorders>
      <w:tblCellMar>
        <w:top w:w="0" w:type="dxa"/>
        <w:left w:w="108" w:type="dxa"/>
        <w:bottom w:w="0" w:type="dxa"/>
        <w:right w:w="108" w:type="dxa"/>
      </w:tblCellMar>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47">
    <w:name w:val="Lined - Accent"/>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48">
    <w:name w:val="Lined - Accent 1"/>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49">
    <w:name w:val="Lined - Accent 2"/>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50">
    <w:name w:val="Lined - Accent 3"/>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51">
    <w:name w:val="Lined - Accent 4"/>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52">
    <w:name w:val="Lined - Accent 5"/>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53">
    <w:name w:val="Lined - Accent 6"/>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54">
    <w:name w:val="Bordered &amp; Lined - Accent"/>
    <w:basedOn w:val="33"/>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55">
    <w:name w:val="Bordered &amp; Lined - Accent 1"/>
    <w:basedOn w:val="33"/>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56">
    <w:name w:val="Bordered &amp; Lined - Accent 2"/>
    <w:basedOn w:val="33"/>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57">
    <w:name w:val="Bordered &amp; Lined - Accent 3"/>
    <w:basedOn w:val="3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58">
    <w:name w:val="Bordered &amp; Lined - Accent 4"/>
    <w:basedOn w:val="33"/>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59">
    <w:name w:val="Bordered &amp; Lined - Accent 5"/>
    <w:basedOn w:val="33"/>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60">
    <w:name w:val="Bordered &amp; Lined - Accent 6"/>
    <w:basedOn w:val="33"/>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61">
    <w:name w:val="Bordered"/>
    <w:basedOn w:val="33"/>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62">
    <w:name w:val="Bordered - Accent 1"/>
    <w:basedOn w:val="33"/>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63">
    <w:name w:val="Bordered - Accent 2"/>
    <w:basedOn w:val="33"/>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64">
    <w:name w:val="Bordered - Accent 3"/>
    <w:basedOn w:val="3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65">
    <w:name w:val="Bordered - Accent 4"/>
    <w:basedOn w:val="33"/>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66">
    <w:name w:val="Bordered - Accent 5"/>
    <w:basedOn w:val="33"/>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67">
    <w:name w:val="Bordered - Accent 6"/>
    <w:basedOn w:val="33"/>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168">
    <w:name w:val="标题 6 Char1"/>
    <w:basedOn w:val="35"/>
    <w:link w:val="7"/>
    <w:qFormat/>
    <w:uiPriority w:val="9"/>
    <w:rPr>
      <w:rFonts w:ascii="Arial" w:hAnsi="Arial" w:eastAsia="Arial" w:cs="Arial"/>
      <w:i/>
      <w:iCs/>
      <w:color w:val="595959"/>
    </w:rPr>
  </w:style>
  <w:style w:type="character" w:customStyle="1" w:styleId="169">
    <w:name w:val="标题 7 Char1"/>
    <w:basedOn w:val="35"/>
    <w:link w:val="8"/>
    <w:qFormat/>
    <w:uiPriority w:val="9"/>
    <w:rPr>
      <w:rFonts w:ascii="Arial" w:hAnsi="Arial" w:eastAsia="Arial" w:cs="Arial"/>
      <w:color w:val="595959"/>
    </w:rPr>
  </w:style>
  <w:style w:type="character" w:customStyle="1" w:styleId="170">
    <w:name w:val="标题 8 Char2"/>
    <w:basedOn w:val="35"/>
    <w:link w:val="9"/>
    <w:qFormat/>
    <w:uiPriority w:val="9"/>
    <w:rPr>
      <w:rFonts w:ascii="Arial" w:hAnsi="Arial" w:eastAsia="Arial" w:cs="Arial"/>
      <w:i/>
      <w:iCs/>
      <w:color w:val="272727"/>
    </w:rPr>
  </w:style>
  <w:style w:type="character" w:customStyle="1" w:styleId="171">
    <w:name w:val="标题 9 Char1"/>
    <w:basedOn w:val="35"/>
    <w:link w:val="10"/>
    <w:qFormat/>
    <w:uiPriority w:val="9"/>
    <w:rPr>
      <w:rFonts w:ascii="Arial" w:hAnsi="Arial" w:eastAsia="Arial" w:cs="Arial"/>
      <w:i/>
      <w:iCs/>
      <w:color w:val="272727"/>
    </w:rPr>
  </w:style>
  <w:style w:type="character" w:customStyle="1" w:styleId="172">
    <w:name w:val="副标题 Char2"/>
    <w:basedOn w:val="35"/>
    <w:link w:val="24"/>
    <w:qFormat/>
    <w:uiPriority w:val="11"/>
    <w:rPr>
      <w:color w:val="595959"/>
      <w:spacing w:val="15"/>
      <w:sz w:val="28"/>
      <w:szCs w:val="28"/>
    </w:rPr>
  </w:style>
  <w:style w:type="paragraph" w:styleId="173">
    <w:name w:val="Quote"/>
    <w:basedOn w:val="1"/>
    <w:next w:val="1"/>
    <w:link w:val="174"/>
    <w:qFormat/>
    <w:uiPriority w:val="29"/>
    <w:pPr>
      <w:spacing w:before="160"/>
      <w:jc w:val="center"/>
    </w:pPr>
    <w:rPr>
      <w:i/>
      <w:iCs/>
      <w:color w:val="404040"/>
    </w:rPr>
  </w:style>
  <w:style w:type="character" w:customStyle="1" w:styleId="174">
    <w:name w:val="引用 Char2"/>
    <w:basedOn w:val="35"/>
    <w:link w:val="173"/>
    <w:qFormat/>
    <w:uiPriority w:val="29"/>
    <w:rPr>
      <w:i/>
      <w:iCs/>
      <w:color w:val="404040"/>
    </w:rPr>
  </w:style>
  <w:style w:type="paragraph" w:styleId="175">
    <w:name w:val="List Paragraph"/>
    <w:basedOn w:val="1"/>
    <w:qFormat/>
    <w:uiPriority w:val="34"/>
    <w:pPr>
      <w:ind w:left="720"/>
      <w:contextualSpacing/>
    </w:pPr>
  </w:style>
  <w:style w:type="character" w:customStyle="1" w:styleId="176">
    <w:name w:val="明显强调1"/>
    <w:basedOn w:val="35"/>
    <w:qFormat/>
    <w:uiPriority w:val="21"/>
    <w:rPr>
      <w:i/>
      <w:iCs/>
      <w:color w:val="365F91"/>
    </w:rPr>
  </w:style>
  <w:style w:type="paragraph" w:styleId="177">
    <w:name w:val="Intense Quote"/>
    <w:basedOn w:val="1"/>
    <w:next w:val="1"/>
    <w:link w:val="178"/>
    <w:qFormat/>
    <w:uiPriority w:val="30"/>
    <w:pPr>
      <w:pBdr>
        <w:top w:val="single" w:color="365F91" w:sz="4" w:space="10"/>
        <w:bottom w:val="single" w:color="365F91" w:sz="4" w:space="10"/>
      </w:pBdr>
      <w:spacing w:before="360" w:after="360"/>
      <w:ind w:left="864" w:right="864"/>
      <w:jc w:val="center"/>
    </w:pPr>
    <w:rPr>
      <w:i/>
      <w:iCs/>
      <w:color w:val="365F91"/>
    </w:rPr>
  </w:style>
  <w:style w:type="character" w:customStyle="1" w:styleId="178">
    <w:name w:val="明显引用 Char4"/>
    <w:basedOn w:val="35"/>
    <w:link w:val="177"/>
    <w:qFormat/>
    <w:uiPriority w:val="30"/>
    <w:rPr>
      <w:i/>
      <w:iCs/>
      <w:color w:val="365F91"/>
    </w:rPr>
  </w:style>
  <w:style w:type="character" w:customStyle="1" w:styleId="179">
    <w:name w:val="明显参考1"/>
    <w:basedOn w:val="35"/>
    <w:qFormat/>
    <w:uiPriority w:val="32"/>
    <w:rPr>
      <w:b/>
      <w:bCs/>
      <w:smallCaps/>
      <w:color w:val="365F91"/>
      <w:spacing w:val="5"/>
    </w:rPr>
  </w:style>
  <w:style w:type="paragraph" w:styleId="180">
    <w:name w:val="No Spacing"/>
    <w:basedOn w:val="1"/>
    <w:qFormat/>
    <w:uiPriority w:val="1"/>
  </w:style>
  <w:style w:type="character" w:customStyle="1" w:styleId="181">
    <w:name w:val="不明显强调1"/>
    <w:basedOn w:val="35"/>
    <w:qFormat/>
    <w:uiPriority w:val="19"/>
    <w:rPr>
      <w:i/>
      <w:iCs/>
      <w:color w:val="404040"/>
    </w:rPr>
  </w:style>
  <w:style w:type="character" w:customStyle="1" w:styleId="182">
    <w:name w:val="不明显参考1"/>
    <w:basedOn w:val="35"/>
    <w:qFormat/>
    <w:uiPriority w:val="31"/>
    <w:rPr>
      <w:smallCaps/>
      <w:color w:val="5A5A5A"/>
    </w:rPr>
  </w:style>
  <w:style w:type="character" w:customStyle="1" w:styleId="183">
    <w:name w:val="书籍标题1"/>
    <w:basedOn w:val="35"/>
    <w:qFormat/>
    <w:uiPriority w:val="33"/>
    <w:rPr>
      <w:b/>
      <w:bCs/>
      <w:i/>
      <w:iCs/>
      <w:spacing w:val="5"/>
    </w:rPr>
  </w:style>
  <w:style w:type="character" w:customStyle="1" w:styleId="184">
    <w:name w:val="尾注文本 Char"/>
    <w:basedOn w:val="35"/>
    <w:link w:val="18"/>
    <w:semiHidden/>
    <w:qFormat/>
    <w:uiPriority w:val="99"/>
    <w:rPr>
      <w:sz w:val="20"/>
      <w:szCs w:val="20"/>
    </w:rPr>
  </w:style>
  <w:style w:type="character" w:styleId="185">
    <w:name w:val="Placeholder Text"/>
    <w:basedOn w:val="35"/>
    <w:semiHidden/>
    <w:qFormat/>
    <w:uiPriority w:val="99"/>
    <w:rPr>
      <w:color w:val="666666"/>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标题 11"/>
    <w:basedOn w:val="1"/>
    <w:next w:val="1"/>
    <w:link w:val="198"/>
    <w:qFormat/>
    <w:uiPriority w:val="99"/>
    <w:pPr>
      <w:keepNext/>
      <w:keepLines/>
      <w:spacing w:before="340" w:after="330" w:line="578" w:lineRule="auto"/>
      <w:outlineLvl w:val="0"/>
    </w:pPr>
    <w:rPr>
      <w:b/>
      <w:bCs/>
      <w:sz w:val="44"/>
      <w:szCs w:val="44"/>
    </w:rPr>
  </w:style>
  <w:style w:type="paragraph" w:customStyle="1" w:styleId="188">
    <w:name w:val="标题 21"/>
    <w:basedOn w:val="1"/>
    <w:next w:val="1"/>
    <w:link w:val="199"/>
    <w:qFormat/>
    <w:uiPriority w:val="9"/>
    <w:pPr>
      <w:keepNext/>
      <w:keepLines/>
      <w:spacing w:before="260" w:after="260" w:line="416" w:lineRule="auto"/>
      <w:outlineLvl w:val="1"/>
    </w:pPr>
    <w:rPr>
      <w:rFonts w:ascii="Cambria" w:hAnsi="Cambria"/>
      <w:b/>
      <w:bCs/>
      <w:sz w:val="32"/>
      <w:szCs w:val="32"/>
    </w:rPr>
  </w:style>
  <w:style w:type="paragraph" w:customStyle="1" w:styleId="189">
    <w:name w:val="标题 31"/>
    <w:basedOn w:val="1"/>
    <w:next w:val="1"/>
    <w:link w:val="200"/>
    <w:qFormat/>
    <w:uiPriority w:val="99"/>
    <w:pPr>
      <w:keepNext/>
      <w:keepLines/>
      <w:spacing w:before="260" w:after="260" w:line="416" w:lineRule="auto"/>
      <w:outlineLvl w:val="2"/>
    </w:pPr>
    <w:rPr>
      <w:b/>
      <w:bCs/>
      <w:sz w:val="32"/>
      <w:szCs w:val="32"/>
    </w:rPr>
  </w:style>
  <w:style w:type="paragraph" w:customStyle="1" w:styleId="190">
    <w:name w:val="标题 41"/>
    <w:basedOn w:val="1"/>
    <w:next w:val="1"/>
    <w:link w:val="201"/>
    <w:qFormat/>
    <w:uiPriority w:val="99"/>
    <w:pPr>
      <w:keepNext/>
      <w:keepLines/>
      <w:spacing w:line="360" w:lineRule="auto"/>
      <w:outlineLvl w:val="3"/>
    </w:pPr>
    <w:rPr>
      <w:rFonts w:ascii="Arial" w:hAnsi="Arial"/>
      <w:b/>
      <w:bCs/>
      <w:sz w:val="28"/>
      <w:szCs w:val="28"/>
    </w:rPr>
  </w:style>
  <w:style w:type="paragraph" w:customStyle="1" w:styleId="191">
    <w:name w:val="标题 51"/>
    <w:basedOn w:val="1"/>
    <w:next w:val="1"/>
    <w:link w:val="202"/>
    <w:qFormat/>
    <w:uiPriority w:val="99"/>
    <w:pPr>
      <w:keepNext/>
      <w:keepLines/>
      <w:spacing w:before="280" w:after="290" w:line="376" w:lineRule="auto"/>
      <w:outlineLvl w:val="4"/>
    </w:pPr>
    <w:rPr>
      <w:b/>
      <w:bCs/>
      <w:sz w:val="28"/>
      <w:szCs w:val="28"/>
    </w:rPr>
  </w:style>
  <w:style w:type="paragraph" w:customStyle="1" w:styleId="192">
    <w:name w:val="标题 61"/>
    <w:basedOn w:val="1"/>
    <w:next w:val="1"/>
    <w:link w:val="203"/>
    <w:qFormat/>
    <w:uiPriority w:val="9"/>
    <w:pPr>
      <w:keepNext/>
      <w:keepLines/>
      <w:spacing w:before="240" w:after="64" w:line="317" w:lineRule="auto"/>
      <w:outlineLvl w:val="5"/>
    </w:pPr>
    <w:rPr>
      <w:rFonts w:ascii="Cambria" w:hAnsi="Cambria"/>
      <w:b/>
      <w:bCs/>
      <w:sz w:val="24"/>
    </w:rPr>
  </w:style>
  <w:style w:type="paragraph" w:customStyle="1" w:styleId="193">
    <w:name w:val="标题 71"/>
    <w:basedOn w:val="1"/>
    <w:next w:val="1"/>
    <w:link w:val="204"/>
    <w:qFormat/>
    <w:uiPriority w:val="9"/>
    <w:pPr>
      <w:keepNext/>
      <w:keepLines/>
      <w:spacing w:before="240" w:after="64" w:line="317" w:lineRule="auto"/>
      <w:outlineLvl w:val="6"/>
    </w:pPr>
    <w:rPr>
      <w:b/>
      <w:bCs/>
      <w:sz w:val="24"/>
    </w:rPr>
  </w:style>
  <w:style w:type="paragraph" w:customStyle="1" w:styleId="194">
    <w:name w:val="标题 81"/>
    <w:basedOn w:val="1"/>
    <w:next w:val="1"/>
    <w:link w:val="205"/>
    <w:qFormat/>
    <w:uiPriority w:val="9"/>
    <w:pPr>
      <w:keepNext/>
      <w:keepLines/>
      <w:spacing w:before="240" w:after="64" w:line="320" w:lineRule="auto"/>
      <w:outlineLvl w:val="7"/>
    </w:pPr>
    <w:rPr>
      <w:rFonts w:ascii="等线 Light" w:hAnsi="等线 Light" w:eastAsia="等线 Light"/>
      <w:sz w:val="24"/>
    </w:rPr>
  </w:style>
  <w:style w:type="paragraph" w:customStyle="1" w:styleId="195">
    <w:name w:val="标题 91"/>
    <w:basedOn w:val="1"/>
    <w:next w:val="1"/>
    <w:link w:val="206"/>
    <w:qFormat/>
    <w:uiPriority w:val="9"/>
    <w:pPr>
      <w:keepNext/>
      <w:keepLines/>
      <w:spacing w:before="240" w:after="64" w:line="317" w:lineRule="auto"/>
      <w:outlineLvl w:val="8"/>
    </w:pPr>
    <w:rPr>
      <w:rFonts w:ascii="Cambria" w:hAnsi="Cambria"/>
      <w:sz w:val="20"/>
      <w:szCs w:val="21"/>
    </w:rPr>
  </w:style>
  <w:style w:type="character" w:customStyle="1" w:styleId="196">
    <w:name w:val="默认段落字体1"/>
    <w:unhideWhenUsed/>
    <w:qFormat/>
    <w:uiPriority w:val="1"/>
  </w:style>
  <w:style w:type="table" w:customStyle="1" w:styleId="197">
    <w:name w:val="普通表格1"/>
    <w:unhideWhenUsed/>
    <w:qFormat/>
    <w:uiPriority w:val="99"/>
    <w:tblPr>
      <w:tblCellMar>
        <w:top w:w="0" w:type="dxa"/>
        <w:left w:w="108" w:type="dxa"/>
        <w:bottom w:w="0" w:type="dxa"/>
        <w:right w:w="108" w:type="dxa"/>
      </w:tblCellMar>
    </w:tblPr>
  </w:style>
  <w:style w:type="character" w:customStyle="1" w:styleId="198">
    <w:name w:val="标题 1 Char"/>
    <w:link w:val="187"/>
    <w:qFormat/>
    <w:uiPriority w:val="99"/>
    <w:rPr>
      <w:b/>
      <w:bCs/>
      <w:sz w:val="44"/>
      <w:szCs w:val="44"/>
    </w:rPr>
  </w:style>
  <w:style w:type="character" w:customStyle="1" w:styleId="199">
    <w:name w:val="标题 2 Char1"/>
    <w:link w:val="188"/>
    <w:qFormat/>
    <w:uiPriority w:val="9"/>
    <w:rPr>
      <w:rFonts w:ascii="Cambria" w:hAnsi="Cambria" w:eastAsia="宋体" w:cs="Times New Roman"/>
      <w:b/>
      <w:bCs/>
      <w:sz w:val="32"/>
      <w:szCs w:val="32"/>
    </w:rPr>
  </w:style>
  <w:style w:type="character" w:customStyle="1" w:styleId="200">
    <w:name w:val="标题 3 Char"/>
    <w:link w:val="189"/>
    <w:qFormat/>
    <w:uiPriority w:val="99"/>
    <w:rPr>
      <w:b/>
      <w:bCs/>
      <w:sz w:val="32"/>
      <w:szCs w:val="32"/>
    </w:rPr>
  </w:style>
  <w:style w:type="character" w:customStyle="1" w:styleId="201">
    <w:name w:val="标题 4 Char"/>
    <w:link w:val="190"/>
    <w:qFormat/>
    <w:uiPriority w:val="99"/>
    <w:rPr>
      <w:rFonts w:ascii="Arial" w:hAnsi="Arial"/>
      <w:b/>
      <w:bCs/>
      <w:sz w:val="28"/>
      <w:szCs w:val="28"/>
    </w:rPr>
  </w:style>
  <w:style w:type="character" w:customStyle="1" w:styleId="202">
    <w:name w:val="标题 5 Char"/>
    <w:link w:val="191"/>
    <w:qFormat/>
    <w:uiPriority w:val="99"/>
    <w:rPr>
      <w:rFonts w:ascii="Times New Roman" w:hAnsi="Times New Roman"/>
      <w:b/>
      <w:bCs/>
      <w:sz w:val="28"/>
      <w:szCs w:val="28"/>
    </w:rPr>
  </w:style>
  <w:style w:type="character" w:customStyle="1" w:styleId="203">
    <w:name w:val="标题 6 Char"/>
    <w:link w:val="192"/>
    <w:qFormat/>
    <w:uiPriority w:val="9"/>
    <w:rPr>
      <w:rFonts w:ascii="Cambria" w:hAnsi="Cambria"/>
      <w:b/>
      <w:bCs/>
      <w:sz w:val="24"/>
      <w:szCs w:val="24"/>
    </w:rPr>
  </w:style>
  <w:style w:type="character" w:customStyle="1" w:styleId="204">
    <w:name w:val="标题 7 Char"/>
    <w:link w:val="193"/>
    <w:qFormat/>
    <w:uiPriority w:val="9"/>
    <w:rPr>
      <w:b/>
      <w:bCs/>
      <w:sz w:val="24"/>
      <w:szCs w:val="24"/>
    </w:rPr>
  </w:style>
  <w:style w:type="character" w:customStyle="1" w:styleId="205">
    <w:name w:val="标题 8 Char1"/>
    <w:link w:val="194"/>
    <w:semiHidden/>
    <w:qFormat/>
    <w:uiPriority w:val="9"/>
    <w:rPr>
      <w:rFonts w:ascii="等线 Light" w:hAnsi="等线 Light" w:eastAsia="等线 Light" w:cs="Times New Roman"/>
      <w:sz w:val="24"/>
      <w:szCs w:val="24"/>
    </w:rPr>
  </w:style>
  <w:style w:type="character" w:customStyle="1" w:styleId="206">
    <w:name w:val="标题 9 Char"/>
    <w:link w:val="195"/>
    <w:qFormat/>
    <w:uiPriority w:val="9"/>
    <w:rPr>
      <w:rFonts w:ascii="Cambria" w:hAnsi="Cambria"/>
      <w:szCs w:val="21"/>
    </w:rPr>
  </w:style>
  <w:style w:type="paragraph" w:customStyle="1" w:styleId="207">
    <w:name w:val="目录 71"/>
    <w:basedOn w:val="1"/>
    <w:next w:val="1"/>
    <w:qFormat/>
    <w:uiPriority w:val="39"/>
    <w:pPr>
      <w:ind w:left="2520"/>
    </w:pPr>
    <w:rPr>
      <w:rFonts w:ascii="Calibri" w:hAnsi="Calibri" w:cs="Calibri"/>
      <w:szCs w:val="21"/>
    </w:rPr>
  </w:style>
  <w:style w:type="paragraph" w:customStyle="1" w:styleId="208">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09">
    <w:name w:val="正文缩进1"/>
    <w:basedOn w:val="1"/>
    <w:link w:val="210"/>
    <w:qFormat/>
    <w:uiPriority w:val="99"/>
    <w:pPr>
      <w:ind w:firstLine="420"/>
    </w:pPr>
    <w:rPr>
      <w:szCs w:val="20"/>
    </w:rPr>
  </w:style>
  <w:style w:type="character" w:customStyle="1" w:styleId="210">
    <w:name w:val="正文缩进 Char"/>
    <w:link w:val="209"/>
    <w:qFormat/>
    <w:uiPriority w:val="99"/>
    <w:rPr>
      <w:sz w:val="21"/>
    </w:rPr>
  </w:style>
  <w:style w:type="paragraph" w:customStyle="1" w:styleId="211">
    <w:name w:val="题注1"/>
    <w:basedOn w:val="1"/>
    <w:next w:val="1"/>
    <w:qFormat/>
    <w:uiPriority w:val="99"/>
    <w:rPr>
      <w:rFonts w:ascii="Cambria" w:hAnsi="Cambria" w:eastAsia="黑体" w:cs="Cambria"/>
      <w:sz w:val="20"/>
      <w:szCs w:val="20"/>
    </w:rPr>
  </w:style>
  <w:style w:type="paragraph" w:customStyle="1" w:styleId="212">
    <w:name w:val="文档结构图1"/>
    <w:basedOn w:val="1"/>
    <w:link w:val="213"/>
    <w:qFormat/>
    <w:uiPriority w:val="99"/>
    <w:pPr>
      <w:shd w:val="clear" w:color="auto" w:fill="000080"/>
    </w:pPr>
    <w:rPr>
      <w:sz w:val="24"/>
      <w:shd w:val="clear" w:color="auto" w:fill="000080"/>
    </w:rPr>
  </w:style>
  <w:style w:type="character" w:customStyle="1" w:styleId="213">
    <w:name w:val="文档结构图 Char"/>
    <w:link w:val="212"/>
    <w:qFormat/>
    <w:uiPriority w:val="99"/>
    <w:rPr>
      <w:sz w:val="24"/>
      <w:szCs w:val="24"/>
      <w:shd w:val="clear" w:color="auto" w:fill="000080"/>
    </w:rPr>
  </w:style>
  <w:style w:type="paragraph" w:customStyle="1" w:styleId="214">
    <w:name w:val="批注文字1"/>
    <w:basedOn w:val="1"/>
    <w:link w:val="215"/>
    <w:qFormat/>
    <w:uiPriority w:val="99"/>
    <w:pPr>
      <w:jc w:val="left"/>
    </w:pPr>
  </w:style>
  <w:style w:type="character" w:customStyle="1" w:styleId="215">
    <w:name w:val="批注文字 Char1"/>
    <w:link w:val="214"/>
    <w:qFormat/>
    <w:uiPriority w:val="99"/>
    <w:rPr>
      <w:rFonts w:ascii="Times New Roman" w:hAnsi="Times New Roman"/>
      <w:sz w:val="21"/>
      <w:szCs w:val="24"/>
    </w:rPr>
  </w:style>
  <w:style w:type="paragraph" w:customStyle="1" w:styleId="216">
    <w:name w:val="正文文本 31"/>
    <w:basedOn w:val="1"/>
    <w:link w:val="217"/>
    <w:unhideWhenUsed/>
    <w:qFormat/>
    <w:uiPriority w:val="99"/>
    <w:pPr>
      <w:spacing w:after="120"/>
    </w:pPr>
    <w:rPr>
      <w:sz w:val="16"/>
      <w:szCs w:val="16"/>
    </w:rPr>
  </w:style>
  <w:style w:type="character" w:customStyle="1" w:styleId="217">
    <w:name w:val="正文文本 3 Char"/>
    <w:link w:val="216"/>
    <w:semiHidden/>
    <w:qFormat/>
    <w:uiPriority w:val="99"/>
    <w:rPr>
      <w:sz w:val="16"/>
      <w:szCs w:val="16"/>
    </w:rPr>
  </w:style>
  <w:style w:type="paragraph" w:customStyle="1" w:styleId="218">
    <w:name w:val="正文文本1"/>
    <w:basedOn w:val="1"/>
    <w:link w:val="219"/>
    <w:unhideWhenUsed/>
    <w:qFormat/>
    <w:uiPriority w:val="99"/>
    <w:pPr>
      <w:spacing w:after="120"/>
    </w:pPr>
  </w:style>
  <w:style w:type="character" w:customStyle="1" w:styleId="219">
    <w:name w:val="正文文本 Char1"/>
    <w:link w:val="218"/>
    <w:qFormat/>
    <w:uiPriority w:val="99"/>
    <w:rPr>
      <w:rFonts w:ascii="Times New Roman" w:hAnsi="Times New Roman"/>
      <w:sz w:val="21"/>
      <w:szCs w:val="24"/>
    </w:rPr>
  </w:style>
  <w:style w:type="paragraph" w:customStyle="1" w:styleId="220">
    <w:name w:val="正文文本缩进11"/>
    <w:basedOn w:val="1"/>
    <w:next w:val="221"/>
    <w:link w:val="222"/>
    <w:qFormat/>
    <w:uiPriority w:val="99"/>
    <w:pPr>
      <w:ind w:firstLine="830"/>
    </w:pPr>
    <w:rPr>
      <w:rFonts w:ascii="仿宋_GB2312" w:eastAsia="仿宋_GB2312"/>
      <w:sz w:val="32"/>
      <w:szCs w:val="20"/>
    </w:rPr>
  </w:style>
  <w:style w:type="paragraph" w:customStyle="1" w:styleId="221">
    <w:name w:val="标准正文 Char Char Char Char"/>
    <w:basedOn w:val="1"/>
    <w:next w:val="1"/>
    <w:qFormat/>
    <w:uiPriority w:val="0"/>
    <w:pPr>
      <w:spacing w:after="60"/>
      <w:ind w:firstLine="482"/>
    </w:pPr>
    <w:rPr>
      <w:sz w:val="20"/>
      <w:szCs w:val="20"/>
    </w:rPr>
  </w:style>
  <w:style w:type="character" w:customStyle="1" w:styleId="222">
    <w:name w:val="正文文本缩进 Char"/>
    <w:link w:val="220"/>
    <w:qFormat/>
    <w:uiPriority w:val="99"/>
    <w:rPr>
      <w:rFonts w:ascii="仿宋_GB2312" w:hAnsi="Times New Roman" w:eastAsia="仿宋_GB2312" w:cs="Times New Roman"/>
      <w:sz w:val="32"/>
      <w:szCs w:val="20"/>
    </w:rPr>
  </w:style>
  <w:style w:type="paragraph" w:customStyle="1" w:styleId="223">
    <w:name w:val="列表 21"/>
    <w:basedOn w:val="1"/>
    <w:unhideWhenUsed/>
    <w:qFormat/>
    <w:uiPriority w:val="99"/>
    <w:pPr>
      <w:ind w:left="100" w:hanging="200"/>
      <w:contextualSpacing/>
    </w:pPr>
  </w:style>
  <w:style w:type="paragraph" w:customStyle="1" w:styleId="224">
    <w:name w:val="索引 41"/>
    <w:basedOn w:val="1"/>
    <w:next w:val="1"/>
    <w:semiHidden/>
    <w:qFormat/>
    <w:uiPriority w:val="99"/>
    <w:pPr>
      <w:ind w:left="600"/>
    </w:pPr>
    <w:rPr>
      <w:szCs w:val="21"/>
    </w:rPr>
  </w:style>
  <w:style w:type="paragraph" w:customStyle="1" w:styleId="225">
    <w:name w:val="目录 51"/>
    <w:basedOn w:val="1"/>
    <w:next w:val="1"/>
    <w:qFormat/>
    <w:uiPriority w:val="39"/>
    <w:pPr>
      <w:ind w:left="1680"/>
    </w:pPr>
    <w:rPr>
      <w:rFonts w:ascii="Calibri" w:hAnsi="Calibri" w:cs="Calibri"/>
      <w:szCs w:val="21"/>
    </w:rPr>
  </w:style>
  <w:style w:type="paragraph" w:customStyle="1" w:styleId="226">
    <w:name w:val="目录 31"/>
    <w:basedOn w:val="1"/>
    <w:next w:val="1"/>
    <w:qFormat/>
    <w:uiPriority w:val="39"/>
    <w:pPr>
      <w:ind w:left="840"/>
    </w:pPr>
    <w:rPr>
      <w:szCs w:val="21"/>
    </w:rPr>
  </w:style>
  <w:style w:type="paragraph" w:customStyle="1" w:styleId="227">
    <w:name w:val="纯文本1"/>
    <w:basedOn w:val="1"/>
    <w:link w:val="228"/>
    <w:qFormat/>
    <w:uiPriority w:val="99"/>
    <w:rPr>
      <w:rFonts w:ascii="宋体" w:hAnsi="Courier New"/>
      <w:sz w:val="20"/>
      <w:szCs w:val="21"/>
    </w:rPr>
  </w:style>
  <w:style w:type="character" w:customStyle="1" w:styleId="228">
    <w:name w:val="纯文本 Char1"/>
    <w:link w:val="227"/>
    <w:qFormat/>
    <w:uiPriority w:val="99"/>
    <w:rPr>
      <w:rFonts w:ascii="宋体" w:hAnsi="Courier New" w:eastAsia="宋体" w:cs="Courier New"/>
      <w:szCs w:val="21"/>
    </w:rPr>
  </w:style>
  <w:style w:type="paragraph" w:customStyle="1" w:styleId="229">
    <w:name w:val="目录 81"/>
    <w:basedOn w:val="1"/>
    <w:next w:val="1"/>
    <w:qFormat/>
    <w:uiPriority w:val="39"/>
    <w:pPr>
      <w:ind w:left="2940"/>
    </w:pPr>
    <w:rPr>
      <w:rFonts w:ascii="Calibri" w:hAnsi="Calibri" w:cs="Calibri"/>
      <w:szCs w:val="21"/>
    </w:rPr>
  </w:style>
  <w:style w:type="paragraph" w:customStyle="1" w:styleId="230">
    <w:name w:val="日期1"/>
    <w:basedOn w:val="1"/>
    <w:next w:val="1"/>
    <w:link w:val="231"/>
    <w:unhideWhenUsed/>
    <w:qFormat/>
    <w:uiPriority w:val="99"/>
    <w:pPr>
      <w:ind w:left="100"/>
    </w:pPr>
  </w:style>
  <w:style w:type="character" w:customStyle="1" w:styleId="231">
    <w:name w:val="日期 Char"/>
    <w:link w:val="230"/>
    <w:qFormat/>
    <w:uiPriority w:val="99"/>
    <w:rPr>
      <w:rFonts w:ascii="Times New Roman" w:hAnsi="Times New Roman"/>
      <w:sz w:val="21"/>
      <w:szCs w:val="24"/>
    </w:rPr>
  </w:style>
  <w:style w:type="paragraph" w:customStyle="1" w:styleId="232">
    <w:name w:val="正文文本缩进 21"/>
    <w:basedOn w:val="1"/>
    <w:link w:val="233"/>
    <w:qFormat/>
    <w:uiPriority w:val="99"/>
    <w:pPr>
      <w:spacing w:after="120" w:line="480" w:lineRule="auto"/>
      <w:ind w:left="420"/>
    </w:pPr>
    <w:rPr>
      <w:sz w:val="24"/>
    </w:rPr>
  </w:style>
  <w:style w:type="character" w:customStyle="1" w:styleId="233">
    <w:name w:val="正文文本缩进 2 Char"/>
    <w:link w:val="232"/>
    <w:qFormat/>
    <w:uiPriority w:val="99"/>
    <w:rPr>
      <w:sz w:val="24"/>
      <w:szCs w:val="24"/>
    </w:rPr>
  </w:style>
  <w:style w:type="paragraph" w:customStyle="1" w:styleId="234">
    <w:name w:val="批注框文本1"/>
    <w:basedOn w:val="1"/>
    <w:link w:val="235"/>
    <w:qFormat/>
    <w:uiPriority w:val="99"/>
    <w:rPr>
      <w:sz w:val="18"/>
      <w:szCs w:val="18"/>
    </w:rPr>
  </w:style>
  <w:style w:type="character" w:customStyle="1" w:styleId="235">
    <w:name w:val="批注框文本 Char"/>
    <w:link w:val="234"/>
    <w:qFormat/>
    <w:uiPriority w:val="99"/>
    <w:rPr>
      <w:sz w:val="18"/>
      <w:szCs w:val="18"/>
    </w:rPr>
  </w:style>
  <w:style w:type="paragraph" w:customStyle="1" w:styleId="236">
    <w:name w:val="页脚1"/>
    <w:basedOn w:val="1"/>
    <w:link w:val="237"/>
    <w:unhideWhenUsed/>
    <w:qFormat/>
    <w:uiPriority w:val="99"/>
    <w:pPr>
      <w:tabs>
        <w:tab w:val="center" w:pos="4153"/>
        <w:tab w:val="right" w:pos="8306"/>
      </w:tabs>
      <w:jc w:val="left"/>
    </w:pPr>
    <w:rPr>
      <w:sz w:val="18"/>
      <w:szCs w:val="18"/>
    </w:rPr>
  </w:style>
  <w:style w:type="character" w:customStyle="1" w:styleId="237">
    <w:name w:val="页脚 Char"/>
    <w:link w:val="236"/>
    <w:qFormat/>
    <w:uiPriority w:val="99"/>
    <w:rPr>
      <w:sz w:val="18"/>
      <w:szCs w:val="18"/>
    </w:rPr>
  </w:style>
  <w:style w:type="paragraph" w:customStyle="1" w:styleId="238">
    <w:name w:val="页眉1"/>
    <w:basedOn w:val="1"/>
    <w:link w:val="239"/>
    <w:unhideWhenUsed/>
    <w:qFormat/>
    <w:uiPriority w:val="99"/>
    <w:pPr>
      <w:pBdr>
        <w:bottom w:val="single" w:color="000000" w:sz="6" w:space="1"/>
      </w:pBdr>
      <w:tabs>
        <w:tab w:val="center" w:pos="4153"/>
        <w:tab w:val="right" w:pos="8306"/>
      </w:tabs>
      <w:jc w:val="center"/>
    </w:pPr>
    <w:rPr>
      <w:sz w:val="18"/>
      <w:szCs w:val="18"/>
    </w:rPr>
  </w:style>
  <w:style w:type="character" w:customStyle="1" w:styleId="239">
    <w:name w:val="页眉 Char"/>
    <w:link w:val="238"/>
    <w:qFormat/>
    <w:uiPriority w:val="99"/>
    <w:rPr>
      <w:sz w:val="18"/>
      <w:szCs w:val="18"/>
    </w:rPr>
  </w:style>
  <w:style w:type="paragraph" w:customStyle="1" w:styleId="240">
    <w:name w:val="目录 11"/>
    <w:basedOn w:val="1"/>
    <w:next w:val="1"/>
    <w:unhideWhenUsed/>
    <w:qFormat/>
    <w:uiPriority w:val="39"/>
  </w:style>
  <w:style w:type="paragraph" w:customStyle="1" w:styleId="241">
    <w:name w:val="目录 41"/>
    <w:basedOn w:val="1"/>
    <w:next w:val="1"/>
    <w:qFormat/>
    <w:uiPriority w:val="39"/>
    <w:pPr>
      <w:ind w:left="1260"/>
    </w:pPr>
    <w:rPr>
      <w:rFonts w:ascii="Calibri" w:hAnsi="Calibri" w:cs="Calibri"/>
      <w:szCs w:val="21"/>
    </w:rPr>
  </w:style>
  <w:style w:type="paragraph" w:customStyle="1" w:styleId="242">
    <w:name w:val="副标题1"/>
    <w:basedOn w:val="1"/>
    <w:next w:val="1"/>
    <w:link w:val="243"/>
    <w:qFormat/>
    <w:uiPriority w:val="11"/>
    <w:pPr>
      <w:spacing w:before="240" w:after="60" w:line="312" w:lineRule="auto"/>
      <w:jc w:val="center"/>
      <w:outlineLvl w:val="1"/>
    </w:pPr>
    <w:rPr>
      <w:rFonts w:ascii="Cambria" w:hAnsi="Cambria"/>
      <w:b/>
      <w:bCs/>
      <w:sz w:val="32"/>
      <w:szCs w:val="32"/>
    </w:rPr>
  </w:style>
  <w:style w:type="character" w:customStyle="1" w:styleId="243">
    <w:name w:val="副标题 Char"/>
    <w:link w:val="242"/>
    <w:qFormat/>
    <w:uiPriority w:val="11"/>
    <w:rPr>
      <w:rFonts w:ascii="Cambria" w:hAnsi="Cambria"/>
      <w:b/>
      <w:bCs/>
      <w:sz w:val="32"/>
      <w:szCs w:val="32"/>
    </w:rPr>
  </w:style>
  <w:style w:type="paragraph" w:customStyle="1" w:styleId="244">
    <w:name w:val="脚注文本1"/>
    <w:basedOn w:val="1"/>
    <w:link w:val="245"/>
    <w:qFormat/>
    <w:uiPriority w:val="99"/>
    <w:pPr>
      <w:spacing w:line="312" w:lineRule="atLeast"/>
      <w:jc w:val="left"/>
    </w:pPr>
    <w:rPr>
      <w:sz w:val="18"/>
      <w:szCs w:val="18"/>
    </w:rPr>
  </w:style>
  <w:style w:type="character" w:customStyle="1" w:styleId="245">
    <w:name w:val="脚注文本 Char"/>
    <w:link w:val="244"/>
    <w:qFormat/>
    <w:uiPriority w:val="99"/>
    <w:rPr>
      <w:sz w:val="18"/>
      <w:szCs w:val="18"/>
    </w:rPr>
  </w:style>
  <w:style w:type="paragraph" w:customStyle="1" w:styleId="246">
    <w:name w:val="目录 61"/>
    <w:basedOn w:val="1"/>
    <w:next w:val="1"/>
    <w:qFormat/>
    <w:uiPriority w:val="39"/>
    <w:pPr>
      <w:ind w:left="2100"/>
    </w:pPr>
    <w:rPr>
      <w:rFonts w:ascii="Calibri" w:hAnsi="Calibri" w:cs="Calibri"/>
      <w:szCs w:val="21"/>
    </w:rPr>
  </w:style>
  <w:style w:type="paragraph" w:customStyle="1" w:styleId="247">
    <w:name w:val="目录 21"/>
    <w:basedOn w:val="1"/>
    <w:next w:val="1"/>
    <w:unhideWhenUsed/>
    <w:qFormat/>
    <w:uiPriority w:val="39"/>
    <w:pPr>
      <w:tabs>
        <w:tab w:val="right" w:leader="dot" w:pos="8296"/>
      </w:tabs>
      <w:ind w:left="420"/>
    </w:pPr>
  </w:style>
  <w:style w:type="paragraph" w:customStyle="1" w:styleId="248">
    <w:name w:val="目录 91"/>
    <w:basedOn w:val="1"/>
    <w:next w:val="1"/>
    <w:qFormat/>
    <w:uiPriority w:val="39"/>
    <w:pPr>
      <w:ind w:left="3360"/>
    </w:pPr>
    <w:rPr>
      <w:rFonts w:ascii="Calibri" w:hAnsi="Calibri" w:cs="Calibri"/>
      <w:szCs w:val="21"/>
    </w:rPr>
  </w:style>
  <w:style w:type="paragraph" w:customStyle="1" w:styleId="249">
    <w:name w:val="HTML 预设格式1"/>
    <w:basedOn w:val="1"/>
    <w:link w:val="25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50">
    <w:name w:val="HTML 预设格式 Char"/>
    <w:link w:val="249"/>
    <w:qFormat/>
    <w:uiPriority w:val="99"/>
    <w:rPr>
      <w:rFonts w:ascii="宋体" w:hAnsi="宋体"/>
      <w:sz w:val="24"/>
      <w:szCs w:val="24"/>
    </w:rPr>
  </w:style>
  <w:style w:type="paragraph" w:customStyle="1" w:styleId="251">
    <w:name w:val="普通(网站)1"/>
    <w:basedOn w:val="1"/>
    <w:unhideWhenUsed/>
    <w:qFormat/>
    <w:uiPriority w:val="0"/>
    <w:rPr>
      <w:rFonts w:ascii="Calibri" w:hAnsi="Calibri"/>
      <w:sz w:val="24"/>
    </w:rPr>
  </w:style>
  <w:style w:type="paragraph" w:customStyle="1" w:styleId="252">
    <w:name w:val="标题1"/>
    <w:basedOn w:val="1"/>
    <w:next w:val="1"/>
    <w:link w:val="253"/>
    <w:qFormat/>
    <w:uiPriority w:val="99"/>
    <w:pPr>
      <w:spacing w:before="240" w:after="60"/>
      <w:jc w:val="center"/>
      <w:outlineLvl w:val="0"/>
    </w:pPr>
    <w:rPr>
      <w:rFonts w:ascii="Cambria" w:hAnsi="Cambria"/>
      <w:b/>
      <w:bCs/>
      <w:sz w:val="32"/>
      <w:szCs w:val="32"/>
    </w:rPr>
  </w:style>
  <w:style w:type="character" w:customStyle="1" w:styleId="253">
    <w:name w:val="标题 Char"/>
    <w:link w:val="252"/>
    <w:qFormat/>
    <w:uiPriority w:val="99"/>
    <w:rPr>
      <w:rFonts w:ascii="Cambria" w:hAnsi="Cambria"/>
      <w:b/>
      <w:bCs/>
      <w:sz w:val="32"/>
      <w:szCs w:val="32"/>
    </w:rPr>
  </w:style>
  <w:style w:type="paragraph" w:customStyle="1" w:styleId="254">
    <w:name w:val="批注主题1"/>
    <w:basedOn w:val="214"/>
    <w:next w:val="214"/>
    <w:link w:val="255"/>
    <w:qFormat/>
    <w:uiPriority w:val="99"/>
    <w:rPr>
      <w:b/>
      <w:bCs/>
    </w:rPr>
  </w:style>
  <w:style w:type="character" w:customStyle="1" w:styleId="255">
    <w:name w:val="批注主题 Char"/>
    <w:link w:val="254"/>
    <w:qFormat/>
    <w:uiPriority w:val="99"/>
    <w:rPr>
      <w:rFonts w:ascii="Times New Roman" w:hAnsi="Times New Roman"/>
      <w:b/>
      <w:bCs/>
      <w:sz w:val="21"/>
      <w:szCs w:val="24"/>
    </w:rPr>
  </w:style>
  <w:style w:type="paragraph" w:customStyle="1" w:styleId="256">
    <w:name w:val="正文首行缩进1"/>
    <w:qFormat/>
    <w:uiPriority w:val="99"/>
    <w:pPr>
      <w:widowControl w:val="0"/>
      <w:spacing w:after="120" w:line="360" w:lineRule="atLeast"/>
      <w:ind w:left="72" w:right="30" w:firstLine="420"/>
      <w:jc w:val="center"/>
    </w:pPr>
    <w:rPr>
      <w:rFonts w:ascii="Calibri" w:hAnsi="Calibri" w:eastAsia="宋体" w:cs="Times New Roman"/>
      <w:sz w:val="21"/>
      <w:szCs w:val="22"/>
      <w:lang w:val="en-US" w:eastAsia="zh-CN" w:bidi="ar-SA"/>
    </w:rPr>
  </w:style>
  <w:style w:type="paragraph" w:customStyle="1" w:styleId="257">
    <w:name w:val="正文首行缩进 21"/>
    <w:basedOn w:val="220"/>
    <w:unhideWhenUsed/>
    <w:qFormat/>
    <w:uiPriority w:val="99"/>
    <w:pPr>
      <w:ind w:firstLine="420"/>
    </w:pPr>
  </w:style>
  <w:style w:type="table" w:customStyle="1" w:styleId="258">
    <w:name w:val="网格型1"/>
    <w:basedOn w:val="19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59">
    <w:name w:val="要点1"/>
    <w:basedOn w:val="196"/>
    <w:qFormat/>
    <w:uiPriority w:val="22"/>
    <w:rPr>
      <w:b/>
      <w:bCs/>
    </w:rPr>
  </w:style>
  <w:style w:type="character" w:customStyle="1" w:styleId="260">
    <w:name w:val="尾注引用1"/>
    <w:unhideWhenUsed/>
    <w:qFormat/>
    <w:uiPriority w:val="99"/>
    <w:rPr>
      <w:vertAlign w:val="superscript"/>
    </w:rPr>
  </w:style>
  <w:style w:type="character" w:customStyle="1" w:styleId="261">
    <w:name w:val="页码1"/>
    <w:qFormat/>
    <w:uiPriority w:val="99"/>
  </w:style>
  <w:style w:type="character" w:customStyle="1" w:styleId="262">
    <w:name w:val="已访问的超链接1"/>
    <w:qFormat/>
    <w:uiPriority w:val="99"/>
    <w:rPr>
      <w:color w:val="800080"/>
      <w:u w:val="single"/>
    </w:rPr>
  </w:style>
  <w:style w:type="character" w:customStyle="1" w:styleId="263">
    <w:name w:val="强调1"/>
    <w:qFormat/>
    <w:uiPriority w:val="99"/>
    <w:rPr>
      <w:i/>
      <w:iCs/>
    </w:rPr>
  </w:style>
  <w:style w:type="character" w:customStyle="1" w:styleId="264">
    <w:name w:val="超链接1"/>
    <w:unhideWhenUsed/>
    <w:qFormat/>
    <w:uiPriority w:val="99"/>
    <w:rPr>
      <w:color w:val="0000FF"/>
      <w:u w:val="single"/>
    </w:rPr>
  </w:style>
  <w:style w:type="character" w:customStyle="1" w:styleId="265">
    <w:name w:val="批注引用1"/>
    <w:qFormat/>
    <w:uiPriority w:val="0"/>
    <w:rPr>
      <w:sz w:val="21"/>
      <w:szCs w:val="21"/>
    </w:rPr>
  </w:style>
  <w:style w:type="character" w:customStyle="1" w:styleId="266">
    <w:name w:val="脚注引用1"/>
    <w:unhideWhenUsed/>
    <w:qFormat/>
    <w:uiPriority w:val="0"/>
    <w:rPr>
      <w:vertAlign w:val="superscript"/>
    </w:rPr>
  </w:style>
  <w:style w:type="character" w:customStyle="1" w:styleId="267">
    <w:name w:val="标题 1 字符1"/>
    <w:qFormat/>
    <w:uiPriority w:val="0"/>
    <w:rPr>
      <w:b/>
      <w:bCs/>
      <w:sz w:val="44"/>
      <w:szCs w:val="44"/>
    </w:rPr>
  </w:style>
  <w:style w:type="character" w:customStyle="1" w:styleId="268">
    <w:name w:val="textcontents"/>
    <w:qFormat/>
    <w:uiPriority w:val="99"/>
  </w:style>
  <w:style w:type="character" w:customStyle="1" w:styleId="269">
    <w:name w:val="批注文字 Char"/>
    <w:qFormat/>
    <w:uiPriority w:val="99"/>
    <w:rPr>
      <w:rFonts w:ascii="Times New Roman" w:hAnsi="Times New Roman"/>
      <w:sz w:val="21"/>
      <w:szCs w:val="24"/>
    </w:rPr>
  </w:style>
  <w:style w:type="character" w:customStyle="1" w:styleId="270">
    <w:name w:val="纯文本 字符"/>
    <w:qFormat/>
    <w:uiPriority w:val="0"/>
    <w:rPr>
      <w:rFonts w:ascii="宋体" w:hAnsi="Courier New" w:eastAsia="宋体" w:cs="Courier New"/>
      <w:szCs w:val="21"/>
    </w:rPr>
  </w:style>
  <w:style w:type="character" w:customStyle="1" w:styleId="271">
    <w:name w:val="纯文本 Char"/>
    <w:qFormat/>
    <w:uiPriority w:val="0"/>
    <w:rPr>
      <w:rFonts w:ascii="宋体" w:hAnsi="Courier New" w:eastAsia="宋体" w:cs="Courier New"/>
      <w:szCs w:val="21"/>
    </w:rPr>
  </w:style>
  <w:style w:type="character" w:customStyle="1" w:styleId="272">
    <w:name w:val="纯文本 字符2"/>
    <w:qFormat/>
    <w:uiPriority w:val="0"/>
    <w:rPr>
      <w:rFonts w:ascii="宋体" w:hAnsi="Courier New" w:eastAsia="宋体" w:cs="Courier New"/>
      <w:szCs w:val="21"/>
    </w:rPr>
  </w:style>
  <w:style w:type="character" w:customStyle="1" w:styleId="273">
    <w:name w:val="批注文字 字符1"/>
    <w:qFormat/>
    <w:uiPriority w:val="0"/>
    <w:rPr>
      <w:rFonts w:ascii="Times New Roman" w:hAnsi="Times New Roman"/>
      <w:sz w:val="21"/>
      <w:szCs w:val="24"/>
    </w:rPr>
  </w:style>
  <w:style w:type="character" w:customStyle="1" w:styleId="274">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75">
    <w:name w:val="纯文本 字符1"/>
    <w:qFormat/>
    <w:uiPriority w:val="0"/>
    <w:rPr>
      <w:rFonts w:ascii="宋体" w:hAnsi="Courier New"/>
    </w:rPr>
  </w:style>
  <w:style w:type="character" w:customStyle="1" w:styleId="276">
    <w:name w:val="正文文本 Char"/>
    <w:qFormat/>
    <w:uiPriority w:val="99"/>
    <w:rPr>
      <w:rFonts w:ascii="Times New Roman" w:hAnsi="Times New Roman"/>
      <w:sz w:val="21"/>
      <w:szCs w:val="24"/>
    </w:rPr>
  </w:style>
  <w:style w:type="character" w:customStyle="1" w:styleId="277">
    <w:name w:val="批注文字 字符"/>
    <w:qFormat/>
    <w:uiPriority w:val="0"/>
    <w:rPr>
      <w:rFonts w:ascii="Times New Roman" w:hAnsi="Times New Roman"/>
      <w:sz w:val="21"/>
      <w:szCs w:val="24"/>
    </w:rPr>
  </w:style>
  <w:style w:type="character" w:customStyle="1" w:styleId="278">
    <w:name w:val="标题 2 Char"/>
    <w:qFormat/>
    <w:uiPriority w:val="99"/>
    <w:rPr>
      <w:rFonts w:ascii="Cambria" w:hAnsi="Cambria" w:eastAsia="宋体" w:cs="Times New Roman"/>
      <w:b/>
      <w:bCs/>
      <w:sz w:val="32"/>
      <w:szCs w:val="32"/>
    </w:rPr>
  </w:style>
  <w:style w:type="character" w:customStyle="1" w:styleId="279">
    <w:name w:val="标题 8 Char"/>
    <w:qFormat/>
    <w:uiPriority w:val="9"/>
    <w:rPr>
      <w:rFonts w:ascii="Arial" w:hAnsi="Arial" w:eastAsia="黑体"/>
      <w:sz w:val="24"/>
      <w:szCs w:val="24"/>
    </w:rPr>
  </w:style>
  <w:style w:type="character" w:customStyle="1" w:styleId="280">
    <w:name w:val="apple-style-span"/>
    <w:qFormat/>
    <w:uiPriority w:val="0"/>
  </w:style>
  <w:style w:type="paragraph" w:customStyle="1" w:styleId="281">
    <w:name w:val="默认段落字体 Para Char Char Char Char Char Char Char Char Char1 Char Char Char Char"/>
    <w:basedOn w:val="1"/>
    <w:qFormat/>
    <w:uiPriority w:val="0"/>
    <w:rPr>
      <w:rFonts w:ascii="Tahoma" w:hAnsi="Tahoma"/>
      <w:sz w:val="24"/>
      <w:szCs w:val="20"/>
    </w:rPr>
  </w:style>
  <w:style w:type="paragraph" w:customStyle="1" w:styleId="28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83">
    <w:name w:val="列出段落1"/>
    <w:basedOn w:val="1"/>
    <w:qFormat/>
    <w:uiPriority w:val="34"/>
    <w:pPr>
      <w:ind w:firstLine="420"/>
    </w:pPr>
  </w:style>
  <w:style w:type="paragraph" w:customStyle="1" w:styleId="284">
    <w:name w:val="Table Paragraph"/>
    <w:basedOn w:val="1"/>
    <w:qFormat/>
    <w:uiPriority w:val="1"/>
    <w:pPr>
      <w:jc w:val="left"/>
    </w:pPr>
    <w:rPr>
      <w:rFonts w:ascii="Calibri" w:hAnsi="Calibri"/>
      <w:sz w:val="22"/>
      <w:szCs w:val="22"/>
      <w:lang w:eastAsia="en-US"/>
    </w:rPr>
  </w:style>
  <w:style w:type="character" w:customStyle="1" w:styleId="285">
    <w:name w:val="正文文本 字符"/>
    <w:qFormat/>
    <w:uiPriority w:val="0"/>
    <w:rPr>
      <w:rFonts w:ascii="Times New Roman" w:hAnsi="Times New Roman"/>
      <w:sz w:val="21"/>
      <w:szCs w:val="24"/>
    </w:rPr>
  </w:style>
  <w:style w:type="character" w:customStyle="1" w:styleId="286">
    <w:name w:val="批注文字 Char2"/>
    <w:qFormat/>
    <w:uiPriority w:val="0"/>
    <w:rPr>
      <w:rFonts w:ascii="Times New Roman" w:hAnsi="Times New Roman"/>
      <w:sz w:val="21"/>
      <w:szCs w:val="24"/>
    </w:rPr>
  </w:style>
  <w:style w:type="character" w:customStyle="1" w:styleId="287">
    <w:name w:val="正文2 Char Char"/>
    <w:link w:val="288"/>
    <w:qFormat/>
    <w:uiPriority w:val="0"/>
    <w:rPr>
      <w:sz w:val="24"/>
    </w:rPr>
  </w:style>
  <w:style w:type="paragraph" w:customStyle="1" w:styleId="288">
    <w:name w:val="正文2"/>
    <w:basedOn w:val="1"/>
    <w:link w:val="287"/>
    <w:qFormat/>
    <w:uiPriority w:val="0"/>
    <w:pPr>
      <w:spacing w:before="156" w:line="360" w:lineRule="auto"/>
      <w:ind w:firstLine="510"/>
    </w:pPr>
    <w:rPr>
      <w:sz w:val="24"/>
      <w:szCs w:val="20"/>
    </w:rPr>
  </w:style>
  <w:style w:type="character" w:customStyle="1" w:styleId="289">
    <w:name w:val="批注文字 Char Char"/>
    <w:qFormat/>
    <w:uiPriority w:val="99"/>
    <w:rPr>
      <w:rFonts w:ascii="宋体" w:hAnsi="Times New Roman" w:eastAsia="宋体" w:cs="宋体"/>
      <w:sz w:val="20"/>
      <w:szCs w:val="20"/>
    </w:rPr>
  </w:style>
  <w:style w:type="character" w:customStyle="1" w:styleId="290">
    <w:name w:val="Heading 3 Char"/>
    <w:qFormat/>
    <w:uiPriority w:val="99"/>
    <w:rPr>
      <w:b/>
      <w:bCs/>
      <w:sz w:val="32"/>
      <w:szCs w:val="32"/>
    </w:rPr>
  </w:style>
  <w:style w:type="character" w:customStyle="1" w:styleId="291">
    <w:name w:val="Heading 2 Char"/>
    <w:qFormat/>
    <w:uiPriority w:val="99"/>
    <w:rPr>
      <w:rFonts w:ascii="Arial" w:hAnsi="Arial" w:eastAsia="黑体" w:cs="Arial"/>
      <w:b/>
      <w:bCs/>
      <w:sz w:val="32"/>
      <w:szCs w:val="32"/>
      <w:lang w:val="en-US" w:eastAsia="zh-CN"/>
    </w:rPr>
  </w:style>
  <w:style w:type="character" w:customStyle="1" w:styleId="292">
    <w:name w:val="Balloon Text Char"/>
    <w:qFormat/>
    <w:uiPriority w:val="99"/>
    <w:rPr>
      <w:sz w:val="18"/>
      <w:szCs w:val="18"/>
    </w:rPr>
  </w:style>
  <w:style w:type="character" w:customStyle="1" w:styleId="293">
    <w:name w:val="文档结构图 Char1"/>
    <w:qFormat/>
    <w:uiPriority w:val="99"/>
    <w:rPr>
      <w:rFonts w:ascii="宋体" w:hAnsi="Times New Roman" w:eastAsia="宋体" w:cs="宋体"/>
      <w:sz w:val="18"/>
      <w:szCs w:val="18"/>
    </w:rPr>
  </w:style>
  <w:style w:type="character" w:customStyle="1" w:styleId="294">
    <w:name w:val="Footnote Text Char"/>
    <w:qFormat/>
    <w:uiPriority w:val="99"/>
    <w:rPr>
      <w:rFonts w:eastAsia="宋体"/>
      <w:sz w:val="18"/>
      <w:szCs w:val="18"/>
      <w:lang w:val="en-US" w:eastAsia="zh-CN"/>
    </w:rPr>
  </w:style>
  <w:style w:type="character" w:customStyle="1" w:styleId="295">
    <w:name w:val="Char Char21"/>
    <w:qFormat/>
    <w:uiPriority w:val="99"/>
    <w:rPr>
      <w:rFonts w:ascii="Arial" w:hAnsi="Arial" w:eastAsia="黑体" w:cs="Arial"/>
      <w:b/>
      <w:bCs/>
      <w:sz w:val="32"/>
      <w:szCs w:val="32"/>
    </w:rPr>
  </w:style>
  <w:style w:type="character" w:customStyle="1" w:styleId="296">
    <w:name w:val="Body Text Indent Char"/>
    <w:qFormat/>
    <w:uiPriority w:val="99"/>
    <w:rPr>
      <w:rFonts w:ascii="宋体" w:hAnsi="宋体" w:eastAsia="宋体" w:cs="宋体"/>
      <w:sz w:val="21"/>
      <w:szCs w:val="21"/>
      <w:lang w:val="en-US" w:eastAsia="zh-CN"/>
    </w:rPr>
  </w:style>
  <w:style w:type="character" w:customStyle="1" w:styleId="297">
    <w:name w:val="不明显参考11"/>
    <w:qFormat/>
    <w:uiPriority w:val="99"/>
    <w:rPr>
      <w:smallCaps/>
      <w:color w:val="000000"/>
      <w:u w:val="single"/>
    </w:rPr>
  </w:style>
  <w:style w:type="character" w:customStyle="1" w:styleId="298">
    <w:name w:val="Heading 4 Char"/>
    <w:qFormat/>
    <w:uiPriority w:val="99"/>
    <w:rPr>
      <w:rFonts w:ascii="Arial" w:hAnsi="Arial" w:eastAsia="宋体" w:cs="Arial"/>
      <w:b/>
      <w:bCs/>
      <w:sz w:val="28"/>
      <w:szCs w:val="28"/>
      <w:lang w:val="en-US" w:eastAsia="zh-CN"/>
    </w:rPr>
  </w:style>
  <w:style w:type="character" w:customStyle="1" w:styleId="299">
    <w:name w:val="Char Char20"/>
    <w:qFormat/>
    <w:uiPriority w:val="99"/>
    <w:rPr>
      <w:rFonts w:ascii="Times New Roman" w:hAnsi="Times New Roman" w:eastAsia="宋体" w:cs="Times New Roman"/>
      <w:b/>
      <w:bCs/>
      <w:sz w:val="32"/>
      <w:szCs w:val="32"/>
    </w:rPr>
  </w:style>
  <w:style w:type="character" w:customStyle="1" w:styleId="300">
    <w:name w:val="Comment Subject Char"/>
    <w:qFormat/>
    <w:uiPriority w:val="99"/>
    <w:rPr>
      <w:b/>
      <w:bCs/>
      <w:sz w:val="24"/>
      <w:szCs w:val="24"/>
    </w:rPr>
  </w:style>
  <w:style w:type="character" w:customStyle="1" w:styleId="301">
    <w:name w:val="Heading 1 Char"/>
    <w:qFormat/>
    <w:uiPriority w:val="99"/>
    <w:rPr>
      <w:rFonts w:eastAsia="宋体"/>
      <w:b/>
      <w:bCs/>
      <w:sz w:val="44"/>
      <w:szCs w:val="44"/>
      <w:lang w:val="en-US" w:eastAsia="zh-CN"/>
    </w:rPr>
  </w:style>
  <w:style w:type="character" w:customStyle="1" w:styleId="302">
    <w:name w:val="批注框文本 Char1"/>
    <w:qFormat/>
    <w:uiPriority w:val="99"/>
    <w:rPr>
      <w:rFonts w:ascii="Times New Roman" w:hAnsi="Times New Roman" w:eastAsia="宋体" w:cs="Times New Roman"/>
      <w:sz w:val="18"/>
      <w:szCs w:val="18"/>
    </w:rPr>
  </w:style>
  <w:style w:type="character" w:customStyle="1" w:styleId="303">
    <w:name w:val="Char Char6"/>
    <w:qFormat/>
    <w:uiPriority w:val="99"/>
    <w:rPr>
      <w:rFonts w:eastAsia="宋体"/>
      <w:b/>
      <w:bCs/>
      <w:sz w:val="44"/>
      <w:szCs w:val="44"/>
      <w:lang w:val="en-US" w:eastAsia="zh-CN"/>
    </w:rPr>
  </w:style>
  <w:style w:type="character" w:customStyle="1" w:styleId="304">
    <w:name w:val="Char Char18"/>
    <w:qFormat/>
    <w:uiPriority w:val="99"/>
    <w:rPr>
      <w:rFonts w:ascii="Times New Roman" w:hAnsi="Times New Roman" w:eastAsia="宋体" w:cs="Times New Roman"/>
      <w:b/>
      <w:bCs/>
      <w:sz w:val="28"/>
      <w:szCs w:val="28"/>
    </w:rPr>
  </w:style>
  <w:style w:type="character" w:customStyle="1" w:styleId="305">
    <w:name w:val="Body Text Indent 2 Char"/>
    <w:qFormat/>
    <w:uiPriority w:val="99"/>
    <w:rPr>
      <w:rFonts w:eastAsia="宋体"/>
      <w:sz w:val="24"/>
      <w:szCs w:val="24"/>
      <w:lang w:val="en-US" w:eastAsia="zh-CN"/>
    </w:rPr>
  </w:style>
  <w:style w:type="character" w:customStyle="1" w:styleId="306">
    <w:name w:val="Comment Text Char1"/>
    <w:qFormat/>
    <w:uiPriority w:val="99"/>
    <w:rPr>
      <w:sz w:val="24"/>
      <w:szCs w:val="24"/>
    </w:rPr>
  </w:style>
  <w:style w:type="character" w:customStyle="1" w:styleId="307">
    <w:name w:val="标题5 Char Char"/>
    <w:link w:val="308"/>
    <w:qFormat/>
    <w:uiPriority w:val="99"/>
    <w:rPr>
      <w:rFonts w:ascii="Arial" w:hAnsi="Arial" w:cs="Arial"/>
      <w:b/>
      <w:bCs/>
      <w:sz w:val="32"/>
      <w:szCs w:val="32"/>
    </w:rPr>
  </w:style>
  <w:style w:type="paragraph" w:customStyle="1" w:styleId="308">
    <w:name w:val="标题5"/>
    <w:basedOn w:val="189"/>
    <w:link w:val="307"/>
    <w:qFormat/>
    <w:uiPriority w:val="99"/>
    <w:pPr>
      <w:spacing w:line="413" w:lineRule="auto"/>
    </w:pPr>
    <w:rPr>
      <w:rFonts w:ascii="Arial" w:hAnsi="Arial"/>
    </w:rPr>
  </w:style>
  <w:style w:type="character" w:customStyle="1" w:styleId="309">
    <w:name w:val="批注主题 Char1"/>
    <w:qFormat/>
    <w:uiPriority w:val="99"/>
    <w:rPr>
      <w:rFonts w:ascii="Times New Roman" w:hAnsi="Times New Roman" w:eastAsia="宋体" w:cs="Times New Roman"/>
      <w:b/>
      <w:bCs/>
      <w:sz w:val="24"/>
      <w:szCs w:val="24"/>
    </w:rPr>
  </w:style>
  <w:style w:type="character" w:customStyle="1" w:styleId="310">
    <w:name w:val="Char Char24"/>
    <w:qFormat/>
    <w:uiPriority w:val="99"/>
    <w:rPr>
      <w:rFonts w:eastAsia="宋体"/>
      <w:b/>
      <w:bCs/>
      <w:sz w:val="44"/>
      <w:szCs w:val="44"/>
      <w:lang w:val="en-US" w:eastAsia="zh-CN"/>
    </w:rPr>
  </w:style>
  <w:style w:type="character" w:customStyle="1" w:styleId="311">
    <w:name w:val="Footer Char"/>
    <w:qFormat/>
    <w:uiPriority w:val="99"/>
    <w:rPr>
      <w:rFonts w:eastAsia="宋体"/>
      <w:sz w:val="18"/>
      <w:szCs w:val="18"/>
      <w:lang w:val="en-US" w:eastAsia="zh-CN"/>
    </w:rPr>
  </w:style>
  <w:style w:type="character" w:customStyle="1" w:styleId="312">
    <w:name w:val="Char Char9"/>
    <w:qFormat/>
    <w:uiPriority w:val="99"/>
    <w:rPr>
      <w:rFonts w:eastAsia="宋体"/>
      <w:b/>
      <w:bCs/>
      <w:sz w:val="44"/>
      <w:szCs w:val="44"/>
      <w:lang w:val="en-US" w:eastAsia="zh-CN"/>
    </w:rPr>
  </w:style>
  <w:style w:type="character" w:customStyle="1" w:styleId="313">
    <w:name w:val="Heading 3 Char1"/>
    <w:qFormat/>
    <w:uiPriority w:val="99"/>
    <w:rPr>
      <w:rFonts w:eastAsia="宋体"/>
      <w:b/>
      <w:bCs/>
      <w:sz w:val="32"/>
      <w:szCs w:val="32"/>
      <w:lang w:val="en-US" w:eastAsia="zh-CN"/>
    </w:rPr>
  </w:style>
  <w:style w:type="character" w:customStyle="1" w:styleId="314">
    <w:name w:val="Document Map Char"/>
    <w:qFormat/>
    <w:uiPriority w:val="99"/>
    <w:rPr>
      <w:rFonts w:eastAsia="宋体"/>
      <w:sz w:val="24"/>
      <w:szCs w:val="24"/>
      <w:lang w:val="en-US" w:eastAsia="zh-CN"/>
    </w:rPr>
  </w:style>
  <w:style w:type="character" w:customStyle="1" w:styleId="315">
    <w:name w:val="标题 Char1"/>
    <w:qFormat/>
    <w:uiPriority w:val="99"/>
    <w:rPr>
      <w:rFonts w:ascii="Cambria" w:hAnsi="Cambria" w:eastAsia="宋体" w:cs="Cambria"/>
      <w:b/>
      <w:bCs/>
      <w:sz w:val="32"/>
      <w:szCs w:val="32"/>
    </w:rPr>
  </w:style>
  <w:style w:type="character" w:customStyle="1" w:styleId="316">
    <w:name w:val="Char Char22"/>
    <w:qFormat/>
    <w:uiPriority w:val="99"/>
    <w:rPr>
      <w:rFonts w:ascii="Times New Roman" w:hAnsi="Times New Roman" w:eastAsia="宋体" w:cs="Times New Roman"/>
      <w:b/>
      <w:bCs/>
      <w:sz w:val="44"/>
      <w:szCs w:val="44"/>
    </w:rPr>
  </w:style>
  <w:style w:type="character" w:customStyle="1" w:styleId="317">
    <w:name w:val="明显引用 Char"/>
    <w:link w:val="318"/>
    <w:qFormat/>
    <w:uiPriority w:val="99"/>
    <w:rPr>
      <w:b/>
      <w:bCs/>
      <w:i/>
      <w:iCs/>
      <w:color w:val="4F81BD"/>
    </w:rPr>
  </w:style>
  <w:style w:type="paragraph" w:customStyle="1" w:styleId="318">
    <w:name w:val="明显引用1"/>
    <w:basedOn w:val="1"/>
    <w:next w:val="1"/>
    <w:link w:val="317"/>
    <w:qFormat/>
    <w:uiPriority w:val="99"/>
    <w:pPr>
      <w:pBdr>
        <w:bottom w:val="single" w:color="4F81BD" w:sz="4" w:space="4"/>
      </w:pBdr>
      <w:spacing w:before="200" w:after="280"/>
      <w:ind w:left="936" w:right="936"/>
    </w:pPr>
    <w:rPr>
      <w:b/>
      <w:bCs/>
      <w:i/>
      <w:iCs/>
      <w:color w:val="4F81BD"/>
      <w:sz w:val="20"/>
      <w:szCs w:val="20"/>
    </w:rPr>
  </w:style>
  <w:style w:type="character" w:customStyle="1" w:styleId="319">
    <w:name w:val="标题4 Char Char"/>
    <w:link w:val="320"/>
    <w:qFormat/>
    <w:uiPriority w:val="99"/>
    <w:rPr>
      <w:rFonts w:ascii="Arial" w:hAnsi="Arial" w:cs="Arial"/>
      <w:b/>
      <w:bCs/>
      <w:sz w:val="32"/>
      <w:szCs w:val="32"/>
    </w:rPr>
  </w:style>
  <w:style w:type="paragraph" w:customStyle="1" w:styleId="320">
    <w:name w:val="标题4"/>
    <w:basedOn w:val="188"/>
    <w:next w:val="224"/>
    <w:link w:val="319"/>
    <w:qFormat/>
    <w:uiPriority w:val="99"/>
    <w:pPr>
      <w:spacing w:before="60" w:after="60" w:line="413" w:lineRule="auto"/>
    </w:pPr>
    <w:rPr>
      <w:rFonts w:ascii="Arial" w:hAnsi="Arial"/>
    </w:rPr>
  </w:style>
  <w:style w:type="character" w:customStyle="1" w:styleId="321">
    <w:name w:val="Header Char"/>
    <w:qFormat/>
    <w:uiPriority w:val="99"/>
    <w:rPr>
      <w:rFonts w:eastAsia="宋体"/>
      <w:sz w:val="18"/>
      <w:szCs w:val="18"/>
      <w:lang w:val="en-US" w:eastAsia="zh-CN"/>
    </w:rPr>
  </w:style>
  <w:style w:type="character" w:customStyle="1" w:styleId="322">
    <w:name w:val="明显引用 Char1"/>
    <w:qFormat/>
    <w:uiPriority w:val="99"/>
    <w:rPr>
      <w:rFonts w:ascii="Times New Roman" w:hAnsi="Times New Roman" w:eastAsia="宋体" w:cs="Times New Roman"/>
      <w:b/>
      <w:bCs/>
      <w:i/>
      <w:iCs/>
      <w:color w:val="4F81BD"/>
      <w:sz w:val="24"/>
      <w:szCs w:val="24"/>
    </w:rPr>
  </w:style>
  <w:style w:type="character" w:customStyle="1" w:styleId="323">
    <w:name w:val="Comment Text Char"/>
    <w:qFormat/>
    <w:uiPriority w:val="99"/>
    <w:rPr>
      <w:sz w:val="24"/>
      <w:szCs w:val="24"/>
    </w:rPr>
  </w:style>
  <w:style w:type="character" w:customStyle="1" w:styleId="324">
    <w:name w:val="明显参考11"/>
    <w:qFormat/>
    <w:uiPriority w:val="99"/>
    <w:rPr>
      <w:b/>
      <w:bCs/>
      <w:smallCaps/>
      <w:color w:val="000000"/>
      <w:spacing w:val="5"/>
      <w:u w:val="single"/>
    </w:rPr>
  </w:style>
  <w:style w:type="character" w:customStyle="1" w:styleId="325">
    <w:name w:val="明显强调11"/>
    <w:qFormat/>
    <w:uiPriority w:val="99"/>
    <w:rPr>
      <w:b/>
      <w:bCs/>
      <w:i/>
      <w:iCs/>
      <w:color w:val="4F81BD"/>
    </w:rPr>
  </w:style>
  <w:style w:type="character" w:customStyle="1" w:styleId="326">
    <w:name w:val="引用 Char1"/>
    <w:qFormat/>
    <w:uiPriority w:val="99"/>
    <w:rPr>
      <w:rFonts w:ascii="Times New Roman" w:hAnsi="Times New Roman" w:eastAsia="宋体" w:cs="Times New Roman"/>
      <w:i/>
      <w:iCs/>
      <w:color w:val="000000"/>
      <w:sz w:val="24"/>
      <w:szCs w:val="24"/>
    </w:rPr>
  </w:style>
  <w:style w:type="character" w:customStyle="1" w:styleId="327">
    <w:name w:val="引用 Char"/>
    <w:link w:val="328"/>
    <w:qFormat/>
    <w:uiPriority w:val="99"/>
    <w:rPr>
      <w:i/>
      <w:iCs/>
      <w:color w:val="000000"/>
    </w:rPr>
  </w:style>
  <w:style w:type="paragraph" w:customStyle="1" w:styleId="328">
    <w:name w:val="引用1"/>
    <w:basedOn w:val="1"/>
    <w:next w:val="1"/>
    <w:link w:val="327"/>
    <w:qFormat/>
    <w:uiPriority w:val="99"/>
    <w:rPr>
      <w:i/>
      <w:iCs/>
      <w:color w:val="000000"/>
      <w:sz w:val="20"/>
      <w:szCs w:val="20"/>
    </w:rPr>
  </w:style>
  <w:style w:type="character" w:customStyle="1" w:styleId="329">
    <w:name w:val="标题 Char2"/>
    <w:qFormat/>
    <w:uiPriority w:val="99"/>
    <w:rPr>
      <w:rFonts w:ascii="Cambria" w:hAnsi="Cambria" w:eastAsia="宋体" w:cs="Cambria"/>
      <w:b/>
      <w:bCs/>
      <w:sz w:val="32"/>
      <w:szCs w:val="32"/>
    </w:rPr>
  </w:style>
  <w:style w:type="character" w:customStyle="1" w:styleId="330">
    <w:name w:val="Char Char23"/>
    <w:qFormat/>
    <w:uiPriority w:val="99"/>
    <w:rPr>
      <w:rFonts w:eastAsia="宋体"/>
      <w:b/>
      <w:bCs/>
      <w:sz w:val="44"/>
      <w:szCs w:val="44"/>
      <w:lang w:val="en-US" w:eastAsia="zh-CN"/>
    </w:rPr>
  </w:style>
  <w:style w:type="character" w:customStyle="1" w:styleId="331">
    <w:name w:val="Plain Text Char"/>
    <w:qFormat/>
    <w:uiPriority w:val="99"/>
    <w:rPr>
      <w:rFonts w:ascii="宋体" w:hAnsi="Courier New" w:eastAsia="宋体" w:cs="宋体"/>
      <w:sz w:val="24"/>
      <w:szCs w:val="24"/>
    </w:rPr>
  </w:style>
  <w:style w:type="character" w:customStyle="1" w:styleId="332">
    <w:name w:val="Char Char91"/>
    <w:qFormat/>
    <w:uiPriority w:val="99"/>
    <w:rPr>
      <w:rFonts w:eastAsia="宋体"/>
      <w:b/>
      <w:bCs/>
      <w:sz w:val="44"/>
      <w:szCs w:val="44"/>
      <w:lang w:val="en-US" w:eastAsia="zh-CN"/>
    </w:rPr>
  </w:style>
  <w:style w:type="character" w:customStyle="1" w:styleId="333">
    <w:name w:val="Char Char181"/>
    <w:qFormat/>
    <w:uiPriority w:val="99"/>
    <w:rPr>
      <w:b/>
      <w:bCs/>
      <w:sz w:val="44"/>
      <w:szCs w:val="44"/>
    </w:rPr>
  </w:style>
  <w:style w:type="character" w:customStyle="1" w:styleId="334">
    <w:name w:val="Heading 5 Char"/>
    <w:qFormat/>
    <w:uiPriority w:val="99"/>
    <w:rPr>
      <w:rFonts w:eastAsia="宋体"/>
      <w:b/>
      <w:bCs/>
      <w:sz w:val="28"/>
      <w:szCs w:val="28"/>
      <w:lang w:val="en-US" w:eastAsia="zh-CN"/>
    </w:rPr>
  </w:style>
  <w:style w:type="character" w:customStyle="1" w:styleId="335">
    <w:name w:val="Char Char19"/>
    <w:qFormat/>
    <w:uiPriority w:val="99"/>
    <w:rPr>
      <w:rFonts w:ascii="Arial" w:hAnsi="Arial" w:eastAsia="宋体" w:cs="Arial"/>
      <w:b/>
      <w:bCs/>
      <w:sz w:val="28"/>
      <w:szCs w:val="28"/>
    </w:rPr>
  </w:style>
  <w:style w:type="character" w:customStyle="1" w:styleId="336">
    <w:name w:val="日期 Char1"/>
    <w:qFormat/>
    <w:uiPriority w:val="99"/>
    <w:rPr>
      <w:rFonts w:ascii="Times New Roman" w:hAnsi="Times New Roman" w:eastAsia="宋体" w:cs="Times New Roman"/>
      <w:sz w:val="24"/>
      <w:szCs w:val="24"/>
    </w:rPr>
  </w:style>
  <w:style w:type="character" w:customStyle="1" w:styleId="337">
    <w:name w:val="Date Char"/>
    <w:qFormat/>
    <w:uiPriority w:val="99"/>
    <w:rPr>
      <w:rFonts w:eastAsia="宋体"/>
      <w:sz w:val="24"/>
      <w:szCs w:val="24"/>
      <w:lang w:val="en-US" w:eastAsia="zh-CN"/>
    </w:rPr>
  </w:style>
  <w:style w:type="character" w:customStyle="1" w:styleId="338">
    <w:name w:val="Title Char"/>
    <w:qFormat/>
    <w:uiPriority w:val="99"/>
    <w:rPr>
      <w:rFonts w:ascii="Cambria" w:hAnsi="Cambria" w:cs="Cambria"/>
      <w:b/>
      <w:bCs/>
      <w:sz w:val="32"/>
      <w:szCs w:val="32"/>
    </w:rPr>
  </w:style>
  <w:style w:type="character" w:customStyle="1" w:styleId="339">
    <w:name w:val="书籍标题11"/>
    <w:qFormat/>
    <w:uiPriority w:val="99"/>
    <w:rPr>
      <w:b/>
      <w:bCs/>
      <w:smallCaps/>
      <w:spacing w:val="5"/>
    </w:rPr>
  </w:style>
  <w:style w:type="character" w:customStyle="1" w:styleId="340">
    <w:name w:val="不明显强调11"/>
    <w:qFormat/>
    <w:uiPriority w:val="99"/>
    <w:rPr>
      <w:i/>
      <w:iCs/>
      <w:color w:val="808080"/>
    </w:rPr>
  </w:style>
  <w:style w:type="paragraph" w:customStyle="1" w:styleId="341">
    <w:name w:val="样式1"/>
    <w:basedOn w:val="1"/>
    <w:next w:val="190"/>
    <w:qFormat/>
    <w:uiPriority w:val="99"/>
    <w:pPr>
      <w:spacing w:line="360" w:lineRule="auto"/>
      <w:ind w:firstLine="420"/>
    </w:pPr>
    <w:rPr>
      <w:rFonts w:ascii="宋体" w:hAnsi="宋体" w:cs="宋体"/>
      <w:szCs w:val="21"/>
    </w:rPr>
  </w:style>
  <w:style w:type="paragraph" w:customStyle="1" w:styleId="342">
    <w:name w:val="Default"/>
    <w:qFormat/>
    <w:uiPriority w:val="99"/>
    <w:pPr>
      <w:widowControl w:val="0"/>
    </w:pPr>
    <w:rPr>
      <w:rFonts w:ascii="Times New Roman" w:hAnsi="Times New Roman" w:eastAsia="宋体" w:cs="Times New Roman"/>
      <w:color w:val="000000"/>
      <w:sz w:val="24"/>
      <w:szCs w:val="24"/>
      <w:lang w:val="en-US" w:eastAsia="zh-CN" w:bidi="ar-SA"/>
    </w:rPr>
  </w:style>
  <w:style w:type="paragraph" w:customStyle="1" w:styleId="343">
    <w:name w:val="Char Char Char Char Char Char Char"/>
    <w:basedOn w:val="1"/>
    <w:qFormat/>
    <w:uiPriority w:val="99"/>
    <w:pPr>
      <w:widowControl/>
      <w:spacing w:after="160" w:line="240" w:lineRule="exact"/>
      <w:jc w:val="left"/>
    </w:pPr>
    <w:rPr>
      <w:szCs w:val="21"/>
    </w:rPr>
  </w:style>
  <w:style w:type="paragraph" w:customStyle="1" w:styleId="344">
    <w:name w:val="无间隔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45">
    <w:name w:val="正文_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46">
    <w:name w:val="TOC 标题11"/>
    <w:basedOn w:val="187"/>
    <w:next w:val="1"/>
    <w:qFormat/>
    <w:uiPriority w:val="99"/>
    <w:pPr>
      <w:spacing w:line="576" w:lineRule="auto"/>
      <w:outlineLvl w:val="9"/>
    </w:pPr>
    <w:rPr>
      <w:rFonts w:ascii="Calibri" w:hAnsi="Calibri" w:eastAsia="黑体" w:cs="Calibri"/>
      <w:lang w:val="zh-CN" w:eastAsia="zh-CN"/>
    </w:rPr>
  </w:style>
  <w:style w:type="paragraph" w:customStyle="1" w:styleId="347">
    <w:name w:val="空半行"/>
    <w:basedOn w:val="1"/>
    <w:qFormat/>
    <w:uiPriority w:val="99"/>
    <w:pPr>
      <w:spacing w:line="120" w:lineRule="exact"/>
    </w:pPr>
    <w:rPr>
      <w:rFonts w:eastAsia="仿宋_GB2312"/>
      <w:color w:val="FFFFFF"/>
      <w:sz w:val="30"/>
      <w:szCs w:val="30"/>
    </w:rPr>
  </w:style>
  <w:style w:type="paragraph" w:customStyle="1" w:styleId="348">
    <w:name w:val="p0"/>
    <w:basedOn w:val="1"/>
    <w:qFormat/>
    <w:uiPriority w:val="99"/>
    <w:pPr>
      <w:widowControl/>
    </w:pPr>
    <w:rPr>
      <w:rFonts w:ascii="Calibri" w:hAnsi="Calibri" w:cs="Calibri"/>
      <w:szCs w:val="21"/>
    </w:rPr>
  </w:style>
  <w:style w:type="paragraph" w:customStyle="1" w:styleId="349">
    <w:name w:val="Char"/>
    <w:basedOn w:val="1"/>
    <w:qFormat/>
    <w:uiPriority w:val="99"/>
    <w:pPr>
      <w:widowControl/>
      <w:spacing w:after="160" w:line="240" w:lineRule="exact"/>
      <w:jc w:val="left"/>
    </w:pPr>
    <w:rPr>
      <w:szCs w:val="21"/>
    </w:rPr>
  </w:style>
  <w:style w:type="paragraph" w:customStyle="1" w:styleId="350">
    <w:name w:val="1"/>
    <w:basedOn w:val="1"/>
    <w:next w:val="1"/>
    <w:qFormat/>
    <w:uiPriority w:val="99"/>
    <w:rPr>
      <w:szCs w:val="21"/>
    </w:rPr>
  </w:style>
  <w:style w:type="paragraph" w:customStyle="1" w:styleId="351">
    <w:name w:val="列出段落2"/>
    <w:basedOn w:val="1"/>
    <w:qFormat/>
    <w:uiPriority w:val="99"/>
    <w:pPr>
      <w:ind w:firstLine="420"/>
    </w:pPr>
    <w:rPr>
      <w:rFonts w:ascii="Calibri" w:hAnsi="Calibri" w:cs="Calibri"/>
      <w:szCs w:val="21"/>
    </w:rPr>
  </w:style>
  <w:style w:type="paragraph" w:customStyle="1" w:styleId="352">
    <w:name w:val="修订1"/>
    <w:qFormat/>
    <w:uiPriority w:val="99"/>
    <w:rPr>
      <w:rFonts w:ascii="Times New Roman" w:hAnsi="Times New Roman" w:eastAsia="宋体" w:cs="Times New Roman"/>
      <w:sz w:val="21"/>
      <w:szCs w:val="21"/>
      <w:lang w:val="en-US" w:eastAsia="zh-CN" w:bidi="ar-SA"/>
    </w:rPr>
  </w:style>
  <w:style w:type="paragraph" w:customStyle="1" w:styleId="353">
    <w:name w:val="无间隔1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54">
    <w:name w:val="修订11"/>
    <w:qFormat/>
    <w:uiPriority w:val="99"/>
    <w:rPr>
      <w:rFonts w:ascii="Times New Roman" w:hAnsi="Times New Roman" w:eastAsia="宋体" w:cs="Times New Roman"/>
      <w:sz w:val="21"/>
      <w:szCs w:val="21"/>
      <w:lang w:val="en-US" w:eastAsia="zh-CN" w:bidi="ar-SA"/>
    </w:rPr>
  </w:style>
  <w:style w:type="paragraph" w:customStyle="1" w:styleId="355">
    <w:name w:val="样式 标题 2 + Times New Roman 四号 非加粗 段前: 5 磅 段后: 0 磅 行距: 固定值 20..."/>
    <w:basedOn w:val="188"/>
    <w:qFormat/>
    <w:uiPriority w:val="99"/>
    <w:pPr>
      <w:spacing w:before="100" w:after="0" w:line="400" w:lineRule="exact"/>
    </w:pPr>
    <w:rPr>
      <w:rFonts w:ascii="Times New Roman" w:hAnsi="Times New Roman" w:eastAsia="黑体"/>
      <w:b w:val="0"/>
      <w:bCs w:val="0"/>
      <w:sz w:val="28"/>
      <w:szCs w:val="28"/>
      <w:lang w:val="zh-CN" w:eastAsia="zh-CN"/>
    </w:rPr>
  </w:style>
  <w:style w:type="paragraph" w:customStyle="1" w:styleId="356">
    <w:name w:val="2-2ji"/>
    <w:basedOn w:val="188"/>
    <w:qFormat/>
    <w:uiPriority w:val="99"/>
    <w:pPr>
      <w:spacing w:before="0" w:after="0" w:line="360" w:lineRule="auto"/>
      <w:jc w:val="center"/>
    </w:pPr>
    <w:rPr>
      <w:rFonts w:ascii="宋体" w:hAnsi="宋体" w:cs="宋体"/>
      <w:sz w:val="36"/>
      <w:szCs w:val="36"/>
      <w:lang w:val="zh-CN" w:eastAsia="zh-CN"/>
    </w:rPr>
  </w:style>
  <w:style w:type="paragraph" w:customStyle="1" w:styleId="357">
    <w:name w:val="reader-word-layer"/>
    <w:basedOn w:val="1"/>
    <w:qFormat/>
    <w:uiPriority w:val="99"/>
    <w:pPr>
      <w:widowControl/>
      <w:spacing w:before="100" w:beforeAutospacing="1" w:after="100" w:afterAutospacing="1"/>
      <w:jc w:val="left"/>
    </w:pPr>
    <w:rPr>
      <w:rFonts w:ascii="宋体" w:hAnsi="宋体" w:cs="宋体"/>
      <w:sz w:val="24"/>
    </w:rPr>
  </w:style>
  <w:style w:type="paragraph" w:customStyle="1" w:styleId="358">
    <w:name w:val="flNote"/>
    <w:basedOn w:val="1"/>
    <w:qFormat/>
    <w:uiPriority w:val="99"/>
    <w:pPr>
      <w:spacing w:before="320" w:after="160" w:line="360" w:lineRule="atLeast"/>
      <w:jc w:val="center"/>
    </w:pPr>
    <w:rPr>
      <w:rFonts w:ascii="Arial" w:eastAsia="黑体" w:cs="Arial"/>
      <w:sz w:val="30"/>
      <w:szCs w:val="30"/>
    </w:rPr>
  </w:style>
  <w:style w:type="paragraph" w:customStyle="1" w:styleId="359">
    <w:name w:val="列出段落11"/>
    <w:basedOn w:val="1"/>
    <w:qFormat/>
    <w:uiPriority w:val="99"/>
    <w:pPr>
      <w:ind w:firstLine="420"/>
    </w:pPr>
    <w:rPr>
      <w:rFonts w:ascii="Calibri" w:hAnsi="Calibri" w:cs="Calibri"/>
      <w:szCs w:val="21"/>
    </w:rPr>
  </w:style>
  <w:style w:type="paragraph" w:customStyle="1" w:styleId="360">
    <w:name w:val="Char Char Char Char"/>
    <w:basedOn w:val="1"/>
    <w:qFormat/>
    <w:uiPriority w:val="99"/>
    <w:pPr>
      <w:widowControl/>
      <w:spacing w:line="500" w:lineRule="exact"/>
      <w:outlineLvl w:val="2"/>
    </w:pPr>
    <w:rPr>
      <w:rFonts w:ascii="黑体" w:hAnsi="Verdana" w:eastAsia="黑体" w:cs="黑体"/>
      <w:sz w:val="28"/>
      <w:szCs w:val="28"/>
      <w:lang w:eastAsia="en-US"/>
    </w:rPr>
  </w:style>
  <w:style w:type="paragraph" w:customStyle="1" w:styleId="361">
    <w:name w:val="Char1"/>
    <w:basedOn w:val="1"/>
    <w:qFormat/>
    <w:uiPriority w:val="99"/>
    <w:pPr>
      <w:widowControl/>
      <w:spacing w:after="160" w:line="240" w:lineRule="exact"/>
      <w:jc w:val="left"/>
    </w:pPr>
    <w:rPr>
      <w:szCs w:val="21"/>
    </w:rPr>
  </w:style>
  <w:style w:type="paragraph" w:customStyle="1" w:styleId="362">
    <w:name w:val="_Style 37"/>
    <w:basedOn w:val="1"/>
    <w:next w:val="1"/>
    <w:qFormat/>
    <w:uiPriority w:val="99"/>
    <w:rPr>
      <w:szCs w:val="21"/>
    </w:rPr>
  </w:style>
  <w:style w:type="paragraph" w:customStyle="1" w:styleId="363">
    <w:name w:val="样式 标题 3 + (中文) 黑体 小四 非加粗 段前: 7.8 磅 段后: 0 磅 行距: 固定值 20 磅"/>
    <w:basedOn w:val="189"/>
    <w:qFormat/>
    <w:uiPriority w:val="99"/>
    <w:pPr>
      <w:spacing w:before="0" w:after="0" w:line="400" w:lineRule="exact"/>
    </w:pPr>
    <w:rPr>
      <w:rFonts w:eastAsia="黑体"/>
      <w:b w:val="0"/>
      <w:bCs w:val="0"/>
      <w:lang w:val="zh-CN"/>
    </w:rPr>
  </w:style>
  <w:style w:type="paragraph" w:customStyle="1" w:styleId="364">
    <w:name w:val="无间隔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65">
    <w:name w:val="Body text|1"/>
    <w:basedOn w:val="1"/>
    <w:link w:val="366"/>
    <w:qFormat/>
    <w:uiPriority w:val="0"/>
    <w:pPr>
      <w:spacing w:line="360" w:lineRule="auto"/>
      <w:ind w:firstLine="400"/>
    </w:pPr>
    <w:rPr>
      <w:rFonts w:ascii="宋体" w:hAnsi="宋体" w:cs="宋体"/>
      <w:szCs w:val="20"/>
      <w:lang w:val="zh-CN" w:bidi="zh-CN"/>
    </w:rPr>
  </w:style>
  <w:style w:type="character" w:customStyle="1" w:styleId="366">
    <w:name w:val="Body text|1_"/>
    <w:link w:val="365"/>
    <w:qFormat/>
    <w:uiPriority w:val="0"/>
    <w:rPr>
      <w:rFonts w:ascii="宋体" w:hAnsi="宋体" w:cs="宋体"/>
      <w:sz w:val="21"/>
      <w:lang w:val="zh-CN" w:bidi="zh-CN"/>
    </w:rPr>
  </w:style>
  <w:style w:type="character" w:customStyle="1" w:styleId="367">
    <w:name w:val="Body text|3_"/>
    <w:link w:val="368"/>
    <w:qFormat/>
    <w:uiPriority w:val="0"/>
    <w:rPr>
      <w:rFonts w:ascii="宋体" w:hAnsi="宋体" w:cs="宋体"/>
      <w:lang w:val="zh-CN" w:bidi="zh-CN"/>
    </w:rPr>
  </w:style>
  <w:style w:type="paragraph" w:customStyle="1" w:styleId="368">
    <w:name w:val="Body text|3"/>
    <w:basedOn w:val="1"/>
    <w:link w:val="367"/>
    <w:qFormat/>
    <w:uiPriority w:val="0"/>
    <w:pPr>
      <w:spacing w:after="340"/>
      <w:jc w:val="left"/>
    </w:pPr>
    <w:rPr>
      <w:rFonts w:ascii="宋体" w:hAnsi="宋体" w:cs="宋体"/>
      <w:sz w:val="20"/>
      <w:szCs w:val="20"/>
      <w:lang w:val="zh-CN" w:bidi="zh-CN"/>
    </w:rPr>
  </w:style>
  <w:style w:type="character" w:customStyle="1" w:styleId="369">
    <w:name w:val="Other|1_"/>
    <w:link w:val="370"/>
    <w:qFormat/>
    <w:uiPriority w:val="0"/>
    <w:rPr>
      <w:rFonts w:ascii="宋体" w:hAnsi="宋体" w:cs="宋体"/>
      <w:lang w:val="zh-CN" w:bidi="zh-CN"/>
    </w:rPr>
  </w:style>
  <w:style w:type="paragraph" w:customStyle="1" w:styleId="370">
    <w:name w:val="Other|1"/>
    <w:basedOn w:val="1"/>
    <w:link w:val="369"/>
    <w:qFormat/>
    <w:uiPriority w:val="0"/>
    <w:pPr>
      <w:spacing w:line="360" w:lineRule="auto"/>
      <w:ind w:firstLine="400"/>
      <w:jc w:val="left"/>
    </w:pPr>
    <w:rPr>
      <w:rFonts w:ascii="宋体" w:hAnsi="宋体" w:cs="宋体"/>
      <w:sz w:val="20"/>
      <w:szCs w:val="20"/>
      <w:lang w:val="zh-CN" w:bidi="zh-CN"/>
    </w:rPr>
  </w:style>
  <w:style w:type="character" w:customStyle="1" w:styleId="371">
    <w:name w:val="Table of contents|1_"/>
    <w:link w:val="372"/>
    <w:qFormat/>
    <w:uiPriority w:val="0"/>
    <w:rPr>
      <w:rFonts w:ascii="宋体" w:hAnsi="宋体" w:cs="宋体"/>
      <w:lang w:val="zh-CN" w:bidi="zh-CN"/>
    </w:rPr>
  </w:style>
  <w:style w:type="paragraph" w:customStyle="1" w:styleId="372">
    <w:name w:val="Table of contents|1"/>
    <w:basedOn w:val="1"/>
    <w:link w:val="371"/>
    <w:qFormat/>
    <w:uiPriority w:val="0"/>
    <w:pPr>
      <w:spacing w:after="100"/>
      <w:ind w:firstLine="600"/>
      <w:jc w:val="left"/>
    </w:pPr>
    <w:rPr>
      <w:rFonts w:ascii="宋体" w:hAnsi="宋体" w:cs="宋体"/>
      <w:sz w:val="20"/>
      <w:szCs w:val="20"/>
      <w:lang w:val="zh-CN" w:bidi="zh-CN"/>
    </w:rPr>
  </w:style>
  <w:style w:type="character" w:customStyle="1" w:styleId="373">
    <w:name w:val="Header or footer|1_"/>
    <w:link w:val="374"/>
    <w:qFormat/>
    <w:uiPriority w:val="0"/>
    <w:rPr>
      <w:sz w:val="17"/>
      <w:szCs w:val="17"/>
      <w:lang w:val="zh-CN" w:bidi="zh-CN"/>
    </w:rPr>
  </w:style>
  <w:style w:type="paragraph" w:customStyle="1" w:styleId="374">
    <w:name w:val="Header or footer|1"/>
    <w:basedOn w:val="1"/>
    <w:link w:val="373"/>
    <w:qFormat/>
    <w:uiPriority w:val="0"/>
    <w:pPr>
      <w:jc w:val="center"/>
    </w:pPr>
    <w:rPr>
      <w:sz w:val="17"/>
      <w:szCs w:val="17"/>
      <w:lang w:val="zh-CN" w:bidi="zh-CN"/>
    </w:rPr>
  </w:style>
  <w:style w:type="character" w:customStyle="1" w:styleId="375">
    <w:name w:val="Heading #3|1_"/>
    <w:link w:val="376"/>
    <w:qFormat/>
    <w:uiPriority w:val="0"/>
    <w:rPr>
      <w:rFonts w:ascii="宋体" w:hAnsi="宋体" w:cs="宋体"/>
      <w:sz w:val="28"/>
      <w:szCs w:val="28"/>
      <w:lang w:val="zh-CN" w:bidi="zh-CN"/>
    </w:rPr>
  </w:style>
  <w:style w:type="paragraph" w:customStyle="1" w:styleId="376">
    <w:name w:val="Heading #3|1"/>
    <w:basedOn w:val="1"/>
    <w:link w:val="375"/>
    <w:qFormat/>
    <w:uiPriority w:val="0"/>
    <w:pPr>
      <w:spacing w:after="570"/>
      <w:jc w:val="center"/>
      <w:outlineLvl w:val="2"/>
    </w:pPr>
    <w:rPr>
      <w:rFonts w:ascii="宋体" w:hAnsi="宋体" w:cs="宋体"/>
      <w:sz w:val="28"/>
      <w:szCs w:val="28"/>
      <w:lang w:val="zh-CN" w:bidi="zh-CN"/>
    </w:rPr>
  </w:style>
  <w:style w:type="character" w:customStyle="1" w:styleId="377">
    <w:name w:val="Body text|7_"/>
    <w:link w:val="378"/>
    <w:qFormat/>
    <w:uiPriority w:val="0"/>
    <w:rPr>
      <w:rFonts w:ascii="Courier New" w:hAnsi="Courier New" w:eastAsia="Courier New" w:cs="Courier New"/>
      <w:b/>
      <w:bCs/>
      <w:sz w:val="8"/>
      <w:szCs w:val="8"/>
      <w:lang w:val="zh-CN"/>
    </w:rPr>
  </w:style>
  <w:style w:type="paragraph" w:customStyle="1" w:styleId="378">
    <w:name w:val="Body text|7"/>
    <w:basedOn w:val="1"/>
    <w:link w:val="377"/>
    <w:qFormat/>
    <w:uiPriority w:val="0"/>
    <w:pPr>
      <w:ind w:hanging="1760"/>
      <w:jc w:val="left"/>
    </w:pPr>
    <w:rPr>
      <w:rFonts w:ascii="Courier New" w:hAnsi="Courier New" w:eastAsia="Courier New"/>
      <w:b/>
      <w:bCs/>
      <w:sz w:val="8"/>
      <w:szCs w:val="8"/>
      <w:lang w:val="zh-CN"/>
    </w:rPr>
  </w:style>
  <w:style w:type="character" w:customStyle="1" w:styleId="379">
    <w:name w:val="Body text|4_"/>
    <w:link w:val="380"/>
    <w:qFormat/>
    <w:uiPriority w:val="0"/>
    <w:rPr>
      <w:rFonts w:ascii="宋体" w:hAnsi="宋体" w:cs="宋体"/>
      <w:b/>
      <w:bCs/>
      <w:sz w:val="17"/>
      <w:szCs w:val="17"/>
      <w:lang w:val="zh-CN" w:bidi="zh-CN"/>
    </w:rPr>
  </w:style>
  <w:style w:type="paragraph" w:customStyle="1" w:styleId="380">
    <w:name w:val="Body text|4"/>
    <w:basedOn w:val="1"/>
    <w:link w:val="379"/>
    <w:qFormat/>
    <w:uiPriority w:val="0"/>
    <w:pPr>
      <w:spacing w:line="281" w:lineRule="exact"/>
      <w:jc w:val="center"/>
    </w:pPr>
    <w:rPr>
      <w:rFonts w:ascii="宋体" w:hAnsi="宋体" w:cs="宋体"/>
      <w:b/>
      <w:bCs/>
      <w:sz w:val="17"/>
      <w:szCs w:val="17"/>
      <w:lang w:val="zh-CN" w:bidi="zh-CN"/>
    </w:rPr>
  </w:style>
  <w:style w:type="character" w:customStyle="1" w:styleId="381">
    <w:name w:val="Heading #4|1_"/>
    <w:link w:val="382"/>
    <w:qFormat/>
    <w:uiPriority w:val="0"/>
    <w:rPr>
      <w:rFonts w:ascii="宋体" w:hAnsi="宋体" w:cs="宋体"/>
      <w:lang w:val="zh-CN" w:bidi="zh-CN"/>
    </w:rPr>
  </w:style>
  <w:style w:type="paragraph" w:customStyle="1" w:styleId="382">
    <w:name w:val="Heading #4|1"/>
    <w:basedOn w:val="1"/>
    <w:link w:val="381"/>
    <w:qFormat/>
    <w:uiPriority w:val="0"/>
    <w:pPr>
      <w:spacing w:after="120"/>
      <w:jc w:val="left"/>
      <w:outlineLvl w:val="3"/>
    </w:pPr>
    <w:rPr>
      <w:rFonts w:ascii="宋体" w:hAnsi="宋体" w:cs="宋体"/>
      <w:sz w:val="20"/>
      <w:szCs w:val="20"/>
      <w:lang w:val="zh-CN" w:bidi="zh-CN"/>
    </w:rPr>
  </w:style>
  <w:style w:type="character" w:customStyle="1" w:styleId="383">
    <w:name w:val="Body text|5_"/>
    <w:link w:val="384"/>
    <w:qFormat/>
    <w:uiPriority w:val="0"/>
    <w:rPr>
      <w:rFonts w:ascii="宋体" w:hAnsi="宋体" w:cs="宋体"/>
      <w:sz w:val="52"/>
      <w:szCs w:val="52"/>
      <w:lang w:val="zh-CN" w:bidi="zh-CN"/>
    </w:rPr>
  </w:style>
  <w:style w:type="paragraph" w:customStyle="1" w:styleId="384">
    <w:name w:val="Body text|5"/>
    <w:basedOn w:val="1"/>
    <w:link w:val="383"/>
    <w:qFormat/>
    <w:uiPriority w:val="0"/>
    <w:pPr>
      <w:jc w:val="center"/>
    </w:pPr>
    <w:rPr>
      <w:rFonts w:ascii="宋体" w:hAnsi="宋体" w:cs="宋体"/>
      <w:sz w:val="52"/>
      <w:szCs w:val="52"/>
      <w:lang w:val="zh-CN" w:bidi="zh-CN"/>
    </w:rPr>
  </w:style>
  <w:style w:type="character" w:customStyle="1" w:styleId="385">
    <w:name w:val="Header or footer|2_"/>
    <w:link w:val="386"/>
    <w:qFormat/>
    <w:uiPriority w:val="0"/>
    <w:rPr>
      <w:lang w:val="zh-CN" w:bidi="zh-CN"/>
    </w:rPr>
  </w:style>
  <w:style w:type="paragraph" w:customStyle="1" w:styleId="386">
    <w:name w:val="Header or footer|2"/>
    <w:basedOn w:val="1"/>
    <w:link w:val="385"/>
    <w:qFormat/>
    <w:uiPriority w:val="0"/>
    <w:pPr>
      <w:jc w:val="left"/>
    </w:pPr>
    <w:rPr>
      <w:sz w:val="20"/>
      <w:szCs w:val="20"/>
      <w:lang w:val="zh-CN" w:bidi="zh-CN"/>
    </w:rPr>
  </w:style>
  <w:style w:type="character" w:customStyle="1" w:styleId="387">
    <w:name w:val="Heading #2|1_"/>
    <w:link w:val="388"/>
    <w:qFormat/>
    <w:uiPriority w:val="0"/>
    <w:rPr>
      <w:rFonts w:ascii="宋体" w:hAnsi="宋体" w:cs="宋体"/>
      <w:sz w:val="34"/>
      <w:szCs w:val="34"/>
      <w:lang w:val="zh-CN" w:bidi="zh-CN"/>
    </w:rPr>
  </w:style>
  <w:style w:type="paragraph" w:customStyle="1" w:styleId="388">
    <w:name w:val="Heading #2|1"/>
    <w:basedOn w:val="1"/>
    <w:link w:val="387"/>
    <w:qFormat/>
    <w:uiPriority w:val="0"/>
    <w:pPr>
      <w:spacing w:after="900"/>
      <w:jc w:val="center"/>
      <w:outlineLvl w:val="1"/>
    </w:pPr>
    <w:rPr>
      <w:rFonts w:ascii="宋体" w:hAnsi="宋体" w:cs="宋体"/>
      <w:sz w:val="34"/>
      <w:szCs w:val="34"/>
      <w:lang w:val="zh-CN" w:bidi="zh-CN"/>
    </w:rPr>
  </w:style>
  <w:style w:type="character" w:customStyle="1" w:styleId="389">
    <w:name w:val="Table caption|1_"/>
    <w:link w:val="390"/>
    <w:qFormat/>
    <w:uiPriority w:val="0"/>
    <w:rPr>
      <w:rFonts w:ascii="宋体" w:hAnsi="宋体" w:cs="宋体"/>
      <w:lang w:val="zh-CN" w:bidi="zh-CN"/>
    </w:rPr>
  </w:style>
  <w:style w:type="paragraph" w:customStyle="1" w:styleId="390">
    <w:name w:val="Table caption|1"/>
    <w:basedOn w:val="1"/>
    <w:link w:val="389"/>
    <w:qFormat/>
    <w:uiPriority w:val="0"/>
    <w:pPr>
      <w:jc w:val="left"/>
    </w:pPr>
    <w:rPr>
      <w:rFonts w:ascii="宋体" w:hAnsi="宋体" w:cs="宋体"/>
      <w:sz w:val="20"/>
      <w:szCs w:val="20"/>
      <w:lang w:val="zh-CN" w:bidi="zh-CN"/>
    </w:rPr>
  </w:style>
  <w:style w:type="character" w:customStyle="1" w:styleId="391">
    <w:name w:val="Body text|6_"/>
    <w:link w:val="392"/>
    <w:qFormat/>
    <w:uiPriority w:val="0"/>
    <w:rPr>
      <w:rFonts w:ascii="Arial" w:hAnsi="Arial" w:eastAsia="Arial" w:cs="Arial"/>
      <w:lang w:val="zh-CN"/>
    </w:rPr>
  </w:style>
  <w:style w:type="paragraph" w:customStyle="1" w:styleId="392">
    <w:name w:val="Body text|6"/>
    <w:basedOn w:val="1"/>
    <w:link w:val="391"/>
    <w:qFormat/>
    <w:uiPriority w:val="0"/>
    <w:pPr>
      <w:ind w:hanging="2220"/>
      <w:jc w:val="left"/>
    </w:pPr>
    <w:rPr>
      <w:rFonts w:ascii="Arial" w:hAnsi="Arial" w:eastAsia="Arial"/>
      <w:sz w:val="20"/>
      <w:szCs w:val="20"/>
      <w:lang w:val="zh-CN"/>
    </w:rPr>
  </w:style>
  <w:style w:type="character" w:customStyle="1" w:styleId="393">
    <w:name w:val="Heading #1|1_"/>
    <w:link w:val="394"/>
    <w:qFormat/>
    <w:uiPriority w:val="0"/>
    <w:rPr>
      <w:rFonts w:ascii="宋体" w:hAnsi="宋体" w:cs="宋体"/>
      <w:sz w:val="38"/>
      <w:szCs w:val="38"/>
      <w:lang w:val="zh-CN" w:bidi="zh-CN"/>
    </w:rPr>
  </w:style>
  <w:style w:type="paragraph" w:customStyle="1" w:styleId="394">
    <w:name w:val="Heading #1|1"/>
    <w:basedOn w:val="1"/>
    <w:link w:val="393"/>
    <w:qFormat/>
    <w:uiPriority w:val="0"/>
    <w:pPr>
      <w:spacing w:after="440" w:line="564" w:lineRule="exact"/>
      <w:jc w:val="center"/>
      <w:outlineLvl w:val="0"/>
    </w:pPr>
    <w:rPr>
      <w:rFonts w:ascii="宋体" w:hAnsi="宋体" w:cs="宋体"/>
      <w:sz w:val="38"/>
      <w:szCs w:val="38"/>
      <w:lang w:val="zh-CN" w:bidi="zh-CN"/>
    </w:rPr>
  </w:style>
  <w:style w:type="character" w:customStyle="1" w:styleId="395">
    <w:name w:val="Body text|2_"/>
    <w:link w:val="396"/>
    <w:qFormat/>
    <w:uiPriority w:val="0"/>
    <w:rPr>
      <w:sz w:val="21"/>
    </w:rPr>
  </w:style>
  <w:style w:type="paragraph" w:customStyle="1" w:styleId="396">
    <w:name w:val="Body text|2"/>
    <w:basedOn w:val="1"/>
    <w:link w:val="395"/>
    <w:qFormat/>
    <w:uiPriority w:val="0"/>
    <w:pPr>
      <w:spacing w:after="30"/>
      <w:ind w:firstLine="420"/>
      <w:jc w:val="left"/>
    </w:pPr>
    <w:rPr>
      <w:szCs w:val="20"/>
    </w:rPr>
  </w:style>
  <w:style w:type="character" w:customStyle="1" w:styleId="397">
    <w:name w:val="占位符文本1"/>
    <w:unhideWhenUsed/>
    <w:qFormat/>
    <w:uiPriority w:val="99"/>
    <w:rPr>
      <w:color w:val="808080"/>
    </w:rPr>
  </w:style>
  <w:style w:type="paragraph" w:customStyle="1" w:styleId="398">
    <w:name w:val="正正正正"/>
    <w:basedOn w:val="218"/>
    <w:qFormat/>
    <w:uiPriority w:val="1"/>
    <w:pPr>
      <w:tabs>
        <w:tab w:val="left" w:pos="2812"/>
        <w:tab w:val="left" w:pos="3986"/>
      </w:tabs>
      <w:spacing w:after="0" w:line="360" w:lineRule="exact"/>
      <w:ind w:firstLine="200"/>
    </w:pPr>
    <w:rPr>
      <w:rFonts w:ascii="Calibri" w:hAnsi="Calibri"/>
      <w:sz w:val="20"/>
      <w:szCs w:val="21"/>
      <w:lang w:val="en-US" w:eastAsia="en-US"/>
    </w:rPr>
  </w:style>
  <w:style w:type="paragraph" w:customStyle="1" w:styleId="399">
    <w:name w:val="_Style 1"/>
    <w:basedOn w:val="1"/>
    <w:qFormat/>
    <w:uiPriority w:val="99"/>
    <w:pPr>
      <w:ind w:firstLine="420"/>
      <w:jc w:val="left"/>
    </w:pPr>
    <w:rPr>
      <w:rFonts w:ascii="Times New Roman)" w:hAnsi="Times New Roman)" w:eastAsia="宋体正文"/>
      <w:color w:val="000000"/>
      <w:lang w:eastAsia="en-US" w:bidi="en-US"/>
    </w:rPr>
  </w:style>
  <w:style w:type="paragraph" w:customStyle="1" w:styleId="400">
    <w:name w:val="正文1"/>
    <w:basedOn w:val="1"/>
    <w:qFormat/>
    <w:uiPriority w:val="0"/>
    <w:pPr>
      <w:spacing w:line="360" w:lineRule="auto"/>
      <w:ind w:firstLine="200"/>
      <w:jc w:val="left"/>
    </w:pPr>
    <w:rPr>
      <w:rFonts w:ascii="Times New Roman)" w:hAnsi="Times New Roman)" w:eastAsia="宋体正文"/>
      <w:color w:val="000000"/>
      <w:sz w:val="24"/>
      <w:lang w:eastAsia="en-US" w:bidi="en-US"/>
    </w:rPr>
  </w:style>
  <w:style w:type="paragraph" w:customStyle="1" w:styleId="401">
    <w:name w:val="普通(网站)_1"/>
    <w:basedOn w:val="402"/>
    <w:qFormat/>
    <w:uiPriority w:val="0"/>
    <w:pPr>
      <w:widowControl/>
      <w:spacing w:before="100" w:beforeAutospacing="1" w:after="100" w:afterAutospacing="1"/>
      <w:jc w:val="left"/>
    </w:pPr>
    <w:rPr>
      <w:rFonts w:ascii="宋体" w:hAnsi="宋体" w:cs="宋体"/>
      <w:sz w:val="24"/>
      <w:szCs w:val="24"/>
    </w:rPr>
  </w:style>
  <w:style w:type="paragraph" w:customStyle="1" w:styleId="402">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403">
    <w:name w:val="Normal_18"/>
    <w:qFormat/>
    <w:uiPriority w:val="0"/>
    <w:pPr>
      <w:spacing w:after="160" w:line="278" w:lineRule="auto"/>
    </w:pPr>
    <w:rPr>
      <w:rFonts w:ascii="Times New Roman" w:hAnsi="Times New Roman" w:eastAsia="Times New Roman" w:cs="Times New Roman"/>
      <w:sz w:val="24"/>
      <w:szCs w:val="24"/>
      <w:lang w:val="en-US" w:eastAsia="zh-CN" w:bidi="ar-SA"/>
    </w:rPr>
  </w:style>
  <w:style w:type="paragraph" w:customStyle="1" w:styleId="404">
    <w:name w:val="Normal1"/>
    <w:qFormat/>
    <w:uiPriority w:val="0"/>
    <w:pPr>
      <w:jc w:val="both"/>
    </w:pPr>
    <w:rPr>
      <w:rFonts w:ascii="Times New Roman" w:hAnsi="Times New Roman" w:eastAsia="宋体" w:cs="Times New Roman"/>
      <w:sz w:val="21"/>
      <w:szCs w:val="21"/>
      <w:lang w:val="en-US" w:eastAsia="zh-CN" w:bidi="ar-SA"/>
    </w:rPr>
  </w:style>
  <w:style w:type="character" w:customStyle="1" w:styleId="405">
    <w:name w:val="10"/>
    <w:qFormat/>
    <w:uiPriority w:val="0"/>
    <w:rPr>
      <w:rFonts w:ascii="Times New Roman" w:hAnsi="Times New Roman" w:cs="Times New Roman"/>
    </w:rPr>
  </w:style>
  <w:style w:type="character" w:customStyle="1" w:styleId="406">
    <w:name w:val="10_0"/>
    <w:qFormat/>
    <w:uiPriority w:val="0"/>
    <w:rPr>
      <w:rFonts w:ascii="Times New Roman" w:hAnsi="Times New Roman" w:cs="Times New Roman"/>
    </w:rPr>
  </w:style>
  <w:style w:type="paragraph" w:customStyle="1" w:styleId="407">
    <w:name w:val="正文_3"/>
    <w:qFormat/>
    <w:uiPriority w:val="0"/>
    <w:pPr>
      <w:widowControl w:val="0"/>
      <w:spacing w:after="160" w:line="278" w:lineRule="auto"/>
      <w:jc w:val="both"/>
    </w:pPr>
    <w:rPr>
      <w:rFonts w:ascii="Calibri" w:hAnsi="Calibri" w:eastAsia="宋体" w:cs="Times New Roman"/>
      <w:sz w:val="21"/>
      <w:szCs w:val="22"/>
      <w:lang w:val="en-US" w:eastAsia="zh-CN" w:bidi="ar-SA"/>
    </w:rPr>
  </w:style>
  <w:style w:type="character" w:customStyle="1" w:styleId="408">
    <w:name w:val="fontstyle01"/>
    <w:qFormat/>
    <w:uiPriority w:val="0"/>
    <w:rPr>
      <w:rFonts w:hint="eastAsia" w:ascii="宋体" w:hAnsi="宋体" w:eastAsia="宋体"/>
      <w:color w:val="000000"/>
      <w:sz w:val="22"/>
      <w:szCs w:val="22"/>
    </w:rPr>
  </w:style>
  <w:style w:type="character" w:customStyle="1" w:styleId="409">
    <w:name w:val="fontstyle21"/>
    <w:qFormat/>
    <w:uiPriority w:val="0"/>
    <w:rPr>
      <w:rFonts w:ascii="Times New Roman" w:hAnsi="Times New Roman" w:cs="Times New Roman"/>
      <w:b/>
      <w:bCs/>
      <w:color w:val="000000"/>
      <w:sz w:val="22"/>
      <w:szCs w:val="22"/>
    </w:rPr>
  </w:style>
  <w:style w:type="character" w:customStyle="1" w:styleId="410">
    <w:name w:val="fontstyle31"/>
    <w:qFormat/>
    <w:uiPriority w:val="0"/>
    <w:rPr>
      <w:rFonts w:hint="eastAsia" w:ascii="黑体" w:hAnsi="黑体" w:eastAsia="黑体"/>
      <w:color w:val="000000"/>
      <w:sz w:val="28"/>
      <w:szCs w:val="28"/>
    </w:rPr>
  </w:style>
  <w:style w:type="character" w:customStyle="1" w:styleId="411">
    <w:name w:val="fontstyle41"/>
    <w:qFormat/>
    <w:uiPriority w:val="0"/>
    <w:rPr>
      <w:rFonts w:ascii="Times New Roman" w:hAnsi="Times New Roman" w:cs="Times New Roman"/>
      <w:color w:val="000000"/>
      <w:sz w:val="18"/>
      <w:szCs w:val="18"/>
    </w:rPr>
  </w:style>
  <w:style w:type="character" w:customStyle="1" w:styleId="412">
    <w:name w:val="fontstyle51"/>
    <w:qFormat/>
    <w:uiPriority w:val="0"/>
    <w:rPr>
      <w:rFonts w:hint="eastAsia" w:ascii="楷体" w:hAnsi="楷体" w:eastAsia="楷体"/>
      <w:color w:val="000000"/>
      <w:sz w:val="22"/>
      <w:szCs w:val="22"/>
    </w:rPr>
  </w:style>
  <w:style w:type="character" w:customStyle="1" w:styleId="413">
    <w:name w:val="页眉 Char1"/>
    <w:semiHidden/>
    <w:qFormat/>
    <w:uiPriority w:val="99"/>
    <w:rPr>
      <w:sz w:val="18"/>
      <w:szCs w:val="18"/>
    </w:rPr>
  </w:style>
  <w:style w:type="character" w:customStyle="1" w:styleId="414">
    <w:name w:val="纯文本 Char2"/>
    <w:semiHidden/>
    <w:qFormat/>
    <w:uiPriority w:val="0"/>
    <w:rPr>
      <w:rFonts w:hint="eastAsia" w:ascii="宋体" w:hAnsi="Courier New" w:eastAsia="宋体" w:cs="Courier New"/>
      <w:sz w:val="21"/>
      <w:szCs w:val="21"/>
    </w:rPr>
  </w:style>
  <w:style w:type="character" w:customStyle="1" w:styleId="415">
    <w:name w:val="日期 Char2"/>
    <w:semiHidden/>
    <w:qFormat/>
    <w:uiPriority w:val="99"/>
    <w:rPr>
      <w:sz w:val="21"/>
      <w:szCs w:val="21"/>
    </w:rPr>
  </w:style>
  <w:style w:type="character" w:customStyle="1" w:styleId="416">
    <w:name w:val="标题 Char3"/>
    <w:qFormat/>
    <w:uiPriority w:val="99"/>
    <w:rPr>
      <w:rFonts w:ascii="Cambria" w:hAnsi="Cambria" w:cs="Times New Roman"/>
      <w:b/>
      <w:bCs/>
      <w:sz w:val="32"/>
      <w:szCs w:val="32"/>
    </w:rPr>
  </w:style>
  <w:style w:type="character" w:customStyle="1" w:styleId="417">
    <w:name w:val="页脚 Char1"/>
    <w:semiHidden/>
    <w:qFormat/>
    <w:uiPriority w:val="99"/>
    <w:rPr>
      <w:sz w:val="18"/>
      <w:szCs w:val="18"/>
    </w:rPr>
  </w:style>
  <w:style w:type="character" w:customStyle="1" w:styleId="418">
    <w:name w:val="脚注文本 Char1"/>
    <w:semiHidden/>
    <w:qFormat/>
    <w:uiPriority w:val="99"/>
    <w:rPr>
      <w:sz w:val="18"/>
      <w:szCs w:val="18"/>
    </w:rPr>
  </w:style>
  <w:style w:type="character" w:customStyle="1" w:styleId="419">
    <w:name w:val="批注框文本 Char2"/>
    <w:semiHidden/>
    <w:qFormat/>
    <w:uiPriority w:val="99"/>
    <w:rPr>
      <w:sz w:val="18"/>
      <w:szCs w:val="18"/>
    </w:rPr>
  </w:style>
  <w:style w:type="character" w:customStyle="1" w:styleId="420">
    <w:name w:val="正文文本缩进 2 Char1"/>
    <w:semiHidden/>
    <w:qFormat/>
    <w:uiPriority w:val="99"/>
    <w:rPr>
      <w:sz w:val="21"/>
      <w:szCs w:val="21"/>
    </w:rPr>
  </w:style>
  <w:style w:type="character" w:customStyle="1" w:styleId="421">
    <w:name w:val="正文文本缩进 Char1"/>
    <w:semiHidden/>
    <w:qFormat/>
    <w:uiPriority w:val="99"/>
    <w:rPr>
      <w:sz w:val="21"/>
      <w:szCs w:val="21"/>
    </w:rPr>
  </w:style>
  <w:style w:type="character" w:customStyle="1" w:styleId="422">
    <w:name w:val="批注文字 Char3"/>
    <w:semiHidden/>
    <w:qFormat/>
    <w:uiPriority w:val="0"/>
    <w:rPr>
      <w:sz w:val="21"/>
      <w:szCs w:val="21"/>
    </w:rPr>
  </w:style>
  <w:style w:type="character" w:customStyle="1" w:styleId="423">
    <w:name w:val="批注主题 Char2"/>
    <w:semiHidden/>
    <w:qFormat/>
    <w:uiPriority w:val="99"/>
    <w:rPr>
      <w:b/>
      <w:bCs/>
      <w:sz w:val="21"/>
      <w:szCs w:val="21"/>
    </w:rPr>
  </w:style>
  <w:style w:type="character" w:customStyle="1" w:styleId="424">
    <w:name w:val="文档结构图 Char2"/>
    <w:semiHidden/>
    <w:qFormat/>
    <w:uiPriority w:val="99"/>
    <w:rPr>
      <w:rFonts w:hint="eastAsia" w:ascii="宋体" w:hAnsi="宋体" w:eastAsia="宋体"/>
      <w:sz w:val="18"/>
      <w:szCs w:val="18"/>
    </w:rPr>
  </w:style>
  <w:style w:type="character" w:customStyle="1" w:styleId="425">
    <w:name w:val="副标题 Char1"/>
    <w:qFormat/>
    <w:uiPriority w:val="11"/>
    <w:rPr>
      <w:rFonts w:ascii="Cambria" w:hAnsi="Cambria" w:cs="Times New Roman"/>
      <w:b/>
      <w:bCs/>
      <w:sz w:val="32"/>
      <w:szCs w:val="32"/>
    </w:rPr>
  </w:style>
  <w:style w:type="character" w:customStyle="1" w:styleId="426">
    <w:name w:val="正文文本 Char2"/>
    <w:semiHidden/>
    <w:qFormat/>
    <w:uiPriority w:val="99"/>
    <w:rPr>
      <w:sz w:val="21"/>
      <w:szCs w:val="21"/>
    </w:rPr>
  </w:style>
  <w:style w:type="paragraph" w:customStyle="1" w:styleId="427">
    <w:name w:val="_Style 58"/>
    <w:semiHidden/>
    <w:qFormat/>
    <w:uiPriority w:val="99"/>
    <w:rPr>
      <w:rFonts w:ascii="Times New Roman" w:hAnsi="Times New Roman" w:eastAsia="宋体" w:cs="Times New Roman"/>
      <w:sz w:val="21"/>
      <w:szCs w:val="21"/>
      <w:lang w:val="en-US" w:eastAsia="zh-CN" w:bidi="ar-SA"/>
    </w:rPr>
  </w:style>
  <w:style w:type="paragraph" w:customStyle="1" w:styleId="428">
    <w:name w:val="正文_0"/>
    <w:qFormat/>
    <w:uiPriority w:val="0"/>
    <w:pPr>
      <w:widowControl w:val="0"/>
      <w:jc w:val="both"/>
    </w:pPr>
    <w:rPr>
      <w:rFonts w:ascii="Calibri" w:hAnsi="Calibri" w:eastAsia="宋体" w:cs="Times New Roman"/>
      <w:sz w:val="21"/>
      <w:szCs w:val="22"/>
      <w:lang w:val="en-US" w:eastAsia="zh-CN" w:bidi="ar-SA"/>
    </w:rPr>
  </w:style>
  <w:style w:type="paragraph" w:customStyle="1" w:styleId="429">
    <w:name w:val="正文_0_0"/>
    <w:qFormat/>
    <w:uiPriority w:val="0"/>
    <w:pPr>
      <w:widowControl w:val="0"/>
      <w:jc w:val="both"/>
    </w:pPr>
    <w:rPr>
      <w:rFonts w:ascii="Calibri" w:hAnsi="Calibri" w:eastAsia="宋体" w:cs="Times New Roman"/>
      <w:sz w:val="21"/>
      <w:szCs w:val="22"/>
      <w:lang w:val="en-US" w:eastAsia="zh-CN" w:bidi="ar-SA"/>
    </w:rPr>
  </w:style>
  <w:style w:type="paragraph" w:customStyle="1" w:styleId="430">
    <w:name w:val="页脚_0"/>
    <w:basedOn w:val="429"/>
    <w:next w:val="431"/>
    <w:unhideWhenUsed/>
    <w:qFormat/>
    <w:uiPriority w:val="99"/>
    <w:pPr>
      <w:tabs>
        <w:tab w:val="center" w:pos="4153"/>
        <w:tab w:val="right" w:pos="8306"/>
      </w:tabs>
      <w:jc w:val="left"/>
    </w:pPr>
    <w:rPr>
      <w:sz w:val="18"/>
      <w:szCs w:val="18"/>
    </w:rPr>
  </w:style>
  <w:style w:type="paragraph" w:customStyle="1" w:styleId="431">
    <w:name w:val="明显引用2"/>
    <w:next w:val="429"/>
    <w:link w:val="432"/>
    <w:qFormat/>
    <w:uiPriority w:val="0"/>
    <w:pPr>
      <w:spacing w:before="360" w:after="360"/>
      <w:ind w:left="950" w:right="950"/>
      <w:jc w:val="center"/>
    </w:pPr>
    <w:rPr>
      <w:rFonts w:ascii="Calibri" w:hAnsi="Calibri" w:eastAsia="宋体" w:cs="Times New Roman"/>
      <w:i/>
      <w:sz w:val="21"/>
      <w:lang w:val="en-US" w:eastAsia="zh-CN" w:bidi="ar-SA"/>
    </w:rPr>
  </w:style>
  <w:style w:type="character" w:customStyle="1" w:styleId="432">
    <w:name w:val="明显引用 Char2"/>
    <w:link w:val="431"/>
    <w:qFormat/>
    <w:uiPriority w:val="0"/>
    <w:rPr>
      <w:rFonts w:ascii="Calibri" w:hAnsi="Calibri"/>
      <w:i/>
      <w:sz w:val="21"/>
      <w:lang w:bidi="ar-SA"/>
    </w:rPr>
  </w:style>
  <w:style w:type="paragraph" w:customStyle="1" w:styleId="433">
    <w:name w:val="页脚_1"/>
    <w:basedOn w:val="402"/>
    <w:next w:val="434"/>
    <w:unhideWhenUsed/>
    <w:qFormat/>
    <w:uiPriority w:val="99"/>
    <w:pPr>
      <w:tabs>
        <w:tab w:val="center" w:pos="4153"/>
        <w:tab w:val="right" w:pos="8306"/>
      </w:tabs>
      <w:jc w:val="left"/>
    </w:pPr>
    <w:rPr>
      <w:sz w:val="18"/>
      <w:szCs w:val="18"/>
    </w:rPr>
  </w:style>
  <w:style w:type="paragraph" w:customStyle="1" w:styleId="434">
    <w:name w:val="明显引用21"/>
    <w:basedOn w:val="402"/>
    <w:next w:val="402"/>
    <w:qFormat/>
    <w:uiPriority w:val="0"/>
    <w:pPr>
      <w:widowControl/>
      <w:ind w:left="720" w:right="720"/>
      <w:jc w:val="left"/>
    </w:pPr>
    <w:rPr>
      <w:b/>
      <w:i/>
      <w:sz w:val="24"/>
      <w:szCs w:val="20"/>
      <w:lang w:eastAsia="en-US"/>
    </w:rPr>
  </w:style>
  <w:style w:type="paragraph" w:customStyle="1" w:styleId="435">
    <w:name w:val="批注文字_0"/>
    <w:basedOn w:val="407"/>
    <w:link w:val="436"/>
    <w:unhideWhenUsed/>
    <w:qFormat/>
    <w:uiPriority w:val="0"/>
    <w:pPr>
      <w:spacing w:after="0" w:line="240" w:lineRule="auto"/>
      <w:jc w:val="left"/>
    </w:pPr>
  </w:style>
  <w:style w:type="character" w:customStyle="1" w:styleId="436">
    <w:name w:val="批注文字 Char4"/>
    <w:link w:val="435"/>
    <w:qFormat/>
    <w:uiPriority w:val="0"/>
    <w:rPr>
      <w:rFonts w:ascii="Calibri" w:hAnsi="Calibri"/>
      <w:sz w:val="21"/>
      <w:szCs w:val="22"/>
    </w:rPr>
  </w:style>
  <w:style w:type="paragraph" w:customStyle="1" w:styleId="437">
    <w:name w:val="正文_1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38">
    <w:name w:val="正文_0_1"/>
    <w:next w:val="439"/>
    <w:qFormat/>
    <w:uiPriority w:val="0"/>
    <w:pPr>
      <w:widowControl w:val="0"/>
      <w:jc w:val="both"/>
    </w:pPr>
    <w:rPr>
      <w:rFonts w:ascii="Calibri" w:hAnsi="Calibri" w:eastAsia="宋体" w:cs="Times New Roman"/>
      <w:sz w:val="21"/>
      <w:szCs w:val="22"/>
      <w:lang w:val="en-US" w:eastAsia="zh-CN" w:bidi="ar-SA"/>
    </w:rPr>
  </w:style>
  <w:style w:type="paragraph" w:customStyle="1" w:styleId="439">
    <w:name w:val="页脚_0_0"/>
    <w:basedOn w:val="438"/>
    <w:next w:val="440"/>
    <w:unhideWhenUsed/>
    <w:qFormat/>
    <w:uiPriority w:val="99"/>
    <w:pPr>
      <w:tabs>
        <w:tab w:val="center" w:pos="4153"/>
        <w:tab w:val="right" w:pos="8306"/>
      </w:tabs>
      <w:jc w:val="left"/>
    </w:pPr>
    <w:rPr>
      <w:sz w:val="18"/>
      <w:szCs w:val="18"/>
    </w:rPr>
  </w:style>
  <w:style w:type="paragraph" w:customStyle="1" w:styleId="440">
    <w:name w:val="明显引用22"/>
    <w:basedOn w:val="407"/>
    <w:next w:val="438"/>
    <w:link w:val="441"/>
    <w:qFormat/>
    <w:uiPriority w:val="0"/>
    <w:pPr>
      <w:widowControl/>
      <w:spacing w:after="0" w:line="240" w:lineRule="auto"/>
      <w:ind w:left="720" w:right="720"/>
      <w:jc w:val="left"/>
    </w:pPr>
    <w:rPr>
      <w:b/>
      <w:i/>
      <w:sz w:val="24"/>
      <w:szCs w:val="20"/>
      <w:lang w:eastAsia="en-US"/>
    </w:rPr>
  </w:style>
  <w:style w:type="character" w:customStyle="1" w:styleId="441">
    <w:name w:val="明显引用 Char3"/>
    <w:link w:val="440"/>
    <w:qFormat/>
    <w:uiPriority w:val="0"/>
    <w:rPr>
      <w:rFonts w:ascii="Calibri" w:hAnsi="Calibri"/>
      <w:b/>
      <w:i/>
      <w:sz w:val="24"/>
      <w:lang w:eastAsia="en-US"/>
    </w:rPr>
  </w:style>
  <w:style w:type="paragraph" w:customStyle="1" w:styleId="442">
    <w:name w:val="纯文本_0"/>
    <w:basedOn w:val="407"/>
    <w:link w:val="443"/>
    <w:qFormat/>
    <w:uiPriority w:val="0"/>
    <w:pPr>
      <w:spacing w:after="0" w:line="240" w:lineRule="auto"/>
    </w:pPr>
    <w:rPr>
      <w:rFonts w:ascii="宋体" w:hAnsi="Courier New"/>
      <w:szCs w:val="20"/>
    </w:rPr>
  </w:style>
  <w:style w:type="character" w:customStyle="1" w:styleId="443">
    <w:name w:val="纯文本 Char3"/>
    <w:link w:val="442"/>
    <w:qFormat/>
    <w:uiPriority w:val="0"/>
    <w:rPr>
      <w:rFonts w:ascii="宋体" w:hAnsi="Courier New"/>
      <w:sz w:val="21"/>
    </w:rPr>
  </w:style>
  <w:style w:type="paragraph" w:customStyle="1" w:styleId="444">
    <w:name w:val="正文_2_0"/>
    <w:qFormat/>
    <w:uiPriority w:val="0"/>
    <w:pPr>
      <w:widowControl w:val="0"/>
      <w:jc w:val="both"/>
    </w:pPr>
    <w:rPr>
      <w:rFonts w:ascii="Calibri" w:hAnsi="Calibri" w:eastAsia="宋体" w:cs="Times New Roman"/>
      <w:sz w:val="21"/>
      <w:szCs w:val="22"/>
      <w:lang w:val="en-US" w:eastAsia="zh-CN" w:bidi="ar-SA"/>
    </w:rPr>
  </w:style>
  <w:style w:type="paragraph" w:customStyle="1" w:styleId="445">
    <w:name w:val="页脚_1_0"/>
    <w:basedOn w:val="444"/>
    <w:next w:val="434"/>
    <w:qFormat/>
    <w:uiPriority w:val="99"/>
    <w:pPr>
      <w:tabs>
        <w:tab w:val="center" w:pos="4153"/>
        <w:tab w:val="right" w:pos="8306"/>
      </w:tabs>
      <w:jc w:val="left"/>
    </w:pPr>
    <w:rPr>
      <w:sz w:val="18"/>
      <w:szCs w:val="18"/>
    </w:rPr>
  </w:style>
  <w:style w:type="paragraph" w:customStyle="1" w:styleId="446">
    <w:name w:val="批注文字_0_0"/>
    <w:basedOn w:val="447"/>
    <w:unhideWhenUsed/>
    <w:qFormat/>
    <w:uiPriority w:val="0"/>
    <w:pPr>
      <w:jc w:val="left"/>
    </w:pPr>
  </w:style>
  <w:style w:type="paragraph" w:customStyle="1" w:styleId="447">
    <w:name w:val="正文_3_0"/>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48">
    <w:name w:val="批注引用_0"/>
    <w:qFormat/>
    <w:uiPriority w:val="0"/>
    <w:rPr>
      <w:rFonts w:ascii="Times New Roman" w:hAnsi="Times New Roman" w:eastAsia="宋体" w:cs="Times New Roman"/>
      <w:sz w:val="21"/>
      <w:szCs w:val="21"/>
    </w:rPr>
  </w:style>
  <w:style w:type="paragraph" w:customStyle="1" w:styleId="449">
    <w:name w:val="正文_3_0_0"/>
    <w:qFormat/>
    <w:uiPriority w:val="0"/>
    <w:pPr>
      <w:widowControl w:val="0"/>
      <w:jc w:val="both"/>
    </w:pPr>
    <w:rPr>
      <w:rFonts w:ascii="Calibri" w:hAnsi="Calibri" w:eastAsia="宋体" w:cs="Times New Roman"/>
      <w:sz w:val="21"/>
      <w:szCs w:val="22"/>
      <w:lang w:val="en-US" w:eastAsia="zh-CN" w:bidi="ar-SA"/>
    </w:rPr>
  </w:style>
  <w:style w:type="paragraph" w:customStyle="1" w:styleId="450">
    <w:name w:val="正文_3_1"/>
    <w:qFormat/>
    <w:uiPriority w:val="0"/>
    <w:pPr>
      <w:widowControl w:val="0"/>
      <w:jc w:val="both"/>
    </w:pPr>
    <w:rPr>
      <w:rFonts w:ascii="Calibri" w:hAnsi="Calibri" w:eastAsia="宋体" w:cs="Times New Roman"/>
      <w:sz w:val="21"/>
      <w:szCs w:val="22"/>
      <w:lang w:val="en-US" w:eastAsia="zh-CN" w:bidi="ar-SA"/>
    </w:rPr>
  </w:style>
  <w:style w:type="paragraph" w:customStyle="1" w:styleId="451">
    <w:name w:val="正文_4_1"/>
    <w:qFormat/>
    <w:uiPriority w:val="0"/>
    <w:pPr>
      <w:widowControl w:val="0"/>
      <w:jc w:val="both"/>
    </w:pPr>
    <w:rPr>
      <w:rFonts w:ascii="Calibri" w:hAnsi="Calibri" w:eastAsia="宋体" w:cs="Times New Roman"/>
      <w:sz w:val="21"/>
      <w:szCs w:val="22"/>
      <w:lang w:val="en-US" w:eastAsia="zh-CN" w:bidi="ar-SA"/>
    </w:rPr>
  </w:style>
  <w:style w:type="paragraph" w:customStyle="1" w:styleId="452">
    <w:name w:val="正文_4"/>
    <w:qFormat/>
    <w:uiPriority w:val="0"/>
    <w:pPr>
      <w:widowControl w:val="0"/>
      <w:jc w:val="both"/>
    </w:pPr>
    <w:rPr>
      <w:rFonts w:ascii="Calibri" w:hAnsi="Calibri" w:eastAsia="宋体" w:cs="Times New Roman"/>
      <w:sz w:val="21"/>
      <w:szCs w:val="22"/>
      <w:lang w:val="en-US" w:eastAsia="zh-CN" w:bidi="ar-SA"/>
    </w:rPr>
  </w:style>
  <w:style w:type="paragraph" w:customStyle="1" w:styleId="453">
    <w:name w:val="Normal_0"/>
    <w:qFormat/>
    <w:uiPriority w:val="0"/>
    <w:rPr>
      <w:rFonts w:ascii="Times New Roman" w:hAnsi="Times New Roman" w:eastAsia="Times New Roman" w:cs="Times New Roman"/>
      <w:sz w:val="24"/>
      <w:szCs w:val="24"/>
      <w:lang w:val="en-US" w:eastAsia="zh-CN" w:bidi="ar-SA"/>
    </w:rPr>
  </w:style>
  <w:style w:type="paragraph" w:customStyle="1" w:styleId="454">
    <w:name w:val="正文文本缩进1"/>
    <w:basedOn w:val="1"/>
    <w:qFormat/>
    <w:uiPriority w:val="0"/>
    <w:pPr>
      <w:ind w:firstLine="830"/>
    </w:pPr>
    <w:rPr>
      <w:rFonts w:ascii="仿宋_GB2312" w:eastAsia="仿宋_GB2312"/>
      <w:sz w:val="32"/>
      <w:szCs w:val="20"/>
    </w:rPr>
  </w:style>
  <w:style w:type="character" w:customStyle="1" w:styleId="455">
    <w:name w:val="15"/>
    <w:qFormat/>
    <w:uiPriority w:val="0"/>
    <w:rPr>
      <w:rFonts w:ascii="Times New Roman" w:hAnsi="Times New Roman" w:cs="Times New Roman"/>
    </w:rPr>
  </w:style>
  <w:style w:type="paragraph" w:customStyle="1" w:styleId="456">
    <w:name w:val="标题 2_0"/>
    <w:basedOn w:val="407"/>
    <w:next w:val="407"/>
    <w:qFormat/>
    <w:uiPriority w:val="0"/>
    <w:pPr>
      <w:keepNext/>
      <w:keepLines/>
      <w:spacing w:before="260" w:after="260" w:line="410" w:lineRule="auto"/>
      <w:outlineLvl w:val="1"/>
    </w:pPr>
    <w:rPr>
      <w:rFonts w:ascii="Arial" w:hAnsi="Arial" w:eastAsia="黑体"/>
      <w:b/>
      <w:sz w:val="32"/>
      <w:szCs w:val="20"/>
    </w:rPr>
  </w:style>
  <w:style w:type="paragraph" w:customStyle="1" w:styleId="457">
    <w:name w:val="标题 3_0"/>
    <w:basedOn w:val="429"/>
    <w:next w:val="407"/>
    <w:qFormat/>
    <w:uiPriority w:val="0"/>
    <w:pPr>
      <w:keepNext/>
      <w:keepLines/>
      <w:spacing w:before="260" w:after="260" w:line="410" w:lineRule="auto"/>
      <w:ind w:firstLine="49"/>
      <w:outlineLvl w:val="2"/>
    </w:pPr>
    <w:rPr>
      <w:rFonts w:ascii="黑体" w:eastAsia="黑体"/>
      <w:sz w:val="28"/>
      <w:szCs w:val="20"/>
    </w:rPr>
  </w:style>
  <w:style w:type="paragraph" w:customStyle="1" w:styleId="458">
    <w:name w:val="普通(网站)_0"/>
    <w:basedOn w:val="407"/>
    <w:qFormat/>
    <w:uiPriority w:val="0"/>
    <w:pPr>
      <w:widowControl/>
      <w:spacing w:before="100" w:beforeAutospacing="1" w:after="100" w:afterAutospacing="1"/>
      <w:jc w:val="left"/>
    </w:pPr>
    <w:rPr>
      <w:rFonts w:ascii="宋体" w:hAnsi="宋体" w:cs="宋体"/>
      <w:sz w:val="24"/>
      <w:szCs w:val="24"/>
    </w:rPr>
  </w:style>
  <w:style w:type="paragraph" w:customStyle="1" w:styleId="459">
    <w:name w:val="正文_2_1"/>
    <w:qFormat/>
    <w:uiPriority w:val="0"/>
    <w:pPr>
      <w:widowControl w:val="0"/>
      <w:jc w:val="both"/>
    </w:pPr>
    <w:rPr>
      <w:rFonts w:ascii="Calibri" w:hAnsi="Calibri" w:eastAsia="宋体" w:cs="Times New Roman"/>
      <w:sz w:val="21"/>
      <w:szCs w:val="22"/>
      <w:lang w:val="en-US" w:eastAsia="zh-CN" w:bidi="ar-SA"/>
    </w:rPr>
  </w:style>
  <w:style w:type="paragraph" w:customStyle="1" w:styleId="460">
    <w:name w:val="正文呀2"/>
    <w:basedOn w:val="1"/>
    <w:qFormat/>
    <w:uiPriority w:val="0"/>
    <w:pPr>
      <w:spacing w:line="420" w:lineRule="exact"/>
      <w:ind w:firstLine="420"/>
    </w:pPr>
    <w:rPr>
      <w:rFonts w:ascii="宋体" w:hAnsi="宋体"/>
      <w:szCs w:val="21"/>
    </w:rPr>
  </w:style>
  <w:style w:type="character" w:customStyle="1" w:styleId="461">
    <w:name w:val="批注文字 Char5"/>
    <w:basedOn w:val="35"/>
    <w:link w:val="13"/>
    <w:semiHidden/>
    <w:qFormat/>
    <w:uiPriority w:val="99"/>
    <w:rPr>
      <w:sz w:val="21"/>
      <w:szCs w:val="24"/>
    </w:rPr>
  </w:style>
  <w:style w:type="character" w:customStyle="1" w:styleId="462">
    <w:name w:val="批注主题 Char3"/>
    <w:basedOn w:val="461"/>
    <w:link w:val="32"/>
    <w:qFormat/>
    <w:uiPriority w:val="0"/>
  </w:style>
  <w:style w:type="character" w:customStyle="1" w:styleId="463">
    <w:name w:val="批注框文本 Char3"/>
    <w:basedOn w:val="35"/>
    <w:link w:val="19"/>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0d39b024-c3d9-4a20-91fe-a66b4d6aea0d</errorID>
      <errorWord>(</errorWord>
      <group>L1_Format</group>
      <groupName>格式问题</groupName>
      <ability>L2_HalfPunc_CN</ability>
      <abilityName>全半角问题</abilityName>
      <candidateList>
        <item>（</item>
      </candidateList>
      <explain>文本全半角错误。</explain>
      <paraID>522368F0</paraID>
      <start>90</start>
      <end>91</end>
      <status>modified</status>
      <modifiedWord>（</modifiedWord>
      <trackRevisions>false</trackRevisions>
    </reviewItem>
    <reviewItem>
      <errorID>bd0413bb-12fa-4e11-ae02-7c93f8b72ac3</errorID>
      <errorWord>)</errorWord>
      <group>L1_Format</group>
      <groupName>格式问题</groupName>
      <ability>L2_HalfPunc_CN</ability>
      <abilityName>全半角问题</abilityName>
      <candidateList>
        <item>）</item>
      </candidateList>
      <explain>文本全半角错误。</explain>
      <paraID>522368F0</paraID>
      <start>108</start>
      <end>109</end>
      <status>modified</status>
      <modifiedWord>）</modifiedWord>
      <trackRevisions>false</trackRevisions>
    </reviewItem>
    <reviewItem>
      <errorID>d47aff84-c776-4dbb-af04-b1429751c81f</errorID>
      <errorWord>(</errorWord>
      <group>L1_Format</group>
      <groupName>格式问题</groupName>
      <ability>L2_HalfPunc_CN</ability>
      <abilityName>全半角问题</abilityName>
      <candidateList>
        <item>（</item>
      </candidateList>
      <explain>文本全半角错误。</explain>
      <paraID>522368F0</paraID>
      <start>118</start>
      <end>119</end>
      <status>modified</status>
      <modifiedWord>（</modifiedWord>
      <trackRevisions>false</trackRevisions>
    </reviewItem>
    <reviewItem>
      <errorID>0f514f7a-8552-4a49-bb88-4cc44bfccb09</errorID>
      <errorWord>)</errorWord>
      <group>L1_Format</group>
      <groupName>格式问题</groupName>
      <ability>L2_HalfPunc_CN</ability>
      <abilityName>全半角问题</abilityName>
      <candidateList>
        <item>）</item>
      </candidateList>
      <explain>文本全半角错误。</explain>
      <paraID>522368F0</paraID>
      <start>133</start>
      <end>134</end>
      <status>modified</status>
      <modifiedWord>）</modifiedWord>
      <trackRevisions>false</trackRevisions>
    </reviewItem>
    <reviewItem>
      <errorID>fbca9637-7978-40a1-94d3-4b1637f5f640</errorID>
      <errorWord>(</errorWord>
      <group>L1_Format</group>
      <groupName>格式问题</groupName>
      <ability>L2_HalfPunc_CN</ability>
      <abilityName>全半角问题</abilityName>
      <candidateList>
        <item>（</item>
      </candidateList>
      <explain>文本全半角错误。</explain>
      <paraID>522368F0</paraID>
      <start>143</start>
      <end>144</end>
      <status>modified</status>
      <modifiedWord>（</modifiedWord>
      <trackRevisions>false</trackRevisions>
    </reviewItem>
    <reviewItem>
      <errorID>58aed61c-7202-4c4f-a31f-923d410087a2</errorID>
      <errorWord>)</errorWord>
      <group>L1_Format</group>
      <groupName>格式问题</groupName>
      <ability>L2_HalfPunc_CN</ability>
      <abilityName>全半角问题</abilityName>
      <candidateList>
        <item>）</item>
      </candidateList>
      <explain>文本全半角错误。</explain>
      <paraID>522368F0</paraID>
      <start>163</start>
      <end>164</end>
      <status>modified</status>
      <modifiedWord>）</modifiedWord>
      <trackRevisions>false</trackRevisions>
    </reviewItem>
    <reviewItem>
      <errorID>bca7ce43-1910-4ce8-b84f-d5064e81825d</errorID>
      <errorWord>;</errorWord>
      <group>L1_Format</group>
      <groupName>格式问题</groupName>
      <ability>L2_HalfPunc_CN</ability>
      <abilityName>全半角问题</abilityName>
      <candidateList>
        <item>；</item>
      </candidateList>
      <explain>文本全半角错误。</explain>
      <paraID>522368F0</paraID>
      <start>211</start>
      <end>212</end>
      <status>modified</status>
      <modifiedWord>；</modifiedWord>
      <trackRevisions>false</trackRevisions>
    </reviewItem>
    <reviewItem>
      <errorID>b4d2937b-8882-4c69-af38-ba0c8863c05c</errorID>
      <errorWord>;</errorWord>
      <group>L1_Format</group>
      <groupName>格式问题</groupName>
      <ability>L2_HalfPunc_CN</ability>
      <abilityName>全半角问题</abilityName>
      <candidateList>
        <item>；</item>
      </candidateList>
      <explain>文本全半角错误。</explain>
      <paraID>522368F0</paraID>
      <start>226</start>
      <end>227</end>
      <status>modified</status>
      <modifiedWord>；</modifiedWord>
      <trackRevisions>false</trackRevisions>
    </reviewItem>
    <reviewItem>
      <errorID>b0e7cdfe-cda5-4db5-80cf-97510b8c630a</errorID>
      <errorWord>房</errorWord>
      <group>L1_Word</group>
      <groupName>字词问题</groupName>
      <ability>L2_Typo</ability>
      <abilityName>字词错误</abilityName>
      <candidateList>
        <item>房和</item>
      </candidateList>
      <explain/>
      <paraID> 2478AE0</paraID>
      <start>6</start>
      <end>8</end>
      <status>modified</status>
      <modifiedWord>房和</modifiedWord>
      <trackRevisions>false</trackRevisions>
    </reviewItem>
    <reviewItem>
      <errorID>ba15e7dc-20e9-4e0d-86a2-847cea2fd669</errorID>
      <errorWord>日至2026年</errorWord>
      <group>L1_Word</group>
      <groupName>字词问题</groupName>
      <ability>L2_Typo</ability>
      <abilityName>字词错误</abilityName>
      <candidateList>
        <item>日起至2026年</item>
      </candidateList>
      <explain/>
      <paraID>159A0C52</paraID>
      <start>15</start>
      <end>22</end>
      <status>unmodified</status>
      <modifiedWord/>
      <trackRevisions>false</trackRevisions>
    </reviewItem>
    <reviewItem>
      <errorID>99f1994e-ecef-4c0c-8d52-13b3e2b66084</errorID>
      <errorWord>上午0:00</errorWord>
      <group>L1_Knowledge</group>
      <groupName>知识性问题</groupName>
      <ability>L2_Time</ability>
      <abilityName>日期时间</abilityName>
      <candidateList/>
      <explain>时间与前缀不匹配，可能的时间前缀有“下午、晚上、凌晨、午夜”。</explain>
      <paraID>159A0C52</paraID>
      <start>33</start>
      <end>39</end>
      <status>unmodified</status>
      <modifiedWord/>
      <trackRevisions>false</trackRevisions>
    </reviewItem>
    <reviewItem>
      <errorID>404d14e3-67b2-4f54-8a87-d545c03ded44</errorID>
      <errorWord>-</errorWord>
      <group>L1_Format</group>
      <groupName>格式问题</groupName>
      <ability>L2_HalfPunc_CN</ability>
      <abilityName>全半角问题</abilityName>
      <candidateList>
        <item>－</item>
      </candidateList>
      <explain>文本全半角错误。</explain>
      <paraID>678EFCE2</paraID>
      <start>82</start>
      <end>83</end>
      <status>modified</status>
      <modifiedWord>－</modifiedWord>
      <trackRevisions>false</trackRevisions>
    </reviewItem>
    <reviewItem>
      <errorID>20bd96e3-20ac-4aec-9b29-871e690976bf</errorID>
      <errorWord>-</errorWord>
      <group>L1_Format</group>
      <groupName>格式问题</groupName>
      <ability>L2_HalfPunc_CN</ability>
      <abilityName>全半角问题</abilityName>
      <candidateList>
        <item>－</item>
      </candidateList>
      <explain>文本全半角错误。</explain>
      <paraID>678EFCE2</paraID>
      <start>101</start>
      <end>102</end>
      <status>modified</status>
      <modifiedWord>－</modifiedWord>
      <trackRevisions>false</trackRevisions>
    </reviewItem>
    <reviewItem>
      <errorID>df6e01ec-f281-487f-9db8-b6df11196ddf</errorID>
      <errorWord>-</errorWord>
      <group>L1_Format</group>
      <groupName>格式问题</groupName>
      <ability>L2_HalfPunc_CN</ability>
      <abilityName>全半角问题</abilityName>
      <candidateList>
        <item>－</item>
      </candidateList>
      <explain>文本全半角错误。</explain>
      <paraID>7556FDD6</paraID>
      <start>269</start>
      <end>270</end>
      <status>modified</status>
      <modifiedWord>－</modifiedWord>
      <trackRevisions>false</trackRevisions>
    </reviewItem>
    <reviewItem>
      <errorID>f377d351-5c03-4db1-850b-6ad69bcb2aa8</errorID>
      <errorWord>-</errorWord>
      <group>L1_Format</group>
      <groupName>格式问题</groupName>
      <ability>L2_HalfPunc_CN</ability>
      <abilityName>全半角问题</abilityName>
      <candidateList>
        <item>－</item>
      </candidateList>
      <explain>文本全半角错误。</explain>
      <paraID>7556FDD6</paraID>
      <start>274</start>
      <end>275</end>
      <status>modified</status>
      <modifiedWord>－</modifiedWord>
      <trackRevisions>false</trackRevisions>
    </reviewItem>
    <reviewItem>
      <errorID>c1f26bde-44c3-4fdf-b075-9675874ab6d4</errorID>
      <errorWord>-</errorWord>
      <group>L1_Format</group>
      <groupName>格式问题</groupName>
      <ability>L2_HalfPunc_CN</ability>
      <abilityName>全半角问题</abilityName>
      <candidateList>
        <item>－</item>
      </candidateList>
      <explain>文本全半角错误。</explain>
      <paraID>7556FDD6</paraID>
      <start>279</start>
      <end>280</end>
      <status>modified</status>
      <modifiedWord>－</modifiedWord>
      <trackRevisions>false</trackRevisions>
    </reviewItem>
    <reviewItem>
      <errorID>270bea91-450b-46d3-a827-8d287eeb23bf</errorID>
      <errorWord>-</errorWord>
      <group>L1_Format</group>
      <groupName>格式问题</groupName>
      <ability>L2_HalfPunc_CN</ability>
      <abilityName>全半角问题</abilityName>
      <candidateList>
        <item>－</item>
      </candidateList>
      <explain>文本全半角错误。</explain>
      <paraID>7556FDD6</paraID>
      <start>284</start>
      <end>285</end>
      <status>modified</status>
      <modifiedWord>－</modifiedWord>
      <trackRevisions>false</trackRevisions>
    </reviewItem>
    <reviewItem>
      <errorID>4680b70d-78a2-49f5-81bb-cafd0ba483e8</errorID>
      <errorWord>-</errorWord>
      <group>L1_Format</group>
      <groupName>格式问题</groupName>
      <ability>L2_HalfPunc_CN</ability>
      <abilityName>全半角问题</abilityName>
      <candidateList>
        <item>－</item>
      </candidateList>
      <explain>文本全半角错误。</explain>
      <paraID>3DF5BC27</paraID>
      <start>112</start>
      <end>113</end>
      <status>modified</status>
      <modifiedWord>－</modifiedWord>
      <trackRevisions>false</trackRevisions>
    </reviewItem>
    <reviewItem>
      <errorID>68a3bdac-7e21-4be9-98c1-79c28b715865</errorID>
      <errorWord>，</errorWord>
      <group>L1_Word</group>
      <groupName>字词问题</groupName>
      <ability>L2_Typo</ability>
      <abilityName>字词错误</abilityName>
      <candidateList>
        <item>，在</item>
      </candidateList>
      <explain/>
      <paraID>2DF68D59</paraID>
      <start>120</start>
      <end>121</end>
      <status>unmodified</status>
      <modifiedWord/>
      <trackRevisions>false</trackRevisions>
    </reviewItem>
    <reviewItem>
      <errorID>fd4d15f2-e9c1-4207-9e9a-e1eb3e4e5ce2</errorID>
      <errorWord>具备有</errorWord>
      <group>L1_Word</group>
      <groupName>字词问题</groupName>
      <ability>L2_Typo</ability>
      <abilityName>字词错误</abilityName>
      <candidateList>
        <item>具备</item>
      </candidateList>
      <explain/>
      <paraID>423DD028</paraID>
      <start>9</start>
      <end>12</end>
      <status>unmodified</status>
      <modifiedWord/>
      <trackRevisions>false</trackRevisions>
    </reviewItem>
    <reviewItem>
      <errorID>4ffbf8f9-36c2-4d67-8cc0-b5fa48a584e8</errorID>
      <errorWord>:</errorWord>
      <group>L1_Format</group>
      <groupName>格式问题</groupName>
      <ability>L2_HalfPunc_CN</ability>
      <abilityName>全半角问题</abilityName>
      <candidateList>
        <item>：</item>
      </candidateList>
      <explain>文本全半角错误。</explain>
      <paraID>32A2A213</paraID>
      <start>9</start>
      <end>10</end>
      <status>modified</status>
      <modifiedWord>：</modifiedWord>
      <trackRevisions>false</trackRevisions>
    </reviewItem>
    <reviewItem>
      <errorID>3e0d1ed5-07b7-46a5-9e7b-ca6672e152aa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48ED594F</paraID>
      <start>227</start>
      <end>228</end>
      <status>ignored</status>
      <modifiedWord/>
      <trackRevisions>false</trackRevisions>
    </reviewItem>
    <reviewItem>
      <errorID>88a1a3ea-ea81-4097-82a2-c605867e8c56</errorID>
      <errorWord>下</errorWord>
      <group>L1_Word</group>
      <groupName>字词问题</groupName>
      <ability>L2_Typo</ability>
      <abilityName>字词错误</abilityName>
      <candidateList>
        <item>下简</item>
      </candidateList>
      <explain/>
      <paraID>48ED594F</paraID>
      <start>286</start>
      <end>287</end>
      <status>unmodified</status>
      <modifiedWord/>
      <trackRevisions>false</trackRevisions>
    </reviewItem>
    <reviewItem>
      <errorID>281111d7-e976-4659-a186-d4bba3f6db00</errorID>
      <errorWord>下</errorWord>
      <group>L1_Word</group>
      <groupName>字词问题</groupName>
      <ability>L2_Typo</ability>
      <abilityName>字词错误</abilityName>
      <candidateList>
        <item>下简</item>
      </candidateList>
      <explain/>
      <paraID>48ED594F</paraID>
      <start>335</start>
      <end>336</end>
      <status>unmodified</status>
      <modifiedWord/>
      <trackRevisions>false</trackRevisions>
    </reviewItem>
    <reviewItem>
      <errorID>b8081766-0333-4e65-9aa1-e49e55ff9873</errorID>
      <errorWord>)</errorWord>
      <group>L1_Format</group>
      <groupName>格式问题</groupName>
      <ability>L2_HalfPunc_CN</ability>
      <abilityName>全半角问题</abilityName>
      <candidateList>
        <item>）</item>
      </candidateList>
      <explain>文本全半角错误。</explain>
      <paraID>6335C523</paraID>
      <start>108</start>
      <end>109</end>
      <status>modified</status>
      <modifiedWord>）</modifiedWord>
      <trackRevisions>false</trackRevisions>
    </reviewItem>
    <reviewItem>
      <errorID>d87b143d-b854-4c3f-b0a6-9f6b95b029ae</errorID>
      <errorWord>，</errorWord>
      <group>L1_Word</group>
      <groupName>字词问题</groupName>
      <ability>L2_Typo</ability>
      <abilityName>字词错误</abilityName>
      <candidateList>
        <item>，在</item>
      </candidateList>
      <explain/>
      <paraID>3370620D</paraID>
      <start>49</start>
      <end>50</end>
      <status>unmodified</status>
      <modifiedWord/>
      <trackRevisions>false</trackRevisions>
    </reviewItem>
    <reviewItem>
      <errorID>a60c9831-e72b-4146-8809-911ae5a0e6be</errorID>
      <errorWord>，</errorWord>
      <group>L1_Word</group>
      <groupName>字词问题</groupName>
      <ability>L2_Typo</ability>
      <abilityName>字词错误</abilityName>
      <candidateList>
        <item>，使</item>
      </candidateList>
      <explain/>
      <paraID>7C06A698</paraID>
      <start>32</start>
      <end>33</end>
      <status>unmodified</status>
      <modifiedWord/>
      <trackRevisions>false</trackRevisions>
    </reviewItem>
    <reviewItem>
      <errorID>460b10d4-2643-4243-b12a-54afade1d200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780C4447</paraID>
      <start>15</start>
      <end>18</end>
      <status>unmodified</status>
      <modifiedWord/>
      <trackRevisions>false</trackRevisions>
    </reviewItem>
    <reviewItem>
      <errorID>6cf2d627-7e78-4e5d-9cb7-17ef4c00bc57</errorID>
      <errorWord>法律、法规</errorWord>
      <group>L1_Word</group>
      <groupName>字词问题</groupName>
      <ability>L2_Typo</ability>
      <abilityName>字词错误</abilityName>
      <candidateList>
        <item>法律法规</item>
      </candidateList>
      <explain/>
      <paraID> 613BF7B</paraID>
      <start>38</start>
      <end>43</end>
      <status>unmodified</status>
      <modifiedWord/>
      <trackRevisions>false</trackRevisions>
    </reviewItem>
    <reviewItem>
      <errorID>e9af44fe-14c8-4570-98d3-b7c1470db0c8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38360466</paraID>
      <start>158</start>
      <end>163</end>
      <status>unmodified</status>
      <modifiedWord/>
      <trackRevisions>false</trackRevisions>
    </reviewItem>
    <reviewItem>
      <errorID>bbf2ce3b-aa52-47d7-99dd-50b375648c9b</errorID>
      <errorWord>操作合</errorWord>
      <group>L1_Word</group>
      <groupName>字词问题</groupName>
      <ability>L2_Typo</ability>
      <abilityName>字词错误</abilityName>
      <candidateList>
        <item>操作台</item>
      </candidateList>
      <explain/>
      <paraID>784F3A81</paraID>
      <start>9</start>
      <end>12</end>
      <status>unmodified</status>
      <modifiedWord/>
      <trackRevisions>false</trackRevisions>
    </reviewItem>
    <reviewItem>
      <errorID>9f5695dc-defb-443a-91af-2eaedb1fc3bf</errorID>
      <errorWord>，</errorWord>
      <group>L1_Word</group>
      <groupName>字词问题</groupName>
      <ability>L2_Typo</ability>
      <abilityName>字词错误</abilityName>
      <candidateList>
        <item>，在</item>
      </candidateList>
      <explain/>
      <paraID>2E029B5C</paraID>
      <start>36</start>
      <end>37</end>
      <status>unmodified</status>
      <modifiedWord/>
      <trackRevisions>false</trackRevisions>
    </reviewItem>
    <reviewItem>
      <errorID>7a84b21c-a616-4c1e-8f8d-714ded303ae5</errorID>
      <errorWord>间</errorWord>
      <group>L1_Word</group>
      <groupName>字词问题</groupName>
      <ability>L2_Typo</ability>
      <abilityName>字词错误</abilityName>
      <candidateList>
        <item>间之</item>
      </candidateList>
      <explain/>
      <paraID>7C7A3EFA</paraID>
      <start>14</start>
      <end>15</end>
      <status>unmodified</status>
      <modifiedWord/>
      <trackRevisions>false</trackRevisions>
    </reviewItem>
    <reviewItem>
      <errorID>bf20bba2-a06e-43f0-a075-7285408d50d1</errorID>
      <errorWord>原则做出结论</errorWord>
      <group>L1_Word</group>
      <groupName>字词问题</groupName>
      <ability>L2_Typo</ability>
      <abilityName>字词错误</abilityName>
      <candidateList>
        <item>原则作出结论</item>
      </candidateList>
      <explain/>
      <paraID>1D882E18</paraID>
      <start>62</start>
      <end>68</end>
      <status>modified</status>
      <modifiedWord>原则作出结论</modifiedWord>
      <trackRevisions>false</trackRevisions>
    </reviewItem>
    <reviewItem>
      <errorID>6e9bacc0-f588-4c88-af24-74853fe2e8af</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27D25D11</paraID>
      <start>0</start>
      <end>8</end>
      <status>unmodified</status>
      <modifiedWord/>
      <trackRevisions>false</trackRevisions>
    </reviewItem>
    <reviewItem>
      <errorID>da28b751-5dbf-4a1b-ae7c-8586678b478a</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31D435BA</paraID>
      <start>0</start>
      <end>9</end>
      <status>unmodified</status>
      <modifiedWord/>
      <trackRevisions>false</trackRevisions>
    </reviewItem>
    <reviewItem>
      <errorID>a947f320-eb17-4bde-935d-0a98984a77d3</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760A0895</paraID>
      <start>0</start>
      <end>10</end>
      <status>unmodified</status>
      <modifiedWord/>
      <trackRevisions>false</trackRevisions>
    </reviewItem>
    <reviewItem>
      <errorID>d0d3dc47-d0a8-47c5-81c8-4d73fa102aa4</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4D6FFA45</paraID>
      <start>0</start>
      <end>4</end>
      <status>unmodified</status>
      <modifiedWord/>
      <trackRevisions>false</trackRevisions>
    </reviewItem>
    <reviewItem>
      <errorID>4254b0bf-a162-4ec7-a08e-002f14f05183</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74F6F33B</paraID>
      <start>0</start>
      <end>5</end>
      <status>unmodified</status>
      <modifiedWord/>
      <trackRevisions>false</trackRevisions>
    </reviewItem>
    <reviewItem>
      <errorID>4579d68e-3a2a-4413-8e3b-b0173f22d170</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8C2893</paraID>
      <start>0</start>
      <end>6</end>
      <status>unmodified</status>
      <modifiedWord/>
      <trackRevisions>false</trackRevisions>
    </reviewItem>
    <reviewItem>
      <errorID>20ffc212-d075-47b5-8d70-1af7f1d25263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14F02F67</paraID>
      <start>0</start>
      <end>7</end>
      <status>unmodified</status>
      <modifiedWord/>
      <trackRevisions>false</trackRevisions>
    </reviewItem>
    <reviewItem>
      <errorID>df85b05e-af39-41ae-938a-93cb8d065c2c</errorID>
      <errorWord>亿</errorWord>
      <group>L1_Word</group>
      <groupName>字词问题</groupName>
      <ability>L2_Typo</ability>
      <abilityName>字词错误</abilityName>
      <candidateList>
        <item>亿元</item>
      </candidateList>
      <explain/>
      <paraID>2FB98989</paraID>
      <start>3</start>
      <end>5</end>
      <status>modified</status>
      <modifiedWord>亿元</modifiedWord>
      <trackRevisions>false</trackRevisions>
    </reviewItem>
    <reviewItem>
      <errorID>ce682028-1481-4ab8-a62c-57cfede96e8f</errorID>
      <errorWord>(</errorWord>
      <group>L1_Format</group>
      <groupName>格式问题</groupName>
      <ability>L2_HalfPunc_CN</ability>
      <abilityName>全半角问题</abilityName>
      <candidateList>
        <item>（</item>
      </candidateList>
      <explain>文本全半角错误。</explain>
      <paraID>6A80FA13</paraID>
      <start>90</start>
      <end>91</end>
      <status>modified</status>
      <modifiedWord>（</modifiedWord>
      <trackRevisions>false</trackRevisions>
    </reviewItem>
    <reviewItem>
      <errorID>ba8e5548-62d3-47c3-a673-c8c891173dd5</errorID>
      <errorWord>)</errorWord>
      <group>L1_Format</group>
      <groupName>格式问题</groupName>
      <ability>L2_HalfPunc_CN</ability>
      <abilityName>全半角问题</abilityName>
      <candidateList>
        <item>）</item>
      </candidateList>
      <explain>文本全半角错误。</explain>
      <paraID>6A80FA13</paraID>
      <start>108</start>
      <end>109</end>
      <status>modified</status>
      <modifiedWord>）</modifiedWord>
      <trackRevisions>false</trackRevisions>
    </reviewItem>
    <reviewItem>
      <errorID>953c3beb-f423-44d1-9da2-095bd0b71524</errorID>
      <errorWord>(</errorWord>
      <group>L1_Format</group>
      <groupName>格式问题</groupName>
      <ability>L2_HalfPunc_CN</ability>
      <abilityName>全半角问题</abilityName>
      <candidateList>
        <item>（</item>
      </candidateList>
      <explain>文本全半角错误。</explain>
      <paraID>6A80FA13</paraID>
      <start>118</start>
      <end>119</end>
      <status>modified</status>
      <modifiedWord>（</modifiedWord>
      <trackRevisions>false</trackRevisions>
    </reviewItem>
    <reviewItem>
      <errorID>1f4b9c93-3022-4825-9e7f-250f0bc3781b</errorID>
      <errorWord>)</errorWord>
      <group>L1_Format</group>
      <groupName>格式问题</groupName>
      <ability>L2_HalfPunc_CN</ability>
      <abilityName>全半角问题</abilityName>
      <candidateList>
        <item>）</item>
      </candidateList>
      <explain>文本全半角错误。</explain>
      <paraID>6A80FA13</paraID>
      <start>133</start>
      <end>134</end>
      <status>modified</status>
      <modifiedWord>）</modifiedWord>
      <trackRevisions>false</trackRevisions>
    </reviewItem>
    <reviewItem>
      <errorID>67d1c943-7572-4b49-bd85-5c3f55e05ec7</errorID>
      <errorWord>(</errorWord>
      <group>L1_Format</group>
      <groupName>格式问题</groupName>
      <ability>L2_HalfPunc_CN</ability>
      <abilityName>全半角问题</abilityName>
      <candidateList>
        <item>（</item>
      </candidateList>
      <explain>文本全半角错误。</explain>
      <paraID>6A80FA13</paraID>
      <start>143</start>
      <end>144</end>
      <status>modified</status>
      <modifiedWord>（</modifiedWord>
      <trackRevisions>false</trackRevisions>
    </reviewItem>
    <reviewItem>
      <errorID>e8f8da0f-e329-4ec2-8c24-dcb14b24b57f</errorID>
      <errorWord>)</errorWord>
      <group>L1_Format</group>
      <groupName>格式问题</groupName>
      <ability>L2_HalfPunc_CN</ability>
      <abilityName>全半角问题</abilityName>
      <candidateList>
        <item>）</item>
      </candidateList>
      <explain>文本全半角错误。</explain>
      <paraID>6A80FA13</paraID>
      <start>163</start>
      <end>164</end>
      <status>modified</status>
      <modifiedWord>）</modifiedWord>
      <trackRevisions>false</trackRevisions>
    </reviewItem>
    <reviewItem>
      <errorID>e5b71dfa-704f-41ce-9805-346a6b32a10f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26C14104</paraID>
      <start>27</start>
      <end>30</end>
      <status>unmodified</status>
      <modifiedWord/>
      <trackRevisions>false</trackRevisions>
    </reviewItem>
    <reviewItem>
      <errorID>b02d4b12-eebd-4d07-871c-9fd5f1af924e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26C14104</paraID>
      <start>40</start>
      <end>43</end>
      <status>unmodified</status>
      <modifiedWord/>
      <trackRevisions>false</trackRevisions>
    </reviewItem>
    <reviewItem>
      <errorID>14e1700e-0e0c-4499-b6df-fc7e26605007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26C14104</paraID>
      <start>55</start>
      <end>58</end>
      <status>unmodified</status>
      <modifiedWord/>
      <trackRevisions>false</trackRevisions>
    </reviewItem>
    <reviewItem>
      <errorID>95db5367-bf2a-4c8a-bf03-263ddae34e82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26C14104</paraID>
      <start>68</start>
      <end>71</end>
      <status>unmodified</status>
      <modifiedWord/>
      <trackRevisions>false</trackRevisions>
    </reviewItem>
    <reviewItem>
      <errorID>89f436a8-9e4c-40b6-9188-a7d4f61a394a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7D419925</paraID>
      <start>78</start>
      <end>81</end>
      <status>unmodified</status>
      <modifiedWord/>
      <trackRevisions>false</trackRevisions>
    </reviewItem>
    <reviewItem>
      <errorID>e629d0ed-3077-4091-af58-2d41e52e4547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7D419925</paraID>
      <start>128</start>
      <end>131</end>
      <status>unmodified</status>
      <modifiedWord/>
      <trackRevisions>false</trackRevisions>
    </reviewItem>
    <reviewItem>
      <errorID>88f3b13a-39d2-42cc-a76d-babc621e1371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7D419925</paraID>
      <start>171</start>
      <end>174</end>
      <status>unmodified</status>
      <modifiedWord/>
      <trackRevisions>false</trackRevisions>
    </reviewItem>
    <reviewItem>
      <errorID>c8aae157-94ca-4e6f-8313-f1b63a57d40c</errorID>
      <errorWord>负表</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5F4A844A</paraID>
      <start>42</start>
      <end>44</end>
      <status>modified</status>
      <modifiedWord>负责</modifiedWord>
      <trackRevisions>false</trackRevisions>
    </reviewItem>
    <reviewItem>
      <errorID>88849a29-a7c4-4a36-8269-71acdf5184e7</errorID>
      <errorWord>(</errorWord>
      <group>L1_Format</group>
      <groupName>格式问题</groupName>
      <ability>L2_HalfPunc_CN</ability>
      <abilityName>全半角问题</abilityName>
      <candidateList>
        <item>（</item>
      </candidateList>
      <explain>文本全半角错误。</explain>
      <paraID>2BE41404</paraID>
      <start>11</start>
      <end>12</end>
      <status>modified</status>
      <modifiedWord>（</modifiedWord>
      <trackRevisions>false</trackRevisions>
    </reviewItem>
    <reviewItem>
      <errorID>d65db0f0-31c9-4854-9667-379e75f36657</errorID>
      <errorWord>)</errorWord>
      <group>L1_Format</group>
      <groupName>格式问题</groupName>
      <ability>L2_HalfPunc_CN</ability>
      <abilityName>全半角问题</abilityName>
      <candidateList>
        <item>）</item>
      </candidateList>
      <explain>文本全半角错误。</explain>
      <paraID>2BE41404</paraID>
      <start>37</start>
      <end>38</end>
      <status>modified</status>
      <modifiedWord>）</modifiedWord>
      <trackRevisions>false</trackRevisions>
    </reviewItem>
    <reviewItem>
      <errorID>1ce53f8a-86d1-42db-8fcd-887194ed9c32</errorID>
      <errorWord>(</errorWord>
      <group>L1_Format</group>
      <groupName>格式问题</groupName>
      <ability>L2_HalfPunc_CN</ability>
      <abilityName>全半角问题</abilityName>
      <candidateList>
        <item>（</item>
      </candidateList>
      <explain>文本全半角错误。</explain>
      <paraID>2BE41404</paraID>
      <start>66</start>
      <end>67</end>
      <status>modified</status>
      <modifiedWord>（</modifiedWord>
      <trackRevisions>false</trackRevisions>
    </reviewItem>
    <reviewItem>
      <errorID>300d7e78-847a-4fb4-a01a-932829bac5c7</errorID>
      <errorWord>)</errorWord>
      <group>L1_Format</group>
      <groupName>格式问题</groupName>
      <ability>L2_HalfPunc_CN</ability>
      <abilityName>全半角问题</abilityName>
      <candidateList>
        <item>）</item>
      </candidateList>
      <explain>文本全半角错误。</explain>
      <paraID>2BE41404</paraID>
      <start>69</start>
      <end>70</end>
      <status>modified</status>
      <modifiedWord>）</modifiedWord>
      <trackRevisions>false</trackRevisions>
    </reviewItem>
    <reviewItem>
      <errorID>9083da7f-ed9d-402f-a6e0-009e47f23161</errorID>
      <errorWord>违约表任</errorWord>
      <group>L1_Word</group>
      <groupName>字词问题</groupName>
      <ability>L2_Typo</ability>
      <abilityName>字词错误</abilityName>
      <candidateList>
        <item>违约责任</item>
      </candidateList>
      <explain/>
      <paraID>2BE41404</paraID>
      <start>73</start>
      <end>77</end>
      <status>modified</status>
      <modifiedWord>违约责任</modifiedWord>
      <trackRevisions>false</trackRevisions>
    </reviewItem>
    <reviewItem>
      <errorID>d7eb3919-8368-42c3-b6c4-2776d681a0dc</errorID>
      <errorWord>(</errorWord>
      <group>L1_Format</group>
      <groupName>格式问题</groupName>
      <ability>L2_HalfPunc_CN</ability>
      <abilityName>全半角问题</abilityName>
      <candidateList>
        <item>（</item>
      </candidateList>
      <explain>文本全半角错误。</explain>
      <paraID>14B6D275</paraID>
      <start>46</start>
      <end>47</end>
      <status>unmodified</status>
      <modifiedWord/>
      <trackRevisions>false</trackRevisions>
    </reviewItem>
    <reviewItem>
      <errorID>0468e95c-805d-4ec7-8ff1-5b01fe4dbbe0</errorID>
      <errorWord>)</errorWord>
      <group>L1_Format</group>
      <groupName>格式问题</groupName>
      <ability>L2_HalfPunc_CN</ability>
      <abilityName>全半角问题</abilityName>
      <candidateList>
        <item>）</item>
      </candidateList>
      <explain>文本全半角错误。</explain>
      <paraID>14B6D275</paraID>
      <start>58</start>
      <end>59</end>
      <status>unmodified</status>
      <modifiedWord/>
      <trackRevisions>false</trackRevisions>
    </reviewItem>
    <reviewItem>
      <errorID>bdeecf53-7fd4-43f4-aadb-230ed2c08536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37F35C9D</paraID>
      <start>19</start>
      <end>21</end>
      <status>unmodified</status>
      <modifiedWord/>
      <trackRevisions>false</trackRevisions>
    </reviewItem>
    <reviewItem>
      <errorID>763bdeaf-6b4b-4b1f-bab2-1112fa1b4236</errorID>
      <errorWord>-</errorWord>
      <group>L1_Format</group>
      <groupName>格式问题</groupName>
      <ability>L2_HalfPunc_CN</ability>
      <abilityName>全半角问题</abilityName>
      <candidateList>
        <item>－</item>
      </candidateList>
      <explain>文本全半角错误。</explain>
      <paraID>6E18FE00</paraID>
      <start>20</start>
      <end>21</end>
      <status>unmodified</status>
      <modifiedWord/>
      <trackRevisions>false</trackRevisions>
    </reviewItem>
    <reviewItem>
      <errorID>60e23f7f-1b2c-4df8-8aee-f5c3c02b9ea9</errorID>
      <errorWord>法律、法规</errorWord>
      <group>L1_Word</group>
      <groupName>字词问题</groupName>
      <ability>L2_Typo</ability>
      <abilityName>字词错误</abilityName>
      <candidateList>
        <item>法律法规</item>
      </candidateList>
      <explain/>
      <paraID>6D401D44</paraID>
      <start>3</start>
      <end>8</end>
      <status>unmodified</status>
      <modifiedWord/>
      <trackRevisions>false</trackRevisions>
    </reviewItem>
    <reviewItem>
      <errorID>c5d203d3-481a-46bf-afad-6360762c0f5b</errorID>
      <errorWord>做</errorWord>
      <group>L1_Word</group>
      <groupName>字词问题</groupName>
      <ability>L2_Typo</ability>
      <abilityName>字词错误</abilityName>
      <candidateList>
        <item>作</item>
      </candidateList>
      <explain>存在发音相同字词的误用。</explain>
      <paraID> 70A5C85</paraID>
      <start>175</start>
      <end>176</end>
      <status>modified</status>
      <modifiedWord>作</modifiedWord>
      <trackRevisions>false</trackRevisions>
    </reviewItem>
    <reviewItem>
      <errorID>c47f1dab-9329-478a-956d-33910a9e3f8f</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1E60105A</paraID>
      <start>66</start>
      <end>73</end>
      <status>unmodified</status>
      <modifiedWord/>
      <trackRevisions>false</trackRevisions>
    </reviewItem>
    <reviewItem>
      <errorID>21a05d4d-dd21-44d4-818a-5d5fdb5bc9f6</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122F207D</paraID>
      <start>43</start>
      <end>50</end>
      <status>unmodified</status>
      <modifiedWord/>
      <trackRevisions>false</trackRevisions>
    </reviewItem>
    <reviewItem>
      <errorID>197dbe78-72d7-43c4-8d75-321e886c0b7d</errorID>
      <errorWord>，</errorWord>
      <group>L1_Word</group>
      <groupName>字词问题</groupName>
      <ability>L2_Typo</ability>
      <abilityName>字词错误</abilityName>
      <candidateList>
        <item>，具</item>
      </candidateList>
      <explain/>
      <paraID>7DB18256</paraID>
      <start>71</start>
      <end>72</end>
      <status>unmodified</status>
      <modifiedWord/>
      <trackRevisions>false</trackRevisions>
    </reviewItem>
    <reviewItem>
      <errorID>62171f59-a323-456e-b5e7-e992ad2cf9c6</errorID>
      <errorWord>(</errorWord>
      <group>L1_Format</group>
      <groupName>格式问题</groupName>
      <ability>L2_HalfPunc_CN</ability>
      <abilityName>全半角问题</abilityName>
      <candidateList>
        <item>（</item>
      </candidateList>
      <explain>文本全半角错误。</explain>
      <paraID>5EF89D77</paraID>
      <start>81</start>
      <end>82</end>
      <status>unmodified</status>
      <modifiedWord/>
      <trackRevisions>false</trackRevisions>
    </reviewItem>
    <reviewItem>
      <errorID>166827dd-f584-4fe5-9cfe-a3e5a12dc31c</errorID>
      <errorWord>)</errorWord>
      <group>L1_Format</group>
      <groupName>格式问题</groupName>
      <ability>L2_HalfPunc_CN</ability>
      <abilityName>全半角问题</abilityName>
      <candidateList>
        <item>）</item>
      </candidateList>
      <explain>文本全半角错误。</explain>
      <paraID>5EF89D77</paraID>
      <start>92</start>
      <end>93</end>
      <status>unmodified</status>
      <modifiedWord/>
      <trackRevisions>false</trackRevisions>
    </reviewItem>
    <reviewItem>
      <errorID>6ff5c0f8-0b05-4fa6-9d7c-77870e52dc2d</errorID>
      <errorWord>(</errorWord>
      <group>L1_Format</group>
      <groupName>格式问题</groupName>
      <ability>L2_HalfPunc_CN</ability>
      <abilityName>全半角问题</abilityName>
      <candidateList>
        <item>（</item>
      </candidateList>
      <explain>文本全半角错误。</explain>
      <paraID>6705115E</paraID>
      <start>82</start>
      <end>83</end>
      <status>unmodified</status>
      <modifiedWord/>
      <trackRevisions>false</trackRevisions>
    </reviewItem>
    <reviewItem>
      <errorID>d755fb2f-bc4b-4b3d-a6ec-c26d295141a5</errorID>
      <errorWord>)</errorWord>
      <group>L1_Format</group>
      <groupName>格式问题</groupName>
      <ability>L2_HalfPunc_CN</ability>
      <abilityName>全半角问题</abilityName>
      <candidateList>
        <item>）</item>
      </candidateList>
      <explain>文本全半角错误。</explain>
      <paraID>6705115E</paraID>
      <start>93</start>
      <end>94</end>
      <status>unmodified</status>
      <modifiedWord/>
      <trackRevisions>false</trackRevisions>
    </reviewItem>
    <reviewItem>
      <errorID>6e875195-991b-4ab3-ac73-01dc63e826d5</errorID>
      <errorWord>(</errorWord>
      <group>L1_Format</group>
      <groupName>格式问题</groupName>
      <ability>L2_HalfPunc_CN</ability>
      <abilityName>全半角问题</abilityName>
      <candidateList>
        <item>（</item>
      </candidateList>
      <explain>文本全半角错误。</explain>
      <paraID>37FA4FA8</paraID>
      <start>80</start>
      <end>81</end>
      <status>unmodified</status>
      <modifiedWord/>
      <trackRevisions>false</trackRevisions>
    </reviewItem>
    <reviewItem>
      <errorID>2daa91d3-6dd4-4dcf-a980-b15406f264f2</errorID>
      <errorWord>)</errorWord>
      <group>L1_Format</group>
      <groupName>格式问题</groupName>
      <ability>L2_HalfPunc_CN</ability>
      <abilityName>全半角问题</abilityName>
      <candidateList>
        <item>）</item>
      </candidateList>
      <explain>文本全半角错误。</explain>
      <paraID>37FA4FA8</paraID>
      <start>91</start>
      <end>92</end>
      <status>unmodified</status>
      <modifiedWord/>
      <trackRevisions>false</trackRevisions>
    </reviewItem>
    <reviewItem>
      <errorID>a3d500ee-22ca-4809-8b43-d055cc69969e</errorID>
      <errorWord>(</errorWord>
      <group>L1_Format</group>
      <groupName>格式问题</groupName>
      <ability>L2_HalfPunc_CN</ability>
      <abilityName>全半角问题</abilityName>
      <candidateList>
        <item>（</item>
      </candidateList>
      <explain>文本全半角错误。</explain>
      <paraID>687707B0</paraID>
      <start>81</start>
      <end>82</end>
      <status>unmodified</status>
      <modifiedWord/>
      <trackRevisions>false</trackRevisions>
    </reviewItem>
    <reviewItem>
      <errorID>fe7a8b50-39ec-4701-a669-20f70dae0cf1</errorID>
      <errorWord>)</errorWord>
      <group>L1_Format</group>
      <groupName>格式问题</groupName>
      <ability>L2_HalfPunc_CN</ability>
      <abilityName>全半角问题</abilityName>
      <candidateList>
        <item>）</item>
      </candidateList>
      <explain>文本全半角错误。</explain>
      <paraID>687707B0</paraID>
      <start>92</start>
      <end>93</end>
      <status>unmodified</status>
      <modifiedWord/>
      <trackRevisions>false</trackRevisions>
    </reviewItem>
    <reviewItem>
      <errorID>64b9380c-2147-48dc-adf3-2f9a30197d05</errorID>
      <errorWord>（</errorWord>
      <group>L1_Punc</group>
      <groupName>标点问题</groupName>
      <ability>L2_Punc_CN</ability>
      <abilityName>标点符号问题</abilityName>
      <candidateList/>
      <explain>同一形式括号套用。</explain>
      <paraID>39051A1F</paraID>
      <start>53</start>
      <end>54</end>
      <status>unmodified</status>
      <modifiedWord/>
      <trackRevisions>false</trackRevisions>
    </reviewItem>
    <reviewItem>
      <errorID>023bbca4-ab18-4986-a445-6726a61a1311</errorID>
      <errorWord>）</errorWord>
      <group>L1_Punc</group>
      <groupName>标点问题</groupName>
      <ability>L2_Punc_CN</ability>
      <abilityName>标点符号问题</abilityName>
      <candidateList/>
      <explain>同一形式括号套用。</explain>
      <paraID>39051A1F</paraID>
      <start>56</start>
      <end>57</end>
      <status>unmodified</status>
      <modifiedWord/>
      <trackRevisions>false</trackRevisions>
    </reviewItem>
    <reviewItem>
      <errorID>af22c563-db14-4a8e-8cba-97e661b0ce15</errorID>
      <errorWord>（</errorWord>
      <group>L1_Punc</group>
      <groupName>标点问题</groupName>
      <ability>L2_Punc_CN</ability>
      <abilityName>标点符号问题</abilityName>
      <candidateList/>
      <explain>同一形式括号套用。</explain>
      <paraID>3D861BDD</paraID>
      <start>65</start>
      <end>66</end>
      <status>ignored</status>
      <modifiedWord/>
      <trackRevisions>false</trackRevisions>
    </reviewItem>
    <reviewItem>
      <errorID>63d8b04a-6375-4b87-a8ef-0bec0b36f212</errorID>
      <errorWord>）</errorWord>
      <group>L1_Punc</group>
      <groupName>标点问题</groupName>
      <ability>L2_Punc_CN</ability>
      <abilityName>标点符号问题</abilityName>
      <candidateList/>
      <explain>同一形式括号套用。</explain>
      <paraID>3D861BDD</paraID>
      <start>68</start>
      <end>69</end>
      <status>unmodified</status>
      <modifiedWord/>
      <trackRevisions>false</trackRevisions>
    </reviewItem>
    <reviewItem>
      <errorID>8b354626-26a7-48dc-a383-07b4551efda9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3A952004</paraID>
      <start>74</start>
      <end>77</end>
      <status>unmodified</status>
      <modifiedWord/>
      <trackRevisions>false</trackRevisions>
    </reviewItem>
    <reviewItem>
      <errorID>ab3545df-e451-44fc-aebc-d74eaa71ed6f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3A952004</paraID>
      <start>124</start>
      <end>127</end>
      <status>unmodified</status>
      <modifiedWord/>
      <trackRevisions>false</trackRevisions>
    </reviewItem>
    <reviewItem>
      <errorID>71e580e5-9fe1-4db2-b4eb-2686bf581b4c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3A952004</paraID>
      <start>167</start>
      <end>330</end>
      <status>unmodified</status>
      <modifiedWord/>
      <trackRevisions>false</trackRevisions>
    </reviewItem>
    <reviewItem>
      <errorID>7be9da15-2e58-4ce9-a95d-302327cabcee</errorID>
      <errorWord>其它</errorWord>
      <group>L1_Word</group>
      <groupName>字词问题</groupName>
      <ability>L2_Alias</ability>
      <abilityName>也作/曾用词</abilityName>
      <candidateList>
        <item>其他</item>
      </candidateList>
      <explain>词汇[其它]为不规范表述或旧称，其规范书面表述为[其他]。</explain>
      <paraID>255F141C</paraID>
      <start>4</start>
      <end>6</end>
      <status>unmodified</status>
      <modifiedWord/>
      <trackRevisions>false</trackRevisions>
    </reviewItem>
    <reviewItem>
      <errorID>ac0d94d3-ad00-4d3b-9162-751ec656099e</errorID>
      <errorWord>质里</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5D8385E2</paraID>
      <start>18</start>
      <end>20</end>
      <status>modified</status>
      <modifiedWord>质量</modifiedWord>
      <trackRevisions>false</trackRevisions>
    </reviewItem>
    <reviewItem>
      <errorID>5853fa4a-1379-46b4-a557-376e2c806615</errorID>
      <errorWord>房</errorWord>
      <group>L1_Word</group>
      <groupName>字词问题</groupName>
      <ability>L2_Typo</ability>
      <abilityName>字词错误</abilityName>
      <candidateList>
        <item>房和</item>
      </candidateList>
      <explain/>
      <paraID>3A59E0F1</paraID>
      <start>31</start>
      <end>33</end>
      <status>modified</status>
      <modifiedWord>房和</modifiedWord>
      <trackRevisions>false</trackRevisions>
    </reviewItem>
    <reviewItem>
      <errorID>86d9f353-44f0-4d0a-92a3-56c3f4dd162b</errorID>
      <errorWord>其它</errorWord>
      <group>L1_Word</group>
      <groupName>字词问题</groupName>
      <ability>L2_Alias</ability>
      <abilityName>也作/曾用词</abilityName>
      <candidateList>
        <item>其他</item>
      </candidateList>
      <explain>词汇[其它]为不规范表述或旧称，其规范书面表述为[其他]。</explain>
      <paraID>327856E6</paraID>
      <start>5</start>
      <end>7</end>
      <status>unmodified</status>
      <modifiedWord/>
      <trackRevisions>false</trackRevisions>
    </reviewItem>
    <reviewItem>
      <errorID>ad139682-aa3b-4ccc-94d1-d4cb8862b168</errorID>
      <errorWord>(</errorWord>
      <group>L1_Format</group>
      <groupName>格式问题</groupName>
      <ability>L2_HalfPunc_CN</ability>
      <abilityName>全半角问题</abilityName>
      <candidateList>
        <item>（</item>
      </candidateList>
      <explain>文本全半角错误。</explain>
      <paraID>327856E6</paraID>
      <start>18</start>
      <end>19</end>
      <status>modified</status>
      <modifiedWord>（</modifiedWord>
      <trackRevisions>false</trackRevisions>
    </reviewItem>
    <reviewItem>
      <errorID>adb287de-5493-49bc-8c84-a412998a8ab3</errorID>
      <errorWord>)</errorWord>
      <group>L1_Format</group>
      <groupName>格式问题</groupName>
      <ability>L2_HalfPunc_CN</ability>
      <abilityName>全半角问题</abilityName>
      <candidateList>
        <item>）</item>
      </candidateList>
      <explain>文本全半角错误。</explain>
      <paraID>327856E6</paraID>
      <start>30</start>
      <end>31</end>
      <status>modified</status>
      <modifiedWord>）</modifiedWord>
      <trackRevisions>false</trackRevisions>
    </reviewItem>
    <reviewItem>
      <errorID>7dbf7bcf-ff49-4335-b915-9be560bfb25e</errorID>
      <errorWord>房</errorWord>
      <group>L1_Word</group>
      <groupName>字词问题</groupName>
      <ability>L2_Typo</ability>
      <abilityName>字词错误</abilityName>
      <candidateList>
        <item>房和</item>
      </candidateList>
      <explain/>
      <paraID>327856E6</paraID>
      <start>36</start>
      <end>37</end>
      <status>unmodified</status>
      <modifiedWord/>
      <trackRevisions>false</trackRevisions>
    </reviewItem>
    <reviewItem>
      <errorID>f02bc665-7e37-41be-b98b-3d84b20263b4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439703CE</paraID>
      <start>27</start>
      <end>30</end>
      <status>unmodified</status>
      <modifiedWord/>
      <trackRevisions>false</trackRevisions>
    </reviewItem>
    <reviewItem>
      <errorID>0407e12a-d4cb-4fa0-b932-c3739e2fa8ec</errorID>
      <errorWord>股东大会</errorWord>
      <group>L1_Word</group>
      <groupName>字词问题</groupName>
      <ability>L2_Typo</ability>
      <abilityName>字词错误</abilityName>
      <candidateList>
        <item>股东会</item>
      </candidateList>
      <explain/>
      <paraID>79ED30B1</paraID>
      <start>113</start>
      <end>117</end>
      <status>unmodified</status>
      <modifiedWord/>
      <trackRevisions>false</trackRevisions>
    </reviewItem>
    <reviewItem>
      <errorID>42aeac68-fe41-484f-b0b1-5094cf35be20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1019B647</paraID>
      <start>32</start>
      <end>34</end>
      <status>modified</status>
      <modifiedWord>账号</modifiedWord>
      <trackRevisions>false</trackRevisions>
    </reviewItem>
    <reviewItem>
      <errorID>21c5872a-685d-4668-b0cc-f928990920e6</errorID>
      <errorWord>者</errorWord>
      <group>L1_Word</group>
      <groupName>字词问题</groupName>
      <ability>L2_Typo</ability>
      <abilityName>字词错误</abilityName>
      <candidateList>
        <item>者加</item>
      </candidateList>
      <explain/>
      <paraID>57B9FAF5</paraID>
      <start>29</start>
      <end>30</end>
      <status>unmodified</status>
      <modifiedWord/>
      <trackRevisions>false</trackRevisions>
    </reviewItem>
    <reviewItem>
      <errorID>59cfe3e6-d39f-4f54-a442-7cc8dee898eb</errorID>
      <errorWord>位</errorWord>
      <group>L1_Word</group>
      <groupName>字词问题</groupName>
      <ability>L2_Typo</ability>
      <abilityName>字词错误</abilityName>
      <candidateList>
        <item>位公</item>
      </candidateList>
      <explain/>
      <paraID>57B9FAF5</paraID>
      <start>32</start>
      <end>33</end>
      <status>unmodified</status>
      <modifiedWord/>
      <trackRevisions>false</trackRevisions>
    </reviewItem>
    <reviewItem>
      <errorID>8c443076-fffb-46c1-a079-436a1bc4cef5</errorID>
      <errorWord>/）</errorWord>
      <group>L1_Punc</group>
      <groupName>标点问题</groupName>
      <ability>L2_Punc_CN</ability>
      <abilityName>标点符号问题</abilityName>
      <candidateList>
        <item>）</item>
      </candidateList>
      <explain/>
      <paraID>7AFDC006</paraID>
      <start>25</start>
      <end>27</end>
      <status>unmodified</status>
      <modifiedWord/>
      <trackRevisions>false</trackRevisions>
    </reviewItem>
    <reviewItem>
      <errorID>e9b95d24-0ab6-4fba-817c-2f255f43964b</errorID>
      <errorWord>:</errorWord>
      <group>L1_Format</group>
      <groupName>格式问题</groupName>
      <ability>L2_HalfPunc_CN</ability>
      <abilityName>全半角问题</abilityName>
      <candidateList>
        <item>：</item>
      </candidateList>
      <explain>文本全半角错误。</explain>
      <paraID>454F9953</paraID>
      <start>1</start>
      <end>2</end>
      <status>unmodified</status>
      <modifiedWord/>
      <trackRevisions>false</trackRevisions>
    </reviewItem>
    <reviewItem>
      <errorID>ad515759-6b90-41b8-a4b3-1dd7b147ad8d</errorID>
      <errorWord>/）</errorWord>
      <group>L1_Punc</group>
      <groupName>标点问题</groupName>
      <ability>L2_Punc_CN</ability>
      <abilityName>标点符号问题</abilityName>
      <candidateList>
        <item>）</item>
      </candidateList>
      <explain/>
      <paraID>231C235A</paraID>
      <start>18</start>
      <end>20</end>
      <status>unmodified</status>
      <modifiedWord/>
      <trackRevisions>false</trackRevisions>
    </reviewItem>
    <reviewItem>
      <errorID>00d7151a-e632-45ec-802e-0a5d7aebfa3e</errorID>
      <errorWord>《</errorWord>
      <group>L1_Punc</group>
      <groupName>标点问题</groupName>
      <ability>L2_Punc_CN</ability>
      <abilityName>标点符号问题</abilityName>
      <candidateList/>
      <explain>同一形式括号套用。</explain>
      <paraID>7E696CC0</paraID>
      <start>34</start>
      <end>35</end>
      <status>unmodified</status>
      <modifiedWord/>
      <trackRevisions>false</trackRevisions>
    </reviewItem>
    <reviewItem>
      <errorID>1cbd1883-a2ce-4bdc-b2df-0aead7f1d0d6</errorID>
      <errorWord>》</errorWord>
      <group>L1_Punc</group>
      <groupName>标点问题</groupName>
      <ability>L2_Punc_CN</ability>
      <abilityName>标点符号问题</abilityName>
      <candidateList/>
      <explain>同一形式括号套用。</explain>
      <paraID>7E696CC0</paraID>
      <start>47</start>
      <end>48</end>
      <status>unmodified</status>
      <modifiedWord/>
      <trackRevisions>false</trackRevisions>
    </reviewItem>
    <reviewItem>
      <errorID>a3ca89ea-2f83-42cb-95d0-f666a2753aff</errorID>
      <errorWord>税</errorWord>
      <group>L1_Word</group>
      <groupName>字词问题</groupName>
      <ability>L2_Typo</ability>
      <abilityName>字词错误</abilityName>
      <candidateList>
        <item>税务</item>
      </candidateList>
      <explain/>
      <paraID>49749B99</paraID>
      <start>4</start>
      <end>5</end>
      <status>unmodified</status>
      <modifiedWord/>
      <trackRevisions>false</trackRevisions>
    </reviewItem>
    <reviewItem>
      <errorID>899a8d7f-5d31-4db7-b011-8b3d7acb4325</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5C26766D</paraID>
      <start>53</start>
      <end>57</end>
      <status>unmodified</status>
      <modifiedWord/>
      <trackRevisions>false</trackRevisions>
    </reviewItem>
    <reviewItem>
      <errorID>258f465d-7571-40c0-bfc2-d3da851e3064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C5B626F</paraID>
      <start>13</start>
      <end>16</end>
      <status>unmodified</status>
      <modifiedWord/>
      <trackRevisions>false</trackRevisions>
    </reviewItem>
    <reviewItem>
      <errorID>7a03c06c-202d-432d-8f8b-f669c8e6f4db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760D3617</paraID>
      <start>127</start>
      <end>129</end>
      <status>unmodified</status>
      <modifiedWord/>
      <trackRevisions>false</trackRevisions>
    </reviewItem>
    <reviewItem>
      <errorID>97e0e90e-191e-4ac4-be6e-05013ad557eb</errorID>
      <errorWord>送达至</errorWord>
      <group>L1_Word</group>
      <groupName>字词问题</groupName>
      <ability>L2_Typo</ability>
      <abilityName>字词错误</abilityName>
      <candidateList>
        <item>送达</item>
      </candidateList>
      <explain/>
      <paraID>674A980C</paraID>
      <start>22</start>
      <end>25</end>
      <status>unmodified</status>
      <modifiedWord/>
      <trackRevisions>false</trackRevisions>
    </reviewItem>
    <reviewItem>
      <errorID>53192e63-bb58-4535-ad73-a0842bb1290e</errorID>
      <errorWord>涵义</errorWord>
      <group>L1_Word</group>
      <groupName>字词问题</groupName>
      <ability>L2_Alias</ability>
      <abilityName>也作/曾用词</abilityName>
      <candidateList>
        <item>含义</item>
      </candidateList>
      <explain>词汇[涵义]为不规范表述或旧称，其规范书面表述为[含义]。</explain>
      <paraID>78CC7F44</paraID>
      <start>31</start>
      <end>33</end>
      <status>unmodified</status>
      <modifiedWord/>
      <trackRevisions>false</trackRevisions>
    </reviewItem>
    <reviewItem>
      <errorID>21c21ecc-766a-4ad7-88c9-1c0f55fd318f</errorID>
      <errorWord>涵义</errorWord>
      <group>L1_Word</group>
      <groupName>字词问题</groupName>
      <ability>L2_Alias</ability>
      <abilityName>也作/曾用词</abilityName>
      <candidateList>
        <item>含义</item>
      </candidateList>
      <explain>词汇[涵义]为不规范表述或旧称，其规范书面表述为[含义]。</explain>
      <paraID>78CC7F44</paraID>
      <start>77</start>
      <end>79</end>
      <status>unmodified</status>
      <modifiedWord/>
      <trackRevisions>false</trackRevisions>
    </reviewItem>
    <reviewItem>
      <errorID>e387bd15-8a0b-427c-b37e-7a076e3dd5c9</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 AEEA51C</paraID>
      <start>28</start>
      <end>35</end>
      <status>unmodified</status>
      <modifiedWord/>
      <trackRevisions>false</trackRevisions>
    </reviewItem>
    <reviewItem>
      <errorID>0b7e667c-8b49-4d16-bc03-55d059fe568b</errorID>
      <errorWord>作</errorWord>
      <group>L1_Word</group>
      <groupName>字词问题</groupName>
      <ability>L2_Typo</ability>
      <abilityName>字词错误</abilityName>
      <candidateList>
        <item>做</item>
      </candidateList>
      <explain>存在发音相同字词的误用。</explain>
      <paraID>49DBDD0B</paraID>
      <start>56</start>
      <end>57</end>
      <status>unmodified</status>
      <modifiedWord/>
      <trackRevisions>false</trackRevisions>
    </reviewItem>
    <reviewItem>
      <errorID>30398c66-d3e4-414a-86b7-339b31914ced</errorID>
      <errorWord>作</errorWord>
      <group>L1_Word</group>
      <groupName>字词问题</groupName>
      <ability>L2_Typo</ability>
      <abilityName>字词错误</abilityName>
      <candidateList>
        <item>做</item>
      </candidateList>
      <explain>存在发音相同字词的误用。</explain>
      <paraID>659D495C</paraID>
      <start>124</start>
      <end>125</end>
      <status>unmodified</status>
      <modifiedWord/>
      <trackRevisions>false</trackRevisions>
    </reviewItem>
    <reviewItem>
      <errorID>d5b396e2-1c00-4d33-8746-19c06cd5c478</errorID>
      <errorWord>，</errorWord>
      <group>L1_Word</group>
      <groupName>字词问题</groupName>
      <ability>L2_Typo</ability>
      <abilityName>字词错误</abilityName>
      <candidateList>
        <item>，在</item>
      </candidateList>
      <explain/>
      <paraID>172F7A23</paraID>
      <start>28</start>
      <end>29</end>
      <status>unmodified</status>
      <modifiedWord/>
      <trackRevisions>false</trackRevisions>
    </reviewItem>
    <reviewItem>
      <errorID>2fc23326-6e07-4e05-9859-47397a30bfbf</errorID>
      <errorWord>，</errorWord>
      <group>L1_Word</group>
      <groupName>字词问题</groupName>
      <ability>L2_Typo</ability>
      <abilityName>字词错误</abilityName>
      <candidateList>
        <item>，以</item>
      </candidateList>
      <explain/>
      <paraID>1B2BC32D</paraID>
      <start>23</start>
      <end>24</end>
      <status>unmodified</status>
      <modifiedWord/>
      <trackRevisions>false</trackRevisions>
    </reviewItem>
    <reviewItem>
      <errorID>ab0eef24-20c0-4c1c-83f8-6dbde01e5b7a</errorID>
      <errorWord>,</errorWord>
      <group>L1_Format</group>
      <groupName>格式问题</groupName>
      <ability>L2_HalfPunc_CN</ability>
      <abilityName>全半角问题</abilityName>
      <candidateList>
        <item>，</item>
      </candidateList>
      <explain>文本全半角错误。</explain>
      <paraID>  D04B32</paraID>
      <start>31</start>
      <end>32</end>
      <status>unmodified</status>
      <modifiedWord/>
      <trackRevisions>false</trackRevisions>
    </reviewItem>
    <reviewItem>
      <errorID>f35c6963-5c6c-4a14-8b83-a895218d5cf6</errorID>
      <errorWord>,</errorWord>
      <group>L1_Format</group>
      <groupName>格式问题</groupName>
      <ability>L2_HalfPunc_CN</ability>
      <abilityName>全半角问题</abilityName>
      <candidateList>
        <item>，</item>
      </candidateList>
      <explain>文本全半角错误。</explain>
      <paraID>78214818</paraID>
      <start>92</start>
      <end>93</end>
      <status>unmodified</status>
      <modifiedWord/>
      <trackRevisions>false</trackRevisions>
    </reviewItem>
    <reviewItem>
      <errorID>ded12efc-9db3-4cbf-9214-85a8689c5a03</errorID>
      <errorWord>噪音</errorWord>
      <group>L1_Word</group>
      <groupName>字词问题</groupName>
      <ability>L2_Alias</ability>
      <abilityName>也作/曾用词</abilityName>
      <candidateList>
        <item>噪声</item>
      </candidateList>
      <explain>词汇[噪音]为不规范表述或旧称，其规范书面表述为[噪声]。</explain>
      <paraID>1F8E817B</paraID>
      <start>69</start>
      <end>71</end>
      <status>unmodified</status>
      <modifiedWord/>
      <trackRevisions>false</trackRevisions>
    </reviewItem>
    <reviewItem>
      <errorID>c702779a-3457-470b-a11c-f08019866764</errorID>
      <errorWord>天</errorWord>
      <group>L1_Word</group>
      <groupName>字词问题</groupName>
      <ability>L2_Typo</ability>
      <abilityName>字词错误</abilityName>
      <candidateList>
        <item>天内</item>
      </candidateList>
      <explain/>
      <paraID>26091B41</paraID>
      <start>81</start>
      <end>82</end>
      <status>unmodified</status>
      <modifiedWord/>
      <trackRevisions>false</trackRevisions>
    </reviewItem>
    <reviewItem>
      <errorID>22ce6e90-ebd1-402f-be97-95e3bc18ee29</errorID>
      <errorWord>运入</errorWord>
      <group>L1_Word</group>
      <groupName>字词问题</groupName>
      <ability>L2_Typo</ability>
      <abilityName>字词错误</abilityName>
      <candidateList>
        <item>进入</item>
      </candidateList>
      <explain>〈动〉支进到某个范围或某个时期里：～学校｜～新阶段◇～角色。</explain>
      <paraID>6A124B67</paraID>
      <start>3</start>
      <end>5</end>
      <status>unmodified</status>
      <modifiedWord/>
      <trackRevisions>false</trackRevisions>
    </reviewItem>
    <reviewItem>
      <errorID>d9db6f2f-bf7f-4397-89a5-dc48616f1cf3</errorID>
      <errorWord>;</errorWord>
      <group>L1_Format</group>
      <groupName>格式问题</groupName>
      <ability>L2_HalfPunc_CN</ability>
      <abilityName>全半角问题</abilityName>
      <candidateList>
        <item>；</item>
      </candidateList>
      <explain>文本全半角错误。</explain>
      <paraID>2703FA3B</paraID>
      <start>63</start>
      <end>64</end>
      <status>unmodified</status>
      <modifiedWord/>
      <trackRevisions>false</trackRevisions>
    </reviewItem>
    <reviewItem>
      <errorID>3efb518b-87b4-4ee6-910f-5214fae8ae5c</errorID>
      <errorWord>款</errorWord>
      <group>L1_Word</group>
      <groupName>字词问题</groupName>
      <ability>L2_Typo</ability>
      <abilityName>字词错误</abilityName>
      <candidateList>
        <item>款中</item>
      </candidateList>
      <explain/>
      <paraID>49AC4A30</paraID>
      <start>62</start>
      <end>63</end>
      <status>unmodified</status>
      <modifiedWord/>
      <trackRevisions>false</trackRevisions>
    </reviewItem>
    <reviewItem>
      <errorID>9a8ae96c-532a-4b1b-9c1f-4869c181b181</errorID>
      <errorWord>:</errorWord>
      <group>L1_Format</group>
      <groupName>格式问题</groupName>
      <ability>L2_HalfPunc_CN</ability>
      <abilityName>全半角问题</abilityName>
      <candidateList>
        <item>：</item>
      </candidateList>
      <explain>文本全半角错误。</explain>
      <paraID>546C8123</paraID>
      <start>43</start>
      <end>44</end>
      <status>unmodified</status>
      <modifiedWord/>
      <trackRevisions>false</trackRevisions>
    </reviewItem>
    <reviewItem>
      <errorID>e5a27f9f-a74b-4bbc-b4de-6c2fc042d6f1</errorID>
      <errorWord>其它</errorWord>
      <group>L1_Word</group>
      <groupName>字词问题</groupName>
      <ability>L2_Alias</ability>
      <abilityName>也作/曾用词</abilityName>
      <candidateList>
        <item>其他</item>
      </candidateList>
      <explain>词汇[其它]为不规范表述或旧称，其规范书面表述为[其他]。</explain>
      <paraID>2C79F7FD</paraID>
      <start>2</start>
      <end>4</end>
      <status>unmodified</status>
      <modifiedWord/>
      <trackRevisions>false</trackRevisions>
    </reviewItem>
    <reviewItem>
      <errorID>b1900f2a-e4e7-4936-a247-430bf0cbb68d</errorID>
      <errorWord>）</errorWord>
      <group>L1_Word</group>
      <groupName>字词问题</groupName>
      <ability>L2_Typo</ability>
      <abilityName>字词错误</abilityName>
      <candidateList>
        <item>）项</item>
      </candidateList>
      <explain/>
      <paraID> 8F372C6</paraID>
      <start>44</start>
      <end>45</end>
      <status>unmodified</status>
      <modifiedWord/>
      <trackRevisions>false</trackRevisions>
    </reviewItem>
    <reviewItem>
      <errorID>6d35a10f-4e04-4bee-9122-33be6d1f90aa</errorID>
      <errorWord>）施工现场内</errorWord>
      <group>L1_Word</group>
      <groupName>字词问题</groupName>
      <ability>L2_Typo</ability>
      <abilityName>字词错误</abilityName>
      <candidateList>
        <item>）施工现场</item>
      </candidateList>
      <explain/>
      <paraID> 62DFB61</paraID>
      <start>2</start>
      <end>8</end>
      <status>unmodified</status>
      <modifiedWord/>
      <trackRevisions>false</trackRevisions>
    </reviewItem>
    <reviewItem>
      <errorID>bd8b58a4-c097-4232-98b1-6821b9b8e6f1</errorID>
      <errorWord>款</errorWord>
      <group>L1_Word</group>
      <groupName>字词问题</groupName>
      <ability>L2_Typo</ability>
      <abilityName>字词错误</abilityName>
      <candidateList>
        <item>款中</item>
      </candidateList>
      <explain/>
      <paraID>584277DE</paraID>
      <start>39</start>
      <end>40</end>
      <status>unmodified</status>
      <modifiedWord/>
      <trackRevisions>false</trackRevisions>
    </reviewItem>
    <reviewItem>
      <errorID>a4ff92d1-1368-429f-b0b8-64e2574097b2</errorID>
      <errorWord>完</errorWord>
      <group>L1_Word</group>
      <groupName>字词问题</groupName>
      <ability>L2_Typo</ability>
      <abilityName>字词错误</abilityName>
      <candidateList>
        <item>完成</item>
      </candidateList>
      <explain>〈动〉按照预期的目的结束；做成：～任务｜～作业｜计划完得成。</explain>
      <paraID> AD51B10</paraID>
      <start>9</start>
      <end>10</end>
      <status>unmodified</status>
      <modifiedWord/>
      <trackRevisions>false</trackRevisions>
    </reviewItem>
    <reviewItem>
      <errorID>ea70cdb7-614a-462e-bd32-d8c25a1e9cf6</errorID>
      <errorWord>限</errorWord>
      <group>L1_Word</group>
      <groupName>字词问题</groupName>
      <ability>L2_Typo</ability>
      <abilityName>字词错误</abilityName>
      <candidateList>
        <item>限内</item>
      </candidateList>
      <explain/>
      <paraID>1DEE08B3</paraID>
      <start>24</start>
      <end>25</end>
      <status>unmodified</status>
      <modifiedWord/>
      <trackRevisions>false</trackRevisions>
    </reviewItem>
    <reviewItem>
      <errorID>709f9156-48c5-4223-9007-fd0b76051a26</errorID>
      <errorWord>款</errorWord>
      <group>L1_Word</group>
      <groupName>字词问题</groupName>
      <ability>L2_Typo</ability>
      <abilityName>字词错误</abilityName>
      <candidateList>
        <item>款中</item>
      </candidateList>
      <explain/>
      <paraID>164B63F6</paraID>
      <start>181</start>
      <end>182</end>
      <status>unmodified</status>
      <modifiedWord/>
      <trackRevisions>false</trackRevisions>
    </reviewItem>
    <reviewItem>
      <errorID>16a0d734-20c4-4aae-a0ac-035c77f74d77</errorID>
      <errorWord>。。</errorWord>
      <group>L1_Punc</group>
      <groupName>标点问题</groupName>
      <ability>L2_Punc_CN</ability>
      <abilityName>标点符号问题</abilityName>
      <candidateList>
        <item>。</item>
      </candidateList>
      <explain/>
      <paraID>6EEC72C3</paraID>
      <start>112</start>
      <end>113</end>
      <status>modified</status>
      <modifiedWord>。</modifiedWord>
      <trackRevisions>false</trackRevisions>
    </reviewItem>
    <reviewItem>
      <errorID>14ea6afa-ea79-4692-b544-f817620ecee0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70DB820A</paraID>
      <start>25</start>
      <end>28</end>
      <status>unmodified</status>
      <modifiedWord/>
      <trackRevisions>false</trackRevisions>
    </reviewItem>
    <reviewItem>
      <errorID>2b5056b4-651e-456f-a9ec-b3c6a9a24618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70DB820A</paraID>
      <start>38</start>
      <end>41</end>
      <status>unmodified</status>
      <modifiedWord/>
      <trackRevisions>false</trackRevisions>
    </reviewItem>
    <reviewItem>
      <errorID>757c65f0-b859-4b15-ae96-63da7511bbf7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70DB820A</paraID>
      <start>53</start>
      <end>56</end>
      <status>unmodified</status>
      <modifiedWord/>
      <trackRevisions>false</trackRevisions>
    </reviewItem>
    <reviewItem>
      <errorID>71374977-2ea1-4a07-b0a0-0cd63a5ee1f2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70DB820A</paraID>
      <start>66</start>
      <end>69</end>
      <status>unmodified</status>
      <modifiedWord/>
      <trackRevisions>false</trackRevisions>
    </reviewItem>
    <reviewItem>
      <errorID>c1f4375f-cc5e-46a2-a3b5-99a89babf2bc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C5629C3</paraID>
      <start>82</start>
      <end>85</end>
      <status>unmodified</status>
      <modifiedWord/>
      <trackRevisions>false</trackRevisions>
    </reviewItem>
    <reviewItem>
      <errorID>0c80e92b-9d90-4558-b8a6-8bc19432b9aa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C5629C3</paraID>
      <start>132</start>
      <end>135</end>
      <status>unmodified</status>
      <modifiedWord/>
      <trackRevisions>false</trackRevisions>
    </reviewItem>
    <reviewItem>
      <errorID>97ac9ce4-d6a7-429c-a1d1-d153c74eb55a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C5629C3</paraID>
      <start>175</start>
      <end>178</end>
      <status>unmodified</status>
      <modifiedWord/>
      <trackRevisions>false</trackRevisions>
    </reviewItem>
    <reviewItem>
      <errorID>2cf9a632-608e-43e0-969f-efcfb22c9dea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3407BCE</paraID>
      <start>66</start>
      <end>69</end>
      <status>unmodified</status>
      <modifiedWord/>
      <trackRevisions>false</trackRevisions>
    </reviewItem>
    <reviewItem>
      <errorID>212db861-9f4b-4a64-82b6-f2d7e1567c0e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3407BCE</paraID>
      <start>116</start>
      <end>119</end>
      <status>unmodified</status>
      <modifiedWord/>
      <trackRevisions>false</trackRevisions>
    </reviewItem>
    <reviewItem>
      <errorID>3e754024-d36f-42a2-b99d-1f2adbce51e9</errorID>
      <errorWord>法律、法规</errorWord>
      <group>L1_Word</group>
      <groupName>字词问题</groupName>
      <ability>L2_Typo</ability>
      <abilityName>字词错误</abilityName>
      <candidateList>
        <item>法律法规</item>
      </candidateList>
      <explain/>
      <paraID>37F72319</paraID>
      <start>105</start>
      <end>110</end>
      <status>unmodified</status>
      <modifiedWord/>
      <trackRevisions>false</trackRevisions>
    </reviewItem>
    <reviewItem>
      <errorID>98e837b5-174e-4380-83b4-d51179548eee</errorID>
      <errorWord>，</errorWord>
      <group>L1_Word</group>
      <groupName>字词问题</groupName>
      <ability>L2_Typo</ability>
      <abilityName>字词错误</abilityName>
      <candidateList>
        <item>，由</item>
      </candidateList>
      <explain/>
      <paraID> 1542C9B</paraID>
      <start>40</start>
      <end>41</end>
      <status>unmodified</status>
      <modifiedWord/>
      <trackRevisions>false</trackRevisions>
    </reviewItem>
    <reviewItem>
      <errorID>aadccabd-6635-4c17-8f56-647ec05320a7</errorID>
      <errorWord>,</errorWord>
      <group>L1_Format</group>
      <groupName>格式问题</groupName>
      <ability>L2_HalfPunc_CN</ability>
      <abilityName>全半角问题</abilityName>
      <candidateList>
        <item>，</item>
      </candidateList>
      <explain>文本全半角错误。</explain>
      <paraID> EB15227</paraID>
      <start>13</start>
      <end>14</end>
      <status>modified</status>
      <modifiedWord>，</modifiedWord>
      <trackRevisions>false</trackRevisions>
    </reviewItem>
    <reviewItem>
      <errorID>c296406e-4716-4d06-a129-795f099600ee</errorID>
      <errorWord>符</errorWord>
      <group>L1_Word</group>
      <groupName>字词问题</groupName>
      <ability>L2_Typo</ability>
      <abilityName>字词错误</abilityName>
      <candidateList>
        <item>符合</item>
      </candidateList>
      <explain>〈动〉（数量、形状、情节等）相合：～事实｜这些产品不～质量标准。</explain>
      <paraID> BAEDA9E</paraID>
      <start>49</start>
      <end>50</end>
      <status>unmodified</status>
      <modifiedWord/>
      <trackRevisions>false</trackRevisions>
    </reviewItem>
    <reviewItem>
      <errorID>a0c2c392-8e15-4f0f-a350-6698280b2057</errorID>
      <errorWord>，</errorWord>
      <group>L1_Word</group>
      <groupName>字词问题</groupName>
      <ability>L2_Typo</ability>
      <abilityName>字词错误</abilityName>
      <candidateList>
        <item>，由</item>
      </candidateList>
      <explain/>
      <paraID> BAEDA9E</paraID>
      <start>146</start>
      <end>147</end>
      <status>unmodified</status>
      <modifiedWord/>
      <trackRevisions>false</trackRevisions>
    </reviewItem>
    <reviewItem>
      <errorID>c6c350e1-934c-42a6-8f07-1f3211c50ec7</errorID>
      <errorWord>(</errorWord>
      <group>L1_Format</group>
      <groupName>格式问题</groupName>
      <ability>L2_HalfPunc_CN</ability>
      <abilityName>全半角问题</abilityName>
      <candidateList>
        <item>（</item>
      </candidateList>
      <explain>文本全半角错误。</explain>
      <paraID>1553EB35</paraID>
      <start>111</start>
      <end>112</end>
      <status>modified</status>
      <modifiedWord>（</modifiedWord>
      <trackRevisions>false</trackRevisions>
    </reviewItem>
    <reviewItem>
      <errorID>0e0cfc24-ca6b-48c3-9e33-c3e127f201ce</errorID>
      <errorWord>)</errorWord>
      <group>L1_Format</group>
      <groupName>格式问题</groupName>
      <ability>L2_HalfPunc_CN</ability>
      <abilityName>全半角问题</abilityName>
      <candidateList>
        <item>）</item>
      </candidateList>
      <explain>文本全半角错误。</explain>
      <paraID>1553EB35</paraID>
      <start>126</start>
      <end>127</end>
      <status>modified</status>
      <modifiedWord>）</modifiedWord>
      <trackRevisions>false</trackRevisions>
    </reviewItem>
    <reviewItem>
      <errorID>fe355477-2c9c-428d-8a1f-05ce31be6de4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6CF6EE1</paraID>
      <start>60</start>
      <end>63</end>
      <status>unmodified</status>
      <modifiedWord/>
      <trackRevisions>false</trackRevisions>
    </reviewItem>
    <reviewItem>
      <errorID>b43b4c5d-609e-4420-beb7-7fac985bc46d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6CF6EE1</paraID>
      <start>67</start>
      <end>70</end>
      <status>unmodified</status>
      <modifiedWord/>
      <trackRevisions>false</trackRevisions>
    </reviewItem>
    <reviewItem>
      <errorID>b802a005-69b8-4b4d-b2cc-3017815a356c</errorID>
      <errorWord>内做出响应</errorWord>
      <group>L1_Word</group>
      <groupName>字词问题</groupName>
      <ability>L2_Typo</ability>
      <abilityName>字词错误</abilityName>
      <candidateList>
        <item>内作出响应</item>
      </candidateList>
      <explain/>
      <paraID>6A4FCFF1</paraID>
      <start>44</start>
      <end>49</end>
      <status>modified</status>
      <modifiedWord>内作出响应</modifiedWord>
      <trackRevisions>false</trackRevisions>
    </reviewItem>
    <reviewItem>
      <errorID>08766fb6-43eb-4b9f-91ef-7ba447d57383</errorID>
      <errorWord>交纳</errorWord>
      <group>L1_Word</group>
      <groupName>字词问题</groupName>
      <ability>L2_Typo</ability>
      <abilityName>字词错误</abilityName>
      <candidateList>
        <item>缴纳</item>
      </candidateList>
      <explain>存在发音相同字词的误用。</explain>
      <paraID>7A4B9CFC</paraID>
      <start>37</start>
      <end>39</end>
      <status>unmodified</status>
      <modifiedWord/>
      <trackRevisions>false</trackRevisions>
    </reviewItem>
    <reviewItem>
      <errorID>8c6382e1-6101-41d7-a644-f8c6b087bfc4</errorID>
      <errorWord>【2014】25号</errorWord>
      <group>L1_Knowledge</group>
      <groupName>知识性问题</groupName>
      <ability>L2_Knowledge</ability>
      <abilityName>其他知识</abilityName>
      <candidateList>
        <item>〔2014〕25号</item>
      </candidateList>
      <explain>发文字号格式错误。</explain>
      <paraID>4C223B85</paraID>
      <start>125</start>
      <end>134</end>
      <status>unmodified</status>
      <modifiedWord/>
      <trackRevisions>false</trackRevisions>
    </reviewItem>
    <reviewItem>
      <errorID>3f0b23f7-005a-4dee-ae70-16cfe8b68a80</errorID>
      <errorWord>(</errorWord>
      <group>L1_Format</group>
      <groupName>格式问题</groupName>
      <ability>L2_HalfPunc_CN</ability>
      <abilityName>全半角问题</abilityName>
      <candidateList>
        <item>（</item>
      </candidateList>
      <explain>文本全半角错误。</explain>
      <paraID>4C223B85</paraID>
      <start>219</start>
      <end>220</end>
      <status>unmodified</status>
      <modifiedWord/>
      <trackRevisions>false</trackRevisions>
    </reviewItem>
    <reviewItem>
      <errorID>94168899-d639-421b-a166-f60c3b49a055</errorID>
      <errorWord>)</errorWord>
      <group>L1_Format</group>
      <groupName>格式问题</groupName>
      <ability>L2_HalfPunc_CN</ability>
      <abilityName>全半角问题</abilityName>
      <candidateList>
        <item>）</item>
      </candidateList>
      <explain>文本全半角错误。</explain>
      <paraID>4C223B85</paraID>
      <start>223</start>
      <end>224</end>
      <status>unmodified</status>
      <modifiedWord/>
      <trackRevisions>false</trackRevisions>
    </reviewItem>
    <reviewItem>
      <errorID>2c1e4fee-bc3a-4a5d-bfc5-0b02f503dfa8</errorID>
      <errorWord>(</errorWord>
      <group>L1_Format</group>
      <groupName>格式问题</groupName>
      <ability>L2_HalfPunc_CN</ability>
      <abilityName>全半角问题</abilityName>
      <candidateList>
        <item>（</item>
      </candidateList>
      <explain>文本全半角错误。</explain>
      <paraID>39BC8B0C</paraID>
      <start>112</start>
      <end>113</end>
      <status>unmodified</status>
      <modifiedWord/>
      <trackRevisions>false</trackRevisions>
    </reviewItem>
    <reviewItem>
      <errorID>65a5484d-52d3-456f-bf17-24a146f2a266</errorID>
      <errorWord>)</errorWord>
      <group>L1_Format</group>
      <groupName>格式问题</groupName>
      <ability>L2_HalfPunc_CN</ability>
      <abilityName>全半角问题</abilityName>
      <candidateList>
        <item>）</item>
      </candidateList>
      <explain>文本全半角错误。</explain>
      <paraID>39BC8B0C</paraID>
      <start>116</start>
      <end>117</end>
      <status>unmodified</status>
      <modifiedWord/>
      <trackRevisions>false</trackRevisions>
    </reviewItem>
    <reviewItem>
      <errorID>43b01187-9fb3-46f1-883a-74992309fd51</errorID>
      <errorWord>交纳</errorWord>
      <group>L1_Word</group>
      <groupName>字词问题</groupName>
      <ability>L2_Typo</ability>
      <abilityName>字词错误</abilityName>
      <candidateList>
        <item>缴纳</item>
      </candidateList>
      <explain>〈动〉交纳：～税款。</explain>
      <paraID>2A2E5EE4</paraID>
      <start>82</start>
      <end>84</end>
      <status>unmodified</status>
      <modifiedWord/>
      <trackRevisions>false</trackRevisions>
    </reviewItem>
    <reviewItem>
      <errorID>8b227420-a0a5-42a0-8022-9effdafa6dda</errorID>
      <errorWord>其它</errorWord>
      <group>L1_Word</group>
      <groupName>字词问题</groupName>
      <ability>L2_Alias</ability>
      <abilityName>也作/曾用词</abilityName>
      <candidateList>
        <item>其他</item>
      </candidateList>
      <explain>词汇[其它]为不规范表述或旧称，其规范书面表述为[其他]。</explain>
      <paraID>7A937D30</paraID>
      <start>58</start>
      <end>60</end>
      <status>modified</status>
      <modifiedWord>其他</modifiedWord>
      <trackRevisions>false</trackRevisions>
    </reviewItem>
    <reviewItem>
      <errorID>2a537201-a0ac-466d-b9df-f77678fde86d</errorID>
      <errorWord>(</errorWord>
      <group>L1_Format</group>
      <groupName>格式问题</groupName>
      <ability>L2_HalfPunc_CN</ability>
      <abilityName>全半角问题</abilityName>
      <candidateList>
        <item>（</item>
      </candidateList>
      <explain>文本全半角错误。</explain>
      <paraID>7A937D30</paraID>
      <start>84</start>
      <end>85</end>
      <status>modified</status>
      <modifiedWord>（</modifiedWord>
      <trackRevisions>false</trackRevisions>
    </reviewItem>
    <reviewItem>
      <errorID>764e30db-960d-4293-997b-e30eef681396</errorID>
      <errorWord>)</errorWord>
      <group>L1_Format</group>
      <groupName>格式问题</groupName>
      <ability>L2_HalfPunc_CN</ability>
      <abilityName>全半角问题</abilityName>
      <candidateList>
        <item>）</item>
      </candidateList>
      <explain>文本全半角错误。</explain>
      <paraID>7A937D30</paraID>
      <start>88</start>
      <end>89</end>
      <status>modified</status>
      <modifiedWord>）</modifiedWord>
      <trackRevisions>false</trackRevisions>
    </reviewItem>
    <reviewItem>
      <errorID>7bdf2d7b-f332-43f7-85b4-6e9c2b1b4498</errorID>
      <errorWord>(</errorWord>
      <group>L1_Format</group>
      <groupName>格式问题</groupName>
      <ability>L2_HalfPunc_CN</ability>
      <abilityName>全半角问题</abilityName>
      <candidateList>
        <item>（</item>
      </candidateList>
      <explain>文本全半角错误。</explain>
      <paraID>7A937D30</paraID>
      <start>125</start>
      <end>126</end>
      <status>modified</status>
      <modifiedWord>（</modifiedWord>
      <trackRevisions>false</trackRevisions>
    </reviewItem>
    <reviewItem>
      <errorID>59ff1c29-bef4-4880-84c0-63a86811846d</errorID>
      <errorWord>)</errorWord>
      <group>L1_Format</group>
      <groupName>格式问题</groupName>
      <ability>L2_HalfPunc_CN</ability>
      <abilityName>全半角问题</abilityName>
      <candidateList>
        <item>）</item>
      </candidateList>
      <explain>文本全半角错误。</explain>
      <paraID>7A937D30</paraID>
      <start>129</start>
      <end>130</end>
      <status>modified</status>
      <modifiedWord>）</modifiedWord>
      <trackRevisions>false</trackRevisions>
    </reviewItem>
    <reviewItem>
      <errorID>99ef0e4b-9073-42bc-9e08-7c0f7d17660b</errorID>
      <errorWord>(</errorWord>
      <group>L1_Format</group>
      <groupName>格式问题</groupName>
      <ability>L2_HalfPunc_CN</ability>
      <abilityName>全半角问题</abilityName>
      <candidateList>
        <item>（</item>
      </candidateList>
      <explain>文本全半角错误。</explain>
      <paraID>7A937D30</paraID>
      <start>151</start>
      <end>152</end>
      <status>modified</status>
      <modifiedWord>（</modifiedWord>
      <trackRevisions>false</trackRevisions>
    </reviewItem>
    <reviewItem>
      <errorID>2030775d-fffe-4450-829b-d54fc2527744</errorID>
      <errorWord>)</errorWord>
      <group>L1_Format</group>
      <groupName>格式问题</groupName>
      <ability>L2_HalfPunc_CN</ability>
      <abilityName>全半角问题</abilityName>
      <candidateList>
        <item>）</item>
      </candidateList>
      <explain>文本全半角错误。</explain>
      <paraID>7A937D30</paraID>
      <start>155</start>
      <end>156</end>
      <status>modified</status>
      <modifiedWord>）</modifiedWord>
      <trackRevisions>false</trackRevisions>
    </reviewItem>
    <reviewItem>
      <errorID>15fe5f62-858d-4cea-9213-64208da78cda</errorID>
      <errorWord>其它</errorWord>
      <group>L1_Word</group>
      <groupName>字词问题</groupName>
      <ability>L2_Alias</ability>
      <abilityName>也作/曾用词</abilityName>
      <candidateList>
        <item>其他</item>
      </candidateList>
      <explain>词汇[其它]为不规范表述或旧称，其规范书面表述为[其他]。</explain>
      <paraID>7A937D30</paraID>
      <start>164</start>
      <end>166</end>
      <status>modified</status>
      <modifiedWord>其他</modifiedWord>
      <trackRevisions>false</trackRevisions>
    </reviewItem>
    <reviewItem>
      <errorID>6add5eaa-4624-4a5d-b6bb-786ffef989cb</errorID>
      <errorWord>(</errorWord>
      <group>L1_Format</group>
      <groupName>格式问题</groupName>
      <ability>L2_HalfPunc_CN</ability>
      <abilityName>全半角问题</abilityName>
      <candidateList>
        <item>（</item>
      </candidateList>
      <explain>文本全半角错误。</explain>
      <paraID>7A937D30</paraID>
      <start>180</start>
      <end>181</end>
      <status>modified</status>
      <modifiedWord>（</modifiedWord>
      <trackRevisions>false</trackRevisions>
    </reviewItem>
    <reviewItem>
      <errorID>2e5c16b1-7cca-4178-822d-2f3d4da978c8</errorID>
      <errorWord>)</errorWord>
      <group>L1_Format</group>
      <groupName>格式问题</groupName>
      <ability>L2_HalfPunc_CN</ability>
      <abilityName>全半角问题</abilityName>
      <candidateList>
        <item>）</item>
      </candidateList>
      <explain>文本全半角错误。</explain>
      <paraID>7A937D30</paraID>
      <start>184</start>
      <end>185</end>
      <status>modified</status>
      <modifiedWord>）</modifiedWord>
      <trackRevisions>false</trackRevisions>
    </reviewItem>
    <reviewItem>
      <errorID>24546fdf-ca7e-45de-bc82-557d2b2acdb0</errorID>
      <errorWord>其它</errorWord>
      <group>L1_Word</group>
      <groupName>字词问题</groupName>
      <ability>L2_Alias</ability>
      <abilityName>也作/曾用词</abilityName>
      <candidateList>
        <item>其他</item>
      </candidateList>
      <explain>词汇[其它]为不规范表述或旧称，其规范书面表述为[其他]。</explain>
      <paraID>745243A1</paraID>
      <start>129</start>
      <end>131</end>
      <status>modified</status>
      <modifiedWord>其他</modifiedWord>
      <trackRevisions>false</trackRevisions>
    </reviewItem>
    <reviewItem>
      <errorID>76261061-04e6-4b6b-93aa-cbe6dcc84882</errorID>
      <errorWord>/。</errorWord>
      <group>L1_Punc</group>
      <groupName>标点问题</groupName>
      <ability>L2_Punc_CN</ability>
      <abilityName>标点符号问题</abilityName>
      <candidateList>
        <item>/</item>
      </candidateList>
      <explain/>
      <paraID>17FE7E7E</paraID>
      <start>15</start>
      <end>17</end>
      <status>unmodified</status>
      <modifiedWord/>
      <trackRevisions>false</trackRevisions>
    </reviewItem>
    <reviewItem>
      <errorID>e81d10f5-bb9d-49ac-8d76-ef7096383cf4</errorID>
      <errorWord>挂勾</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5927BD08</paraID>
      <start>26</start>
      <end>28</end>
      <status>unmodified</status>
      <modifiedWord/>
      <trackRevisions>false</trackRevisions>
    </reviewItem>
    <reviewItem>
      <errorID>02506920-8173-4f38-839b-6258b51320cf</errorID>
      <errorWord>期限的</errorWord>
      <group>L1_Word</group>
      <groupName>字词问题</groupName>
      <ability>L2_Typo</ability>
      <abilityName>字词错误</abilityName>
      <candidateList>
        <item>期限</item>
      </candidateList>
      <explain/>
      <paraID>4144E523</paraID>
      <start>16</start>
      <end>19</end>
      <status>unmodified</status>
      <modifiedWord/>
      <trackRevisions>false</trackRevisions>
    </reviewItem>
    <reviewItem>
      <errorID>b2218cc7-aab2-4d4e-901b-075ffed1a73a</errorID>
      <errorWord>》</errorWord>
      <group>L1_Word</group>
      <groupName>字词问题</groupName>
      <ability>L2_Typo</ability>
      <abilityName>字词错误</abilityName>
      <candidateList>
        <item>》和</item>
      </candidateList>
      <explain/>
      <paraID>58E96100</paraID>
      <start>27</start>
      <end>28</end>
      <status>unmodified</status>
      <modifiedWord/>
      <trackRevisions>false</trackRevisions>
    </reviewItem>
    <reviewItem>
      <errorID>101331b0-9c35-48c7-9769-a76f6d27dc8a</errorID>
      <errorWord>息</errorWord>
      <group>L1_Word</group>
      <groupName>字词问题</groupName>
      <ability>L2_Typo</ability>
      <abilityName>字词错误</abilityName>
      <candidateList>
        <item>息等</item>
      </candidateList>
      <explain/>
      <paraID>256BAD07</paraID>
      <start>41</start>
      <end>42</end>
      <status>unmodified</status>
      <modifiedWord/>
      <trackRevisions>false</trackRevisions>
    </reviewItem>
    <reviewItem>
      <errorID>77aced69-d0d1-4043-8c3a-232a1a261f75</errorID>
      <errorWord>；</errorWord>
      <group>L1_Word</group>
      <groupName>字词问题</groupName>
      <ability>L2_Typo</ability>
      <abilityName>字词错误</abilityName>
      <candidateList>
        <item>；在</item>
      </candidateList>
      <explain/>
      <paraID>256BAD07</paraID>
      <start>49</start>
      <end>50</end>
      <status>unmodified</status>
      <modifiedWord/>
      <trackRevisions>false</trackRevisions>
    </reviewItem>
    <reviewItem>
      <errorID>549e7f48-7146-4e23-8634-c800d2f46996</errorID>
      <errorWord>(</errorWord>
      <group>L1_Format</group>
      <groupName>格式问题</groupName>
      <ability>L2_HalfPunc_CN</ability>
      <abilityName>全半角问题</abilityName>
      <candidateList>
        <item>（</item>
      </candidateList>
      <explain>文本全半角错误。</explain>
      <paraID>256BAD07</paraID>
      <start>317</start>
      <end>318</end>
      <status>unmodified</status>
      <modifiedWord/>
      <trackRevisions>false</trackRevisions>
    </reviewItem>
    <reviewItem>
      <errorID>47952b7f-764b-442a-9fab-adfd6920bd6f</errorID>
      <errorWord>)</errorWord>
      <group>L1_Format</group>
      <groupName>格式问题</groupName>
      <ability>L2_HalfPunc_CN</ability>
      <abilityName>全半角问题</abilityName>
      <candidateList>
        <item>）</item>
      </candidateList>
      <explain>文本全半角错误。</explain>
      <paraID>256BAD07</paraID>
      <start>346</start>
      <end>347</end>
      <status>unmodified</status>
      <modifiedWord/>
      <trackRevisions>false</trackRevisions>
    </reviewItem>
    <reviewItem>
      <errorID>5e3aee3e-9179-4bb0-ad8b-1dfbbc51de08</errorID>
      <errorWord>(</errorWord>
      <group>L1_Format</group>
      <groupName>格式问题</groupName>
      <ability>L2_HalfPunc_CN</ability>
      <abilityName>全半角问题</abilityName>
      <candidateList>
        <item>（</item>
      </candidateList>
      <explain>文本全半角错误。</explain>
      <paraID>15742266</paraID>
      <start>68</start>
      <end>69</end>
      <status>unmodified</status>
      <modifiedWord/>
      <trackRevisions>false</trackRevisions>
    </reviewItem>
    <reviewItem>
      <errorID>b84b94b0-7eab-4063-97a5-fce409a986f0</errorID>
      <errorWord>)</errorWord>
      <group>L1_Format</group>
      <groupName>格式问题</groupName>
      <ability>L2_HalfPunc_CN</ability>
      <abilityName>全半角问题</abilityName>
      <candidateList>
        <item>）</item>
      </candidateList>
      <explain>文本全半角错误。</explain>
      <paraID>15742266</paraID>
      <start>97</start>
      <end>98</end>
      <status>unmodified</status>
      <modifiedWord/>
      <trackRevisions>false</trackRevisions>
    </reviewItem>
    <reviewItem>
      <errorID>322dee44-4125-40aa-b64a-18e69d4b1253</errorID>
      <errorWord>【2014】96号</errorWord>
      <group>L1_Knowledge</group>
      <groupName>知识性问题</groupName>
      <ability>L2_Knowledge</ability>
      <abilityName>其他知识</abilityName>
      <candidateList>
        <item>〔2014〕96号</item>
      </candidateList>
      <explain>发文字号格式错误。</explain>
      <paraID>62BFF684</paraID>
      <start>96</start>
      <end>105</end>
      <status>unmodified</status>
      <modifiedWord/>
      <trackRevisions>false</trackRevisions>
    </reviewItem>
    <reviewItem>
      <errorID>c815d29a-15c7-4f25-b963-225ff1fd8394</errorID>
      <errorWord>[2014]155号</errorWord>
      <group>L1_Knowledge</group>
      <groupName>知识性问题</groupName>
      <ability>L2_Knowledge</ability>
      <abilityName>其他知识</abilityName>
      <candidateList>
        <item>〔2014〕155号</item>
      </candidateList>
      <explain>发文字号格式错误。</explain>
      <paraID>62BFF684</paraID>
      <start>150</start>
      <end>160</end>
      <status>unmodified</status>
      <modifiedWord/>
      <trackRevisions>false</trackRevisions>
    </reviewItem>
    <reviewItem>
      <errorID>806ca34b-a517-4d64-a9ae-8ccf96ae7423</errorID>
      <errorWord>商订</errorWord>
      <group>L1_Word</group>
      <groupName>字词问题</groupName>
      <ability>L2_Typo</ability>
      <abilityName>字词错误</abilityName>
      <candidateList>
        <item>商定</item>
      </candidateList>
      <explain/>
      <paraID>4413EF73</paraID>
      <start>117</start>
      <end>119</end>
      <status>unmodified</status>
      <modifiedWord/>
      <trackRevisions>false</trackRevisions>
    </reviewItem>
    <reviewItem>
      <errorID>05f6556e-08b5-40ae-9d6d-4a798433702a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13D1F65</paraID>
      <start>83</start>
      <end>84</end>
      <status>unmodified</status>
      <modifiedWord/>
      <trackRevisions>false</trackRevisions>
    </reviewItem>
    <reviewItem>
      <errorID>b791b7fa-532e-495e-a6c7-b7b2a9f8845b</errorID>
      <errorWord>【2015】16号</errorWord>
      <group>L1_Knowledge</group>
      <groupName>知识性问题</groupName>
      <ability>L2_Knowledge</ability>
      <abilityName>其他知识</abilityName>
      <candidateList>
        <item>〔2015〕16号</item>
      </candidateList>
      <explain>发文字号格式错误。</explain>
      <paraID> 13D1F65</paraID>
      <start>87</start>
      <end>96</end>
      <status>unmodified</status>
      <modifiedWord/>
      <trackRevisions>false</trackRevisions>
    </reviewItem>
    <reviewItem>
      <errorID>0ded65ad-b69a-4bde-852d-961a2187be94</errorID>
      <errorWord>人</errorWord>
      <group>L1_Word</group>
      <groupName>字词问题</groupName>
      <ability>L2_Typo</ability>
      <abilityName>字词错误</abilityName>
      <candidateList>
        <item>人之</item>
      </candidateList>
      <explain/>
      <paraID> 13D1F65</paraID>
      <start>252</start>
      <end>253</end>
      <status>unmodified</status>
      <modifiedWord/>
      <trackRevisions>false</trackRevisions>
    </reviewItem>
    <reviewItem>
      <errorID>b0a0c182-2487-490a-a04f-63e2ccc49c0f</errorID>
      <errorWord>工</errorWord>
      <group>L1_Word</group>
      <groupName>字词问题</groupName>
      <ability>L2_Typo</ability>
      <abilityName>字词错误</abilityName>
      <candidateList>
        <item>工现</item>
      </candidateList>
      <explain/>
      <paraID>4684B4D6</paraID>
      <start>92</start>
      <end>93</end>
      <status>unmodified</status>
      <modifiedWord/>
      <trackRevisions>false</trackRevisions>
    </reviewItem>
    <reviewItem>
      <errorID>3d8fb232-7d4f-4dc9-9af9-438acd1db949</errorID>
      <errorWord>,</errorWord>
      <group>L1_Format</group>
      <groupName>格式问题</groupName>
      <ability>L2_HalfPunc_CN</ability>
      <abilityName>全半角问题</abilityName>
      <candidateList>
        <item>，</item>
      </candidateList>
      <explain>文本全半角错误。</explain>
      <paraID>4684B4D6</paraID>
      <start>115</start>
      <end>116</end>
      <status>unmodified</status>
      <modifiedWord/>
      <trackRevisions>false</trackRevisions>
    </reviewItem>
    <reviewItem>
      <errorID>1573fdb4-1d15-46a2-bce9-e9177d822940</errorID>
      <errorWord>,</errorWord>
      <group>L1_Format</group>
      <groupName>格式问题</groupName>
      <ability>L2_HalfPunc_CN</ability>
      <abilityName>全半角问题</abilityName>
      <candidateList>
        <item>，</item>
      </candidateList>
      <explain>文本全半角错误。</explain>
      <paraID>4684B4D6</paraID>
      <start>127</start>
      <end>128</end>
      <status>unmodified</status>
      <modifiedWord/>
      <trackRevisions>false</trackRevisions>
    </reviewItem>
    <reviewItem>
      <errorID>e0a8b402-dae7-41a8-89a4-98a99dfe5967</errorID>
      <errorWord>大气污染防治法</errorWord>
      <group>L1_Knowledge</group>
      <groupName>知识性问题</groupName>
      <ability>L2_Knowledge</ability>
      <abilityName>其他知识</abilityName>
      <candidateList>
        <item>中华人民共和国大气污染防治法</item>
      </candidateList>
      <explain>当前法律法规名称使用简称，请注意是否应当使用全称。</explain>
      <paraID>5E41A89F</paraID>
      <start>19</start>
      <end>33</end>
      <status>modified</status>
      <modifiedWord>中华人民共和国大气污染防治法</modifiedWord>
      <trackRevisions>false</trackRevisions>
    </reviewItem>
    <reviewItem>
      <errorID>788edfc0-051d-42fc-916c-71b71a39a376</errorID>
      <errorWord>[2016]24号</errorWord>
      <group>L1_Knowledge</group>
      <groupName>知识性问题</groupName>
      <ability>L2_Knowledge</ability>
      <abilityName>其他知识</abilityName>
      <candidateList>
        <item>〔2016〕24号</item>
      </candidateList>
      <explain>发文字号格式错误。</explain>
      <paraID>5E41A89F</paraID>
      <start>108</start>
      <end>117</end>
      <status>unmodified</status>
      <modifiedWord/>
      <trackRevisions>false</trackRevisions>
    </reviewItem>
    <reviewItem>
      <errorID>4a84afc7-be7b-49f7-8db6-fd1876487530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5E41A89F</paraID>
      <start>135</start>
      <end>138</end>
      <status>unmodified</status>
      <modifiedWord/>
      <trackRevisions>false</trackRevisions>
    </reviewItem>
    <reviewItem>
      <errorID>3d21b332-a18c-4fb5-868e-12e4af362294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5E41A89F</paraID>
      <start>154</start>
      <end>157</end>
      <status>unmodified</status>
      <modifiedWord/>
      <trackRevisions>false</trackRevisions>
    </reviewItem>
    <reviewItem>
      <errorID>7b593e51-46fd-4fef-afeb-15c1f125f83e</errorID>
      <errorWord>[2015]16号</errorWord>
      <group>L1_Knowledge</group>
      <groupName>知识性问题</groupName>
      <ability>L2_Knowledge</ability>
      <abilityName>其他知识</abilityName>
      <candidateList>
        <item>〔2015〕16号</item>
      </candidateList>
      <explain>发文字号格式错误。</explain>
      <paraID>5E41A89F</paraID>
      <start>186</start>
      <end>195</end>
      <status>unmodified</status>
      <modifiedWord/>
      <trackRevisions>false</trackRevisions>
    </reviewItem>
    <reviewItem>
      <errorID>50dad049-0578-4428-83ae-70f27c14119c</errorID>
      <errorWord>已</errorWord>
      <group>L1_Word</group>
      <groupName>字词问题</groupName>
      <ability>L2_Typo</ability>
      <abilityName>字词错误</abilityName>
      <candidateList>
        <item>已包</item>
      </candidateList>
      <explain/>
      <paraID>5E41A89F</paraID>
      <start>488</start>
      <end>489</end>
      <status>unmodified</status>
      <modifiedWord/>
      <trackRevisions>false</trackRevisions>
    </reviewItem>
    <reviewItem>
      <errorID>c62e11f6-a957-4614-ab2e-00f8ef68619d</errorID>
      <errorWord>:</errorWord>
      <group>L1_Format</group>
      <groupName>格式问题</groupName>
      <ability>L2_HalfPunc_CN</ability>
      <abilityName>全半角问题</abilityName>
      <candidateList>
        <item>：</item>
      </candidateList>
      <explain>文本全半角错误。</explain>
      <paraID>65DAB168</paraID>
      <start>32</start>
      <end>33</end>
      <status>unmodified</status>
      <modifiedWord/>
      <trackRevisions>false</trackRevisions>
    </reviewItem>
    <reviewItem>
      <errorID>209db90b-4773-4b34-bbbc-bd09107cd37e</errorID>
      <errorWord>,</errorWord>
      <group>L1_Format</group>
      <groupName>格式问题</groupName>
      <ability>L2_HalfPunc_CN</ability>
      <abilityName>全半角问题</abilityName>
      <candidateList>
        <item>，</item>
      </candidateList>
      <explain>文本全半角错误。</explain>
      <paraID>2D6F0D63</paraID>
      <start>21</start>
      <end>22</end>
      <status>unmodified</status>
      <modifiedWord/>
      <trackRevisions>false</trackRevisions>
    </reviewItem>
    <reviewItem>
      <errorID>73d844ed-aede-40f1-9ba9-860e3cef7faa</errorID>
      <errorWord>》</errorWord>
      <group>L1_Word</group>
      <groupName>字词问题</groupName>
      <ability>L2_Typo</ability>
      <abilityName>字词错误</abilityName>
      <candidateList>
        <item>》第</item>
      </candidateList>
      <explain/>
      <paraID>626670D2</paraID>
      <start>29</start>
      <end>30</end>
      <status>unmodified</status>
      <modifiedWord/>
      <trackRevisions>false</trackRevisions>
    </reviewItem>
    <reviewItem>
      <errorID>a3f32340-1418-4002-9bf3-eb74eb378c8c</errorID>
      <errorWord>款</errorWord>
      <group>L1_Word</group>
      <groupName>字词问题</groupName>
      <ability>L2_Typo</ability>
      <abilityName>字词错误</abilityName>
      <candidateList>
        <item>款第</item>
      </candidateList>
      <explain/>
      <paraID>5DE9E8D9</paraID>
      <start>40</start>
      <end>41</end>
      <status>unmodified</status>
      <modifiedWord/>
      <trackRevisions>false</trackRevisions>
    </reviewItem>
    <reviewItem>
      <errorID>60d2ec02-deec-4a61-9a7d-9bb859f13607</errorID>
      <errorWord>(</errorWord>
      <group>L1_Format</group>
      <groupName>格式问题</groupName>
      <ability>L2_HalfPunc_CN</ability>
      <abilityName>全半角问题</abilityName>
      <candidateList>
        <item>（</item>
      </candidateList>
      <explain>文本全半角错误。</explain>
      <paraID>5DE9E8D9</paraID>
      <start>55</start>
      <end>56</end>
      <status>unmodified</status>
      <modifiedWord/>
      <trackRevisions>false</trackRevisions>
    </reviewItem>
    <reviewItem>
      <errorID>0d40591a-1db9-4025-b135-e4a9f9b14f0d</errorID>
      <errorWord>)</errorWord>
      <group>L1_Format</group>
      <groupName>格式问题</groupName>
      <ability>L2_HalfPunc_CN</ability>
      <abilityName>全半角问题</abilityName>
      <candidateList>
        <item>）</item>
      </candidateList>
      <explain>文本全半角错误。</explain>
      <paraID>5DE9E8D9</paraID>
      <start>66</start>
      <end>67</end>
      <status>unmodified</status>
      <modifiedWord/>
      <trackRevisions>false</trackRevisions>
    </reviewItem>
    <reviewItem>
      <errorID>b219e9ca-8e9e-46ed-bb6c-65ce42177185</errorID>
      <errorWord>预期</errorWord>
      <group>L1_Word</group>
      <groupName>字词问题</groupName>
      <ability>L2_Typo</ability>
      <abilityName>字词错误</abilityName>
      <candidateList>
        <item>逾期</item>
      </candidateList>
      <explain/>
      <paraID>5FDC5CA0</paraID>
      <start>232</start>
      <end>234</end>
      <status>unmodified</status>
      <modifiedWord/>
      <trackRevisions>false</trackRevisions>
    </reviewItem>
    <reviewItem>
      <errorID>ddd5f3ab-a63b-44f8-bb71-19e3e1449ce1</errorID>
      <errorWord>：/。</errorWord>
      <group>L1_Punc</group>
      <groupName>标点问题</groupName>
      <ability>L2_Punc_CN</ability>
      <abilityName>标点符号问题</abilityName>
      <candidateList>
        <item>：</item>
      </candidateList>
      <explain/>
      <paraID>785027FF</paraID>
      <start>23</start>
      <end>26</end>
      <status>unmodified</status>
      <modifiedWord/>
      <trackRevisions>false</trackRevisions>
    </reviewItem>
    <reviewItem>
      <errorID>c160c61b-90aa-4b48-951b-fa83a7897ae9</errorID>
      <errorWord>以上的</errorWord>
      <group>L1_Word</group>
      <groupName>字词问题</groupName>
      <ability>L2_Typo</ability>
      <abilityName>字词错误</abilityName>
      <candidateList>
        <item>以上</item>
      </candidateList>
      <explain/>
      <paraID>3075D42D</paraID>
      <start>6</start>
      <end>9</end>
      <status>unmodified</status>
      <modifiedWord/>
      <trackRevisions>false</trackRevisions>
    </reviewItem>
    <reviewItem>
      <errorID>d59b6b1b-6e1a-4602-a774-d90678720840</errorID>
      <errorWord>(</errorWord>
      <group>L1_Format</group>
      <groupName>格式问题</groupName>
      <ability>L2_HalfPunc_CN</ability>
      <abilityName>全半角问题</abilityName>
      <candidateList>
        <item>（</item>
      </candidateList>
      <explain>文本全半角错误。</explain>
      <paraID>46E5743A</paraID>
      <start>32</start>
      <end>33</end>
      <status>unmodified</status>
      <modifiedWord/>
      <trackRevisions>false</trackRevisions>
    </reviewItem>
    <reviewItem>
      <errorID>e75d9b29-b63e-4ee8-8619-b6e8114584e4</errorID>
      <errorWord>)</errorWord>
      <group>L1_Format</group>
      <groupName>格式问题</groupName>
      <ability>L2_HalfPunc_CN</ability>
      <abilityName>全半角问题</abilityName>
      <candidateList>
        <item>）</item>
      </candidateList>
      <explain>文本全半角错误。</explain>
      <paraID>46E5743A</paraID>
      <start>43</start>
      <end>44</end>
      <status>unmodified</status>
      <modifiedWord/>
      <trackRevisions>false</trackRevisions>
    </reviewItem>
    <reviewItem>
      <errorID>442ef810-cd42-43db-8ad6-e10623c59116</errorID>
      <errorWord>,</errorWord>
      <group>L1_Format</group>
      <groupName>格式问题</groupName>
      <ability>L2_HalfPunc_CN</ability>
      <abilityName>全半角问题</abilityName>
      <candidateList>
        <item>，</item>
      </candidateList>
      <explain>文本全半角错误。</explain>
      <paraID>5DB25A91</paraID>
      <start>13</start>
      <end>14</end>
      <status>unmodified</status>
      <modifiedWord/>
      <trackRevisions>false</trackRevisions>
    </reviewItem>
    <reviewItem>
      <errorID>17d9ff9b-43f7-4e61-ab6c-a6ac7b2cf552</errorID>
      <errorWord>,</errorWord>
      <group>L1_Format</group>
      <groupName>格式问题</groupName>
      <ability>L2_HalfPunc_CN</ability>
      <abilityName>全半角问题</abilityName>
      <candidateList>
        <item>，</item>
      </candidateList>
      <explain>文本全半角错误。</explain>
      <paraID>45E407F9</paraID>
      <start>20</start>
      <end>21</end>
      <status>unmodified</status>
      <modifiedWord/>
      <trackRevisions>false</trackRevisions>
    </reviewItem>
    <reviewItem>
      <errorID>b0097fb0-0ba7-4769-9c53-47e10a839c0b</errorID>
      <errorWord>,</errorWord>
      <group>L1_Format</group>
      <groupName>格式问题</groupName>
      <ability>L2_HalfPunc_CN</ability>
      <abilityName>全半角问题</abilityName>
      <candidateList>
        <item>，</item>
      </candidateList>
      <explain>文本全半角错误。</explain>
      <paraID>45E407F9</paraID>
      <start>103</start>
      <end>104</end>
      <status>unmodified</status>
      <modifiedWord/>
      <trackRevisions>false</trackRevisions>
    </reviewItem>
    <reviewItem>
      <errorID>f4cbffed-9df6-415f-9d9b-e6130c62b16b</errorID>
      <errorWord>检査</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3969B95C</paraID>
      <start>35</start>
      <end>37</end>
      <status>unmodified</status>
      <modifiedWord/>
      <trackRevisions>false</trackRevisions>
    </reviewItem>
    <reviewItem>
      <errorID>ccf3700a-516d-487c-836b-45dd9fa66bf3</errorID>
      <errorWord>,</errorWord>
      <group>L1_Format</group>
      <groupName>格式问题</groupName>
      <ability>L2_HalfPunc_CN</ability>
      <abilityName>全半角问题</abilityName>
      <candidateList>
        <item>，</item>
      </candidateList>
      <explain>文本全半角错误。</explain>
      <paraID>4C391707</paraID>
      <start>25</start>
      <end>26</end>
      <status>unmodified</status>
      <modifiedWord/>
      <trackRevisions>false</trackRevisions>
    </reviewItem>
    <reviewItem>
      <errorID>30fccc49-a313-426c-9391-ea2e31872bf0</errorID>
      <errorWord>定购</errorWord>
      <group>L1_Word</group>
      <groupName>字词问题</groupName>
      <ability>L2_Typo</ability>
      <abilityName>字词错误</abilityName>
      <candidateList>
        <item>订购</item>
      </candidateList>
      <explain>〈动〉约定购买（货物等）：～机票。也作定购。</explain>
      <paraID>73B7C2E1</paraID>
      <start>39</start>
      <end>41</end>
      <status>unmodified</status>
      <modifiedWord/>
      <trackRevisions>false</trackRevisions>
    </reviewItem>
    <reviewItem>
      <errorID>b0e8fc28-5408-4386-8f82-a8f2ba2a80c2</errorID>
      <errorWord>(</errorWord>
      <group>L1_Format</group>
      <groupName>格式问题</groupName>
      <ability>L2_HalfPunc_CN</ability>
      <abilityName>全半角问题</abilityName>
      <candidateList>
        <item>（</item>
      </candidateList>
      <explain>文本全半角错误。</explain>
      <paraID>2757E743</paraID>
      <start>33</start>
      <end>34</end>
      <status>unmodified</status>
      <modifiedWord/>
      <trackRevisions>false</trackRevisions>
    </reviewItem>
    <reviewItem>
      <errorID>3c9eb8ef-4206-4f4f-a6cd-da49735fdaf4</errorID>
      <errorWord>)</errorWord>
      <group>L1_Format</group>
      <groupName>格式问题</groupName>
      <ability>L2_HalfPunc_CN</ability>
      <abilityName>全半角问题</abilityName>
      <candidateList>
        <item>）</item>
      </candidateList>
      <explain>文本全半角错误。</explain>
      <paraID>2757E743</paraID>
      <start>35</start>
      <end>36</end>
      <status>unmodified</status>
      <modifiedWord/>
      <trackRevisions>false</trackRevisions>
    </reviewItem>
    <reviewItem>
      <errorID>12ecb765-d89b-4d24-99c7-c3c31f444ac2</errorID>
      <errorWord>,</errorWord>
      <group>L1_Format</group>
      <groupName>格式问题</groupName>
      <ability>L2_HalfPunc_CN</ability>
      <abilityName>全半角问题</abilityName>
      <candidateList>
        <item>，</item>
      </candidateList>
      <explain>文本全半角错误。</explain>
      <paraID>496CE949</paraID>
      <start>17</start>
      <end>18</end>
      <status>unmodified</status>
      <modifiedWord/>
      <trackRevisions>false</trackRevisions>
    </reviewItem>
    <reviewItem>
      <errorID>18db8877-cf85-4b72-b81b-3686464a1fcb</errorID>
      <errorWord>,</errorWord>
      <group>L1_Format</group>
      <groupName>格式问题</groupName>
      <ability>L2_HalfPunc_CN</ability>
      <abilityName>全半角问题</abilityName>
      <candidateList>
        <item>，</item>
      </candidateList>
      <explain>文本全半角错误。</explain>
      <paraID>12303923</paraID>
      <start>18</start>
      <end>19</end>
      <status>unmodified</status>
      <modifiedWord/>
      <trackRevisions>false</trackRevisions>
    </reviewItem>
    <reviewItem>
      <errorID>fe20b9ed-355c-4c49-a7ac-adfaac12caec</errorID>
      <errorWord>(</errorWord>
      <group>L1_Format</group>
      <groupName>格式问题</groupName>
      <ability>L2_HalfPunc_CN</ability>
      <abilityName>全半角问题</abilityName>
      <candidateList>
        <item>（</item>
      </candidateList>
      <explain>文本全半角错误。</explain>
      <paraID>12303923</paraID>
      <start>87</start>
      <end>88</end>
      <status>unmodified</status>
      <modifiedWord/>
      <trackRevisions>false</trackRevisions>
    </reviewItem>
    <reviewItem>
      <errorID>9db09074-27cd-4571-b4b6-39d9ce8bc9fe</errorID>
      <errorWord>)</errorWord>
      <group>L1_Format</group>
      <groupName>格式问题</groupName>
      <ability>L2_HalfPunc_CN</ability>
      <abilityName>全半角问题</abilityName>
      <candidateList>
        <item>）</item>
      </candidateList>
      <explain>文本全半角错误。</explain>
      <paraID>12303923</paraID>
      <start>143</start>
      <end>144</end>
      <status>unmodified</status>
      <modifiedWord/>
      <trackRevisions>false</trackRevisions>
    </reviewItem>
    <reviewItem>
      <errorID>b39bd366-1bc7-433f-8d7c-e6b1c9ba68a2</errorID>
      <errorWord>运入</errorWord>
      <group>L1_Word</group>
      <groupName>字词问题</groupName>
      <ability>L2_Typo</ability>
      <abilityName>字词错误</abilityName>
      <candidateList>
        <item>进入</item>
      </candidateList>
      <explain>〈动〉支进到某个范围或某个时期里：～学校｜～新阶段◇～角色。</explain>
      <paraID>1379CC6D</paraID>
      <start>37</start>
      <end>39</end>
      <status>unmodified</status>
      <modifiedWord/>
      <trackRevisions>false</trackRevisions>
    </reviewItem>
    <reviewItem>
      <errorID>9a083f96-7325-4205-93d0-8edc302c17d5</errorID>
      <errorWord>/。</errorWord>
      <group>L1_Punc</group>
      <groupName>标点问题</groupName>
      <ability>L2_Punc_CN</ability>
      <abilityName>标点符号问题</abilityName>
      <candidateList>
        <item>/</item>
      </candidateList>
      <explain/>
      <paraID>46788BE8</paraID>
      <start>17</start>
      <end>19</end>
      <status>unmodified</status>
      <modifiedWord/>
      <trackRevisions>false</trackRevisions>
    </reviewItem>
    <reviewItem>
      <errorID>70da8326-74ef-4216-8d34-f5d5324c299a</errorID>
      <errorWord>;</errorWord>
      <group>L1_Format</group>
      <groupName>格式问题</groupName>
      <ability>L2_HalfPunc_CN</ability>
      <abilityName>全半角问题</abilityName>
      <candidateList>
        <item>；</item>
      </candidateList>
      <explain>文本全半角错误。</explain>
      <paraID>433BD1C5</paraID>
      <start>26</start>
      <end>27</end>
      <status>unmodified</status>
      <modifiedWord/>
      <trackRevisions>false</trackRevisions>
    </reviewItem>
    <reviewItem>
      <errorID>a5a03b7c-e44f-41f1-8a3a-e17cfa1685aa</errorID>
      <errorWord>变更的</errorWord>
      <group>L1_Word</group>
      <groupName>字词问题</groupName>
      <ability>L2_Typo</ability>
      <abilityName>字词错误</abilityName>
      <candidateList>
        <item>变更</item>
      </candidateList>
      <explain>〈动〉改变；变动：～原定赛程｜修订版的内容有些～。</explain>
      <paraID>713B9E1E</paraID>
      <start>2</start>
      <end>5</end>
      <status>unmodified</status>
      <modifiedWord/>
      <trackRevisions>false</trackRevisions>
    </reviewItem>
    <reviewItem>
      <errorID>35c5d886-c88d-47d9-80b7-0f669f8d9986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63856271</paraID>
      <start>0</start>
      <end>1</end>
      <status>unmodified</status>
      <modifiedWord/>
      <trackRevisions>false</trackRevisions>
    </reviewItem>
    <reviewItem>
      <errorID>0e6f67f1-65da-4418-ac13-8fc543749080</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7AA82589</paraID>
      <start>41</start>
      <end>44</end>
      <status>unmodified</status>
      <modifiedWord/>
      <trackRevisions>false</trackRevisions>
    </reviewItem>
    <reviewItem>
      <errorID>d6edad57-e8da-4cc0-b8b6-10bac10c4843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2803FF2</paraID>
      <start>10</start>
      <end>11</end>
      <status>unmodified</status>
      <modifiedWord/>
      <trackRevisions>false</trackRevisions>
    </reviewItem>
    <reviewItem>
      <errorID>188acb46-4cc3-4ca6-86fb-da154b13d063</errorID>
      <errorWord>（</errorWord>
      <group>L1_Punc</group>
      <groupName>标点问题</groupName>
      <ability>L2_Punc_CN</ability>
      <abilityName>标点符号问题</abilityName>
      <candidateList/>
      <explain>同一形式括号套用。</explain>
      <paraID> 2803FF2</paraID>
      <start>201</start>
      <end>202</end>
      <status>unmodified</status>
      <modifiedWord/>
      <trackRevisions>false</trackRevisions>
    </reviewItem>
    <reviewItem>
      <errorID>75817fdd-5160-4192-8bda-1af2d97f5981</errorID>
      <errorWord>）</errorWord>
      <group>L1_Punc</group>
      <groupName>标点问题</groupName>
      <ability>L2_Punc_CN</ability>
      <abilityName>标点符号问题</abilityName>
      <candidateList/>
      <explain>同一形式括号套用。</explain>
      <paraID> 2803FF2</paraID>
      <start>217</start>
      <end>218</end>
      <status>unmodified</status>
      <modifiedWord/>
      <trackRevisions>false</trackRevisions>
    </reviewItem>
    <reviewItem>
      <errorID>943df424-4e41-490a-9362-b8836bbda7c0</errorID>
      <errorWord>(</errorWord>
      <group>L1_Format</group>
      <groupName>格式问题</groupName>
      <ability>L2_HalfPunc_CN</ability>
      <abilityName>全半角问题</abilityName>
      <candidateList>
        <item>（</item>
      </candidateList>
      <explain>文本全半角错误。</explain>
      <paraID>7FEB1B5E</paraID>
      <start>23</start>
      <end>24</end>
      <status>unmodified</status>
      <modifiedWord/>
      <trackRevisions>false</trackRevisions>
    </reviewItem>
    <reviewItem>
      <errorID>307e5035-a125-4673-b460-7da48f9fd606</errorID>
      <errorWord>)</errorWord>
      <group>L1_Format</group>
      <groupName>格式问题</groupName>
      <ability>L2_HalfPunc_CN</ability>
      <abilityName>全半角问题</abilityName>
      <candidateList>
        <item>）</item>
      </candidateList>
      <explain>文本全半角错误。</explain>
      <paraID>7FEB1B5E</paraID>
      <start>35</start>
      <end>36</end>
      <status>unmodified</status>
      <modifiedWord/>
      <trackRevisions>false</trackRevisions>
    </reviewItem>
    <reviewItem>
      <errorID>30819110-0fc3-4399-9a80-20614029b335</errorID>
      <errorWord>：/。</errorWord>
      <group>L1_Punc</group>
      <groupName>标点问题</groupName>
      <ability>L2_Punc_CN</ability>
      <abilityName>标点符号问题</abilityName>
      <candidateList>
        <item>：</item>
      </candidateList>
      <explain/>
      <paraID>28F6B777</paraID>
      <start>16</start>
      <end>19</end>
      <status>unmodified</status>
      <modifiedWord/>
      <trackRevisions>false</trackRevisions>
    </reviewItem>
    <reviewItem>
      <errorID>3bc4415f-0eea-435f-b607-373bfaf35d06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35919AF6</paraID>
      <start>71</start>
      <end>74</end>
      <status>unmodified</status>
      <modifiedWord/>
      <trackRevisions>false</trackRevisions>
    </reviewItem>
    <reviewItem>
      <errorID>17fb5ef8-413a-4ee7-9b41-d0106b0cb3fa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35919AF6</paraID>
      <start>121</start>
      <end>124</end>
      <status>unmodified</status>
      <modifiedWord/>
      <trackRevisions>false</trackRevisions>
    </reviewItem>
    <reviewItem>
      <errorID>257ff2f9-a7d7-4937-922a-782d9bdbd3b3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35919AF6</paraID>
      <start>164</start>
      <end>327</end>
      <status>unmodified</status>
      <modifiedWord/>
      <trackRevisions>false</trackRevisions>
    </reviewItem>
    <reviewItem>
      <errorID>65a0ccf6-ae5f-4c40-af3c-a6339878b817</errorID>
      <errorWord>：/。</errorWord>
      <group>L1_Punc</group>
      <groupName>标点问题</groupName>
      <ability>L2_Punc_CN</ability>
      <abilityName>标点符号问题</abilityName>
      <candidateList>
        <item>：</item>
      </candidateList>
      <explain/>
      <paraID>78739A09</paraID>
      <start>9</start>
      <end>12</end>
      <status>unmodified</status>
      <modifiedWord/>
      <trackRevisions>false</trackRevisions>
    </reviewItem>
    <reviewItem>
      <errorID>92c0218d-3502-4172-8f76-646f44833b14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194DE07F</paraID>
      <start>0</start>
      <end>3</end>
      <status>unmodified</status>
      <modifiedWord/>
      <trackRevisions>false</trackRevisions>
    </reviewItem>
    <reviewItem>
      <errorID>13b867f6-11a5-4939-9b41-c72b80f5a7ef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338A43B3</paraID>
      <start>0</start>
      <end>3</end>
      <status>unmodified</status>
      <modifiedWord/>
      <trackRevisions>false</trackRevisions>
    </reviewItem>
    <reviewItem>
      <errorID>636c9c96-70b7-4435-ad0a-33a0b02f7618</errorID>
      <errorWord>位</errorWord>
      <group>L1_Word</group>
      <groupName>字词问题</groupName>
      <ability>L2_Typo</ability>
      <abilityName>字词错误</abilityName>
      <candidateList>
        <item>位在</item>
      </candidateList>
      <explain/>
      <paraID> 9FE97FF</paraID>
      <start>3</start>
      <end>4</end>
      <status>unmodified</status>
      <modifiedWord/>
      <trackRevisions>false</trackRevisions>
    </reviewItem>
    <reviewItem>
      <errorID>dee05205-a9cc-49fc-97eb-1c0723379137</errorID>
      <errorWord>》</errorWord>
      <group>L1_Word</group>
      <groupName>字词问题</groupName>
      <ability>L2_Typo</ability>
      <abilityName>字词错误</abilityName>
      <candidateList>
        <item>》第</item>
      </candidateList>
      <explain/>
      <paraID>3468EB8C</paraID>
      <start>28</start>
      <end>29</end>
      <status>unmodified</status>
      <modifiedWord/>
      <trackRevisions>false</trackRevisions>
    </reviewItem>
    <reviewItem>
      <errorID>b75a938d-c70f-4d3a-8602-8156c48fb5ca</errorID>
      <errorWord>(</errorWord>
      <group>L1_Format</group>
      <groupName>格式问题</groupName>
      <ability>L2_HalfPunc_CN</ability>
      <abilityName>全半角问题</abilityName>
      <candidateList>
        <item>（</item>
      </candidateList>
      <explain>文本全半角错误。</explain>
      <paraID>2E8AE2CD</paraID>
      <start>38</start>
      <end>39</end>
      <status>unmodified</status>
      <modifiedWord/>
      <trackRevisions>false</trackRevisions>
    </reviewItem>
    <reviewItem>
      <errorID>d12fe708-38a5-4c42-b60b-abd430923902</errorID>
      <errorWord>)</errorWord>
      <group>L1_Format</group>
      <groupName>格式问题</groupName>
      <ability>L2_HalfPunc_CN</ability>
      <abilityName>全半角问题</abilityName>
      <candidateList>
        <item>）</item>
      </candidateList>
      <explain>文本全半角错误。</explain>
      <paraID>2E8AE2CD</paraID>
      <start>40</start>
      <end>41</end>
      <status>unmodified</status>
      <modifiedWord/>
      <trackRevisions>false</trackRevisions>
    </reviewItem>
    <reviewItem>
      <errorID>e19b5895-648d-4207-8bfe-f0a9c246ff8a</errorID>
      <errorWord>,</errorWord>
      <group>L1_Format</group>
      <groupName>格式问题</groupName>
      <ability>L2_HalfPunc_CN</ability>
      <abilityName>全半角问题</abilityName>
      <candidateList>
        <item>，</item>
      </candidateList>
      <explain>文本全半角错误。</explain>
      <paraID>5001FF0A</paraID>
      <start>136</start>
      <end>137</end>
      <status>unmodified</status>
      <modifiedWord/>
      <trackRevisions>false</trackRevisions>
    </reviewItem>
    <reviewItem>
      <errorID>77dd1ef2-ce46-4fce-83cd-47fae62a77cd</errorID>
      <errorWord>扣</errorWord>
      <group>L1_Word</group>
      <groupName>字词问题</groupName>
      <ability>L2_Typo</ability>
      <abilityName>字词错误</abilityName>
      <candidateList>
        <item>扣除</item>
      </candidateList>
      <explain/>
      <paraID>5001FF0A</paraID>
      <start>151</start>
      <end>152</end>
      <status>unmodified</status>
      <modifiedWord/>
      <trackRevisions>false</trackRevisions>
    </reviewItem>
    <reviewItem>
      <errorID>256a6f39-318a-4d53-8a8e-800cd86b4465</errorID>
      <errorWord>,</errorWord>
      <group>L1_Format</group>
      <groupName>格式问题</groupName>
      <ability>L2_HalfPunc_CN</ability>
      <abilityName>全半角问题</abilityName>
      <candidateList>
        <item>，</item>
      </candidateList>
      <explain>文本全半角错误。</explain>
      <paraID>5001FF0A</paraID>
      <start>172</start>
      <end>173</end>
      <status>unmodified</status>
      <modifiedWord/>
      <trackRevisions>false</trackRevisions>
    </reviewItem>
    <reviewItem>
      <errorID>297ad440-c9d3-44f2-a1c9-5d4df950815e</errorID>
      <errorWord>,</errorWord>
      <group>L1_Format</group>
      <groupName>格式问题</groupName>
      <ability>L2_HalfPunc_CN</ability>
      <abilityName>全半角问题</abilityName>
      <candidateList>
        <item>，</item>
      </candidateList>
      <explain>文本全半角错误。</explain>
      <paraID>4E41B3C2</paraID>
      <start>36</start>
      <end>37</end>
      <status>unmodified</status>
      <modifiedWord/>
      <trackRevisions>false</trackRevisions>
    </reviewItem>
    <reviewItem>
      <errorID>684cc8de-e64a-4921-9c5e-87ba496e737e</errorID>
      <errorWord>,</errorWord>
      <group>L1_Format</group>
      <groupName>格式问题</groupName>
      <ability>L2_HalfPunc_CN</ability>
      <abilityName>全半角问题</abilityName>
      <candidateList>
        <item>，</item>
      </candidateList>
      <explain>文本全半角错误。</explain>
      <paraID>4E41B3C2</paraID>
      <start>72</start>
      <end>73</end>
      <status>unmodified</status>
      <modifiedWord/>
      <trackRevisions>false</trackRevisions>
    </reviewItem>
    <reviewItem>
      <errorID>4393ce31-5444-429f-a1a9-d30f4f46ce40</errorID>
      <errorWord>(</errorWord>
      <group>L1_Format</group>
      <groupName>格式问题</groupName>
      <ability>L2_HalfPunc_CN</ability>
      <abilityName>全半角问题</abilityName>
      <candidateList>
        <item>（</item>
      </candidateList>
      <explain>文本全半角错误。</explain>
      <paraID>6EF95BCD</paraID>
      <start>14</start>
      <end>15</end>
      <status>unmodified</status>
      <modifiedWord/>
      <trackRevisions>false</trackRevisions>
    </reviewItem>
    <reviewItem>
      <errorID>c7995db1-bf48-4a4f-a526-9221e5d60160</errorID>
      <errorWord>)</errorWord>
      <group>L1_Format</group>
      <groupName>格式问题</groupName>
      <ability>L2_HalfPunc_CN</ability>
      <abilityName>全半角问题</abilityName>
      <candidateList>
        <item>）</item>
      </candidateList>
      <explain>文本全半角错误。</explain>
      <paraID>6EF95BCD</paraID>
      <start>24</start>
      <end>25</end>
      <status>unmodified</status>
      <modifiedWord/>
      <trackRevisions>false</trackRevisions>
    </reviewItem>
    <reviewItem>
      <errorID>f24fc769-aa29-442a-825b-56a0fb4f2594</errorID>
      <errorWord>(</errorWord>
      <group>L1_Format</group>
      <groupName>格式问题</groupName>
      <ability>L2_HalfPunc_CN</ability>
      <abilityName>全半角问题</abilityName>
      <candidateList>
        <item>（</item>
      </candidateList>
      <explain>文本全半角错误。</explain>
      <paraID>31C60128</paraID>
      <start>89</start>
      <end>90</end>
      <status>unmodified</status>
      <modifiedWord/>
      <trackRevisions>false</trackRevisions>
    </reviewItem>
    <reviewItem>
      <errorID>0599e3b7-e701-4717-b4f0-9b1c48a20a41</errorID>
      <errorWord>)</errorWord>
      <group>L1_Format</group>
      <groupName>格式问题</groupName>
      <ability>L2_HalfPunc_CN</ability>
      <abilityName>全半角问题</abilityName>
      <candidateList>
        <item>）</item>
      </candidateList>
      <explain>文本全半角错误。</explain>
      <paraID>31C60128</paraID>
      <start>99</start>
      <end>100</end>
      <status>unmodified</status>
      <modifiedWord/>
      <trackRevisions>false</trackRevisions>
    </reviewItem>
    <reviewItem>
      <errorID>f0ee2a85-f426-4385-91ad-1f219d915e06</errorID>
      <errorWord>;</errorWord>
      <group>L1_Format</group>
      <groupName>格式问题</groupName>
      <ability>L2_HalfPunc_CN</ability>
      <abilityName>全半角问题</abilityName>
      <candidateList>
        <item>；</item>
      </candidateList>
      <explain>文本全半角错误。</explain>
      <paraID>31C60128</paraID>
      <start>110</start>
      <end>111</end>
      <status>unmodified</status>
      <modifiedWord/>
      <trackRevisions>false</trackRevisions>
    </reviewItem>
    <reviewItem>
      <errorID>59acaf71-81c1-43be-a270-9993ea431efd</errorID>
      <errorWord>(</errorWord>
      <group>L1_Format</group>
      <groupName>格式问题</groupName>
      <ability>L2_HalfPunc_CN</ability>
      <abilityName>全半角问题</abilityName>
      <candidateList>
        <item>（</item>
      </candidateList>
      <explain>文本全半角错误。</explain>
      <paraID>31C60128</paraID>
      <start>132</start>
      <end>133</end>
      <status>unmodified</status>
      <modifiedWord/>
      <trackRevisions>false</trackRevisions>
    </reviewItem>
    <reviewItem>
      <errorID>1e2ca390-d10a-471a-bab2-f9069a5effc4</errorID>
      <errorWord>:</errorWord>
      <group>L1_Format</group>
      <groupName>格式问题</groupName>
      <ability>L2_HalfPunc_CN</ability>
      <abilityName>全半角问题</abilityName>
      <candidateList>
        <item>：</item>
      </candidateList>
      <explain>文本全半角错误。</explain>
      <paraID>63C12BA9</paraID>
      <start>9</start>
      <end>10</end>
      <status>unmodified</status>
      <modifiedWord/>
      <trackRevisions>false</trackRevisions>
    </reviewItem>
    <reviewItem>
      <errorID>9c28ff5e-098b-45d2-82f8-e23c2eaa4cdd</errorID>
      <errorWord>：/。</errorWord>
      <group>L1_Punc</group>
      <groupName>标点问题</groupName>
      <ability>L2_Punc_CN</ability>
      <abilityName>标点符号问题</abilityName>
      <candidateList>
        <item>：</item>
      </candidateList>
      <explain/>
      <paraID> 30A4BD5</paraID>
      <start>27</start>
      <end>30</end>
      <status>unmodified</status>
      <modifiedWord/>
      <trackRevisions>false</trackRevisions>
    </reviewItem>
    <reviewItem>
      <errorID>3f233afa-e9a9-490f-acb7-2ed1eabc2b43</errorID>
      <errorWord>;</errorWord>
      <group>L1_Format</group>
      <groupName>格式问题</groupName>
      <ability>L2_HalfPunc_CN</ability>
      <abilityName>全半角问题</abilityName>
      <candidateList>
        <item>；</item>
      </candidateList>
      <explain>文本全半角错误。</explain>
      <paraID>2E3A95A3</paraID>
      <start>92</start>
      <end>93</end>
      <status>unmodified</status>
      <modifiedWord/>
      <trackRevisions>false</trackRevisions>
    </reviewItem>
    <reviewItem>
      <errorID>be4d3600-1efe-4065-b7a3-9e66a76bc035</errorID>
      <errorWord>(</errorWord>
      <group>L1_Format</group>
      <groupName>格式问题</groupName>
      <ability>L2_HalfPunc_CN</ability>
      <abilityName>全半角问题</abilityName>
      <candidateList>
        <item>（</item>
      </candidateList>
      <explain>文本全半角错误。</explain>
      <paraID>2E3A95A3</paraID>
      <start>160</start>
      <end>161</end>
      <status>unmodified</status>
      <modifiedWord/>
      <trackRevisions>false</trackRevisions>
    </reviewItem>
    <reviewItem>
      <errorID>a4f168e9-f518-452b-b6da-cbaa2266e934</errorID>
      <errorWord>)</errorWord>
      <group>L1_Format</group>
      <groupName>格式问题</groupName>
      <ability>L2_HalfPunc_CN</ability>
      <abilityName>全半角问题</abilityName>
      <candidateList>
        <item>）</item>
      </candidateList>
      <explain>文本全半角错误。</explain>
      <paraID>2E3A95A3</paraID>
      <start>162</start>
      <end>163</end>
      <status>unmodified</status>
      <modifiedWord/>
      <trackRevisions>false</trackRevisions>
    </reviewItem>
    <reviewItem>
      <errorID>fdbbfcc7-1ddb-40e8-99a4-f3cf61c36b87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B4D3992</paraID>
      <start>0</start>
      <end>3</end>
      <status>unmodified</status>
      <modifiedWord/>
      <trackRevisions>false</trackRevisions>
    </reviewItem>
    <reviewItem>
      <errorID>e7322ef2-8439-4c4a-b75a-c5d9dc81ce42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4EC36ADF</paraID>
      <start>0</start>
      <end>3</end>
      <status>unmodified</status>
      <modifiedWord/>
      <trackRevisions>false</trackRevisions>
    </reviewItem>
    <reviewItem>
      <errorID>94953104-1d19-40cc-9eb0-2c26c1e5c674</errorID>
      <errorWord>;</errorWord>
      <group>L1_Format</group>
      <groupName>格式问题</groupName>
      <ability>L2_HalfPunc_CN</ability>
      <abilityName>全半角问题</abilityName>
      <candidateList>
        <item>；</item>
      </candidateList>
      <explain>文本全半角错误。</explain>
      <paraID>4EC36ADF</paraID>
      <start>72</start>
      <end>73</end>
      <status>unmodified</status>
      <modifiedWord/>
      <trackRevisions>false</trackRevisions>
    </reviewItem>
    <reviewItem>
      <errorID>75748d32-3d8a-416b-b56f-3998af64ab27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1D75FB62</paraID>
      <start>0</start>
      <end>3</end>
      <status>unmodified</status>
      <modifiedWord/>
      <trackRevisions>false</trackRevisions>
    </reviewItem>
    <reviewItem>
      <errorID>12ea0e31-fb6b-4324-a197-09f6741e5652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41CEF3EB</paraID>
      <start>0</start>
      <end>3</end>
      <status>unmodified</status>
      <modifiedWord/>
      <trackRevisions>false</trackRevisions>
    </reviewItem>
    <reviewItem>
      <errorID>b64c2775-0939-4ed2-989b-ea8ed7018f7b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7AA90B8B</paraID>
      <start>0</start>
      <end>3</end>
      <status>unmodified</status>
      <modifiedWord/>
      <trackRevisions>false</trackRevisions>
    </reviewItem>
    <reviewItem>
      <errorID>dd86f015-6a70-4d7f-91f3-38d706653fa9</errorID>
      <errorWord>(</errorWord>
      <group>L1_Format</group>
      <groupName>格式问题</groupName>
      <ability>L2_HalfPunc_CN</ability>
      <abilityName>全半角问题</abilityName>
      <candidateList>
        <item>（</item>
      </candidateList>
      <explain>文本全半角错误。</explain>
      <paraID>7AA90B8B</paraID>
      <start>67</start>
      <end>68</end>
      <status>unmodified</status>
      <modifiedWord/>
      <trackRevisions>false</trackRevisions>
    </reviewItem>
    <reviewItem>
      <errorID>f7b668d5-d8b2-4bcf-80f1-3c791bebd27e</errorID>
      <errorWord>)</errorWord>
      <group>L1_Format</group>
      <groupName>格式问题</groupName>
      <ability>L2_HalfPunc_CN</ability>
      <abilityName>全半角问题</abilityName>
      <candidateList>
        <item>）</item>
      </candidateList>
      <explain>文本全半角错误。</explain>
      <paraID>7AA90B8B</paraID>
      <start>83</start>
      <end>84</end>
      <status>unmodified</status>
      <modifiedWord/>
      <trackRevisions>false</trackRevisions>
    </reviewItem>
    <reviewItem>
      <errorID>1b711dc3-12de-4c08-af3e-85ce0efc8ffd</errorID>
      <errorWord>(</errorWord>
      <group>L1_Format</group>
      <groupName>格式问题</groupName>
      <ability>L2_HalfPunc_CN</ability>
      <abilityName>全半角问题</abilityName>
      <candidateList>
        <item>（</item>
      </candidateList>
      <explain>文本全半角错误。</explain>
      <paraID>7AA90B8B</paraID>
      <start>141</start>
      <end>142</end>
      <status>unmodified</status>
      <modifiedWord/>
      <trackRevisions>false</trackRevisions>
    </reviewItem>
    <reviewItem>
      <errorID>dc8babec-7403-40a1-90a9-f768a41ad53d</errorID>
      <errorWord>)</errorWord>
      <group>L1_Format</group>
      <groupName>格式问题</groupName>
      <ability>L2_HalfPunc_CN</ability>
      <abilityName>全半角问题</abilityName>
      <candidateList>
        <item>）</item>
      </candidateList>
      <explain>文本全半角错误。</explain>
      <paraID>7AA90B8B</paraID>
      <start>157</start>
      <end>158</end>
      <status>unmodified</status>
      <modifiedWord/>
      <trackRevisions>false</trackRevisions>
    </reviewItem>
    <reviewItem>
      <errorID>eceed292-5aa5-45c9-9bae-4313f90ee85c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6DE8212F</paraID>
      <start>0</start>
      <end>3</end>
      <status>unmodified</status>
      <modifiedWord/>
      <trackRevisions>false</trackRevisions>
    </reviewItem>
    <reviewItem>
      <errorID>a55ddad3-a542-40a6-8121-b049193d3730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8274FB7</paraID>
      <start>0</start>
      <end>3</end>
      <status>unmodified</status>
      <modifiedWord/>
      <trackRevisions>false</trackRevisions>
    </reviewItem>
    <reviewItem>
      <errorID>e3076918-a34e-4e3a-9da5-22c78d9eff18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3AE95ECD</paraID>
      <start>0</start>
      <end>3</end>
      <status>unmodified</status>
      <modifiedWord/>
      <trackRevisions>false</trackRevisions>
    </reviewItem>
    <reviewItem>
      <errorID>48c3e27b-499f-44ac-85d4-9b26fbbb061a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6717AEFA</paraID>
      <start>0</start>
      <end>3</end>
      <status>unmodified</status>
      <modifiedWord/>
      <trackRevisions>false</trackRevisions>
    </reviewItem>
    <reviewItem>
      <errorID>994ab9f3-0104-447f-8377-8bd7561dfbc5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353D68E9</paraID>
      <start>0</start>
      <end>4</end>
      <status>unmodified</status>
      <modifiedWord/>
      <trackRevisions>false</trackRevisions>
    </reviewItem>
    <reviewItem>
      <errorID>c66fab99-f42e-46c5-8b67-a7a62f42ed46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713FC7A</paraID>
      <start>0</start>
      <end>3</end>
      <status>unmodified</status>
      <modifiedWord/>
      <trackRevisions>false</trackRevisions>
    </reviewItem>
    <reviewItem>
      <errorID>1f409cb5-e116-478d-b9e5-473547ebc84a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713477F0</paraID>
      <start>0</start>
      <end>3</end>
      <status>unmodified</status>
      <modifiedWord/>
      <trackRevisions>false</trackRevisions>
    </reviewItem>
    <reviewItem>
      <errorID>6239e1f4-837c-4dc3-92a4-72eaf8da962c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385055F6</paraID>
      <start>0</start>
      <end>3</end>
      <status>unmodified</status>
      <modifiedWord/>
      <trackRevisions>false</trackRevisions>
    </reviewItem>
    <reviewItem>
      <errorID>baf68fe8-77d2-453c-a385-98313748b84b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13D14501</paraID>
      <start>0</start>
      <end>3</end>
      <status>unmodified</status>
      <modifiedWord/>
      <trackRevisions>false</trackRevisions>
    </reviewItem>
    <reviewItem>
      <errorID>bfabbae1-7721-4c3c-9330-68c76a43d952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2AEEA130</paraID>
      <start>0</start>
      <end>3</end>
      <status>unmodified</status>
      <modifiedWord/>
      <trackRevisions>false</trackRevisions>
    </reviewItem>
    <reviewItem>
      <errorID>7a050e8d-fc39-44c9-8165-ab37c8f5324a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404AAF81</paraID>
      <start>0</start>
      <end>3</end>
      <status>unmodified</status>
      <modifiedWord/>
      <trackRevisions>false</trackRevisions>
    </reviewItem>
    <reviewItem>
      <errorID>28b58548-c3c4-4edc-8ac9-2722f3ffcf7a</errorID>
      <errorWord>人</errorWord>
      <group>L1_Word</group>
      <groupName>字词问题</groupName>
      <ability>L2_Typo</ability>
      <abilityName>字词错误</abilityName>
      <candidateList>
        <item>人所</item>
      </candidateList>
      <explain/>
      <paraID>3B8BA739</paraID>
      <start>74</start>
      <end>75</end>
      <status>unmodified</status>
      <modifiedWord/>
      <trackRevisions>false</trackRevisions>
    </reviewItem>
    <reviewItem>
      <errorID>7faad589-8f23-4b22-a81b-dfe6155bc3c0</errorID>
      <errorWord>(</errorWord>
      <group>L1_Format</group>
      <groupName>格式问题</groupName>
      <ability>L2_HalfPunc_CN</ability>
      <abilityName>全半角问题</abilityName>
      <candidateList>
        <item>（</item>
      </candidateList>
      <explain>文本全半角错误。</explain>
      <paraID> 8953723</paraID>
      <start>12</start>
      <end>13</end>
      <status>unmodified</status>
      <modifiedWord/>
      <trackRevisions>false</trackRevisions>
    </reviewItem>
    <reviewItem>
      <errorID>a3fff0be-bcaf-431d-88aa-cdd9d45723ce</errorID>
      <errorWord>)</errorWord>
      <group>L1_Format</group>
      <groupName>格式问题</groupName>
      <ability>L2_HalfPunc_CN</ability>
      <abilityName>全半角问题</abilityName>
      <candidateList>
        <item>）</item>
      </candidateList>
      <explain>文本全半角错误。</explain>
      <paraID> 8953723</paraID>
      <start>18</start>
      <end>19</end>
      <status>unmodified</status>
      <modifiedWord/>
      <trackRevisions>false</trackRevisions>
    </reviewItem>
    <reviewItem>
      <errorID>222d908d-400b-4a83-b369-4bdc65c91b6f</errorID>
      <errorWord>:</errorWord>
      <group>L1_Format</group>
      <groupName>格式问题</groupName>
      <ability>L2_HalfPunc_CN</ability>
      <abilityName>全半角问题</abilityName>
      <candidateList>
        <item>：</item>
      </candidateList>
      <explain>文本全半角错误。</explain>
      <paraID> 8953723</paraID>
      <start>23</start>
      <end>24</end>
      <status>unmodified</status>
      <modifiedWord/>
      <trackRevisions>false</trackRevisions>
    </reviewItem>
    <reviewItem>
      <errorID>c3ed6e1d-8917-417a-bf6f-33418b614f15</errorID>
      <errorWord>.</errorWord>
      <group>L1_Format</group>
      <groupName>格式问题</groupName>
      <ability>L2_HalfPunc_CN</ability>
      <abilityName>全半角问题</abilityName>
      <candidateList>
        <item>。</item>
      </candidateList>
      <explain>文本全半角错误。</explain>
      <paraID>63BA1450</paraID>
      <start>114</start>
      <end>115</end>
      <status>unmodified</status>
      <modifiedWord/>
      <trackRevisions>false</trackRevisions>
    </reviewItem>
    <reviewItem>
      <errorID>d6f7ca73-161a-4863-bf9d-c22113ad171b</errorID>
      <errorWord>其它</errorWord>
      <group>L1_Word</group>
      <groupName>字词问题</groupName>
      <ability>L2_Alias</ability>
      <abilityName>也作/曾用词</abilityName>
      <candidateList>
        <item>其他</item>
      </candidateList>
      <explain>词汇[其它]为不规范表述或旧称，其规范书面表述为[其他]。</explain>
      <paraID>2819A647</paraID>
      <start>103</start>
      <end>105</end>
      <status>unmodified</status>
      <modifiedWord/>
      <trackRevisions>false</trackRevisions>
    </reviewItem>
    <reviewItem>
      <errorID>51e8f390-c5d7-466c-aa49-6b9f4ce96601</errorID>
      <errorWord>有</errorWord>
      <group>L1_Word</group>
      <groupName>字词问题</groupName>
      <ability>L2_Typo</ability>
      <abilityName>字词错误</abilityName>
      <candidateList>
        <item>由</item>
      </candidateList>
      <explain>存在发音相同字词的误用。</explain>
      <paraID>4F321066</paraID>
      <start>20</start>
      <end>21</end>
      <status>unmodified</status>
      <modifiedWord/>
      <trackRevisions>false</trackRevisions>
    </reviewItem>
    <reviewItem>
      <errorID>69daf0f3-05b4-4919-8402-44a993f0cf51</errorID>
      <errorWord>承诺在</errorWord>
      <group>L1_Word</group>
      <groupName>字词问题</groupName>
      <ability>L2_Typo</ability>
      <abilityName>字词错误</abilityName>
      <candidateList>
        <item>承诺</item>
      </candidateList>
      <explain>〈动〉对某项事务答应照办：慨然～。</explain>
      <paraID>4F321066</paraID>
      <start>58</start>
      <end>61</end>
      <status>unmodified</status>
      <modifiedWord/>
      <trackRevisions>false</trackRevisions>
    </reviewItem>
    <reviewItem>
      <errorID>a783a833-f81d-4028-9f74-e7505d97b378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73D00109</paraID>
      <start>0</start>
      <end>2</end>
      <status>unmodified</status>
      <modifiedWord/>
      <trackRevisions>false</trackRevisions>
    </reviewItem>
    <reviewItem>
      <errorID>d5afcf44-c32c-4a00-9033-fb0d9c1f5e25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7A05A95E</paraID>
      <start>0</start>
      <end>2</end>
      <status>unmodified</status>
      <modifiedWord/>
      <trackRevisions>false</trackRevisions>
    </reviewItem>
    <reviewItem>
      <errorID>9ecce899-9fb0-4cd9-b6a6-cb27966e43b3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B735FF6</paraID>
      <start>0</start>
      <end>2</end>
      <status>unmodified</status>
      <modifiedWord/>
      <trackRevisions>false</trackRevisions>
    </reviewItem>
    <reviewItem>
      <errorID>9a21f4a4-a01c-44fb-a1c9-683e06af066a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7B88053A</paraID>
      <start>0</start>
      <end>2</end>
      <status>unmodified</status>
      <modifiedWord/>
      <trackRevisions>false</trackRevisions>
    </reviewItem>
    <reviewItem>
      <errorID>b8a2442c-dcb2-4592-9f2e-3e46f2599271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5A2900D</paraID>
      <start>0</start>
      <end>2</end>
      <status>unmodified</status>
      <modifiedWord/>
      <trackRevisions>false</trackRevisions>
    </reviewItem>
    <reviewItem>
      <errorID>2ee8ffc4-b10a-41e8-97a1-ae9e10d420bd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12A1DB59</paraID>
      <start>0</start>
      <end>2</end>
      <status>unmodified</status>
      <modifiedWord/>
      <trackRevisions>false</trackRevisions>
    </reviewItem>
    <reviewItem>
      <errorID>fe47dc1f-6a81-440d-86d0-7b468bd5a8cb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5C5E8CBD</paraID>
      <start>0</start>
      <end>2</end>
      <status>unmodified</status>
      <modifiedWord/>
      <trackRevisions>false</trackRevisions>
    </reviewItem>
    <reviewItem>
      <errorID>8d6b5b07-8aa1-47c7-b97a-45bce270c816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75D97516</paraID>
      <start>0</start>
      <end>2</end>
      <status>unmodified</status>
      <modifiedWord/>
      <trackRevisions>false</trackRevisions>
    </reviewItem>
    <reviewItem>
      <errorID>286cb4e1-9350-49ad-a223-b831bb1c9fd2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28F2EB71</paraID>
      <start>0</start>
      <end>2</end>
      <status>unmodified</status>
      <modifiedWord/>
      <trackRevisions>false</trackRevisions>
    </reviewItem>
    <reviewItem>
      <errorID>f8cd9f62-2473-41a3-98da-c7f4c3f444f9</errorID>
      <errorWord>，</errorWord>
      <group>L1_Word</group>
      <groupName>字词问题</groupName>
      <ability>L2_Typo</ability>
      <abilityName>字词错误</abilityName>
      <candidateList>
        <item>，由</item>
      </candidateList>
      <explain/>
      <paraID>28F2EB71</paraID>
      <start>92</start>
      <end>93</end>
      <status>unmodified</status>
      <modifiedWord/>
      <trackRevisions>false</trackRevisions>
    </reviewItem>
    <reviewItem>
      <errorID>60a941b3-c533-46a1-8634-74ed7bc2c54c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20415AFB</paraID>
      <start>0</start>
      <end>2</end>
      <status>unmodified</status>
      <modifiedWord/>
      <trackRevisions>false</trackRevisions>
    </reviewItem>
    <reviewItem>
      <errorID>153ffbbd-942e-400b-b5c3-50f0ec6cd2ad</errorID>
      <errorWord>、、</errorWord>
      <group>L1_Punc</group>
      <groupName>标点问题</groupName>
      <ability>L2_Punc_CN</ability>
      <abilityName>标点符号问题</abilityName>
      <candidateList>
        <item>、</item>
      </candidateList>
      <explain/>
      <paraID>26B61D02</paraID>
      <start>50</start>
      <end>51</end>
      <status>modified</status>
      <modifiedWord>、</modifiedWord>
      <trackRevisions>false</trackRevisions>
    </reviewItem>
    <reviewItem>
      <errorID>b40b0688-a19e-4130-a987-1f2168efa50c</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58FC0007</paraID>
      <start>23</start>
      <end>28</end>
      <status>unmodified</status>
      <modifiedWord/>
      <trackRevisions>false</trackRevisions>
    </reviewItem>
    <reviewItem>
      <errorID>76337a4a-ea14-403a-a39f-ad66a04d9b2a</errorID>
      <errorWord>下</errorWord>
      <group>L1_Word</group>
      <groupName>字词问题</groupName>
      <ability>L2_Typo</ability>
      <abilityName>字词错误</abilityName>
      <candidateList>
        <item>下简</item>
      </candidateList>
      <explain/>
      <paraID>6666880E</paraID>
      <start>28</start>
      <end>30</end>
      <status>modified</status>
      <modifiedWord>下简</modifiedWord>
      <trackRevisions>false</trackRevisions>
    </reviewItem>
    <reviewItem>
      <errorID>c0a98882-3e82-4b2f-b9d7-d91def6b52a8</errorID>
      <errorWord>７</errorWord>
      <group>L1_Format</group>
      <groupName>格式问题</groupName>
      <ability>L2_HalfPunc_CN</ability>
      <abilityName>全半角问题</abilityName>
      <candidateList>
        <item>7</item>
      </candidateList>
      <explain>文本全半角错误。</explain>
      <paraID>53386A62</paraID>
      <start>50</start>
      <end>51</end>
      <status>modified</status>
      <modifiedWord>7</modifiedWord>
      <trackRevisions>false</trackRevisions>
    </reviewItem>
    <reviewItem>
      <errorID>8f85a6be-f304-47ac-b64b-52a35effe11a</errorID>
      <errorWord>７</errorWord>
      <group>L1_Format</group>
      <groupName>格式问题</groupName>
      <ability>L2_HalfPunc_CN</ability>
      <abilityName>全半角问题</abilityName>
      <candidateList>
        <item>7</item>
      </candidateList>
      <explain>文本全半角错误。</explain>
      <paraID>350FAAF4</paraID>
      <start>25</start>
      <end>26</end>
      <status>modified</status>
      <modifiedWord>7</modifiedWord>
      <trackRevisions>false</trackRevisions>
    </reviewItem>
    <reviewItem>
      <errorID>9b37c4ee-2802-49f3-8760-884aa3c467fb</errorID>
      <errorWord>(</errorWord>
      <group>L1_Format</group>
      <groupName>格式问题</groupName>
      <ability>L2_HalfPunc_CN</ability>
      <abilityName>全半角问题</abilityName>
      <candidateList>
        <item>（</item>
      </candidateList>
      <explain>文本全半角错误。</explain>
      <paraID>64F06F3A</paraID>
      <start>24</start>
      <end>25</end>
      <status>unmodified</status>
      <modifiedWord/>
      <trackRevisions>false</trackRevisions>
    </reviewItem>
    <reviewItem>
      <errorID>2a6a8916-51c8-48d4-97c7-0586c8f2137d</errorID>
      <errorWord>)</errorWord>
      <group>L1_Format</group>
      <groupName>格式问题</groupName>
      <ability>L2_HalfPunc_CN</ability>
      <abilityName>全半角问题</abilityName>
      <candidateList>
        <item>）</item>
      </candidateList>
      <explain>文本全半角错误。</explain>
      <paraID>64F06F3A</paraID>
      <start>27</start>
      <end>28</end>
      <status>unmodified</status>
      <modifiedWord/>
      <trackRevisions>false</trackRevisions>
    </reviewItem>
    <reviewItem>
      <errorID>6464ed40-751a-4944-9add-5c4e900ce61a</errorID>
      <errorWord>(</errorWord>
      <group>L1_Format</group>
      <groupName>格式问题</groupName>
      <ability>L2_HalfPunc_CN</ability>
      <abilityName>全半角问题</abilityName>
      <candidateList>
        <item>（</item>
      </candidateList>
      <explain>文本全半角错误。</explain>
      <paraID>64F06F3A</paraID>
      <start>42</start>
      <end>43</end>
      <status>unmodified</status>
      <modifiedWord/>
      <trackRevisions>false</trackRevisions>
    </reviewItem>
    <reviewItem>
      <errorID>30370166-693c-4365-ae3d-9a4ca53db6fa</errorID>
      <errorWord>)</errorWord>
      <group>L1_Format</group>
      <groupName>格式问题</groupName>
      <ability>L2_HalfPunc_CN</ability>
      <abilityName>全半角问题</abilityName>
      <candidateList>
        <item>）</item>
      </candidateList>
      <explain>文本全半角错误。</explain>
      <paraID>64F06F3A</paraID>
      <start>45</start>
      <end>46</end>
      <status>unmodified</status>
      <modifiedWord/>
      <trackRevisions>false</trackRevisions>
    </reviewItem>
    <reviewItem>
      <errorID>fd93842a-cae8-41b4-ab20-eb35f17cce61</errorID>
      <errorWord>(</errorWord>
      <group>L1_Format</group>
      <groupName>格式问题</groupName>
      <ability>L2_HalfPunc_CN</ability>
      <abilityName>全半角问题</abilityName>
      <candidateList>
        <item>（</item>
      </candidateList>
      <explain>文本全半角错误。</explain>
      <paraID>5CED3C8B</paraID>
      <start>22</start>
      <end>23</end>
      <status>unmodified</status>
      <modifiedWord/>
      <trackRevisions>false</trackRevisions>
    </reviewItem>
    <reviewItem>
      <errorID>5cd9d47d-53a2-4b63-9ff5-6fb96baba259</errorID>
      <errorWord>)</errorWord>
      <group>L1_Format</group>
      <groupName>格式问题</groupName>
      <ability>L2_HalfPunc_CN</ability>
      <abilityName>全半角问题</abilityName>
      <candidateList>
        <item>）</item>
      </candidateList>
      <explain>文本全半角错误。</explain>
      <paraID>5CED3C8B</paraID>
      <start>25</start>
      <end>26</end>
      <status>unmodified</status>
      <modifiedWord/>
      <trackRevisions>false</trackRevisions>
    </reviewItem>
    <reviewItem>
      <errorID>0841edb3-8131-4376-9966-ee71416ffbc5</errorID>
      <errorWord>(</errorWord>
      <group>L1_Format</group>
      <groupName>格式问题</groupName>
      <ability>L2_HalfPunc_CN</ability>
      <abilityName>全半角问题</abilityName>
      <candidateList>
        <item>（</item>
      </candidateList>
      <explain>文本全半角错误。</explain>
      <paraID>3DCBB715</paraID>
      <start>70</start>
      <end>71</end>
      <status>unmodified</status>
      <modifiedWord/>
      <trackRevisions>false</trackRevisions>
    </reviewItem>
    <reviewItem>
      <errorID>8bb7b29f-e927-4556-9dc9-ff6b0249271e</errorID>
      <errorWord>)</errorWord>
      <group>L1_Format</group>
      <groupName>格式问题</groupName>
      <ability>L2_HalfPunc_CN</ability>
      <abilityName>全半角问题</abilityName>
      <candidateList>
        <item>）</item>
      </candidateList>
      <explain>文本全半角错误。</explain>
      <paraID>3DCBB715</paraID>
      <start>73</start>
      <end>74</end>
      <status>unmodified</status>
      <modifiedWord/>
      <trackRevisions>false</trackRevisions>
    </reviewItem>
    <reviewItem>
      <errorID>19107a4d-362c-4bfe-87a0-b7c8b40dfaac</errorID>
      <errorWord>(</errorWord>
      <group>L1_Format</group>
      <groupName>格式问题</groupName>
      <ability>L2_HalfPunc_CN</ability>
      <abilityName>全半角问题</abilityName>
      <candidateList>
        <item>（</item>
      </candidateList>
      <explain>文本全半角错误。</explain>
      <paraID>3DCBB715</paraID>
      <start>88</start>
      <end>89</end>
      <status>unmodified</status>
      <modifiedWord/>
      <trackRevisions>false</trackRevisions>
    </reviewItem>
    <reviewItem>
      <errorID>9580270f-7bd1-419c-8456-da659ae4cacd</errorID>
      <errorWord>)</errorWord>
      <group>L1_Format</group>
      <groupName>格式问题</groupName>
      <ability>L2_HalfPunc_CN</ability>
      <abilityName>全半角问题</abilityName>
      <candidateList>
        <item>）</item>
      </candidateList>
      <explain>文本全半角错误。</explain>
      <paraID>3DCBB715</paraID>
      <start>91</start>
      <end>92</end>
      <status>unmodified</status>
      <modifiedWord/>
      <trackRevisions>false</trackRevisions>
    </reviewItem>
    <reviewItem>
      <errorID>cf2d1eb3-3977-4603-97e9-ee56a6512080</errorID>
      <errorWord>(</errorWord>
      <group>L1_Format</group>
      <groupName>格式问题</groupName>
      <ability>L2_HalfPunc_CN</ability>
      <abilityName>全半角问题</abilityName>
      <candidateList>
        <item>（</item>
      </candidateList>
      <explain>文本全半角错误。</explain>
      <paraID> 89E8760</paraID>
      <start>24</start>
      <end>25</end>
      <status>unmodified</status>
      <modifiedWord/>
      <trackRevisions>false</trackRevisions>
    </reviewItem>
    <reviewItem>
      <errorID>e403ae11-0208-4550-b946-1662ce48cc97</errorID>
      <errorWord>)</errorWord>
      <group>L1_Format</group>
      <groupName>格式问题</groupName>
      <ability>L2_HalfPunc_CN</ability>
      <abilityName>全半角问题</abilityName>
      <candidateList>
        <item>）</item>
      </candidateList>
      <explain>文本全半角错误。</explain>
      <paraID> 89E8760</paraID>
      <start>27</start>
      <end>28</end>
      <status>unmodified</status>
      <modifiedWord/>
      <trackRevisions>false</trackRevisions>
    </reviewItem>
    <reviewItem>
      <errorID>f3ec36a2-cafd-4a9b-b2c1-58d88496e2ce</errorID>
      <errorWord>(</errorWord>
      <group>L1_Format</group>
      <groupName>格式问题</groupName>
      <ability>L2_HalfPunc_CN</ability>
      <abilityName>全半角问题</abilityName>
      <candidateList>
        <item>（</item>
      </candidateList>
      <explain>文本全半角错误。</explain>
      <paraID>6D435E85</paraID>
      <start>62</start>
      <end>63</end>
      <status>unmodified</status>
      <modifiedWord/>
      <trackRevisions>false</trackRevisions>
    </reviewItem>
    <reviewItem>
      <errorID>cc906501-fcff-433d-9e84-7069cabb336f</errorID>
      <errorWord>)</errorWord>
      <group>L1_Format</group>
      <groupName>格式问题</groupName>
      <ability>L2_HalfPunc_CN</ability>
      <abilityName>全半角问题</abilityName>
      <candidateList>
        <item>）</item>
      </candidateList>
      <explain>文本全半角错误。</explain>
      <paraID>6D435E85</paraID>
      <start>65</start>
      <end>66</end>
      <status>unmodified</status>
      <modifiedWord/>
      <trackRevisions>false</trackRevisions>
    </reviewItem>
    <reviewItem>
      <errorID>1784fbbd-e726-4317-b45f-8edc4ef32637</errorID>
      <errorWord>(</errorWord>
      <group>L1_Format</group>
      <groupName>格式问题</groupName>
      <ability>L2_HalfPunc_CN</ability>
      <abilityName>全半角问题</abilityName>
      <candidateList>
        <item>（</item>
      </candidateList>
      <explain>文本全半角错误。</explain>
      <paraID>6D435E85</paraID>
      <start>80</start>
      <end>81</end>
      <status>unmodified</status>
      <modifiedWord/>
      <trackRevisions>false</trackRevisions>
    </reviewItem>
    <reviewItem>
      <errorID>52a94aee-ce65-4d24-9aff-131ffe3fd310</errorID>
      <errorWord>)</errorWord>
      <group>L1_Format</group>
      <groupName>格式问题</groupName>
      <ability>L2_HalfPunc_CN</ability>
      <abilityName>全半角问题</abilityName>
      <candidateList>
        <item>）</item>
      </candidateList>
      <explain>文本全半角错误。</explain>
      <paraID>6D435E85</paraID>
      <start>83</start>
      <end>84</end>
      <status>unmodified</status>
      <modifiedWord/>
      <trackRevisions>false</trackRevisions>
    </reviewItem>
    <reviewItem>
      <errorID>c4f06093-2aa5-48c2-92b2-42e7bcdff3aa</errorID>
      <errorWord>(</errorWord>
      <group>L1_Format</group>
      <groupName>格式问题</groupName>
      <ability>L2_HalfPunc_CN</ability>
      <abilityName>全半角问题</abilityName>
      <candidateList>
        <item>（</item>
      </candidateList>
      <explain>文本全半角错误。</explain>
      <paraID>25554733</paraID>
      <start>25</start>
      <end>26</end>
      <status>unmodified</status>
      <modifiedWord/>
      <trackRevisions>false</trackRevisions>
    </reviewItem>
    <reviewItem>
      <errorID>91877da4-febf-4e56-9c24-74b350284acf</errorID>
      <errorWord>)</errorWord>
      <group>L1_Format</group>
      <groupName>格式问题</groupName>
      <ability>L2_HalfPunc_CN</ability>
      <abilityName>全半角问题</abilityName>
      <candidateList>
        <item>）</item>
      </candidateList>
      <explain>文本全半角错误。</explain>
      <paraID>25554733</paraID>
      <start>28</start>
      <end>29</end>
      <status>unmodified</status>
      <modifiedWord/>
      <trackRevisions>false</trackRevisions>
    </reviewItem>
    <reviewItem>
      <errorID>5ac3e815-f9f4-4dc6-8b41-7c6ff90c0005</errorID>
      <errorWord>(</errorWord>
      <group>L1_Format</group>
      <groupName>格式问题</groupName>
      <ability>L2_HalfPunc_CN</ability>
      <abilityName>全半角问题</abilityName>
      <candidateList>
        <item>（</item>
      </candidateList>
      <explain>文本全半角错误。</explain>
      <paraID>632450C2</paraID>
      <start>60</start>
      <end>61</end>
      <status>unmodified</status>
      <modifiedWord/>
      <trackRevisions>false</trackRevisions>
    </reviewItem>
    <reviewItem>
      <errorID>71f54e42-d421-4c69-b648-724f21e07c33</errorID>
      <errorWord>)</errorWord>
      <group>L1_Format</group>
      <groupName>格式问题</groupName>
      <ability>L2_HalfPunc_CN</ability>
      <abilityName>全半角问题</abilityName>
      <candidateList>
        <item>）</item>
      </candidateList>
      <explain>文本全半角错误。</explain>
      <paraID>632450C2</paraID>
      <start>63</start>
      <end>64</end>
      <status>unmodified</status>
      <modifiedWord/>
      <trackRevisions>false</trackRevisions>
    </reviewItem>
    <reviewItem>
      <errorID>b1dfeb72-17a8-462e-ba39-27f116e83867</errorID>
      <errorWord>(</errorWord>
      <group>L1_Format</group>
      <groupName>格式问题</groupName>
      <ability>L2_HalfPunc_CN</ability>
      <abilityName>全半角问题</abilityName>
      <candidateList>
        <item>（</item>
      </candidateList>
      <explain>文本全半角错误。</explain>
      <paraID>632450C2</paraID>
      <start>78</start>
      <end>79</end>
      <status>unmodified</status>
      <modifiedWord/>
      <trackRevisions>false</trackRevisions>
    </reviewItem>
    <reviewItem>
      <errorID>aab6f2d9-65dc-4733-a215-ae7cf2e985b3</errorID>
      <errorWord>)</errorWord>
      <group>L1_Format</group>
      <groupName>格式问题</groupName>
      <ability>L2_HalfPunc_CN</ability>
      <abilityName>全半角问题</abilityName>
      <candidateList>
        <item>）</item>
      </candidateList>
      <explain>文本全半角错误。</explain>
      <paraID>632450C2</paraID>
      <start>81</start>
      <end>82</end>
      <status>unmodified</status>
      <modifiedWord/>
      <trackRevisions>false</trackRevisions>
    </reviewItem>
    <reviewItem>
      <errorID>0c8aa50f-9a7c-4936-813a-6e446e8265cf</errorID>
      <errorWord>电器设备时</errorWord>
      <group>L1_Word</group>
      <groupName>字词问题</groupName>
      <ability>L2_Typo</ability>
      <abilityName>字词错误</abilityName>
      <candidateList>
        <item>电气设备时</item>
      </candidateList>
      <explain/>
      <paraID>7B409C7F</paraID>
      <start>67</start>
      <end>72</end>
      <status>unmodified</status>
      <modifiedWord/>
      <trackRevisions>false</trackRevisions>
    </reviewItem>
    <reviewItem>
      <errorID>c460611b-61fb-4d11-b10a-38e7929a8428</errorID>
      <errorWord>之外，还应配备有足够</errorWord>
      <group>L1_Word</group>
      <groupName>字词问题</groupName>
      <ability>L2_Typo</ability>
      <abilityName>字词错误</abilityName>
      <candidateList>
        <item>之外，还应配备足够</item>
      </candidateList>
      <explain/>
      <paraID>7BFCA3E3</paraID>
      <start>23</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F9C11-6838-4132-9963-10D3E1623727}">
  <ds:schemaRefs/>
</ds:datastoreItem>
</file>

<file path=docProps/app.xml><?xml version="1.0" encoding="utf-8"?>
<Properties xmlns="http://schemas.openxmlformats.org/officeDocument/2006/extended-properties" xmlns:vt="http://schemas.openxmlformats.org/officeDocument/2006/docPropsVTypes">
  <Template>Normal</Template>
  <Company>广西云龙招</Company>
  <Pages>199</Pages>
  <Words>18179</Words>
  <Characters>19336</Characters>
  <Lines>1127</Lines>
  <Paragraphs>317</Paragraphs>
  <TotalTime>5</TotalTime>
  <ScaleCrop>false</ScaleCrop>
  <LinksUpToDate>false</LinksUpToDate>
  <CharactersWithSpaces>19615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2026-03-27T01:38:00Z</dcterms:created>
  <dc:creator>唐</dc:creator>
  <cp:lastModifiedBy>Administrator</cp:lastModifiedBy>
  <dcterms:modified xsi:type="dcterms:W3CDTF">2026-06-18T07:42:26Z</dcterms:modified>
  <dc:title>竞争性谈判</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eyJoZGlkIjoiZjdiYTA3YWFhMzNiOWM2ZGIzMTMxOTEwYzljOGJkZDAifQ==</vt:lpwstr>
  </property>
  <property fmtid="{D5CDD505-2E9C-101B-9397-08002B2CF9AE}" pid="3" name="KSOProductBuildVer">
    <vt:lpwstr>2052-12.1.0.26375</vt:lpwstr>
  </property>
  <property fmtid="{D5CDD505-2E9C-101B-9397-08002B2CF9AE}" pid="4" name="ICV">
    <vt:lpwstr>0B9BE932E76C443783DD676CDC555186_13</vt:lpwstr>
  </property>
</Properties>
</file>