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97596">
      <w:pPr>
        <w:spacing w:line="400" w:lineRule="exact"/>
        <w:jc w:val="center"/>
        <w:rPr>
          <w:rFonts w:hint="eastAsia" w:ascii="宋体" w:hAnsi="宋体" w:eastAsia="宋体"/>
          <w:b/>
          <w:bCs/>
          <w:sz w:val="32"/>
          <w:szCs w:val="32"/>
          <w:lang w:eastAsia="zh-CN"/>
        </w:rPr>
      </w:pPr>
      <w:r>
        <w:rPr>
          <w:rFonts w:hint="eastAsia" w:ascii="宋体" w:hAnsi="宋体"/>
          <w:b/>
          <w:bCs/>
          <w:sz w:val="32"/>
          <w:szCs w:val="32"/>
          <w:lang w:eastAsia="zh-CN"/>
        </w:rPr>
        <w:t>云之龙咨询集团有限公司关于</w:t>
      </w:r>
      <w:r>
        <w:rPr>
          <w:rFonts w:hint="eastAsia" w:ascii="宋体" w:hAnsi="宋体"/>
          <w:b/>
          <w:bCs/>
          <w:sz w:val="32"/>
          <w:szCs w:val="32"/>
        </w:rPr>
        <w:t>视频监控及客服业务数据传输服务</w:t>
      </w:r>
      <w:r>
        <w:rPr>
          <w:rFonts w:hint="eastAsia" w:ascii="宋体" w:hAnsi="宋体"/>
          <w:b/>
          <w:bCs/>
          <w:sz w:val="32"/>
          <w:szCs w:val="32"/>
          <w:lang w:eastAsia="zh-CN"/>
        </w:rPr>
        <w:t>（项目编号：GXZC2026-C3-001404-YZLZ）的</w:t>
      </w:r>
    </w:p>
    <w:p w14:paraId="02AFB59E">
      <w:pPr>
        <w:spacing w:line="400" w:lineRule="exact"/>
        <w:jc w:val="center"/>
        <w:rPr>
          <w:rFonts w:hint="eastAsia" w:ascii="宋体" w:hAnsi="宋体"/>
          <w:b/>
          <w:bCs/>
          <w:sz w:val="32"/>
          <w:szCs w:val="32"/>
        </w:rPr>
      </w:pPr>
      <w:r>
        <w:rPr>
          <w:rFonts w:hint="eastAsia" w:ascii="宋体" w:hAnsi="宋体"/>
          <w:b/>
          <w:bCs/>
          <w:sz w:val="32"/>
          <w:szCs w:val="32"/>
        </w:rPr>
        <w:t>竞争性磋商公告</w:t>
      </w:r>
    </w:p>
    <w:p w14:paraId="224AB5D8">
      <w:pPr>
        <w:spacing w:line="400" w:lineRule="exact"/>
        <w:rPr>
          <w:rFonts w:ascii="宋体" w:hAnsi="宋体"/>
          <w:szCs w:val="21"/>
        </w:rPr>
      </w:pPr>
    </w:p>
    <w:p w14:paraId="3BE7D771">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2392A430">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视频监控及客服业务数据传输服务</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年6月25日上午9时0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193EB8D">
      <w:pPr>
        <w:spacing w:line="400" w:lineRule="exact"/>
        <w:ind w:firstLine="354" w:firstLineChars="147"/>
        <w:rPr>
          <w:rFonts w:ascii="黑体" w:hAnsi="黑体" w:eastAsia="黑体"/>
          <w:b/>
          <w:sz w:val="24"/>
        </w:rPr>
      </w:pPr>
      <w:bookmarkStart w:id="1" w:name="_Toc28359012"/>
      <w:bookmarkStart w:id="2" w:name="_Toc28359089"/>
      <w:bookmarkStart w:id="3" w:name="_Toc35393629"/>
      <w:bookmarkStart w:id="4" w:name="_Toc35393798"/>
      <w:bookmarkStart w:id="5" w:name="_Toc71365905"/>
      <w:bookmarkStart w:id="6" w:name="_Toc44229878"/>
      <w:r>
        <w:rPr>
          <w:rFonts w:hint="eastAsia" w:ascii="黑体" w:hAnsi="黑体" w:eastAsia="黑体"/>
          <w:b/>
          <w:sz w:val="24"/>
        </w:rPr>
        <w:t>一、项目基本情况</w:t>
      </w:r>
      <w:bookmarkEnd w:id="1"/>
      <w:bookmarkEnd w:id="2"/>
      <w:bookmarkEnd w:id="3"/>
      <w:bookmarkEnd w:id="4"/>
      <w:bookmarkEnd w:id="5"/>
      <w:bookmarkEnd w:id="6"/>
    </w:p>
    <w:p w14:paraId="705B5397">
      <w:pPr>
        <w:spacing w:line="400" w:lineRule="exact"/>
        <w:ind w:firstLine="420" w:firstLineChars="200"/>
        <w:rPr>
          <w:rFonts w:ascii="宋体" w:hAnsi="宋体"/>
          <w:szCs w:val="21"/>
        </w:rPr>
      </w:pPr>
      <w:r>
        <w:rPr>
          <w:rFonts w:hint="eastAsia" w:ascii="宋体" w:hAnsi="宋体"/>
          <w:szCs w:val="21"/>
        </w:rPr>
        <w:t>项目编号：GXZC2026-C3-001404-YZLZ；政府采购计划编号：广西政采[2026]6024号</w:t>
      </w:r>
      <w:r>
        <w:rPr>
          <w:rFonts w:ascii="宋体" w:hAnsi="宋体"/>
          <w:szCs w:val="21"/>
        </w:rPr>
        <w:t xml:space="preserve"> </w:t>
      </w:r>
    </w:p>
    <w:p w14:paraId="7E46BECE">
      <w:pPr>
        <w:spacing w:line="400" w:lineRule="exact"/>
        <w:ind w:left="1470" w:leftChars="200" w:hanging="1050" w:hangingChars="500"/>
        <w:rPr>
          <w:rFonts w:ascii="宋体" w:hAnsi="宋体"/>
          <w:szCs w:val="21"/>
          <w:u w:val="single"/>
        </w:rPr>
      </w:pPr>
      <w:r>
        <w:rPr>
          <w:rFonts w:hint="eastAsia" w:ascii="宋体" w:hAnsi="宋体"/>
          <w:szCs w:val="21"/>
        </w:rPr>
        <w:t>项目名称：视频监控及客服业务数据传输服务</w:t>
      </w:r>
    </w:p>
    <w:p w14:paraId="12191606">
      <w:pPr>
        <w:spacing w:line="400" w:lineRule="exact"/>
        <w:ind w:firstLine="420" w:firstLineChars="200"/>
        <w:rPr>
          <w:rFonts w:ascii="宋体" w:hAnsi="宋体"/>
          <w:szCs w:val="21"/>
        </w:rPr>
      </w:pPr>
      <w:r>
        <w:rPr>
          <w:rFonts w:hint="eastAsia" w:ascii="宋体" w:hAnsi="宋体"/>
          <w:szCs w:val="21"/>
        </w:rPr>
        <w:t>采购方式：竞争性磋商</w:t>
      </w:r>
    </w:p>
    <w:p w14:paraId="5221622D">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iCs/>
          <w:szCs w:val="21"/>
          <w:u w:val="single"/>
        </w:rPr>
        <w:t xml:space="preserve"> </w:t>
      </w:r>
      <w:r>
        <w:rPr>
          <w:rFonts w:ascii="宋体" w:hAnsi="宋体"/>
          <w:iCs/>
          <w:szCs w:val="21"/>
          <w:u w:val="single"/>
        </w:rPr>
        <w:t>209.79</w:t>
      </w:r>
      <w:r>
        <w:rPr>
          <w:rFonts w:hint="eastAsia" w:ascii="宋体" w:hAnsi="宋体"/>
          <w:iCs/>
          <w:szCs w:val="21"/>
          <w:u w:val="single"/>
        </w:rPr>
        <w:t xml:space="preserve">万元 </w:t>
      </w:r>
    </w:p>
    <w:p w14:paraId="0338044C">
      <w:pPr>
        <w:spacing w:line="400" w:lineRule="exact"/>
        <w:ind w:firstLine="420" w:firstLineChars="200"/>
        <w:rPr>
          <w:rFonts w:ascii="宋体" w:hAnsi="宋体"/>
          <w:szCs w:val="21"/>
        </w:rPr>
      </w:pPr>
      <w:r>
        <w:rPr>
          <w:rFonts w:hint="eastAsia" w:ascii="宋体" w:hAnsi="宋体"/>
          <w:szCs w:val="21"/>
        </w:rPr>
        <w:t>最高限价：</w:t>
      </w:r>
      <w:r>
        <w:rPr>
          <w:rFonts w:hint="eastAsia" w:ascii="宋体" w:hAnsi="宋体"/>
          <w:iCs/>
          <w:szCs w:val="21"/>
          <w:u w:val="single"/>
        </w:rPr>
        <w:t xml:space="preserve"> </w:t>
      </w:r>
      <w:bookmarkStart w:id="7" w:name="_Hlk218771665"/>
      <w:r>
        <w:rPr>
          <w:rFonts w:ascii="宋体" w:hAnsi="宋体"/>
          <w:iCs/>
          <w:szCs w:val="21"/>
          <w:u w:val="single"/>
        </w:rPr>
        <w:t>209.79</w:t>
      </w:r>
      <w:r>
        <w:rPr>
          <w:rFonts w:hint="eastAsia" w:ascii="宋体" w:hAnsi="宋体"/>
          <w:iCs/>
          <w:szCs w:val="21"/>
          <w:u w:val="single"/>
        </w:rPr>
        <w:t>万元</w:t>
      </w:r>
      <w:bookmarkEnd w:id="7"/>
      <w:r>
        <w:rPr>
          <w:rFonts w:hint="eastAsia" w:ascii="宋体" w:hAnsi="宋体"/>
          <w:iCs/>
          <w:szCs w:val="21"/>
          <w:u w:val="single"/>
        </w:rPr>
        <w:t xml:space="preserve"> </w:t>
      </w:r>
    </w:p>
    <w:p w14:paraId="0754B59E">
      <w:pPr>
        <w:spacing w:line="400" w:lineRule="exact"/>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459"/>
        <w:gridCol w:w="931"/>
        <w:gridCol w:w="5365"/>
      </w:tblGrid>
      <w:tr w14:paraId="658BE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C6E45C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单分标；预算金额：</w:t>
            </w:r>
            <w:r>
              <w:rPr>
                <w:rFonts w:hint="eastAsia" w:ascii="宋体" w:hAnsi="宋体"/>
                <w:iCs/>
                <w:color w:val="auto"/>
                <w:szCs w:val="21"/>
                <w:highlight w:val="none"/>
                <w:u w:val="single"/>
              </w:rPr>
              <w:t xml:space="preserve"> </w:t>
            </w:r>
            <w:r>
              <w:rPr>
                <w:rFonts w:ascii="宋体" w:hAnsi="宋体"/>
                <w:iCs/>
                <w:color w:val="auto"/>
                <w:szCs w:val="21"/>
                <w:highlight w:val="none"/>
                <w:u w:val="single"/>
              </w:rPr>
              <w:t>209.79</w:t>
            </w:r>
            <w:r>
              <w:rPr>
                <w:rFonts w:hint="eastAsia" w:ascii="宋体" w:hAnsi="宋体"/>
                <w:iCs/>
                <w:color w:val="auto"/>
                <w:szCs w:val="21"/>
                <w:highlight w:val="none"/>
                <w:u w:val="single"/>
              </w:rPr>
              <w:t xml:space="preserve"> </w:t>
            </w:r>
            <w:r>
              <w:rPr>
                <w:rFonts w:hint="eastAsia" w:ascii="宋体" w:hAnsi="宋体"/>
                <w:color w:val="auto"/>
                <w:szCs w:val="21"/>
                <w:highlight w:val="none"/>
              </w:rPr>
              <w:t>万元</w:t>
            </w:r>
          </w:p>
        </w:tc>
      </w:tr>
      <w:tr w14:paraId="387B0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07CA3CF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4E339A6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CE122A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w:t>
            </w:r>
          </w:p>
          <w:p w14:paraId="3E10D85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513FD99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72FBF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C12AFAA">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视频监控及客服业务数据传输服务</w:t>
            </w:r>
          </w:p>
        </w:tc>
      </w:tr>
      <w:tr w14:paraId="2AEAC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212146C4">
            <w:pPr>
              <w:spacing w:line="400" w:lineRule="exact"/>
              <w:jc w:val="center"/>
              <w:rPr>
                <w:rFonts w:hint="eastAsia"/>
                <w:color w:val="auto"/>
                <w:highlight w:val="none"/>
              </w:rPr>
            </w:pPr>
            <w:r>
              <w:rPr>
                <w:rFonts w:hint="eastAsia"/>
                <w:color w:val="auto"/>
                <w:highlight w:val="none"/>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648B4084">
            <w:pPr>
              <w:widowControl/>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视频监控数据专线</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7251B8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7BBA58B5">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1.全区租用约55条数据专线，带宽≥200Mbps；</w:t>
            </w:r>
          </w:p>
          <w:p w14:paraId="71B3019A">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2.传输骨干层及接入层要求：二级网全网的电路为光纤接入。二级网络骨干核心汇聚节点均具有自愈环，具有故障自动倒换功能，能保证各电路不会因光缆的意外阻断和部分设备的故障而中断；</w:t>
            </w:r>
          </w:p>
          <w:p w14:paraId="2AD1BEA3">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3.具体接入数量以及接入地点以采购人向成交人提供的信息为准。</w:t>
            </w:r>
          </w:p>
        </w:tc>
      </w:tr>
      <w:tr w14:paraId="1F1BB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1F0EB36F">
            <w:pPr>
              <w:spacing w:line="400" w:lineRule="exact"/>
              <w:jc w:val="center"/>
              <w:rPr>
                <w:rFonts w:hint="eastAsia"/>
                <w:color w:val="auto"/>
                <w:highlight w:val="none"/>
              </w:rPr>
            </w:pPr>
            <w:r>
              <w:rPr>
                <w:rFonts w:hint="eastAsia"/>
                <w:color w:val="auto"/>
                <w:highlight w:val="none"/>
              </w:rPr>
              <w:t>2</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7A2FE3AD">
            <w:pPr>
              <w:widowControl/>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96333客服数据专线</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7496D64">
            <w:pPr>
              <w:spacing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2839F68F">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1.全区租用约55条数据专线，带宽≥30Mbps；</w:t>
            </w:r>
          </w:p>
          <w:p w14:paraId="19E81CF8">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2.传输骨干层及接入层要求：二级网全网的电路为光纤接入。二级网络骨干核心汇聚节点均具有自愈环，具有故障自动倒换功能，能保证各电路不会因光缆的意外阻断和部分设备的故障而中断；</w:t>
            </w:r>
          </w:p>
          <w:p w14:paraId="6F21494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3.具体接入数量以及接入地点以采购人向成交人提供的信息为准。</w:t>
            </w:r>
          </w:p>
        </w:tc>
      </w:tr>
      <w:tr w14:paraId="633B2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6FD6F000">
            <w:pPr>
              <w:spacing w:line="400" w:lineRule="exact"/>
              <w:jc w:val="center"/>
              <w:rPr>
                <w:rFonts w:hint="eastAsia"/>
                <w:color w:val="auto"/>
                <w:highlight w:val="none"/>
              </w:rPr>
            </w:pPr>
            <w:r>
              <w:rPr>
                <w:rFonts w:hint="eastAsia"/>
                <w:color w:val="auto"/>
                <w:highlight w:val="none"/>
              </w:rPr>
              <w:t>3</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24407543">
            <w:pPr>
              <w:widowControl/>
              <w:spacing w:line="360" w:lineRule="exact"/>
              <w:jc w:val="center"/>
              <w:rPr>
                <w:rFonts w:ascii="宋体" w:hAnsi="宋体" w:cs="宋体"/>
                <w:color w:val="auto"/>
                <w:kern w:val="0"/>
                <w:szCs w:val="21"/>
                <w:highlight w:val="none"/>
              </w:rPr>
            </w:pPr>
            <w:r>
              <w:rPr>
                <w:rFonts w:hint="eastAsia" w:ascii="宋体" w:hAnsi="宋体"/>
                <w:color w:val="auto"/>
                <w:szCs w:val="21"/>
                <w:highlight w:val="none"/>
              </w:rPr>
              <w:t>技术服务</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DBFED5E">
            <w:pPr>
              <w:spacing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493311A8">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1.数据专线技术指标：每条数据专线丢包率≤0.1%，电路比特误码率≤1×10</w:t>
            </w:r>
            <w:r>
              <w:rPr>
                <w:rFonts w:hint="eastAsia" w:ascii="宋体" w:hAnsi="宋体" w:cs="宋体"/>
                <w:color w:val="auto"/>
                <w:kern w:val="0"/>
                <w:szCs w:val="21"/>
                <w:highlight w:val="none"/>
                <w:vertAlign w:val="superscript"/>
              </w:rPr>
              <w:t>-7</w:t>
            </w:r>
            <w:r>
              <w:rPr>
                <w:rFonts w:hint="eastAsia" w:ascii="宋体" w:hAnsi="宋体" w:cs="宋体"/>
                <w:color w:val="auto"/>
                <w:kern w:val="0"/>
                <w:szCs w:val="21"/>
                <w:highlight w:val="none"/>
              </w:rPr>
              <w:t>；各个节点最大时延≤50ms、时延抖动率≤50ms；</w:t>
            </w:r>
          </w:p>
          <w:p w14:paraId="2E5DF961">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2.数据专线传输方式：数据专线全程采用MSTP/IP-RAN/PTN技术及其迭代更新技术，提供RJ45等主流接口；</w:t>
            </w:r>
          </w:p>
          <w:p w14:paraId="413BFC23">
            <w:pPr>
              <w:spacing w:line="40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具体需要见采购文件。</w:t>
            </w:r>
          </w:p>
        </w:tc>
      </w:tr>
    </w:tbl>
    <w:p w14:paraId="1771708F">
      <w:pPr>
        <w:spacing w:line="400" w:lineRule="exact"/>
        <w:ind w:firstLine="420" w:firstLineChars="200"/>
        <w:rPr>
          <w:rFonts w:ascii="宋体" w:hAnsi="宋体"/>
          <w:szCs w:val="21"/>
          <w:u w:val="single"/>
        </w:rPr>
      </w:pPr>
      <w:r>
        <w:rPr>
          <w:rFonts w:hint="eastAsia" w:ascii="宋体" w:hAnsi="宋体"/>
          <w:szCs w:val="21"/>
        </w:rPr>
        <w:t>合同履行期限：2026年11月15日至2027年11月14日。</w:t>
      </w:r>
    </w:p>
    <w:p w14:paraId="14751BEA">
      <w:pPr>
        <w:spacing w:line="400" w:lineRule="exact"/>
        <w:ind w:firstLine="422" w:firstLineChars="200"/>
        <w:rPr>
          <w:rFonts w:ascii="宋体" w:hAnsi="宋体"/>
          <w:b/>
          <w:szCs w:val="21"/>
          <w:u w:val="single"/>
        </w:rPr>
      </w:pPr>
      <w:r>
        <w:rPr>
          <w:rFonts w:hint="eastAsia" w:ascii="宋体" w:hAnsi="宋体"/>
          <w:b/>
          <w:szCs w:val="21"/>
          <w:u w:val="single"/>
        </w:rPr>
        <w:t>本项目不接受联合体。</w:t>
      </w:r>
    </w:p>
    <w:p w14:paraId="6F8DE6EB">
      <w:pPr>
        <w:spacing w:line="400" w:lineRule="exact"/>
        <w:ind w:firstLine="354" w:firstLineChars="147"/>
        <w:rPr>
          <w:rFonts w:ascii="黑体" w:hAnsi="黑体" w:eastAsia="黑体"/>
          <w:b/>
          <w:sz w:val="24"/>
        </w:rPr>
      </w:pPr>
      <w:bookmarkStart w:id="8" w:name="_Toc71365906"/>
      <w:bookmarkStart w:id="9" w:name="_Toc28359013"/>
      <w:bookmarkStart w:id="10" w:name="_Toc28359090"/>
      <w:bookmarkStart w:id="11" w:name="_Toc35393630"/>
      <w:bookmarkStart w:id="12" w:name="_Toc35393799"/>
      <w:bookmarkStart w:id="13" w:name="_Toc44229879"/>
      <w:r>
        <w:rPr>
          <w:rFonts w:hint="eastAsia" w:ascii="黑体" w:hAnsi="黑体" w:eastAsia="黑体"/>
          <w:b/>
          <w:sz w:val="24"/>
        </w:rPr>
        <w:t>二、申请人的资格条件：</w:t>
      </w:r>
      <w:bookmarkEnd w:id="8"/>
      <w:bookmarkEnd w:id="9"/>
      <w:bookmarkEnd w:id="10"/>
      <w:bookmarkEnd w:id="11"/>
      <w:bookmarkEnd w:id="12"/>
      <w:bookmarkEnd w:id="13"/>
    </w:p>
    <w:p w14:paraId="1BABE4B4">
      <w:pPr>
        <w:spacing w:line="400" w:lineRule="exact"/>
        <w:ind w:firstLine="420" w:firstLineChars="200"/>
        <w:rPr>
          <w:rFonts w:ascii="宋体" w:hAnsi="宋体"/>
          <w:szCs w:val="21"/>
        </w:rPr>
      </w:pPr>
      <w:bookmarkStart w:id="14" w:name="_Toc28359014"/>
      <w:bookmarkStart w:id="15" w:name="_Toc35393800"/>
      <w:bookmarkStart w:id="16" w:name="_Toc35393631"/>
      <w:bookmarkStart w:id="17" w:name="_Toc28359091"/>
      <w:bookmarkStart w:id="18" w:name="_Toc44229880"/>
      <w:r>
        <w:rPr>
          <w:rFonts w:hint="eastAsia" w:ascii="宋体" w:hAnsi="宋体"/>
          <w:szCs w:val="21"/>
        </w:rPr>
        <w:t>1.满足《中华人民共和国政府采购法》第二十二条规定；</w:t>
      </w:r>
    </w:p>
    <w:p w14:paraId="3317B697">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7C803839">
      <w:pPr>
        <w:spacing w:line="360" w:lineRule="exact"/>
        <w:ind w:firstLine="420" w:firstLineChars="200"/>
        <w:rPr>
          <w:rFonts w:hint="eastAsia" w:ascii="宋体" w:hAnsi="宋体"/>
          <w:szCs w:val="21"/>
        </w:rPr>
      </w:pPr>
      <w:r>
        <w:rPr>
          <w:rFonts w:hint="eastAsia" w:ascii="宋体" w:hAnsi="宋体"/>
          <w:szCs w:val="21"/>
        </w:rPr>
        <w:t>3.本项目的特定资格要求：供应商须具有《基础电信业务经营许可证》或具备该项许可证的供应商授权其子公司（或分公司）参与项目竞标。</w:t>
      </w:r>
    </w:p>
    <w:p w14:paraId="72147C73">
      <w:pPr>
        <w:spacing w:line="360" w:lineRule="exact"/>
        <w:ind w:firstLine="422" w:firstLineChars="200"/>
        <w:rPr>
          <w:rFonts w:hint="eastAsia" w:ascii="宋体" w:hAnsi="宋体"/>
          <w:szCs w:val="21"/>
        </w:rPr>
      </w:pPr>
      <w:r>
        <w:rPr>
          <w:rFonts w:hint="eastAsia" w:ascii="宋体" w:hAnsi="宋体"/>
          <w:b/>
          <w:bCs/>
          <w:szCs w:val="21"/>
        </w:rPr>
        <w:t>注：若同一家具备许可证的供应商授权其多个子公司（或分公司）参与项目竞标的，按一家供应商计算，评审后得分最高的同被授权供应商获得成交人推荐资格；评审得分相同的，由采购人或者采购人委托磋商小组采取随机抽取方式确定，其他同被授权供应商不作为成交候选人。</w:t>
      </w:r>
    </w:p>
    <w:p w14:paraId="47BCDFD9">
      <w:pPr>
        <w:spacing w:line="400" w:lineRule="exact"/>
        <w:ind w:firstLine="354" w:firstLineChars="147"/>
        <w:rPr>
          <w:rFonts w:ascii="黑体" w:hAnsi="黑体" w:eastAsia="黑体"/>
          <w:b/>
          <w:sz w:val="24"/>
        </w:rPr>
      </w:pPr>
      <w:bookmarkStart w:id="19" w:name="_Toc71365907"/>
      <w:r>
        <w:rPr>
          <w:rFonts w:hint="eastAsia" w:ascii="黑体" w:hAnsi="黑体" w:eastAsia="黑体"/>
          <w:b/>
          <w:sz w:val="24"/>
        </w:rPr>
        <w:t>三、获取竞争性磋商文件</w:t>
      </w:r>
      <w:bookmarkEnd w:id="14"/>
      <w:bookmarkEnd w:id="15"/>
      <w:bookmarkEnd w:id="16"/>
      <w:bookmarkEnd w:id="17"/>
      <w:bookmarkEnd w:id="18"/>
      <w:bookmarkEnd w:id="19"/>
    </w:p>
    <w:p w14:paraId="6E132177">
      <w:pPr>
        <w:spacing w:line="400" w:lineRule="exact"/>
        <w:ind w:firstLine="420" w:firstLineChars="200"/>
        <w:rPr>
          <w:rFonts w:ascii="宋体" w:hAnsi="宋体" w:cs="宋体"/>
          <w:bCs/>
          <w:kern w:val="0"/>
          <w:szCs w:val="21"/>
        </w:rPr>
      </w:pPr>
      <w:bookmarkStart w:id="20" w:name="_Toc44229881"/>
      <w:bookmarkStart w:id="21" w:name="_Toc28359092"/>
      <w:bookmarkStart w:id="22" w:name="_Toc35393801"/>
      <w:bookmarkStart w:id="23" w:name="_Toc28359015"/>
      <w:bookmarkStart w:id="24" w:name="_Toc35393632"/>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年6月10日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年6月17日</w:t>
      </w:r>
      <w:r>
        <w:rPr>
          <w:rFonts w:hint="eastAsia" w:ascii="宋体" w:hAnsi="宋体" w:cs="宋体"/>
          <w:bCs/>
          <w:kern w:val="0"/>
          <w:szCs w:val="21"/>
        </w:rPr>
        <w:t>，每天</w:t>
      </w:r>
      <w:r>
        <w:rPr>
          <w:rFonts w:hint="eastAsia" w:ascii="宋体" w:hAnsi="宋体" w:cs="宋体"/>
          <w:bCs/>
          <w:kern w:val="0"/>
          <w:szCs w:val="21"/>
          <w:u w:val="single"/>
        </w:rPr>
        <w:t>0:00至23:59</w:t>
      </w:r>
    </w:p>
    <w:p w14:paraId="7197B3A2">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2FE22852">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7ADBDFC">
      <w:pPr>
        <w:spacing w:line="400" w:lineRule="exact"/>
        <w:ind w:firstLine="420" w:firstLineChars="200"/>
        <w:rPr>
          <w:rFonts w:ascii="宋体" w:hAnsi="宋体" w:cs="宋体"/>
          <w:szCs w:val="21"/>
        </w:rPr>
      </w:pPr>
      <w:bookmarkStart w:id="25"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32F67825">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20"/>
      <w:bookmarkEnd w:id="21"/>
      <w:bookmarkEnd w:id="22"/>
      <w:bookmarkEnd w:id="23"/>
      <w:bookmarkEnd w:id="24"/>
      <w:bookmarkEnd w:id="25"/>
    </w:p>
    <w:p w14:paraId="1C341A32">
      <w:pPr>
        <w:spacing w:line="400" w:lineRule="exact"/>
        <w:ind w:firstLine="420" w:firstLineChars="200"/>
        <w:rPr>
          <w:rFonts w:ascii="宋体" w:hAnsi="宋体" w:cs="宋体"/>
          <w:szCs w:val="21"/>
          <w:u w:val="single"/>
        </w:rPr>
      </w:pPr>
      <w:bookmarkStart w:id="26" w:name="_Toc28359093"/>
      <w:bookmarkStart w:id="27" w:name="_Toc35393802"/>
      <w:bookmarkStart w:id="28" w:name="_Toc28359016"/>
      <w:bookmarkStart w:id="29" w:name="_Toc44229882"/>
      <w:bookmarkStart w:id="30" w:name="_Toc35393633"/>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年6月25日上午9时0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1C16DB35">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1E7E4171">
      <w:pPr>
        <w:spacing w:line="400" w:lineRule="exact"/>
        <w:ind w:firstLine="354" w:firstLineChars="147"/>
        <w:rPr>
          <w:rFonts w:ascii="黑体" w:hAnsi="黑体" w:eastAsia="黑体"/>
          <w:b/>
          <w:sz w:val="24"/>
        </w:rPr>
      </w:pPr>
      <w:bookmarkStart w:id="31" w:name="_Toc71365909"/>
      <w:r>
        <w:rPr>
          <w:rFonts w:hint="eastAsia" w:ascii="黑体" w:hAnsi="黑体" w:eastAsia="黑体"/>
          <w:b/>
          <w:sz w:val="24"/>
        </w:rPr>
        <w:t>五、开启</w:t>
      </w:r>
      <w:bookmarkEnd w:id="26"/>
      <w:bookmarkEnd w:id="27"/>
      <w:bookmarkEnd w:id="28"/>
      <w:bookmarkEnd w:id="29"/>
      <w:bookmarkEnd w:id="30"/>
      <w:bookmarkEnd w:id="31"/>
    </w:p>
    <w:p w14:paraId="0C1DA85F">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年6月25日上午9时</w:t>
      </w:r>
      <w:r>
        <w:rPr>
          <w:rFonts w:ascii="宋体" w:hAnsi="宋体"/>
          <w:bCs/>
          <w:szCs w:val="21"/>
          <w:u w:val="single"/>
        </w:rPr>
        <w:t>00</w:t>
      </w:r>
      <w:r>
        <w:rPr>
          <w:rFonts w:hint="eastAsia" w:ascii="宋体" w:hAnsi="宋体"/>
          <w:bCs/>
          <w:szCs w:val="21"/>
          <w:u w:val="single"/>
        </w:rPr>
        <w:t>分后</w:t>
      </w:r>
      <w:r>
        <w:rPr>
          <w:rFonts w:hint="eastAsia" w:ascii="宋体" w:hAnsi="宋体"/>
          <w:bCs/>
          <w:szCs w:val="21"/>
        </w:rPr>
        <w:t>（北京时间）</w:t>
      </w:r>
    </w:p>
    <w:p w14:paraId="60A2FE4B">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4BB7233A">
      <w:pPr>
        <w:spacing w:line="400" w:lineRule="exact"/>
        <w:ind w:firstLine="354" w:firstLineChars="147"/>
        <w:rPr>
          <w:rFonts w:ascii="黑体" w:hAnsi="黑体" w:eastAsia="黑体"/>
          <w:b/>
          <w:sz w:val="24"/>
        </w:rPr>
      </w:pPr>
      <w:bookmarkStart w:id="32" w:name="_Toc28359017"/>
      <w:bookmarkStart w:id="33" w:name="_Toc28359094"/>
      <w:bookmarkStart w:id="34" w:name="_Toc35393803"/>
      <w:bookmarkStart w:id="35" w:name="_Toc44229883"/>
      <w:bookmarkStart w:id="36" w:name="_Toc35393634"/>
      <w:bookmarkStart w:id="37" w:name="_Toc71365910"/>
      <w:r>
        <w:rPr>
          <w:rFonts w:hint="eastAsia" w:ascii="黑体" w:hAnsi="黑体" w:eastAsia="黑体"/>
          <w:b/>
          <w:sz w:val="24"/>
        </w:rPr>
        <w:t>六、公告期限</w:t>
      </w:r>
      <w:bookmarkEnd w:id="32"/>
      <w:bookmarkEnd w:id="33"/>
      <w:bookmarkEnd w:id="34"/>
      <w:bookmarkEnd w:id="35"/>
      <w:bookmarkEnd w:id="36"/>
      <w:bookmarkEnd w:id="37"/>
    </w:p>
    <w:p w14:paraId="5DE46330">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05ADB38C">
      <w:pPr>
        <w:spacing w:line="400" w:lineRule="exact"/>
        <w:ind w:firstLine="354" w:firstLineChars="147"/>
        <w:rPr>
          <w:rFonts w:ascii="黑体" w:hAnsi="黑体" w:eastAsia="黑体"/>
          <w:b/>
          <w:sz w:val="24"/>
        </w:rPr>
      </w:pPr>
      <w:bookmarkStart w:id="38" w:name="_Toc71365911"/>
      <w:bookmarkStart w:id="39" w:name="_Toc35393635"/>
      <w:bookmarkStart w:id="40" w:name="_Toc35393804"/>
      <w:bookmarkStart w:id="41" w:name="_Toc44229884"/>
      <w:r>
        <w:rPr>
          <w:rFonts w:hint="eastAsia" w:ascii="黑体" w:hAnsi="黑体" w:eastAsia="黑体"/>
          <w:b/>
          <w:sz w:val="24"/>
        </w:rPr>
        <w:t>七、其他补充事宜</w:t>
      </w:r>
      <w:bookmarkEnd w:id="38"/>
      <w:bookmarkEnd w:id="39"/>
      <w:bookmarkEnd w:id="40"/>
      <w:bookmarkEnd w:id="41"/>
    </w:p>
    <w:p w14:paraId="0430C524">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784CD387">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6910891E">
      <w:pPr>
        <w:spacing w:line="400" w:lineRule="exact"/>
        <w:ind w:firstLine="424" w:firstLineChars="202"/>
        <w:rPr>
          <w:rFonts w:hint="eastAsia" w:ascii="宋体" w:hAnsi="宋体" w:cs="宋体"/>
          <w:kern w:val="0"/>
          <w:szCs w:val="21"/>
        </w:rPr>
      </w:pPr>
      <w:bookmarkStart w:id="42" w:name="_Hlk37429674"/>
      <w:bookmarkStart w:id="43" w:name="_Toc35393636"/>
      <w:bookmarkStart w:id="44" w:name="_Toc35393805"/>
      <w:bookmarkStart w:id="45" w:name="_Toc28359018"/>
      <w:bookmarkStart w:id="46" w:name="_Toc44229885"/>
      <w:bookmarkStart w:id="47" w:name="_Toc28359095"/>
      <w:r>
        <w:rPr>
          <w:rFonts w:ascii="宋体" w:hAnsi="宋体"/>
          <w:szCs w:val="21"/>
        </w:rPr>
        <w:t>2.</w:t>
      </w:r>
      <w:r>
        <w:rPr>
          <w:rFonts w:hint="eastAsia" w:ascii="宋体" w:hAnsi="宋体" w:cs="宋体"/>
          <w:kern w:val="0"/>
          <w:szCs w:val="21"/>
        </w:rPr>
        <w:t>本项目需要落实的政府采购政策</w:t>
      </w:r>
    </w:p>
    <w:p w14:paraId="0A6CE220">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7C374CE7">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6FCEC730">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759DADF8">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34B6E004">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2"/>
    <w:p w14:paraId="1EFF7B88">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68F24427">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33214935">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46281C3D">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56AA4033">
      <w:pPr>
        <w:widowControl/>
        <w:spacing w:line="400" w:lineRule="exact"/>
        <w:ind w:firstLine="420" w:firstLineChars="200"/>
        <w:jc w:val="left"/>
        <w:rPr>
          <w:rFonts w:ascii="宋体" w:hAnsi="宋体"/>
          <w:szCs w:val="21"/>
        </w:rPr>
      </w:pPr>
      <w:r>
        <w:rPr>
          <w:rFonts w:hint="eastAsia" w:ascii="宋体" w:hAnsi="宋体"/>
          <w:szCs w:val="21"/>
        </w:rPr>
        <w:t>注：</w:t>
      </w:r>
    </w:p>
    <w:p w14:paraId="79768992">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47C4218A">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2BD8C0AB">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7788F3B3">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3"/>
      <w:bookmarkEnd w:id="44"/>
      <w:bookmarkEnd w:id="45"/>
      <w:bookmarkEnd w:id="46"/>
      <w:bookmarkEnd w:id="47"/>
    </w:p>
    <w:p w14:paraId="69E334B8">
      <w:pPr>
        <w:spacing w:line="400" w:lineRule="exact"/>
        <w:ind w:firstLine="420" w:firstLineChars="200"/>
        <w:rPr>
          <w:rFonts w:ascii="宋体" w:hAnsi="宋体" w:cs="宋体"/>
          <w:kern w:val="0"/>
          <w:szCs w:val="21"/>
        </w:rPr>
      </w:pPr>
      <w:bookmarkStart w:id="48" w:name="_Toc35393637"/>
      <w:bookmarkStart w:id="49" w:name="_Toc35393806"/>
      <w:bookmarkStart w:id="50" w:name="_Toc28359019"/>
      <w:bookmarkStart w:id="51" w:name="_Toc28359096"/>
      <w:r>
        <w:rPr>
          <w:rFonts w:hint="eastAsia" w:ascii="宋体" w:hAnsi="宋体" w:cs="宋体"/>
          <w:kern w:val="0"/>
          <w:szCs w:val="21"/>
        </w:rPr>
        <w:t>1.采购人信息</w:t>
      </w:r>
      <w:bookmarkEnd w:id="48"/>
      <w:bookmarkEnd w:id="49"/>
      <w:bookmarkEnd w:id="50"/>
      <w:bookmarkEnd w:id="51"/>
    </w:p>
    <w:p w14:paraId="005BD0A7">
      <w:pPr>
        <w:spacing w:line="40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广西壮族自治区收费公路联网收费清分结算中心</w:t>
      </w:r>
    </w:p>
    <w:p w14:paraId="2D0B958F">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广西南宁市滨湖路66号广西公路大厦</w:t>
      </w:r>
    </w:p>
    <w:p w14:paraId="0451FA9F">
      <w:pPr>
        <w:spacing w:line="400" w:lineRule="exact"/>
        <w:ind w:firstLine="420" w:firstLineChars="200"/>
        <w:jc w:val="left"/>
        <w:rPr>
          <w:rFonts w:ascii="宋体" w:hAnsi="宋体"/>
          <w:szCs w:val="21"/>
        </w:rPr>
      </w:pPr>
      <w:r>
        <w:rPr>
          <w:rFonts w:hint="eastAsia" w:ascii="宋体" w:hAnsi="宋体"/>
          <w:szCs w:val="21"/>
        </w:rPr>
        <w:t>联系方式：</w:t>
      </w:r>
      <w:bookmarkStart w:id="52" w:name="OLE_LINK1"/>
      <w:r>
        <w:rPr>
          <w:rFonts w:hint="eastAsia"/>
          <w:u w:val="single"/>
        </w:rPr>
        <w:t>谭聪，0771-2115904</w:t>
      </w:r>
      <w:bookmarkEnd w:id="52"/>
      <w:r>
        <w:rPr>
          <w:rFonts w:hint="eastAsia" w:ascii="宋体" w:hAnsi="宋体"/>
          <w:szCs w:val="21"/>
          <w:u w:val="single"/>
        </w:rPr>
        <w:t xml:space="preserve">  </w:t>
      </w:r>
      <w:r>
        <w:rPr>
          <w:rFonts w:ascii="宋体" w:hAnsi="宋体"/>
          <w:szCs w:val="21"/>
          <w:u w:val="single"/>
        </w:rPr>
        <w:t xml:space="preserve"> </w:t>
      </w:r>
    </w:p>
    <w:p w14:paraId="720DC918">
      <w:pPr>
        <w:spacing w:line="400" w:lineRule="exact"/>
        <w:ind w:firstLine="420" w:firstLineChars="200"/>
        <w:rPr>
          <w:rFonts w:ascii="宋体" w:hAnsi="宋体" w:cs="宋体"/>
          <w:kern w:val="0"/>
          <w:szCs w:val="21"/>
        </w:rPr>
      </w:pPr>
      <w:bookmarkStart w:id="53" w:name="_Toc28359020"/>
      <w:bookmarkStart w:id="54" w:name="_Toc35393638"/>
      <w:bookmarkStart w:id="55" w:name="_Toc28359097"/>
      <w:bookmarkStart w:id="56" w:name="_Toc35393807"/>
      <w:r>
        <w:rPr>
          <w:rFonts w:hint="eastAsia" w:ascii="宋体" w:hAnsi="宋体" w:cs="宋体"/>
          <w:kern w:val="0"/>
          <w:szCs w:val="21"/>
        </w:rPr>
        <w:t>2.采购代理机构信息</w:t>
      </w:r>
      <w:bookmarkEnd w:id="53"/>
      <w:bookmarkEnd w:id="54"/>
      <w:bookmarkEnd w:id="55"/>
      <w:bookmarkEnd w:id="56"/>
    </w:p>
    <w:p w14:paraId="1A442074">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56C3955C">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705357DE">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陈柠、秦晓玲；0771-2618118、2611889、2611898</w:t>
      </w:r>
    </w:p>
    <w:p w14:paraId="720BB894">
      <w:pPr>
        <w:spacing w:line="400" w:lineRule="exact"/>
        <w:ind w:firstLine="420" w:firstLineChars="200"/>
        <w:rPr>
          <w:rFonts w:ascii="宋体" w:hAnsi="宋体" w:cs="宋体"/>
          <w:kern w:val="0"/>
          <w:szCs w:val="21"/>
        </w:rPr>
      </w:pPr>
      <w:bookmarkStart w:id="57" w:name="_Toc35393639"/>
      <w:bookmarkStart w:id="58" w:name="_Toc28359021"/>
      <w:bookmarkStart w:id="59" w:name="_Toc35393808"/>
      <w:bookmarkStart w:id="60" w:name="_Toc28359098"/>
      <w:r>
        <w:rPr>
          <w:rFonts w:hint="eastAsia" w:ascii="宋体" w:hAnsi="宋体" w:cs="宋体"/>
          <w:kern w:val="0"/>
          <w:szCs w:val="21"/>
        </w:rPr>
        <w:t>3.项目联系</w:t>
      </w:r>
      <w:r>
        <w:rPr>
          <w:rFonts w:ascii="宋体" w:hAnsi="宋体" w:cs="宋体"/>
          <w:kern w:val="0"/>
          <w:szCs w:val="21"/>
        </w:rPr>
        <w:t>方式</w:t>
      </w:r>
      <w:bookmarkEnd w:id="57"/>
      <w:bookmarkEnd w:id="58"/>
      <w:bookmarkEnd w:id="59"/>
      <w:bookmarkEnd w:id="60"/>
    </w:p>
    <w:p w14:paraId="2ED9CFD7">
      <w:pPr>
        <w:widowControl w:val="0"/>
        <w:spacing w:line="400" w:lineRule="exact"/>
        <w:ind w:firstLine="420" w:firstLineChars="200"/>
        <w:jc w:val="both"/>
        <w:rPr>
          <w:rFonts w:hint="eastAsia" w:ascii="宋体" w:hAnsi="宋体" w:eastAsia="宋体" w:cs="Times New Roman"/>
          <w:kern w:val="0"/>
          <w:sz w:val="21"/>
          <w:szCs w:val="21"/>
          <w:u w:val="single"/>
          <w:lang w:val="en-US" w:eastAsia="zh-CN" w:bidi="ar-SA"/>
        </w:rPr>
      </w:pPr>
      <w:r>
        <w:rPr>
          <w:rFonts w:hint="eastAsia" w:ascii="宋体" w:hAnsi="宋体" w:eastAsia="宋体" w:cs="Times New Roman"/>
          <w:kern w:val="0"/>
          <w:sz w:val="21"/>
          <w:szCs w:val="21"/>
          <w:lang w:val="en-US" w:eastAsia="zh-CN" w:bidi="ar-SA"/>
        </w:rPr>
        <w:t>项目联系人：</w:t>
      </w:r>
      <w:r>
        <w:rPr>
          <w:rFonts w:hint="eastAsia" w:ascii="宋体" w:hAnsi="宋体" w:eastAsia="宋体" w:cs="Times New Roman"/>
          <w:kern w:val="0"/>
          <w:sz w:val="21"/>
          <w:szCs w:val="21"/>
          <w:u w:val="single"/>
          <w:lang w:val="en-US" w:eastAsia="zh-CN" w:bidi="ar-SA"/>
        </w:rPr>
        <w:t>陈柠、秦晓玲</w:t>
      </w:r>
    </w:p>
    <w:p w14:paraId="70044FB8">
      <w:pPr>
        <w:widowControl w:val="0"/>
        <w:spacing w:line="400" w:lineRule="exact"/>
        <w:ind w:firstLine="400" w:firstLineChars="200"/>
        <w:jc w:val="both"/>
      </w:pPr>
      <w:r>
        <w:rPr>
          <w:rFonts w:hint="eastAsia" w:ascii="宋体" w:hAnsi="宋体"/>
          <w:szCs w:val="21"/>
        </w:rPr>
        <w:t>电　　</w:t>
      </w:r>
      <w:bookmarkStart w:id="61" w:name="_GoBack"/>
      <w:bookmarkEnd w:id="61"/>
      <w:r>
        <w:rPr>
          <w:rFonts w:hint="eastAsia" w:ascii="宋体" w:hAnsi="宋体"/>
          <w:szCs w:val="21"/>
        </w:rPr>
        <w:t>话：</w:t>
      </w:r>
      <w:r>
        <w:rPr>
          <w:rFonts w:hint="eastAsia" w:ascii="宋体" w:hAnsi="宋体"/>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0E8A"/>
    <w:rsid w:val="30E43E01"/>
    <w:rsid w:val="75F3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2026-06-10T03:11:59Z</dcterms:created>
  <dc:creator>Administrator</dc:creator>
  <cp:lastModifiedBy>Mr.J</cp:lastModifiedBy>
  <dcterms:modified xsi:type="dcterms:W3CDTF">2026-06-10T03:13:06Z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BBACC61D42ED47E0B169A66D68E7E227_12</vt:lpwstr>
  </property>
</Properties>
</file>