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F5835">
      <w:pPr>
        <w:spacing w:line="400" w:lineRule="exact"/>
        <w:jc w:val="center"/>
        <w:rPr>
          <w:rFonts w:hint="eastAsia" w:ascii="宋体" w:hAnsi="宋体"/>
          <w:b/>
          <w:bCs/>
          <w:color w:val="auto"/>
          <w:sz w:val="32"/>
          <w:szCs w:val="32"/>
        </w:rPr>
      </w:pPr>
      <w:r>
        <w:rPr>
          <w:rFonts w:hint="eastAsia" w:ascii="宋体" w:hAnsi="宋体"/>
          <w:b/>
          <w:bCs/>
          <w:color w:val="auto"/>
          <w:sz w:val="32"/>
          <w:szCs w:val="32"/>
        </w:rPr>
        <w:t>云之龙咨询集团有限公司广西中医药大学2026年中药学实验教学中心实验室设备更新采购</w:t>
      </w:r>
      <w:r>
        <w:rPr>
          <w:rFonts w:hint="eastAsia" w:ascii="宋体" w:hAnsi="宋体"/>
          <w:b/>
          <w:bCs/>
          <w:color w:val="auto"/>
          <w:sz w:val="32"/>
          <w:szCs w:val="32"/>
          <w:lang w:eastAsia="zh-CN"/>
        </w:rPr>
        <w:t>（GXZC2026-J1-002380-YZLZ）</w:t>
      </w:r>
      <w:r>
        <w:rPr>
          <w:rFonts w:hint="eastAsia" w:ascii="宋体" w:hAnsi="宋体"/>
          <w:b/>
          <w:bCs/>
          <w:color w:val="auto"/>
          <w:sz w:val="32"/>
          <w:szCs w:val="32"/>
        </w:rPr>
        <w:t>竞争性谈判公告</w:t>
      </w:r>
    </w:p>
    <w:p w14:paraId="55CD096B">
      <w:pPr>
        <w:spacing w:line="360" w:lineRule="auto"/>
        <w:rPr>
          <w:rFonts w:ascii="宋体" w:hAnsi="宋体"/>
          <w:color w:val="auto"/>
          <w:szCs w:val="21"/>
        </w:rPr>
      </w:pPr>
    </w:p>
    <w:p w14:paraId="5984E2D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bookmarkStart w:id="0" w:name="_Hlk37430271"/>
      <w:r>
        <w:rPr>
          <w:rFonts w:hint="eastAsia" w:ascii="宋体" w:hAnsi="宋体"/>
          <w:color w:val="auto"/>
          <w:szCs w:val="21"/>
        </w:rPr>
        <w:t>项目概况</w:t>
      </w:r>
    </w:p>
    <w:p w14:paraId="4725433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rPr>
        <w:t>广西中医药大学2026年中药学实验教学中心实验室设备更新采购</w:t>
      </w:r>
      <w:r>
        <w:rPr>
          <w:rFonts w:hint="eastAsia" w:ascii="宋体" w:hAnsi="宋体"/>
          <w:color w:val="auto"/>
          <w:szCs w:val="21"/>
        </w:rPr>
        <w:t>项目的潜在供应商应在广西政府采购云平台（https://www.gcy.zfcg.gxzf.gov.cn/）获取（下载）竞争性谈判文件，并于</w:t>
      </w:r>
      <w:r>
        <w:rPr>
          <w:rFonts w:hint="eastAsia" w:ascii="宋体" w:hAnsi="宋体"/>
          <w:bCs/>
          <w:color w:val="auto"/>
          <w:szCs w:val="21"/>
          <w:u w:val="single"/>
        </w:rPr>
        <w:t>2026年 8 月 11 日上午9时00分（</w:t>
      </w:r>
      <w:r>
        <w:rPr>
          <w:rFonts w:hint="eastAsia" w:ascii="宋体" w:hAnsi="宋体"/>
          <w:bCs/>
          <w:color w:val="auto"/>
          <w:szCs w:val="21"/>
        </w:rPr>
        <w:t>北京时间）前提交（上传）</w:t>
      </w:r>
      <w:r>
        <w:rPr>
          <w:rFonts w:hint="eastAsia" w:ascii="宋体" w:hAnsi="宋体"/>
          <w:color w:val="auto"/>
          <w:szCs w:val="21"/>
        </w:rPr>
        <w:t>响应</w:t>
      </w:r>
      <w:r>
        <w:rPr>
          <w:rFonts w:ascii="宋体" w:hAnsi="宋体"/>
          <w:bCs/>
          <w:color w:val="auto"/>
          <w:szCs w:val="21"/>
        </w:rPr>
        <w:t>文件</w:t>
      </w:r>
      <w:r>
        <w:rPr>
          <w:rFonts w:hint="eastAsia" w:ascii="宋体" w:hAnsi="宋体"/>
          <w:color w:val="auto"/>
          <w:szCs w:val="21"/>
        </w:rPr>
        <w:t>。</w:t>
      </w:r>
    </w:p>
    <w:p w14:paraId="6588EE4E">
      <w:pPr>
        <w:spacing w:line="360" w:lineRule="exact"/>
        <w:rPr>
          <w:rFonts w:ascii="宋体" w:hAnsi="宋体"/>
          <w:color w:val="auto"/>
          <w:szCs w:val="21"/>
        </w:rPr>
      </w:pPr>
    </w:p>
    <w:p w14:paraId="33DA58CD">
      <w:pPr>
        <w:spacing w:line="400" w:lineRule="exact"/>
        <w:ind w:firstLine="480" w:firstLineChars="200"/>
        <w:rPr>
          <w:rFonts w:hint="eastAsia" w:ascii="黑体" w:hAnsi="黑体" w:eastAsia="黑体"/>
          <w:color w:val="auto"/>
          <w:sz w:val="24"/>
        </w:rPr>
      </w:pPr>
      <w:bookmarkStart w:id="1" w:name="_Toc71365362"/>
      <w:bookmarkStart w:id="2" w:name="_Toc28359089"/>
      <w:bookmarkStart w:id="3" w:name="_Toc71366040"/>
      <w:bookmarkStart w:id="4" w:name="_Toc35393798"/>
      <w:bookmarkStart w:id="5" w:name="_Toc28359012"/>
      <w:bookmarkStart w:id="6" w:name="_Toc35393629"/>
      <w:r>
        <w:rPr>
          <w:rFonts w:hint="eastAsia" w:ascii="黑体" w:hAnsi="黑体" w:eastAsia="黑体"/>
          <w:color w:val="auto"/>
          <w:sz w:val="24"/>
        </w:rPr>
        <w:t>一、项目基本情况</w:t>
      </w:r>
      <w:bookmarkEnd w:id="1"/>
      <w:bookmarkEnd w:id="2"/>
      <w:bookmarkEnd w:id="3"/>
      <w:bookmarkEnd w:id="4"/>
      <w:bookmarkEnd w:id="5"/>
      <w:bookmarkEnd w:id="6"/>
    </w:p>
    <w:p w14:paraId="7ED76C15">
      <w:pPr>
        <w:spacing w:line="400" w:lineRule="exact"/>
        <w:ind w:firstLine="420" w:firstLineChars="200"/>
        <w:rPr>
          <w:rFonts w:hint="eastAsia" w:ascii="宋体" w:hAnsi="宋体"/>
          <w:color w:val="auto"/>
          <w:szCs w:val="21"/>
        </w:rPr>
      </w:pPr>
      <w:r>
        <w:rPr>
          <w:rFonts w:hint="eastAsia" w:ascii="宋体" w:hAnsi="宋体"/>
          <w:color w:val="auto"/>
          <w:szCs w:val="21"/>
        </w:rPr>
        <w:t xml:space="preserve">项目编号：GXZC2026-J1-002380-YZLZ；采购计划编号：广西政采[2026]14848号 </w:t>
      </w:r>
    </w:p>
    <w:p w14:paraId="7E9C3364">
      <w:pPr>
        <w:spacing w:line="400" w:lineRule="exact"/>
        <w:ind w:left="1470" w:leftChars="200" w:hanging="1050" w:hangingChars="500"/>
        <w:rPr>
          <w:rFonts w:hint="eastAsia" w:ascii="宋体" w:hAnsi="宋体"/>
          <w:color w:val="auto"/>
          <w:szCs w:val="21"/>
          <w:u w:val="single"/>
        </w:rPr>
      </w:pPr>
      <w:r>
        <w:rPr>
          <w:rFonts w:hint="eastAsia" w:ascii="宋体" w:hAnsi="宋体"/>
          <w:color w:val="auto"/>
          <w:szCs w:val="21"/>
        </w:rPr>
        <w:t>项目名称：广西中医药大学2026年中药学实验教学中心实验室设备更新采购</w:t>
      </w:r>
    </w:p>
    <w:p w14:paraId="38BA5704">
      <w:pPr>
        <w:spacing w:line="400" w:lineRule="exact"/>
        <w:ind w:firstLine="420" w:firstLineChars="200"/>
        <w:rPr>
          <w:rFonts w:ascii="宋体" w:hAnsi="宋体"/>
          <w:color w:val="auto"/>
          <w:szCs w:val="21"/>
        </w:rPr>
      </w:pPr>
      <w:r>
        <w:rPr>
          <w:rFonts w:hint="eastAsia" w:ascii="宋体" w:hAnsi="宋体"/>
          <w:color w:val="auto"/>
          <w:szCs w:val="21"/>
        </w:rPr>
        <w:t>采购方式：竞争性谈判</w:t>
      </w:r>
    </w:p>
    <w:p w14:paraId="010D17AF">
      <w:pPr>
        <w:spacing w:line="400" w:lineRule="exact"/>
        <w:ind w:firstLine="420" w:firstLineChars="200"/>
        <w:rPr>
          <w:rFonts w:hint="eastAsia" w:ascii="宋体" w:hAnsi="宋体"/>
          <w:color w:val="auto"/>
          <w:szCs w:val="21"/>
        </w:rPr>
      </w:pPr>
      <w:r>
        <w:rPr>
          <w:rFonts w:hint="eastAsia" w:ascii="宋体" w:hAnsi="宋体"/>
          <w:color w:val="auto"/>
          <w:szCs w:val="21"/>
        </w:rPr>
        <w:t>预算金额：</w:t>
      </w:r>
      <w:r>
        <w:rPr>
          <w:rFonts w:hint="eastAsia" w:ascii="宋体" w:hAnsi="宋体"/>
          <w:iCs/>
          <w:color w:val="auto"/>
          <w:szCs w:val="21"/>
          <w:u w:val="single"/>
        </w:rPr>
        <w:t>149.15万元</w:t>
      </w:r>
    </w:p>
    <w:p w14:paraId="1A928AFE">
      <w:pPr>
        <w:spacing w:line="400" w:lineRule="exact"/>
        <w:ind w:firstLine="420" w:firstLineChars="200"/>
        <w:rPr>
          <w:rFonts w:hint="eastAsia" w:ascii="宋体" w:hAnsi="宋体"/>
          <w:color w:val="auto"/>
          <w:szCs w:val="21"/>
          <w:u w:val="single"/>
        </w:rPr>
      </w:pPr>
      <w:r>
        <w:rPr>
          <w:rFonts w:hint="eastAsia" w:ascii="宋体" w:hAnsi="宋体"/>
          <w:color w:val="auto"/>
          <w:szCs w:val="21"/>
        </w:rPr>
        <w:t>最高限价：</w:t>
      </w:r>
      <w:r>
        <w:rPr>
          <w:rFonts w:hint="eastAsia" w:ascii="宋体" w:hAnsi="宋体"/>
          <w:iCs/>
          <w:color w:val="auto"/>
          <w:szCs w:val="21"/>
          <w:u w:val="single"/>
        </w:rPr>
        <w:t>149.15万元</w:t>
      </w:r>
    </w:p>
    <w:p w14:paraId="334C8DC7">
      <w:pPr>
        <w:spacing w:line="400" w:lineRule="exact"/>
        <w:ind w:firstLine="420" w:firstLineChars="200"/>
        <w:rPr>
          <w:rFonts w:hint="eastAsia" w:ascii="宋体" w:hAnsi="宋体"/>
          <w:color w:val="auto"/>
          <w:szCs w:val="21"/>
        </w:rPr>
      </w:pPr>
      <w:r>
        <w:rPr>
          <w:rFonts w:hint="eastAsia" w:ascii="宋体" w:hAnsi="宋体"/>
          <w:color w:val="auto"/>
          <w:szCs w:val="21"/>
        </w:rPr>
        <w:t>采购需求：</w:t>
      </w:r>
    </w:p>
    <w:tbl>
      <w:tblPr>
        <w:tblStyle w:val="3"/>
        <w:tblW w:w="5000" w:type="pct"/>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6"/>
        <w:gridCol w:w="1742"/>
        <w:gridCol w:w="811"/>
        <w:gridCol w:w="3874"/>
        <w:gridCol w:w="1439"/>
      </w:tblGrid>
      <w:tr w14:paraId="11D95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549B807">
            <w:pPr>
              <w:spacing w:line="360" w:lineRule="exact"/>
              <w:rPr>
                <w:rFonts w:ascii="宋体" w:hAnsi="宋体"/>
                <w:color w:val="auto"/>
                <w:szCs w:val="21"/>
              </w:rPr>
            </w:pPr>
            <w:r>
              <w:rPr>
                <w:rFonts w:hint="eastAsia" w:ascii="宋体" w:hAnsi="宋体"/>
                <w:color w:val="auto"/>
                <w:szCs w:val="21"/>
              </w:rPr>
              <w:t>单分标；最高限价金额：</w:t>
            </w:r>
            <w:r>
              <w:rPr>
                <w:rFonts w:hint="eastAsia" w:ascii="宋体" w:hAnsi="宋体"/>
                <w:color w:val="auto"/>
                <w:szCs w:val="21"/>
                <w:u w:val="single"/>
              </w:rPr>
              <w:t>149.15</w:t>
            </w:r>
            <w:r>
              <w:rPr>
                <w:rFonts w:hint="eastAsia" w:ascii="宋体" w:hAnsi="宋体"/>
                <w:color w:val="auto"/>
                <w:szCs w:val="21"/>
              </w:rPr>
              <w:t>万元</w:t>
            </w:r>
          </w:p>
        </w:tc>
      </w:tr>
      <w:tr w14:paraId="7DC7A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0471644E">
            <w:pPr>
              <w:snapToGrid w:val="0"/>
              <w:spacing w:line="360" w:lineRule="exact"/>
              <w:jc w:val="center"/>
              <w:rPr>
                <w:rFonts w:ascii="宋体" w:hAnsi="宋体"/>
                <w:color w:val="auto"/>
                <w:szCs w:val="21"/>
              </w:rPr>
            </w:pPr>
            <w:r>
              <w:rPr>
                <w:rFonts w:hint="eastAsia" w:ascii="宋体" w:hAnsi="宋体"/>
                <w:color w:val="auto"/>
                <w:szCs w:val="21"/>
              </w:rPr>
              <w:t>序号</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1D5E35A6">
            <w:pPr>
              <w:snapToGrid w:val="0"/>
              <w:spacing w:line="360" w:lineRule="exact"/>
              <w:jc w:val="center"/>
              <w:rPr>
                <w:rFonts w:ascii="宋体" w:hAnsi="宋体"/>
                <w:color w:val="auto"/>
                <w:szCs w:val="21"/>
              </w:rPr>
            </w:pPr>
            <w:r>
              <w:rPr>
                <w:rFonts w:hint="eastAsia" w:ascii="宋体" w:hAnsi="宋体"/>
                <w:color w:val="auto"/>
                <w:szCs w:val="21"/>
              </w:rPr>
              <w:t>标的名称</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DB333B8">
            <w:pPr>
              <w:snapToGrid w:val="0"/>
              <w:spacing w:line="360" w:lineRule="exact"/>
              <w:jc w:val="center"/>
              <w:rPr>
                <w:rFonts w:ascii="宋体" w:hAnsi="宋体"/>
                <w:color w:val="auto"/>
                <w:szCs w:val="21"/>
              </w:rPr>
            </w:pPr>
            <w:r>
              <w:rPr>
                <w:rFonts w:hint="eastAsia" w:ascii="宋体" w:hAnsi="宋体"/>
                <w:color w:val="auto"/>
                <w:szCs w:val="21"/>
              </w:rPr>
              <w:t>数量及</w:t>
            </w:r>
          </w:p>
          <w:p w14:paraId="1A07EE65">
            <w:pPr>
              <w:snapToGrid w:val="0"/>
              <w:spacing w:line="360" w:lineRule="exact"/>
              <w:jc w:val="center"/>
              <w:rPr>
                <w:rFonts w:ascii="宋体" w:hAnsi="宋体"/>
                <w:color w:val="auto"/>
                <w:szCs w:val="21"/>
              </w:rPr>
            </w:pPr>
            <w:r>
              <w:rPr>
                <w:rFonts w:hint="eastAsia" w:ascii="宋体" w:hAnsi="宋体"/>
                <w:color w:val="auto"/>
                <w:szCs w:val="21"/>
              </w:rPr>
              <w:t>单位</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150EB00A">
            <w:pPr>
              <w:snapToGrid w:val="0"/>
              <w:spacing w:line="360" w:lineRule="exact"/>
              <w:jc w:val="center"/>
              <w:rPr>
                <w:rFonts w:ascii="宋体" w:hAnsi="宋体"/>
                <w:color w:val="auto"/>
                <w:szCs w:val="21"/>
              </w:rPr>
            </w:pPr>
            <w:r>
              <w:rPr>
                <w:rFonts w:hint="eastAsia" w:ascii="宋体" w:hAnsi="宋体"/>
                <w:color w:val="auto"/>
                <w:szCs w:val="21"/>
              </w:rPr>
              <w:t>简要技术需求或者服务要求</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519E4FBF">
            <w:pPr>
              <w:snapToGrid w:val="0"/>
              <w:spacing w:line="360" w:lineRule="exact"/>
              <w:jc w:val="center"/>
              <w:rPr>
                <w:rFonts w:hint="eastAsia" w:ascii="宋体" w:hAnsi="宋体"/>
                <w:color w:val="auto"/>
                <w:szCs w:val="21"/>
              </w:rPr>
            </w:pPr>
            <w:r>
              <w:rPr>
                <w:rFonts w:hint="eastAsia" w:ascii="宋体" w:hAnsi="宋体"/>
                <w:color w:val="auto"/>
                <w:szCs w:val="21"/>
              </w:rPr>
              <w:t>分项预算金额</w:t>
            </w:r>
          </w:p>
          <w:p w14:paraId="33CCB453">
            <w:pPr>
              <w:snapToGrid w:val="0"/>
              <w:spacing w:line="360" w:lineRule="exact"/>
              <w:jc w:val="center"/>
              <w:rPr>
                <w:rFonts w:ascii="宋体" w:hAnsi="宋体"/>
                <w:color w:val="auto"/>
                <w:szCs w:val="21"/>
              </w:rPr>
            </w:pPr>
            <w:r>
              <w:rPr>
                <w:rFonts w:hint="eastAsia" w:ascii="宋体" w:hAnsi="宋体"/>
                <w:color w:val="auto"/>
                <w:szCs w:val="21"/>
              </w:rPr>
              <w:t>（万元）</w:t>
            </w:r>
          </w:p>
        </w:tc>
      </w:tr>
      <w:tr w14:paraId="61BE8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7A5A5B47">
            <w:pPr>
              <w:snapToGrid w:val="0"/>
              <w:spacing w:line="360" w:lineRule="exact"/>
              <w:jc w:val="center"/>
              <w:rPr>
                <w:rFonts w:ascii="宋体" w:hAnsi="宋体"/>
                <w:color w:val="auto"/>
                <w:szCs w:val="21"/>
              </w:rPr>
            </w:pPr>
            <w:r>
              <w:rPr>
                <w:rFonts w:hint="eastAsia" w:ascii="宋体" w:hAnsi="宋体"/>
                <w:color w:val="auto"/>
                <w:szCs w:val="21"/>
              </w:rPr>
              <w:t>1</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6F1AF2AF">
            <w:pPr>
              <w:widowControl/>
              <w:spacing w:line="360" w:lineRule="exact"/>
              <w:jc w:val="left"/>
              <w:rPr>
                <w:rFonts w:ascii="宋体" w:hAnsi="宋体"/>
                <w:color w:val="auto"/>
                <w:kern w:val="0"/>
                <w:szCs w:val="21"/>
              </w:rPr>
            </w:pPr>
            <w:r>
              <w:rPr>
                <w:rFonts w:hint="eastAsia" w:ascii="宋体" w:hAnsi="宋体"/>
                <w:color w:val="auto"/>
                <w:szCs w:val="21"/>
              </w:rPr>
              <w:t>教师生物数码显微镜</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43A534F">
            <w:pPr>
              <w:widowControl/>
              <w:spacing w:line="360" w:lineRule="exact"/>
              <w:jc w:val="center"/>
              <w:rPr>
                <w:rFonts w:hint="eastAsia" w:ascii="宋体" w:hAnsi="宋体"/>
                <w:color w:val="auto"/>
                <w:kern w:val="0"/>
                <w:szCs w:val="21"/>
              </w:rPr>
            </w:pPr>
            <w:r>
              <w:rPr>
                <w:rFonts w:hint="eastAsia" w:ascii="宋体" w:hAnsi="宋体"/>
                <w:color w:val="auto"/>
                <w:szCs w:val="21"/>
              </w:rPr>
              <w:t>1套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1ED9CFAA">
            <w:pPr>
              <w:widowControl/>
              <w:spacing w:line="360" w:lineRule="exact"/>
              <w:rPr>
                <w:rFonts w:hint="eastAsia" w:ascii="宋体" w:hAnsi="宋体" w:cs="宋体"/>
                <w:color w:val="auto"/>
                <w:kern w:val="0"/>
                <w:szCs w:val="21"/>
              </w:rPr>
            </w:pPr>
            <w:r>
              <w:rPr>
                <w:rFonts w:hint="eastAsia" w:ascii="宋体" w:hAnsi="宋体" w:cs="宋体"/>
                <w:b/>
                <w:bCs/>
                <w:color w:val="auto"/>
                <w:kern w:val="0"/>
                <w:szCs w:val="21"/>
              </w:rPr>
              <w:t>1.硬件技术参数：</w:t>
            </w:r>
            <w:r>
              <w:rPr>
                <w:rFonts w:hint="eastAsia" w:ascii="宋体" w:hAnsi="宋体" w:cs="宋体"/>
                <w:color w:val="auto"/>
                <w:kern w:val="0"/>
                <w:szCs w:val="21"/>
              </w:rPr>
              <w:br w:type="textWrapping"/>
            </w:r>
            <w:r>
              <w:rPr>
                <w:rFonts w:hint="eastAsia" w:ascii="宋体" w:hAnsi="宋体" w:cs="宋体"/>
                <w:color w:val="auto"/>
                <w:kern w:val="0"/>
                <w:szCs w:val="21"/>
              </w:rPr>
              <w:t>▲1.1铰链式头部，可360°旋转，适用不同角度观察；观察筒本身可以360°旋转，两侧上下翻转，适应不同高度观察；铰链式双目观察筒；第三目为数码摄像接筒。</w:t>
            </w:r>
            <w:r>
              <w:rPr>
                <w:rFonts w:hint="eastAsia" w:ascii="宋体" w:hAnsi="宋体" w:cs="宋体"/>
                <w:color w:val="auto"/>
                <w:kern w:val="0"/>
                <w:szCs w:val="21"/>
              </w:rPr>
              <w:br w:type="textWrapping"/>
            </w:r>
            <w:r>
              <w:rPr>
                <w:rFonts w:hint="eastAsia" w:ascii="宋体" w:hAnsi="宋体" w:cs="宋体"/>
                <w:color w:val="auto"/>
                <w:kern w:val="0"/>
                <w:szCs w:val="21"/>
              </w:rPr>
              <w:t>1.2宽视野平场目镜≥10X/22mm，带松开防跌落设计，瞳距调节范围48mm～75mm；两只目镜的屈光度均可调节；可应用功能：有明场、暗场、相称、偏光应用功能；眼点调节范围371.5mm～423mm。</w:t>
            </w:r>
            <w:r>
              <w:rPr>
                <w:rFonts w:hint="eastAsia" w:ascii="宋体" w:hAnsi="宋体" w:cs="宋体"/>
                <w:color w:val="auto"/>
                <w:kern w:val="0"/>
                <w:szCs w:val="21"/>
              </w:rPr>
              <w:br w:type="textWrapping"/>
            </w:r>
            <w:r>
              <w:rPr>
                <w:rFonts w:hint="eastAsia" w:ascii="宋体" w:hAnsi="宋体" w:cs="宋体"/>
                <w:color w:val="auto"/>
                <w:kern w:val="0"/>
                <w:szCs w:val="21"/>
              </w:rPr>
              <w:t>▲1.3物镜：4X物镜，数值孔径≥0.1，工作距离≥30.5mm；10X物镜，数值孔径≥0.25，工作距离≥17.4mm；20X物镜数值孔径≥0.45，工作距离≥0.8mm；40X物镜，数值孔径≥0.65，工作距离≥0.6mm；100X油物镜，数值孔径≥1.25，工作距离≥0.16mm；</w:t>
            </w:r>
            <w:r>
              <w:rPr>
                <w:rFonts w:hint="eastAsia" w:ascii="宋体" w:hAnsi="宋体" w:cs="宋体"/>
                <w:b/>
                <w:bCs/>
                <w:color w:val="auto"/>
                <w:kern w:val="0"/>
                <w:szCs w:val="21"/>
                <w:u w:val="single"/>
              </w:rPr>
              <w:t>（响应文件必须提供能体现本项技术参数的彩页或产品说明书并加盖供应商公章）</w:t>
            </w:r>
            <w:r>
              <w:rPr>
                <w:rFonts w:hint="eastAsia" w:ascii="宋体" w:hAnsi="宋体" w:cs="宋体"/>
                <w:color w:val="auto"/>
                <w:kern w:val="0"/>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5F41F153">
            <w:pPr>
              <w:widowControl/>
              <w:spacing w:line="360" w:lineRule="exact"/>
              <w:jc w:val="center"/>
              <w:rPr>
                <w:rFonts w:hint="eastAsia" w:ascii="宋体" w:hAnsi="宋体" w:cs="宋体"/>
                <w:color w:val="auto"/>
                <w:kern w:val="0"/>
                <w:szCs w:val="21"/>
              </w:rPr>
            </w:pPr>
            <w:r>
              <w:rPr>
                <w:rFonts w:ascii="宋体" w:hAnsi="宋体"/>
                <w:color w:val="auto"/>
                <w:szCs w:val="21"/>
              </w:rPr>
              <w:t>3.7</w:t>
            </w:r>
          </w:p>
        </w:tc>
      </w:tr>
      <w:tr w14:paraId="186E2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5E3FBB28">
            <w:pPr>
              <w:snapToGrid w:val="0"/>
              <w:spacing w:line="360" w:lineRule="exact"/>
              <w:jc w:val="center"/>
              <w:rPr>
                <w:rFonts w:hint="eastAsia" w:ascii="宋体" w:hAnsi="宋体"/>
                <w:color w:val="auto"/>
                <w:szCs w:val="21"/>
              </w:rPr>
            </w:pPr>
            <w:r>
              <w:rPr>
                <w:rFonts w:hint="eastAsia" w:ascii="宋体" w:hAnsi="宋体"/>
                <w:color w:val="auto"/>
                <w:szCs w:val="21"/>
              </w:rPr>
              <w:t>2</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6A491D3D">
            <w:pPr>
              <w:widowControl/>
              <w:spacing w:line="360" w:lineRule="exact"/>
              <w:jc w:val="left"/>
              <w:rPr>
                <w:rFonts w:ascii="宋体" w:hAnsi="宋体"/>
                <w:color w:val="auto"/>
                <w:kern w:val="0"/>
                <w:szCs w:val="21"/>
              </w:rPr>
            </w:pPr>
            <w:r>
              <w:rPr>
                <w:rFonts w:hint="eastAsia" w:ascii="宋体" w:hAnsi="宋体"/>
                <w:color w:val="auto"/>
                <w:szCs w:val="21"/>
              </w:rPr>
              <w:t>学生数码显微镜</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3435A1F5">
            <w:pPr>
              <w:widowControl/>
              <w:spacing w:line="360" w:lineRule="exact"/>
              <w:jc w:val="center"/>
              <w:rPr>
                <w:rFonts w:hint="eastAsia" w:ascii="宋体" w:hAnsi="宋体"/>
                <w:color w:val="auto"/>
                <w:kern w:val="0"/>
                <w:szCs w:val="21"/>
              </w:rPr>
            </w:pPr>
            <w:r>
              <w:rPr>
                <w:rFonts w:hint="eastAsia" w:ascii="宋体" w:hAnsi="宋体"/>
                <w:color w:val="auto"/>
                <w:szCs w:val="21"/>
              </w:rPr>
              <w:t>48套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21F5B01B">
            <w:pPr>
              <w:widowControl/>
              <w:spacing w:line="360" w:lineRule="exact"/>
              <w:rPr>
                <w:rFonts w:ascii="宋体" w:hAnsi="宋体" w:cs="宋体"/>
                <w:color w:val="auto"/>
                <w:kern w:val="0"/>
                <w:szCs w:val="21"/>
              </w:rPr>
            </w:pPr>
            <w:r>
              <w:rPr>
                <w:rFonts w:hint="eastAsia" w:ascii="宋体" w:hAnsi="宋体" w:cs="宋体"/>
                <w:color w:val="auto"/>
                <w:kern w:val="0"/>
                <w:szCs w:val="21"/>
              </w:rPr>
              <w:t>▲1.机架：采用圆弧曲线，机身后侧圆弧形的把手设计；结构件主要材料为金属。</w:t>
            </w:r>
            <w:r>
              <w:rPr>
                <w:rFonts w:hint="eastAsia" w:ascii="宋体" w:hAnsi="宋体" w:cs="宋体"/>
                <w:color w:val="auto"/>
                <w:kern w:val="0"/>
                <w:szCs w:val="21"/>
              </w:rPr>
              <w:br w:type="textWrapping"/>
            </w:r>
            <w:r>
              <w:rPr>
                <w:rFonts w:hint="eastAsia" w:ascii="宋体" w:hAnsi="宋体" w:cs="宋体"/>
                <w:color w:val="auto"/>
                <w:kern w:val="0"/>
                <w:szCs w:val="21"/>
              </w:rPr>
              <w:t>2.光学系统：无限远光学系统，光学倍率：40X～1000X，带防霉结构设计。</w:t>
            </w:r>
            <w:r>
              <w:rPr>
                <w:rFonts w:hint="eastAsia" w:ascii="宋体" w:hAnsi="宋体" w:cs="宋体"/>
                <w:color w:val="auto"/>
                <w:kern w:val="0"/>
                <w:szCs w:val="21"/>
              </w:rPr>
              <w:br w:type="textWrapping"/>
            </w:r>
            <w:r>
              <w:rPr>
                <w:rFonts w:hint="eastAsia" w:ascii="宋体" w:hAnsi="宋体" w:cs="宋体"/>
                <w:color w:val="auto"/>
                <w:kern w:val="0"/>
                <w:szCs w:val="21"/>
              </w:rPr>
              <w:t>3.目镜观察筒：WF 10X/20mm，双目适度可调，瞳距调节范围55～75mm，有松开防跌落设计，铰链式双目镜筒30°倾斜。</w:t>
            </w:r>
            <w:r>
              <w:rPr>
                <w:rFonts w:hint="eastAsia" w:ascii="宋体" w:hAnsi="宋体" w:cs="宋体"/>
                <w:color w:val="auto"/>
                <w:kern w:val="0"/>
                <w:szCs w:val="21"/>
              </w:rPr>
              <w:br w:type="textWrapping"/>
            </w:r>
            <w:r>
              <w:rPr>
                <w:rFonts w:hint="eastAsia" w:ascii="宋体" w:hAnsi="宋体" w:cs="宋体"/>
                <w:color w:val="auto"/>
                <w:kern w:val="0"/>
                <w:szCs w:val="21"/>
              </w:rPr>
              <w:t>▲4.无限远平场消色差物镜四个：4X，10X，40X，100X。</w:t>
            </w:r>
            <w:r>
              <w:rPr>
                <w:rFonts w:hint="eastAsia" w:ascii="宋体" w:hAnsi="宋体" w:cs="宋体"/>
                <w:color w:val="auto"/>
                <w:kern w:val="0"/>
                <w:szCs w:val="21"/>
              </w:rPr>
              <w:br w:type="textWrapping"/>
            </w:r>
            <w:r>
              <w:rPr>
                <w:rFonts w:hint="eastAsia" w:ascii="宋体" w:hAnsi="宋体" w:cs="宋体"/>
                <w:color w:val="auto"/>
                <w:kern w:val="0"/>
                <w:szCs w:val="21"/>
              </w:rPr>
              <w:t>4X/0.1工作距离≥15.2mm、清晰圆直径≥17.0mm；</w:t>
            </w:r>
            <w:r>
              <w:rPr>
                <w:rFonts w:hint="eastAsia" w:ascii="宋体" w:hAnsi="宋体" w:cs="宋体"/>
                <w:color w:val="auto"/>
                <w:kern w:val="0"/>
                <w:szCs w:val="21"/>
              </w:rPr>
              <w:br w:type="textWrapping"/>
            </w:r>
            <w:r>
              <w:rPr>
                <w:rFonts w:hint="eastAsia" w:ascii="宋体" w:hAnsi="宋体" w:cs="宋体"/>
                <w:color w:val="auto"/>
                <w:kern w:val="0"/>
                <w:szCs w:val="21"/>
              </w:rPr>
              <w:t>10X/0.25工作距离≥6.8mm、清晰圆直径≥16.9mm；</w:t>
            </w:r>
            <w:r>
              <w:rPr>
                <w:rFonts w:hint="eastAsia" w:ascii="宋体" w:hAnsi="宋体" w:cs="宋体"/>
                <w:color w:val="auto"/>
                <w:kern w:val="0"/>
                <w:szCs w:val="21"/>
              </w:rPr>
              <w:br w:type="textWrapping"/>
            </w:r>
            <w:r>
              <w:rPr>
                <w:rFonts w:hint="eastAsia" w:ascii="宋体" w:hAnsi="宋体" w:cs="宋体"/>
                <w:color w:val="auto"/>
                <w:kern w:val="0"/>
                <w:szCs w:val="21"/>
              </w:rPr>
              <w:t>40X/0.65工作距离≥0.7mm、清晰圆直径≥16.8mm；</w:t>
            </w:r>
            <w:r>
              <w:rPr>
                <w:rFonts w:hint="eastAsia" w:ascii="宋体" w:hAnsi="宋体" w:cs="宋体"/>
                <w:color w:val="auto"/>
                <w:kern w:val="0"/>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3B2D3C59">
            <w:pPr>
              <w:widowControl/>
              <w:spacing w:line="360" w:lineRule="exact"/>
              <w:jc w:val="center"/>
              <w:rPr>
                <w:rFonts w:ascii="宋体" w:hAnsi="宋体" w:cs="宋体"/>
                <w:color w:val="auto"/>
                <w:kern w:val="0"/>
                <w:szCs w:val="21"/>
              </w:rPr>
            </w:pPr>
            <w:r>
              <w:rPr>
                <w:rFonts w:ascii="宋体" w:hAnsi="宋体"/>
                <w:color w:val="auto"/>
                <w:szCs w:val="21"/>
              </w:rPr>
              <w:t>88.8</w:t>
            </w:r>
          </w:p>
        </w:tc>
      </w:tr>
      <w:tr w14:paraId="06159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457B1C38">
            <w:pPr>
              <w:snapToGrid w:val="0"/>
              <w:spacing w:line="360" w:lineRule="exact"/>
              <w:jc w:val="center"/>
              <w:rPr>
                <w:rFonts w:hint="eastAsia" w:ascii="宋体" w:hAnsi="宋体"/>
                <w:color w:val="auto"/>
                <w:szCs w:val="21"/>
              </w:rPr>
            </w:pPr>
            <w:r>
              <w:rPr>
                <w:rFonts w:hint="eastAsia" w:ascii="宋体" w:hAnsi="宋体"/>
                <w:color w:val="auto"/>
                <w:szCs w:val="21"/>
              </w:rPr>
              <w:t>3</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34772F16">
            <w:pPr>
              <w:widowControl/>
              <w:spacing w:line="360" w:lineRule="exact"/>
              <w:jc w:val="left"/>
              <w:rPr>
                <w:rFonts w:ascii="宋体" w:hAnsi="宋体"/>
                <w:color w:val="auto"/>
                <w:kern w:val="0"/>
                <w:szCs w:val="21"/>
              </w:rPr>
            </w:pPr>
            <w:r>
              <w:rPr>
                <w:rFonts w:hint="eastAsia" w:ascii="宋体" w:hAnsi="宋体"/>
                <w:color w:val="auto"/>
                <w:szCs w:val="21"/>
              </w:rPr>
              <w:t>无线 AP</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2FD8C81C">
            <w:pPr>
              <w:widowControl/>
              <w:spacing w:line="360" w:lineRule="exact"/>
              <w:jc w:val="center"/>
              <w:rPr>
                <w:rFonts w:hint="eastAsia" w:ascii="宋体" w:hAnsi="宋体"/>
                <w:color w:val="auto"/>
                <w:kern w:val="0"/>
                <w:szCs w:val="21"/>
              </w:rPr>
            </w:pPr>
            <w:r>
              <w:rPr>
                <w:rFonts w:hint="eastAsia" w:ascii="宋体" w:hAnsi="宋体"/>
                <w:color w:val="auto"/>
                <w:szCs w:val="21"/>
              </w:rPr>
              <w:t>2台</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2257EFCB">
            <w:pPr>
              <w:widowControl/>
              <w:spacing w:line="360" w:lineRule="exact"/>
              <w:rPr>
                <w:rFonts w:ascii="宋体" w:hAnsi="宋体" w:cs="宋体"/>
                <w:color w:val="auto"/>
                <w:kern w:val="0"/>
                <w:szCs w:val="21"/>
              </w:rPr>
            </w:pPr>
            <w:r>
              <w:rPr>
                <w:rFonts w:hint="eastAsia" w:ascii="宋体" w:hAnsi="宋体" w:cs="宋体"/>
                <w:color w:val="auto"/>
                <w:kern w:val="0"/>
                <w:szCs w:val="21"/>
              </w:rPr>
              <w:t>1.企业级双频路由器：采用802.11AC无线技术，2.4GHz和5.0GHz双频并发，无线速率≥2533Mbps，单台服务用户数50（2.4GHz），100（5.0GHz）。</w:t>
            </w:r>
            <w:r>
              <w:rPr>
                <w:rFonts w:hint="eastAsia" w:ascii="宋体" w:hAnsi="宋体" w:cs="宋体"/>
                <w:color w:val="auto"/>
                <w:kern w:val="0"/>
                <w:szCs w:val="21"/>
              </w:rPr>
              <w:br w:type="textWrapping"/>
            </w:r>
            <w:r>
              <w:rPr>
                <w:rFonts w:hint="eastAsia" w:ascii="宋体" w:hAnsi="宋体" w:cs="宋体"/>
                <w:color w:val="auto"/>
                <w:kern w:val="0"/>
                <w:szCs w:val="21"/>
              </w:rPr>
              <w:t>2. 5个千兆网口（1个WAN口，3个WAN/LAN可变口和1个LAN口）。</w:t>
            </w:r>
            <w:r>
              <w:rPr>
                <w:rFonts w:hint="eastAsia" w:ascii="宋体" w:hAnsi="宋体" w:cs="宋体"/>
                <w:color w:val="auto"/>
                <w:kern w:val="0"/>
                <w:szCs w:val="21"/>
              </w:rPr>
              <w:br w:type="textWrapping"/>
            </w:r>
            <w:r>
              <w:rPr>
                <w:rFonts w:hint="eastAsia" w:ascii="宋体" w:hAnsi="宋体" w:cs="宋体"/>
                <w:color w:val="auto"/>
                <w:kern w:val="0"/>
                <w:szCs w:val="21"/>
              </w:rPr>
              <w:t>3.PPTP，L2TP，L2TP over IPSec三种VPN客户端模式。</w:t>
            </w:r>
            <w:r>
              <w:rPr>
                <w:rFonts w:hint="eastAsia" w:ascii="宋体" w:hAnsi="宋体" w:cs="宋体"/>
                <w:color w:val="auto"/>
                <w:kern w:val="0"/>
                <w:szCs w:val="21"/>
              </w:rPr>
              <w:br w:type="textWrapping"/>
            </w:r>
            <w:r>
              <w:rPr>
                <w:rFonts w:hint="eastAsia" w:ascii="宋体" w:hAnsi="宋体" w:cs="宋体"/>
                <w:color w:val="auto"/>
                <w:kern w:val="0"/>
                <w:szCs w:val="21"/>
              </w:rPr>
              <w:t>4.MU-MIMO无线技术。</w:t>
            </w:r>
            <w:r>
              <w:rPr>
                <w:rFonts w:hint="eastAsia" w:ascii="宋体" w:hAnsi="宋体" w:cs="宋体"/>
                <w:color w:val="auto"/>
                <w:kern w:val="0"/>
                <w:szCs w:val="21"/>
              </w:rPr>
              <w:br w:type="textWrapping"/>
            </w:r>
            <w:r>
              <w:rPr>
                <w:rFonts w:hint="eastAsia" w:ascii="宋体" w:hAnsi="宋体" w:cs="宋体"/>
                <w:color w:val="auto"/>
                <w:kern w:val="0"/>
                <w:szCs w:val="21"/>
              </w:rPr>
              <w:t>5.具有行为管理功能。</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0A459AA7">
            <w:pPr>
              <w:widowControl/>
              <w:spacing w:line="360" w:lineRule="exact"/>
              <w:jc w:val="center"/>
              <w:rPr>
                <w:rFonts w:ascii="宋体" w:hAnsi="宋体" w:cs="宋体"/>
                <w:color w:val="auto"/>
                <w:kern w:val="0"/>
                <w:szCs w:val="21"/>
              </w:rPr>
            </w:pPr>
            <w:r>
              <w:rPr>
                <w:rFonts w:ascii="宋体" w:hAnsi="宋体"/>
                <w:color w:val="auto"/>
                <w:szCs w:val="21"/>
              </w:rPr>
              <w:t>1.4</w:t>
            </w:r>
          </w:p>
        </w:tc>
      </w:tr>
      <w:tr w14:paraId="7A293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48C6CA08">
            <w:pPr>
              <w:snapToGrid w:val="0"/>
              <w:spacing w:line="360" w:lineRule="exact"/>
              <w:jc w:val="center"/>
              <w:rPr>
                <w:rFonts w:hint="eastAsia" w:ascii="宋体" w:hAnsi="宋体"/>
                <w:color w:val="auto"/>
                <w:szCs w:val="21"/>
              </w:rPr>
            </w:pPr>
            <w:r>
              <w:rPr>
                <w:rFonts w:hint="eastAsia" w:ascii="宋体" w:hAnsi="宋体"/>
                <w:color w:val="auto"/>
                <w:szCs w:val="21"/>
              </w:rPr>
              <w:t>4</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78F8A37F">
            <w:pPr>
              <w:widowControl/>
              <w:spacing w:line="360" w:lineRule="exact"/>
              <w:jc w:val="left"/>
              <w:rPr>
                <w:rFonts w:ascii="宋体" w:hAnsi="宋体"/>
                <w:color w:val="auto"/>
                <w:kern w:val="0"/>
                <w:szCs w:val="21"/>
              </w:rPr>
            </w:pPr>
            <w:r>
              <w:rPr>
                <w:rFonts w:hint="eastAsia" w:ascii="宋体" w:hAnsi="宋体"/>
                <w:color w:val="auto"/>
                <w:szCs w:val="21"/>
              </w:rPr>
              <w:t>数码互动系统软件</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4848A7E6">
            <w:pPr>
              <w:widowControl/>
              <w:spacing w:line="360" w:lineRule="exact"/>
              <w:jc w:val="center"/>
              <w:rPr>
                <w:rFonts w:hint="eastAsia" w:ascii="宋体" w:hAnsi="宋体"/>
                <w:color w:val="auto"/>
                <w:kern w:val="0"/>
                <w:szCs w:val="21"/>
              </w:rPr>
            </w:pPr>
            <w:r>
              <w:rPr>
                <w:rFonts w:hint="eastAsia" w:ascii="宋体" w:hAnsi="宋体"/>
                <w:color w:val="auto"/>
                <w:szCs w:val="21"/>
              </w:rPr>
              <w:t>1套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6ED1DCC5">
            <w:pPr>
              <w:widowControl/>
              <w:spacing w:line="360" w:lineRule="exact"/>
              <w:rPr>
                <w:rFonts w:ascii="宋体" w:hAnsi="宋体" w:cs="宋体"/>
                <w:color w:val="auto"/>
                <w:kern w:val="0"/>
                <w:szCs w:val="21"/>
              </w:rPr>
            </w:pPr>
            <w:r>
              <w:rPr>
                <w:rFonts w:hint="eastAsia" w:ascii="宋体" w:hAnsi="宋体" w:cs="宋体"/>
                <w:color w:val="auto"/>
                <w:kern w:val="0"/>
                <w:szCs w:val="21"/>
              </w:rPr>
              <w:t>1.系统要求：系统可将多套无线互动教室进行统一化管理，任意一间教室都可以作为主控端接收所有学生无线图像并与之互动，实现组网式教学。</w:t>
            </w:r>
            <w:r>
              <w:rPr>
                <w:rFonts w:hint="eastAsia" w:ascii="宋体" w:hAnsi="宋体" w:cs="宋体"/>
                <w:color w:val="auto"/>
                <w:kern w:val="0"/>
                <w:szCs w:val="21"/>
              </w:rPr>
              <w:br w:type="textWrapping"/>
            </w:r>
            <w:r>
              <w:rPr>
                <w:rFonts w:hint="eastAsia" w:ascii="宋体" w:hAnsi="宋体" w:cs="宋体"/>
                <w:color w:val="auto"/>
                <w:kern w:val="0"/>
                <w:szCs w:val="21"/>
              </w:rPr>
              <w:t>▲2.具备至少五种监控交流通道：主界面可以直接显示教师图像（教师显微镜图像）、微观图像（学生显微镜图像）、实验评级（实验步骤打分）、宏观图像（学生平板摄像头图像）和教学求助（师生交流平台）五个通道。五个通道之间可以一键切换，四个通道的切换在一个界面上。</w:t>
            </w:r>
            <w:r>
              <w:rPr>
                <w:rFonts w:hint="eastAsia" w:ascii="宋体" w:hAnsi="宋体" w:cs="宋体"/>
                <w:b/>
                <w:bCs/>
                <w:color w:val="auto"/>
                <w:kern w:val="0"/>
                <w:szCs w:val="21"/>
                <w:u w:val="single"/>
              </w:rPr>
              <w:t>响应文件中提供真实软件界面截图描述四个通道的切换方式，截图上明确标示出四个通道的切换功能按钮；（提供加盖竞标供应商公章的软件截图证明）</w:t>
            </w:r>
            <w:r>
              <w:rPr>
                <w:rFonts w:hint="eastAsia" w:ascii="宋体" w:hAnsi="宋体" w:cs="宋体"/>
                <w:color w:val="auto"/>
                <w:kern w:val="0"/>
                <w:szCs w:val="21"/>
              </w:rPr>
              <w:t>；</w:t>
            </w:r>
            <w:r>
              <w:rPr>
                <w:rFonts w:hint="eastAsia" w:ascii="宋体" w:hAnsi="宋体" w:cs="宋体"/>
                <w:color w:val="auto"/>
                <w:kern w:val="0"/>
                <w:szCs w:val="21"/>
              </w:rPr>
              <w:br w:type="textWrapping"/>
            </w:r>
            <w:r>
              <w:rPr>
                <w:rFonts w:hint="eastAsia" w:ascii="宋体" w:hAnsi="宋体" w:cs="宋体"/>
                <w:color w:val="auto"/>
                <w:kern w:val="0"/>
                <w:szCs w:val="21"/>
              </w:rPr>
              <w:t>▲3.跨平台解决方案：适用于 Windows/IOS/HarmonyOS /统信 UOS 操作系统。</w:t>
            </w:r>
            <w:r>
              <w:rPr>
                <w:rFonts w:hint="eastAsia" w:ascii="宋体" w:hAnsi="宋体" w:cs="宋体"/>
                <w:b/>
                <w:bCs/>
                <w:color w:val="auto"/>
                <w:kern w:val="0"/>
                <w:szCs w:val="21"/>
                <w:u w:val="single"/>
              </w:rPr>
              <w:t>（响应文件中需提供软件在上述各系统运行的软件界面截图予以佐证）</w:t>
            </w:r>
            <w:r>
              <w:rPr>
                <w:rFonts w:hint="eastAsia" w:ascii="宋体" w:hAnsi="宋体" w:cs="宋体"/>
                <w:color w:val="auto"/>
                <w:kern w:val="0"/>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73FC6A3F">
            <w:pPr>
              <w:widowControl/>
              <w:spacing w:line="360" w:lineRule="exact"/>
              <w:jc w:val="center"/>
              <w:rPr>
                <w:rFonts w:ascii="宋体" w:hAnsi="宋体" w:cs="宋体"/>
                <w:color w:val="auto"/>
                <w:kern w:val="0"/>
                <w:szCs w:val="21"/>
              </w:rPr>
            </w:pPr>
            <w:r>
              <w:rPr>
                <w:rFonts w:ascii="宋体" w:hAnsi="宋体"/>
                <w:color w:val="auto"/>
                <w:szCs w:val="21"/>
              </w:rPr>
              <w:t>4</w:t>
            </w:r>
          </w:p>
        </w:tc>
      </w:tr>
      <w:tr w14:paraId="76FD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48A8BC8C">
            <w:pPr>
              <w:snapToGrid w:val="0"/>
              <w:spacing w:line="360" w:lineRule="exact"/>
              <w:jc w:val="center"/>
              <w:rPr>
                <w:rFonts w:hint="eastAsia" w:ascii="宋体" w:hAnsi="宋体"/>
                <w:color w:val="auto"/>
                <w:szCs w:val="21"/>
              </w:rPr>
            </w:pPr>
            <w:r>
              <w:rPr>
                <w:rFonts w:hint="eastAsia" w:ascii="宋体" w:hAnsi="宋体"/>
                <w:color w:val="auto"/>
                <w:szCs w:val="21"/>
              </w:rPr>
              <w:t>5</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4EAB1448">
            <w:pPr>
              <w:widowControl/>
              <w:spacing w:line="360" w:lineRule="exact"/>
              <w:jc w:val="left"/>
              <w:rPr>
                <w:rFonts w:ascii="宋体" w:hAnsi="宋体"/>
                <w:color w:val="auto"/>
                <w:kern w:val="0"/>
                <w:szCs w:val="21"/>
              </w:rPr>
            </w:pPr>
            <w:r>
              <w:rPr>
                <w:rFonts w:hint="eastAsia" w:ascii="宋体" w:hAnsi="宋体"/>
                <w:color w:val="auto"/>
                <w:szCs w:val="21"/>
              </w:rPr>
              <w:t>教师图像分析软件</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34D851E">
            <w:pPr>
              <w:widowControl/>
              <w:spacing w:line="360" w:lineRule="exact"/>
              <w:jc w:val="center"/>
              <w:rPr>
                <w:rFonts w:hint="eastAsia" w:ascii="宋体" w:hAnsi="宋体"/>
                <w:color w:val="auto"/>
                <w:kern w:val="0"/>
                <w:szCs w:val="21"/>
              </w:rPr>
            </w:pPr>
            <w:r>
              <w:rPr>
                <w:rFonts w:hint="eastAsia" w:ascii="宋体" w:hAnsi="宋体"/>
                <w:color w:val="auto"/>
                <w:szCs w:val="21"/>
              </w:rPr>
              <w:t>1套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06F92455">
            <w:pPr>
              <w:widowControl/>
              <w:spacing w:line="360" w:lineRule="exact"/>
              <w:rPr>
                <w:rFonts w:ascii="宋体" w:hAnsi="宋体" w:cs="宋体"/>
                <w:color w:val="auto"/>
                <w:kern w:val="0"/>
                <w:szCs w:val="21"/>
              </w:rPr>
            </w:pPr>
            <w:r>
              <w:rPr>
                <w:rFonts w:hint="eastAsia" w:ascii="宋体" w:hAnsi="宋体"/>
                <w:color w:val="auto"/>
                <w:szCs w:val="21"/>
              </w:rPr>
              <w:t>1.专业图像分析软件，带有查看，捕获，编辑，测量，分割，自动计算，生成报告等，所有标准功能和新功能都包含在用户友好界面中。</w:t>
            </w:r>
            <w:r>
              <w:rPr>
                <w:rFonts w:hint="eastAsia" w:ascii="宋体" w:hAnsi="宋体"/>
                <w:color w:val="auto"/>
                <w:szCs w:val="21"/>
              </w:rPr>
              <w:br w:type="textWrapping"/>
            </w:r>
            <w:r>
              <w:rPr>
                <w:rFonts w:hint="eastAsia" w:ascii="宋体" w:hAnsi="宋体"/>
                <w:color w:val="auto"/>
                <w:szCs w:val="21"/>
              </w:rPr>
              <w:t>2.软件功能：</w:t>
            </w:r>
            <w:r>
              <w:rPr>
                <w:rFonts w:hint="eastAsia" w:ascii="宋体" w:hAnsi="宋体"/>
                <w:color w:val="auto"/>
                <w:szCs w:val="21"/>
              </w:rPr>
              <w:br w:type="textWrapping"/>
            </w:r>
            <w:r>
              <w:rPr>
                <w:rFonts w:hint="eastAsia" w:ascii="宋体" w:hAnsi="宋体"/>
                <w:color w:val="auto"/>
                <w:szCs w:val="21"/>
              </w:rPr>
              <w:t>2.1软件提供基本的拍照、录像功能，能实时动态地观察图像，所见即所得。</w:t>
            </w:r>
            <w:r>
              <w:rPr>
                <w:rFonts w:hint="eastAsia" w:ascii="宋体" w:hAnsi="宋体"/>
                <w:color w:val="auto"/>
                <w:szCs w:val="21"/>
              </w:rPr>
              <w:br w:type="textWrapping"/>
            </w:r>
            <w:r>
              <w:rPr>
                <w:rFonts w:hint="eastAsia" w:ascii="宋体" w:hAnsi="宋体"/>
                <w:color w:val="auto"/>
                <w:szCs w:val="21"/>
              </w:rPr>
              <w:t>2.2软件能对选定目标进行滤镜处理、分割及自动记数，记数结果可导出为EXCEL文件。</w:t>
            </w:r>
            <w:r>
              <w:rPr>
                <w:rFonts w:hint="eastAsia" w:ascii="宋体" w:hAnsi="宋体"/>
                <w:color w:val="auto"/>
                <w:szCs w:val="21"/>
              </w:rPr>
              <w:br w:type="textWrapping"/>
            </w:r>
            <w:r>
              <w:rPr>
                <w:rFonts w:hint="eastAsia" w:ascii="宋体" w:hAnsi="宋体"/>
                <w:color w:val="auto"/>
                <w:szCs w:val="21"/>
              </w:rPr>
              <w:t>2.3通过DIS模块能实现实时图像的远程共享。</w:t>
            </w:r>
            <w:r>
              <w:rPr>
                <w:rFonts w:hint="eastAsia" w:ascii="宋体" w:hAnsi="宋体"/>
                <w:color w:val="auto"/>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1C86E194">
            <w:pPr>
              <w:widowControl/>
              <w:spacing w:line="360" w:lineRule="exact"/>
              <w:jc w:val="center"/>
              <w:rPr>
                <w:rFonts w:ascii="宋体" w:hAnsi="宋体" w:cs="宋体"/>
                <w:color w:val="auto"/>
                <w:kern w:val="0"/>
                <w:szCs w:val="21"/>
              </w:rPr>
            </w:pPr>
            <w:r>
              <w:rPr>
                <w:rFonts w:ascii="宋体" w:hAnsi="宋体"/>
                <w:color w:val="auto"/>
                <w:szCs w:val="21"/>
              </w:rPr>
              <w:t>1.45</w:t>
            </w:r>
          </w:p>
        </w:tc>
      </w:tr>
      <w:tr w14:paraId="17270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5ADBC292">
            <w:pPr>
              <w:snapToGrid w:val="0"/>
              <w:spacing w:line="360" w:lineRule="exact"/>
              <w:jc w:val="center"/>
              <w:rPr>
                <w:rFonts w:ascii="宋体" w:hAnsi="宋体"/>
                <w:color w:val="auto"/>
                <w:szCs w:val="21"/>
              </w:rPr>
            </w:pPr>
            <w:r>
              <w:rPr>
                <w:rFonts w:hint="eastAsia" w:ascii="宋体" w:hAnsi="宋体"/>
                <w:color w:val="auto"/>
                <w:szCs w:val="21"/>
              </w:rPr>
              <w:t>6</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457833F4">
            <w:pPr>
              <w:widowControl/>
              <w:spacing w:line="360" w:lineRule="exact"/>
              <w:jc w:val="left"/>
              <w:rPr>
                <w:rFonts w:ascii="宋体" w:hAnsi="宋体"/>
                <w:color w:val="auto"/>
                <w:kern w:val="0"/>
                <w:szCs w:val="21"/>
              </w:rPr>
            </w:pPr>
            <w:r>
              <w:rPr>
                <w:rFonts w:hint="eastAsia" w:ascii="宋体" w:hAnsi="宋体"/>
                <w:color w:val="auto"/>
                <w:szCs w:val="21"/>
              </w:rPr>
              <w:t>电子舌</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04A0CA4C">
            <w:pPr>
              <w:widowControl/>
              <w:spacing w:line="360" w:lineRule="exact"/>
              <w:jc w:val="center"/>
              <w:rPr>
                <w:rFonts w:hint="eastAsia" w:ascii="宋体" w:hAnsi="宋体"/>
                <w:color w:val="auto"/>
                <w:kern w:val="0"/>
                <w:szCs w:val="21"/>
              </w:rPr>
            </w:pPr>
            <w:r>
              <w:rPr>
                <w:rFonts w:hint="eastAsia" w:ascii="宋体" w:hAnsi="宋体"/>
                <w:color w:val="auto"/>
                <w:szCs w:val="21"/>
              </w:rPr>
              <w:t>1台</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3FCAA323">
            <w:pPr>
              <w:widowControl/>
              <w:spacing w:line="360" w:lineRule="exact"/>
              <w:rPr>
                <w:rFonts w:ascii="宋体" w:hAnsi="宋体" w:cs="宋体"/>
                <w:color w:val="auto"/>
                <w:kern w:val="0"/>
                <w:szCs w:val="21"/>
              </w:rPr>
            </w:pPr>
            <w:r>
              <w:rPr>
                <w:rFonts w:hint="eastAsia" w:ascii="宋体" w:hAnsi="宋体" w:cs="宋体"/>
                <w:color w:val="auto"/>
                <w:kern w:val="0"/>
                <w:szCs w:val="21"/>
              </w:rPr>
              <w:t>▲1.传感器阵列构成：主机配有不少于8根传感器（含有铂，金，钯，钛，钨，银，铂盘、Ag/AgCL等传感器电极），传感器可单根拆卸更换，后期可扩充到≥11根。</w:t>
            </w:r>
            <w:r>
              <w:rPr>
                <w:rFonts w:hint="eastAsia" w:ascii="宋体" w:hAnsi="宋体" w:cs="宋体"/>
                <w:b/>
                <w:bCs/>
                <w:color w:val="auto"/>
                <w:kern w:val="0"/>
                <w:szCs w:val="21"/>
                <w:u w:val="single"/>
              </w:rPr>
              <w:t>（响应文件中提供满足以上参数图片证明）</w:t>
            </w:r>
          </w:p>
          <w:p w14:paraId="0B7CEE39">
            <w:pPr>
              <w:widowControl/>
              <w:spacing w:line="360" w:lineRule="exact"/>
              <w:rPr>
                <w:rFonts w:hint="eastAsia" w:ascii="宋体" w:hAnsi="宋体" w:cs="宋体"/>
                <w:color w:val="auto"/>
                <w:kern w:val="0"/>
                <w:szCs w:val="21"/>
              </w:rPr>
            </w:pPr>
            <w:r>
              <w:rPr>
                <w:rFonts w:hint="eastAsia" w:ascii="宋体" w:hAnsi="宋体" w:cs="宋体"/>
                <w:color w:val="auto"/>
                <w:kern w:val="0"/>
                <w:szCs w:val="21"/>
              </w:rPr>
              <w:t>▲2.单根传感器直径≥6mm，单根传感器有效工作区域直径≥3mm，有效接触面积（探头和样品发生反应的部分）≥7mm</w:t>
            </w:r>
            <w:r>
              <w:rPr>
                <w:rFonts w:hint="eastAsia" w:ascii="宋体" w:hAnsi="宋体" w:cs="宋体"/>
                <w:color w:val="auto"/>
                <w:kern w:val="0"/>
                <w:szCs w:val="21"/>
                <w:vertAlign w:val="superscript"/>
              </w:rPr>
              <w:t>2</w:t>
            </w:r>
            <w:r>
              <w:rPr>
                <w:rFonts w:hint="eastAsia" w:ascii="宋体" w:hAnsi="宋体" w:cs="宋体"/>
                <w:color w:val="auto"/>
                <w:kern w:val="0"/>
                <w:szCs w:val="21"/>
              </w:rPr>
              <w:t>。</w:t>
            </w:r>
            <w:r>
              <w:rPr>
                <w:rFonts w:hint="eastAsia" w:ascii="宋体" w:hAnsi="宋体" w:cs="宋体"/>
                <w:b/>
                <w:bCs/>
                <w:color w:val="auto"/>
                <w:kern w:val="0"/>
                <w:szCs w:val="21"/>
                <w:u w:val="single"/>
              </w:rPr>
              <w:t>（响应文件中提供满足以上参数图片证明）</w:t>
            </w:r>
          </w:p>
          <w:p w14:paraId="1562A6F5">
            <w:pPr>
              <w:widowControl/>
              <w:spacing w:line="360" w:lineRule="exact"/>
              <w:rPr>
                <w:rFonts w:hint="eastAsia" w:ascii="宋体" w:hAnsi="宋体" w:cs="宋体"/>
                <w:color w:val="auto"/>
                <w:kern w:val="0"/>
                <w:szCs w:val="21"/>
              </w:rPr>
            </w:pPr>
            <w:r>
              <w:rPr>
                <w:rFonts w:hint="eastAsia" w:ascii="宋体" w:hAnsi="宋体" w:cs="宋体"/>
                <w:color w:val="auto"/>
                <w:kern w:val="0"/>
                <w:szCs w:val="21"/>
              </w:rPr>
              <w:t>3.信号采集：大幅脉冲信号，从+1V至－1V，0.2V/次。</w:t>
            </w:r>
          </w:p>
          <w:p w14:paraId="4B16758B">
            <w:pPr>
              <w:widowControl/>
              <w:spacing w:line="360" w:lineRule="exact"/>
              <w:rPr>
                <w:rFonts w:hint="eastAsia" w:ascii="宋体" w:hAnsi="宋体" w:cs="宋体"/>
                <w:color w:val="auto"/>
                <w:kern w:val="0"/>
                <w:szCs w:val="21"/>
              </w:rPr>
            </w:pPr>
            <w:r>
              <w:rPr>
                <w:rFonts w:hint="eastAsia" w:ascii="宋体" w:hAnsi="宋体" w:cs="宋体"/>
                <w:color w:val="auto"/>
                <w:kern w:val="0"/>
                <w:szCs w:val="21"/>
              </w:rPr>
              <w:t>4.扫描灵敏度：10-6 mol/L。</w:t>
            </w:r>
          </w:p>
          <w:p w14:paraId="744ADBBE">
            <w:pPr>
              <w:widowControl/>
              <w:spacing w:line="360" w:lineRule="exact"/>
              <w:rPr>
                <w:rFonts w:hint="eastAsia" w:ascii="宋体" w:hAnsi="宋体" w:cs="宋体"/>
                <w:color w:val="auto"/>
                <w:kern w:val="0"/>
                <w:szCs w:val="21"/>
              </w:rPr>
            </w:pPr>
            <w:r>
              <w:rPr>
                <w:rFonts w:hint="eastAsia" w:ascii="宋体" w:hAnsi="宋体" w:cs="宋体"/>
                <w:color w:val="auto"/>
                <w:kern w:val="0"/>
                <w:szCs w:val="21"/>
              </w:rPr>
              <w:t>5.采集信号：采集到的信号为样品的总体响应强度信号，而不是某个特定组分浓度的响应信号。</w:t>
            </w:r>
          </w:p>
          <w:p w14:paraId="137625CA">
            <w:pPr>
              <w:widowControl/>
              <w:spacing w:line="360" w:lineRule="exact"/>
              <w:rPr>
                <w:rFonts w:hint="eastAsia" w:ascii="宋体" w:hAnsi="宋体" w:cs="宋体"/>
                <w:color w:val="auto"/>
                <w:kern w:val="0"/>
                <w:szCs w:val="21"/>
              </w:rPr>
            </w:pPr>
            <w:r>
              <w:rPr>
                <w:rFonts w:hint="eastAsia" w:ascii="宋体" w:hAnsi="宋体" w:cs="宋体"/>
                <w:color w:val="auto"/>
                <w:kern w:val="0"/>
                <w:szCs w:val="21"/>
              </w:rPr>
              <w:t>▲6.数据放大倍数：支持1,3,10,30,100,1000,3000倍可选择。</w:t>
            </w:r>
            <w:r>
              <w:rPr>
                <w:rFonts w:hint="eastAsia" w:ascii="宋体" w:hAnsi="宋体" w:cs="宋体"/>
                <w:b/>
                <w:bCs/>
                <w:color w:val="auto"/>
                <w:kern w:val="0"/>
                <w:szCs w:val="21"/>
                <w:u w:val="single"/>
              </w:rPr>
              <w:t>（响应文件中提供满足以上参数图片证明）</w:t>
            </w:r>
          </w:p>
          <w:p w14:paraId="355DC2B4">
            <w:pPr>
              <w:widowControl/>
              <w:spacing w:line="360" w:lineRule="exact"/>
              <w:rPr>
                <w:rFonts w:ascii="宋体" w:hAnsi="宋体" w:cs="宋体"/>
                <w:color w:val="auto"/>
                <w:kern w:val="0"/>
                <w:szCs w:val="21"/>
              </w:rPr>
            </w:pP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54E06535">
            <w:pPr>
              <w:widowControl/>
              <w:spacing w:line="360" w:lineRule="exact"/>
              <w:jc w:val="center"/>
              <w:rPr>
                <w:rFonts w:ascii="宋体" w:hAnsi="宋体" w:cs="宋体"/>
                <w:color w:val="auto"/>
                <w:kern w:val="0"/>
                <w:szCs w:val="21"/>
              </w:rPr>
            </w:pPr>
            <w:r>
              <w:rPr>
                <w:rFonts w:ascii="宋体" w:hAnsi="宋体"/>
                <w:color w:val="auto"/>
                <w:szCs w:val="21"/>
              </w:rPr>
              <w:t>45</w:t>
            </w:r>
          </w:p>
        </w:tc>
      </w:tr>
      <w:tr w14:paraId="52E52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435A4F8D">
            <w:pPr>
              <w:snapToGrid w:val="0"/>
              <w:spacing w:line="360" w:lineRule="exact"/>
              <w:jc w:val="center"/>
              <w:rPr>
                <w:rFonts w:ascii="宋体" w:hAnsi="宋体"/>
                <w:color w:val="auto"/>
                <w:szCs w:val="21"/>
              </w:rPr>
            </w:pPr>
            <w:r>
              <w:rPr>
                <w:rFonts w:hint="eastAsia" w:ascii="宋体" w:hAnsi="宋体"/>
                <w:color w:val="auto"/>
                <w:szCs w:val="21"/>
              </w:rPr>
              <w:t>7</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7BC83C36">
            <w:pPr>
              <w:widowControl/>
              <w:spacing w:line="360" w:lineRule="exact"/>
              <w:jc w:val="left"/>
              <w:rPr>
                <w:rFonts w:ascii="宋体" w:hAnsi="宋体"/>
                <w:color w:val="auto"/>
                <w:kern w:val="0"/>
                <w:szCs w:val="21"/>
              </w:rPr>
            </w:pPr>
            <w:r>
              <w:rPr>
                <w:rFonts w:hint="eastAsia" w:ascii="宋体" w:hAnsi="宋体"/>
                <w:color w:val="auto"/>
                <w:szCs w:val="21"/>
              </w:rPr>
              <w:t>万分之一天平</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20BED535">
            <w:pPr>
              <w:widowControl/>
              <w:spacing w:line="360" w:lineRule="exact"/>
              <w:jc w:val="center"/>
              <w:rPr>
                <w:rFonts w:hint="eastAsia" w:ascii="宋体" w:hAnsi="宋体"/>
                <w:color w:val="auto"/>
                <w:kern w:val="0"/>
                <w:szCs w:val="21"/>
              </w:rPr>
            </w:pPr>
            <w:r>
              <w:rPr>
                <w:rFonts w:hint="eastAsia" w:ascii="宋体" w:hAnsi="宋体"/>
                <w:color w:val="auto"/>
                <w:szCs w:val="21"/>
              </w:rPr>
              <w:t>1套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75354F27">
            <w:pPr>
              <w:widowControl/>
              <w:spacing w:line="360" w:lineRule="exact"/>
              <w:rPr>
                <w:rFonts w:ascii="宋体" w:hAnsi="宋体" w:cs="宋体"/>
                <w:color w:val="auto"/>
                <w:kern w:val="0"/>
                <w:szCs w:val="21"/>
              </w:rPr>
            </w:pPr>
            <w:r>
              <w:rPr>
                <w:rFonts w:hint="eastAsia" w:ascii="宋体" w:hAnsi="宋体" w:cs="宋体"/>
                <w:color w:val="auto"/>
                <w:kern w:val="0"/>
                <w:szCs w:val="21"/>
              </w:rPr>
              <w:t>▲1、可读性：0.1mg，量程：≥220g，重复性（sd）：0.1mg，线性：0.2mg，稳定时间：≤2s，灵敏度温度漂移：≤2.0ppm/℃。</w:t>
            </w:r>
            <w:r>
              <w:rPr>
                <w:rFonts w:hint="eastAsia" w:ascii="宋体" w:hAnsi="宋体" w:cs="宋体"/>
                <w:color w:val="auto"/>
                <w:kern w:val="0"/>
                <w:szCs w:val="21"/>
              </w:rPr>
              <w:br w:type="textWrapping"/>
            </w:r>
            <w:r>
              <w:rPr>
                <w:rFonts w:hint="eastAsia" w:ascii="宋体" w:hAnsi="宋体" w:cs="宋体"/>
                <w:color w:val="auto"/>
                <w:kern w:val="0"/>
                <w:szCs w:val="21"/>
              </w:rPr>
              <w:t>2、称盘直径≥90mm。</w:t>
            </w:r>
            <w:r>
              <w:rPr>
                <w:rFonts w:hint="eastAsia" w:ascii="宋体" w:hAnsi="宋体" w:cs="宋体"/>
                <w:color w:val="auto"/>
                <w:kern w:val="0"/>
                <w:szCs w:val="21"/>
              </w:rPr>
              <w:br w:type="textWrapping"/>
            </w:r>
            <w:r>
              <w:rPr>
                <w:rFonts w:hint="eastAsia" w:ascii="宋体" w:hAnsi="宋体" w:cs="宋体"/>
                <w:color w:val="auto"/>
                <w:kern w:val="0"/>
                <w:szCs w:val="21"/>
              </w:rPr>
              <w:t>▲3、五面玻璃防风罩，秤盘上方有效高度≥235mm。</w:t>
            </w:r>
            <w:r>
              <w:rPr>
                <w:rFonts w:hint="eastAsia" w:ascii="宋体" w:hAnsi="宋体" w:cs="宋体"/>
                <w:color w:val="auto"/>
                <w:kern w:val="0"/>
                <w:szCs w:val="21"/>
              </w:rPr>
              <w:br w:type="textWrapping"/>
            </w:r>
            <w:r>
              <w:rPr>
                <w:rFonts w:hint="eastAsia" w:ascii="宋体" w:hAnsi="宋体" w:cs="宋体"/>
                <w:color w:val="auto"/>
                <w:kern w:val="0"/>
                <w:szCs w:val="21"/>
              </w:rPr>
              <w:t>▲4、具有内置的校正砝码。</w:t>
            </w:r>
            <w:r>
              <w:rPr>
                <w:rFonts w:hint="eastAsia" w:ascii="宋体" w:hAnsi="宋体" w:cs="宋体"/>
                <w:color w:val="auto"/>
                <w:kern w:val="0"/>
                <w:szCs w:val="21"/>
              </w:rPr>
              <w:br w:type="textWrapping"/>
            </w:r>
            <w:r>
              <w:rPr>
                <w:rFonts w:hint="eastAsia" w:ascii="宋体" w:hAnsi="宋体" w:cs="宋体"/>
                <w:color w:val="auto"/>
                <w:kern w:val="0"/>
                <w:szCs w:val="21"/>
              </w:rPr>
              <w:t>▲5、内置时间和日期标识。确保称量、校准和校正的数据符合ISO/GLP文档的记录要求。</w:t>
            </w:r>
            <w:r>
              <w:rPr>
                <w:rFonts w:hint="eastAsia" w:ascii="宋体" w:hAnsi="宋体" w:cs="宋体"/>
                <w:color w:val="auto"/>
                <w:kern w:val="0"/>
                <w:szCs w:val="21"/>
              </w:rPr>
              <w:br w:type="textWrapping"/>
            </w:r>
            <w:r>
              <w:rPr>
                <w:rFonts w:hint="eastAsia" w:ascii="宋体" w:hAnsi="宋体" w:cs="宋体"/>
                <w:color w:val="auto"/>
                <w:kern w:val="0"/>
                <w:szCs w:val="21"/>
              </w:rPr>
              <w:t>▲6、具有称量值检索功能，自动存储最近一次称量结果，方便查看。</w:t>
            </w:r>
            <w:r>
              <w:rPr>
                <w:rFonts w:hint="eastAsia" w:ascii="宋体" w:hAnsi="宋体" w:cs="宋体"/>
                <w:color w:val="auto"/>
                <w:kern w:val="0"/>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45299CC6">
            <w:pPr>
              <w:widowControl/>
              <w:spacing w:line="360" w:lineRule="exact"/>
              <w:jc w:val="center"/>
              <w:rPr>
                <w:rFonts w:ascii="宋体" w:hAnsi="宋体" w:cs="宋体"/>
                <w:color w:val="auto"/>
                <w:kern w:val="0"/>
                <w:szCs w:val="21"/>
              </w:rPr>
            </w:pPr>
            <w:r>
              <w:rPr>
                <w:rFonts w:ascii="宋体" w:hAnsi="宋体"/>
                <w:color w:val="auto"/>
                <w:szCs w:val="21"/>
              </w:rPr>
              <w:t>0.6</w:t>
            </w:r>
          </w:p>
        </w:tc>
      </w:tr>
      <w:tr w14:paraId="56E4C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2D761C7C">
            <w:pPr>
              <w:snapToGrid w:val="0"/>
              <w:spacing w:line="360" w:lineRule="exact"/>
              <w:jc w:val="center"/>
              <w:rPr>
                <w:rFonts w:ascii="宋体" w:hAnsi="宋体"/>
                <w:color w:val="auto"/>
                <w:szCs w:val="21"/>
              </w:rPr>
            </w:pPr>
            <w:r>
              <w:rPr>
                <w:rFonts w:hint="eastAsia" w:ascii="宋体" w:hAnsi="宋体"/>
                <w:color w:val="auto"/>
                <w:szCs w:val="21"/>
              </w:rPr>
              <w:t>8</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2B23CDA5">
            <w:pPr>
              <w:widowControl/>
              <w:spacing w:line="360" w:lineRule="exact"/>
              <w:jc w:val="left"/>
              <w:rPr>
                <w:rFonts w:ascii="宋体" w:hAnsi="宋体"/>
                <w:color w:val="auto"/>
                <w:kern w:val="0"/>
                <w:szCs w:val="21"/>
              </w:rPr>
            </w:pPr>
            <w:r>
              <w:rPr>
                <w:rFonts w:hint="eastAsia" w:ascii="宋体" w:hAnsi="宋体"/>
                <w:color w:val="auto"/>
                <w:szCs w:val="21"/>
              </w:rPr>
              <w:t>真空控制器</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2E5BB697">
            <w:pPr>
              <w:widowControl/>
              <w:spacing w:line="360" w:lineRule="exact"/>
              <w:jc w:val="center"/>
              <w:rPr>
                <w:rFonts w:hint="eastAsia" w:ascii="宋体" w:hAnsi="宋体"/>
                <w:color w:val="auto"/>
                <w:kern w:val="0"/>
                <w:szCs w:val="21"/>
              </w:rPr>
            </w:pPr>
            <w:r>
              <w:rPr>
                <w:rFonts w:hint="eastAsia" w:ascii="宋体" w:hAnsi="宋体"/>
                <w:color w:val="auto"/>
                <w:szCs w:val="21"/>
              </w:rPr>
              <w:t>1套</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629411A4">
            <w:pPr>
              <w:widowControl/>
              <w:spacing w:line="360" w:lineRule="exact"/>
              <w:rPr>
                <w:rFonts w:ascii="宋体" w:hAnsi="宋体" w:cs="宋体"/>
                <w:color w:val="auto"/>
                <w:kern w:val="0"/>
                <w:szCs w:val="21"/>
              </w:rPr>
            </w:pPr>
            <w:r>
              <w:rPr>
                <w:rFonts w:hint="eastAsia" w:ascii="宋体" w:hAnsi="宋体"/>
                <w:color w:val="auto"/>
                <w:szCs w:val="21"/>
              </w:rPr>
              <w:t>1.真空度设定范围：</w:t>
            </w:r>
            <w:r>
              <w:rPr>
                <w:rFonts w:ascii="宋体" w:hAnsi="宋体"/>
                <w:color w:val="auto"/>
                <w:szCs w:val="21"/>
              </w:rPr>
              <w:t>0-760mmHg</w:t>
            </w:r>
            <w:r>
              <w:rPr>
                <w:rFonts w:hint="eastAsia" w:ascii="宋体" w:hAnsi="宋体"/>
                <w:color w:val="auto"/>
                <w:szCs w:val="21"/>
              </w:rPr>
              <w:t>（</w:t>
            </w:r>
            <w:r>
              <w:rPr>
                <w:rFonts w:ascii="宋体" w:hAnsi="宋体"/>
                <w:color w:val="auto"/>
                <w:szCs w:val="21"/>
              </w:rPr>
              <w:t>Torr</w:t>
            </w:r>
            <w:r>
              <w:rPr>
                <w:rFonts w:hint="eastAsia" w:ascii="宋体" w:hAnsi="宋体"/>
                <w:color w:val="auto"/>
                <w:szCs w:val="21"/>
              </w:rPr>
              <w:t>），</w:t>
            </w:r>
            <w:r>
              <w:rPr>
                <w:rFonts w:ascii="宋体" w:hAnsi="宋体"/>
                <w:color w:val="auto"/>
                <w:szCs w:val="21"/>
              </w:rPr>
              <w:t>0-1013hpa</w:t>
            </w:r>
            <w:r>
              <w:rPr>
                <w:rFonts w:hint="eastAsia" w:ascii="宋体" w:hAnsi="宋体"/>
                <w:color w:val="auto"/>
                <w:szCs w:val="21"/>
              </w:rPr>
              <w:t>（</w:t>
            </w:r>
            <w:r>
              <w:rPr>
                <w:rFonts w:ascii="宋体" w:hAnsi="宋体"/>
                <w:color w:val="auto"/>
                <w:szCs w:val="21"/>
              </w:rPr>
              <w:t>mbar</w:t>
            </w:r>
            <w:r>
              <w:rPr>
                <w:rFonts w:hint="eastAsia" w:ascii="宋体" w:hAnsi="宋体"/>
                <w:color w:val="auto"/>
                <w:szCs w:val="21"/>
              </w:rPr>
              <w:t>）。</w:t>
            </w:r>
            <w:r>
              <w:rPr>
                <w:rFonts w:hint="eastAsia" w:ascii="宋体" w:hAnsi="宋体"/>
                <w:color w:val="auto"/>
                <w:szCs w:val="21"/>
              </w:rPr>
              <w:br w:type="textWrapping"/>
            </w:r>
            <w:r>
              <w:rPr>
                <w:rFonts w:ascii="宋体" w:hAnsi="宋体"/>
                <w:color w:val="auto"/>
                <w:szCs w:val="21"/>
              </w:rPr>
              <w:t>2.</w:t>
            </w:r>
            <w:r>
              <w:rPr>
                <w:rFonts w:hint="eastAsia" w:ascii="宋体" w:hAnsi="宋体"/>
                <w:color w:val="auto"/>
                <w:szCs w:val="21"/>
              </w:rPr>
              <w:t>压力测定范围：</w:t>
            </w:r>
            <w:r>
              <w:rPr>
                <w:rFonts w:ascii="宋体" w:hAnsi="宋体"/>
                <w:color w:val="auto"/>
                <w:szCs w:val="21"/>
              </w:rPr>
              <w:t>0-800mmHg</w:t>
            </w:r>
            <w:r>
              <w:rPr>
                <w:rFonts w:hint="eastAsia" w:ascii="宋体" w:hAnsi="宋体"/>
                <w:color w:val="auto"/>
                <w:szCs w:val="21"/>
              </w:rPr>
              <w:t>（</w:t>
            </w:r>
            <w:r>
              <w:rPr>
                <w:rFonts w:ascii="宋体" w:hAnsi="宋体"/>
                <w:color w:val="auto"/>
                <w:szCs w:val="21"/>
              </w:rPr>
              <w:t>Torr</w:t>
            </w:r>
            <w:r>
              <w:rPr>
                <w:rFonts w:hint="eastAsia" w:ascii="宋体" w:hAnsi="宋体"/>
                <w:color w:val="auto"/>
                <w:szCs w:val="21"/>
              </w:rPr>
              <w:t>），</w:t>
            </w:r>
            <w:r>
              <w:rPr>
                <w:rFonts w:ascii="宋体" w:hAnsi="宋体"/>
                <w:color w:val="auto"/>
                <w:szCs w:val="21"/>
              </w:rPr>
              <w:t>0-1066hpa</w:t>
            </w:r>
            <w:r>
              <w:rPr>
                <w:rFonts w:hint="eastAsia" w:ascii="宋体" w:hAnsi="宋体"/>
                <w:color w:val="auto"/>
                <w:szCs w:val="21"/>
              </w:rPr>
              <w:t>（</w:t>
            </w:r>
            <w:r>
              <w:rPr>
                <w:rFonts w:ascii="宋体" w:hAnsi="宋体"/>
                <w:color w:val="auto"/>
                <w:szCs w:val="21"/>
              </w:rPr>
              <w:t>mbar</w:t>
            </w:r>
            <w:r>
              <w:rPr>
                <w:rFonts w:hint="eastAsia" w:ascii="宋体" w:hAnsi="宋体"/>
                <w:color w:val="auto"/>
                <w:szCs w:val="21"/>
              </w:rPr>
              <w:t>）。</w:t>
            </w:r>
            <w:r>
              <w:rPr>
                <w:rFonts w:hint="eastAsia" w:ascii="宋体" w:hAnsi="宋体"/>
                <w:color w:val="auto"/>
                <w:szCs w:val="21"/>
              </w:rPr>
              <w:br w:type="textWrapping"/>
            </w:r>
            <w:r>
              <w:rPr>
                <w:rFonts w:ascii="宋体" w:hAnsi="宋体"/>
                <w:color w:val="auto"/>
                <w:szCs w:val="21"/>
              </w:rPr>
              <w:t>3.</w:t>
            </w:r>
            <w:r>
              <w:rPr>
                <w:rFonts w:hint="eastAsia" w:ascii="宋体" w:hAnsi="宋体"/>
                <w:color w:val="auto"/>
                <w:szCs w:val="21"/>
              </w:rPr>
              <w:t>蒸汽温度测定范围：</w:t>
            </w:r>
            <w:r>
              <w:rPr>
                <w:rFonts w:ascii="宋体" w:hAnsi="宋体"/>
                <w:color w:val="auto"/>
                <w:szCs w:val="21"/>
              </w:rPr>
              <w:t>-20</w:t>
            </w:r>
            <w:r>
              <w:rPr>
                <w:rFonts w:hint="eastAsia" w:ascii="宋体" w:hAnsi="宋体"/>
                <w:color w:val="auto"/>
                <w:szCs w:val="21"/>
              </w:rPr>
              <w:t>～</w:t>
            </w:r>
            <w:r>
              <w:rPr>
                <w:rFonts w:ascii="宋体" w:hAnsi="宋体"/>
                <w:color w:val="auto"/>
                <w:szCs w:val="21"/>
              </w:rPr>
              <w:t>150</w:t>
            </w:r>
            <w:r>
              <w:rPr>
                <w:rFonts w:hint="eastAsia" w:ascii="宋体" w:hAnsi="宋体"/>
                <w:color w:val="auto"/>
                <w:szCs w:val="21"/>
              </w:rPr>
              <w:t>℃（选配温度传感器连接时）。</w:t>
            </w:r>
            <w:r>
              <w:rPr>
                <w:rFonts w:hint="eastAsia" w:ascii="宋体" w:hAnsi="宋体"/>
                <w:color w:val="auto"/>
                <w:szCs w:val="21"/>
              </w:rPr>
              <w:br w:type="textWrapping"/>
            </w:r>
            <w:r>
              <w:rPr>
                <w:rFonts w:ascii="宋体" w:hAnsi="宋体"/>
                <w:color w:val="auto"/>
                <w:szCs w:val="21"/>
              </w:rPr>
              <w:t>4.</w:t>
            </w:r>
            <w:r>
              <w:rPr>
                <w:rFonts w:hint="eastAsia" w:ascii="宋体" w:hAnsi="宋体"/>
                <w:color w:val="auto"/>
                <w:szCs w:val="21"/>
              </w:rPr>
              <w:t>设定控制方式：旋钮设定、键盘输入、电磁阀开关、输出电压可变。</w:t>
            </w:r>
            <w:r>
              <w:rPr>
                <w:rFonts w:hint="eastAsia" w:ascii="宋体" w:hAnsi="宋体"/>
                <w:color w:val="auto"/>
                <w:szCs w:val="21"/>
              </w:rPr>
              <w:br w:type="textWrapping"/>
            </w:r>
            <w:r>
              <w:rPr>
                <w:rFonts w:ascii="宋体" w:hAnsi="宋体"/>
                <w:color w:val="auto"/>
                <w:szCs w:val="21"/>
              </w:rPr>
              <w:t>5.</w:t>
            </w:r>
            <w:r>
              <w:rPr>
                <w:rFonts w:hint="eastAsia" w:ascii="宋体" w:hAnsi="宋体"/>
                <w:color w:val="auto"/>
                <w:szCs w:val="21"/>
              </w:rPr>
              <w:t>▲压力单位设定：</w:t>
            </w:r>
            <w:r>
              <w:rPr>
                <w:rFonts w:ascii="宋体" w:hAnsi="宋体"/>
                <w:color w:val="auto"/>
                <w:szCs w:val="21"/>
              </w:rPr>
              <w:t>mmHg</w:t>
            </w:r>
            <w:r>
              <w:rPr>
                <w:rFonts w:hint="eastAsia" w:ascii="宋体" w:hAnsi="宋体"/>
                <w:color w:val="auto"/>
                <w:szCs w:val="21"/>
              </w:rPr>
              <w:t>、</w:t>
            </w:r>
            <w:r>
              <w:rPr>
                <w:rFonts w:ascii="宋体" w:hAnsi="宋体"/>
                <w:color w:val="auto"/>
                <w:szCs w:val="21"/>
              </w:rPr>
              <w:t>Torr</w:t>
            </w:r>
            <w:r>
              <w:rPr>
                <w:rFonts w:hint="eastAsia" w:ascii="宋体" w:hAnsi="宋体"/>
                <w:color w:val="auto"/>
                <w:szCs w:val="21"/>
              </w:rPr>
              <w:t>、</w:t>
            </w:r>
            <w:r>
              <w:rPr>
                <w:rFonts w:ascii="宋体" w:hAnsi="宋体"/>
                <w:color w:val="auto"/>
                <w:szCs w:val="21"/>
              </w:rPr>
              <w:t>hPa</w:t>
            </w:r>
            <w:r>
              <w:rPr>
                <w:rFonts w:hint="eastAsia" w:ascii="宋体" w:hAnsi="宋体"/>
                <w:color w:val="auto"/>
                <w:szCs w:val="21"/>
              </w:rPr>
              <w:t>、</w:t>
            </w:r>
            <w:r>
              <w:rPr>
                <w:rFonts w:ascii="宋体" w:hAnsi="宋体"/>
                <w:color w:val="auto"/>
                <w:szCs w:val="21"/>
              </w:rPr>
              <w:t>kPa</w:t>
            </w:r>
            <w:r>
              <w:rPr>
                <w:rFonts w:hint="eastAsia" w:ascii="宋体" w:hAnsi="宋体"/>
                <w:color w:val="auto"/>
                <w:szCs w:val="21"/>
              </w:rPr>
              <w:t>、</w:t>
            </w:r>
            <w:r>
              <w:rPr>
                <w:rFonts w:ascii="宋体" w:hAnsi="宋体"/>
                <w:color w:val="auto"/>
                <w:szCs w:val="21"/>
              </w:rPr>
              <w:t>mbar</w:t>
            </w:r>
            <w:r>
              <w:rPr>
                <w:rFonts w:hint="eastAsia" w:ascii="宋体" w:hAnsi="宋体"/>
                <w:color w:val="auto"/>
                <w:szCs w:val="21"/>
              </w:rPr>
              <w:t>。</w:t>
            </w:r>
            <w:r>
              <w:rPr>
                <w:rFonts w:ascii="宋体" w:hAnsi="宋体"/>
                <w:color w:val="auto"/>
                <w:szCs w:val="21"/>
              </w:rPr>
              <w:br w:type="textWrapping"/>
            </w:r>
            <w:r>
              <w:rPr>
                <w:rFonts w:ascii="宋体" w:hAnsi="宋体"/>
                <w:color w:val="auto"/>
                <w:szCs w:val="21"/>
              </w:rPr>
              <w:t>6.</w:t>
            </w:r>
            <w:r>
              <w:rPr>
                <w:rFonts w:hint="eastAsia" w:ascii="宋体" w:hAnsi="宋体"/>
                <w:color w:val="auto"/>
                <w:szCs w:val="21"/>
              </w:rPr>
              <w:t>控制程序</w:t>
            </w:r>
            <w:r>
              <w:rPr>
                <w:rFonts w:ascii="宋体" w:hAnsi="宋体"/>
                <w:color w:val="auto"/>
                <w:szCs w:val="21"/>
              </w:rPr>
              <w:t>：</w:t>
            </w:r>
            <w:r>
              <w:rPr>
                <w:rFonts w:hint="eastAsia" w:ascii="宋体" w:hAnsi="宋体"/>
                <w:color w:val="auto"/>
                <w:szCs w:val="21"/>
              </w:rPr>
              <w:t>定值浓缩、溶媒内置程序、自动浓缩、真空度分段程序控制。</w:t>
            </w:r>
            <w:r>
              <w:rPr>
                <w:rFonts w:hint="eastAsia" w:ascii="宋体" w:hAnsi="宋体"/>
                <w:color w:val="auto"/>
                <w:szCs w:val="21"/>
              </w:rPr>
              <w:br w:type="textWrapping"/>
            </w:r>
            <w:r>
              <w:rPr>
                <w:rFonts w:ascii="宋体" w:hAnsi="宋体"/>
                <w:color w:val="auto"/>
                <w:szCs w:val="21"/>
              </w:rPr>
              <w:t>7.</w:t>
            </w:r>
            <w:r>
              <w:rPr>
                <w:rFonts w:hint="eastAsia" w:ascii="宋体" w:hAnsi="宋体"/>
                <w:color w:val="auto"/>
                <w:szCs w:val="21"/>
              </w:rPr>
              <w:t>▲控制项目：压力控制、温度控制（冷却水、浴槽、蒸汽）、自动升降、旋转。</w:t>
            </w:r>
            <w:r>
              <w:rPr>
                <w:rFonts w:hint="eastAsia" w:ascii="宋体" w:hAnsi="宋体"/>
                <w:color w:val="auto"/>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2696330A">
            <w:pPr>
              <w:widowControl/>
              <w:spacing w:line="360" w:lineRule="exact"/>
              <w:jc w:val="center"/>
              <w:rPr>
                <w:rFonts w:ascii="宋体" w:hAnsi="宋体" w:cs="宋体"/>
                <w:color w:val="auto"/>
                <w:kern w:val="0"/>
                <w:szCs w:val="21"/>
              </w:rPr>
            </w:pPr>
            <w:r>
              <w:rPr>
                <w:rFonts w:ascii="宋体" w:hAnsi="宋体"/>
                <w:color w:val="auto"/>
                <w:szCs w:val="21"/>
              </w:rPr>
              <w:t>1.7</w:t>
            </w:r>
          </w:p>
        </w:tc>
      </w:tr>
      <w:tr w14:paraId="03841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85" w:type="pct"/>
            <w:tcBorders>
              <w:top w:val="single" w:color="auto" w:sz="4" w:space="0"/>
              <w:left w:val="single" w:color="auto" w:sz="4" w:space="0"/>
              <w:bottom w:val="single" w:color="auto" w:sz="4" w:space="0"/>
              <w:right w:val="single" w:color="auto" w:sz="4" w:space="0"/>
            </w:tcBorders>
            <w:noWrap w:val="0"/>
            <w:vAlign w:val="center"/>
          </w:tcPr>
          <w:p w14:paraId="3A37B515">
            <w:pPr>
              <w:snapToGrid w:val="0"/>
              <w:spacing w:line="360" w:lineRule="exact"/>
              <w:jc w:val="center"/>
              <w:rPr>
                <w:rFonts w:ascii="宋体" w:hAnsi="宋体"/>
                <w:color w:val="auto"/>
                <w:szCs w:val="21"/>
              </w:rPr>
            </w:pPr>
            <w:r>
              <w:rPr>
                <w:rFonts w:hint="eastAsia" w:ascii="宋体" w:hAnsi="宋体"/>
                <w:color w:val="auto"/>
                <w:szCs w:val="21"/>
              </w:rPr>
              <w:t>9</w:t>
            </w:r>
          </w:p>
        </w:tc>
        <w:tc>
          <w:tcPr>
            <w:tcW w:w="1022" w:type="pct"/>
            <w:tcBorders>
              <w:top w:val="single" w:color="auto" w:sz="4" w:space="0"/>
              <w:left w:val="single" w:color="auto" w:sz="4" w:space="0"/>
              <w:bottom w:val="single" w:color="auto" w:sz="4" w:space="0"/>
              <w:right w:val="single" w:color="auto" w:sz="4" w:space="0"/>
            </w:tcBorders>
            <w:noWrap w:val="0"/>
            <w:vAlign w:val="center"/>
          </w:tcPr>
          <w:p w14:paraId="1100F1AB">
            <w:pPr>
              <w:widowControl/>
              <w:spacing w:line="360" w:lineRule="exact"/>
              <w:jc w:val="left"/>
              <w:rPr>
                <w:rFonts w:ascii="宋体" w:hAnsi="宋体"/>
                <w:color w:val="auto"/>
                <w:kern w:val="0"/>
                <w:szCs w:val="21"/>
              </w:rPr>
            </w:pPr>
            <w:r>
              <w:rPr>
                <w:rFonts w:hint="eastAsia" w:ascii="宋体" w:hAnsi="宋体"/>
                <w:color w:val="auto"/>
                <w:szCs w:val="21"/>
              </w:rPr>
              <w:t>药品稳定性试验箱</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1AF9AAE0">
            <w:pPr>
              <w:widowControl/>
              <w:spacing w:line="360" w:lineRule="exact"/>
              <w:jc w:val="center"/>
              <w:rPr>
                <w:rFonts w:hint="eastAsia" w:ascii="宋体" w:hAnsi="宋体"/>
                <w:color w:val="auto"/>
                <w:kern w:val="0"/>
                <w:szCs w:val="21"/>
              </w:rPr>
            </w:pPr>
            <w:r>
              <w:rPr>
                <w:rFonts w:hint="eastAsia" w:ascii="宋体" w:hAnsi="宋体"/>
                <w:color w:val="auto"/>
                <w:szCs w:val="21"/>
              </w:rPr>
              <w:t>1台</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22BBD298">
            <w:pPr>
              <w:widowControl/>
              <w:spacing w:line="360" w:lineRule="exact"/>
              <w:rPr>
                <w:rFonts w:ascii="宋体" w:hAnsi="宋体" w:cs="宋体"/>
                <w:color w:val="auto"/>
                <w:kern w:val="0"/>
                <w:szCs w:val="21"/>
              </w:rPr>
            </w:pPr>
            <w:r>
              <w:rPr>
                <w:rFonts w:hint="eastAsia" w:ascii="宋体" w:hAnsi="宋体"/>
                <w:color w:val="auto"/>
                <w:szCs w:val="21"/>
              </w:rPr>
              <w:t>1.控温范围：0～65℃。</w:t>
            </w:r>
            <w:r>
              <w:rPr>
                <w:rFonts w:hint="eastAsia" w:ascii="宋体" w:hAnsi="宋体"/>
                <w:color w:val="auto"/>
                <w:szCs w:val="21"/>
              </w:rPr>
              <w:br w:type="textWrapping"/>
            </w:r>
            <w:r>
              <w:rPr>
                <w:rFonts w:hint="eastAsia" w:ascii="宋体" w:hAnsi="宋体"/>
                <w:color w:val="auto"/>
                <w:szCs w:val="21"/>
              </w:rPr>
              <w:t>2.温度波动度/均匀度：±0.5℃/±2℃。</w:t>
            </w:r>
            <w:r>
              <w:rPr>
                <w:rFonts w:hint="eastAsia" w:ascii="宋体" w:hAnsi="宋体"/>
                <w:color w:val="auto"/>
                <w:szCs w:val="21"/>
              </w:rPr>
              <w:br w:type="textWrapping"/>
            </w:r>
            <w:r>
              <w:rPr>
                <w:rFonts w:hint="eastAsia" w:ascii="宋体" w:hAnsi="宋体"/>
                <w:color w:val="auto"/>
                <w:szCs w:val="21"/>
              </w:rPr>
              <w:t>3.湿度范围/偏差：25～95%RH/±3%RH。</w:t>
            </w:r>
            <w:r>
              <w:rPr>
                <w:rFonts w:hint="eastAsia" w:ascii="宋体" w:hAnsi="宋体"/>
                <w:color w:val="auto"/>
                <w:szCs w:val="21"/>
              </w:rPr>
              <w:br w:type="textWrapping"/>
            </w:r>
            <w:r>
              <w:rPr>
                <w:rFonts w:hint="eastAsia" w:ascii="宋体" w:hAnsi="宋体"/>
                <w:color w:val="auto"/>
                <w:szCs w:val="21"/>
              </w:rPr>
              <w:t>4.光照强度/误差：无。</w:t>
            </w:r>
            <w:r>
              <w:rPr>
                <w:rFonts w:hint="eastAsia" w:ascii="宋体" w:hAnsi="宋体"/>
                <w:color w:val="auto"/>
                <w:szCs w:val="21"/>
              </w:rPr>
              <w:br w:type="textWrapping"/>
            </w:r>
            <w:r>
              <w:rPr>
                <w:rFonts w:hint="eastAsia" w:ascii="宋体" w:hAnsi="宋体"/>
                <w:color w:val="auto"/>
                <w:szCs w:val="21"/>
              </w:rPr>
              <w:t>5.定时范围：每段1～99小时。</w:t>
            </w:r>
            <w:r>
              <w:rPr>
                <w:rFonts w:hint="eastAsia" w:ascii="宋体" w:hAnsi="宋体"/>
                <w:color w:val="auto"/>
                <w:szCs w:val="21"/>
              </w:rPr>
              <w:br w:type="textWrapping"/>
            </w:r>
            <w:r>
              <w:rPr>
                <w:rFonts w:hint="eastAsia" w:ascii="宋体" w:hAnsi="宋体"/>
                <w:color w:val="auto"/>
                <w:szCs w:val="21"/>
              </w:rPr>
              <w:t>6.调温调湿方式：平衡调温调湿方式。</w:t>
            </w:r>
            <w:r>
              <w:rPr>
                <w:rFonts w:hint="eastAsia" w:ascii="宋体" w:hAnsi="宋体"/>
                <w:color w:val="auto"/>
                <w:szCs w:val="21"/>
              </w:rPr>
              <w:br w:type="textWrapping"/>
            </w:r>
            <w:r>
              <w:rPr>
                <w:rFonts w:hint="eastAsia" w:ascii="宋体" w:hAnsi="宋体"/>
                <w:color w:val="auto"/>
                <w:szCs w:val="21"/>
              </w:rPr>
              <w:t>7.制冷系统：一组独立原装全封闭压缩机。</w:t>
            </w:r>
            <w:r>
              <w:rPr>
                <w:rFonts w:hint="eastAsia" w:ascii="宋体" w:hAnsi="宋体"/>
                <w:color w:val="auto"/>
                <w:szCs w:val="21"/>
              </w:rPr>
              <w:br w:type="textWrapping"/>
            </w:r>
            <w:r>
              <w:rPr>
                <w:rFonts w:hint="eastAsia" w:ascii="宋体" w:hAnsi="宋体"/>
                <w:color w:val="auto"/>
                <w:szCs w:val="21"/>
              </w:rPr>
              <w:t>8.控制器：可程式液晶控制器。</w:t>
            </w:r>
            <w:r>
              <w:rPr>
                <w:rFonts w:hint="eastAsia" w:ascii="宋体" w:hAnsi="宋体"/>
                <w:color w:val="auto"/>
                <w:szCs w:val="21"/>
              </w:rPr>
              <w:br w:type="textWrapping"/>
            </w:r>
            <w:r>
              <w:rPr>
                <w:rFonts w:hint="eastAsia" w:ascii="宋体" w:hAnsi="宋体"/>
                <w:color w:val="auto"/>
                <w:szCs w:val="21"/>
              </w:rPr>
              <w:t>9.传感器：Pt100铂电阻，电容式湿度传感器。</w:t>
            </w:r>
            <w:r>
              <w:rPr>
                <w:rFonts w:hint="eastAsia" w:ascii="宋体" w:hAnsi="宋体"/>
                <w:color w:val="auto"/>
                <w:szCs w:val="21"/>
              </w:rPr>
              <w:br w:type="textWrapping"/>
            </w:r>
            <w:r>
              <w:rPr>
                <w:rFonts w:ascii="宋体" w:hAnsi="宋体" w:cs="宋体"/>
                <w:color w:val="auto"/>
                <w:kern w:val="0"/>
                <w:szCs w:val="21"/>
              </w:rPr>
              <w:t>……</w:t>
            </w:r>
            <w:r>
              <w:rPr>
                <w:rFonts w:hint="eastAsia" w:ascii="宋体" w:hAnsi="宋体" w:cs="宋体"/>
                <w:color w:val="auto"/>
                <w:kern w:val="0"/>
                <w:szCs w:val="21"/>
              </w:rPr>
              <w:t>具体见采购文件第三章。</w:t>
            </w:r>
          </w:p>
        </w:tc>
        <w:tc>
          <w:tcPr>
            <w:tcW w:w="844" w:type="pct"/>
            <w:tcBorders>
              <w:top w:val="single" w:color="auto" w:sz="4" w:space="0"/>
              <w:left w:val="single" w:color="auto" w:sz="4" w:space="0"/>
              <w:bottom w:val="single" w:color="auto" w:sz="4" w:space="0"/>
              <w:right w:val="single" w:color="auto" w:sz="4" w:space="0"/>
            </w:tcBorders>
            <w:noWrap w:val="0"/>
            <w:vAlign w:val="center"/>
          </w:tcPr>
          <w:p w14:paraId="42902D34">
            <w:pPr>
              <w:widowControl/>
              <w:spacing w:line="360" w:lineRule="exact"/>
              <w:jc w:val="center"/>
              <w:rPr>
                <w:rFonts w:ascii="宋体" w:hAnsi="宋体" w:cs="宋体"/>
                <w:color w:val="auto"/>
                <w:kern w:val="0"/>
                <w:szCs w:val="21"/>
              </w:rPr>
            </w:pPr>
            <w:r>
              <w:rPr>
                <w:rFonts w:ascii="宋体" w:hAnsi="宋体"/>
                <w:color w:val="auto"/>
                <w:szCs w:val="21"/>
              </w:rPr>
              <w:t>2.5</w:t>
            </w:r>
          </w:p>
        </w:tc>
      </w:tr>
    </w:tbl>
    <w:p w14:paraId="0DD1BDB3">
      <w:pPr>
        <w:spacing w:line="400" w:lineRule="exact"/>
        <w:ind w:firstLine="420" w:firstLineChars="200"/>
        <w:rPr>
          <w:rFonts w:ascii="宋体" w:hAnsi="宋体"/>
          <w:color w:val="auto"/>
          <w:szCs w:val="21"/>
          <w:u w:val="single"/>
        </w:rPr>
      </w:pPr>
      <w:bookmarkStart w:id="7" w:name="_Toc35393799"/>
      <w:bookmarkStart w:id="8" w:name="_Toc35393630"/>
      <w:bookmarkStart w:id="9" w:name="_Toc28359090"/>
      <w:bookmarkStart w:id="10" w:name="_Toc71365363"/>
      <w:bookmarkStart w:id="11" w:name="_Toc71366041"/>
      <w:bookmarkStart w:id="12" w:name="_Toc28359013"/>
      <w:r>
        <w:rPr>
          <w:rFonts w:hint="eastAsia" w:ascii="宋体" w:hAnsi="宋体"/>
          <w:color w:val="auto"/>
          <w:szCs w:val="21"/>
        </w:rPr>
        <w:t>合同履行期限：合同签订后30日内完成所有货物供货、安装调试及本项目整体验收交付；以及合同履约完毕（即产品质保期满）。</w:t>
      </w:r>
    </w:p>
    <w:p w14:paraId="40C5D030">
      <w:pPr>
        <w:spacing w:line="400" w:lineRule="exact"/>
        <w:ind w:firstLine="422" w:firstLineChars="200"/>
        <w:rPr>
          <w:rFonts w:hint="eastAsia" w:ascii="宋体" w:hAnsi="宋体"/>
          <w:b/>
          <w:color w:val="auto"/>
          <w:szCs w:val="21"/>
        </w:rPr>
      </w:pPr>
      <w:r>
        <w:rPr>
          <w:rFonts w:hint="eastAsia" w:ascii="宋体" w:hAnsi="宋体"/>
          <w:b/>
          <w:color w:val="auto"/>
          <w:szCs w:val="21"/>
        </w:rPr>
        <w:t>本分标不接受联合体。</w:t>
      </w:r>
    </w:p>
    <w:p w14:paraId="2BB0FDB3">
      <w:pPr>
        <w:spacing w:line="400" w:lineRule="exact"/>
        <w:ind w:firstLine="422" w:firstLineChars="200"/>
        <w:rPr>
          <w:rFonts w:hint="eastAsia" w:ascii="宋体" w:hAnsi="宋体"/>
          <w:b/>
          <w:color w:val="auto"/>
          <w:szCs w:val="21"/>
        </w:rPr>
      </w:pPr>
    </w:p>
    <w:p w14:paraId="606727E8">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二、供应商的资格条件：</w:t>
      </w:r>
      <w:bookmarkEnd w:id="7"/>
      <w:bookmarkEnd w:id="8"/>
      <w:bookmarkEnd w:id="9"/>
      <w:bookmarkEnd w:id="10"/>
      <w:bookmarkEnd w:id="11"/>
      <w:bookmarkEnd w:id="12"/>
      <w:bookmarkStart w:id="13" w:name="_Toc28359014"/>
      <w:bookmarkStart w:id="14" w:name="_Toc28359091"/>
    </w:p>
    <w:p w14:paraId="182F47F8">
      <w:pPr>
        <w:spacing w:line="400" w:lineRule="exact"/>
        <w:ind w:firstLine="420" w:firstLineChars="200"/>
        <w:rPr>
          <w:rFonts w:hint="eastAsia" w:ascii="宋体" w:hAnsi="宋体"/>
          <w:color w:val="auto"/>
          <w:szCs w:val="21"/>
        </w:rPr>
      </w:pPr>
      <w:r>
        <w:rPr>
          <w:rFonts w:hint="eastAsia" w:ascii="宋体" w:hAnsi="宋体"/>
          <w:color w:val="auto"/>
          <w:szCs w:val="21"/>
        </w:rPr>
        <w:t>1.满足《中华人民共和国政府采购法》第二十二条规定；</w:t>
      </w:r>
    </w:p>
    <w:p w14:paraId="3695EA4F">
      <w:pPr>
        <w:spacing w:line="400" w:lineRule="exact"/>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.落实政府采购政策需满足的资格要求：无；</w:t>
      </w:r>
    </w:p>
    <w:p w14:paraId="3BE68960">
      <w:pPr>
        <w:spacing w:line="400" w:lineRule="exact"/>
        <w:ind w:firstLine="420" w:firstLineChars="200"/>
        <w:rPr>
          <w:rFonts w:hint="eastAsia" w:ascii="宋体" w:hAnsi="宋体"/>
          <w:color w:val="auto"/>
          <w:szCs w:val="21"/>
        </w:rPr>
      </w:pPr>
      <w:r>
        <w:rPr>
          <w:rFonts w:hint="eastAsia" w:ascii="宋体" w:hAnsi="宋体"/>
          <w:color w:val="auto"/>
          <w:szCs w:val="21"/>
        </w:rPr>
        <w:t>3.本项目的特定资格要求：无。</w:t>
      </w:r>
      <w:bookmarkStart w:id="15" w:name="_Toc71366042"/>
      <w:bookmarkStart w:id="16" w:name="_Toc35393800"/>
      <w:bookmarkStart w:id="17" w:name="_Toc71365364"/>
      <w:bookmarkStart w:id="18" w:name="_Toc35393631"/>
    </w:p>
    <w:p w14:paraId="5326FC87">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三、获取竞争性谈判文件</w:t>
      </w:r>
      <w:bookmarkEnd w:id="13"/>
      <w:bookmarkEnd w:id="14"/>
      <w:bookmarkEnd w:id="15"/>
      <w:bookmarkEnd w:id="16"/>
      <w:bookmarkEnd w:id="17"/>
      <w:bookmarkEnd w:id="18"/>
      <w:r>
        <w:rPr>
          <w:rFonts w:hint="eastAsia" w:ascii="黑体" w:hAnsi="黑体" w:eastAsia="黑体"/>
          <w:color w:val="auto"/>
          <w:sz w:val="24"/>
        </w:rPr>
        <w:t>（或简称“采购文件”）</w:t>
      </w:r>
    </w:p>
    <w:p w14:paraId="4712E81B">
      <w:pPr>
        <w:spacing w:line="400" w:lineRule="exact"/>
        <w:ind w:firstLine="420" w:firstLineChars="200"/>
        <w:rPr>
          <w:rFonts w:hint="eastAsia" w:ascii="宋体" w:hAnsi="宋体" w:cs="宋体"/>
          <w:bCs/>
          <w:color w:val="auto"/>
          <w:kern w:val="0"/>
          <w:szCs w:val="21"/>
          <w:u w:val="single"/>
        </w:rPr>
      </w:pPr>
      <w:r>
        <w:rPr>
          <w:rFonts w:hint="eastAsia" w:ascii="宋体" w:hAnsi="宋体" w:cs="宋体"/>
          <w:bCs/>
          <w:color w:val="auto"/>
          <w:kern w:val="0"/>
          <w:szCs w:val="21"/>
        </w:rPr>
        <w:t>时间：</w:t>
      </w:r>
      <w:r>
        <w:rPr>
          <w:rFonts w:hint="eastAsia" w:ascii="宋体" w:hAnsi="宋体" w:cs="宋体"/>
          <w:bCs/>
          <w:color w:val="auto"/>
          <w:kern w:val="0"/>
          <w:szCs w:val="21"/>
          <w:u w:val="single"/>
        </w:rPr>
        <w:t>2026年8月3日至2026年8月6日</w:t>
      </w:r>
      <w:r>
        <w:rPr>
          <w:rFonts w:hint="eastAsia" w:ascii="宋体" w:hAnsi="宋体" w:cs="宋体"/>
          <w:bCs/>
          <w:color w:val="auto"/>
          <w:kern w:val="0"/>
          <w:szCs w:val="21"/>
        </w:rPr>
        <w:t>，每天</w:t>
      </w:r>
      <w:r>
        <w:rPr>
          <w:rFonts w:hint="eastAsia" w:ascii="宋体" w:hAnsi="宋体" w:cs="宋体"/>
          <w:bCs/>
          <w:color w:val="auto"/>
          <w:kern w:val="0"/>
          <w:szCs w:val="21"/>
          <w:u w:val="single"/>
        </w:rPr>
        <w:t>0:00至23:59</w:t>
      </w:r>
    </w:p>
    <w:p w14:paraId="5DC09119">
      <w:pPr>
        <w:spacing w:line="4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地点：广西政府采购云平台（https://www.gcy.zfcg.gxzf.gov.cn/）</w:t>
      </w:r>
    </w:p>
    <w:p w14:paraId="73686674">
      <w:pPr>
        <w:spacing w:line="4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62EBC76E">
      <w:pPr>
        <w:spacing w:line="4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售价：0元</w:t>
      </w:r>
      <w:bookmarkStart w:id="19" w:name="_Toc28359015"/>
      <w:bookmarkStart w:id="20" w:name="_Toc35393632"/>
      <w:bookmarkStart w:id="21" w:name="_Toc71366043"/>
      <w:bookmarkStart w:id="22" w:name="_Toc71365365"/>
      <w:bookmarkStart w:id="23" w:name="_Toc28359092"/>
      <w:bookmarkStart w:id="24" w:name="_Toc35393801"/>
    </w:p>
    <w:p w14:paraId="2DB7FAE9">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四、响应文件提交</w:t>
      </w:r>
      <w:bookmarkEnd w:id="19"/>
      <w:bookmarkEnd w:id="20"/>
      <w:bookmarkEnd w:id="21"/>
      <w:bookmarkEnd w:id="22"/>
      <w:bookmarkEnd w:id="23"/>
      <w:bookmarkEnd w:id="24"/>
    </w:p>
    <w:p w14:paraId="79A72671">
      <w:pPr>
        <w:spacing w:line="400" w:lineRule="exact"/>
        <w:ind w:firstLine="420" w:firstLineChars="200"/>
        <w:rPr>
          <w:rFonts w:hint="eastAsia" w:ascii="宋体" w:hAnsi="宋体"/>
          <w:iCs/>
          <w:color w:val="auto"/>
          <w:szCs w:val="21"/>
          <w:u w:val="single"/>
        </w:rPr>
      </w:pPr>
      <w:r>
        <w:rPr>
          <w:rFonts w:hint="eastAsia" w:ascii="宋体" w:hAnsi="宋体"/>
          <w:color w:val="auto"/>
          <w:szCs w:val="21"/>
        </w:rPr>
        <w:t>截止时间：</w:t>
      </w:r>
      <w:r>
        <w:rPr>
          <w:rFonts w:hint="eastAsia" w:ascii="宋体" w:hAnsi="宋体"/>
          <w:bCs/>
          <w:color w:val="auto"/>
          <w:szCs w:val="21"/>
          <w:u w:val="single"/>
        </w:rPr>
        <w:t>2026年8月11日上午9时00分</w:t>
      </w:r>
      <w:r>
        <w:rPr>
          <w:rFonts w:hint="eastAsia" w:ascii="宋体" w:hAnsi="宋体"/>
          <w:bCs/>
          <w:color w:val="auto"/>
          <w:szCs w:val="21"/>
        </w:rPr>
        <w:t>（北京时间）</w:t>
      </w:r>
    </w:p>
    <w:p w14:paraId="75339773">
      <w:pPr>
        <w:spacing w:line="400" w:lineRule="exact"/>
        <w:ind w:firstLine="420" w:firstLineChars="200"/>
        <w:rPr>
          <w:rFonts w:hint="eastAsia" w:ascii="宋体" w:hAnsi="宋体" w:cs="宋体"/>
          <w:bCs/>
          <w:color w:val="auto"/>
          <w:kern w:val="0"/>
          <w:szCs w:val="21"/>
        </w:rPr>
      </w:pPr>
      <w:r>
        <w:rPr>
          <w:rFonts w:hint="eastAsia" w:ascii="宋体" w:hAnsi="宋体"/>
          <w:color w:val="auto"/>
          <w:szCs w:val="21"/>
        </w:rPr>
        <w:t>地点：</w:t>
      </w:r>
      <w:bookmarkStart w:id="25" w:name="_Toc28359016"/>
      <w:bookmarkStart w:id="26" w:name="_Toc71365366"/>
      <w:bookmarkStart w:id="27" w:name="_Toc71366044"/>
      <w:bookmarkStart w:id="28" w:name="_Toc35393802"/>
      <w:bookmarkStart w:id="29" w:name="_Toc35393633"/>
      <w:bookmarkStart w:id="30" w:name="_Toc28359093"/>
      <w:r>
        <w:rPr>
          <w:rFonts w:hint="eastAsia" w:ascii="宋体" w:hAnsi="宋体" w:cs="宋体"/>
          <w:bCs/>
          <w:color w:val="auto"/>
          <w:kern w:val="0"/>
          <w:szCs w:val="21"/>
        </w:rPr>
        <w:t>广西政府采购云平台（https://www.gcy.zfcg.gxzf.gov.cn/）</w:t>
      </w:r>
    </w:p>
    <w:p w14:paraId="4EE03C0D">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五、开启</w:t>
      </w:r>
      <w:bookmarkEnd w:id="25"/>
      <w:bookmarkEnd w:id="26"/>
      <w:bookmarkEnd w:id="27"/>
      <w:bookmarkEnd w:id="28"/>
      <w:bookmarkEnd w:id="29"/>
      <w:bookmarkEnd w:id="30"/>
    </w:p>
    <w:p w14:paraId="2E59A4B9">
      <w:pPr>
        <w:spacing w:line="400" w:lineRule="exact"/>
        <w:ind w:firstLine="420" w:firstLineChars="200"/>
        <w:rPr>
          <w:rFonts w:hint="eastAsia" w:ascii="宋体" w:hAnsi="宋体"/>
          <w:bCs/>
          <w:color w:val="auto"/>
          <w:szCs w:val="21"/>
          <w:u w:val="single"/>
        </w:rPr>
      </w:pPr>
      <w:r>
        <w:rPr>
          <w:rFonts w:hint="eastAsia" w:ascii="宋体" w:hAnsi="宋体"/>
          <w:color w:val="auto"/>
          <w:szCs w:val="21"/>
        </w:rPr>
        <w:t>时间：</w:t>
      </w:r>
      <w:r>
        <w:rPr>
          <w:rFonts w:hint="eastAsia" w:ascii="宋体" w:hAnsi="宋体"/>
          <w:color w:val="auto"/>
          <w:szCs w:val="21"/>
          <w:u w:val="single"/>
        </w:rPr>
        <w:t>2026</w:t>
      </w:r>
      <w:r>
        <w:rPr>
          <w:rFonts w:hint="eastAsia" w:ascii="宋体" w:hAnsi="宋体"/>
          <w:bCs/>
          <w:color w:val="auto"/>
          <w:szCs w:val="21"/>
          <w:u w:val="single"/>
        </w:rPr>
        <w:t>年8月11日上午9时00分后（北京时间）</w:t>
      </w:r>
    </w:p>
    <w:p w14:paraId="113692B6">
      <w:pPr>
        <w:spacing w:line="400" w:lineRule="exact"/>
        <w:ind w:firstLine="420" w:firstLineChars="200"/>
        <w:rPr>
          <w:rFonts w:hint="eastAsia" w:ascii="宋体" w:hAnsi="宋体" w:cs="宋体"/>
          <w:bCs/>
          <w:color w:val="auto"/>
          <w:kern w:val="0"/>
          <w:szCs w:val="21"/>
        </w:rPr>
      </w:pPr>
      <w:r>
        <w:rPr>
          <w:rFonts w:hint="eastAsia" w:ascii="宋体" w:hAnsi="宋体"/>
          <w:color w:val="auto"/>
          <w:szCs w:val="21"/>
        </w:rPr>
        <w:t>地点：</w:t>
      </w:r>
      <w:bookmarkStart w:id="31" w:name="_Toc35393634"/>
      <w:bookmarkStart w:id="32" w:name="_Toc28359017"/>
      <w:bookmarkStart w:id="33" w:name="_Toc71366045"/>
      <w:bookmarkStart w:id="34" w:name="_Toc71365367"/>
      <w:bookmarkStart w:id="35" w:name="_Toc28359094"/>
      <w:bookmarkStart w:id="36" w:name="_Toc35393803"/>
      <w:r>
        <w:rPr>
          <w:rFonts w:hint="eastAsia" w:ascii="宋体" w:hAnsi="宋体" w:cs="宋体"/>
          <w:bCs/>
          <w:color w:val="auto"/>
          <w:kern w:val="0"/>
          <w:szCs w:val="21"/>
        </w:rPr>
        <w:t>广西政府采购云平台（https://www.gcy.zfcg.gxzf.gov.cn/）</w:t>
      </w:r>
    </w:p>
    <w:p w14:paraId="6E113488">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六、公告期限</w:t>
      </w:r>
      <w:bookmarkEnd w:id="31"/>
      <w:bookmarkEnd w:id="32"/>
      <w:bookmarkEnd w:id="33"/>
      <w:bookmarkEnd w:id="34"/>
      <w:bookmarkEnd w:id="35"/>
      <w:bookmarkEnd w:id="36"/>
    </w:p>
    <w:p w14:paraId="1F69C380">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自本公告发布之日起3个工作日。</w:t>
      </w:r>
      <w:bookmarkStart w:id="37" w:name="_Toc71366046"/>
      <w:bookmarkStart w:id="38" w:name="_Toc35393635"/>
      <w:bookmarkStart w:id="39" w:name="_Toc71365368"/>
      <w:bookmarkStart w:id="40" w:name="_Toc35393804"/>
    </w:p>
    <w:p w14:paraId="2E06EA16">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七、其他补充事宜</w:t>
      </w:r>
      <w:bookmarkEnd w:id="37"/>
      <w:bookmarkEnd w:id="38"/>
      <w:bookmarkEnd w:id="39"/>
      <w:bookmarkEnd w:id="40"/>
    </w:p>
    <w:p w14:paraId="1995F156">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网上查询地址</w:t>
      </w:r>
    </w:p>
    <w:p w14:paraId="0B056526">
      <w:pPr>
        <w:spacing w:line="400" w:lineRule="exact"/>
        <w:ind w:firstLine="420" w:firstLineChars="200"/>
        <w:rPr>
          <w:rFonts w:hint="eastAsia" w:ascii="宋体" w:hAnsi="宋体" w:cs="宋体"/>
          <w:color w:val="auto"/>
          <w:kern w:val="0"/>
          <w:szCs w:val="21"/>
        </w:rPr>
      </w:pPr>
      <w:bookmarkStart w:id="41" w:name="_Hlk37429674"/>
      <w:bookmarkStart w:id="42" w:name="_Toc35393636"/>
      <w:bookmarkStart w:id="43" w:name="_Toc71366047"/>
      <w:bookmarkStart w:id="44" w:name="_Toc28359095"/>
      <w:bookmarkStart w:id="45" w:name="_Toc28359018"/>
      <w:bookmarkStart w:id="46" w:name="_Toc35393805"/>
      <w:bookmarkStart w:id="47" w:name="_Toc71365369"/>
      <w:r>
        <w:rPr>
          <w:rFonts w:hint="eastAsia" w:ascii="宋体" w:hAnsi="宋体" w:cs="宋体"/>
          <w:color w:val="auto"/>
          <w:kern w:val="0"/>
          <w:szCs w:val="21"/>
        </w:rPr>
        <w:t>中国政府采购网（http://www.ccgp.gov.cn）、广西壮族自治区政府采购网（http://zfcg.gxzf.gov.cn）</w:t>
      </w:r>
    </w:p>
    <w:p w14:paraId="1A57E9A6">
      <w:pPr>
        <w:spacing w:line="400" w:lineRule="exact"/>
        <w:ind w:firstLine="420" w:firstLineChars="200"/>
        <w:rPr>
          <w:rFonts w:hint="eastAsia" w:ascii="宋体" w:hAnsi="宋体" w:cs="宋体"/>
          <w:color w:val="auto"/>
          <w:kern w:val="0"/>
          <w:szCs w:val="21"/>
        </w:rPr>
      </w:pPr>
      <w:r>
        <w:rPr>
          <w:rFonts w:hint="eastAsia" w:ascii="宋体" w:hAnsi="宋体"/>
          <w:color w:val="auto"/>
          <w:szCs w:val="21"/>
        </w:rPr>
        <w:t>2</w:t>
      </w:r>
      <w:r>
        <w:rPr>
          <w:rFonts w:ascii="宋体" w:hAnsi="宋体"/>
          <w:color w:val="auto"/>
          <w:szCs w:val="21"/>
        </w:rPr>
        <w:t>.</w:t>
      </w:r>
      <w:r>
        <w:rPr>
          <w:rFonts w:hint="eastAsia" w:ascii="宋体" w:hAnsi="宋体" w:cs="宋体"/>
          <w:color w:val="auto"/>
          <w:kern w:val="0"/>
          <w:szCs w:val="21"/>
        </w:rPr>
        <w:t>本项目需要落实的政府采购政策</w:t>
      </w:r>
    </w:p>
    <w:p w14:paraId="499F84D6">
      <w:pPr>
        <w:spacing w:line="400" w:lineRule="exact"/>
        <w:ind w:firstLine="420" w:firstLineChars="200"/>
        <w:rPr>
          <w:rFonts w:ascii="宋体" w:hAnsi="宋体" w:cs="宋体"/>
          <w:iCs/>
          <w:color w:val="auto"/>
          <w:kern w:val="0"/>
          <w:szCs w:val="21"/>
        </w:rPr>
      </w:pPr>
      <w:r>
        <w:rPr>
          <w:rFonts w:hint="eastAsia" w:ascii="宋体" w:hAnsi="宋体" w:cs="宋体"/>
          <w:iCs/>
          <w:color w:val="auto"/>
          <w:kern w:val="0"/>
          <w:szCs w:val="21"/>
        </w:rPr>
        <w:t>（1）政府采购促进中小企业发展。</w:t>
      </w:r>
    </w:p>
    <w:p w14:paraId="788D2ACB">
      <w:pPr>
        <w:spacing w:line="400" w:lineRule="exact"/>
        <w:ind w:firstLine="420" w:firstLineChars="200"/>
        <w:rPr>
          <w:rFonts w:ascii="宋体" w:hAnsi="宋体" w:cs="宋体"/>
          <w:iCs/>
          <w:color w:val="auto"/>
          <w:kern w:val="0"/>
          <w:szCs w:val="21"/>
        </w:rPr>
      </w:pPr>
      <w:r>
        <w:rPr>
          <w:rFonts w:hint="eastAsia" w:ascii="宋体" w:hAnsi="宋体" w:cs="宋体"/>
          <w:iCs/>
          <w:color w:val="auto"/>
          <w:kern w:val="0"/>
          <w:szCs w:val="21"/>
        </w:rPr>
        <w:t>（2）政府采购支持采用本国产品的政策。</w:t>
      </w:r>
    </w:p>
    <w:p w14:paraId="05AE32C6">
      <w:pPr>
        <w:spacing w:line="400" w:lineRule="exact"/>
        <w:ind w:firstLine="420" w:firstLineChars="200"/>
        <w:rPr>
          <w:rFonts w:ascii="宋体" w:hAnsi="宋体" w:cs="宋体"/>
          <w:iCs/>
          <w:color w:val="auto"/>
          <w:kern w:val="0"/>
          <w:szCs w:val="21"/>
        </w:rPr>
      </w:pPr>
      <w:r>
        <w:rPr>
          <w:rFonts w:hint="eastAsia" w:ascii="宋体" w:hAnsi="宋体" w:cs="宋体"/>
          <w:iCs/>
          <w:color w:val="auto"/>
          <w:kern w:val="0"/>
          <w:szCs w:val="21"/>
        </w:rPr>
        <w:t>（3）强制采购节能产品；优先采购节能产品、环境标志产品。</w:t>
      </w:r>
    </w:p>
    <w:p w14:paraId="30E53CF1">
      <w:pPr>
        <w:spacing w:line="400" w:lineRule="exact"/>
        <w:ind w:firstLine="420" w:firstLineChars="200"/>
        <w:rPr>
          <w:rFonts w:ascii="宋体" w:hAnsi="宋体" w:cs="宋体"/>
          <w:iCs/>
          <w:color w:val="auto"/>
          <w:kern w:val="0"/>
          <w:szCs w:val="21"/>
        </w:rPr>
      </w:pPr>
      <w:r>
        <w:rPr>
          <w:rFonts w:hint="eastAsia" w:ascii="宋体" w:hAnsi="宋体" w:cs="宋体"/>
          <w:iCs/>
          <w:color w:val="auto"/>
          <w:kern w:val="0"/>
          <w:szCs w:val="21"/>
        </w:rPr>
        <w:t>（4）政府采购促进残疾人就业政策。</w:t>
      </w:r>
    </w:p>
    <w:p w14:paraId="58C0F8A9">
      <w:pPr>
        <w:spacing w:line="400" w:lineRule="exact"/>
        <w:ind w:firstLine="420" w:firstLineChars="200"/>
        <w:rPr>
          <w:rFonts w:hint="eastAsia" w:ascii="宋体" w:hAnsi="宋体" w:cs="宋体"/>
          <w:i/>
          <w:iCs/>
          <w:color w:val="auto"/>
          <w:kern w:val="0"/>
          <w:szCs w:val="21"/>
        </w:rPr>
      </w:pPr>
      <w:r>
        <w:rPr>
          <w:rFonts w:hint="eastAsia" w:ascii="宋体" w:hAnsi="宋体" w:cs="宋体"/>
          <w:iCs/>
          <w:color w:val="auto"/>
          <w:kern w:val="0"/>
          <w:szCs w:val="21"/>
        </w:rPr>
        <w:t>（5）政府采购支持监狱企业发展。</w:t>
      </w:r>
    </w:p>
    <w:p w14:paraId="5922B5FB">
      <w:pPr>
        <w:spacing w:line="400" w:lineRule="exact"/>
        <w:ind w:firstLine="420" w:firstLineChars="200"/>
        <w:rPr>
          <w:rFonts w:hint="eastAsia" w:ascii="宋体" w:hAnsi="宋体"/>
          <w:color w:val="auto"/>
          <w:szCs w:val="21"/>
        </w:rPr>
      </w:pPr>
      <w:r>
        <w:rPr>
          <w:rFonts w:hint="eastAsia" w:ascii="宋体" w:hAnsi="宋体" w:cs="宋体"/>
          <w:color w:val="auto"/>
          <w:kern w:val="0"/>
          <w:szCs w:val="21"/>
        </w:rPr>
        <w:t>3.供应商</w:t>
      </w:r>
      <w:r>
        <w:rPr>
          <w:rFonts w:hint="eastAsia" w:ascii="宋体" w:hAnsi="宋体"/>
          <w:color w:val="auto"/>
          <w:szCs w:val="21"/>
        </w:rPr>
        <w:t>竞标注意事项</w:t>
      </w:r>
    </w:p>
    <w:p w14:paraId="68F8A5E6">
      <w:pPr>
        <w:spacing w:line="400" w:lineRule="exact"/>
        <w:ind w:firstLine="420" w:firstLineChars="200"/>
        <w:rPr>
          <w:rFonts w:hint="eastAsia" w:ascii="宋体" w:hAnsi="宋体"/>
          <w:color w:val="auto"/>
          <w:szCs w:val="21"/>
        </w:rPr>
      </w:pPr>
      <w:r>
        <w:rPr>
          <w:rFonts w:hint="eastAsia" w:ascii="宋体" w:hAnsi="宋体"/>
          <w:color w:val="auto"/>
          <w:szCs w:val="21"/>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w:t>
      </w:r>
      <w:r>
        <w:rPr>
          <w:rFonts w:hint="eastAsia"/>
          <w:color w:val="auto"/>
        </w:rPr>
        <w:t>后缀名为“jm</w:t>
      </w:r>
      <w:r>
        <w:rPr>
          <w:color w:val="auto"/>
        </w:rPr>
        <w:t>bs</w:t>
      </w:r>
      <w:r>
        <w:rPr>
          <w:rFonts w:hint="eastAsia"/>
          <w:color w:val="auto"/>
        </w:rPr>
        <w:t>”的文件</w:t>
      </w:r>
      <w:r>
        <w:rPr>
          <w:rFonts w:hint="eastAsia" w:ascii="宋体" w:hAnsi="宋体"/>
          <w:color w:val="auto"/>
          <w:szCs w:val="21"/>
        </w:rPr>
        <w:t>），</w:t>
      </w:r>
      <w:r>
        <w:rPr>
          <w:rFonts w:hint="eastAsia" w:ascii="宋体" w:hAnsi="宋体"/>
          <w:b/>
          <w:color w:val="auto"/>
          <w:szCs w:val="21"/>
        </w:rPr>
        <w:t>供应商在广西政府采购云平台提交电子响应文件时，请填写参加远程采购活动经办人联系方式。</w:t>
      </w:r>
      <w:r>
        <w:rPr>
          <w:rFonts w:hint="eastAsia" w:ascii="宋体" w:hAnsi="宋体"/>
          <w:color w:val="auto"/>
          <w:szCs w:val="21"/>
        </w:rPr>
        <w:t>供应商登录广西政府采购云平台，依次进入“服务中心-项目采购-操作流程-电子招投标-</w:t>
      </w:r>
      <w:r>
        <w:rPr>
          <w:color w:val="auto"/>
        </w:rPr>
        <w:t>政府采购项目电子交易管理操作指南-供应商</w:t>
      </w:r>
      <w:r>
        <w:rPr>
          <w:rFonts w:hint="eastAsia" w:ascii="宋体" w:hAnsi="宋体"/>
          <w:color w:val="auto"/>
          <w:szCs w:val="21"/>
        </w:rPr>
        <w:t>”查看电子竞标具体操作流程。</w:t>
      </w:r>
    </w:p>
    <w:p w14:paraId="29A0AB4B">
      <w:pPr>
        <w:spacing w:line="400" w:lineRule="exact"/>
        <w:ind w:firstLine="420" w:firstLineChars="200"/>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rPr>
        <w:t>广西政府采购云平台，</w:t>
      </w:r>
      <w:r>
        <w:rPr>
          <w:rFonts w:hint="eastAsia" w:ascii="宋体" w:hAnsi="宋体"/>
          <w:color w:val="auto"/>
          <w:szCs w:val="21"/>
        </w:rPr>
        <w:t>依次进入“服务中心-入驻与配置”中查看CA数字证书办理操作流程。</w:t>
      </w:r>
      <w:r>
        <w:rPr>
          <w:rFonts w:hint="eastAsia" w:ascii="宋体" w:hAnsi="宋体" w:cs="宋体"/>
          <w:bCs/>
          <w:color w:val="auto"/>
          <w:kern w:val="0"/>
          <w:szCs w:val="21"/>
        </w:rPr>
        <w:t>如在操作过程中遇到问题或者需要技术支持，请致电广西政府采购云平台客服热线：95763</w:t>
      </w:r>
      <w:bookmarkStart w:id="48" w:name="_Hlk181375433"/>
      <w:r>
        <w:rPr>
          <w:rFonts w:hint="eastAsia" w:ascii="宋体" w:hAnsi="宋体" w:cs="宋体"/>
          <w:bCs/>
          <w:color w:val="auto"/>
          <w:kern w:val="0"/>
          <w:szCs w:val="21"/>
        </w:rPr>
        <w:t>或0</w:t>
      </w:r>
      <w:r>
        <w:rPr>
          <w:rFonts w:ascii="宋体" w:hAnsi="宋体" w:cs="宋体"/>
          <w:bCs/>
          <w:color w:val="auto"/>
          <w:kern w:val="0"/>
          <w:szCs w:val="21"/>
        </w:rPr>
        <w:t>771-</w:t>
      </w:r>
      <w:r>
        <w:rPr>
          <w:rFonts w:hint="eastAsia" w:ascii="宋体" w:hAnsi="宋体" w:cs="宋体"/>
          <w:bCs/>
          <w:color w:val="auto"/>
          <w:kern w:val="0"/>
          <w:szCs w:val="21"/>
        </w:rPr>
        <w:t>3</w:t>
      </w:r>
      <w:r>
        <w:rPr>
          <w:rFonts w:ascii="宋体" w:hAnsi="宋体" w:cs="宋体"/>
          <w:bCs/>
          <w:color w:val="auto"/>
          <w:kern w:val="0"/>
          <w:szCs w:val="21"/>
        </w:rPr>
        <w:t>381253</w:t>
      </w:r>
      <w:bookmarkEnd w:id="48"/>
      <w:r>
        <w:rPr>
          <w:rFonts w:hint="eastAsia" w:ascii="宋体" w:hAnsi="宋体"/>
          <w:color w:val="auto"/>
          <w:szCs w:val="21"/>
        </w:rPr>
        <w:t>）。</w:t>
      </w:r>
    </w:p>
    <w:p w14:paraId="1B489E08">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13768C2C">
      <w:pPr>
        <w:spacing w:line="400" w:lineRule="exact"/>
        <w:ind w:firstLine="420" w:firstLineChars="200"/>
        <w:rPr>
          <w:rFonts w:hint="eastAsia" w:ascii="宋体" w:hAnsi="宋体"/>
          <w:color w:val="auto"/>
          <w:szCs w:val="21"/>
        </w:rPr>
      </w:pPr>
      <w:r>
        <w:rPr>
          <w:rFonts w:hint="eastAsia" w:ascii="宋体" w:hAnsi="宋体"/>
          <w:color w:val="auto"/>
          <w:szCs w:val="21"/>
        </w:rPr>
        <w:t>注：</w:t>
      </w:r>
    </w:p>
    <w:p w14:paraId="60983628">
      <w:pPr>
        <w:spacing w:line="400" w:lineRule="exact"/>
        <w:ind w:firstLine="420" w:firstLineChars="200"/>
        <w:rPr>
          <w:rFonts w:hint="eastAsia" w:ascii="宋体" w:hAnsi="宋体"/>
          <w:color w:val="auto"/>
          <w:szCs w:val="21"/>
        </w:rPr>
      </w:pPr>
      <w:r>
        <w:rPr>
          <w:rFonts w:hint="eastAsia" w:ascii="宋体" w:hAnsi="宋体"/>
          <w:color w:val="auto"/>
          <w:szCs w:val="21"/>
        </w:rPr>
        <w:t>①为确保网上操作合法、有效和安全，请供应商确保在电子竞标过程中能够对相关数据电文进行加密和使用电子签章，妥善保管C</w:t>
      </w:r>
      <w:r>
        <w:rPr>
          <w:rFonts w:ascii="宋体" w:hAnsi="宋体"/>
          <w:color w:val="auto"/>
          <w:szCs w:val="21"/>
        </w:rPr>
        <w:t>A</w:t>
      </w:r>
      <w:r>
        <w:rPr>
          <w:rFonts w:hint="eastAsia" w:ascii="宋体" w:hAnsi="宋体"/>
          <w:color w:val="auto"/>
          <w:szCs w:val="21"/>
        </w:rPr>
        <w:t>数字证书并使用有效的CA数字证书参与整个采购活动。</w:t>
      </w:r>
    </w:p>
    <w:p w14:paraId="5223EB78">
      <w:pPr>
        <w:spacing w:line="400" w:lineRule="exact"/>
        <w:ind w:firstLine="420" w:firstLineChars="200"/>
        <w:rPr>
          <w:rFonts w:hint="eastAsia" w:ascii="宋体" w:hAnsi="宋体"/>
          <w:bCs/>
          <w:color w:val="auto"/>
          <w:szCs w:val="21"/>
        </w:rPr>
      </w:pPr>
      <w:r>
        <w:rPr>
          <w:rFonts w:ascii="宋体" w:hAnsi="宋体"/>
          <w:color w:val="auto"/>
          <w:szCs w:val="21"/>
        </w:rPr>
        <w:fldChar w:fldCharType="begin"/>
      </w:r>
      <w:r>
        <w:rPr>
          <w:rFonts w:ascii="宋体" w:hAnsi="宋体"/>
          <w:color w:val="auto"/>
          <w:szCs w:val="21"/>
        </w:rPr>
        <w:instrText xml:space="preserve"> </w:instrText>
      </w:r>
      <w:r>
        <w:rPr>
          <w:rFonts w:hint="eastAsia" w:ascii="宋体" w:hAnsi="宋体"/>
          <w:color w:val="auto"/>
          <w:szCs w:val="21"/>
        </w:rPr>
        <w:instrText xml:space="preserve">= 2 \* GB3</w:instrText>
      </w:r>
      <w:r>
        <w:rPr>
          <w:rFonts w:ascii="宋体" w:hAnsi="宋体"/>
          <w:color w:val="auto"/>
          <w:szCs w:val="21"/>
        </w:rPr>
        <w:instrText xml:space="preserve">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BD407C8">
      <w:pPr>
        <w:spacing w:line="400" w:lineRule="exact"/>
        <w:ind w:firstLine="422" w:firstLineChars="200"/>
        <w:rPr>
          <w:rFonts w:ascii="宋体" w:hAnsi="宋体" w:cs="宋体"/>
          <w:b/>
          <w:color w:val="auto"/>
          <w:kern w:val="0"/>
          <w:szCs w:val="21"/>
        </w:rPr>
      </w:pPr>
      <w:r>
        <w:rPr>
          <w:rFonts w:hint="eastAsia" w:ascii="宋体" w:hAnsi="宋体" w:cs="宋体"/>
          <w:b/>
          <w:color w:val="auto"/>
          <w:kern w:val="0"/>
          <w:szCs w:val="21"/>
        </w:rPr>
        <w:t>（4）供应商需要在具备有摄像头及语音功能且互联网网络状况良好的电脑登录广西政府采购云平台远程开标大厅参与本次谈判，否则后果自负。</w:t>
      </w:r>
      <w:bookmarkEnd w:id="41"/>
    </w:p>
    <w:p w14:paraId="4B5606B0">
      <w:pPr>
        <w:spacing w:line="400" w:lineRule="exact"/>
        <w:ind w:firstLine="480" w:firstLineChars="200"/>
        <w:rPr>
          <w:rFonts w:hint="eastAsia" w:ascii="黑体" w:hAnsi="黑体" w:eastAsia="黑体"/>
          <w:color w:val="auto"/>
          <w:sz w:val="24"/>
        </w:rPr>
      </w:pPr>
      <w:r>
        <w:rPr>
          <w:rFonts w:hint="eastAsia" w:ascii="黑体" w:hAnsi="黑体" w:eastAsia="黑体"/>
          <w:color w:val="auto"/>
          <w:sz w:val="24"/>
        </w:rPr>
        <w:t>八、凡对本次采购提出询问，请按</w:t>
      </w:r>
      <w:r>
        <w:rPr>
          <w:rFonts w:ascii="黑体" w:hAnsi="黑体" w:eastAsia="黑体"/>
          <w:color w:val="auto"/>
          <w:sz w:val="24"/>
        </w:rPr>
        <w:t>以下方式</w:t>
      </w:r>
      <w:r>
        <w:rPr>
          <w:rFonts w:hint="eastAsia" w:ascii="黑体" w:hAnsi="黑体" w:eastAsia="黑体"/>
          <w:color w:val="auto"/>
          <w:sz w:val="24"/>
        </w:rPr>
        <w:t>联系。</w:t>
      </w:r>
      <w:bookmarkEnd w:id="42"/>
      <w:bookmarkEnd w:id="43"/>
      <w:bookmarkEnd w:id="44"/>
      <w:bookmarkEnd w:id="45"/>
      <w:bookmarkEnd w:id="46"/>
      <w:bookmarkEnd w:id="47"/>
      <w:bookmarkStart w:id="49" w:name="_Toc28359096"/>
      <w:bookmarkStart w:id="50" w:name="_Toc35393806"/>
      <w:bookmarkStart w:id="51" w:name="_Toc35393637"/>
      <w:bookmarkStart w:id="52" w:name="_Toc28359019"/>
    </w:p>
    <w:p w14:paraId="2C7C5501">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1.采购人信息</w:t>
      </w:r>
      <w:bookmarkEnd w:id="49"/>
      <w:bookmarkEnd w:id="50"/>
      <w:bookmarkEnd w:id="51"/>
      <w:bookmarkEnd w:id="52"/>
    </w:p>
    <w:p w14:paraId="47736BA4">
      <w:pPr>
        <w:spacing w:line="400" w:lineRule="exact"/>
        <w:ind w:firstLine="420" w:firstLineChars="200"/>
        <w:rPr>
          <w:rFonts w:hint="eastAsia" w:ascii="宋体" w:hAnsi="宋体"/>
          <w:color w:val="auto"/>
          <w:szCs w:val="21"/>
          <w:u w:val="single"/>
        </w:rPr>
      </w:pPr>
      <w:r>
        <w:rPr>
          <w:rFonts w:hint="eastAsia" w:ascii="宋体" w:hAnsi="宋体"/>
          <w:color w:val="auto"/>
          <w:szCs w:val="21"/>
        </w:rPr>
        <w:t>名    称：</w:t>
      </w:r>
      <w:r>
        <w:rPr>
          <w:rFonts w:hint="eastAsia" w:ascii="宋体" w:hAnsi="宋体"/>
          <w:color w:val="auto"/>
          <w:szCs w:val="21"/>
          <w:u w:val="single"/>
        </w:rPr>
        <w:t>广西中医药大学</w:t>
      </w:r>
    </w:p>
    <w:p w14:paraId="2C8C6BBB">
      <w:pPr>
        <w:spacing w:line="400" w:lineRule="exact"/>
        <w:ind w:firstLine="420" w:firstLineChars="200"/>
        <w:jc w:val="left"/>
        <w:rPr>
          <w:rFonts w:ascii="宋体" w:hAnsi="宋体"/>
          <w:color w:val="auto"/>
          <w:szCs w:val="21"/>
        </w:rPr>
      </w:pPr>
      <w:r>
        <w:rPr>
          <w:rFonts w:hint="eastAsia" w:ascii="宋体" w:hAnsi="宋体"/>
          <w:color w:val="auto"/>
          <w:szCs w:val="21"/>
        </w:rPr>
        <w:t>地    址：</w:t>
      </w:r>
      <w:r>
        <w:rPr>
          <w:rFonts w:hint="eastAsia" w:ascii="宋体" w:hAnsi="宋体" w:cs="Arial"/>
          <w:color w:val="auto"/>
          <w:szCs w:val="21"/>
          <w:u w:val="single"/>
        </w:rPr>
        <w:t>广西南宁市青秀区五合大道13号</w:t>
      </w:r>
    </w:p>
    <w:p w14:paraId="2992F46D">
      <w:pPr>
        <w:spacing w:line="400" w:lineRule="exact"/>
        <w:ind w:firstLine="420" w:firstLineChars="200"/>
        <w:rPr>
          <w:rFonts w:hint="eastAsia" w:ascii="宋体" w:hAnsi="宋体"/>
          <w:color w:val="auto"/>
          <w:szCs w:val="21"/>
          <w:u w:val="single"/>
        </w:rPr>
      </w:pPr>
      <w:r>
        <w:rPr>
          <w:rFonts w:hint="eastAsia" w:ascii="宋体" w:hAnsi="宋体"/>
          <w:color w:val="auto"/>
          <w:szCs w:val="21"/>
        </w:rPr>
        <w:t>联系方式：</w:t>
      </w:r>
      <w:r>
        <w:rPr>
          <w:rFonts w:hint="eastAsia" w:ascii="宋体" w:hAnsi="宋体" w:cs="Arial"/>
          <w:color w:val="auto"/>
          <w:szCs w:val="21"/>
          <w:u w:val="single"/>
        </w:rPr>
        <w:t>刘文军，0771-4953480</w:t>
      </w:r>
      <w:r>
        <w:rPr>
          <w:rFonts w:ascii="宋体" w:hAnsi="宋体"/>
          <w:color w:val="auto"/>
          <w:szCs w:val="21"/>
          <w:u w:val="single"/>
        </w:rPr>
        <w:t xml:space="preserve"> </w:t>
      </w:r>
    </w:p>
    <w:p w14:paraId="2CE09B43">
      <w:pPr>
        <w:spacing w:line="400" w:lineRule="exact"/>
        <w:ind w:firstLine="420" w:firstLineChars="200"/>
        <w:rPr>
          <w:rFonts w:hint="eastAsia" w:ascii="宋体" w:hAnsi="宋体" w:cs="宋体"/>
          <w:color w:val="auto"/>
          <w:kern w:val="0"/>
          <w:szCs w:val="21"/>
        </w:rPr>
      </w:pPr>
      <w:bookmarkStart w:id="53" w:name="_Toc28359097"/>
      <w:bookmarkStart w:id="54" w:name="_Toc35393638"/>
      <w:bookmarkStart w:id="55" w:name="_Toc35393807"/>
      <w:bookmarkStart w:id="56" w:name="_Toc28359020"/>
      <w:r>
        <w:rPr>
          <w:rFonts w:hint="eastAsia" w:ascii="宋体" w:hAnsi="宋体" w:cs="宋体"/>
          <w:color w:val="auto"/>
          <w:kern w:val="0"/>
          <w:szCs w:val="21"/>
        </w:rPr>
        <w:t>2.采购代理机构信息</w:t>
      </w:r>
      <w:bookmarkEnd w:id="53"/>
      <w:bookmarkEnd w:id="54"/>
      <w:bookmarkEnd w:id="55"/>
      <w:bookmarkEnd w:id="56"/>
    </w:p>
    <w:p w14:paraId="59548F72">
      <w:pPr>
        <w:spacing w:line="400" w:lineRule="exact"/>
        <w:ind w:firstLine="420" w:firstLineChars="200"/>
        <w:rPr>
          <w:rFonts w:ascii="宋体" w:hAnsi="宋体"/>
          <w:color w:val="auto"/>
          <w:szCs w:val="21"/>
        </w:rPr>
      </w:pPr>
      <w:r>
        <w:rPr>
          <w:rFonts w:hint="eastAsia" w:ascii="宋体" w:hAnsi="宋体"/>
          <w:color w:val="auto"/>
          <w:szCs w:val="21"/>
        </w:rPr>
        <w:t>名    称：</w:t>
      </w:r>
      <w:r>
        <w:rPr>
          <w:rFonts w:hint="eastAsia" w:ascii="宋体" w:hAnsi="宋体"/>
          <w:color w:val="auto"/>
          <w:szCs w:val="21"/>
          <w:u w:val="single"/>
        </w:rPr>
        <w:t>云之龙咨询集团有限公司</w:t>
      </w:r>
    </w:p>
    <w:p w14:paraId="7A55B718">
      <w:pPr>
        <w:spacing w:line="400" w:lineRule="exact"/>
        <w:ind w:firstLine="420" w:firstLineChars="200"/>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广西南宁市良庆区云英路15号3号楼云之龙咨询集团大厦6楼</w:t>
      </w:r>
    </w:p>
    <w:p w14:paraId="1332250A">
      <w:pPr>
        <w:spacing w:line="400" w:lineRule="exact"/>
        <w:ind w:firstLine="420" w:firstLineChars="200"/>
        <w:rPr>
          <w:rFonts w:ascii="宋体" w:hAnsi="宋体"/>
          <w:color w:val="auto"/>
          <w:szCs w:val="21"/>
          <w:u w:val="single"/>
        </w:rPr>
      </w:pPr>
      <w:r>
        <w:rPr>
          <w:rFonts w:hint="eastAsia" w:ascii="宋体" w:hAnsi="宋体"/>
          <w:color w:val="auto"/>
          <w:szCs w:val="21"/>
        </w:rPr>
        <w:t>联系方式：</w:t>
      </w:r>
      <w:r>
        <w:rPr>
          <w:rFonts w:hint="eastAsia" w:ascii="宋体" w:hAnsi="宋体"/>
          <w:color w:val="auto"/>
          <w:szCs w:val="21"/>
          <w:u w:val="single"/>
        </w:rPr>
        <w:t>陈柠、林钰梅；07</w:t>
      </w:r>
      <w:bookmarkStart w:id="61" w:name="_GoBack"/>
      <w:bookmarkEnd w:id="61"/>
      <w:r>
        <w:rPr>
          <w:rFonts w:hint="eastAsia" w:ascii="宋体" w:hAnsi="宋体"/>
          <w:color w:val="auto"/>
          <w:szCs w:val="21"/>
          <w:u w:val="single"/>
        </w:rPr>
        <w:t>71-2618118、2611889、2611898</w:t>
      </w:r>
    </w:p>
    <w:p w14:paraId="2731C417">
      <w:pPr>
        <w:spacing w:line="400" w:lineRule="exact"/>
        <w:ind w:firstLine="420" w:firstLineChars="200"/>
        <w:rPr>
          <w:rFonts w:ascii="宋体" w:hAnsi="宋体" w:cs="宋体"/>
          <w:color w:val="auto"/>
          <w:kern w:val="0"/>
          <w:szCs w:val="21"/>
        </w:rPr>
      </w:pPr>
      <w:bookmarkStart w:id="57" w:name="_Toc28359098"/>
      <w:bookmarkStart w:id="58" w:name="_Toc28359021"/>
      <w:bookmarkStart w:id="59" w:name="_Toc35393639"/>
      <w:bookmarkStart w:id="60" w:name="_Toc35393808"/>
      <w:r>
        <w:rPr>
          <w:rFonts w:hint="eastAsia" w:ascii="宋体" w:hAnsi="宋体" w:cs="宋体"/>
          <w:color w:val="auto"/>
          <w:kern w:val="0"/>
          <w:szCs w:val="21"/>
        </w:rPr>
        <w:t>3.项目联系</w:t>
      </w:r>
      <w:r>
        <w:rPr>
          <w:rFonts w:ascii="宋体" w:hAnsi="宋体" w:cs="宋体"/>
          <w:color w:val="auto"/>
          <w:kern w:val="0"/>
          <w:szCs w:val="21"/>
        </w:rPr>
        <w:t>方式</w:t>
      </w:r>
      <w:bookmarkEnd w:id="57"/>
      <w:bookmarkEnd w:id="58"/>
      <w:bookmarkEnd w:id="59"/>
      <w:bookmarkEnd w:id="60"/>
    </w:p>
    <w:p w14:paraId="5CD525E3">
      <w:pPr>
        <w:pStyle w:val="2"/>
        <w:spacing w:line="400" w:lineRule="exact"/>
        <w:ind w:firstLine="420" w:firstLineChars="200"/>
        <w:rPr>
          <w:rFonts w:hint="eastAsia" w:hAnsi="宋体"/>
          <w:color w:val="auto"/>
          <w:sz w:val="21"/>
        </w:rPr>
      </w:pPr>
      <w:r>
        <w:rPr>
          <w:rFonts w:hint="eastAsia" w:hAnsi="宋体"/>
          <w:color w:val="auto"/>
          <w:sz w:val="21"/>
        </w:rPr>
        <w:t>项目联系人：</w:t>
      </w:r>
      <w:r>
        <w:rPr>
          <w:rFonts w:hint="eastAsia" w:hAnsi="宋体"/>
          <w:color w:val="auto"/>
          <w:sz w:val="21"/>
          <w:u w:val="single"/>
        </w:rPr>
        <w:t>陈柠、</w:t>
      </w:r>
      <w:r>
        <w:rPr>
          <w:rFonts w:hint="eastAsia" w:hAnsi="宋体"/>
          <w:color w:val="auto"/>
          <w:u w:val="single"/>
        </w:rPr>
        <w:t>林钰梅</w:t>
      </w:r>
    </w:p>
    <w:p w14:paraId="72543285">
      <w:pPr>
        <w:spacing w:line="400" w:lineRule="exact"/>
        <w:ind w:firstLine="420" w:firstLineChars="200"/>
        <w:rPr>
          <w:rFonts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0771-2618118、2611889、2611898</w:t>
      </w:r>
    </w:p>
    <w:bookmarkEnd w:id="0"/>
    <w:p w14:paraId="4ABD1C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85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3976</Words>
  <Characters>4893</Characters>
  <Lines>0</Lines>
  <Paragraphs>0</Paragraphs>
  <TotalTime>1</TotalTime>
  <ScaleCrop>false</ScaleCrop>
  <LinksUpToDate>false</LinksUpToDate>
  <CharactersWithSpaces>4926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2026-08-03T02:19:39Z</dcterms:created>
  <dc:creator>Administrator</dc:creator>
  <cp:lastModifiedBy>李鸿海</cp:lastModifiedBy>
  <dcterms:modified xsi:type="dcterms:W3CDTF">2026-08-03T02:23:27Z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B29F2E15BD3946199A845642919041DC_12</vt:lpwstr>
  </property>
</Properties>
</file>