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BD222">
      <w:pPr>
        <w:jc w:val="center"/>
        <w:rPr>
          <w:b/>
          <w:sz w:val="30"/>
          <w:szCs w:val="30"/>
        </w:rPr>
      </w:pPr>
      <w:r>
        <w:rPr>
          <w:rFonts w:hint="eastAsia" w:cs="宋体"/>
          <w:b/>
          <w:sz w:val="30"/>
          <w:szCs w:val="30"/>
          <w:lang w:eastAsia="zh-CN" w:bidi="ar"/>
        </w:rPr>
        <w:t>云之龙咨询集团有限公司关于投融资项目咨询服</w:t>
      </w:r>
      <w:bookmarkStart w:id="1" w:name="_GoBack"/>
      <w:bookmarkEnd w:id="1"/>
      <w:r>
        <w:rPr>
          <w:rFonts w:hint="eastAsia" w:cs="宋体"/>
          <w:b/>
          <w:sz w:val="30"/>
          <w:szCs w:val="30"/>
          <w:lang w:eastAsia="zh-CN" w:bidi="ar"/>
        </w:rPr>
        <w:t>务的公开招标公告</w:t>
      </w:r>
    </w:p>
    <w:p w14:paraId="0434A12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 w:val="21"/>
          <w:szCs w:val="21"/>
        </w:rPr>
      </w:pPr>
      <w:r>
        <w:rPr>
          <w:rFonts w:hint="eastAsia" w:ascii="宋体" w:hAnsi="宋体" w:cs="宋体"/>
          <w:sz w:val="21"/>
          <w:szCs w:val="21"/>
          <w:lang w:bidi="ar"/>
        </w:rPr>
        <w:t>项目概况</w:t>
      </w:r>
    </w:p>
    <w:p w14:paraId="0F582AA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sz w:val="21"/>
          <w:szCs w:val="21"/>
          <w:u w:val="single"/>
        </w:rPr>
      </w:pPr>
      <w:r>
        <w:rPr>
          <w:rFonts w:hint="eastAsia" w:ascii="宋体" w:hAnsi="宋体" w:cs="宋体"/>
          <w:sz w:val="21"/>
          <w:szCs w:val="21"/>
          <w:u w:val="single"/>
          <w:lang w:bidi="ar"/>
        </w:rPr>
        <w:t>投融资项目咨询服务</w:t>
      </w:r>
      <w:r>
        <w:rPr>
          <w:rFonts w:hint="eastAsia" w:ascii="宋体" w:hAnsi="宋体" w:cs="宋体"/>
          <w:sz w:val="21"/>
          <w:szCs w:val="21"/>
          <w:lang w:bidi="ar"/>
        </w:rPr>
        <w:t>招标项目的潜在投标人应在“广西政府采购云平台”（https://www.gcy.zfcg.gxzf.gov.cn/）获取（下载）招标文件，并于2026年</w:t>
      </w:r>
      <w:r>
        <w:rPr>
          <w:rFonts w:hint="eastAsia" w:ascii="宋体" w:hAnsi="宋体" w:cs="宋体"/>
          <w:sz w:val="21"/>
          <w:szCs w:val="21"/>
          <w:lang w:val="en-US" w:eastAsia="zh-CN" w:bidi="ar"/>
        </w:rPr>
        <w:t>7</w:t>
      </w:r>
      <w:r>
        <w:rPr>
          <w:rFonts w:hint="eastAsia" w:ascii="宋体" w:hAnsi="宋体" w:cs="宋体"/>
          <w:sz w:val="21"/>
          <w:szCs w:val="21"/>
          <w:lang w:bidi="ar"/>
        </w:rPr>
        <w:t>月</w:t>
      </w:r>
      <w:r>
        <w:rPr>
          <w:rFonts w:hint="eastAsia" w:ascii="宋体" w:hAnsi="宋体" w:cs="宋体"/>
          <w:sz w:val="21"/>
          <w:szCs w:val="21"/>
          <w:lang w:val="en-US" w:eastAsia="zh-CN" w:bidi="ar"/>
        </w:rPr>
        <w:t>16</w:t>
      </w:r>
      <w:r>
        <w:rPr>
          <w:rFonts w:hint="eastAsia" w:ascii="宋体" w:hAnsi="宋体" w:cs="宋体"/>
          <w:sz w:val="21"/>
          <w:szCs w:val="21"/>
          <w:lang w:bidi="ar"/>
        </w:rPr>
        <w:t>日9时30分</w:t>
      </w:r>
      <w:r>
        <w:rPr>
          <w:rFonts w:hint="eastAsia" w:ascii="宋体" w:hAnsi="宋体" w:cs="宋体"/>
          <w:bCs/>
          <w:sz w:val="21"/>
          <w:szCs w:val="21"/>
          <w:lang w:bidi="ar"/>
        </w:rPr>
        <w:t>（北京时间）前</w:t>
      </w:r>
      <w:r>
        <w:rPr>
          <w:rFonts w:hint="eastAsia" w:ascii="宋体" w:hAnsi="宋体" w:cs="宋体"/>
          <w:sz w:val="21"/>
          <w:szCs w:val="21"/>
          <w:lang w:bidi="ar"/>
        </w:rPr>
        <w:t>递交（上传）投标文件。</w:t>
      </w:r>
    </w:p>
    <w:p w14:paraId="7BEC5056">
      <w:pPr>
        <w:spacing w:line="360" w:lineRule="auto"/>
        <w:rPr>
          <w:rFonts w:hint="eastAsia" w:ascii="黑体" w:hAnsi="宋体" w:eastAsia="黑体" w:cs="黑体"/>
          <w:b/>
          <w:bCs/>
          <w:sz w:val="24"/>
        </w:rPr>
      </w:pPr>
      <w:r>
        <w:rPr>
          <w:rFonts w:hint="eastAsia" w:ascii="黑体" w:hAnsi="宋体" w:eastAsia="黑体" w:cs="黑体"/>
          <w:b/>
          <w:bCs/>
          <w:sz w:val="24"/>
          <w:lang w:bidi="ar"/>
        </w:rPr>
        <w:t>一、项目基本情况</w:t>
      </w:r>
    </w:p>
    <w:p w14:paraId="3D17B851">
      <w:pPr>
        <w:spacing w:line="360" w:lineRule="auto"/>
        <w:ind w:firstLine="420" w:firstLineChars="200"/>
        <w:rPr>
          <w:rFonts w:hint="eastAsia" w:ascii="宋体" w:hAnsi="宋体" w:cs="宋体"/>
          <w:szCs w:val="21"/>
          <w:lang w:bidi="ar"/>
        </w:rPr>
      </w:pPr>
      <w:r>
        <w:rPr>
          <w:rFonts w:hint="eastAsia" w:ascii="宋体" w:hAnsi="宋体" w:cs="宋体"/>
          <w:szCs w:val="21"/>
          <w:lang w:bidi="ar"/>
        </w:rPr>
        <w:t>项目编号：NNZC2026-G3-990447-YZLZ</w:t>
      </w:r>
    </w:p>
    <w:p w14:paraId="447A8AA1">
      <w:pPr>
        <w:spacing w:line="360" w:lineRule="auto"/>
        <w:ind w:firstLine="420" w:firstLineChars="200"/>
        <w:rPr>
          <w:rFonts w:hint="eastAsia" w:ascii="宋体" w:hAnsi="宋体" w:cs="宋体"/>
          <w:szCs w:val="21"/>
        </w:rPr>
      </w:pPr>
      <w:r>
        <w:rPr>
          <w:rFonts w:hint="eastAsia" w:ascii="宋体" w:hAnsi="宋体" w:cs="宋体"/>
          <w:szCs w:val="21"/>
          <w:lang w:bidi="ar"/>
        </w:rPr>
        <w:t>项目名称：</w:t>
      </w:r>
      <w:r>
        <w:rPr>
          <w:rFonts w:hint="eastAsia" w:ascii="宋体" w:hAnsi="宋体" w:cs="Segoe UI"/>
          <w:szCs w:val="21"/>
          <w:shd w:val="clear" w:color="auto" w:fill="FFFFFF"/>
          <w:lang w:bidi="ar"/>
        </w:rPr>
        <w:t>投融资项目咨询服务</w:t>
      </w:r>
    </w:p>
    <w:p w14:paraId="62657D28">
      <w:pPr>
        <w:spacing w:line="360" w:lineRule="auto"/>
        <w:ind w:firstLine="420" w:firstLineChars="200"/>
        <w:rPr>
          <w:rFonts w:hint="eastAsia" w:ascii="宋体" w:hAnsi="宋体" w:cs="宋体"/>
          <w:szCs w:val="21"/>
          <w:u w:val="single"/>
        </w:rPr>
      </w:pPr>
      <w:r>
        <w:rPr>
          <w:rFonts w:hint="eastAsia" w:ascii="宋体" w:hAnsi="宋体" w:cs="宋体"/>
          <w:szCs w:val="21"/>
          <w:lang w:bidi="ar"/>
        </w:rPr>
        <w:t>预算金额：650万元</w:t>
      </w:r>
    </w:p>
    <w:p w14:paraId="04F6EC73">
      <w:pPr>
        <w:spacing w:line="360" w:lineRule="auto"/>
        <w:ind w:firstLine="420" w:firstLineChars="200"/>
        <w:rPr>
          <w:rFonts w:hint="eastAsia" w:ascii="宋体" w:hAnsi="宋体" w:cs="宋体"/>
          <w:szCs w:val="21"/>
        </w:rPr>
      </w:pPr>
      <w:r>
        <w:rPr>
          <w:rFonts w:hint="eastAsia" w:ascii="宋体" w:hAnsi="宋体" w:cs="宋体"/>
          <w:szCs w:val="21"/>
          <w:lang w:bidi="ar"/>
        </w:rPr>
        <w:t>采购需求：</w:t>
      </w:r>
    </w:p>
    <w:p w14:paraId="5A935A60">
      <w:pPr>
        <w:spacing w:line="360" w:lineRule="auto"/>
        <w:ind w:firstLine="420" w:firstLineChars="200"/>
        <w:rPr>
          <w:rFonts w:hint="eastAsia" w:ascii="宋体" w:hAnsi="宋体" w:cs="宋体"/>
          <w:szCs w:val="21"/>
        </w:rPr>
      </w:pPr>
      <w:r>
        <w:rPr>
          <w:rFonts w:hint="eastAsia" w:ascii="宋体" w:hAnsi="宋体" w:cs="宋体"/>
          <w:szCs w:val="21"/>
          <w:u w:val="single"/>
          <w:lang w:bidi="ar"/>
        </w:rPr>
        <w:t>/</w:t>
      </w:r>
      <w:r>
        <w:rPr>
          <w:rFonts w:hint="eastAsia" w:ascii="宋体" w:hAnsi="宋体" w:cs="宋体"/>
          <w:szCs w:val="21"/>
          <w:lang w:bidi="ar"/>
        </w:rPr>
        <w:t>分标：</w:t>
      </w:r>
    </w:p>
    <w:tbl>
      <w:tblPr>
        <w:tblStyle w:val="4"/>
        <w:tblW w:w="1017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5"/>
        <w:gridCol w:w="1679"/>
        <w:gridCol w:w="688"/>
        <w:gridCol w:w="637"/>
        <w:gridCol w:w="6331"/>
      </w:tblGrid>
      <w:tr w14:paraId="5E422B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3D3D731F">
            <w:pPr>
              <w:snapToGrid w:val="0"/>
              <w:spacing w:line="360" w:lineRule="auto"/>
              <w:jc w:val="center"/>
              <w:rPr>
                <w:rFonts w:hint="eastAsia" w:ascii="宋体" w:hAnsi="宋体" w:cs="宋体"/>
                <w:szCs w:val="21"/>
              </w:rPr>
            </w:pPr>
            <w:r>
              <w:rPr>
                <w:rFonts w:hint="eastAsia" w:ascii="宋体" w:hAnsi="宋体" w:cs="宋体"/>
                <w:szCs w:val="21"/>
                <w:lang w:bidi="ar"/>
              </w:rPr>
              <w:t>序号</w:t>
            </w:r>
          </w:p>
        </w:tc>
        <w:tc>
          <w:tcPr>
            <w:tcW w:w="1679" w:type="dxa"/>
            <w:tcBorders>
              <w:top w:val="single" w:color="auto" w:sz="4" w:space="0"/>
              <w:left w:val="single" w:color="auto" w:sz="4" w:space="0"/>
              <w:bottom w:val="single" w:color="auto" w:sz="4" w:space="0"/>
              <w:right w:val="single" w:color="auto" w:sz="4" w:space="0"/>
            </w:tcBorders>
            <w:vAlign w:val="center"/>
          </w:tcPr>
          <w:p w14:paraId="0B567B5A">
            <w:pPr>
              <w:snapToGrid w:val="0"/>
              <w:spacing w:line="360" w:lineRule="auto"/>
              <w:jc w:val="center"/>
              <w:rPr>
                <w:rFonts w:hint="eastAsia" w:ascii="宋体" w:hAnsi="宋体" w:cs="宋体"/>
                <w:szCs w:val="21"/>
              </w:rPr>
            </w:pPr>
            <w:r>
              <w:rPr>
                <w:rFonts w:hint="eastAsia" w:ascii="宋体" w:hAnsi="宋体" w:cs="宋体"/>
                <w:szCs w:val="21"/>
                <w:lang w:bidi="ar"/>
              </w:rPr>
              <w:t>标的的名称</w:t>
            </w:r>
          </w:p>
        </w:tc>
        <w:tc>
          <w:tcPr>
            <w:tcW w:w="688" w:type="dxa"/>
            <w:tcBorders>
              <w:top w:val="single" w:color="auto" w:sz="4" w:space="0"/>
              <w:left w:val="single" w:color="auto" w:sz="4" w:space="0"/>
              <w:bottom w:val="single" w:color="auto" w:sz="4" w:space="0"/>
              <w:right w:val="single" w:color="auto" w:sz="4" w:space="0"/>
            </w:tcBorders>
            <w:vAlign w:val="center"/>
          </w:tcPr>
          <w:p w14:paraId="3EF68B54">
            <w:pPr>
              <w:snapToGrid w:val="0"/>
              <w:spacing w:line="360" w:lineRule="auto"/>
              <w:jc w:val="center"/>
              <w:rPr>
                <w:rFonts w:hint="eastAsia" w:ascii="宋体" w:hAnsi="宋体" w:cs="宋体"/>
                <w:szCs w:val="21"/>
              </w:rPr>
            </w:pPr>
            <w:r>
              <w:rPr>
                <w:rFonts w:hint="eastAsia" w:ascii="宋体" w:hAnsi="宋体" w:cs="宋体"/>
                <w:szCs w:val="21"/>
                <w:lang w:bidi="ar"/>
              </w:rPr>
              <w:t>单位</w:t>
            </w:r>
          </w:p>
        </w:tc>
        <w:tc>
          <w:tcPr>
            <w:tcW w:w="637" w:type="dxa"/>
            <w:tcBorders>
              <w:top w:val="single" w:color="auto" w:sz="4" w:space="0"/>
              <w:left w:val="single" w:color="auto" w:sz="4" w:space="0"/>
              <w:bottom w:val="single" w:color="auto" w:sz="4" w:space="0"/>
              <w:right w:val="single" w:color="auto" w:sz="4" w:space="0"/>
            </w:tcBorders>
            <w:vAlign w:val="center"/>
          </w:tcPr>
          <w:p w14:paraId="74C0D2CB">
            <w:pPr>
              <w:snapToGrid w:val="0"/>
              <w:spacing w:line="360" w:lineRule="auto"/>
              <w:jc w:val="center"/>
              <w:rPr>
                <w:rFonts w:hint="eastAsia" w:ascii="宋体" w:hAnsi="宋体" w:cs="宋体"/>
                <w:szCs w:val="21"/>
              </w:rPr>
            </w:pPr>
            <w:r>
              <w:rPr>
                <w:rFonts w:hint="eastAsia" w:ascii="宋体" w:hAnsi="宋体" w:cs="宋体"/>
                <w:szCs w:val="21"/>
                <w:lang w:bidi="ar"/>
              </w:rPr>
              <w:t>数量</w:t>
            </w:r>
          </w:p>
        </w:tc>
        <w:tc>
          <w:tcPr>
            <w:tcW w:w="6331" w:type="dxa"/>
            <w:tcBorders>
              <w:top w:val="single" w:color="auto" w:sz="4" w:space="0"/>
              <w:left w:val="single" w:color="auto" w:sz="4" w:space="0"/>
              <w:bottom w:val="single" w:color="auto" w:sz="4" w:space="0"/>
              <w:right w:val="single" w:color="auto" w:sz="4" w:space="0"/>
            </w:tcBorders>
            <w:vAlign w:val="center"/>
          </w:tcPr>
          <w:p w14:paraId="55CFB0AC">
            <w:pPr>
              <w:snapToGrid w:val="0"/>
              <w:spacing w:line="360" w:lineRule="auto"/>
              <w:jc w:val="center"/>
              <w:rPr>
                <w:rFonts w:hint="eastAsia" w:ascii="宋体" w:hAnsi="宋体" w:cs="宋体"/>
                <w:szCs w:val="21"/>
              </w:rPr>
            </w:pPr>
            <w:r>
              <w:rPr>
                <w:rFonts w:hint="eastAsia" w:ascii="宋体" w:hAnsi="宋体" w:cs="宋体"/>
                <w:szCs w:val="21"/>
                <w:lang w:bidi="ar"/>
              </w:rPr>
              <w:t>简要服务要求或者技术需求</w:t>
            </w:r>
          </w:p>
        </w:tc>
      </w:tr>
      <w:tr w14:paraId="702EC8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56936F93">
            <w:pPr>
              <w:snapToGrid w:val="0"/>
              <w:spacing w:line="360" w:lineRule="auto"/>
              <w:jc w:val="center"/>
              <w:rPr>
                <w:rFonts w:hint="eastAsia" w:ascii="宋体" w:hAnsi="宋体" w:cs="宋体"/>
                <w:szCs w:val="21"/>
              </w:rPr>
            </w:pPr>
            <w:r>
              <w:rPr>
                <w:rFonts w:hint="eastAsia" w:ascii="宋体" w:hAnsi="宋体" w:cs="宋体"/>
                <w:szCs w:val="21"/>
                <w:lang w:bidi="ar"/>
              </w:rPr>
              <w:t>1</w:t>
            </w:r>
          </w:p>
        </w:tc>
        <w:tc>
          <w:tcPr>
            <w:tcW w:w="1679" w:type="dxa"/>
            <w:tcBorders>
              <w:top w:val="single" w:color="auto" w:sz="4" w:space="0"/>
              <w:left w:val="single" w:color="auto" w:sz="4" w:space="0"/>
              <w:bottom w:val="single" w:color="auto" w:sz="4" w:space="0"/>
              <w:right w:val="single" w:color="auto" w:sz="4" w:space="0"/>
            </w:tcBorders>
            <w:vAlign w:val="center"/>
          </w:tcPr>
          <w:p w14:paraId="5EB56091">
            <w:pPr>
              <w:jc w:val="center"/>
              <w:rPr>
                <w:rFonts w:hint="eastAsia" w:ascii="宋体" w:hAnsi="宋体" w:cs="宋体"/>
                <w:szCs w:val="21"/>
              </w:rPr>
            </w:pPr>
            <w:r>
              <w:rPr>
                <w:rFonts w:hint="eastAsia" w:ascii="宋体" w:hAnsi="宋体" w:cs="宋体"/>
                <w:szCs w:val="21"/>
                <w:lang w:bidi="ar"/>
              </w:rPr>
              <w:t>投融资项目咨询服务</w:t>
            </w:r>
          </w:p>
        </w:tc>
        <w:tc>
          <w:tcPr>
            <w:tcW w:w="688" w:type="dxa"/>
            <w:tcBorders>
              <w:top w:val="single" w:color="auto" w:sz="4" w:space="0"/>
              <w:left w:val="single" w:color="auto" w:sz="4" w:space="0"/>
              <w:bottom w:val="single" w:color="auto" w:sz="4" w:space="0"/>
              <w:right w:val="single" w:color="auto" w:sz="4" w:space="0"/>
            </w:tcBorders>
            <w:vAlign w:val="center"/>
          </w:tcPr>
          <w:p w14:paraId="3E5BFCBC">
            <w:pPr>
              <w:jc w:val="center"/>
              <w:rPr>
                <w:rFonts w:hint="eastAsia" w:ascii="宋体" w:hAnsi="宋体" w:cs="宋体"/>
                <w:szCs w:val="21"/>
              </w:rPr>
            </w:pPr>
            <w:r>
              <w:rPr>
                <w:rFonts w:hint="eastAsia" w:ascii="宋体" w:hAnsi="宋体" w:cs="宋体"/>
                <w:szCs w:val="21"/>
                <w:lang w:bidi="ar"/>
              </w:rPr>
              <w:t>项</w:t>
            </w:r>
          </w:p>
        </w:tc>
        <w:tc>
          <w:tcPr>
            <w:tcW w:w="637" w:type="dxa"/>
            <w:tcBorders>
              <w:top w:val="single" w:color="auto" w:sz="4" w:space="0"/>
              <w:left w:val="single" w:color="auto" w:sz="4" w:space="0"/>
              <w:bottom w:val="single" w:color="auto" w:sz="4" w:space="0"/>
              <w:right w:val="single" w:color="auto" w:sz="4" w:space="0"/>
            </w:tcBorders>
            <w:vAlign w:val="center"/>
          </w:tcPr>
          <w:p w14:paraId="0B68EB0F">
            <w:pPr>
              <w:jc w:val="center"/>
              <w:rPr>
                <w:rFonts w:hint="eastAsia" w:ascii="宋体" w:hAnsi="宋体" w:cs="宋体"/>
                <w:szCs w:val="21"/>
              </w:rPr>
            </w:pPr>
            <w:r>
              <w:rPr>
                <w:rFonts w:hint="eastAsia" w:ascii="宋体" w:hAnsi="宋体" w:cs="宋体"/>
                <w:szCs w:val="21"/>
                <w:lang w:bidi="ar"/>
              </w:rPr>
              <w:t>1</w:t>
            </w:r>
          </w:p>
        </w:tc>
        <w:tc>
          <w:tcPr>
            <w:tcW w:w="6331" w:type="dxa"/>
            <w:tcBorders>
              <w:top w:val="single" w:color="auto" w:sz="4" w:space="0"/>
              <w:left w:val="single" w:color="auto" w:sz="4" w:space="0"/>
              <w:bottom w:val="single" w:color="auto" w:sz="4" w:space="0"/>
              <w:right w:val="single" w:color="auto" w:sz="4" w:space="0"/>
            </w:tcBorders>
            <w:vAlign w:val="center"/>
          </w:tcPr>
          <w:p w14:paraId="5184E8B7">
            <w:pPr>
              <w:jc w:val="left"/>
              <w:rPr>
                <w:rFonts w:hint="eastAsia" w:hAnsi="宋体"/>
                <w:bCs/>
              </w:rPr>
            </w:pPr>
            <w:r>
              <w:rPr>
                <w:rFonts w:hint="eastAsia" w:hAnsi="宋体" w:cs="宋体"/>
                <w:bCs/>
                <w:lang w:bidi="ar"/>
              </w:rPr>
              <w:t>为南宁市中小企业提供投融资项目咨询服务，开展合作贷款、焕新贷、助保金贷款、直接融资、科技和知识产权信贷风险资金池贷款、担保风险补偿基金等投融资业务，全程做好项目收集申报、项目现场调查、出具调查报告、项目推荐、组织评审、组织签订融资合同、协调发放贷款、贷后管理、风险预警、风险化解、诉讼追偿等工作，形成并提交服务成果。……</w:t>
            </w:r>
          </w:p>
          <w:p w14:paraId="6BC14EDB">
            <w:pPr>
              <w:jc w:val="left"/>
              <w:rPr>
                <w:rFonts w:hint="eastAsia" w:ascii="宋体" w:hAnsi="宋体" w:cs="宋体"/>
                <w:szCs w:val="21"/>
              </w:rPr>
            </w:pPr>
            <w:r>
              <w:rPr>
                <w:rFonts w:hint="eastAsia" w:hAnsi="宋体" w:cs="宋体"/>
                <w:bCs/>
                <w:lang w:bidi="ar"/>
              </w:rPr>
              <w:t>具体要求详见招标文件。</w:t>
            </w:r>
          </w:p>
        </w:tc>
      </w:tr>
    </w:tbl>
    <w:p w14:paraId="48A65233">
      <w:pPr>
        <w:spacing w:line="360" w:lineRule="auto"/>
        <w:ind w:firstLine="420" w:firstLineChars="200"/>
        <w:rPr>
          <w:rFonts w:hint="eastAsia" w:ascii="宋体" w:hAnsi="宋体" w:cs="宋体"/>
          <w:szCs w:val="21"/>
          <w:u w:val="single"/>
        </w:rPr>
      </w:pPr>
      <w:r>
        <w:rPr>
          <w:rFonts w:hint="eastAsia" w:ascii="宋体" w:hAnsi="宋体" w:cs="宋体"/>
          <w:szCs w:val="21"/>
          <w:lang w:bidi="ar"/>
        </w:rPr>
        <w:t>合同履行期限：自合同签订之日起一年。</w:t>
      </w:r>
      <w:r>
        <w:rPr>
          <w:rFonts w:hint="eastAsia" w:cs="宋体"/>
          <w:lang w:bidi="ar"/>
        </w:rPr>
        <w:t>由于融资项目期限特殊性（贷款期限为</w:t>
      </w:r>
      <w:r>
        <w:rPr>
          <w:lang w:bidi="ar"/>
        </w:rPr>
        <w:t>12</w:t>
      </w:r>
      <w:r>
        <w:rPr>
          <w:rFonts w:hint="eastAsia" w:cs="宋体"/>
          <w:lang w:bidi="ar"/>
        </w:rPr>
        <w:t>个月</w:t>
      </w:r>
      <w:r>
        <w:rPr>
          <w:lang w:bidi="ar"/>
        </w:rPr>
        <w:t>-8</w:t>
      </w:r>
      <w:r>
        <w:rPr>
          <w:rFonts w:hint="eastAsia" w:cs="宋体"/>
          <w:lang w:bidi="ar"/>
        </w:rPr>
        <w:t>年期限）和风险处置复杂性要求，中标人在合同到期后须服务至投融资项目咨询服务的所有项目本息还款完结后至少</w:t>
      </w:r>
      <w:r>
        <w:rPr>
          <w:lang w:bidi="ar"/>
        </w:rPr>
        <w:t>2</w:t>
      </w:r>
      <w:r>
        <w:rPr>
          <w:rFonts w:hint="eastAsia" w:cs="宋体"/>
          <w:lang w:bidi="ar"/>
        </w:rPr>
        <w:t>年。如涉及特殊项目（包括但不限于逾期和代偿项目）处置的，应持续到项目办结或诉讼追偿结案后方可终止服务。</w:t>
      </w:r>
    </w:p>
    <w:p w14:paraId="2E6B6286">
      <w:pPr>
        <w:spacing w:line="360" w:lineRule="auto"/>
        <w:ind w:firstLine="420" w:firstLineChars="200"/>
        <w:rPr>
          <w:rFonts w:hint="eastAsia" w:ascii="宋体" w:hAnsi="宋体" w:cs="宋体"/>
          <w:szCs w:val="21"/>
        </w:rPr>
      </w:pPr>
      <w:r>
        <w:rPr>
          <w:rFonts w:hint="eastAsia" w:ascii="宋体" w:hAnsi="宋体" w:cs="宋体"/>
          <w:szCs w:val="21"/>
          <w:lang w:bidi="ar"/>
        </w:rPr>
        <w:t>本项目是否接受联合体投标：</w:t>
      </w:r>
      <w:r>
        <w:rPr>
          <w:rFonts w:hint="eastAsia" w:ascii="MS Mincho" w:hAnsi="MS Mincho" w:cs="MS Mincho"/>
          <w:szCs w:val="21"/>
          <w:lang w:bidi="ar"/>
        </w:rPr>
        <w:t>□</w:t>
      </w:r>
      <w:r>
        <w:rPr>
          <w:rFonts w:hint="eastAsia" w:ascii="宋体" w:hAnsi="宋体" w:cs="宋体"/>
          <w:szCs w:val="21"/>
          <w:lang w:bidi="ar"/>
        </w:rPr>
        <w:t>是/</w:t>
      </w:r>
      <w:r>
        <w:rPr>
          <w:rFonts w:ascii="Segoe UI Symbol" w:hAnsi="Segoe UI Symbol" w:eastAsia="Segoe UI Symbol" w:cs="Segoe UI Symbol"/>
          <w:szCs w:val="21"/>
          <w:lang w:bidi="ar"/>
        </w:rPr>
        <w:t>☑</w:t>
      </w:r>
      <w:r>
        <w:rPr>
          <w:rFonts w:hint="eastAsia" w:ascii="宋体" w:hAnsi="宋体" w:cs="宋体"/>
          <w:szCs w:val="21"/>
          <w:lang w:bidi="ar"/>
        </w:rPr>
        <w:t>否。</w:t>
      </w:r>
    </w:p>
    <w:p w14:paraId="58B2CCB0">
      <w:pPr>
        <w:spacing w:line="360" w:lineRule="auto"/>
        <w:rPr>
          <w:rFonts w:hint="eastAsia" w:ascii="黑体" w:hAnsi="宋体" w:eastAsia="黑体" w:cs="黑体"/>
          <w:b/>
          <w:bCs/>
          <w:sz w:val="24"/>
        </w:rPr>
      </w:pPr>
      <w:r>
        <w:rPr>
          <w:rFonts w:hint="eastAsia" w:ascii="黑体" w:hAnsi="宋体" w:eastAsia="黑体" w:cs="黑体"/>
          <w:b/>
          <w:bCs/>
          <w:sz w:val="24"/>
          <w:lang w:bidi="ar"/>
        </w:rPr>
        <w:t>二、投标人的资格要求：</w:t>
      </w:r>
    </w:p>
    <w:p w14:paraId="3BF6CB2B">
      <w:pPr>
        <w:spacing w:line="360" w:lineRule="auto"/>
        <w:ind w:firstLine="420" w:firstLineChars="200"/>
        <w:rPr>
          <w:rFonts w:hint="eastAsia" w:ascii="宋体" w:hAnsi="宋体" w:cs="宋体"/>
          <w:szCs w:val="21"/>
        </w:rPr>
      </w:pPr>
      <w:r>
        <w:rPr>
          <w:rFonts w:hint="eastAsia" w:ascii="宋体" w:hAnsi="宋体" w:cs="宋体"/>
          <w:szCs w:val="21"/>
          <w:lang w:bidi="ar"/>
        </w:rPr>
        <w:t>1.满足《中华人民共和国政府采购法》第二十二条规定；</w:t>
      </w:r>
    </w:p>
    <w:p w14:paraId="2E361558">
      <w:pPr>
        <w:spacing w:line="360" w:lineRule="auto"/>
        <w:ind w:firstLine="420" w:firstLineChars="200"/>
        <w:rPr>
          <w:rFonts w:hint="eastAsia" w:ascii="宋体" w:hAnsi="宋体" w:cs="宋体"/>
          <w:szCs w:val="21"/>
        </w:rPr>
      </w:pPr>
      <w:r>
        <w:rPr>
          <w:rFonts w:hint="eastAsia" w:ascii="宋体" w:hAnsi="宋体" w:cs="宋体"/>
          <w:szCs w:val="21"/>
          <w:lang w:bidi="ar"/>
        </w:rPr>
        <w:t>2.落实政府采购政策需满足的资格要求：</w:t>
      </w:r>
    </w:p>
    <w:p w14:paraId="1F0C6489">
      <w:pPr>
        <w:spacing w:line="360" w:lineRule="auto"/>
        <w:ind w:firstLine="420" w:firstLineChars="200"/>
        <w:rPr>
          <w:rFonts w:hint="eastAsia" w:ascii="宋体" w:hAnsi="宋体" w:cs="宋体"/>
          <w:szCs w:val="21"/>
        </w:rPr>
      </w:pPr>
      <w:r>
        <w:rPr>
          <w:rFonts w:ascii="宋体" w:hAnsi="宋体" w:eastAsia="Wingdings 2" w:cs="Wingdings 2"/>
          <w:b/>
          <w:szCs w:val="21"/>
          <w:lang w:bidi="ar"/>
        </w:rPr>
        <w:sym w:font="Wingdings 2" w:char="0052"/>
      </w:r>
      <w:r>
        <w:rPr>
          <w:rFonts w:hint="eastAsia" w:ascii="宋体" w:hAnsi="宋体" w:cs="宋体"/>
          <w:szCs w:val="21"/>
          <w:lang w:bidi="ar"/>
        </w:rPr>
        <w:t>专门面向中小企业采购的项目（供应商应为中小微企业或监狱企业或残疾人福利性单位)</w:t>
      </w:r>
    </w:p>
    <w:p w14:paraId="3E18012A">
      <w:pPr>
        <w:spacing w:line="360" w:lineRule="auto"/>
        <w:ind w:firstLine="420" w:firstLineChars="200"/>
        <w:rPr>
          <w:rFonts w:hint="eastAsia" w:ascii="宋体" w:hAnsi="宋体" w:cs="宋体"/>
          <w:b/>
          <w:szCs w:val="21"/>
        </w:rPr>
      </w:pPr>
      <w:r>
        <w:rPr>
          <w:rFonts w:ascii="宋体" w:hAnsi="宋体" w:eastAsia="Wingdings 2" w:cs="Wingdings 2"/>
          <w:szCs w:val="21"/>
          <w:lang w:bidi="ar"/>
        </w:rPr>
        <w:sym w:font="Wingdings 2" w:char="00A3"/>
      </w:r>
      <w:r>
        <w:rPr>
          <w:rFonts w:hint="eastAsia" w:ascii="宋体" w:hAnsi="宋体" w:cs="宋体"/>
          <w:b/>
          <w:szCs w:val="21"/>
          <w:lang w:bidi="ar"/>
        </w:rPr>
        <w:t>非专门面向中小企业采购的项目</w:t>
      </w:r>
    </w:p>
    <w:p w14:paraId="749CD86D">
      <w:pPr>
        <w:spacing w:line="360" w:lineRule="auto"/>
        <w:ind w:firstLine="420" w:firstLineChars="200"/>
        <w:rPr>
          <w:rFonts w:hint="eastAsia" w:ascii="宋体" w:hAnsi="宋体" w:cs="宋体"/>
          <w:szCs w:val="21"/>
        </w:rPr>
      </w:pPr>
      <w:r>
        <w:rPr>
          <w:rFonts w:hint="eastAsia" w:ascii="宋体" w:hAnsi="宋体" w:cs="宋体"/>
          <w:szCs w:val="21"/>
          <w:lang w:bidi="ar"/>
        </w:rPr>
        <w:t>3.本项目的特定资格要求：无</w:t>
      </w:r>
    </w:p>
    <w:p w14:paraId="24BF9585">
      <w:pPr>
        <w:spacing w:line="360" w:lineRule="auto"/>
        <w:ind w:firstLine="420" w:firstLineChars="200"/>
        <w:rPr>
          <w:rFonts w:hint="eastAsia" w:ascii="宋体" w:hAnsi="宋体" w:cs="宋体"/>
          <w:szCs w:val="21"/>
        </w:rPr>
      </w:pPr>
      <w:r>
        <w:rPr>
          <w:rFonts w:hint="eastAsia" w:ascii="宋体" w:hAnsi="宋体" w:cs="宋体"/>
          <w:szCs w:val="21"/>
          <w:lang w:bidi="ar"/>
        </w:rPr>
        <w:t>4. 本项目的特定条件：无</w:t>
      </w:r>
    </w:p>
    <w:p w14:paraId="54D4E46D">
      <w:pPr>
        <w:snapToGrid w:val="0"/>
        <w:spacing w:line="360" w:lineRule="auto"/>
        <w:ind w:firstLine="420"/>
        <w:jc w:val="left"/>
        <w:rPr>
          <w:rFonts w:hint="eastAsia" w:ascii="宋体" w:hAnsi="宋体" w:cs="宋体"/>
          <w:szCs w:val="21"/>
        </w:rPr>
      </w:pPr>
      <w:r>
        <w:rPr>
          <w:rFonts w:hint="eastAsia" w:ascii="宋体" w:hAnsi="宋体" w:cs="宋体"/>
          <w:szCs w:val="21"/>
          <w:lang w:bidi="ar"/>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DBEE9B">
      <w:pPr>
        <w:spacing w:line="360" w:lineRule="auto"/>
        <w:ind w:firstLine="420" w:firstLineChars="200"/>
        <w:rPr>
          <w:rFonts w:hint="eastAsia" w:ascii="宋体" w:hAnsi="宋体" w:cs="宋体"/>
          <w:szCs w:val="21"/>
        </w:rPr>
      </w:pPr>
      <w:r>
        <w:rPr>
          <w:rFonts w:hint="eastAsia" w:ascii="宋体" w:hAnsi="宋体" w:cs="宋体"/>
          <w:szCs w:val="21"/>
          <w:lang w:bidi="ar"/>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5D9CBCD">
      <w:pPr>
        <w:spacing w:line="360" w:lineRule="auto"/>
        <w:rPr>
          <w:rFonts w:hint="eastAsia" w:ascii="黑体" w:hAnsi="宋体" w:eastAsia="黑体" w:cs="黑体"/>
          <w:b/>
          <w:bCs/>
          <w:sz w:val="24"/>
        </w:rPr>
      </w:pPr>
      <w:r>
        <w:rPr>
          <w:rFonts w:hint="eastAsia" w:ascii="黑体" w:hAnsi="宋体" w:eastAsia="黑体" w:cs="黑体"/>
          <w:b/>
          <w:bCs/>
          <w:sz w:val="24"/>
          <w:lang w:bidi="ar"/>
        </w:rPr>
        <w:t>三、获取招标文件</w:t>
      </w:r>
    </w:p>
    <w:p w14:paraId="30F87E37">
      <w:pPr>
        <w:snapToGrid w:val="0"/>
        <w:spacing w:line="360" w:lineRule="auto"/>
        <w:ind w:firstLine="472" w:firstLineChars="225"/>
        <w:rPr>
          <w:rFonts w:hint="eastAsia" w:ascii="宋体" w:hAnsi="宋体" w:cs="宋体"/>
          <w:szCs w:val="21"/>
        </w:rPr>
      </w:pPr>
      <w:r>
        <w:rPr>
          <w:rFonts w:hint="eastAsia" w:ascii="宋体" w:hAnsi="宋体" w:cs="宋体"/>
          <w:szCs w:val="21"/>
          <w:lang w:bidi="ar"/>
        </w:rPr>
        <w:t>时间：自公告发布之日起。</w:t>
      </w:r>
    </w:p>
    <w:p w14:paraId="76E728BC">
      <w:pPr>
        <w:spacing w:line="360" w:lineRule="auto"/>
        <w:ind w:firstLine="420" w:firstLineChars="200"/>
        <w:rPr>
          <w:rFonts w:hint="eastAsia" w:ascii="黑体" w:hAnsi="宋体" w:eastAsia="黑体" w:cs="黑体"/>
          <w:b/>
          <w:bCs/>
          <w:sz w:val="24"/>
        </w:rPr>
      </w:pPr>
      <w:r>
        <w:rPr>
          <w:rFonts w:hint="eastAsia" w:ascii="宋体" w:hAnsi="宋体" w:cs="宋体"/>
          <w:szCs w:val="21"/>
          <w:lang w:bidi="ar"/>
        </w:rPr>
        <w:t>获取方式:网上下载。本项目不发放纸质文件，供应商可自行在</w:t>
      </w:r>
      <w:r>
        <w:fldChar w:fldCharType="begin"/>
      </w:r>
      <w:r>
        <w:instrText xml:space="preserve"> HYPERLINK </w:instrText>
      </w:r>
      <w:r>
        <w:fldChar w:fldCharType="separate"/>
      </w:r>
      <w:r>
        <w:fldChar w:fldCharType="end"/>
      </w:r>
      <w:r>
        <w:rPr>
          <w:rFonts w:hint="eastAsia" w:ascii="宋体" w:hAnsi="宋体" w:cs="宋体"/>
          <w:szCs w:val="21"/>
          <w:lang w:bidi="ar"/>
        </w:rPr>
        <w:t>“广西政府采购云平台”（https://www.gcy.zfcg.gxzf.gov.cn/）下载招标文件（操作路径：登录“广西政府采购云平台”平台-项目采购-获取采购文件-找到本项目-点击“申请获取采购文件”），电子投标文件制作需要基于“广西政府采购云平台”平台获取的招标文件编制。</w:t>
      </w:r>
    </w:p>
    <w:p w14:paraId="03559755">
      <w:pPr>
        <w:snapToGrid w:val="0"/>
        <w:spacing w:line="360" w:lineRule="auto"/>
        <w:ind w:firstLine="472" w:firstLineChars="225"/>
        <w:rPr>
          <w:rFonts w:hint="eastAsia" w:ascii="宋体" w:hAnsi="宋体" w:cs="宋体"/>
          <w:szCs w:val="21"/>
        </w:rPr>
      </w:pPr>
      <w:r>
        <w:rPr>
          <w:rFonts w:hint="eastAsia" w:ascii="宋体" w:hAnsi="宋体" w:cs="宋体"/>
          <w:szCs w:val="21"/>
          <w:lang w:bidi="ar"/>
        </w:rPr>
        <w:t>售价：0元。</w:t>
      </w:r>
    </w:p>
    <w:p w14:paraId="71B58284">
      <w:pPr>
        <w:spacing w:line="360" w:lineRule="auto"/>
        <w:rPr>
          <w:rFonts w:hint="eastAsia" w:ascii="黑体" w:hAnsi="宋体" w:eastAsia="黑体" w:cs="黑体"/>
          <w:b/>
          <w:bCs/>
          <w:sz w:val="24"/>
        </w:rPr>
      </w:pPr>
      <w:r>
        <w:rPr>
          <w:rFonts w:hint="eastAsia" w:ascii="黑体" w:hAnsi="宋体" w:eastAsia="黑体" w:cs="黑体"/>
          <w:b/>
          <w:bCs/>
          <w:sz w:val="24"/>
          <w:lang w:bidi="ar"/>
        </w:rPr>
        <w:t>四、提交投标文件截止时间、开标时间和地点</w:t>
      </w:r>
    </w:p>
    <w:p w14:paraId="429B8026">
      <w:pPr>
        <w:spacing w:line="360" w:lineRule="auto"/>
        <w:ind w:firstLine="420" w:firstLineChars="200"/>
        <w:rPr>
          <w:rFonts w:hint="eastAsia" w:ascii="宋体" w:hAnsi="宋体" w:cs="宋体"/>
          <w:szCs w:val="21"/>
          <w:u w:val="single"/>
        </w:rPr>
      </w:pPr>
      <w:r>
        <w:rPr>
          <w:rFonts w:hint="eastAsia" w:ascii="宋体" w:hAnsi="宋体" w:cs="宋体"/>
          <w:bCs/>
          <w:szCs w:val="21"/>
          <w:lang w:bidi="ar"/>
        </w:rPr>
        <w:t>1、提交投标文件截止时间和开标时间：</w:t>
      </w:r>
      <w:r>
        <w:rPr>
          <w:rFonts w:hint="eastAsia" w:ascii="宋体" w:hAnsi="宋体" w:cs="宋体"/>
          <w:bCs/>
          <w:szCs w:val="21"/>
          <w:u w:val="single"/>
          <w:lang w:bidi="ar"/>
        </w:rPr>
        <w:t>2026年</w:t>
      </w:r>
      <w:r>
        <w:rPr>
          <w:rFonts w:hint="eastAsia" w:ascii="宋体" w:hAnsi="宋体" w:cs="宋体"/>
          <w:bCs/>
          <w:szCs w:val="21"/>
          <w:u w:val="single"/>
          <w:lang w:val="en-US" w:eastAsia="zh-CN" w:bidi="ar"/>
        </w:rPr>
        <w:t>7</w:t>
      </w:r>
      <w:r>
        <w:rPr>
          <w:rFonts w:hint="eastAsia" w:ascii="宋体" w:hAnsi="宋体" w:cs="宋体"/>
          <w:bCs/>
          <w:szCs w:val="21"/>
          <w:u w:val="single"/>
          <w:lang w:bidi="ar"/>
        </w:rPr>
        <w:t>月</w:t>
      </w:r>
      <w:r>
        <w:rPr>
          <w:rFonts w:hint="eastAsia" w:ascii="宋体" w:hAnsi="宋体" w:cs="宋体"/>
          <w:bCs/>
          <w:szCs w:val="21"/>
          <w:u w:val="single"/>
          <w:lang w:val="en-US" w:eastAsia="zh-CN" w:bidi="ar"/>
        </w:rPr>
        <w:t>16</w:t>
      </w:r>
      <w:r>
        <w:rPr>
          <w:rFonts w:hint="eastAsia" w:ascii="宋体" w:hAnsi="宋体" w:cs="宋体"/>
          <w:bCs/>
          <w:szCs w:val="21"/>
          <w:u w:val="single"/>
          <w:lang w:bidi="ar"/>
        </w:rPr>
        <w:t>日9时30分</w:t>
      </w:r>
      <w:r>
        <w:rPr>
          <w:rFonts w:hint="eastAsia" w:ascii="宋体" w:hAnsi="宋体" w:cs="宋体"/>
          <w:bCs/>
          <w:szCs w:val="21"/>
          <w:lang w:bidi="ar"/>
        </w:rPr>
        <w:t>（北京时间）</w:t>
      </w:r>
    </w:p>
    <w:p w14:paraId="0F5A3CE2">
      <w:pPr>
        <w:spacing w:line="360" w:lineRule="auto"/>
        <w:ind w:firstLine="420" w:firstLineChars="200"/>
        <w:rPr>
          <w:rFonts w:hint="eastAsia" w:ascii="宋体" w:hAnsi="宋体" w:cs="宋体"/>
          <w:szCs w:val="21"/>
        </w:rPr>
      </w:pPr>
      <w:r>
        <w:rPr>
          <w:rFonts w:hint="eastAsia" w:ascii="宋体" w:hAnsi="宋体" w:cs="宋体"/>
          <w:szCs w:val="21"/>
          <w:lang w:bidi="ar"/>
        </w:rPr>
        <w:t>2、投标和开标地点：</w:t>
      </w:r>
    </w:p>
    <w:p w14:paraId="375F5EBC">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1）投标文件提交方式：本项目为南宁市全流程电子化项目，通过“广西政府采购云平台”（https://www.gcy.zfcg.gxzf.gov.cn/）实行在线电子投标，供应商应先安装“广西政府采购云电子交易客户端”（请自行前往“广西政府采购云平台”平台进行下载），并按照本项目招标文件和“广西政府采购云平台”平台的要求编制、加密后在投标截止时间前通过网络上传至南宁市“广西政府采购云平台”平台，</w:t>
      </w:r>
      <w:r>
        <w:rPr>
          <w:rFonts w:hint="eastAsia" w:ascii="宋体" w:hAnsi="宋体" w:cs="宋体"/>
          <w:b/>
          <w:szCs w:val="21"/>
          <w:lang w:bidi="ar"/>
        </w:rPr>
        <w:t>供应商在“广西政府采购云平台”平台提交电子版投标文件时，请填写参加远程开标活动经办人联系方式，</w:t>
      </w:r>
      <w:r>
        <w:rPr>
          <w:rFonts w:hint="eastAsia" w:ascii="宋体" w:hAnsi="宋体" w:cs="宋体"/>
          <w:szCs w:val="21"/>
          <w:lang w:bidi="ar"/>
        </w:rPr>
        <w:t>电子投标具体操作流程详见本公告附件2。</w:t>
      </w:r>
    </w:p>
    <w:p w14:paraId="39EAC168">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72B02D97">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（3）为确保网上操作合法、有效和安全，请投标供应商确保在电子投标过程中能够对相关数据电文进行加密和使用电子签章，妥善保管CA数字证书并使用有效的CA数字证书参与整个招标活动。</w:t>
      </w:r>
    </w:p>
    <w:p w14:paraId="6A646D29">
      <w:pPr>
        <w:spacing w:line="360" w:lineRule="auto"/>
        <w:ind w:firstLine="420" w:firstLineChars="200"/>
        <w:rPr>
          <w:rFonts w:hint="eastAsia" w:ascii="宋体" w:hAnsi="宋体" w:cs="宋体"/>
          <w:bCs/>
          <w:szCs w:val="21"/>
          <w:u w:val="single"/>
        </w:rPr>
      </w:pPr>
      <w:r>
        <w:rPr>
          <w:rFonts w:hint="eastAsia" w:ascii="宋体" w:hAnsi="宋体" w:cs="宋体"/>
          <w:bCs/>
          <w:szCs w:val="21"/>
          <w:u w:val="singl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szCs w:val="21"/>
          <w:lang w:bidi="ar"/>
        </w:rPr>
        <w:t>广西政府采购云平台</w:t>
      </w:r>
      <w:r>
        <w:rPr>
          <w:rFonts w:hint="eastAsia" w:ascii="宋体" w:hAnsi="宋体" w:cs="宋体"/>
          <w:bCs/>
          <w:szCs w:val="21"/>
          <w:u w:val="single"/>
          <w:lang w:bidi="ar"/>
        </w:rPr>
        <w:t>”平台将予以拒收。</w:t>
      </w:r>
    </w:p>
    <w:p w14:paraId="06C6CE3C">
      <w:pPr>
        <w:widowControl/>
        <w:spacing w:line="360" w:lineRule="auto"/>
        <w:ind w:firstLine="420" w:firstLineChars="200"/>
        <w:jc w:val="left"/>
        <w:rPr>
          <w:rFonts w:hint="eastAsia" w:ascii="宋体" w:hAnsi="宋体" w:cs="宋体"/>
          <w:szCs w:val="21"/>
        </w:rPr>
      </w:pPr>
      <w:r>
        <w:rPr>
          <w:rFonts w:hint="eastAsia" w:ascii="宋体" w:hAnsi="宋体" w:cs="宋体"/>
          <w:szCs w:val="21"/>
          <w:lang w:bidi="ar"/>
        </w:rPr>
        <w:t>（4）开标地点：本次招标将</w:t>
      </w:r>
      <w:r>
        <w:rPr>
          <w:rFonts w:hint="eastAsia" w:ascii="宋体" w:hAnsi="宋体" w:cs="宋体"/>
          <w:szCs w:val="21"/>
          <w:u w:val="single"/>
          <w:lang w:bidi="ar"/>
        </w:rPr>
        <w:t>于2026年</w:t>
      </w:r>
      <w:r>
        <w:rPr>
          <w:rFonts w:hint="eastAsia" w:ascii="宋体" w:hAnsi="宋体" w:cs="宋体"/>
          <w:szCs w:val="21"/>
          <w:u w:val="single"/>
          <w:lang w:val="en-US" w:eastAsia="zh-CN" w:bidi="ar"/>
        </w:rPr>
        <w:t>7</w:t>
      </w:r>
      <w:r>
        <w:rPr>
          <w:rFonts w:hint="eastAsia" w:ascii="宋体" w:hAnsi="宋体" w:cs="宋体"/>
          <w:bCs/>
          <w:szCs w:val="21"/>
          <w:u w:val="single"/>
          <w:lang w:bidi="ar"/>
        </w:rPr>
        <w:t>月</w:t>
      </w:r>
      <w:r>
        <w:rPr>
          <w:rFonts w:hint="eastAsia" w:ascii="宋体" w:hAnsi="宋体" w:cs="宋体"/>
          <w:bCs/>
          <w:szCs w:val="21"/>
          <w:u w:val="single"/>
          <w:lang w:val="en-US" w:eastAsia="zh-CN" w:bidi="ar"/>
        </w:rPr>
        <w:t>16</w:t>
      </w:r>
      <w:r>
        <w:rPr>
          <w:rFonts w:hint="eastAsia" w:ascii="宋体" w:hAnsi="宋体" w:cs="宋体"/>
          <w:bCs/>
          <w:szCs w:val="21"/>
          <w:u w:val="single"/>
          <w:lang w:bidi="ar"/>
        </w:rPr>
        <w:t>日</w:t>
      </w:r>
      <w:r>
        <w:rPr>
          <w:rFonts w:hint="eastAsia" w:ascii="宋体" w:hAnsi="宋体" w:cs="宋体"/>
          <w:szCs w:val="21"/>
          <w:u w:val="single"/>
          <w:lang w:bidi="ar"/>
        </w:rPr>
        <w:t>9时30分（北京时间）</w:t>
      </w:r>
      <w:r>
        <w:rPr>
          <w:rFonts w:hint="eastAsia" w:ascii="宋体" w:hAnsi="宋体" w:cs="宋体"/>
          <w:szCs w:val="21"/>
          <w:lang w:bidi="ar"/>
        </w:rPr>
        <w:t>在“广西政府采购云平台”平台电子开标大厅开标。</w:t>
      </w:r>
    </w:p>
    <w:p w14:paraId="2B5EA643">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（5）CA证书在线解密：供应商投标时，需携带制作投标文件时用来加密的有效数字证书（CA认证）登录“广西政府采购云平台”平台电子开标大厅现场按规定时间对加密的投标文件进行解密，否则后果自负。</w:t>
      </w:r>
    </w:p>
    <w:p w14:paraId="5DD08C24">
      <w:pPr>
        <w:spacing w:line="360" w:lineRule="auto"/>
        <w:rPr>
          <w:rFonts w:hint="eastAsia" w:ascii="黑体" w:hAnsi="宋体" w:eastAsia="黑体" w:cs="黑体"/>
          <w:b/>
          <w:bCs/>
          <w:sz w:val="24"/>
        </w:rPr>
      </w:pPr>
      <w:r>
        <w:rPr>
          <w:rFonts w:hint="eastAsia" w:ascii="黑体" w:hAnsi="宋体" w:eastAsia="黑体" w:cs="黑体"/>
          <w:b/>
          <w:bCs/>
          <w:sz w:val="24"/>
          <w:lang w:bidi="ar"/>
        </w:rPr>
        <w:t>五、公告期限</w:t>
      </w:r>
    </w:p>
    <w:p w14:paraId="3A0D00B1">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自本公告发布之日起5个工作日。</w:t>
      </w:r>
    </w:p>
    <w:p w14:paraId="6488F083">
      <w:pPr>
        <w:spacing w:line="360" w:lineRule="auto"/>
        <w:rPr>
          <w:rFonts w:hint="eastAsia" w:ascii="黑体" w:hAnsi="宋体" w:eastAsia="黑体" w:cs="黑体"/>
          <w:b/>
          <w:bCs/>
          <w:sz w:val="24"/>
        </w:rPr>
      </w:pPr>
      <w:r>
        <w:rPr>
          <w:rFonts w:hint="eastAsia" w:ascii="黑体" w:hAnsi="宋体" w:eastAsia="黑体" w:cs="黑体"/>
          <w:b/>
          <w:bCs/>
          <w:sz w:val="24"/>
          <w:lang w:bidi="ar"/>
        </w:rPr>
        <w:t>六、其他补充事宜</w:t>
      </w:r>
    </w:p>
    <w:p w14:paraId="3BA1D11C">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1.投标保证金：本项目不收取投标保证金</w:t>
      </w:r>
    </w:p>
    <w:p w14:paraId="3791B6A2">
      <w:pPr>
        <w:wordWrap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2.采购意向公开链接：https://zfcg.gxzf.gov.cn/site/detail?categoryCode=ZcyAnnouncement&amp;parentId=66485&amp;articleId=me8Ha9n6UeIwHYF1TJtKIg==</w:t>
      </w:r>
    </w:p>
    <w:p w14:paraId="227E6345">
      <w:pPr>
        <w:wordWrap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3.网上查询地址</w:t>
      </w:r>
    </w:p>
    <w:p w14:paraId="06CCA033">
      <w:pPr>
        <w:wordWrap w:val="0"/>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中国政府采购网（http://www.ccgp.gov.cn）,广西壮族自治区政府采购网（http://zfcg.gxzf.gov.cn），全国公共资源交易平台（广西.南宁）（http://ggzy.jgswj.gxzf.gov.cn/nnggzy/）；</w:t>
      </w:r>
    </w:p>
    <w:p w14:paraId="14E7DDE4">
      <w:pPr>
        <w:spacing w:line="360" w:lineRule="auto"/>
        <w:ind w:firstLine="420" w:firstLineChars="200"/>
        <w:rPr>
          <w:rFonts w:hint="eastAsia" w:ascii="宋体" w:hAnsi="宋体" w:cs="宋体"/>
          <w:kern w:val="0"/>
          <w:szCs w:val="21"/>
        </w:rPr>
      </w:pPr>
      <w:r>
        <w:rPr>
          <w:rFonts w:hint="eastAsia" w:ascii="宋体" w:hAnsi="宋体" w:cs="宋体"/>
          <w:szCs w:val="21"/>
          <w:lang w:bidi="ar"/>
        </w:rPr>
        <w:t>4.</w:t>
      </w:r>
      <w:r>
        <w:rPr>
          <w:rFonts w:hint="eastAsia" w:ascii="宋体" w:hAnsi="宋体" w:cs="宋体"/>
          <w:kern w:val="0"/>
          <w:szCs w:val="21"/>
          <w:lang w:bidi="ar"/>
        </w:rPr>
        <w:t>本项目需要落实的政府采购政策：</w:t>
      </w:r>
      <w:bookmarkStart w:id="0" w:name="PO_3000001867_PM023"/>
    </w:p>
    <w:bookmarkEnd w:id="0"/>
    <w:p w14:paraId="7764C5D6">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（1）政府采购促进中小企业发展。</w:t>
      </w:r>
    </w:p>
    <w:p w14:paraId="69118815">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（2）政府采购支持采用本国产品的政策。</w:t>
      </w:r>
    </w:p>
    <w:p w14:paraId="22F91CD4">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（3）强制采购节能产品；优先采购节能产品、环境标志产品。</w:t>
      </w:r>
    </w:p>
    <w:p w14:paraId="5E947030">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（4）政府采购促进残疾人就业政策。</w:t>
      </w:r>
    </w:p>
    <w:p w14:paraId="1CE6CB7A">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（5）政府采购支持监狱企业发展。</w:t>
      </w:r>
    </w:p>
    <w:p w14:paraId="4C99798D">
      <w:pPr>
        <w:spacing w:line="360" w:lineRule="auto"/>
        <w:ind w:firstLine="420" w:firstLineChars="200"/>
        <w:rPr>
          <w:rFonts w:hint="eastAsia" w:ascii="宋体" w:hAnsi="宋体" w:cs="宋体"/>
          <w:kern w:val="0"/>
          <w:szCs w:val="21"/>
        </w:rPr>
      </w:pPr>
      <w:r>
        <w:rPr>
          <w:rFonts w:hint="eastAsia" w:ascii="宋体" w:hAnsi="宋体" w:cs="宋体"/>
          <w:kern w:val="0"/>
          <w:szCs w:val="21"/>
          <w:lang w:bidi="ar"/>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D41D57F">
      <w:pPr>
        <w:spacing w:line="360" w:lineRule="auto"/>
        <w:ind w:firstLine="525" w:firstLineChars="250"/>
        <w:rPr>
          <w:rFonts w:hint="eastAsia" w:ascii="宋体" w:hAnsi="宋体" w:cs="宋体"/>
          <w:kern w:val="0"/>
          <w:szCs w:val="21"/>
        </w:rPr>
      </w:pPr>
      <w:r>
        <w:rPr>
          <w:rFonts w:hint="eastAsia" w:ascii="宋体" w:hAnsi="宋体" w:cs="宋体"/>
          <w:kern w:val="0"/>
          <w:szCs w:val="21"/>
          <w:lang w:bidi="ar"/>
        </w:rPr>
        <w:t>6.若对项目采购电子交易系统操作有疑问，可登录“广西政府采购云平台”（https://www.gcy.zfcg.gxzf.gov.cn/），点击右侧咨询小采，获取采小蜜智能服务管家帮助，或拨打广西政府采购云服务热线：95763</w:t>
      </w:r>
      <w:r>
        <w:rPr>
          <w:rFonts w:hint="eastAsia" w:ascii="宋体" w:hAnsi="宋体" w:cs="宋体"/>
          <w:szCs w:val="21"/>
          <w:lang w:bidi="ar"/>
        </w:rPr>
        <w:t>或0771-3381253获取热线服务帮助</w:t>
      </w:r>
      <w:r>
        <w:rPr>
          <w:rFonts w:hint="eastAsia" w:ascii="宋体" w:hAnsi="宋体" w:cs="宋体"/>
          <w:kern w:val="0"/>
          <w:szCs w:val="21"/>
          <w:lang w:bidi="ar"/>
        </w:rPr>
        <w:t>。</w:t>
      </w:r>
    </w:p>
    <w:p w14:paraId="7408D92E">
      <w:pPr>
        <w:spacing w:line="360" w:lineRule="auto"/>
        <w:rPr>
          <w:rFonts w:hint="eastAsia" w:ascii="黑体" w:hAnsi="宋体" w:eastAsia="黑体" w:cs="黑体"/>
          <w:b/>
          <w:bCs/>
          <w:sz w:val="24"/>
        </w:rPr>
      </w:pPr>
      <w:r>
        <w:rPr>
          <w:rFonts w:hint="eastAsia" w:ascii="黑体" w:hAnsi="宋体" w:eastAsia="黑体" w:cs="黑体"/>
          <w:b/>
          <w:bCs/>
          <w:sz w:val="24"/>
          <w:lang w:bidi="ar"/>
        </w:rPr>
        <w:t>七、对本次招标提出询问，请按以下方式联系。</w:t>
      </w:r>
    </w:p>
    <w:p w14:paraId="65570917">
      <w:pPr>
        <w:spacing w:line="360" w:lineRule="auto"/>
        <w:jc w:val="left"/>
        <w:rPr>
          <w:rFonts w:hint="eastAsia" w:ascii="宋体" w:hAnsi="宋体" w:cs="宋体"/>
          <w:szCs w:val="21"/>
        </w:rPr>
      </w:pPr>
      <w:r>
        <w:rPr>
          <w:rFonts w:hint="eastAsia" w:ascii="宋体" w:hAnsi="宋体" w:cs="宋体"/>
          <w:szCs w:val="21"/>
          <w:lang w:bidi="ar"/>
        </w:rPr>
        <w:t>　　　1.采购人信息</w:t>
      </w:r>
    </w:p>
    <w:p w14:paraId="68EF9F9A">
      <w:pPr>
        <w:spacing w:line="360" w:lineRule="auto"/>
        <w:ind w:firstLine="735" w:firstLineChars="350"/>
        <w:rPr>
          <w:rFonts w:hint="eastAsia" w:ascii="宋体" w:hAnsi="宋体" w:cs="宋体"/>
          <w:szCs w:val="21"/>
        </w:rPr>
      </w:pPr>
      <w:r>
        <w:rPr>
          <w:rFonts w:hint="eastAsia" w:ascii="宋体" w:hAnsi="宋体" w:cs="宋体"/>
          <w:szCs w:val="21"/>
          <w:lang w:bidi="ar"/>
        </w:rPr>
        <w:t>名 称：南宁市工业促进和中小企业服务中心</w:t>
      </w:r>
    </w:p>
    <w:p w14:paraId="182261E4">
      <w:pPr>
        <w:spacing w:line="360" w:lineRule="auto"/>
        <w:ind w:firstLine="735" w:firstLineChars="350"/>
        <w:rPr>
          <w:rFonts w:hint="eastAsia" w:ascii="宋体" w:hAnsi="宋体" w:cs="宋体"/>
          <w:szCs w:val="21"/>
        </w:rPr>
      </w:pPr>
      <w:r>
        <w:rPr>
          <w:rFonts w:hint="eastAsia" w:ascii="宋体" w:hAnsi="宋体" w:cs="宋体"/>
          <w:szCs w:val="21"/>
          <w:lang w:bidi="ar"/>
        </w:rPr>
        <w:t>地址：南宁市高新区科创路2号金奔腾大厦12楼</w:t>
      </w:r>
    </w:p>
    <w:p w14:paraId="3B836E28">
      <w:pPr>
        <w:spacing w:line="360" w:lineRule="auto"/>
        <w:ind w:firstLine="735" w:firstLineChars="350"/>
        <w:jc w:val="left"/>
        <w:rPr>
          <w:rFonts w:hint="eastAsia" w:ascii="宋体" w:hAnsi="宋体" w:cs="宋体"/>
          <w:szCs w:val="21"/>
        </w:rPr>
      </w:pPr>
      <w:r>
        <w:rPr>
          <w:rFonts w:hint="eastAsia" w:ascii="宋体" w:hAnsi="宋体" w:cs="宋体"/>
          <w:szCs w:val="21"/>
          <w:lang w:bidi="ar"/>
        </w:rPr>
        <w:t>联系人：韦芳华</w:t>
      </w:r>
    </w:p>
    <w:p w14:paraId="1686A58A">
      <w:pPr>
        <w:spacing w:line="360" w:lineRule="auto"/>
        <w:ind w:firstLine="735" w:firstLineChars="350"/>
        <w:jc w:val="left"/>
        <w:rPr>
          <w:rFonts w:hint="eastAsia" w:ascii="宋体" w:hAnsi="宋体" w:cs="宋体"/>
          <w:szCs w:val="21"/>
        </w:rPr>
      </w:pPr>
      <w:r>
        <w:rPr>
          <w:rFonts w:hint="eastAsia" w:ascii="宋体" w:hAnsi="宋体" w:cs="宋体"/>
          <w:szCs w:val="21"/>
          <w:lang w:bidi="ar"/>
        </w:rPr>
        <w:t>联系电话：0771-3395625</w:t>
      </w:r>
    </w:p>
    <w:p w14:paraId="4CE266F0">
      <w:pPr>
        <w:spacing w:line="360" w:lineRule="auto"/>
        <w:ind w:firstLine="735" w:firstLineChars="350"/>
        <w:rPr>
          <w:rFonts w:hint="eastAsia" w:ascii="宋体" w:hAnsi="宋体" w:cs="宋体"/>
          <w:szCs w:val="21"/>
        </w:rPr>
      </w:pPr>
      <w:r>
        <w:rPr>
          <w:rFonts w:hint="eastAsia" w:ascii="宋体" w:hAnsi="宋体" w:cs="宋体"/>
          <w:szCs w:val="21"/>
          <w:lang w:bidi="ar"/>
        </w:rPr>
        <w:t>2.采购代理机构信息</w:t>
      </w:r>
    </w:p>
    <w:p w14:paraId="67A96DBD">
      <w:pPr>
        <w:spacing w:line="360" w:lineRule="auto"/>
        <w:ind w:firstLine="735" w:firstLineChars="350"/>
        <w:rPr>
          <w:rFonts w:hint="eastAsia" w:ascii="宋体" w:hAnsi="宋体" w:cs="宋体"/>
          <w:szCs w:val="21"/>
        </w:rPr>
      </w:pPr>
      <w:r>
        <w:rPr>
          <w:rFonts w:hint="eastAsia" w:ascii="宋体" w:hAnsi="宋体" w:cs="宋体"/>
          <w:szCs w:val="21"/>
          <w:lang w:bidi="ar"/>
        </w:rPr>
        <w:t>名 称：云之龙咨询集团有限公司</w:t>
      </w:r>
    </w:p>
    <w:p w14:paraId="03B9E621">
      <w:pPr>
        <w:spacing w:line="360" w:lineRule="auto"/>
        <w:ind w:firstLine="735" w:firstLineChars="350"/>
        <w:rPr>
          <w:rFonts w:hint="eastAsia" w:ascii="宋体" w:hAnsi="宋体" w:cs="宋体"/>
          <w:szCs w:val="21"/>
        </w:rPr>
      </w:pPr>
      <w:r>
        <w:rPr>
          <w:rFonts w:hint="eastAsia" w:ascii="宋体" w:hAnsi="宋体" w:cs="宋体"/>
          <w:szCs w:val="21"/>
          <w:lang w:bidi="ar"/>
        </w:rPr>
        <w:t>地　址：南宁市良庆区云英路15号南宁城建集团总部地块项目3号写字楼6楼</w:t>
      </w:r>
    </w:p>
    <w:p w14:paraId="28E21391">
      <w:pPr>
        <w:spacing w:line="360" w:lineRule="auto"/>
        <w:ind w:firstLine="735" w:firstLineChars="350"/>
        <w:rPr>
          <w:rFonts w:hint="eastAsia" w:ascii="宋体" w:hAnsi="宋体" w:cs="宋体"/>
          <w:szCs w:val="21"/>
        </w:rPr>
      </w:pPr>
      <w:r>
        <w:rPr>
          <w:rFonts w:hint="eastAsia" w:ascii="宋体" w:hAnsi="宋体" w:cs="宋体"/>
          <w:szCs w:val="21"/>
          <w:lang w:bidi="ar"/>
        </w:rPr>
        <w:t>联系电话：0771-2618199、2618118 、2611898</w:t>
      </w:r>
    </w:p>
    <w:p w14:paraId="1B02676B">
      <w:pPr>
        <w:spacing w:line="360" w:lineRule="auto"/>
        <w:ind w:firstLine="735" w:firstLineChars="350"/>
        <w:rPr>
          <w:rFonts w:hint="eastAsia" w:ascii="宋体" w:hAnsi="宋体" w:cs="宋体"/>
          <w:szCs w:val="21"/>
        </w:rPr>
      </w:pPr>
      <w:r>
        <w:rPr>
          <w:rFonts w:hint="eastAsia" w:ascii="宋体" w:hAnsi="宋体" w:cs="宋体"/>
          <w:szCs w:val="21"/>
          <w:lang w:bidi="ar"/>
        </w:rPr>
        <w:t>3.项目联系方式</w:t>
      </w:r>
    </w:p>
    <w:p w14:paraId="7D18661B">
      <w:pPr>
        <w:spacing w:line="360" w:lineRule="auto"/>
        <w:ind w:firstLine="735" w:firstLineChars="350"/>
        <w:rPr>
          <w:rFonts w:hint="eastAsia" w:ascii="宋体" w:hAnsi="宋体" w:cs="宋体"/>
          <w:szCs w:val="21"/>
        </w:rPr>
      </w:pPr>
      <w:r>
        <w:rPr>
          <w:rFonts w:hint="eastAsia" w:ascii="宋体" w:hAnsi="宋体" w:cs="宋体"/>
          <w:szCs w:val="21"/>
          <w:lang w:bidi="ar"/>
        </w:rPr>
        <w:t>项目联系人： 黄丽杰</w:t>
      </w:r>
    </w:p>
    <w:p w14:paraId="712C7E02">
      <w:pPr>
        <w:spacing w:line="360" w:lineRule="auto"/>
        <w:ind w:firstLine="735" w:firstLineChars="350"/>
        <w:rPr>
          <w:rFonts w:hint="eastAsia" w:ascii="宋体" w:hAnsi="宋体" w:cs="宋体"/>
          <w:szCs w:val="21"/>
        </w:rPr>
      </w:pPr>
      <w:r>
        <w:rPr>
          <w:rFonts w:hint="eastAsia" w:ascii="宋体" w:hAnsi="宋体" w:cs="宋体"/>
          <w:szCs w:val="21"/>
          <w:lang w:bidi="ar"/>
        </w:rPr>
        <w:t>电话：　0771-2618199、2618118 、2611898</w:t>
      </w:r>
    </w:p>
    <w:p w14:paraId="1918CFB7">
      <w:pPr>
        <w:spacing w:line="360" w:lineRule="auto"/>
        <w:jc w:val="left"/>
        <w:rPr>
          <w:rFonts w:hint="eastAsia" w:ascii="宋体" w:hAnsi="宋体" w:cs="宋体"/>
          <w:szCs w:val="21"/>
        </w:rPr>
      </w:pPr>
    </w:p>
    <w:p w14:paraId="58B6BF2B">
      <w:pPr>
        <w:rPr>
          <w:rFonts w:hint="eastAsia" w:ascii="宋体" w:hAnsi="宋体" w:cs="宋体"/>
          <w:szCs w:val="21"/>
        </w:rPr>
      </w:pPr>
    </w:p>
    <w:p w14:paraId="2070EB3F">
      <w:pPr>
        <w:spacing w:line="360" w:lineRule="auto"/>
        <w:ind w:firstLine="420" w:firstLineChars="200"/>
        <w:jc w:val="left"/>
      </w:pPr>
      <w:r>
        <w:rPr>
          <w:rFonts w:hint="eastAsia" w:ascii="宋体" w:hAnsi="宋体" w:cs="宋体"/>
          <w:szCs w:val="21"/>
          <w:lang w:bidi="ar"/>
        </w:rPr>
        <w:t>附件： 1.CA证书申请方式及操作指南下载地址（现场申请方式见网址：</w:t>
      </w:r>
      <w:r>
        <w:rPr>
          <w:lang w:bidi="ar"/>
        </w:rPr>
        <w:t>http://www.ccgp-guangxi.gov.cn/OfficeService/DownloadArea/8354055.html?utm=a0003.39a112b4.cmp001.d0002.f0464b20ff2a11eb873141bf9e381949</w:t>
      </w:r>
      <w:r>
        <w:rPr>
          <w:rFonts w:hint="eastAsia" w:cs="宋体"/>
          <w:lang w:bidi="ar"/>
        </w:rPr>
        <w:t>（广西政府采购网）</w:t>
      </w:r>
      <w:r>
        <w:rPr>
          <w:lang w:bidi="ar"/>
        </w:rPr>
        <w:t>/</w:t>
      </w:r>
      <w:r>
        <w:rPr>
          <w:rFonts w:hint="eastAsia" w:cs="宋体"/>
          <w:lang w:bidi="ar"/>
        </w:rPr>
        <w:t>网上申请方式见网址：</w:t>
      </w:r>
      <w:r>
        <w:rPr>
          <w:lang w:bidi="ar"/>
        </w:rPr>
        <w:t xml:space="preserve"> http://nncz.nanning.gov.cn/</w:t>
      </w:r>
      <w:r>
        <w:rPr>
          <w:rFonts w:hint="eastAsia" w:cs="宋体"/>
          <w:lang w:bidi="ar"/>
        </w:rPr>
        <w:t>（南宁市财政局官网）</w:t>
      </w:r>
      <w:r>
        <w:rPr>
          <w:lang w:bidi="ar"/>
        </w:rPr>
        <w:t>-</w:t>
      </w:r>
      <w:r>
        <w:rPr>
          <w:rFonts w:hint="eastAsia" w:cs="宋体"/>
          <w:lang w:bidi="ar"/>
        </w:rPr>
        <w:t>下载专区</w:t>
      </w:r>
      <w:r>
        <w:rPr>
          <w:lang w:bidi="ar"/>
        </w:rPr>
        <w:t>-</w:t>
      </w:r>
      <w:r>
        <w:rPr>
          <w:rFonts w:hint="eastAsia" w:cs="宋体"/>
          <w:lang w:bidi="ar"/>
        </w:rPr>
        <w:t>“广西政府采购云平台西部</w:t>
      </w:r>
      <w:r>
        <w:rPr>
          <w:lang w:bidi="ar"/>
        </w:rPr>
        <w:t>CA</w:t>
      </w:r>
      <w:r>
        <w:rPr>
          <w:rFonts w:hint="eastAsia" w:cs="宋体"/>
          <w:lang w:bidi="ar"/>
        </w:rPr>
        <w:t>办理方式”或“南宁市广西政府采购云</w:t>
      </w:r>
      <w:r>
        <w:rPr>
          <w:lang w:bidi="ar"/>
        </w:rPr>
        <w:t>CA</w:t>
      </w:r>
      <w:r>
        <w:rPr>
          <w:rFonts w:hint="eastAsia" w:cs="宋体"/>
          <w:lang w:bidi="ar"/>
        </w:rPr>
        <w:t>证书办理操作指南”</w:t>
      </w:r>
      <w:r>
        <w:rPr>
          <w:rFonts w:hint="eastAsia" w:ascii="宋体" w:hAnsi="宋体" w:cs="宋体"/>
          <w:szCs w:val="21"/>
          <w:lang w:bidi="ar"/>
        </w:rPr>
        <w:t>）</w:t>
      </w:r>
    </w:p>
    <w:p w14:paraId="2523432C">
      <w:pPr>
        <w:spacing w:line="360" w:lineRule="auto"/>
        <w:ind w:firstLine="420" w:firstLineChars="200"/>
        <w:jc w:val="left"/>
        <w:rPr>
          <w:rFonts w:hint="eastAsia" w:ascii="宋体" w:hAnsi="宋体" w:cs="宋体"/>
          <w:szCs w:val="21"/>
        </w:rPr>
      </w:pPr>
      <w:r>
        <w:rPr>
          <w:rFonts w:hint="eastAsia" w:ascii="宋体" w:hAnsi="宋体" w:cs="宋体"/>
          <w:szCs w:val="21"/>
          <w:lang w:bidi="ar"/>
        </w:rPr>
        <w:t>2.电子投标文件制作与投送教程（在此网址下载：</w:t>
      </w:r>
      <w:r>
        <w:rPr>
          <w:lang w:bidi="ar"/>
        </w:rPr>
        <w:t>http://nncz.nanning.gov.cn/</w:t>
      </w:r>
      <w:r>
        <w:rPr>
          <w:rFonts w:hint="eastAsia" w:cs="宋体"/>
          <w:lang w:bidi="ar"/>
        </w:rPr>
        <w:t>（南宁市财政局官网）</w:t>
      </w:r>
      <w:r>
        <w:rPr>
          <w:lang w:bidi="ar"/>
        </w:rPr>
        <w:t>-</w:t>
      </w:r>
      <w:r>
        <w:rPr>
          <w:rFonts w:hint="eastAsia" w:cs="宋体"/>
          <w:lang w:bidi="ar"/>
        </w:rPr>
        <w:t>下载专区</w:t>
      </w:r>
      <w:r>
        <w:rPr>
          <w:rFonts w:hint="eastAsia" w:ascii="宋体" w:hAnsi="宋体" w:cs="宋体"/>
          <w:szCs w:val="21"/>
          <w:lang w:bidi="ar"/>
        </w:rPr>
        <w:t>）</w:t>
      </w:r>
    </w:p>
    <w:p w14:paraId="287DA251">
      <w:pPr>
        <w:spacing w:line="360" w:lineRule="auto"/>
        <w:jc w:val="right"/>
        <w:rPr>
          <w:rFonts w:hint="eastAsia" w:ascii="宋体" w:hAnsi="宋体" w:cs="宋体"/>
          <w:szCs w:val="21"/>
        </w:rPr>
      </w:pPr>
      <w:r>
        <w:rPr>
          <w:rFonts w:ascii="宋体" w:hAnsi="宋体" w:cs="宋体"/>
          <w:szCs w:val="21"/>
          <w:lang w:bidi="ar"/>
        </w:rPr>
        <w:t>云之龙咨询集团有限</w:t>
      </w:r>
      <w:r>
        <w:rPr>
          <w:rFonts w:hint="eastAsia" w:ascii="宋体" w:hAnsi="宋体" w:cs="宋体"/>
          <w:szCs w:val="21"/>
          <w:lang w:bidi="ar"/>
        </w:rPr>
        <w:t>公司</w:t>
      </w:r>
    </w:p>
    <w:p w14:paraId="45F803DC">
      <w:pPr>
        <w:wordWrap w:val="0"/>
        <w:spacing w:line="360" w:lineRule="auto"/>
        <w:ind w:firstLine="210" w:firstLineChars="100"/>
        <w:jc w:val="right"/>
      </w:pPr>
      <w:r>
        <w:rPr>
          <w:rFonts w:hint="eastAsia" w:ascii="宋体" w:hAnsi="宋体" w:cs="宋体"/>
          <w:szCs w:val="21"/>
          <w:lang w:bidi="ar"/>
        </w:rPr>
        <w:t>2026年</w:t>
      </w:r>
      <w:r>
        <w:rPr>
          <w:rFonts w:hint="eastAsia" w:ascii="宋体" w:hAnsi="宋体" w:cs="宋体"/>
          <w:szCs w:val="21"/>
          <w:lang w:val="en-US" w:eastAsia="zh-CN" w:bidi="ar"/>
        </w:rPr>
        <w:t>6</w:t>
      </w:r>
      <w:r>
        <w:rPr>
          <w:rFonts w:hint="eastAsia" w:ascii="宋体" w:hAnsi="宋体" w:cs="宋体"/>
          <w:szCs w:val="21"/>
          <w:lang w:bidi="ar"/>
        </w:rPr>
        <w:t>月</w:t>
      </w:r>
      <w:r>
        <w:rPr>
          <w:rFonts w:hint="eastAsia" w:ascii="宋体" w:hAnsi="宋体" w:cs="宋体"/>
          <w:szCs w:val="21"/>
          <w:lang w:val="en-US" w:eastAsia="zh-CN" w:bidi="ar"/>
        </w:rPr>
        <w:t>25</w:t>
      </w:r>
      <w:r>
        <w:rPr>
          <w:rFonts w:hint="eastAsia" w:ascii="宋体" w:hAnsi="宋体" w:cs="宋体"/>
          <w:szCs w:val="21"/>
          <w:lang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仓耳渔阳体 W05"/>
    <w:panose1 w:val="02020609040205080304"/>
    <w:charset w:val="80"/>
    <w:family w:val="modern"/>
    <w:pitch w:val="default"/>
    <w:sig w:usb0="00000000" w:usb1="00000000" w:usb2="00000012" w:usb3="00000000" w:csb0="4002009F" w:csb1="DFD70000"/>
  </w:font>
  <w:font w:name="仓耳渔阳体 W05">
    <w:panose1 w:val="02020400000000000000"/>
    <w:charset w:val="80"/>
    <w:family w:val="auto"/>
    <w:pitch w:val="default"/>
    <w:sig w:usb0="80000023" w:usb1="08C10458" w:usb2="00000012" w:usb3="00000000" w:csb0="0002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59C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9CE02">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fpvnfaAQAAtQMAAA4AAAAAAAAAAQAg&#10;AAAAHgEAAGRycy9lMm9Eb2MueG1sUEsFBgAAAAAGAAYAWQEAAGoFAAAAAA==&#10;">
              <v:fill on="f" focussize="0,0"/>
              <v:stroke on="f"/>
              <v:imagedata o:title=""/>
              <o:lock v:ext="edit" aspectratio="f"/>
              <v:textbox inset="0mm,0mm,0mm,0mm" style="mso-fit-shape-to-text:t;">
                <w:txbxContent>
                  <w:p w14:paraId="79E9CE0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44F20"/>
    <w:rsid w:val="6BBF40F1"/>
    <w:rsid w:val="6E8F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11111"/>
    <w:basedOn w:val="1"/>
    <w:next w:val="1"/>
    <w:qFormat/>
    <w:uiPriority w:val="99"/>
    <w:pPr>
      <w:spacing w:line="360" w:lineRule="auto"/>
      <w:ind w:firstLine="200" w:firstLineChars="200"/>
    </w:pPr>
    <w:rPr>
      <w:rFonts w:ascii="宋体" w:hAnsi="宋体" w:cs="宋体"/>
      <w:sz w:val="24"/>
    </w:rPr>
  </w:style>
  <w:style w:type="paragraph" w:styleId="3">
    <w:name w:val="footer"/>
    <w:basedOn w:val="1"/>
    <w:next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2642</Words>
  <Characters>3359</Characters>
  <Lines>0</Lines>
  <Paragraphs>0</Paragraphs>
  <TotalTime>0</TotalTime>
  <ScaleCrop>false</ScaleCrop>
  <LinksUpToDate>false</LinksUpToDate>
  <CharactersWithSpaces>3375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2026-06-25T08:28:10Z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