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16765">
      <w:pPr>
        <w:keepNext w:val="0"/>
        <w:keepLines w:val="0"/>
        <w:pageBreakBefore w:val="0"/>
        <w:widowControl/>
        <w:kinsoku/>
        <w:wordWrap/>
        <w:overflowPunct/>
        <w:topLinePunct w:val="0"/>
        <w:autoSpaceDE w:val="0"/>
        <w:autoSpaceDN w:val="0"/>
        <w:bidi w:val="0"/>
        <w:adjustRightInd w:val="0"/>
        <w:snapToGrid w:val="0"/>
        <w:spacing w:before="103" w:line="220" w:lineRule="auto"/>
        <w:ind w:left="1198" w:leftChars="0" w:firstLine="63" w:firstLineChars="12"/>
        <w:outlineLvl w:val="9"/>
        <w:rPr>
          <w:rFonts w:hint="eastAsia" w:ascii="宋体" w:hAnsi="宋体" w:eastAsia="宋体" w:cs="宋体"/>
          <w:spacing w:val="0"/>
          <w:w w:val="100"/>
          <w:sz w:val="52"/>
          <w:szCs w:val="52"/>
          <w:highlight w:val="none"/>
          <w:lang w:eastAsia="zh-CN"/>
        </w:rPr>
      </w:pPr>
      <w:r>
        <w:rPr>
          <w:rFonts w:hint="eastAsia" w:ascii="宋体" w:hAnsi="宋体" w:eastAsia="宋体" w:cs="宋体"/>
          <w:b/>
          <w:bCs/>
          <w:spacing w:val="0"/>
          <w:w w:val="100"/>
          <w:sz w:val="52"/>
          <w:szCs w:val="52"/>
          <w:highlight w:val="none"/>
          <w:lang w:eastAsia="zh-CN"/>
        </w:rPr>
        <w:t>联云项目管理咨询有限公司</w:t>
      </w:r>
    </w:p>
    <w:p w14:paraId="32EF5FF7">
      <w:pPr>
        <w:pStyle w:val="5"/>
        <w:keepNext w:val="0"/>
        <w:keepLines w:val="0"/>
        <w:pageBreakBefore w:val="0"/>
        <w:widowControl/>
        <w:kinsoku/>
        <w:wordWrap/>
        <w:overflowPunct/>
        <w:topLinePunct w:val="0"/>
        <w:autoSpaceDE w:val="0"/>
        <w:autoSpaceDN w:val="0"/>
        <w:bidi w:val="0"/>
        <w:adjustRightInd w:val="0"/>
        <w:snapToGrid w:val="0"/>
        <w:spacing w:line="250" w:lineRule="auto"/>
        <w:rPr>
          <w:spacing w:val="0"/>
          <w:w w:val="100"/>
          <w:highlight w:val="none"/>
        </w:rPr>
      </w:pPr>
    </w:p>
    <w:p w14:paraId="0E912911">
      <w:pPr>
        <w:pStyle w:val="5"/>
        <w:keepNext w:val="0"/>
        <w:keepLines w:val="0"/>
        <w:pageBreakBefore w:val="0"/>
        <w:widowControl/>
        <w:kinsoku/>
        <w:wordWrap/>
        <w:overflowPunct/>
        <w:topLinePunct w:val="0"/>
        <w:autoSpaceDE w:val="0"/>
        <w:autoSpaceDN w:val="0"/>
        <w:bidi w:val="0"/>
        <w:adjustRightInd w:val="0"/>
        <w:snapToGrid w:val="0"/>
        <w:spacing w:line="250" w:lineRule="auto"/>
        <w:rPr>
          <w:spacing w:val="0"/>
          <w:w w:val="100"/>
          <w:highlight w:val="none"/>
        </w:rPr>
      </w:pPr>
    </w:p>
    <w:p w14:paraId="3588AC4C">
      <w:pPr>
        <w:pStyle w:val="5"/>
        <w:keepNext w:val="0"/>
        <w:keepLines w:val="0"/>
        <w:pageBreakBefore w:val="0"/>
        <w:widowControl/>
        <w:kinsoku/>
        <w:wordWrap/>
        <w:overflowPunct/>
        <w:topLinePunct w:val="0"/>
        <w:autoSpaceDE w:val="0"/>
        <w:autoSpaceDN w:val="0"/>
        <w:bidi w:val="0"/>
        <w:adjustRightInd w:val="0"/>
        <w:snapToGrid w:val="0"/>
        <w:spacing w:line="251" w:lineRule="auto"/>
        <w:rPr>
          <w:spacing w:val="0"/>
          <w:w w:val="100"/>
          <w:highlight w:val="none"/>
        </w:rPr>
      </w:pPr>
    </w:p>
    <w:p w14:paraId="6155A375">
      <w:pPr>
        <w:pStyle w:val="5"/>
        <w:keepNext w:val="0"/>
        <w:keepLines w:val="0"/>
        <w:pageBreakBefore w:val="0"/>
        <w:widowControl/>
        <w:kinsoku/>
        <w:wordWrap/>
        <w:overflowPunct/>
        <w:topLinePunct w:val="0"/>
        <w:autoSpaceDE w:val="0"/>
        <w:autoSpaceDN w:val="0"/>
        <w:bidi w:val="0"/>
        <w:adjustRightInd w:val="0"/>
        <w:snapToGrid w:val="0"/>
        <w:spacing w:line="251" w:lineRule="auto"/>
        <w:rPr>
          <w:spacing w:val="0"/>
          <w:w w:val="100"/>
          <w:highlight w:val="none"/>
        </w:rPr>
      </w:pPr>
    </w:p>
    <w:p w14:paraId="186EFC5D">
      <w:pPr>
        <w:pStyle w:val="5"/>
        <w:keepNext w:val="0"/>
        <w:keepLines w:val="0"/>
        <w:pageBreakBefore w:val="0"/>
        <w:widowControl/>
        <w:kinsoku/>
        <w:wordWrap/>
        <w:overflowPunct/>
        <w:topLinePunct w:val="0"/>
        <w:autoSpaceDE w:val="0"/>
        <w:autoSpaceDN w:val="0"/>
        <w:bidi w:val="0"/>
        <w:adjustRightInd w:val="0"/>
        <w:snapToGrid w:val="0"/>
        <w:spacing w:line="251" w:lineRule="auto"/>
        <w:rPr>
          <w:spacing w:val="0"/>
          <w:w w:val="100"/>
          <w:highlight w:val="none"/>
        </w:rPr>
      </w:pPr>
    </w:p>
    <w:p w14:paraId="0ACD3823">
      <w:pPr>
        <w:pStyle w:val="5"/>
        <w:keepNext w:val="0"/>
        <w:keepLines w:val="0"/>
        <w:pageBreakBefore w:val="0"/>
        <w:widowControl/>
        <w:kinsoku/>
        <w:wordWrap/>
        <w:overflowPunct/>
        <w:topLinePunct w:val="0"/>
        <w:autoSpaceDE w:val="0"/>
        <w:autoSpaceDN w:val="0"/>
        <w:bidi w:val="0"/>
        <w:adjustRightInd w:val="0"/>
        <w:snapToGrid w:val="0"/>
        <w:spacing w:line="251" w:lineRule="auto"/>
        <w:rPr>
          <w:spacing w:val="0"/>
          <w:w w:val="100"/>
          <w:highlight w:val="none"/>
        </w:rPr>
      </w:pPr>
    </w:p>
    <w:p w14:paraId="0D229871">
      <w:pPr>
        <w:pStyle w:val="5"/>
        <w:keepNext w:val="0"/>
        <w:keepLines w:val="0"/>
        <w:pageBreakBefore w:val="0"/>
        <w:widowControl/>
        <w:kinsoku/>
        <w:wordWrap/>
        <w:overflowPunct/>
        <w:topLinePunct w:val="0"/>
        <w:autoSpaceDE w:val="0"/>
        <w:autoSpaceDN w:val="0"/>
        <w:bidi w:val="0"/>
        <w:adjustRightInd w:val="0"/>
        <w:snapToGrid w:val="0"/>
        <w:spacing w:line="251" w:lineRule="auto"/>
        <w:rPr>
          <w:spacing w:val="0"/>
          <w:w w:val="100"/>
          <w:highlight w:val="none"/>
        </w:rPr>
      </w:pPr>
    </w:p>
    <w:p w14:paraId="598C46A2">
      <w:pPr>
        <w:pStyle w:val="5"/>
        <w:keepNext w:val="0"/>
        <w:keepLines w:val="0"/>
        <w:pageBreakBefore w:val="0"/>
        <w:widowControl/>
        <w:kinsoku/>
        <w:wordWrap/>
        <w:overflowPunct/>
        <w:topLinePunct w:val="0"/>
        <w:autoSpaceDE w:val="0"/>
        <w:autoSpaceDN w:val="0"/>
        <w:bidi w:val="0"/>
        <w:adjustRightInd w:val="0"/>
        <w:snapToGrid w:val="0"/>
        <w:spacing w:line="251" w:lineRule="auto"/>
        <w:rPr>
          <w:spacing w:val="0"/>
          <w:w w:val="100"/>
          <w:highlight w:val="none"/>
        </w:rPr>
      </w:pPr>
    </w:p>
    <w:p w14:paraId="10A983FF">
      <w:pPr>
        <w:pStyle w:val="5"/>
        <w:keepNext w:val="0"/>
        <w:keepLines w:val="0"/>
        <w:pageBreakBefore w:val="0"/>
        <w:widowControl/>
        <w:kinsoku/>
        <w:wordWrap/>
        <w:overflowPunct/>
        <w:topLinePunct w:val="0"/>
        <w:autoSpaceDE w:val="0"/>
        <w:autoSpaceDN w:val="0"/>
        <w:bidi w:val="0"/>
        <w:adjustRightInd w:val="0"/>
        <w:snapToGrid w:val="0"/>
        <w:spacing w:line="251" w:lineRule="auto"/>
        <w:rPr>
          <w:spacing w:val="0"/>
          <w:w w:val="100"/>
          <w:highlight w:val="none"/>
        </w:rPr>
      </w:pPr>
    </w:p>
    <w:p w14:paraId="51E8B686">
      <w:pPr>
        <w:pStyle w:val="5"/>
        <w:keepNext w:val="0"/>
        <w:keepLines w:val="0"/>
        <w:pageBreakBefore w:val="0"/>
        <w:widowControl/>
        <w:kinsoku/>
        <w:wordWrap/>
        <w:overflowPunct/>
        <w:topLinePunct w:val="0"/>
        <w:autoSpaceDE w:val="0"/>
        <w:autoSpaceDN w:val="0"/>
        <w:bidi w:val="0"/>
        <w:adjustRightInd w:val="0"/>
        <w:snapToGrid w:val="0"/>
        <w:spacing w:line="251" w:lineRule="auto"/>
        <w:rPr>
          <w:spacing w:val="0"/>
          <w:w w:val="100"/>
          <w:highlight w:val="none"/>
        </w:rPr>
      </w:pPr>
    </w:p>
    <w:p w14:paraId="7959E552">
      <w:pPr>
        <w:pStyle w:val="5"/>
        <w:keepNext w:val="0"/>
        <w:keepLines w:val="0"/>
        <w:pageBreakBefore w:val="0"/>
        <w:widowControl/>
        <w:kinsoku/>
        <w:wordWrap/>
        <w:overflowPunct/>
        <w:topLinePunct w:val="0"/>
        <w:autoSpaceDE w:val="0"/>
        <w:autoSpaceDN w:val="0"/>
        <w:bidi w:val="0"/>
        <w:adjustRightInd w:val="0"/>
        <w:snapToGrid w:val="0"/>
        <w:spacing w:line="251" w:lineRule="auto"/>
        <w:rPr>
          <w:spacing w:val="0"/>
          <w:w w:val="100"/>
          <w:highlight w:val="none"/>
        </w:rPr>
      </w:pPr>
    </w:p>
    <w:p w14:paraId="17843DE5">
      <w:pPr>
        <w:pStyle w:val="5"/>
        <w:keepNext w:val="0"/>
        <w:keepLines w:val="0"/>
        <w:pageBreakBefore w:val="0"/>
        <w:widowControl/>
        <w:kinsoku/>
        <w:wordWrap/>
        <w:overflowPunct/>
        <w:topLinePunct w:val="0"/>
        <w:autoSpaceDE w:val="0"/>
        <w:autoSpaceDN w:val="0"/>
        <w:bidi w:val="0"/>
        <w:adjustRightInd w:val="0"/>
        <w:snapToGrid w:val="0"/>
        <w:spacing w:line="251" w:lineRule="auto"/>
        <w:rPr>
          <w:spacing w:val="0"/>
          <w:w w:val="100"/>
          <w:highlight w:val="none"/>
        </w:rPr>
      </w:pPr>
    </w:p>
    <w:p w14:paraId="541E90AB">
      <w:pPr>
        <w:pStyle w:val="5"/>
        <w:keepNext w:val="0"/>
        <w:keepLines w:val="0"/>
        <w:pageBreakBefore w:val="0"/>
        <w:widowControl/>
        <w:kinsoku/>
        <w:wordWrap/>
        <w:overflowPunct/>
        <w:topLinePunct w:val="0"/>
        <w:autoSpaceDE w:val="0"/>
        <w:autoSpaceDN w:val="0"/>
        <w:bidi w:val="0"/>
        <w:adjustRightInd w:val="0"/>
        <w:snapToGrid w:val="0"/>
        <w:spacing w:line="251" w:lineRule="auto"/>
        <w:rPr>
          <w:spacing w:val="0"/>
          <w:w w:val="100"/>
          <w:highlight w:val="none"/>
        </w:rPr>
      </w:pPr>
    </w:p>
    <w:p w14:paraId="325C5DD0">
      <w:pPr>
        <w:pStyle w:val="5"/>
        <w:keepNext w:val="0"/>
        <w:keepLines w:val="0"/>
        <w:pageBreakBefore w:val="0"/>
        <w:widowControl/>
        <w:kinsoku/>
        <w:wordWrap/>
        <w:overflowPunct/>
        <w:topLinePunct w:val="0"/>
        <w:autoSpaceDE w:val="0"/>
        <w:autoSpaceDN w:val="0"/>
        <w:bidi w:val="0"/>
        <w:adjustRightInd w:val="0"/>
        <w:snapToGrid w:val="0"/>
        <w:spacing w:line="251" w:lineRule="auto"/>
        <w:rPr>
          <w:spacing w:val="0"/>
          <w:w w:val="100"/>
          <w:highlight w:val="none"/>
        </w:rPr>
      </w:pPr>
    </w:p>
    <w:p w14:paraId="1B898B87">
      <w:pPr>
        <w:pStyle w:val="5"/>
        <w:keepNext w:val="0"/>
        <w:keepLines w:val="0"/>
        <w:pageBreakBefore w:val="0"/>
        <w:widowControl/>
        <w:kinsoku/>
        <w:wordWrap/>
        <w:overflowPunct/>
        <w:topLinePunct w:val="0"/>
        <w:autoSpaceDE w:val="0"/>
        <w:autoSpaceDN w:val="0"/>
        <w:bidi w:val="0"/>
        <w:adjustRightInd w:val="0"/>
        <w:snapToGrid w:val="0"/>
        <w:spacing w:line="251" w:lineRule="auto"/>
        <w:rPr>
          <w:spacing w:val="0"/>
          <w:w w:val="100"/>
          <w:highlight w:val="none"/>
        </w:rPr>
      </w:pPr>
    </w:p>
    <w:p w14:paraId="4479941A">
      <w:pPr>
        <w:keepNext w:val="0"/>
        <w:keepLines w:val="0"/>
        <w:pageBreakBefore w:val="0"/>
        <w:widowControl/>
        <w:kinsoku/>
        <w:wordWrap/>
        <w:overflowPunct/>
        <w:topLinePunct w:val="0"/>
        <w:autoSpaceDE w:val="0"/>
        <w:autoSpaceDN w:val="0"/>
        <w:bidi w:val="0"/>
        <w:adjustRightInd w:val="0"/>
        <w:snapToGrid w:val="0"/>
        <w:spacing w:before="270" w:line="222" w:lineRule="auto"/>
        <w:ind w:left="1836"/>
        <w:outlineLvl w:val="9"/>
        <w:rPr>
          <w:rFonts w:ascii="宋体" w:hAnsi="宋体" w:eastAsia="宋体" w:cs="宋体"/>
          <w:spacing w:val="0"/>
          <w:w w:val="100"/>
          <w:sz w:val="83"/>
          <w:szCs w:val="83"/>
          <w:highlight w:val="none"/>
        </w:rPr>
      </w:pPr>
      <w:bookmarkStart w:id="0" w:name="_Toc12066"/>
      <w:r>
        <w:rPr>
          <w:rFonts w:ascii="宋体" w:hAnsi="宋体" w:eastAsia="宋体" w:cs="宋体"/>
          <w:b/>
          <w:bCs/>
          <w:spacing w:val="0"/>
          <w:w w:val="100"/>
          <w:sz w:val="83"/>
          <w:szCs w:val="83"/>
          <w:highlight w:val="none"/>
        </w:rPr>
        <w:t>公开招标文件</w:t>
      </w:r>
      <w:bookmarkEnd w:id="0"/>
    </w:p>
    <w:p w14:paraId="0B5ED034">
      <w:pPr>
        <w:pStyle w:val="5"/>
        <w:keepNext w:val="0"/>
        <w:keepLines w:val="0"/>
        <w:pageBreakBefore w:val="0"/>
        <w:widowControl/>
        <w:kinsoku/>
        <w:wordWrap/>
        <w:overflowPunct/>
        <w:topLinePunct w:val="0"/>
        <w:autoSpaceDE w:val="0"/>
        <w:autoSpaceDN w:val="0"/>
        <w:bidi w:val="0"/>
        <w:adjustRightInd w:val="0"/>
        <w:snapToGrid w:val="0"/>
        <w:spacing w:line="245" w:lineRule="auto"/>
        <w:rPr>
          <w:spacing w:val="0"/>
          <w:w w:val="100"/>
          <w:highlight w:val="none"/>
        </w:rPr>
      </w:pPr>
    </w:p>
    <w:p w14:paraId="05A8A810">
      <w:pPr>
        <w:pStyle w:val="5"/>
        <w:keepNext w:val="0"/>
        <w:keepLines w:val="0"/>
        <w:pageBreakBefore w:val="0"/>
        <w:widowControl/>
        <w:kinsoku/>
        <w:wordWrap/>
        <w:overflowPunct/>
        <w:topLinePunct w:val="0"/>
        <w:autoSpaceDE w:val="0"/>
        <w:autoSpaceDN w:val="0"/>
        <w:bidi w:val="0"/>
        <w:adjustRightInd w:val="0"/>
        <w:snapToGrid w:val="0"/>
        <w:spacing w:line="245" w:lineRule="auto"/>
        <w:rPr>
          <w:spacing w:val="0"/>
          <w:w w:val="100"/>
          <w:highlight w:val="none"/>
        </w:rPr>
      </w:pPr>
    </w:p>
    <w:p w14:paraId="4602D2F8">
      <w:pPr>
        <w:pStyle w:val="5"/>
        <w:keepNext w:val="0"/>
        <w:keepLines w:val="0"/>
        <w:pageBreakBefore w:val="0"/>
        <w:widowControl/>
        <w:kinsoku/>
        <w:wordWrap/>
        <w:overflowPunct/>
        <w:topLinePunct w:val="0"/>
        <w:autoSpaceDE w:val="0"/>
        <w:autoSpaceDN w:val="0"/>
        <w:bidi w:val="0"/>
        <w:adjustRightInd w:val="0"/>
        <w:snapToGrid w:val="0"/>
        <w:spacing w:line="245" w:lineRule="auto"/>
        <w:rPr>
          <w:spacing w:val="0"/>
          <w:w w:val="100"/>
          <w:highlight w:val="none"/>
        </w:rPr>
      </w:pPr>
    </w:p>
    <w:p w14:paraId="22E17B8F">
      <w:pPr>
        <w:pStyle w:val="5"/>
        <w:keepNext w:val="0"/>
        <w:keepLines w:val="0"/>
        <w:pageBreakBefore w:val="0"/>
        <w:widowControl/>
        <w:kinsoku/>
        <w:wordWrap/>
        <w:overflowPunct/>
        <w:topLinePunct w:val="0"/>
        <w:autoSpaceDE w:val="0"/>
        <w:autoSpaceDN w:val="0"/>
        <w:bidi w:val="0"/>
        <w:adjustRightInd w:val="0"/>
        <w:snapToGrid w:val="0"/>
        <w:spacing w:line="245" w:lineRule="auto"/>
        <w:rPr>
          <w:spacing w:val="0"/>
          <w:w w:val="100"/>
          <w:highlight w:val="none"/>
        </w:rPr>
      </w:pPr>
    </w:p>
    <w:p w14:paraId="1F2B3473">
      <w:pPr>
        <w:pStyle w:val="5"/>
        <w:keepNext w:val="0"/>
        <w:keepLines w:val="0"/>
        <w:pageBreakBefore w:val="0"/>
        <w:widowControl/>
        <w:kinsoku/>
        <w:wordWrap/>
        <w:overflowPunct/>
        <w:topLinePunct w:val="0"/>
        <w:autoSpaceDE w:val="0"/>
        <w:autoSpaceDN w:val="0"/>
        <w:bidi w:val="0"/>
        <w:adjustRightInd w:val="0"/>
        <w:snapToGrid w:val="0"/>
        <w:spacing w:line="246" w:lineRule="auto"/>
        <w:rPr>
          <w:spacing w:val="0"/>
          <w:w w:val="100"/>
          <w:highlight w:val="none"/>
        </w:rPr>
      </w:pPr>
    </w:p>
    <w:p w14:paraId="56F9B06A">
      <w:pPr>
        <w:pStyle w:val="5"/>
        <w:keepNext w:val="0"/>
        <w:keepLines w:val="0"/>
        <w:pageBreakBefore w:val="0"/>
        <w:widowControl/>
        <w:kinsoku/>
        <w:wordWrap/>
        <w:overflowPunct/>
        <w:topLinePunct w:val="0"/>
        <w:autoSpaceDE w:val="0"/>
        <w:autoSpaceDN w:val="0"/>
        <w:bidi w:val="0"/>
        <w:adjustRightInd w:val="0"/>
        <w:snapToGrid w:val="0"/>
        <w:spacing w:line="246" w:lineRule="auto"/>
        <w:rPr>
          <w:spacing w:val="0"/>
          <w:w w:val="100"/>
          <w:highlight w:val="none"/>
        </w:rPr>
      </w:pPr>
    </w:p>
    <w:p w14:paraId="0E78DBED">
      <w:pPr>
        <w:pStyle w:val="5"/>
        <w:keepNext w:val="0"/>
        <w:keepLines w:val="0"/>
        <w:pageBreakBefore w:val="0"/>
        <w:widowControl/>
        <w:kinsoku/>
        <w:wordWrap/>
        <w:overflowPunct/>
        <w:topLinePunct w:val="0"/>
        <w:autoSpaceDE w:val="0"/>
        <w:autoSpaceDN w:val="0"/>
        <w:bidi w:val="0"/>
        <w:adjustRightInd w:val="0"/>
        <w:snapToGrid w:val="0"/>
        <w:spacing w:line="246" w:lineRule="auto"/>
        <w:rPr>
          <w:spacing w:val="0"/>
          <w:w w:val="100"/>
          <w:highlight w:val="none"/>
        </w:rPr>
      </w:pPr>
    </w:p>
    <w:p w14:paraId="6796D872">
      <w:pPr>
        <w:pStyle w:val="5"/>
        <w:keepNext w:val="0"/>
        <w:keepLines w:val="0"/>
        <w:pageBreakBefore w:val="0"/>
        <w:widowControl/>
        <w:kinsoku/>
        <w:wordWrap/>
        <w:overflowPunct/>
        <w:topLinePunct w:val="0"/>
        <w:autoSpaceDE w:val="0"/>
        <w:autoSpaceDN w:val="0"/>
        <w:bidi w:val="0"/>
        <w:adjustRightInd w:val="0"/>
        <w:snapToGrid w:val="0"/>
        <w:spacing w:line="246" w:lineRule="auto"/>
        <w:rPr>
          <w:spacing w:val="0"/>
          <w:w w:val="100"/>
          <w:highlight w:val="none"/>
        </w:rPr>
      </w:pPr>
    </w:p>
    <w:p w14:paraId="527DF02F">
      <w:pPr>
        <w:pStyle w:val="5"/>
        <w:keepNext w:val="0"/>
        <w:keepLines w:val="0"/>
        <w:pageBreakBefore w:val="0"/>
        <w:widowControl/>
        <w:kinsoku/>
        <w:wordWrap/>
        <w:overflowPunct/>
        <w:topLinePunct w:val="0"/>
        <w:autoSpaceDE w:val="0"/>
        <w:autoSpaceDN w:val="0"/>
        <w:bidi w:val="0"/>
        <w:adjustRightInd w:val="0"/>
        <w:snapToGrid w:val="0"/>
        <w:spacing w:line="246" w:lineRule="auto"/>
        <w:rPr>
          <w:spacing w:val="0"/>
          <w:w w:val="100"/>
          <w:highlight w:val="none"/>
        </w:rPr>
      </w:pPr>
    </w:p>
    <w:p w14:paraId="28925B45">
      <w:pPr>
        <w:keepNext w:val="0"/>
        <w:keepLines w:val="0"/>
        <w:pageBreakBefore w:val="0"/>
        <w:widowControl/>
        <w:kinsoku/>
        <w:wordWrap/>
        <w:overflowPunct/>
        <w:topLinePunct w:val="0"/>
        <w:autoSpaceDE w:val="0"/>
        <w:autoSpaceDN w:val="0"/>
        <w:bidi w:val="0"/>
        <w:adjustRightInd w:val="0"/>
        <w:snapToGrid w:val="0"/>
        <w:spacing w:before="97" w:line="220" w:lineRule="auto"/>
        <w:ind w:left="3390" w:leftChars="897" w:hanging="1506" w:hangingChars="500"/>
        <w:rPr>
          <w:rFonts w:hint="eastAsia" w:ascii="宋体" w:hAnsi="宋体" w:eastAsia="宋体" w:cs="宋体"/>
          <w:b/>
          <w:bCs/>
          <w:color w:val="000000" w:themeColor="text1"/>
          <w:spacing w:val="0"/>
          <w:w w:val="100"/>
          <w:sz w:val="30"/>
          <w:szCs w:val="30"/>
          <w:highlight w:val="none"/>
          <w:lang w:eastAsia="zh-CN"/>
          <w14:textFill>
            <w14:solidFill>
              <w14:schemeClr w14:val="tx1"/>
            </w14:solidFill>
          </w14:textFill>
        </w:rPr>
      </w:pPr>
      <w:r>
        <w:rPr>
          <w:rFonts w:ascii="宋体" w:hAnsi="宋体" w:eastAsia="宋体" w:cs="宋体"/>
          <w:b/>
          <w:bCs/>
          <w:spacing w:val="0"/>
          <w:w w:val="100"/>
          <w:sz w:val="30"/>
          <w:szCs w:val="30"/>
          <w:highlight w:val="none"/>
        </w:rPr>
        <w:t>项目名称：</w:t>
      </w:r>
      <w:r>
        <w:rPr>
          <w:rFonts w:hint="eastAsia" w:ascii="宋体" w:hAnsi="宋体" w:eastAsia="宋体" w:cs="宋体"/>
          <w:b/>
          <w:bCs/>
          <w:color w:val="000000" w:themeColor="text1"/>
          <w:spacing w:val="0"/>
          <w:w w:val="100"/>
          <w:sz w:val="30"/>
          <w:szCs w:val="30"/>
          <w:highlight w:val="none"/>
          <w:lang w:eastAsia="zh-CN"/>
          <w14:textFill>
            <w14:solidFill>
              <w14:schemeClr w14:val="tx1"/>
            </w14:solidFill>
          </w14:textFill>
        </w:rPr>
        <w:t>灵川县中医医院彩色超声诊断仪采购项目</w:t>
      </w:r>
    </w:p>
    <w:p w14:paraId="7395BBCB">
      <w:pPr>
        <w:pStyle w:val="5"/>
        <w:keepNext w:val="0"/>
        <w:keepLines w:val="0"/>
        <w:pageBreakBefore w:val="0"/>
        <w:widowControl/>
        <w:kinsoku/>
        <w:wordWrap/>
        <w:overflowPunct/>
        <w:topLinePunct w:val="0"/>
        <w:autoSpaceDE w:val="0"/>
        <w:autoSpaceDN w:val="0"/>
        <w:bidi w:val="0"/>
        <w:adjustRightInd w:val="0"/>
        <w:snapToGrid w:val="0"/>
        <w:spacing w:line="249" w:lineRule="auto"/>
        <w:rPr>
          <w:color w:val="000000" w:themeColor="text1"/>
          <w:spacing w:val="0"/>
          <w:w w:val="100"/>
          <w:highlight w:val="none"/>
          <w14:textFill>
            <w14:solidFill>
              <w14:schemeClr w14:val="tx1"/>
            </w14:solidFill>
          </w14:textFill>
        </w:rPr>
      </w:pPr>
    </w:p>
    <w:p w14:paraId="1D7DD84F">
      <w:pPr>
        <w:keepNext w:val="0"/>
        <w:keepLines w:val="0"/>
        <w:pageBreakBefore w:val="0"/>
        <w:widowControl/>
        <w:kinsoku/>
        <w:wordWrap/>
        <w:overflowPunct/>
        <w:topLinePunct w:val="0"/>
        <w:autoSpaceDE w:val="0"/>
        <w:autoSpaceDN w:val="0"/>
        <w:bidi w:val="0"/>
        <w:adjustRightInd w:val="0"/>
        <w:snapToGrid w:val="0"/>
        <w:spacing w:before="97" w:line="219" w:lineRule="auto"/>
        <w:ind w:left="1833"/>
        <w:outlineLvl w:val="9"/>
        <w:rPr>
          <w:rFonts w:hint="eastAsia" w:ascii="宋体" w:hAnsi="宋体" w:eastAsia="宋体" w:cs="宋体"/>
          <w:color w:val="0000FF"/>
          <w:spacing w:val="0"/>
          <w:w w:val="100"/>
          <w:sz w:val="30"/>
          <w:szCs w:val="30"/>
          <w:highlight w:val="none"/>
          <w:lang w:eastAsia="zh-CN"/>
        </w:rPr>
      </w:pPr>
      <w:bookmarkStart w:id="1" w:name="_Toc2913"/>
      <w:r>
        <w:rPr>
          <w:rFonts w:ascii="宋体" w:hAnsi="宋体" w:eastAsia="宋体" w:cs="宋体"/>
          <w:b/>
          <w:bCs/>
          <w:spacing w:val="0"/>
          <w:w w:val="100"/>
          <w:sz w:val="30"/>
          <w:szCs w:val="30"/>
          <w:highlight w:val="none"/>
        </w:rPr>
        <w:t>项目编号</w:t>
      </w:r>
      <w:r>
        <w:rPr>
          <w:rFonts w:hint="eastAsia" w:ascii="宋体" w:hAnsi="宋体" w:eastAsia="宋体" w:cs="宋体"/>
          <w:b/>
          <w:bCs/>
          <w:color w:val="000000" w:themeColor="text1"/>
          <w:spacing w:val="0"/>
          <w:w w:val="100"/>
          <w:sz w:val="30"/>
          <w:szCs w:val="30"/>
          <w:highlight w:val="none"/>
          <w:lang w:eastAsia="zh-CN"/>
          <w14:textFill>
            <w14:solidFill>
              <w14:schemeClr w14:val="tx1"/>
            </w14:solidFill>
          </w14:textFill>
        </w:rPr>
        <w:t>：</w:t>
      </w:r>
      <w:bookmarkEnd w:id="1"/>
      <w:r>
        <w:rPr>
          <w:rFonts w:hint="eastAsia" w:ascii="宋体" w:hAnsi="宋体" w:eastAsia="宋体" w:cs="宋体"/>
          <w:b/>
          <w:bCs/>
          <w:color w:val="000000" w:themeColor="text1"/>
          <w:spacing w:val="0"/>
          <w:w w:val="100"/>
          <w:sz w:val="30"/>
          <w:szCs w:val="30"/>
          <w:highlight w:val="none"/>
          <w:lang w:eastAsia="zh-CN"/>
          <w14:textFill>
            <w14:solidFill>
              <w14:schemeClr w14:val="tx1"/>
            </w14:solidFill>
          </w14:textFill>
        </w:rPr>
        <w:t>GLZC2026-G1-230040-GXLY</w:t>
      </w:r>
    </w:p>
    <w:p w14:paraId="5A06020C">
      <w:pPr>
        <w:pStyle w:val="5"/>
        <w:keepNext w:val="0"/>
        <w:keepLines w:val="0"/>
        <w:pageBreakBefore w:val="0"/>
        <w:widowControl/>
        <w:kinsoku/>
        <w:wordWrap/>
        <w:overflowPunct/>
        <w:topLinePunct w:val="0"/>
        <w:autoSpaceDE w:val="0"/>
        <w:autoSpaceDN w:val="0"/>
        <w:bidi w:val="0"/>
        <w:adjustRightInd w:val="0"/>
        <w:snapToGrid w:val="0"/>
        <w:spacing w:line="274" w:lineRule="auto"/>
        <w:rPr>
          <w:spacing w:val="0"/>
          <w:w w:val="100"/>
          <w:highlight w:val="none"/>
        </w:rPr>
      </w:pPr>
    </w:p>
    <w:p w14:paraId="74F89E9F">
      <w:pPr>
        <w:pStyle w:val="5"/>
        <w:keepNext w:val="0"/>
        <w:keepLines w:val="0"/>
        <w:pageBreakBefore w:val="0"/>
        <w:widowControl/>
        <w:kinsoku/>
        <w:wordWrap/>
        <w:overflowPunct/>
        <w:topLinePunct w:val="0"/>
        <w:autoSpaceDE w:val="0"/>
        <w:autoSpaceDN w:val="0"/>
        <w:bidi w:val="0"/>
        <w:adjustRightInd w:val="0"/>
        <w:snapToGrid w:val="0"/>
        <w:spacing w:line="274" w:lineRule="auto"/>
        <w:rPr>
          <w:spacing w:val="0"/>
          <w:w w:val="100"/>
          <w:highlight w:val="none"/>
        </w:rPr>
      </w:pPr>
    </w:p>
    <w:p w14:paraId="1B9C6027">
      <w:pPr>
        <w:pStyle w:val="5"/>
        <w:keepNext w:val="0"/>
        <w:keepLines w:val="0"/>
        <w:pageBreakBefore w:val="0"/>
        <w:widowControl/>
        <w:kinsoku/>
        <w:wordWrap/>
        <w:overflowPunct/>
        <w:topLinePunct w:val="0"/>
        <w:autoSpaceDE w:val="0"/>
        <w:autoSpaceDN w:val="0"/>
        <w:bidi w:val="0"/>
        <w:adjustRightInd w:val="0"/>
        <w:snapToGrid w:val="0"/>
        <w:spacing w:line="274" w:lineRule="auto"/>
        <w:rPr>
          <w:spacing w:val="0"/>
          <w:w w:val="100"/>
          <w:highlight w:val="none"/>
        </w:rPr>
      </w:pPr>
    </w:p>
    <w:p w14:paraId="26CCE782">
      <w:pPr>
        <w:pStyle w:val="5"/>
        <w:keepNext w:val="0"/>
        <w:keepLines w:val="0"/>
        <w:pageBreakBefore w:val="0"/>
        <w:widowControl/>
        <w:kinsoku/>
        <w:wordWrap/>
        <w:overflowPunct/>
        <w:topLinePunct w:val="0"/>
        <w:autoSpaceDE w:val="0"/>
        <w:autoSpaceDN w:val="0"/>
        <w:bidi w:val="0"/>
        <w:adjustRightInd w:val="0"/>
        <w:snapToGrid w:val="0"/>
        <w:spacing w:line="274" w:lineRule="auto"/>
        <w:rPr>
          <w:spacing w:val="0"/>
          <w:w w:val="100"/>
          <w:highlight w:val="none"/>
        </w:rPr>
      </w:pPr>
    </w:p>
    <w:p w14:paraId="17EE2E73">
      <w:pPr>
        <w:pStyle w:val="5"/>
        <w:keepNext w:val="0"/>
        <w:keepLines w:val="0"/>
        <w:pageBreakBefore w:val="0"/>
        <w:widowControl/>
        <w:kinsoku/>
        <w:wordWrap/>
        <w:overflowPunct/>
        <w:topLinePunct w:val="0"/>
        <w:autoSpaceDE w:val="0"/>
        <w:autoSpaceDN w:val="0"/>
        <w:bidi w:val="0"/>
        <w:adjustRightInd w:val="0"/>
        <w:snapToGrid w:val="0"/>
        <w:spacing w:line="275" w:lineRule="auto"/>
        <w:rPr>
          <w:spacing w:val="0"/>
          <w:w w:val="100"/>
          <w:highlight w:val="none"/>
        </w:rPr>
      </w:pPr>
    </w:p>
    <w:p w14:paraId="12A25BEA">
      <w:pPr>
        <w:pStyle w:val="5"/>
        <w:keepNext w:val="0"/>
        <w:keepLines w:val="0"/>
        <w:pageBreakBefore w:val="0"/>
        <w:widowControl/>
        <w:kinsoku/>
        <w:wordWrap/>
        <w:overflowPunct/>
        <w:topLinePunct w:val="0"/>
        <w:autoSpaceDE w:val="0"/>
        <w:autoSpaceDN w:val="0"/>
        <w:bidi w:val="0"/>
        <w:adjustRightInd w:val="0"/>
        <w:snapToGrid w:val="0"/>
        <w:spacing w:line="275" w:lineRule="auto"/>
        <w:rPr>
          <w:spacing w:val="0"/>
          <w:w w:val="100"/>
          <w:highlight w:val="none"/>
        </w:rPr>
      </w:pPr>
    </w:p>
    <w:p w14:paraId="737B6B09">
      <w:pPr>
        <w:keepNext w:val="0"/>
        <w:keepLines w:val="0"/>
        <w:pageBreakBefore w:val="0"/>
        <w:widowControl/>
        <w:tabs>
          <w:tab w:val="left" w:pos="3360"/>
          <w:tab w:val="left" w:pos="7780"/>
        </w:tabs>
        <w:kinsoku/>
        <w:wordWrap/>
        <w:overflowPunct/>
        <w:topLinePunct w:val="0"/>
        <w:autoSpaceDE w:val="0"/>
        <w:autoSpaceDN w:val="0"/>
        <w:bidi w:val="0"/>
        <w:adjustRightInd w:val="0"/>
        <w:snapToGrid w:val="0"/>
        <w:spacing w:before="98" w:line="419" w:lineRule="auto"/>
        <w:ind w:left="3377" w:leftChars="0" w:right="556" w:rightChars="0" w:hanging="1560" w:firstLineChars="0"/>
        <w:rPr>
          <w:rFonts w:ascii="宋体" w:hAnsi="宋体" w:eastAsia="宋体" w:cs="宋体"/>
          <w:spacing w:val="0"/>
          <w:w w:val="100"/>
          <w:sz w:val="30"/>
          <w:szCs w:val="30"/>
          <w:highlight w:val="none"/>
        </w:rPr>
        <w:sectPr>
          <w:footerReference r:id="rId5" w:type="first"/>
          <w:pgSz w:w="11906" w:h="16839"/>
          <w:pgMar w:top="1237" w:right="1785" w:bottom="1377" w:left="1785" w:header="0" w:footer="964" w:gutter="0"/>
          <w:pgNumType w:fmt="decimal"/>
          <w:cols w:space="720" w:num="1"/>
        </w:sectPr>
      </w:pPr>
      <w:r>
        <w:rPr>
          <w:rFonts w:ascii="宋体" w:hAnsi="宋体" w:eastAsia="宋体" w:cs="宋体"/>
          <w:b/>
          <w:bCs/>
          <w:spacing w:val="0"/>
          <w:w w:val="100"/>
          <w:sz w:val="30"/>
          <w:szCs w:val="30"/>
          <w:highlight w:val="none"/>
        </w:rPr>
        <w:t>采购代理机构：</w:t>
      </w:r>
      <w:r>
        <w:rPr>
          <w:rFonts w:hint="eastAsia" w:ascii="宋体" w:hAnsi="宋体" w:eastAsia="宋体" w:cs="宋体"/>
          <w:b/>
          <w:bCs/>
          <w:spacing w:val="0"/>
          <w:w w:val="100"/>
          <w:sz w:val="30"/>
          <w:szCs w:val="30"/>
          <w:highlight w:val="none"/>
          <w:lang w:eastAsia="zh-CN"/>
        </w:rPr>
        <w:t>联云项目管理咨询有限公司2026年</w:t>
      </w:r>
      <w:r>
        <w:rPr>
          <w:rFonts w:hint="eastAsia" w:ascii="宋体" w:hAnsi="宋体" w:eastAsia="宋体" w:cs="宋体"/>
          <w:b/>
          <w:bCs/>
          <w:spacing w:val="0"/>
          <w:w w:val="100"/>
          <w:sz w:val="30"/>
          <w:szCs w:val="30"/>
          <w:highlight w:val="none"/>
          <w:lang w:val="en-US" w:eastAsia="zh-CN"/>
        </w:rPr>
        <w:t>6</w:t>
      </w:r>
      <w:r>
        <w:rPr>
          <w:rFonts w:ascii="宋体" w:hAnsi="宋体" w:eastAsia="宋体" w:cs="宋体"/>
          <w:b/>
          <w:bCs/>
          <w:spacing w:val="0"/>
          <w:w w:val="100"/>
          <w:sz w:val="30"/>
          <w:szCs w:val="30"/>
          <w:highlight w:val="none"/>
        </w:rPr>
        <w:t>月</w:t>
      </w:r>
    </w:p>
    <w:sdt>
      <w:sdtPr>
        <w:rPr>
          <w:rFonts w:ascii="宋体" w:hAnsi="宋体" w:eastAsia="宋体" w:cs="Arial"/>
          <w:snapToGrid w:val="0"/>
          <w:color w:val="000000"/>
          <w:spacing w:val="0"/>
          <w:w w:val="100"/>
          <w:kern w:val="0"/>
          <w:sz w:val="21"/>
          <w:szCs w:val="21"/>
          <w:highlight w:val="none"/>
          <w:lang w:val="en-US" w:eastAsia="en-US" w:bidi="ar-SA"/>
        </w:rPr>
        <w:id w:val="147481164"/>
        <w15:color w:val="DBDBDB"/>
        <w:docPartObj>
          <w:docPartGallery w:val="Table of Contents"/>
          <w:docPartUnique/>
        </w:docPartObj>
      </w:sdtPr>
      <w:sdtEndPr>
        <w:rPr>
          <w:rFonts w:ascii="宋体" w:hAnsi="宋体" w:eastAsia="宋体" w:cs="宋体"/>
          <w:bCs/>
          <w:snapToGrid w:val="0"/>
          <w:color w:val="000000"/>
          <w:spacing w:val="0"/>
          <w:w w:val="100"/>
          <w:kern w:val="0"/>
          <w:sz w:val="21"/>
          <w:szCs w:val="43"/>
          <w:highlight w:val="none"/>
          <w:lang w:val="en-US" w:eastAsia="en-US" w:bidi="ar-SA"/>
        </w:rPr>
      </w:sdtEndPr>
      <w:sdtContent>
        <w:p w14:paraId="5FBBA205">
          <w:pPr>
            <w:keepNext w:val="0"/>
            <w:keepLines w:val="0"/>
            <w:pageBreakBefore w:val="0"/>
            <w:widowControl/>
            <w:kinsoku/>
            <w:wordWrap/>
            <w:overflowPunct/>
            <w:topLinePunct w:val="0"/>
            <w:autoSpaceDE w:val="0"/>
            <w:autoSpaceDN w:val="0"/>
            <w:bidi w:val="0"/>
            <w:adjustRightInd w:val="0"/>
            <w:snapToGrid w:val="0"/>
            <w:spacing w:line="480" w:lineRule="auto"/>
            <w:jc w:val="center"/>
            <w:textAlignment w:val="baseline"/>
            <w:rPr>
              <w:rFonts w:ascii="宋体" w:hAnsi="宋体" w:eastAsia="宋体" w:cs="Arial"/>
              <w:snapToGrid w:val="0"/>
              <w:color w:val="000000"/>
              <w:spacing w:val="0"/>
              <w:w w:val="100"/>
              <w:kern w:val="0"/>
              <w:sz w:val="21"/>
              <w:szCs w:val="21"/>
              <w:highlight w:val="none"/>
              <w:lang w:val="en-US" w:eastAsia="en-US" w:bidi="ar-SA"/>
            </w:rPr>
          </w:pPr>
        </w:p>
        <w:p w14:paraId="3EE5F40D">
          <w:pPr>
            <w:keepNext w:val="0"/>
            <w:keepLines w:val="0"/>
            <w:pageBreakBefore w:val="0"/>
            <w:widowControl/>
            <w:kinsoku/>
            <w:wordWrap/>
            <w:overflowPunct/>
            <w:topLinePunct w:val="0"/>
            <w:autoSpaceDE w:val="0"/>
            <w:autoSpaceDN w:val="0"/>
            <w:bidi w:val="0"/>
            <w:adjustRightInd w:val="0"/>
            <w:snapToGrid w:val="0"/>
            <w:spacing w:line="480" w:lineRule="auto"/>
            <w:jc w:val="center"/>
            <w:textAlignment w:val="baseline"/>
            <w:rPr>
              <w:rFonts w:ascii="宋体" w:hAnsi="宋体" w:eastAsia="宋体" w:cs="Arial"/>
              <w:snapToGrid w:val="0"/>
              <w:color w:val="000000"/>
              <w:spacing w:val="0"/>
              <w:w w:val="100"/>
              <w:kern w:val="0"/>
              <w:sz w:val="21"/>
              <w:szCs w:val="21"/>
              <w:highlight w:val="none"/>
              <w:lang w:val="en-US" w:eastAsia="en-US" w:bidi="ar-SA"/>
            </w:rPr>
          </w:pPr>
        </w:p>
        <w:p w14:paraId="0F797E84">
          <w:pPr>
            <w:keepNext w:val="0"/>
            <w:keepLines w:val="0"/>
            <w:pageBreakBefore w:val="0"/>
            <w:widowControl/>
            <w:kinsoku/>
            <w:wordWrap/>
            <w:overflowPunct/>
            <w:topLinePunct w:val="0"/>
            <w:autoSpaceDE w:val="0"/>
            <w:autoSpaceDN w:val="0"/>
            <w:bidi w:val="0"/>
            <w:adjustRightInd w:val="0"/>
            <w:snapToGrid w:val="0"/>
            <w:spacing w:line="480" w:lineRule="auto"/>
            <w:jc w:val="center"/>
            <w:textAlignment w:val="baseline"/>
            <w:rPr>
              <w:spacing w:val="0"/>
              <w:w w:val="100"/>
              <w:sz w:val="32"/>
              <w:szCs w:val="32"/>
              <w:highlight w:val="none"/>
            </w:rPr>
          </w:pPr>
          <w:r>
            <w:rPr>
              <w:rFonts w:ascii="宋体" w:hAnsi="宋体" w:eastAsia="宋体"/>
              <w:spacing w:val="0"/>
              <w:w w:val="100"/>
              <w:sz w:val="32"/>
              <w:szCs w:val="32"/>
              <w:highlight w:val="none"/>
            </w:rPr>
            <w:t>目录</w:t>
          </w:r>
        </w:p>
        <w:p w14:paraId="58D96A5A">
          <w:pPr>
            <w:pStyle w:val="10"/>
            <w:keepNext w:val="0"/>
            <w:keepLines w:val="0"/>
            <w:pageBreakBefore w:val="0"/>
            <w:widowControl/>
            <w:tabs>
              <w:tab w:val="right" w:leader="dot" w:pos="8820"/>
            </w:tabs>
            <w:kinsoku/>
            <w:wordWrap/>
            <w:overflowPunct/>
            <w:topLinePunct w:val="0"/>
            <w:autoSpaceDE w:val="0"/>
            <w:autoSpaceDN w:val="0"/>
            <w:bidi w:val="0"/>
            <w:adjustRightInd w:val="0"/>
            <w:snapToGrid w:val="0"/>
            <w:spacing w:line="480" w:lineRule="auto"/>
            <w:textAlignment w:val="baseline"/>
            <w:rPr>
              <w:spacing w:val="0"/>
              <w:w w:val="100"/>
              <w:sz w:val="24"/>
              <w:szCs w:val="24"/>
              <w:highlight w:val="none"/>
            </w:rPr>
          </w:pPr>
          <w:r>
            <w:rPr>
              <w:rFonts w:ascii="宋体" w:hAnsi="宋体" w:eastAsia="宋体" w:cs="宋体"/>
              <w:bCs/>
              <w:snapToGrid w:val="0"/>
              <w:color w:val="000000"/>
              <w:spacing w:val="0"/>
              <w:w w:val="100"/>
              <w:kern w:val="0"/>
              <w:sz w:val="24"/>
              <w:szCs w:val="24"/>
              <w:highlight w:val="none"/>
              <w:lang w:val="en-US" w:eastAsia="en-US" w:bidi="ar-SA"/>
            </w:rPr>
            <w:fldChar w:fldCharType="begin"/>
          </w:r>
          <w:r>
            <w:rPr>
              <w:rFonts w:ascii="宋体" w:hAnsi="宋体" w:eastAsia="宋体" w:cs="宋体"/>
              <w:bCs/>
              <w:snapToGrid w:val="0"/>
              <w:color w:val="000000"/>
              <w:spacing w:val="0"/>
              <w:w w:val="100"/>
              <w:kern w:val="0"/>
              <w:sz w:val="24"/>
              <w:szCs w:val="24"/>
              <w:highlight w:val="none"/>
              <w:lang w:val="en-US" w:eastAsia="en-US" w:bidi="ar-SA"/>
            </w:rPr>
            <w:instrText xml:space="preserve">TOC \o "1-1" \h \u </w:instrText>
          </w:r>
          <w:r>
            <w:rPr>
              <w:rFonts w:ascii="宋体" w:hAnsi="宋体" w:eastAsia="宋体" w:cs="宋体"/>
              <w:bCs/>
              <w:snapToGrid w:val="0"/>
              <w:color w:val="000000"/>
              <w:spacing w:val="0"/>
              <w:w w:val="100"/>
              <w:kern w:val="0"/>
              <w:sz w:val="24"/>
              <w:szCs w:val="24"/>
              <w:highlight w:val="none"/>
              <w:lang w:val="en-US" w:eastAsia="en-US" w:bidi="ar-SA"/>
            </w:rPr>
            <w:fldChar w:fldCharType="separate"/>
          </w:r>
          <w:r>
            <w:rPr>
              <w:rFonts w:ascii="宋体" w:hAnsi="宋体" w:eastAsia="宋体" w:cs="宋体"/>
              <w:bCs/>
              <w:snapToGrid w:val="0"/>
              <w:color w:val="000000"/>
              <w:spacing w:val="0"/>
              <w:w w:val="100"/>
              <w:kern w:val="0"/>
              <w:sz w:val="24"/>
              <w:szCs w:val="24"/>
              <w:highlight w:val="none"/>
              <w:lang w:val="en-US" w:eastAsia="en-US" w:bidi="ar-SA"/>
            </w:rPr>
            <w:fldChar w:fldCharType="begin"/>
          </w:r>
          <w:r>
            <w:rPr>
              <w:rFonts w:ascii="宋体" w:hAnsi="宋体" w:eastAsia="宋体" w:cs="宋体"/>
              <w:bCs/>
              <w:snapToGrid w:val="0"/>
              <w:spacing w:val="0"/>
              <w:w w:val="100"/>
              <w:kern w:val="0"/>
              <w:sz w:val="24"/>
              <w:szCs w:val="24"/>
              <w:highlight w:val="none"/>
              <w:lang w:val="en-US" w:eastAsia="en-US" w:bidi="ar-SA"/>
            </w:rPr>
            <w:instrText xml:space="preserve"> HYPERLINK \l _Toc8393 </w:instrText>
          </w:r>
          <w:r>
            <w:rPr>
              <w:rFonts w:ascii="宋体" w:hAnsi="宋体" w:eastAsia="宋体" w:cs="宋体"/>
              <w:bCs/>
              <w:snapToGrid w:val="0"/>
              <w:spacing w:val="0"/>
              <w:w w:val="100"/>
              <w:kern w:val="0"/>
              <w:sz w:val="24"/>
              <w:szCs w:val="24"/>
              <w:highlight w:val="none"/>
              <w:lang w:val="en-US" w:eastAsia="en-US" w:bidi="ar-SA"/>
            </w:rPr>
            <w:fldChar w:fldCharType="separate"/>
          </w:r>
          <w:r>
            <w:rPr>
              <w:rFonts w:ascii="宋体" w:hAnsi="宋体" w:eastAsia="宋体" w:cs="宋体"/>
              <w:bCs/>
              <w:spacing w:val="0"/>
              <w:w w:val="100"/>
              <w:sz w:val="24"/>
              <w:szCs w:val="24"/>
              <w:highlight w:val="none"/>
            </w:rPr>
            <w:t>第一章</w:t>
          </w:r>
          <w:r>
            <w:rPr>
              <w:rFonts w:ascii="宋体" w:hAnsi="宋体" w:eastAsia="宋体" w:cs="宋体"/>
              <w:spacing w:val="0"/>
              <w:w w:val="100"/>
              <w:sz w:val="24"/>
              <w:szCs w:val="24"/>
              <w:highlight w:val="none"/>
            </w:rPr>
            <w:t xml:space="preserve">  </w:t>
          </w:r>
          <w:r>
            <w:rPr>
              <w:rFonts w:ascii="宋体" w:hAnsi="宋体" w:eastAsia="宋体" w:cs="宋体"/>
              <w:bCs/>
              <w:spacing w:val="0"/>
              <w:w w:val="100"/>
              <w:sz w:val="24"/>
              <w:szCs w:val="24"/>
              <w:highlight w:val="none"/>
            </w:rPr>
            <w:t>公开招标公告</w:t>
          </w:r>
          <w:r>
            <w:rPr>
              <w:spacing w:val="0"/>
              <w:w w:val="100"/>
              <w:sz w:val="24"/>
              <w:szCs w:val="24"/>
              <w:highlight w:val="none"/>
            </w:rPr>
            <w:tab/>
          </w:r>
          <w:r>
            <w:rPr>
              <w:spacing w:val="0"/>
              <w:w w:val="100"/>
              <w:sz w:val="24"/>
              <w:szCs w:val="24"/>
              <w:highlight w:val="none"/>
            </w:rPr>
            <w:fldChar w:fldCharType="begin"/>
          </w:r>
          <w:r>
            <w:rPr>
              <w:spacing w:val="0"/>
              <w:w w:val="100"/>
              <w:sz w:val="24"/>
              <w:szCs w:val="24"/>
              <w:highlight w:val="none"/>
            </w:rPr>
            <w:instrText xml:space="preserve"> PAGEREF _Toc8393 \h </w:instrText>
          </w:r>
          <w:r>
            <w:rPr>
              <w:spacing w:val="0"/>
              <w:w w:val="100"/>
              <w:sz w:val="24"/>
              <w:szCs w:val="24"/>
              <w:highlight w:val="none"/>
            </w:rPr>
            <w:fldChar w:fldCharType="separate"/>
          </w:r>
          <w:r>
            <w:rPr>
              <w:spacing w:val="0"/>
              <w:w w:val="100"/>
              <w:sz w:val="24"/>
              <w:szCs w:val="24"/>
              <w:highlight w:val="none"/>
            </w:rPr>
            <w:t>- 2 -</w:t>
          </w:r>
          <w:r>
            <w:rPr>
              <w:spacing w:val="0"/>
              <w:w w:val="100"/>
              <w:sz w:val="24"/>
              <w:szCs w:val="24"/>
              <w:highlight w:val="none"/>
            </w:rPr>
            <w:fldChar w:fldCharType="end"/>
          </w:r>
          <w:r>
            <w:rPr>
              <w:rFonts w:ascii="宋体" w:hAnsi="宋体" w:eastAsia="宋体" w:cs="宋体"/>
              <w:bCs/>
              <w:snapToGrid w:val="0"/>
              <w:color w:val="000000"/>
              <w:spacing w:val="0"/>
              <w:w w:val="100"/>
              <w:kern w:val="0"/>
              <w:sz w:val="24"/>
              <w:szCs w:val="24"/>
              <w:highlight w:val="none"/>
              <w:lang w:val="en-US" w:eastAsia="en-US" w:bidi="ar-SA"/>
            </w:rPr>
            <w:fldChar w:fldCharType="end"/>
          </w:r>
        </w:p>
        <w:p w14:paraId="71C30ED0">
          <w:pPr>
            <w:pStyle w:val="10"/>
            <w:keepNext w:val="0"/>
            <w:keepLines w:val="0"/>
            <w:pageBreakBefore w:val="0"/>
            <w:widowControl/>
            <w:tabs>
              <w:tab w:val="right" w:leader="dot" w:pos="8820"/>
            </w:tabs>
            <w:kinsoku/>
            <w:wordWrap/>
            <w:overflowPunct/>
            <w:topLinePunct w:val="0"/>
            <w:autoSpaceDE w:val="0"/>
            <w:autoSpaceDN w:val="0"/>
            <w:bidi w:val="0"/>
            <w:adjustRightInd w:val="0"/>
            <w:snapToGrid w:val="0"/>
            <w:spacing w:line="480" w:lineRule="auto"/>
            <w:textAlignment w:val="baseline"/>
            <w:rPr>
              <w:spacing w:val="0"/>
              <w:w w:val="100"/>
              <w:sz w:val="24"/>
              <w:szCs w:val="24"/>
              <w:highlight w:val="none"/>
            </w:rPr>
          </w:pPr>
          <w:r>
            <w:rPr>
              <w:rFonts w:ascii="宋体" w:hAnsi="宋体" w:eastAsia="宋体" w:cs="宋体"/>
              <w:bCs/>
              <w:snapToGrid w:val="0"/>
              <w:color w:val="000000"/>
              <w:spacing w:val="0"/>
              <w:w w:val="100"/>
              <w:kern w:val="0"/>
              <w:sz w:val="24"/>
              <w:szCs w:val="24"/>
              <w:highlight w:val="none"/>
              <w:lang w:val="en-US" w:eastAsia="en-US" w:bidi="ar-SA"/>
            </w:rPr>
            <w:fldChar w:fldCharType="begin"/>
          </w:r>
          <w:r>
            <w:rPr>
              <w:rFonts w:ascii="宋体" w:hAnsi="宋体" w:eastAsia="宋体" w:cs="宋体"/>
              <w:bCs/>
              <w:snapToGrid w:val="0"/>
              <w:spacing w:val="0"/>
              <w:w w:val="100"/>
              <w:kern w:val="0"/>
              <w:sz w:val="24"/>
              <w:szCs w:val="24"/>
              <w:highlight w:val="none"/>
              <w:lang w:val="en-US" w:eastAsia="en-US" w:bidi="ar-SA"/>
            </w:rPr>
            <w:instrText xml:space="preserve"> HYPERLINK \l _Toc5272 </w:instrText>
          </w:r>
          <w:r>
            <w:rPr>
              <w:rFonts w:ascii="宋体" w:hAnsi="宋体" w:eastAsia="宋体" w:cs="宋体"/>
              <w:bCs/>
              <w:snapToGrid w:val="0"/>
              <w:spacing w:val="0"/>
              <w:w w:val="100"/>
              <w:kern w:val="0"/>
              <w:sz w:val="24"/>
              <w:szCs w:val="24"/>
              <w:highlight w:val="none"/>
              <w:lang w:val="en-US" w:eastAsia="en-US" w:bidi="ar-SA"/>
            </w:rPr>
            <w:fldChar w:fldCharType="separate"/>
          </w:r>
          <w:r>
            <w:rPr>
              <w:rFonts w:ascii="宋体" w:hAnsi="宋体" w:eastAsia="宋体" w:cs="宋体"/>
              <w:bCs/>
              <w:spacing w:val="0"/>
              <w:w w:val="100"/>
              <w:sz w:val="24"/>
              <w:szCs w:val="24"/>
              <w:highlight w:val="none"/>
            </w:rPr>
            <w:t>第二章</w:t>
          </w:r>
          <w:r>
            <w:rPr>
              <w:rFonts w:ascii="宋体" w:hAnsi="宋体" w:eastAsia="宋体" w:cs="宋体"/>
              <w:spacing w:val="0"/>
              <w:w w:val="100"/>
              <w:sz w:val="24"/>
              <w:szCs w:val="24"/>
              <w:highlight w:val="none"/>
            </w:rPr>
            <w:t xml:space="preserve">  </w:t>
          </w:r>
          <w:r>
            <w:rPr>
              <w:rFonts w:ascii="宋体" w:hAnsi="宋体" w:eastAsia="宋体" w:cs="宋体"/>
              <w:bCs/>
              <w:spacing w:val="0"/>
              <w:w w:val="100"/>
              <w:sz w:val="24"/>
              <w:szCs w:val="24"/>
              <w:highlight w:val="none"/>
            </w:rPr>
            <w:t>投标人须知</w:t>
          </w:r>
          <w:r>
            <w:rPr>
              <w:spacing w:val="0"/>
              <w:w w:val="100"/>
              <w:sz w:val="24"/>
              <w:szCs w:val="24"/>
              <w:highlight w:val="none"/>
            </w:rPr>
            <w:tab/>
          </w:r>
          <w:r>
            <w:rPr>
              <w:spacing w:val="0"/>
              <w:w w:val="100"/>
              <w:sz w:val="24"/>
              <w:szCs w:val="24"/>
              <w:highlight w:val="none"/>
            </w:rPr>
            <w:fldChar w:fldCharType="begin"/>
          </w:r>
          <w:r>
            <w:rPr>
              <w:spacing w:val="0"/>
              <w:w w:val="100"/>
              <w:sz w:val="24"/>
              <w:szCs w:val="24"/>
              <w:highlight w:val="none"/>
            </w:rPr>
            <w:instrText xml:space="preserve"> PAGEREF _Toc5272 \h </w:instrText>
          </w:r>
          <w:r>
            <w:rPr>
              <w:spacing w:val="0"/>
              <w:w w:val="100"/>
              <w:sz w:val="24"/>
              <w:szCs w:val="24"/>
              <w:highlight w:val="none"/>
            </w:rPr>
            <w:fldChar w:fldCharType="separate"/>
          </w:r>
          <w:r>
            <w:rPr>
              <w:spacing w:val="0"/>
              <w:w w:val="100"/>
              <w:sz w:val="24"/>
              <w:szCs w:val="24"/>
              <w:highlight w:val="none"/>
            </w:rPr>
            <w:t>- 4 -</w:t>
          </w:r>
          <w:r>
            <w:rPr>
              <w:spacing w:val="0"/>
              <w:w w:val="100"/>
              <w:sz w:val="24"/>
              <w:szCs w:val="24"/>
              <w:highlight w:val="none"/>
            </w:rPr>
            <w:fldChar w:fldCharType="end"/>
          </w:r>
          <w:r>
            <w:rPr>
              <w:rFonts w:ascii="宋体" w:hAnsi="宋体" w:eastAsia="宋体" w:cs="宋体"/>
              <w:bCs/>
              <w:snapToGrid w:val="0"/>
              <w:color w:val="000000"/>
              <w:spacing w:val="0"/>
              <w:w w:val="100"/>
              <w:kern w:val="0"/>
              <w:sz w:val="24"/>
              <w:szCs w:val="24"/>
              <w:highlight w:val="none"/>
              <w:lang w:val="en-US" w:eastAsia="en-US" w:bidi="ar-SA"/>
            </w:rPr>
            <w:fldChar w:fldCharType="end"/>
          </w:r>
        </w:p>
        <w:p w14:paraId="405DE747">
          <w:pPr>
            <w:pStyle w:val="10"/>
            <w:keepNext w:val="0"/>
            <w:keepLines w:val="0"/>
            <w:pageBreakBefore w:val="0"/>
            <w:widowControl/>
            <w:tabs>
              <w:tab w:val="right" w:leader="dot" w:pos="8820"/>
            </w:tabs>
            <w:kinsoku/>
            <w:wordWrap/>
            <w:overflowPunct/>
            <w:topLinePunct w:val="0"/>
            <w:autoSpaceDE w:val="0"/>
            <w:autoSpaceDN w:val="0"/>
            <w:bidi w:val="0"/>
            <w:adjustRightInd w:val="0"/>
            <w:snapToGrid w:val="0"/>
            <w:spacing w:line="480" w:lineRule="auto"/>
            <w:textAlignment w:val="baseline"/>
            <w:rPr>
              <w:spacing w:val="0"/>
              <w:w w:val="100"/>
              <w:sz w:val="24"/>
              <w:szCs w:val="24"/>
              <w:highlight w:val="none"/>
            </w:rPr>
          </w:pPr>
          <w:r>
            <w:rPr>
              <w:rFonts w:ascii="宋体" w:hAnsi="宋体" w:eastAsia="宋体" w:cs="宋体"/>
              <w:bCs/>
              <w:snapToGrid w:val="0"/>
              <w:color w:val="000000"/>
              <w:spacing w:val="0"/>
              <w:w w:val="100"/>
              <w:kern w:val="0"/>
              <w:sz w:val="24"/>
              <w:szCs w:val="24"/>
              <w:highlight w:val="none"/>
              <w:lang w:val="en-US" w:eastAsia="en-US" w:bidi="ar-SA"/>
            </w:rPr>
            <w:fldChar w:fldCharType="begin"/>
          </w:r>
          <w:r>
            <w:rPr>
              <w:rFonts w:ascii="宋体" w:hAnsi="宋体" w:eastAsia="宋体" w:cs="宋体"/>
              <w:bCs/>
              <w:snapToGrid w:val="0"/>
              <w:spacing w:val="0"/>
              <w:w w:val="100"/>
              <w:kern w:val="0"/>
              <w:sz w:val="24"/>
              <w:szCs w:val="24"/>
              <w:highlight w:val="none"/>
              <w:lang w:val="en-US" w:eastAsia="en-US" w:bidi="ar-SA"/>
            </w:rPr>
            <w:instrText xml:space="preserve"> HYPERLINK \l _Toc19445 </w:instrText>
          </w:r>
          <w:r>
            <w:rPr>
              <w:rFonts w:ascii="宋体" w:hAnsi="宋体" w:eastAsia="宋体" w:cs="宋体"/>
              <w:bCs/>
              <w:snapToGrid w:val="0"/>
              <w:spacing w:val="0"/>
              <w:w w:val="100"/>
              <w:kern w:val="0"/>
              <w:sz w:val="24"/>
              <w:szCs w:val="24"/>
              <w:highlight w:val="none"/>
              <w:lang w:val="en-US" w:eastAsia="en-US" w:bidi="ar-SA"/>
            </w:rPr>
            <w:fldChar w:fldCharType="separate"/>
          </w:r>
          <w:r>
            <w:rPr>
              <w:rFonts w:ascii="宋体" w:hAnsi="宋体" w:eastAsia="宋体" w:cs="宋体"/>
              <w:bCs/>
              <w:spacing w:val="0"/>
              <w:w w:val="100"/>
              <w:sz w:val="24"/>
              <w:szCs w:val="24"/>
              <w:highlight w:val="none"/>
            </w:rPr>
            <w:t>第三章</w:t>
          </w:r>
          <w:r>
            <w:rPr>
              <w:rFonts w:ascii="宋体" w:hAnsi="宋体" w:eastAsia="宋体" w:cs="宋体"/>
              <w:spacing w:val="0"/>
              <w:w w:val="100"/>
              <w:sz w:val="24"/>
              <w:szCs w:val="24"/>
              <w:highlight w:val="none"/>
            </w:rPr>
            <w:t xml:space="preserve">  </w:t>
          </w:r>
          <w:r>
            <w:rPr>
              <w:rFonts w:ascii="宋体" w:hAnsi="宋体" w:eastAsia="宋体" w:cs="宋体"/>
              <w:bCs/>
              <w:spacing w:val="0"/>
              <w:w w:val="100"/>
              <w:sz w:val="24"/>
              <w:szCs w:val="24"/>
              <w:highlight w:val="none"/>
            </w:rPr>
            <w:t>货物采购需求</w:t>
          </w:r>
          <w:r>
            <w:rPr>
              <w:spacing w:val="0"/>
              <w:w w:val="100"/>
              <w:sz w:val="24"/>
              <w:szCs w:val="24"/>
              <w:highlight w:val="none"/>
            </w:rPr>
            <w:tab/>
          </w:r>
          <w:r>
            <w:rPr>
              <w:spacing w:val="0"/>
              <w:w w:val="100"/>
              <w:sz w:val="24"/>
              <w:szCs w:val="24"/>
              <w:highlight w:val="none"/>
            </w:rPr>
            <w:fldChar w:fldCharType="begin"/>
          </w:r>
          <w:r>
            <w:rPr>
              <w:spacing w:val="0"/>
              <w:w w:val="100"/>
              <w:sz w:val="24"/>
              <w:szCs w:val="24"/>
              <w:highlight w:val="none"/>
            </w:rPr>
            <w:instrText xml:space="preserve"> PAGEREF _Toc19445 \h </w:instrText>
          </w:r>
          <w:r>
            <w:rPr>
              <w:spacing w:val="0"/>
              <w:w w:val="100"/>
              <w:sz w:val="24"/>
              <w:szCs w:val="24"/>
              <w:highlight w:val="none"/>
            </w:rPr>
            <w:fldChar w:fldCharType="separate"/>
          </w:r>
          <w:r>
            <w:rPr>
              <w:spacing w:val="0"/>
              <w:w w:val="100"/>
              <w:sz w:val="24"/>
              <w:szCs w:val="24"/>
              <w:highlight w:val="none"/>
            </w:rPr>
            <w:t>- 21 -</w:t>
          </w:r>
          <w:r>
            <w:rPr>
              <w:spacing w:val="0"/>
              <w:w w:val="100"/>
              <w:sz w:val="24"/>
              <w:szCs w:val="24"/>
              <w:highlight w:val="none"/>
            </w:rPr>
            <w:fldChar w:fldCharType="end"/>
          </w:r>
          <w:r>
            <w:rPr>
              <w:rFonts w:ascii="宋体" w:hAnsi="宋体" w:eastAsia="宋体" w:cs="宋体"/>
              <w:bCs/>
              <w:snapToGrid w:val="0"/>
              <w:color w:val="000000"/>
              <w:spacing w:val="0"/>
              <w:w w:val="100"/>
              <w:kern w:val="0"/>
              <w:sz w:val="24"/>
              <w:szCs w:val="24"/>
              <w:highlight w:val="none"/>
              <w:lang w:val="en-US" w:eastAsia="en-US" w:bidi="ar-SA"/>
            </w:rPr>
            <w:fldChar w:fldCharType="end"/>
          </w:r>
        </w:p>
        <w:p w14:paraId="2F3549CD">
          <w:pPr>
            <w:pStyle w:val="10"/>
            <w:keepNext w:val="0"/>
            <w:keepLines w:val="0"/>
            <w:pageBreakBefore w:val="0"/>
            <w:widowControl/>
            <w:tabs>
              <w:tab w:val="right" w:leader="dot" w:pos="8820"/>
            </w:tabs>
            <w:kinsoku/>
            <w:wordWrap/>
            <w:overflowPunct/>
            <w:topLinePunct w:val="0"/>
            <w:autoSpaceDE w:val="0"/>
            <w:autoSpaceDN w:val="0"/>
            <w:bidi w:val="0"/>
            <w:adjustRightInd w:val="0"/>
            <w:snapToGrid w:val="0"/>
            <w:spacing w:line="480" w:lineRule="auto"/>
            <w:textAlignment w:val="baseline"/>
            <w:rPr>
              <w:spacing w:val="0"/>
              <w:w w:val="100"/>
              <w:sz w:val="24"/>
              <w:szCs w:val="24"/>
              <w:highlight w:val="none"/>
            </w:rPr>
          </w:pPr>
          <w:r>
            <w:rPr>
              <w:rFonts w:ascii="宋体" w:hAnsi="宋体" w:eastAsia="宋体" w:cs="宋体"/>
              <w:bCs/>
              <w:snapToGrid w:val="0"/>
              <w:color w:val="000000"/>
              <w:spacing w:val="0"/>
              <w:w w:val="100"/>
              <w:kern w:val="0"/>
              <w:sz w:val="24"/>
              <w:szCs w:val="24"/>
              <w:highlight w:val="none"/>
              <w:lang w:val="en-US" w:eastAsia="en-US" w:bidi="ar-SA"/>
            </w:rPr>
            <w:fldChar w:fldCharType="begin"/>
          </w:r>
          <w:r>
            <w:rPr>
              <w:rFonts w:ascii="宋体" w:hAnsi="宋体" w:eastAsia="宋体" w:cs="宋体"/>
              <w:bCs/>
              <w:snapToGrid w:val="0"/>
              <w:spacing w:val="0"/>
              <w:w w:val="100"/>
              <w:kern w:val="0"/>
              <w:sz w:val="24"/>
              <w:szCs w:val="24"/>
              <w:highlight w:val="none"/>
              <w:lang w:val="en-US" w:eastAsia="en-US" w:bidi="ar-SA"/>
            </w:rPr>
            <w:instrText xml:space="preserve"> HYPERLINK \l _Toc22897 </w:instrText>
          </w:r>
          <w:r>
            <w:rPr>
              <w:rFonts w:ascii="宋体" w:hAnsi="宋体" w:eastAsia="宋体" w:cs="宋体"/>
              <w:bCs/>
              <w:snapToGrid w:val="0"/>
              <w:spacing w:val="0"/>
              <w:w w:val="100"/>
              <w:kern w:val="0"/>
              <w:sz w:val="24"/>
              <w:szCs w:val="24"/>
              <w:highlight w:val="none"/>
              <w:lang w:val="en-US" w:eastAsia="en-US" w:bidi="ar-SA"/>
            </w:rPr>
            <w:fldChar w:fldCharType="separate"/>
          </w:r>
          <w:r>
            <w:rPr>
              <w:rFonts w:ascii="宋体" w:hAnsi="宋体" w:eastAsia="宋体" w:cs="宋体"/>
              <w:bCs/>
              <w:spacing w:val="0"/>
              <w:w w:val="100"/>
              <w:sz w:val="24"/>
              <w:szCs w:val="24"/>
              <w:highlight w:val="none"/>
            </w:rPr>
            <w:t>第四章</w:t>
          </w:r>
          <w:r>
            <w:rPr>
              <w:rFonts w:ascii="宋体" w:hAnsi="宋体" w:eastAsia="宋体" w:cs="宋体"/>
              <w:spacing w:val="0"/>
              <w:w w:val="100"/>
              <w:sz w:val="24"/>
              <w:szCs w:val="24"/>
              <w:highlight w:val="none"/>
            </w:rPr>
            <w:t xml:space="preserve">  </w:t>
          </w:r>
          <w:r>
            <w:rPr>
              <w:rFonts w:ascii="宋体" w:hAnsi="宋体" w:eastAsia="宋体" w:cs="宋体"/>
              <w:bCs/>
              <w:spacing w:val="0"/>
              <w:w w:val="100"/>
              <w:sz w:val="24"/>
              <w:szCs w:val="24"/>
              <w:highlight w:val="none"/>
            </w:rPr>
            <w:t>评标方法</w:t>
          </w:r>
          <w:r>
            <w:rPr>
              <w:spacing w:val="0"/>
              <w:w w:val="100"/>
              <w:sz w:val="24"/>
              <w:szCs w:val="24"/>
              <w:highlight w:val="none"/>
            </w:rPr>
            <w:tab/>
          </w:r>
          <w:r>
            <w:rPr>
              <w:spacing w:val="0"/>
              <w:w w:val="100"/>
              <w:sz w:val="24"/>
              <w:szCs w:val="24"/>
              <w:highlight w:val="none"/>
            </w:rPr>
            <w:fldChar w:fldCharType="begin"/>
          </w:r>
          <w:r>
            <w:rPr>
              <w:spacing w:val="0"/>
              <w:w w:val="100"/>
              <w:sz w:val="24"/>
              <w:szCs w:val="24"/>
              <w:highlight w:val="none"/>
            </w:rPr>
            <w:instrText xml:space="preserve"> PAGEREF _Toc22897 \h </w:instrText>
          </w:r>
          <w:r>
            <w:rPr>
              <w:spacing w:val="0"/>
              <w:w w:val="100"/>
              <w:sz w:val="24"/>
              <w:szCs w:val="24"/>
              <w:highlight w:val="none"/>
            </w:rPr>
            <w:fldChar w:fldCharType="separate"/>
          </w:r>
          <w:r>
            <w:rPr>
              <w:spacing w:val="0"/>
              <w:w w:val="100"/>
              <w:sz w:val="24"/>
              <w:szCs w:val="24"/>
              <w:highlight w:val="none"/>
            </w:rPr>
            <w:t>- 29 -</w:t>
          </w:r>
          <w:r>
            <w:rPr>
              <w:spacing w:val="0"/>
              <w:w w:val="100"/>
              <w:sz w:val="24"/>
              <w:szCs w:val="24"/>
              <w:highlight w:val="none"/>
            </w:rPr>
            <w:fldChar w:fldCharType="end"/>
          </w:r>
          <w:r>
            <w:rPr>
              <w:rFonts w:ascii="宋体" w:hAnsi="宋体" w:eastAsia="宋体" w:cs="宋体"/>
              <w:bCs/>
              <w:snapToGrid w:val="0"/>
              <w:color w:val="000000"/>
              <w:spacing w:val="0"/>
              <w:w w:val="100"/>
              <w:kern w:val="0"/>
              <w:sz w:val="24"/>
              <w:szCs w:val="24"/>
              <w:highlight w:val="none"/>
              <w:lang w:val="en-US" w:eastAsia="en-US" w:bidi="ar-SA"/>
            </w:rPr>
            <w:fldChar w:fldCharType="end"/>
          </w:r>
        </w:p>
        <w:p w14:paraId="24F5F5B7">
          <w:pPr>
            <w:pStyle w:val="10"/>
            <w:keepNext w:val="0"/>
            <w:keepLines w:val="0"/>
            <w:pageBreakBefore w:val="0"/>
            <w:widowControl/>
            <w:tabs>
              <w:tab w:val="right" w:leader="dot" w:pos="8820"/>
            </w:tabs>
            <w:kinsoku/>
            <w:wordWrap/>
            <w:overflowPunct/>
            <w:topLinePunct w:val="0"/>
            <w:autoSpaceDE w:val="0"/>
            <w:autoSpaceDN w:val="0"/>
            <w:bidi w:val="0"/>
            <w:adjustRightInd w:val="0"/>
            <w:snapToGrid w:val="0"/>
            <w:spacing w:line="480" w:lineRule="auto"/>
            <w:textAlignment w:val="baseline"/>
            <w:rPr>
              <w:spacing w:val="0"/>
              <w:w w:val="100"/>
              <w:sz w:val="24"/>
              <w:szCs w:val="24"/>
              <w:highlight w:val="none"/>
            </w:rPr>
          </w:pPr>
          <w:r>
            <w:rPr>
              <w:rFonts w:ascii="宋体" w:hAnsi="宋体" w:eastAsia="宋体" w:cs="宋体"/>
              <w:bCs/>
              <w:snapToGrid w:val="0"/>
              <w:color w:val="000000"/>
              <w:spacing w:val="0"/>
              <w:w w:val="100"/>
              <w:kern w:val="0"/>
              <w:sz w:val="24"/>
              <w:szCs w:val="24"/>
              <w:highlight w:val="none"/>
              <w:lang w:val="en-US" w:eastAsia="en-US" w:bidi="ar-SA"/>
            </w:rPr>
            <w:fldChar w:fldCharType="begin"/>
          </w:r>
          <w:r>
            <w:rPr>
              <w:rFonts w:ascii="宋体" w:hAnsi="宋体" w:eastAsia="宋体" w:cs="宋体"/>
              <w:bCs/>
              <w:snapToGrid w:val="0"/>
              <w:spacing w:val="0"/>
              <w:w w:val="100"/>
              <w:kern w:val="0"/>
              <w:sz w:val="24"/>
              <w:szCs w:val="24"/>
              <w:highlight w:val="none"/>
              <w:lang w:val="en-US" w:eastAsia="en-US" w:bidi="ar-SA"/>
            </w:rPr>
            <w:instrText xml:space="preserve"> HYPERLINK \l _Toc4727 </w:instrText>
          </w:r>
          <w:r>
            <w:rPr>
              <w:rFonts w:ascii="宋体" w:hAnsi="宋体" w:eastAsia="宋体" w:cs="宋体"/>
              <w:bCs/>
              <w:snapToGrid w:val="0"/>
              <w:spacing w:val="0"/>
              <w:w w:val="100"/>
              <w:kern w:val="0"/>
              <w:sz w:val="24"/>
              <w:szCs w:val="24"/>
              <w:highlight w:val="none"/>
              <w:lang w:val="en-US" w:eastAsia="en-US" w:bidi="ar-SA"/>
            </w:rPr>
            <w:fldChar w:fldCharType="separate"/>
          </w:r>
          <w:r>
            <w:rPr>
              <w:rFonts w:ascii="宋体" w:hAnsi="宋体" w:eastAsia="宋体" w:cs="宋体"/>
              <w:bCs/>
              <w:spacing w:val="0"/>
              <w:w w:val="100"/>
              <w:sz w:val="24"/>
              <w:szCs w:val="24"/>
              <w:highlight w:val="none"/>
            </w:rPr>
            <w:t>第五章</w:t>
          </w:r>
          <w:r>
            <w:rPr>
              <w:rFonts w:ascii="宋体" w:hAnsi="宋体" w:eastAsia="宋体" w:cs="宋体"/>
              <w:spacing w:val="0"/>
              <w:w w:val="100"/>
              <w:sz w:val="24"/>
              <w:szCs w:val="24"/>
              <w:highlight w:val="none"/>
            </w:rPr>
            <w:t xml:space="preserve">  </w:t>
          </w:r>
          <w:r>
            <w:rPr>
              <w:rFonts w:ascii="宋体" w:hAnsi="宋体" w:eastAsia="宋体" w:cs="宋体"/>
              <w:bCs/>
              <w:spacing w:val="0"/>
              <w:w w:val="100"/>
              <w:sz w:val="24"/>
              <w:szCs w:val="24"/>
              <w:highlight w:val="none"/>
            </w:rPr>
            <w:t>政府采购合同（格式）</w:t>
          </w:r>
          <w:r>
            <w:rPr>
              <w:spacing w:val="0"/>
              <w:w w:val="100"/>
              <w:sz w:val="24"/>
              <w:szCs w:val="24"/>
              <w:highlight w:val="none"/>
            </w:rPr>
            <w:tab/>
          </w:r>
          <w:r>
            <w:rPr>
              <w:spacing w:val="0"/>
              <w:w w:val="100"/>
              <w:sz w:val="24"/>
              <w:szCs w:val="24"/>
              <w:highlight w:val="none"/>
            </w:rPr>
            <w:fldChar w:fldCharType="begin"/>
          </w:r>
          <w:r>
            <w:rPr>
              <w:spacing w:val="0"/>
              <w:w w:val="100"/>
              <w:sz w:val="24"/>
              <w:szCs w:val="24"/>
              <w:highlight w:val="none"/>
            </w:rPr>
            <w:instrText xml:space="preserve"> PAGEREF _Toc4727 \h </w:instrText>
          </w:r>
          <w:r>
            <w:rPr>
              <w:spacing w:val="0"/>
              <w:w w:val="100"/>
              <w:sz w:val="24"/>
              <w:szCs w:val="24"/>
              <w:highlight w:val="none"/>
            </w:rPr>
            <w:fldChar w:fldCharType="separate"/>
          </w:r>
          <w:r>
            <w:rPr>
              <w:spacing w:val="0"/>
              <w:w w:val="100"/>
              <w:sz w:val="24"/>
              <w:szCs w:val="24"/>
              <w:highlight w:val="none"/>
            </w:rPr>
            <w:t>- 34 -</w:t>
          </w:r>
          <w:r>
            <w:rPr>
              <w:spacing w:val="0"/>
              <w:w w:val="100"/>
              <w:sz w:val="24"/>
              <w:szCs w:val="24"/>
              <w:highlight w:val="none"/>
            </w:rPr>
            <w:fldChar w:fldCharType="end"/>
          </w:r>
          <w:r>
            <w:rPr>
              <w:rFonts w:ascii="宋体" w:hAnsi="宋体" w:eastAsia="宋体" w:cs="宋体"/>
              <w:bCs/>
              <w:snapToGrid w:val="0"/>
              <w:color w:val="000000"/>
              <w:spacing w:val="0"/>
              <w:w w:val="100"/>
              <w:kern w:val="0"/>
              <w:sz w:val="24"/>
              <w:szCs w:val="24"/>
              <w:highlight w:val="none"/>
              <w:lang w:val="en-US" w:eastAsia="en-US" w:bidi="ar-SA"/>
            </w:rPr>
            <w:fldChar w:fldCharType="end"/>
          </w:r>
        </w:p>
        <w:p w14:paraId="785BA428">
          <w:pPr>
            <w:pStyle w:val="10"/>
            <w:keepNext w:val="0"/>
            <w:keepLines w:val="0"/>
            <w:pageBreakBefore w:val="0"/>
            <w:widowControl/>
            <w:tabs>
              <w:tab w:val="right" w:leader="dot" w:pos="8820"/>
            </w:tabs>
            <w:kinsoku/>
            <w:wordWrap/>
            <w:overflowPunct/>
            <w:topLinePunct w:val="0"/>
            <w:autoSpaceDE w:val="0"/>
            <w:autoSpaceDN w:val="0"/>
            <w:bidi w:val="0"/>
            <w:adjustRightInd w:val="0"/>
            <w:snapToGrid w:val="0"/>
            <w:spacing w:line="480" w:lineRule="auto"/>
            <w:textAlignment w:val="baseline"/>
            <w:rPr>
              <w:spacing w:val="0"/>
              <w:w w:val="100"/>
              <w:sz w:val="24"/>
              <w:szCs w:val="24"/>
              <w:highlight w:val="none"/>
            </w:rPr>
          </w:pPr>
          <w:r>
            <w:rPr>
              <w:rFonts w:ascii="宋体" w:hAnsi="宋体" w:eastAsia="宋体" w:cs="宋体"/>
              <w:bCs/>
              <w:snapToGrid w:val="0"/>
              <w:color w:val="000000"/>
              <w:spacing w:val="0"/>
              <w:w w:val="100"/>
              <w:kern w:val="0"/>
              <w:sz w:val="24"/>
              <w:szCs w:val="24"/>
              <w:highlight w:val="none"/>
              <w:lang w:val="en-US" w:eastAsia="en-US" w:bidi="ar-SA"/>
            </w:rPr>
            <w:fldChar w:fldCharType="begin"/>
          </w:r>
          <w:r>
            <w:rPr>
              <w:rFonts w:ascii="宋体" w:hAnsi="宋体" w:eastAsia="宋体" w:cs="宋体"/>
              <w:bCs/>
              <w:snapToGrid w:val="0"/>
              <w:spacing w:val="0"/>
              <w:w w:val="100"/>
              <w:kern w:val="0"/>
              <w:sz w:val="24"/>
              <w:szCs w:val="24"/>
              <w:highlight w:val="none"/>
              <w:lang w:val="en-US" w:eastAsia="en-US" w:bidi="ar-SA"/>
            </w:rPr>
            <w:instrText xml:space="preserve"> HYPERLINK \l _Toc3680 </w:instrText>
          </w:r>
          <w:r>
            <w:rPr>
              <w:rFonts w:ascii="宋体" w:hAnsi="宋体" w:eastAsia="宋体" w:cs="宋体"/>
              <w:bCs/>
              <w:snapToGrid w:val="0"/>
              <w:spacing w:val="0"/>
              <w:w w:val="100"/>
              <w:kern w:val="0"/>
              <w:sz w:val="24"/>
              <w:szCs w:val="24"/>
              <w:highlight w:val="none"/>
              <w:lang w:val="en-US" w:eastAsia="en-US" w:bidi="ar-SA"/>
            </w:rPr>
            <w:fldChar w:fldCharType="separate"/>
          </w:r>
          <w:r>
            <w:rPr>
              <w:rFonts w:ascii="宋体" w:hAnsi="宋体" w:eastAsia="宋体" w:cs="宋体"/>
              <w:bCs/>
              <w:spacing w:val="0"/>
              <w:w w:val="100"/>
              <w:sz w:val="24"/>
              <w:szCs w:val="24"/>
              <w:highlight w:val="none"/>
            </w:rPr>
            <w:t>第六章</w:t>
          </w:r>
          <w:r>
            <w:rPr>
              <w:rFonts w:ascii="宋体" w:hAnsi="宋体" w:eastAsia="宋体" w:cs="宋体"/>
              <w:spacing w:val="0"/>
              <w:w w:val="100"/>
              <w:sz w:val="24"/>
              <w:szCs w:val="24"/>
              <w:highlight w:val="none"/>
            </w:rPr>
            <w:t xml:space="preserve">  </w:t>
          </w:r>
          <w:r>
            <w:rPr>
              <w:rFonts w:ascii="宋体" w:hAnsi="宋体" w:eastAsia="宋体" w:cs="宋体"/>
              <w:bCs/>
              <w:spacing w:val="0"/>
              <w:w w:val="100"/>
              <w:sz w:val="24"/>
              <w:szCs w:val="24"/>
              <w:highlight w:val="none"/>
            </w:rPr>
            <w:t>投标文件格式</w:t>
          </w:r>
          <w:r>
            <w:rPr>
              <w:spacing w:val="0"/>
              <w:w w:val="100"/>
              <w:sz w:val="24"/>
              <w:szCs w:val="24"/>
              <w:highlight w:val="none"/>
            </w:rPr>
            <w:tab/>
          </w:r>
          <w:r>
            <w:rPr>
              <w:spacing w:val="0"/>
              <w:w w:val="100"/>
              <w:sz w:val="24"/>
              <w:szCs w:val="24"/>
              <w:highlight w:val="none"/>
            </w:rPr>
            <w:fldChar w:fldCharType="begin"/>
          </w:r>
          <w:r>
            <w:rPr>
              <w:spacing w:val="0"/>
              <w:w w:val="100"/>
              <w:sz w:val="24"/>
              <w:szCs w:val="24"/>
              <w:highlight w:val="none"/>
            </w:rPr>
            <w:instrText xml:space="preserve"> PAGEREF _Toc3680 \h </w:instrText>
          </w:r>
          <w:r>
            <w:rPr>
              <w:spacing w:val="0"/>
              <w:w w:val="100"/>
              <w:sz w:val="24"/>
              <w:szCs w:val="24"/>
              <w:highlight w:val="none"/>
            </w:rPr>
            <w:fldChar w:fldCharType="separate"/>
          </w:r>
          <w:r>
            <w:rPr>
              <w:spacing w:val="0"/>
              <w:w w:val="100"/>
              <w:sz w:val="24"/>
              <w:szCs w:val="24"/>
              <w:highlight w:val="none"/>
            </w:rPr>
            <w:t>- 39 -</w:t>
          </w:r>
          <w:r>
            <w:rPr>
              <w:spacing w:val="0"/>
              <w:w w:val="100"/>
              <w:sz w:val="24"/>
              <w:szCs w:val="24"/>
              <w:highlight w:val="none"/>
            </w:rPr>
            <w:fldChar w:fldCharType="end"/>
          </w:r>
          <w:r>
            <w:rPr>
              <w:rFonts w:ascii="宋体" w:hAnsi="宋体" w:eastAsia="宋体" w:cs="宋体"/>
              <w:bCs/>
              <w:snapToGrid w:val="0"/>
              <w:color w:val="000000"/>
              <w:spacing w:val="0"/>
              <w:w w:val="100"/>
              <w:kern w:val="0"/>
              <w:sz w:val="24"/>
              <w:szCs w:val="24"/>
              <w:highlight w:val="none"/>
              <w:lang w:val="en-US" w:eastAsia="en-US" w:bidi="ar-SA"/>
            </w:rPr>
            <w:fldChar w:fldCharType="end"/>
          </w:r>
        </w:p>
        <w:p w14:paraId="46F7CD38">
          <w:pPr>
            <w:keepNext w:val="0"/>
            <w:keepLines w:val="0"/>
            <w:pageBreakBefore w:val="0"/>
            <w:widowControl/>
            <w:kinsoku/>
            <w:wordWrap/>
            <w:overflowPunct/>
            <w:topLinePunct w:val="0"/>
            <w:autoSpaceDE w:val="0"/>
            <w:autoSpaceDN w:val="0"/>
            <w:bidi w:val="0"/>
            <w:adjustRightInd w:val="0"/>
            <w:snapToGrid w:val="0"/>
            <w:spacing w:line="480" w:lineRule="auto"/>
            <w:textAlignment w:val="baseline"/>
            <w:rPr>
              <w:rFonts w:ascii="宋体" w:hAnsi="宋体" w:eastAsia="宋体" w:cs="宋体"/>
              <w:bCs/>
              <w:snapToGrid w:val="0"/>
              <w:color w:val="000000"/>
              <w:spacing w:val="0"/>
              <w:w w:val="100"/>
              <w:kern w:val="0"/>
              <w:sz w:val="21"/>
              <w:szCs w:val="43"/>
              <w:highlight w:val="none"/>
              <w:lang w:val="en-US" w:eastAsia="en-US" w:bidi="ar-SA"/>
            </w:rPr>
          </w:pPr>
          <w:r>
            <w:rPr>
              <w:rFonts w:ascii="宋体" w:hAnsi="宋体" w:eastAsia="宋体" w:cs="宋体"/>
              <w:bCs/>
              <w:snapToGrid w:val="0"/>
              <w:color w:val="000000"/>
              <w:spacing w:val="0"/>
              <w:w w:val="100"/>
              <w:kern w:val="0"/>
              <w:sz w:val="24"/>
              <w:szCs w:val="24"/>
              <w:highlight w:val="none"/>
              <w:lang w:val="en-US" w:eastAsia="en-US" w:bidi="ar-SA"/>
            </w:rPr>
            <w:fldChar w:fldCharType="end"/>
          </w:r>
        </w:p>
      </w:sdtContent>
    </w:sdt>
    <w:p w14:paraId="65A6A75B">
      <w:pPr>
        <w:keepNext w:val="0"/>
        <w:keepLines w:val="0"/>
        <w:pageBreakBefore w:val="0"/>
        <w:widowControl/>
        <w:kinsoku/>
        <w:wordWrap/>
        <w:overflowPunct/>
        <w:topLinePunct w:val="0"/>
        <w:autoSpaceDE w:val="0"/>
        <w:autoSpaceDN w:val="0"/>
        <w:bidi w:val="0"/>
        <w:adjustRightInd w:val="0"/>
        <w:snapToGrid w:val="0"/>
        <w:rPr>
          <w:rFonts w:ascii="宋体" w:hAnsi="宋体" w:eastAsia="宋体" w:cs="宋体"/>
          <w:bCs/>
          <w:snapToGrid w:val="0"/>
          <w:color w:val="000000"/>
          <w:spacing w:val="0"/>
          <w:w w:val="100"/>
          <w:kern w:val="0"/>
          <w:sz w:val="21"/>
          <w:szCs w:val="43"/>
          <w:highlight w:val="none"/>
          <w:lang w:val="en-US" w:eastAsia="en-US" w:bidi="ar-SA"/>
        </w:rPr>
      </w:pPr>
    </w:p>
    <w:p w14:paraId="5C3EAB91">
      <w:pPr>
        <w:keepNext w:val="0"/>
        <w:keepLines w:val="0"/>
        <w:pageBreakBefore w:val="0"/>
        <w:widowControl/>
        <w:kinsoku/>
        <w:wordWrap/>
        <w:overflowPunct/>
        <w:topLinePunct w:val="0"/>
        <w:autoSpaceDE w:val="0"/>
        <w:autoSpaceDN w:val="0"/>
        <w:bidi w:val="0"/>
        <w:adjustRightInd w:val="0"/>
        <w:snapToGrid w:val="0"/>
        <w:spacing w:before="87" w:line="222" w:lineRule="auto"/>
        <w:ind w:left="2515"/>
        <w:outlineLvl w:val="0"/>
        <w:rPr>
          <w:rFonts w:ascii="宋体" w:hAnsi="宋体" w:eastAsia="宋体" w:cs="宋体"/>
          <w:b/>
          <w:bCs/>
          <w:spacing w:val="0"/>
          <w:w w:val="100"/>
          <w:sz w:val="43"/>
          <w:szCs w:val="43"/>
          <w:highlight w:val="none"/>
        </w:rPr>
        <w:sectPr>
          <w:footerReference r:id="rId8" w:type="first"/>
          <w:headerReference r:id="rId6" w:type="default"/>
          <w:footerReference r:id="rId7" w:type="default"/>
          <w:pgSz w:w="11906" w:h="16839"/>
          <w:pgMar w:top="1231" w:right="1301" w:bottom="1376" w:left="1785" w:header="0" w:footer="850" w:gutter="0"/>
          <w:pgNumType w:fmt="numberInDash" w:start="1"/>
          <w:cols w:space="720" w:num="1"/>
          <w:titlePg/>
        </w:sectPr>
      </w:pPr>
      <w:bookmarkStart w:id="2" w:name="_Toc8393"/>
    </w:p>
    <w:p w14:paraId="6AC64ED4">
      <w:pPr>
        <w:keepNext w:val="0"/>
        <w:keepLines w:val="0"/>
        <w:pageBreakBefore w:val="0"/>
        <w:widowControl/>
        <w:kinsoku/>
        <w:wordWrap/>
        <w:overflowPunct/>
        <w:topLinePunct w:val="0"/>
        <w:autoSpaceDE w:val="0"/>
        <w:autoSpaceDN w:val="0"/>
        <w:bidi w:val="0"/>
        <w:adjustRightInd w:val="0"/>
        <w:snapToGrid w:val="0"/>
        <w:spacing w:before="87" w:line="222" w:lineRule="auto"/>
        <w:ind w:left="2515"/>
        <w:outlineLvl w:val="0"/>
        <w:rPr>
          <w:rFonts w:ascii="宋体" w:hAnsi="宋体" w:eastAsia="宋体" w:cs="宋体"/>
          <w:spacing w:val="0"/>
          <w:w w:val="100"/>
          <w:sz w:val="43"/>
          <w:szCs w:val="43"/>
          <w:highlight w:val="none"/>
        </w:rPr>
      </w:pPr>
      <w:r>
        <w:rPr>
          <w:rFonts w:ascii="宋体" w:hAnsi="宋体" w:eastAsia="宋体" w:cs="宋体"/>
          <w:b/>
          <w:bCs/>
          <w:spacing w:val="0"/>
          <w:w w:val="100"/>
          <w:sz w:val="43"/>
          <w:szCs w:val="43"/>
          <w:highlight w:val="none"/>
        </w:rPr>
        <w:t>第一章</w:t>
      </w:r>
      <w:r>
        <w:rPr>
          <w:rFonts w:ascii="宋体" w:hAnsi="宋体" w:eastAsia="宋体" w:cs="宋体"/>
          <w:spacing w:val="0"/>
          <w:w w:val="100"/>
          <w:sz w:val="43"/>
          <w:szCs w:val="43"/>
          <w:highlight w:val="none"/>
        </w:rPr>
        <w:t xml:space="preserve">  </w:t>
      </w:r>
      <w:r>
        <w:rPr>
          <w:rFonts w:ascii="宋体" w:hAnsi="宋体" w:eastAsia="宋体" w:cs="宋体"/>
          <w:b/>
          <w:bCs/>
          <w:spacing w:val="0"/>
          <w:w w:val="100"/>
          <w:sz w:val="43"/>
          <w:szCs w:val="43"/>
          <w:highlight w:val="none"/>
        </w:rPr>
        <w:t>公开招标公告</w:t>
      </w:r>
      <w:bookmarkEnd w:id="2"/>
    </w:p>
    <w:p w14:paraId="5F73C44F">
      <w:pPr>
        <w:keepNext w:val="0"/>
        <w:keepLines w:val="0"/>
        <w:pageBreakBefore w:val="0"/>
        <w:widowControl/>
        <w:kinsoku/>
        <w:wordWrap/>
        <w:overflowPunct/>
        <w:topLinePunct w:val="0"/>
        <w:autoSpaceDE w:val="0"/>
        <w:autoSpaceDN w:val="0"/>
        <w:bidi w:val="0"/>
        <w:adjustRightInd w:val="0"/>
        <w:snapToGrid w:val="0"/>
        <w:spacing w:line="97" w:lineRule="exact"/>
        <w:rPr>
          <w:spacing w:val="0"/>
          <w:w w:val="100"/>
          <w:highlight w:val="none"/>
        </w:rPr>
      </w:pPr>
    </w:p>
    <w:tbl>
      <w:tblPr>
        <w:tblStyle w:val="19"/>
        <w:tblW w:w="886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61"/>
      </w:tblGrid>
      <w:tr w14:paraId="0808BDC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09" w:hRule="atLeast"/>
        </w:trPr>
        <w:tc>
          <w:tcPr>
            <w:tcW w:w="8861" w:type="dxa"/>
            <w:vAlign w:val="top"/>
          </w:tcPr>
          <w:p w14:paraId="4C334573">
            <w:pPr>
              <w:pStyle w:val="20"/>
              <w:keepNext w:val="0"/>
              <w:keepLines w:val="0"/>
              <w:pageBreakBefore w:val="0"/>
              <w:widowControl/>
              <w:kinsoku/>
              <w:wordWrap/>
              <w:overflowPunct/>
              <w:topLinePunct w:val="0"/>
              <w:autoSpaceDE w:val="0"/>
              <w:autoSpaceDN w:val="0"/>
              <w:bidi w:val="0"/>
              <w:adjustRightInd w:val="0"/>
              <w:snapToGrid w:val="0"/>
              <w:spacing w:before="0" w:after="0" w:line="360" w:lineRule="exact"/>
              <w:ind w:left="0" w:right="0" w:firstLine="420" w:firstLineChars="200"/>
              <w:textAlignment w:val="baseline"/>
              <w:rPr>
                <w:rFonts w:hint="eastAsia" w:asciiTheme="majorEastAsia" w:hAnsiTheme="majorEastAsia" w:eastAsiaTheme="majorEastAsia" w:cstheme="majorEastAsia"/>
                <w:spacing w:val="0"/>
                <w:w w:val="100"/>
                <w:sz w:val="21"/>
                <w:szCs w:val="21"/>
                <w:highlight w:val="none"/>
              </w:rPr>
            </w:pPr>
            <w:r>
              <w:rPr>
                <w:rFonts w:hint="eastAsia" w:asciiTheme="majorEastAsia" w:hAnsiTheme="majorEastAsia" w:eastAsiaTheme="majorEastAsia" w:cstheme="majorEastAsia"/>
                <w:spacing w:val="0"/>
                <w:w w:val="100"/>
                <w:sz w:val="21"/>
                <w:szCs w:val="21"/>
                <w:highlight w:val="none"/>
              </w:rPr>
              <w:t>项目概况：</w:t>
            </w:r>
          </w:p>
          <w:p w14:paraId="6B0D0B8E">
            <w:pPr>
              <w:pStyle w:val="20"/>
              <w:keepNext w:val="0"/>
              <w:keepLines w:val="0"/>
              <w:pageBreakBefore w:val="0"/>
              <w:widowControl/>
              <w:tabs>
                <w:tab w:val="left" w:pos="9397"/>
              </w:tabs>
              <w:kinsoku/>
              <w:wordWrap/>
              <w:overflowPunct/>
              <w:topLinePunct w:val="0"/>
              <w:autoSpaceDE w:val="0"/>
              <w:autoSpaceDN w:val="0"/>
              <w:bidi w:val="0"/>
              <w:adjustRightInd w:val="0"/>
              <w:snapToGrid w:val="0"/>
              <w:spacing w:before="0" w:after="0" w:line="360" w:lineRule="exact"/>
              <w:ind w:left="0" w:right="0" w:firstLine="420" w:firstLineChars="200"/>
              <w:jc w:val="both"/>
              <w:textAlignment w:val="baseline"/>
              <w:rPr>
                <w:rFonts w:hint="eastAsia" w:asciiTheme="majorEastAsia" w:hAnsiTheme="majorEastAsia" w:eastAsiaTheme="majorEastAsia" w:cstheme="majorEastAsia"/>
                <w:spacing w:val="0"/>
                <w:w w:val="100"/>
                <w:sz w:val="21"/>
                <w:szCs w:val="21"/>
                <w:highlight w:val="none"/>
              </w:rPr>
            </w:pPr>
            <w:r>
              <w:rPr>
                <w:rFonts w:hint="eastAsia" w:asciiTheme="majorEastAsia" w:hAnsiTheme="majorEastAsia" w:eastAsiaTheme="majorEastAsia" w:cstheme="majorEastAsia"/>
                <w:spacing w:val="0"/>
                <w:w w:val="100"/>
                <w:sz w:val="21"/>
                <w:szCs w:val="21"/>
                <w:highlight w:val="none"/>
                <w:u w:val="single" w:color="auto"/>
                <w:lang w:eastAsia="zh-CN"/>
              </w:rPr>
              <w:t>灵川县中医医院彩色超声诊断仪采购项目</w:t>
            </w:r>
            <w:r>
              <w:rPr>
                <w:rFonts w:hint="eastAsia" w:asciiTheme="majorEastAsia" w:hAnsiTheme="majorEastAsia" w:eastAsiaTheme="majorEastAsia" w:cstheme="majorEastAsia"/>
                <w:spacing w:val="0"/>
                <w:w w:val="100"/>
                <w:sz w:val="21"/>
                <w:szCs w:val="21"/>
                <w:highlight w:val="none"/>
                <w:u w:val="single" w:color="auto"/>
              </w:rPr>
              <w:t xml:space="preserve"> </w:t>
            </w:r>
            <w:r>
              <w:rPr>
                <w:rFonts w:hint="eastAsia" w:asciiTheme="majorEastAsia" w:hAnsiTheme="majorEastAsia" w:eastAsiaTheme="majorEastAsia" w:cstheme="majorEastAsia"/>
                <w:spacing w:val="0"/>
                <w:w w:val="100"/>
                <w:sz w:val="21"/>
                <w:szCs w:val="21"/>
                <w:highlight w:val="none"/>
              </w:rPr>
              <w:t>招 标 项 目 的 潜 在 投 标 人 应 在 “ 广 西 政 府 采 购 云 ” 平 台 ( https</w:t>
            </w:r>
            <w:r>
              <w:rPr>
                <w:rFonts w:hint="eastAsia" w:asciiTheme="majorEastAsia" w:hAnsiTheme="majorEastAsia" w:eastAsiaTheme="majorEastAsia" w:cstheme="majorEastAsia"/>
                <w:spacing w:val="0"/>
                <w:w w:val="100"/>
                <w:sz w:val="21"/>
                <w:szCs w:val="21"/>
                <w:highlight w:val="none"/>
                <w:lang w:eastAsia="zh-CN"/>
              </w:rPr>
              <w:t>：</w:t>
            </w:r>
            <w:r>
              <w:rPr>
                <w:rFonts w:hint="eastAsia" w:asciiTheme="majorEastAsia" w:hAnsiTheme="majorEastAsia" w:eastAsiaTheme="majorEastAsia" w:cstheme="majorEastAsia"/>
                <w:spacing w:val="0"/>
                <w:w w:val="100"/>
                <w:sz w:val="21"/>
                <w:szCs w:val="21"/>
                <w:highlight w:val="none"/>
              </w:rPr>
              <w:t xml:space="preserve">//www.gcy.zfcg.gxzf.gov.cn/）获取招标文件，并 </w:t>
            </w:r>
            <w:r>
              <w:rPr>
                <w:rFonts w:hint="eastAsia" w:asciiTheme="majorEastAsia" w:hAnsiTheme="majorEastAsia" w:eastAsiaTheme="majorEastAsia" w:cstheme="majorEastAsia"/>
                <w:spacing w:val="0"/>
                <w:w w:val="100"/>
                <w:sz w:val="21"/>
                <w:szCs w:val="21"/>
                <w:highlight w:val="none"/>
                <w:lang w:eastAsia="zh-CN"/>
              </w:rPr>
              <w:t>2026年7月17日</w:t>
            </w:r>
            <w:r>
              <w:rPr>
                <w:rFonts w:hint="eastAsia" w:asciiTheme="majorEastAsia" w:hAnsiTheme="majorEastAsia" w:eastAsiaTheme="majorEastAsia" w:cstheme="majorEastAsia"/>
                <w:color w:val="000000" w:themeColor="text1"/>
                <w:spacing w:val="0"/>
                <w:w w:val="100"/>
                <w:sz w:val="21"/>
                <w:szCs w:val="21"/>
                <w:highlight w:val="none"/>
                <w14:textFill>
                  <w14:solidFill>
                    <w14:schemeClr w14:val="tx1"/>
                  </w14:solidFill>
                </w14:textFill>
              </w:rPr>
              <w:t xml:space="preserve"> 9 时 </w:t>
            </w:r>
            <w:r>
              <w:rPr>
                <w:rFonts w:hint="eastAsia" w:asciiTheme="majorEastAsia" w:hAnsiTheme="majorEastAsia" w:eastAsiaTheme="majorEastAsia" w:cstheme="majorEastAsia"/>
                <w:spacing w:val="0"/>
                <w:w w:val="100"/>
                <w:sz w:val="21"/>
                <w:szCs w:val="21"/>
                <w:highlight w:val="none"/>
              </w:rPr>
              <w:t>30 分（北京时间） 前在线提交投标文件。</w:t>
            </w:r>
          </w:p>
        </w:tc>
      </w:tr>
    </w:tbl>
    <w:p w14:paraId="65F265B9">
      <w:pPr>
        <w:keepNext w:val="0"/>
        <w:keepLines w:val="0"/>
        <w:pageBreakBefore w:val="0"/>
        <w:widowControl/>
        <w:kinsoku/>
        <w:wordWrap/>
        <w:overflowPunct/>
        <w:topLinePunct w:val="0"/>
        <w:autoSpaceDE w:val="0"/>
        <w:autoSpaceDN w:val="0"/>
        <w:bidi w:val="0"/>
        <w:adjustRightInd w:val="0"/>
        <w:snapToGrid w:val="0"/>
        <w:spacing w:before="0" w:after="0" w:line="360" w:lineRule="exact"/>
        <w:ind w:left="0" w:right="0" w:firstLine="420" w:firstLineChars="200"/>
        <w:textAlignment w:val="baseline"/>
        <w:outlineLvl w:val="1"/>
        <w:rPr>
          <w:rFonts w:hint="eastAsia" w:asciiTheme="majorEastAsia" w:hAnsiTheme="majorEastAsia" w:eastAsiaTheme="majorEastAsia" w:cstheme="majorEastAsia"/>
          <w:spacing w:val="0"/>
          <w:w w:val="100"/>
          <w:sz w:val="21"/>
          <w:szCs w:val="21"/>
          <w:highlight w:val="none"/>
        </w:rPr>
      </w:pPr>
      <w:bookmarkStart w:id="3" w:name="_Toc17864"/>
      <w:r>
        <w:rPr>
          <w:rFonts w:hint="eastAsia" w:asciiTheme="majorEastAsia" w:hAnsiTheme="majorEastAsia" w:eastAsiaTheme="majorEastAsia" w:cstheme="majorEastAsia"/>
          <w:spacing w:val="0"/>
          <w:w w:val="100"/>
          <w:sz w:val="21"/>
          <w:szCs w:val="21"/>
          <w:highlight w:val="none"/>
        </w:rPr>
        <w:t>一、项目基本情况</w:t>
      </w:r>
      <w:bookmarkEnd w:id="3"/>
    </w:p>
    <w:p w14:paraId="77181113">
      <w:pPr>
        <w:pStyle w:val="5"/>
        <w:keepNext w:val="0"/>
        <w:keepLines w:val="0"/>
        <w:pageBreakBefore w:val="0"/>
        <w:widowControl/>
        <w:kinsoku/>
        <w:wordWrap/>
        <w:overflowPunct/>
        <w:topLinePunct w:val="0"/>
        <w:autoSpaceDE w:val="0"/>
        <w:autoSpaceDN w:val="0"/>
        <w:bidi w:val="0"/>
        <w:adjustRightInd w:val="0"/>
        <w:snapToGrid w:val="0"/>
        <w:spacing w:before="0" w:after="0" w:line="360" w:lineRule="exact"/>
        <w:ind w:firstLine="420" w:firstLineChars="200"/>
        <w:textAlignment w:val="baseline"/>
        <w:rPr>
          <w:rFonts w:hint="eastAsia" w:asciiTheme="majorEastAsia" w:hAnsiTheme="majorEastAsia" w:eastAsiaTheme="majorEastAsia" w:cstheme="majorEastAsia"/>
          <w:spacing w:val="0"/>
          <w:w w:val="100"/>
          <w:sz w:val="21"/>
          <w:szCs w:val="21"/>
          <w:highlight w:val="none"/>
          <w:lang w:eastAsia="zh-CN"/>
        </w:rPr>
      </w:pPr>
      <w:r>
        <w:rPr>
          <w:rFonts w:hint="eastAsia" w:asciiTheme="majorEastAsia" w:hAnsiTheme="majorEastAsia" w:eastAsiaTheme="majorEastAsia" w:cstheme="majorEastAsia"/>
          <w:spacing w:val="0"/>
          <w:w w:val="100"/>
          <w:sz w:val="21"/>
          <w:szCs w:val="21"/>
          <w:highlight w:val="none"/>
        </w:rPr>
        <w:t>标</w:t>
      </w:r>
      <w:r>
        <w:rPr>
          <w:rFonts w:hint="eastAsia" w:asciiTheme="majorEastAsia" w:hAnsiTheme="majorEastAsia" w:eastAsiaTheme="majorEastAsia" w:cstheme="majorEastAsia"/>
          <w:spacing w:val="0"/>
          <w:w w:val="100"/>
          <w:sz w:val="21"/>
          <w:szCs w:val="21"/>
          <w:highlight w:val="none"/>
          <w:lang w:val="en-US" w:eastAsia="zh-CN"/>
        </w:rPr>
        <w:t>的</w:t>
      </w:r>
      <w:r>
        <w:rPr>
          <w:rFonts w:hint="eastAsia" w:asciiTheme="majorEastAsia" w:hAnsiTheme="majorEastAsia" w:eastAsiaTheme="majorEastAsia" w:cstheme="majorEastAsia"/>
          <w:spacing w:val="0"/>
          <w:w w:val="100"/>
          <w:sz w:val="21"/>
          <w:szCs w:val="21"/>
          <w:highlight w:val="none"/>
        </w:rPr>
        <w:t>名称</w:t>
      </w:r>
      <w:r>
        <w:rPr>
          <w:rFonts w:hint="eastAsia" w:asciiTheme="majorEastAsia" w:hAnsiTheme="majorEastAsia" w:eastAsiaTheme="majorEastAsia" w:cstheme="majorEastAsia"/>
          <w:spacing w:val="0"/>
          <w:w w:val="100"/>
          <w:sz w:val="21"/>
          <w:szCs w:val="21"/>
          <w:highlight w:val="none"/>
          <w:lang w:eastAsia="zh-CN"/>
        </w:rPr>
        <w:t>：灵川县中医医院彩色超声诊断仪采购项目</w:t>
      </w:r>
    </w:p>
    <w:p w14:paraId="4643BDF1">
      <w:pPr>
        <w:keepNext w:val="0"/>
        <w:keepLines w:val="0"/>
        <w:pageBreakBefore w:val="0"/>
        <w:widowControl/>
        <w:kinsoku/>
        <w:wordWrap/>
        <w:overflowPunct/>
        <w:topLinePunct w:val="0"/>
        <w:autoSpaceDE w:val="0"/>
        <w:autoSpaceDN w:val="0"/>
        <w:bidi w:val="0"/>
        <w:adjustRightInd w:val="0"/>
        <w:snapToGrid w:val="0"/>
        <w:spacing w:line="360" w:lineRule="exact"/>
        <w:ind w:firstLine="420" w:firstLineChars="200"/>
        <w:textAlignment w:val="baseline"/>
        <w:rPr>
          <w:rFonts w:hint="eastAsia"/>
          <w:spacing w:val="0"/>
          <w:w w:val="100"/>
          <w:highlight w:val="none"/>
          <w:lang w:eastAsia="zh-CN"/>
        </w:rPr>
      </w:pPr>
      <w:r>
        <w:rPr>
          <w:rFonts w:hint="eastAsia"/>
          <w:spacing w:val="0"/>
          <w:w w:val="100"/>
          <w:highlight w:val="none"/>
          <w:lang w:eastAsia="zh-CN"/>
        </w:rPr>
        <w:t>项目编号：GLZC2026-G1-230040-GXLY</w:t>
      </w:r>
    </w:p>
    <w:p w14:paraId="485C2DE6">
      <w:pPr>
        <w:pStyle w:val="5"/>
        <w:keepNext w:val="0"/>
        <w:keepLines w:val="0"/>
        <w:pageBreakBefore w:val="0"/>
        <w:widowControl/>
        <w:kinsoku/>
        <w:wordWrap/>
        <w:overflowPunct/>
        <w:topLinePunct w:val="0"/>
        <w:autoSpaceDE w:val="0"/>
        <w:autoSpaceDN w:val="0"/>
        <w:bidi w:val="0"/>
        <w:adjustRightInd w:val="0"/>
        <w:snapToGrid w:val="0"/>
        <w:spacing w:before="0" w:after="0" w:line="360" w:lineRule="exact"/>
        <w:ind w:firstLine="420" w:firstLineChars="200"/>
        <w:textAlignment w:val="baseline"/>
        <w:rPr>
          <w:rFonts w:hint="eastAsia" w:asciiTheme="majorEastAsia" w:hAnsiTheme="majorEastAsia" w:eastAsiaTheme="majorEastAsia" w:cstheme="majorEastAsia"/>
          <w:spacing w:val="0"/>
          <w:w w:val="100"/>
          <w:sz w:val="21"/>
          <w:szCs w:val="21"/>
          <w:highlight w:val="none"/>
        </w:rPr>
      </w:pPr>
      <w:r>
        <w:rPr>
          <w:rFonts w:hint="eastAsia" w:asciiTheme="majorEastAsia" w:hAnsiTheme="majorEastAsia" w:eastAsiaTheme="majorEastAsia" w:cstheme="majorEastAsia"/>
          <w:spacing w:val="0"/>
          <w:w w:val="100"/>
          <w:sz w:val="21"/>
          <w:szCs w:val="21"/>
          <w:highlight w:val="none"/>
        </w:rPr>
        <w:t>数量</w:t>
      </w:r>
      <w:r>
        <w:rPr>
          <w:rFonts w:hint="eastAsia" w:asciiTheme="majorEastAsia" w:hAnsiTheme="majorEastAsia" w:eastAsiaTheme="majorEastAsia" w:cstheme="majorEastAsia"/>
          <w:spacing w:val="0"/>
          <w:w w:val="100"/>
          <w:sz w:val="21"/>
          <w:szCs w:val="21"/>
          <w:highlight w:val="none"/>
          <w:lang w:eastAsia="zh-CN"/>
        </w:rPr>
        <w:t>：</w:t>
      </w:r>
      <w:r>
        <w:rPr>
          <w:rFonts w:hint="eastAsia" w:asciiTheme="majorEastAsia" w:hAnsiTheme="majorEastAsia" w:eastAsiaTheme="majorEastAsia" w:cstheme="majorEastAsia"/>
          <w:spacing w:val="0"/>
          <w:w w:val="100"/>
          <w:sz w:val="21"/>
          <w:szCs w:val="21"/>
          <w:highlight w:val="none"/>
        </w:rPr>
        <w:t>1</w:t>
      </w:r>
    </w:p>
    <w:p w14:paraId="02B61B21">
      <w:pPr>
        <w:pStyle w:val="5"/>
        <w:keepNext w:val="0"/>
        <w:keepLines w:val="0"/>
        <w:pageBreakBefore w:val="0"/>
        <w:widowControl/>
        <w:kinsoku/>
        <w:wordWrap/>
        <w:overflowPunct/>
        <w:topLinePunct w:val="0"/>
        <w:autoSpaceDE w:val="0"/>
        <w:autoSpaceDN w:val="0"/>
        <w:bidi w:val="0"/>
        <w:adjustRightInd w:val="0"/>
        <w:snapToGrid w:val="0"/>
        <w:spacing w:before="0" w:after="0" w:line="360" w:lineRule="exact"/>
        <w:ind w:firstLine="420" w:firstLineChars="200"/>
        <w:textAlignment w:val="baseline"/>
        <w:rPr>
          <w:rFonts w:hint="eastAsia" w:asciiTheme="majorEastAsia" w:hAnsiTheme="majorEastAsia" w:eastAsiaTheme="majorEastAsia" w:cstheme="majorEastAsia"/>
          <w:bCs/>
          <w:color w:val="auto"/>
          <w:spacing w:val="0"/>
          <w:w w:val="100"/>
          <w:sz w:val="21"/>
          <w:szCs w:val="21"/>
          <w:highlight w:val="none"/>
          <w:shd w:val="clear" w:color="auto" w:fill="auto"/>
        </w:rPr>
      </w:pPr>
      <w:r>
        <w:rPr>
          <w:rFonts w:hint="eastAsia" w:asciiTheme="majorEastAsia" w:hAnsiTheme="majorEastAsia" w:eastAsiaTheme="majorEastAsia" w:cstheme="majorEastAsia"/>
          <w:spacing w:val="0"/>
          <w:w w:val="100"/>
          <w:sz w:val="21"/>
          <w:szCs w:val="21"/>
          <w:highlight w:val="none"/>
        </w:rPr>
        <w:t>预算金额（元）</w:t>
      </w:r>
      <w:r>
        <w:rPr>
          <w:rFonts w:hint="eastAsia" w:asciiTheme="majorEastAsia" w:hAnsiTheme="majorEastAsia" w:eastAsiaTheme="majorEastAsia" w:cstheme="majorEastAsia"/>
          <w:spacing w:val="0"/>
          <w:w w:val="100"/>
          <w:sz w:val="21"/>
          <w:szCs w:val="21"/>
          <w:highlight w:val="none"/>
          <w:lang w:eastAsia="zh-CN"/>
        </w:rPr>
        <w:t>：</w:t>
      </w:r>
      <w:r>
        <w:rPr>
          <w:rFonts w:hint="eastAsia" w:asciiTheme="majorEastAsia" w:hAnsiTheme="majorEastAsia" w:eastAsiaTheme="majorEastAsia" w:cstheme="majorEastAsia"/>
          <w:bCs/>
          <w:color w:val="auto"/>
          <w:spacing w:val="0"/>
          <w:w w:val="100"/>
          <w:sz w:val="21"/>
          <w:szCs w:val="21"/>
          <w:highlight w:val="none"/>
          <w:shd w:val="clear" w:color="auto" w:fill="auto"/>
          <w:lang w:val="en-US" w:eastAsia="zh-CN"/>
        </w:rPr>
        <w:t>1336250.00</w:t>
      </w:r>
    </w:p>
    <w:p w14:paraId="330FB108">
      <w:pPr>
        <w:pStyle w:val="5"/>
        <w:keepNext w:val="0"/>
        <w:keepLines w:val="0"/>
        <w:pageBreakBefore w:val="0"/>
        <w:widowControl/>
        <w:kinsoku/>
        <w:wordWrap/>
        <w:overflowPunct/>
        <w:topLinePunct w:val="0"/>
        <w:autoSpaceDE w:val="0"/>
        <w:autoSpaceDN w:val="0"/>
        <w:bidi w:val="0"/>
        <w:adjustRightInd w:val="0"/>
        <w:snapToGrid w:val="0"/>
        <w:spacing w:before="0" w:after="0" w:line="360" w:lineRule="exact"/>
        <w:ind w:firstLine="420" w:firstLineChars="200"/>
        <w:textAlignment w:val="baseline"/>
        <w:rPr>
          <w:rFonts w:hint="eastAsia" w:asciiTheme="majorEastAsia" w:hAnsiTheme="majorEastAsia" w:eastAsiaTheme="majorEastAsia" w:cstheme="majorEastAsia"/>
          <w:spacing w:val="0"/>
          <w:w w:val="100"/>
          <w:sz w:val="21"/>
          <w:szCs w:val="21"/>
          <w:highlight w:val="none"/>
          <w:lang w:val="en-US"/>
        </w:rPr>
      </w:pPr>
      <w:r>
        <w:rPr>
          <w:rFonts w:hint="eastAsia" w:asciiTheme="majorEastAsia" w:hAnsiTheme="majorEastAsia" w:eastAsiaTheme="majorEastAsia" w:cstheme="majorEastAsia"/>
          <w:spacing w:val="0"/>
          <w:w w:val="100"/>
          <w:sz w:val="21"/>
          <w:szCs w:val="21"/>
          <w:highlight w:val="none"/>
        </w:rPr>
        <w:t>简要规格描述或项目基本概况介绍、用途：</w:t>
      </w:r>
      <w:r>
        <w:rPr>
          <w:rFonts w:hint="eastAsia" w:asciiTheme="majorEastAsia" w:hAnsiTheme="majorEastAsia" w:eastAsiaTheme="majorEastAsia" w:cstheme="majorEastAsia"/>
          <w:i w:val="0"/>
          <w:iCs w:val="0"/>
          <w:snapToGrid w:val="0"/>
          <w:color w:val="000000"/>
          <w:spacing w:val="0"/>
          <w:w w:val="100"/>
          <w:kern w:val="0"/>
          <w:sz w:val="21"/>
          <w:szCs w:val="21"/>
          <w:highlight w:val="none"/>
          <w:u w:val="none"/>
          <w:lang w:val="en-US" w:eastAsia="zh-CN" w:bidi="ar"/>
        </w:rPr>
        <w:t>采购彩色超声诊断仪采购项目，具体详见采购需求。</w:t>
      </w:r>
    </w:p>
    <w:p w14:paraId="3F3DF306">
      <w:pPr>
        <w:pStyle w:val="5"/>
        <w:keepNext w:val="0"/>
        <w:keepLines w:val="0"/>
        <w:pageBreakBefore w:val="0"/>
        <w:widowControl/>
        <w:kinsoku/>
        <w:wordWrap/>
        <w:overflowPunct/>
        <w:topLinePunct w:val="0"/>
        <w:autoSpaceDE w:val="0"/>
        <w:autoSpaceDN w:val="0"/>
        <w:bidi w:val="0"/>
        <w:adjustRightInd w:val="0"/>
        <w:snapToGrid w:val="0"/>
        <w:spacing w:before="0" w:after="0" w:line="360" w:lineRule="exact"/>
        <w:ind w:firstLine="420" w:firstLineChars="200"/>
        <w:textAlignment w:val="baseline"/>
        <w:rPr>
          <w:rFonts w:hint="eastAsia" w:asciiTheme="majorEastAsia" w:hAnsiTheme="majorEastAsia" w:eastAsiaTheme="majorEastAsia" w:cstheme="majorEastAsia"/>
          <w:spacing w:val="0"/>
          <w:w w:val="100"/>
          <w:sz w:val="21"/>
          <w:szCs w:val="21"/>
          <w:highlight w:val="none"/>
        </w:rPr>
      </w:pPr>
      <w:r>
        <w:rPr>
          <w:rFonts w:hint="eastAsia" w:asciiTheme="majorEastAsia" w:hAnsiTheme="majorEastAsia" w:eastAsiaTheme="majorEastAsia" w:cstheme="majorEastAsia"/>
          <w:spacing w:val="0"/>
          <w:w w:val="100"/>
          <w:sz w:val="21"/>
          <w:szCs w:val="21"/>
          <w:highlight w:val="none"/>
        </w:rPr>
        <w:t>最高限价（如有）：</w:t>
      </w:r>
      <w:r>
        <w:rPr>
          <w:rFonts w:hint="eastAsia" w:asciiTheme="majorEastAsia" w:hAnsiTheme="majorEastAsia" w:eastAsiaTheme="majorEastAsia" w:cstheme="majorEastAsia"/>
          <w:bCs/>
          <w:color w:val="auto"/>
          <w:spacing w:val="0"/>
          <w:w w:val="100"/>
          <w:sz w:val="21"/>
          <w:szCs w:val="21"/>
          <w:highlight w:val="none"/>
          <w:shd w:val="clear" w:color="auto" w:fill="auto"/>
          <w:lang w:val="en-US" w:eastAsia="zh-CN"/>
        </w:rPr>
        <w:t>1336250.00</w:t>
      </w:r>
    </w:p>
    <w:p w14:paraId="5E30D968">
      <w:pPr>
        <w:pStyle w:val="5"/>
        <w:keepNext w:val="0"/>
        <w:keepLines w:val="0"/>
        <w:pageBreakBefore w:val="0"/>
        <w:widowControl/>
        <w:kinsoku/>
        <w:wordWrap/>
        <w:overflowPunct/>
        <w:topLinePunct w:val="0"/>
        <w:autoSpaceDE w:val="0"/>
        <w:autoSpaceDN w:val="0"/>
        <w:bidi w:val="0"/>
        <w:adjustRightInd w:val="0"/>
        <w:snapToGrid w:val="0"/>
        <w:spacing w:before="0" w:after="0" w:line="360" w:lineRule="exact"/>
        <w:ind w:firstLine="420" w:firstLineChars="200"/>
        <w:textAlignment w:val="baseline"/>
        <w:rPr>
          <w:rFonts w:hint="eastAsia" w:asciiTheme="majorEastAsia" w:hAnsiTheme="majorEastAsia" w:eastAsiaTheme="majorEastAsia" w:cstheme="majorEastAsia"/>
          <w:color w:val="000000" w:themeColor="text1"/>
          <w:spacing w:val="0"/>
          <w:w w:val="100"/>
          <w:sz w:val="21"/>
          <w:szCs w:val="21"/>
          <w:highlight w:val="none"/>
          <w:lang w:eastAsia="zh-CN"/>
          <w14:textFill>
            <w14:solidFill>
              <w14:schemeClr w14:val="tx1"/>
            </w14:solidFill>
          </w14:textFill>
        </w:rPr>
      </w:pPr>
      <w:r>
        <w:rPr>
          <w:rFonts w:hint="eastAsia" w:asciiTheme="majorEastAsia" w:hAnsiTheme="majorEastAsia" w:eastAsiaTheme="majorEastAsia" w:cstheme="majorEastAsia"/>
          <w:spacing w:val="0"/>
          <w:w w:val="100"/>
          <w:sz w:val="21"/>
          <w:szCs w:val="21"/>
          <w:highlight w:val="none"/>
        </w:rPr>
        <w:t>合同履约期限：</w:t>
      </w:r>
      <w:r>
        <w:rPr>
          <w:rFonts w:hint="eastAsia" w:asciiTheme="majorEastAsia" w:hAnsiTheme="majorEastAsia" w:eastAsiaTheme="majorEastAsia" w:cstheme="majorEastAsia"/>
          <w:color w:val="000000" w:themeColor="text1"/>
          <w:spacing w:val="0"/>
          <w:w w:val="100"/>
          <w:sz w:val="21"/>
          <w:szCs w:val="21"/>
          <w:highlight w:val="none"/>
          <w:lang w:eastAsia="zh-CN"/>
          <w14:textFill>
            <w14:solidFill>
              <w14:schemeClr w14:val="tx1"/>
            </w14:solidFill>
          </w14:textFill>
        </w:rPr>
        <w:t>自签订合同之日起30天内安装完毕并交付使用。</w:t>
      </w:r>
    </w:p>
    <w:p w14:paraId="7C06858E">
      <w:pPr>
        <w:pStyle w:val="5"/>
        <w:keepNext w:val="0"/>
        <w:keepLines w:val="0"/>
        <w:pageBreakBefore w:val="0"/>
        <w:widowControl/>
        <w:kinsoku/>
        <w:wordWrap/>
        <w:overflowPunct/>
        <w:topLinePunct w:val="0"/>
        <w:autoSpaceDE w:val="0"/>
        <w:autoSpaceDN w:val="0"/>
        <w:bidi w:val="0"/>
        <w:adjustRightInd w:val="0"/>
        <w:snapToGrid w:val="0"/>
        <w:spacing w:before="0" w:after="0" w:line="360" w:lineRule="exact"/>
        <w:ind w:firstLine="420" w:firstLineChars="200"/>
        <w:textAlignment w:val="baseline"/>
        <w:rPr>
          <w:rFonts w:hint="eastAsia" w:asciiTheme="majorEastAsia" w:hAnsiTheme="majorEastAsia" w:eastAsiaTheme="majorEastAsia" w:cstheme="majorEastAsia"/>
          <w:spacing w:val="0"/>
          <w:w w:val="100"/>
          <w:sz w:val="21"/>
          <w:szCs w:val="21"/>
          <w:highlight w:val="none"/>
        </w:rPr>
      </w:pPr>
      <w:r>
        <w:rPr>
          <w:rFonts w:hint="eastAsia" w:asciiTheme="majorEastAsia" w:hAnsiTheme="majorEastAsia" w:eastAsiaTheme="majorEastAsia" w:cstheme="majorEastAsia"/>
          <w:spacing w:val="0"/>
          <w:w w:val="100"/>
          <w:sz w:val="21"/>
          <w:szCs w:val="21"/>
          <w:highlight w:val="none"/>
        </w:rPr>
        <w:t>本标项（否）接受联合体投标</w:t>
      </w:r>
    </w:p>
    <w:p w14:paraId="25E940D8">
      <w:pPr>
        <w:keepNext w:val="0"/>
        <w:keepLines w:val="0"/>
        <w:pageBreakBefore w:val="0"/>
        <w:widowControl/>
        <w:kinsoku/>
        <w:wordWrap/>
        <w:overflowPunct/>
        <w:topLinePunct w:val="0"/>
        <w:autoSpaceDE w:val="0"/>
        <w:autoSpaceDN w:val="0"/>
        <w:bidi w:val="0"/>
        <w:adjustRightInd w:val="0"/>
        <w:snapToGrid w:val="0"/>
        <w:spacing w:before="0" w:after="0" w:line="360" w:lineRule="exact"/>
        <w:ind w:left="0" w:right="0" w:firstLine="420" w:firstLineChars="200"/>
        <w:textAlignment w:val="baseline"/>
        <w:outlineLvl w:val="1"/>
        <w:rPr>
          <w:rFonts w:hint="eastAsia" w:asciiTheme="majorEastAsia" w:hAnsiTheme="majorEastAsia" w:eastAsiaTheme="majorEastAsia" w:cstheme="majorEastAsia"/>
          <w:spacing w:val="0"/>
          <w:w w:val="100"/>
          <w:sz w:val="21"/>
          <w:szCs w:val="21"/>
          <w:highlight w:val="none"/>
        </w:rPr>
      </w:pPr>
      <w:bookmarkStart w:id="4" w:name="_Toc1062"/>
      <w:r>
        <w:rPr>
          <w:rFonts w:hint="eastAsia" w:asciiTheme="majorEastAsia" w:hAnsiTheme="majorEastAsia" w:eastAsiaTheme="majorEastAsia" w:cstheme="majorEastAsia"/>
          <w:spacing w:val="0"/>
          <w:w w:val="100"/>
          <w:sz w:val="21"/>
          <w:szCs w:val="21"/>
          <w:highlight w:val="none"/>
        </w:rPr>
        <w:t>二、 申请人的资格要求：</w:t>
      </w:r>
      <w:bookmarkEnd w:id="4"/>
    </w:p>
    <w:p w14:paraId="0FD0CDEE">
      <w:pPr>
        <w:keepNext w:val="0"/>
        <w:keepLines w:val="0"/>
        <w:pageBreakBefore w:val="0"/>
        <w:widowControl/>
        <w:kinsoku/>
        <w:wordWrap/>
        <w:overflowPunct/>
        <w:topLinePunct w:val="0"/>
        <w:autoSpaceDE w:val="0"/>
        <w:autoSpaceDN w:val="0"/>
        <w:bidi w:val="0"/>
        <w:adjustRightInd w:val="0"/>
        <w:snapToGrid w:val="0"/>
        <w:spacing w:before="0" w:after="0" w:line="360" w:lineRule="exact"/>
        <w:ind w:left="0" w:right="0" w:firstLine="420" w:firstLineChars="200"/>
        <w:textAlignment w:val="baseline"/>
        <w:rPr>
          <w:rFonts w:hint="eastAsia" w:asciiTheme="majorEastAsia" w:hAnsiTheme="majorEastAsia" w:eastAsiaTheme="majorEastAsia" w:cstheme="majorEastAsia"/>
          <w:spacing w:val="0"/>
          <w:w w:val="100"/>
          <w:sz w:val="21"/>
          <w:szCs w:val="21"/>
          <w:highlight w:val="none"/>
        </w:rPr>
      </w:pPr>
      <w:r>
        <w:rPr>
          <w:rFonts w:hint="eastAsia" w:asciiTheme="majorEastAsia" w:hAnsiTheme="majorEastAsia" w:eastAsiaTheme="majorEastAsia" w:cstheme="majorEastAsia"/>
          <w:spacing w:val="0"/>
          <w:w w:val="100"/>
          <w:sz w:val="21"/>
          <w:szCs w:val="21"/>
          <w:highlight w:val="none"/>
        </w:rPr>
        <w:t>1.满足《中华人民共和国政府采购法》第二十二条规定；</w:t>
      </w:r>
    </w:p>
    <w:p w14:paraId="1325001F">
      <w:pPr>
        <w:keepNext w:val="0"/>
        <w:keepLines w:val="0"/>
        <w:pageBreakBefore w:val="0"/>
        <w:widowControl/>
        <w:kinsoku/>
        <w:wordWrap/>
        <w:overflowPunct/>
        <w:topLinePunct w:val="0"/>
        <w:autoSpaceDE w:val="0"/>
        <w:autoSpaceDN w:val="0"/>
        <w:bidi w:val="0"/>
        <w:adjustRightInd w:val="0"/>
        <w:snapToGrid w:val="0"/>
        <w:spacing w:before="0" w:after="0" w:line="360" w:lineRule="exact"/>
        <w:ind w:left="0" w:right="0" w:firstLine="420" w:firstLineChars="200"/>
        <w:textAlignment w:val="baseline"/>
        <w:rPr>
          <w:rFonts w:hint="eastAsia" w:asciiTheme="majorEastAsia" w:hAnsiTheme="majorEastAsia" w:eastAsiaTheme="majorEastAsia" w:cstheme="majorEastAsia"/>
          <w:spacing w:val="0"/>
          <w:w w:val="100"/>
          <w:sz w:val="21"/>
          <w:szCs w:val="21"/>
          <w:highlight w:val="none"/>
        </w:rPr>
      </w:pPr>
      <w:r>
        <w:rPr>
          <w:rFonts w:hint="eastAsia" w:asciiTheme="majorEastAsia" w:hAnsiTheme="majorEastAsia" w:eastAsiaTheme="majorEastAsia" w:cstheme="majorEastAsia"/>
          <w:spacing w:val="0"/>
          <w:w w:val="100"/>
          <w:sz w:val="21"/>
          <w:szCs w:val="21"/>
          <w:highlight w:val="none"/>
        </w:rPr>
        <w:t>2.落实政府采购政策需满足的资格要求：无；</w:t>
      </w:r>
    </w:p>
    <w:p w14:paraId="241936E5">
      <w:pPr>
        <w:keepNext w:val="0"/>
        <w:keepLines w:val="0"/>
        <w:pageBreakBefore w:val="0"/>
        <w:widowControl/>
        <w:kinsoku/>
        <w:wordWrap/>
        <w:overflowPunct/>
        <w:topLinePunct w:val="0"/>
        <w:autoSpaceDE w:val="0"/>
        <w:autoSpaceDN w:val="0"/>
        <w:bidi w:val="0"/>
        <w:adjustRightInd w:val="0"/>
        <w:snapToGrid w:val="0"/>
        <w:spacing w:before="0" w:after="0" w:line="360" w:lineRule="exact"/>
        <w:ind w:left="0" w:right="0" w:firstLine="420" w:firstLineChars="200"/>
        <w:textAlignment w:val="baseline"/>
        <w:rPr>
          <w:rFonts w:hint="eastAsia" w:asciiTheme="majorEastAsia" w:hAnsiTheme="majorEastAsia" w:eastAsiaTheme="majorEastAsia" w:cstheme="majorEastAsia"/>
          <w:color w:val="FF0000"/>
          <w:spacing w:val="0"/>
          <w:w w:val="100"/>
          <w:sz w:val="21"/>
          <w:szCs w:val="21"/>
          <w:highlight w:val="none"/>
          <w:lang w:eastAsia="zh-CN"/>
        </w:rPr>
      </w:pPr>
      <w:r>
        <w:rPr>
          <w:rFonts w:hint="eastAsia" w:asciiTheme="majorEastAsia" w:hAnsiTheme="majorEastAsia" w:eastAsiaTheme="majorEastAsia" w:cstheme="majorEastAsia"/>
          <w:spacing w:val="0"/>
          <w:w w:val="100"/>
          <w:sz w:val="21"/>
          <w:szCs w:val="21"/>
          <w:highlight w:val="none"/>
        </w:rPr>
        <w:t>3.本项目的特定资格要求：</w:t>
      </w:r>
      <w:r>
        <w:rPr>
          <w:rFonts w:hint="eastAsia" w:asciiTheme="majorEastAsia" w:hAnsiTheme="majorEastAsia" w:eastAsiaTheme="majorEastAsia" w:cstheme="majorEastAsia"/>
          <w:color w:val="000000" w:themeColor="text1"/>
          <w:spacing w:val="0"/>
          <w:w w:val="100"/>
          <w:sz w:val="21"/>
          <w:szCs w:val="21"/>
          <w:highlight w:val="none"/>
          <w:lang w:eastAsia="zh-CN"/>
          <w14:textFill>
            <w14:solidFill>
              <w14:schemeClr w14:val="tx1"/>
            </w14:solidFill>
          </w14:textFill>
        </w:rPr>
        <w:t>本项目投标人按照《医疗器械监督管理条例》（国务院令第739号）医疗器械分类管理要求具备有效的医疗器械经营备案凭证或者经营许可证，且经营范围必须包含所投采购标的[符合《医疗器械监督管理条例》第四十一条第二款规定的除外]；或者投标人具有《医疗器械监督管理条例》第四十三条规定的注册人凭证。</w:t>
      </w:r>
    </w:p>
    <w:p w14:paraId="6A311D0E">
      <w:pPr>
        <w:keepNext w:val="0"/>
        <w:keepLines w:val="0"/>
        <w:pageBreakBefore w:val="0"/>
        <w:widowControl/>
        <w:kinsoku/>
        <w:wordWrap/>
        <w:overflowPunct/>
        <w:topLinePunct w:val="0"/>
        <w:autoSpaceDE w:val="0"/>
        <w:autoSpaceDN w:val="0"/>
        <w:bidi w:val="0"/>
        <w:adjustRightInd w:val="0"/>
        <w:snapToGrid w:val="0"/>
        <w:spacing w:before="0" w:after="0" w:line="360" w:lineRule="exact"/>
        <w:ind w:left="0" w:right="0" w:firstLine="420" w:firstLineChars="200"/>
        <w:textAlignment w:val="baseline"/>
        <w:outlineLvl w:val="1"/>
        <w:rPr>
          <w:rFonts w:hint="eastAsia" w:asciiTheme="majorEastAsia" w:hAnsiTheme="majorEastAsia" w:eastAsiaTheme="majorEastAsia" w:cstheme="majorEastAsia"/>
          <w:spacing w:val="0"/>
          <w:w w:val="100"/>
          <w:sz w:val="21"/>
          <w:szCs w:val="21"/>
          <w:highlight w:val="none"/>
        </w:rPr>
      </w:pPr>
      <w:bookmarkStart w:id="5" w:name="_Toc11542"/>
      <w:r>
        <w:rPr>
          <w:rFonts w:hint="eastAsia" w:asciiTheme="majorEastAsia" w:hAnsiTheme="majorEastAsia" w:eastAsiaTheme="majorEastAsia" w:cstheme="majorEastAsia"/>
          <w:spacing w:val="0"/>
          <w:w w:val="100"/>
          <w:sz w:val="21"/>
          <w:szCs w:val="21"/>
          <w:highlight w:val="none"/>
        </w:rPr>
        <w:t>三、获取招标文件：</w:t>
      </w:r>
      <w:bookmarkEnd w:id="5"/>
    </w:p>
    <w:p w14:paraId="6CBEEA06">
      <w:pPr>
        <w:keepNext w:val="0"/>
        <w:keepLines w:val="0"/>
        <w:pageBreakBefore w:val="0"/>
        <w:widowControl/>
        <w:kinsoku/>
        <w:wordWrap/>
        <w:overflowPunct/>
        <w:topLinePunct w:val="0"/>
        <w:autoSpaceDE w:val="0"/>
        <w:autoSpaceDN w:val="0"/>
        <w:bidi w:val="0"/>
        <w:adjustRightInd w:val="0"/>
        <w:snapToGrid w:val="0"/>
        <w:spacing w:before="0" w:after="0" w:line="360" w:lineRule="exact"/>
        <w:ind w:left="0" w:right="0" w:firstLine="420" w:firstLineChars="200"/>
        <w:textAlignment w:val="baseline"/>
        <w:rPr>
          <w:rFonts w:hint="eastAsia" w:asciiTheme="majorEastAsia" w:hAnsiTheme="majorEastAsia" w:eastAsiaTheme="majorEastAsia" w:cstheme="majorEastAsia"/>
          <w:color w:val="000000" w:themeColor="text1"/>
          <w:spacing w:val="0"/>
          <w:w w:val="100"/>
          <w:sz w:val="21"/>
          <w:szCs w:val="21"/>
          <w:highlight w:val="none"/>
          <w14:textFill>
            <w14:solidFill>
              <w14:schemeClr w14:val="tx1"/>
            </w14:solidFill>
          </w14:textFill>
        </w:rPr>
      </w:pPr>
      <w:r>
        <w:rPr>
          <w:rFonts w:hint="eastAsia" w:asciiTheme="majorEastAsia" w:hAnsiTheme="majorEastAsia" w:eastAsiaTheme="majorEastAsia" w:cstheme="majorEastAsia"/>
          <w:spacing w:val="0"/>
          <w:w w:val="100"/>
          <w:sz w:val="21"/>
          <w:szCs w:val="21"/>
          <w:highlight w:val="none"/>
        </w:rPr>
        <w:t>1.时间：招标公告发布之时起至</w:t>
      </w:r>
      <w:r>
        <w:rPr>
          <w:rFonts w:hint="eastAsia" w:asciiTheme="majorEastAsia" w:hAnsiTheme="majorEastAsia" w:eastAsiaTheme="majorEastAsia" w:cstheme="majorEastAsia"/>
          <w:color w:val="000000" w:themeColor="text1"/>
          <w:spacing w:val="0"/>
          <w:w w:val="100"/>
          <w:sz w:val="21"/>
          <w:szCs w:val="21"/>
          <w:highlight w:val="none"/>
          <w:lang w:eastAsia="zh-CN"/>
          <w14:textFill>
            <w14:solidFill>
              <w14:schemeClr w14:val="tx1"/>
            </w14:solidFill>
          </w14:textFill>
        </w:rPr>
        <w:t>2026年7月17日</w:t>
      </w:r>
      <w:r>
        <w:rPr>
          <w:rFonts w:hint="eastAsia" w:asciiTheme="majorEastAsia" w:hAnsiTheme="majorEastAsia" w:eastAsiaTheme="majorEastAsia" w:cstheme="majorEastAsia"/>
          <w:color w:val="000000" w:themeColor="text1"/>
          <w:spacing w:val="0"/>
          <w:w w:val="100"/>
          <w:sz w:val="21"/>
          <w:szCs w:val="21"/>
          <w:highlight w:val="none"/>
          <w14:textFill>
            <w14:solidFill>
              <w14:schemeClr w14:val="tx1"/>
            </w14:solidFill>
          </w14:textFill>
        </w:rPr>
        <w:t>每天上午 00</w:t>
      </w:r>
      <w:r>
        <w:rPr>
          <w:rFonts w:hint="eastAsia" w:asciiTheme="majorEastAsia" w:hAnsiTheme="majorEastAsia" w:eastAsiaTheme="majorEastAsia" w:cstheme="majorEastAsia"/>
          <w:color w:val="000000" w:themeColor="text1"/>
          <w:spacing w:val="0"/>
          <w:w w:val="100"/>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pacing w:val="0"/>
          <w:w w:val="100"/>
          <w:sz w:val="21"/>
          <w:szCs w:val="21"/>
          <w:highlight w:val="none"/>
          <w14:textFill>
            <w14:solidFill>
              <w14:schemeClr w14:val="tx1"/>
            </w14:solidFill>
          </w14:textFill>
        </w:rPr>
        <w:t>00 至 12</w:t>
      </w:r>
      <w:r>
        <w:rPr>
          <w:rFonts w:hint="eastAsia" w:asciiTheme="majorEastAsia" w:hAnsiTheme="majorEastAsia" w:eastAsiaTheme="majorEastAsia" w:cstheme="majorEastAsia"/>
          <w:color w:val="000000" w:themeColor="text1"/>
          <w:spacing w:val="0"/>
          <w:w w:val="100"/>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pacing w:val="0"/>
          <w:w w:val="100"/>
          <w:sz w:val="21"/>
          <w:szCs w:val="21"/>
          <w:highlight w:val="none"/>
          <w14:textFill>
            <w14:solidFill>
              <w14:schemeClr w14:val="tx1"/>
            </w14:solidFill>
          </w14:textFill>
        </w:rPr>
        <w:t>00，下午 12</w:t>
      </w:r>
      <w:r>
        <w:rPr>
          <w:rFonts w:hint="eastAsia" w:asciiTheme="majorEastAsia" w:hAnsiTheme="majorEastAsia" w:eastAsiaTheme="majorEastAsia" w:cstheme="majorEastAsia"/>
          <w:color w:val="000000" w:themeColor="text1"/>
          <w:spacing w:val="0"/>
          <w:w w:val="100"/>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pacing w:val="0"/>
          <w:w w:val="100"/>
          <w:sz w:val="21"/>
          <w:szCs w:val="21"/>
          <w:highlight w:val="none"/>
          <w14:textFill>
            <w14:solidFill>
              <w14:schemeClr w14:val="tx1"/>
            </w14:solidFill>
          </w14:textFill>
        </w:rPr>
        <w:t>00 至 23</w:t>
      </w:r>
      <w:r>
        <w:rPr>
          <w:rFonts w:hint="eastAsia" w:asciiTheme="majorEastAsia" w:hAnsiTheme="majorEastAsia" w:eastAsiaTheme="majorEastAsia" w:cstheme="majorEastAsia"/>
          <w:color w:val="000000" w:themeColor="text1"/>
          <w:spacing w:val="0"/>
          <w:w w:val="100"/>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pacing w:val="0"/>
          <w:w w:val="100"/>
          <w:sz w:val="21"/>
          <w:szCs w:val="21"/>
          <w:highlight w:val="none"/>
          <w14:textFill>
            <w14:solidFill>
              <w14:schemeClr w14:val="tx1"/>
            </w14:solidFill>
          </w14:textFill>
        </w:rPr>
        <w:t>59（北京时间）。</w:t>
      </w:r>
    </w:p>
    <w:p w14:paraId="173A22FA">
      <w:pPr>
        <w:keepNext w:val="0"/>
        <w:keepLines w:val="0"/>
        <w:pageBreakBefore w:val="0"/>
        <w:widowControl/>
        <w:kinsoku/>
        <w:wordWrap/>
        <w:overflowPunct/>
        <w:topLinePunct w:val="0"/>
        <w:autoSpaceDE w:val="0"/>
        <w:autoSpaceDN w:val="0"/>
        <w:bidi w:val="0"/>
        <w:adjustRightInd w:val="0"/>
        <w:snapToGrid w:val="0"/>
        <w:spacing w:before="0" w:after="0" w:line="360" w:lineRule="exact"/>
        <w:ind w:left="0" w:right="0" w:firstLine="420" w:firstLineChars="200"/>
        <w:textAlignment w:val="baseline"/>
        <w:rPr>
          <w:rFonts w:hint="eastAsia" w:asciiTheme="majorEastAsia" w:hAnsiTheme="majorEastAsia" w:eastAsiaTheme="majorEastAsia" w:cstheme="majorEastAsia"/>
          <w:color w:val="000000" w:themeColor="text1"/>
          <w:spacing w:val="0"/>
          <w:w w:val="100"/>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0"/>
          <w:w w:val="100"/>
          <w:sz w:val="21"/>
          <w:szCs w:val="21"/>
          <w:highlight w:val="none"/>
          <w14:textFill>
            <w14:solidFill>
              <w14:schemeClr w14:val="tx1"/>
            </w14:solidFill>
          </w14:textFill>
        </w:rPr>
        <w:t>2.地点（网址）：“广西政府采购云”平台（https</w:t>
      </w:r>
      <w:r>
        <w:rPr>
          <w:rFonts w:hint="eastAsia" w:asciiTheme="majorEastAsia" w:hAnsiTheme="majorEastAsia" w:eastAsiaTheme="majorEastAsia" w:cstheme="majorEastAsia"/>
          <w:color w:val="000000" w:themeColor="text1"/>
          <w:spacing w:val="0"/>
          <w:w w:val="100"/>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pacing w:val="0"/>
          <w:w w:val="100"/>
          <w:sz w:val="21"/>
          <w:szCs w:val="21"/>
          <w:highlight w:val="none"/>
          <w14:textFill>
            <w14:solidFill>
              <w14:schemeClr w14:val="tx1"/>
            </w14:solidFill>
          </w14:textFill>
        </w:rPr>
        <w:t>//www.gcy.zfcg.gxzf.gov.cn/。</w:t>
      </w:r>
    </w:p>
    <w:p w14:paraId="2DBAB626">
      <w:pPr>
        <w:keepNext w:val="0"/>
        <w:keepLines w:val="0"/>
        <w:pageBreakBefore w:val="0"/>
        <w:widowControl/>
        <w:kinsoku/>
        <w:wordWrap/>
        <w:overflowPunct/>
        <w:topLinePunct w:val="0"/>
        <w:autoSpaceDE w:val="0"/>
        <w:autoSpaceDN w:val="0"/>
        <w:bidi w:val="0"/>
        <w:adjustRightInd w:val="0"/>
        <w:snapToGrid w:val="0"/>
        <w:spacing w:before="0" w:after="0" w:line="360" w:lineRule="exact"/>
        <w:ind w:left="0" w:right="0" w:firstLine="420" w:firstLineChars="200"/>
        <w:textAlignment w:val="baseline"/>
        <w:rPr>
          <w:rFonts w:hint="eastAsia" w:asciiTheme="majorEastAsia" w:hAnsiTheme="majorEastAsia" w:eastAsiaTheme="majorEastAsia" w:cstheme="majorEastAsia"/>
          <w:color w:val="000000" w:themeColor="text1"/>
          <w:spacing w:val="0"/>
          <w:w w:val="100"/>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0"/>
          <w:w w:val="100"/>
          <w:sz w:val="21"/>
          <w:szCs w:val="21"/>
          <w:highlight w:val="none"/>
          <w14:textFill>
            <w14:solidFill>
              <w14:schemeClr w14:val="tx1"/>
            </w14:solidFill>
          </w14:textFill>
        </w:rPr>
        <w:t>3.方式：供应商登录“广西政府采购云”平台（https</w:t>
      </w:r>
      <w:r>
        <w:rPr>
          <w:rFonts w:hint="eastAsia" w:asciiTheme="majorEastAsia" w:hAnsiTheme="majorEastAsia" w:eastAsiaTheme="majorEastAsia" w:cstheme="majorEastAsia"/>
          <w:color w:val="000000" w:themeColor="text1"/>
          <w:spacing w:val="0"/>
          <w:w w:val="100"/>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pacing w:val="0"/>
          <w:w w:val="100"/>
          <w:sz w:val="21"/>
          <w:szCs w:val="21"/>
          <w:highlight w:val="none"/>
          <w14:textFill>
            <w14:solidFill>
              <w14:schemeClr w14:val="tx1"/>
            </w14:solidFill>
          </w14:textFill>
        </w:rPr>
        <w:t>//www.gcy.zfcg.gxzf.gov.cn/）在线申请获取招标文件（进入“项目采购 ”应用，在获取招标文件菜单中选择项目，申请获取招标文件）。</w:t>
      </w:r>
    </w:p>
    <w:p w14:paraId="1AC9301A">
      <w:pPr>
        <w:keepNext w:val="0"/>
        <w:keepLines w:val="0"/>
        <w:pageBreakBefore w:val="0"/>
        <w:widowControl/>
        <w:kinsoku/>
        <w:wordWrap/>
        <w:overflowPunct/>
        <w:topLinePunct w:val="0"/>
        <w:autoSpaceDE w:val="0"/>
        <w:autoSpaceDN w:val="0"/>
        <w:bidi w:val="0"/>
        <w:adjustRightInd w:val="0"/>
        <w:snapToGrid w:val="0"/>
        <w:spacing w:before="0" w:after="0" w:line="360" w:lineRule="exact"/>
        <w:ind w:left="0" w:right="0" w:firstLine="420" w:firstLineChars="200"/>
        <w:textAlignment w:val="baseline"/>
        <w:outlineLvl w:val="2"/>
        <w:rPr>
          <w:rFonts w:hint="eastAsia" w:asciiTheme="majorEastAsia" w:hAnsiTheme="majorEastAsia" w:eastAsiaTheme="majorEastAsia" w:cstheme="majorEastAsia"/>
          <w:color w:val="000000" w:themeColor="text1"/>
          <w:spacing w:val="0"/>
          <w:w w:val="100"/>
          <w:sz w:val="21"/>
          <w:szCs w:val="21"/>
          <w:highlight w:val="none"/>
          <w14:textFill>
            <w14:solidFill>
              <w14:schemeClr w14:val="tx1"/>
            </w14:solidFill>
          </w14:textFill>
        </w:rPr>
      </w:pPr>
      <w:bookmarkStart w:id="6" w:name="_Toc26817"/>
      <w:r>
        <w:rPr>
          <w:rFonts w:hint="eastAsia" w:asciiTheme="majorEastAsia" w:hAnsiTheme="majorEastAsia" w:eastAsiaTheme="majorEastAsia" w:cstheme="majorEastAsia"/>
          <w:color w:val="000000" w:themeColor="text1"/>
          <w:spacing w:val="0"/>
          <w:w w:val="100"/>
          <w:sz w:val="21"/>
          <w:szCs w:val="21"/>
          <w:highlight w:val="none"/>
          <w14:textFill>
            <w14:solidFill>
              <w14:schemeClr w14:val="tx1"/>
            </w14:solidFill>
          </w14:textFill>
        </w:rPr>
        <w:t>4.售价：0 元。</w:t>
      </w:r>
      <w:bookmarkEnd w:id="6"/>
    </w:p>
    <w:p w14:paraId="213B6094">
      <w:pPr>
        <w:keepNext w:val="0"/>
        <w:keepLines w:val="0"/>
        <w:pageBreakBefore w:val="0"/>
        <w:widowControl/>
        <w:kinsoku/>
        <w:wordWrap/>
        <w:overflowPunct/>
        <w:topLinePunct w:val="0"/>
        <w:autoSpaceDE w:val="0"/>
        <w:autoSpaceDN w:val="0"/>
        <w:bidi w:val="0"/>
        <w:adjustRightInd w:val="0"/>
        <w:snapToGrid w:val="0"/>
        <w:spacing w:before="0" w:after="0" w:line="360" w:lineRule="exact"/>
        <w:ind w:left="0" w:right="0" w:firstLine="420" w:firstLineChars="200"/>
        <w:textAlignment w:val="baseline"/>
        <w:outlineLvl w:val="1"/>
        <w:rPr>
          <w:rFonts w:hint="eastAsia" w:asciiTheme="majorEastAsia" w:hAnsiTheme="majorEastAsia" w:eastAsiaTheme="majorEastAsia" w:cstheme="majorEastAsia"/>
          <w:color w:val="000000" w:themeColor="text1"/>
          <w:spacing w:val="0"/>
          <w:w w:val="100"/>
          <w:sz w:val="21"/>
          <w:szCs w:val="21"/>
          <w:highlight w:val="none"/>
          <w14:textFill>
            <w14:solidFill>
              <w14:schemeClr w14:val="tx1"/>
            </w14:solidFill>
          </w14:textFill>
        </w:rPr>
      </w:pPr>
      <w:bookmarkStart w:id="7" w:name="_Toc17981"/>
      <w:r>
        <w:rPr>
          <w:rFonts w:hint="eastAsia" w:asciiTheme="majorEastAsia" w:hAnsiTheme="majorEastAsia" w:eastAsiaTheme="majorEastAsia" w:cstheme="majorEastAsia"/>
          <w:color w:val="000000" w:themeColor="text1"/>
          <w:spacing w:val="0"/>
          <w:w w:val="100"/>
          <w:sz w:val="21"/>
          <w:szCs w:val="21"/>
          <w:highlight w:val="none"/>
          <w14:textFill>
            <w14:solidFill>
              <w14:schemeClr w14:val="tx1"/>
            </w14:solidFill>
          </w14:textFill>
        </w:rPr>
        <w:t>四、提交投标文件截止时间、开标时间和地点</w:t>
      </w:r>
      <w:bookmarkEnd w:id="7"/>
    </w:p>
    <w:p w14:paraId="7ACE6C4E">
      <w:pPr>
        <w:keepNext w:val="0"/>
        <w:keepLines w:val="0"/>
        <w:pageBreakBefore w:val="0"/>
        <w:widowControl/>
        <w:tabs>
          <w:tab w:val="left" w:pos="6720"/>
          <w:tab w:val="left" w:pos="9460"/>
        </w:tabs>
        <w:kinsoku/>
        <w:wordWrap/>
        <w:overflowPunct/>
        <w:topLinePunct w:val="0"/>
        <w:autoSpaceDE w:val="0"/>
        <w:autoSpaceDN w:val="0"/>
        <w:bidi w:val="0"/>
        <w:adjustRightInd w:val="0"/>
        <w:snapToGrid w:val="0"/>
        <w:spacing w:before="0" w:after="0" w:line="360" w:lineRule="exact"/>
        <w:ind w:left="0" w:leftChars="0" w:right="0" w:rightChars="0" w:firstLine="420" w:firstLineChars="200"/>
        <w:textAlignment w:val="baseline"/>
        <w:rPr>
          <w:rFonts w:hint="eastAsia" w:asciiTheme="majorEastAsia" w:hAnsiTheme="majorEastAsia" w:eastAsiaTheme="majorEastAsia" w:cstheme="majorEastAsia"/>
          <w:color w:val="000000" w:themeColor="text1"/>
          <w:spacing w:val="0"/>
          <w:w w:val="100"/>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0"/>
          <w:w w:val="100"/>
          <w:sz w:val="21"/>
          <w:szCs w:val="21"/>
          <w:highlight w:val="none"/>
          <w14:textFill>
            <w14:solidFill>
              <w14:schemeClr w14:val="tx1"/>
            </w14:solidFill>
          </w14:textFill>
        </w:rPr>
        <w:t>投标文件提交截止时间：</w:t>
      </w:r>
      <w:r>
        <w:rPr>
          <w:rFonts w:hint="eastAsia" w:asciiTheme="majorEastAsia" w:hAnsiTheme="majorEastAsia" w:eastAsiaTheme="majorEastAsia" w:cstheme="majorEastAsia"/>
          <w:color w:val="000000" w:themeColor="text1"/>
          <w:spacing w:val="0"/>
          <w:w w:val="100"/>
          <w:sz w:val="21"/>
          <w:szCs w:val="21"/>
          <w:highlight w:val="none"/>
          <w:lang w:eastAsia="zh-CN"/>
          <w14:textFill>
            <w14:solidFill>
              <w14:schemeClr w14:val="tx1"/>
            </w14:solidFill>
          </w14:textFill>
        </w:rPr>
        <w:t>2026年7月17日</w:t>
      </w:r>
      <w:r>
        <w:rPr>
          <w:rFonts w:hint="eastAsia" w:asciiTheme="majorEastAsia" w:hAnsiTheme="majorEastAsia" w:eastAsiaTheme="majorEastAsia" w:cstheme="majorEastAsia"/>
          <w:color w:val="000000" w:themeColor="text1"/>
          <w:spacing w:val="0"/>
          <w:w w:val="100"/>
          <w:sz w:val="21"/>
          <w:szCs w:val="21"/>
          <w:highlight w:val="none"/>
          <w14:textFill>
            <w14:solidFill>
              <w14:schemeClr w14:val="tx1"/>
            </w14:solidFill>
          </w14:textFill>
        </w:rPr>
        <w:t xml:space="preserve"> 9 时 30 分（北京时间）； 投标地点（网址）：通过广西政府采购云平台实行在线投标；</w:t>
      </w:r>
    </w:p>
    <w:p w14:paraId="0EA94835">
      <w:pPr>
        <w:keepNext w:val="0"/>
        <w:keepLines w:val="0"/>
        <w:pageBreakBefore w:val="0"/>
        <w:widowControl/>
        <w:kinsoku/>
        <w:wordWrap/>
        <w:overflowPunct/>
        <w:topLinePunct w:val="0"/>
        <w:autoSpaceDE w:val="0"/>
        <w:autoSpaceDN w:val="0"/>
        <w:bidi w:val="0"/>
        <w:adjustRightInd w:val="0"/>
        <w:snapToGrid w:val="0"/>
        <w:spacing w:before="0" w:after="0" w:line="360" w:lineRule="exact"/>
        <w:ind w:left="0" w:leftChars="0" w:right="0" w:rightChars="0" w:firstLine="420" w:firstLineChars="200"/>
        <w:textAlignment w:val="baseline"/>
        <w:rPr>
          <w:rFonts w:hint="eastAsia" w:asciiTheme="majorEastAsia" w:hAnsiTheme="majorEastAsia" w:eastAsiaTheme="majorEastAsia" w:cstheme="majorEastAsia"/>
          <w:color w:val="000000" w:themeColor="text1"/>
          <w:spacing w:val="0"/>
          <w:w w:val="100"/>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0"/>
          <w:w w:val="100"/>
          <w:sz w:val="21"/>
          <w:szCs w:val="21"/>
          <w:highlight w:val="none"/>
          <w14:textFill>
            <w14:solidFill>
              <w14:schemeClr w14:val="tx1"/>
            </w14:solidFill>
          </w14:textFill>
        </w:rPr>
        <w:t>开标时间：2026年</w:t>
      </w:r>
      <w:r>
        <w:rPr>
          <w:rFonts w:hint="eastAsia" w:asciiTheme="majorEastAsia" w:hAnsiTheme="majorEastAsia" w:eastAsiaTheme="majorEastAsia" w:cstheme="majorEastAsia"/>
          <w:color w:val="000000" w:themeColor="text1"/>
          <w:spacing w:val="0"/>
          <w:w w:val="100"/>
          <w:sz w:val="21"/>
          <w:szCs w:val="21"/>
          <w:highlight w:val="none"/>
          <w:lang w:eastAsia="zh-CN"/>
          <w14:textFill>
            <w14:solidFill>
              <w14:schemeClr w14:val="tx1"/>
            </w14:solidFill>
          </w14:textFill>
        </w:rPr>
        <w:t>7月17日</w:t>
      </w:r>
      <w:r>
        <w:rPr>
          <w:rFonts w:hint="eastAsia" w:asciiTheme="majorEastAsia" w:hAnsiTheme="majorEastAsia" w:eastAsiaTheme="majorEastAsia" w:cstheme="majorEastAsia"/>
          <w:color w:val="000000" w:themeColor="text1"/>
          <w:spacing w:val="0"/>
          <w:w w:val="100"/>
          <w:sz w:val="21"/>
          <w:szCs w:val="21"/>
          <w:highlight w:val="none"/>
          <w14:textFill>
            <w14:solidFill>
              <w14:schemeClr w14:val="tx1"/>
            </w14:solidFill>
          </w14:textFill>
        </w:rPr>
        <w:t>9 时 30 分（北京时间）； 开标地点：通过广西政府采购云平台实行在线解密开启。</w:t>
      </w:r>
    </w:p>
    <w:p w14:paraId="013177F8">
      <w:pPr>
        <w:keepNext w:val="0"/>
        <w:keepLines w:val="0"/>
        <w:pageBreakBefore w:val="0"/>
        <w:widowControl/>
        <w:kinsoku/>
        <w:wordWrap/>
        <w:overflowPunct/>
        <w:topLinePunct w:val="0"/>
        <w:autoSpaceDE w:val="0"/>
        <w:autoSpaceDN w:val="0"/>
        <w:bidi w:val="0"/>
        <w:adjustRightInd w:val="0"/>
        <w:snapToGrid w:val="0"/>
        <w:spacing w:before="0" w:after="0" w:line="360" w:lineRule="exact"/>
        <w:ind w:left="0" w:right="0" w:firstLine="420" w:firstLineChars="200"/>
        <w:textAlignment w:val="baseline"/>
        <w:rPr>
          <w:rFonts w:hint="eastAsia" w:asciiTheme="majorEastAsia" w:hAnsiTheme="majorEastAsia" w:eastAsiaTheme="majorEastAsia" w:cstheme="majorEastAsia"/>
          <w:spacing w:val="0"/>
          <w:w w:val="100"/>
          <w:sz w:val="21"/>
          <w:szCs w:val="21"/>
          <w:highlight w:val="none"/>
        </w:rPr>
      </w:pPr>
      <w:r>
        <w:rPr>
          <w:rFonts w:hint="eastAsia" w:asciiTheme="majorEastAsia" w:hAnsiTheme="majorEastAsia" w:eastAsiaTheme="majorEastAsia" w:cstheme="majorEastAsia"/>
          <w:spacing w:val="0"/>
          <w:w w:val="100"/>
          <w:sz w:val="21"/>
          <w:szCs w:val="21"/>
          <w:highlight w:val="none"/>
        </w:rPr>
        <w:t>五、公告期限： 自本公告发布之日起 5 个工作日。</w:t>
      </w:r>
    </w:p>
    <w:p w14:paraId="41347F92">
      <w:pPr>
        <w:keepNext w:val="0"/>
        <w:keepLines w:val="0"/>
        <w:pageBreakBefore w:val="0"/>
        <w:widowControl/>
        <w:kinsoku/>
        <w:wordWrap/>
        <w:overflowPunct/>
        <w:topLinePunct w:val="0"/>
        <w:autoSpaceDE w:val="0"/>
        <w:autoSpaceDN w:val="0"/>
        <w:bidi w:val="0"/>
        <w:adjustRightInd w:val="0"/>
        <w:snapToGrid w:val="0"/>
        <w:spacing w:before="0" w:after="0" w:line="360" w:lineRule="exact"/>
        <w:ind w:left="0" w:right="0" w:firstLine="420" w:firstLineChars="200"/>
        <w:textAlignment w:val="baseline"/>
        <w:rPr>
          <w:rFonts w:hint="eastAsia" w:asciiTheme="majorEastAsia" w:hAnsiTheme="majorEastAsia" w:eastAsiaTheme="majorEastAsia" w:cstheme="majorEastAsia"/>
          <w:spacing w:val="0"/>
          <w:w w:val="100"/>
          <w:sz w:val="21"/>
          <w:szCs w:val="21"/>
          <w:highlight w:val="none"/>
        </w:rPr>
      </w:pPr>
      <w:r>
        <w:rPr>
          <w:rFonts w:hint="eastAsia" w:asciiTheme="majorEastAsia" w:hAnsiTheme="majorEastAsia" w:eastAsiaTheme="majorEastAsia" w:cstheme="majorEastAsia"/>
          <w:spacing w:val="0"/>
          <w:w w:val="100"/>
          <w:sz w:val="21"/>
          <w:szCs w:val="21"/>
          <w:highlight w:val="none"/>
        </w:rPr>
        <w:t>六、其他补充事宜：</w:t>
      </w:r>
    </w:p>
    <w:p w14:paraId="6A528BCC">
      <w:pPr>
        <w:keepNext w:val="0"/>
        <w:keepLines w:val="0"/>
        <w:pageBreakBefore w:val="0"/>
        <w:widowControl/>
        <w:kinsoku/>
        <w:wordWrap/>
        <w:overflowPunct/>
        <w:topLinePunct w:val="0"/>
        <w:autoSpaceDE w:val="0"/>
        <w:autoSpaceDN w:val="0"/>
        <w:bidi w:val="0"/>
        <w:adjustRightInd w:val="0"/>
        <w:snapToGrid w:val="0"/>
        <w:spacing w:before="0" w:after="0" w:line="360" w:lineRule="exact"/>
        <w:ind w:left="0" w:right="0" w:firstLine="420" w:firstLineChars="200"/>
        <w:textAlignment w:val="baseline"/>
        <w:outlineLvl w:val="2"/>
        <w:rPr>
          <w:rFonts w:hint="eastAsia" w:asciiTheme="majorEastAsia" w:hAnsiTheme="majorEastAsia" w:eastAsiaTheme="majorEastAsia" w:cstheme="majorEastAsia"/>
          <w:spacing w:val="0"/>
          <w:w w:val="100"/>
          <w:sz w:val="21"/>
          <w:szCs w:val="21"/>
          <w:highlight w:val="none"/>
        </w:rPr>
      </w:pPr>
      <w:bookmarkStart w:id="8" w:name="_Toc8327"/>
      <w:r>
        <w:rPr>
          <w:rFonts w:hint="eastAsia" w:asciiTheme="majorEastAsia" w:hAnsiTheme="majorEastAsia" w:eastAsiaTheme="majorEastAsia" w:cstheme="majorEastAsia"/>
          <w:spacing w:val="0"/>
          <w:w w:val="100"/>
          <w:sz w:val="21"/>
          <w:szCs w:val="21"/>
          <w:highlight w:val="none"/>
        </w:rPr>
        <w:t>1.本项目无需缴纳投标保证金。</w:t>
      </w:r>
      <w:bookmarkEnd w:id="8"/>
    </w:p>
    <w:p w14:paraId="47F3FB0D">
      <w:pPr>
        <w:keepNext w:val="0"/>
        <w:keepLines w:val="0"/>
        <w:pageBreakBefore w:val="0"/>
        <w:widowControl/>
        <w:kinsoku/>
        <w:wordWrap/>
        <w:overflowPunct/>
        <w:topLinePunct w:val="0"/>
        <w:autoSpaceDE w:val="0"/>
        <w:autoSpaceDN w:val="0"/>
        <w:bidi w:val="0"/>
        <w:adjustRightInd w:val="0"/>
        <w:snapToGrid w:val="0"/>
        <w:spacing w:before="0" w:after="0" w:line="360" w:lineRule="exact"/>
        <w:ind w:left="0" w:right="0" w:firstLine="420" w:firstLineChars="200"/>
        <w:textAlignment w:val="baseline"/>
        <w:rPr>
          <w:rFonts w:hint="eastAsia" w:asciiTheme="majorEastAsia" w:hAnsiTheme="majorEastAsia" w:eastAsiaTheme="majorEastAsia" w:cstheme="majorEastAsia"/>
          <w:spacing w:val="0"/>
          <w:w w:val="100"/>
          <w:sz w:val="21"/>
          <w:szCs w:val="21"/>
          <w:highlight w:val="none"/>
        </w:rPr>
      </w:pPr>
      <w:r>
        <w:rPr>
          <w:rFonts w:hint="eastAsia" w:asciiTheme="majorEastAsia" w:hAnsiTheme="majorEastAsia" w:eastAsiaTheme="majorEastAsia" w:cstheme="majorEastAsia"/>
          <w:spacing w:val="0"/>
          <w:w w:val="100"/>
          <w:sz w:val="21"/>
          <w:szCs w:val="21"/>
          <w:highlight w:val="none"/>
        </w:rPr>
        <w:t>2.本项目信息发布媒体： 中国政府采购网（ www.ccgp.gov.cn） 、广西壮族自治区政府采购网（www.ccgp-guangxi.gov.cn）、桂林市政府采购网（zfcg.czj.guilin.gov.cn）。</w:t>
      </w:r>
    </w:p>
    <w:p w14:paraId="70A3DD8B">
      <w:pPr>
        <w:keepNext w:val="0"/>
        <w:keepLines w:val="0"/>
        <w:pageBreakBefore w:val="0"/>
        <w:widowControl/>
        <w:kinsoku/>
        <w:wordWrap/>
        <w:overflowPunct/>
        <w:topLinePunct w:val="0"/>
        <w:autoSpaceDE w:val="0"/>
        <w:autoSpaceDN w:val="0"/>
        <w:bidi w:val="0"/>
        <w:adjustRightInd w:val="0"/>
        <w:snapToGrid w:val="0"/>
        <w:spacing w:before="0" w:after="0" w:line="360" w:lineRule="exact"/>
        <w:ind w:left="0" w:right="0" w:firstLine="420" w:firstLineChars="200"/>
        <w:textAlignment w:val="baseline"/>
        <w:outlineLvl w:val="2"/>
        <w:rPr>
          <w:rFonts w:hint="eastAsia" w:asciiTheme="majorEastAsia" w:hAnsiTheme="majorEastAsia" w:eastAsiaTheme="majorEastAsia" w:cstheme="majorEastAsia"/>
          <w:spacing w:val="0"/>
          <w:w w:val="100"/>
          <w:sz w:val="21"/>
          <w:szCs w:val="21"/>
          <w:highlight w:val="none"/>
        </w:rPr>
      </w:pPr>
      <w:bookmarkStart w:id="9" w:name="_Toc3294"/>
      <w:r>
        <w:rPr>
          <w:rFonts w:hint="eastAsia" w:asciiTheme="majorEastAsia" w:hAnsiTheme="majorEastAsia" w:eastAsiaTheme="majorEastAsia" w:cstheme="majorEastAsia"/>
          <w:spacing w:val="0"/>
          <w:w w:val="100"/>
          <w:sz w:val="21"/>
          <w:szCs w:val="21"/>
          <w:highlight w:val="none"/>
        </w:rPr>
        <w:t>3.资格条件特别说明：</w:t>
      </w:r>
      <w:bookmarkEnd w:id="9"/>
    </w:p>
    <w:p w14:paraId="32681990">
      <w:pPr>
        <w:keepNext w:val="0"/>
        <w:keepLines w:val="0"/>
        <w:pageBreakBefore w:val="0"/>
        <w:widowControl/>
        <w:kinsoku/>
        <w:wordWrap/>
        <w:overflowPunct/>
        <w:topLinePunct w:val="0"/>
        <w:autoSpaceDE w:val="0"/>
        <w:autoSpaceDN w:val="0"/>
        <w:bidi w:val="0"/>
        <w:adjustRightInd w:val="0"/>
        <w:snapToGrid w:val="0"/>
        <w:spacing w:before="0" w:after="0" w:line="360" w:lineRule="exact"/>
        <w:ind w:left="0" w:right="0" w:firstLine="420" w:firstLineChars="200"/>
        <w:textAlignment w:val="baseline"/>
        <w:rPr>
          <w:rFonts w:hint="eastAsia" w:asciiTheme="majorEastAsia" w:hAnsiTheme="majorEastAsia" w:eastAsiaTheme="majorEastAsia" w:cstheme="majorEastAsia"/>
          <w:spacing w:val="0"/>
          <w:w w:val="100"/>
          <w:sz w:val="21"/>
          <w:szCs w:val="21"/>
          <w:highlight w:val="none"/>
        </w:rPr>
      </w:pPr>
      <w:r>
        <w:rPr>
          <w:rFonts w:hint="eastAsia" w:asciiTheme="majorEastAsia" w:hAnsiTheme="majorEastAsia" w:eastAsiaTheme="majorEastAsia" w:cstheme="majorEastAsia"/>
          <w:spacing w:val="0"/>
          <w:w w:val="100"/>
          <w:sz w:val="21"/>
          <w:szCs w:val="21"/>
          <w:highlight w:val="none"/>
        </w:rPr>
        <w:t>（1）对在“信用中国 ”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4BDC7C33">
      <w:pPr>
        <w:keepNext w:val="0"/>
        <w:keepLines w:val="0"/>
        <w:pageBreakBefore w:val="0"/>
        <w:widowControl/>
        <w:kinsoku/>
        <w:wordWrap/>
        <w:overflowPunct/>
        <w:topLinePunct w:val="0"/>
        <w:autoSpaceDE w:val="0"/>
        <w:autoSpaceDN w:val="0"/>
        <w:bidi w:val="0"/>
        <w:adjustRightInd w:val="0"/>
        <w:snapToGrid w:val="0"/>
        <w:spacing w:before="0" w:after="0" w:line="360" w:lineRule="exact"/>
        <w:ind w:left="0" w:right="0" w:firstLine="420" w:firstLineChars="200"/>
        <w:textAlignment w:val="baseline"/>
        <w:rPr>
          <w:rFonts w:hint="eastAsia" w:asciiTheme="majorEastAsia" w:hAnsiTheme="majorEastAsia" w:eastAsiaTheme="majorEastAsia" w:cstheme="majorEastAsia"/>
          <w:spacing w:val="0"/>
          <w:w w:val="100"/>
          <w:sz w:val="21"/>
          <w:szCs w:val="21"/>
          <w:highlight w:val="none"/>
        </w:rPr>
      </w:pPr>
      <w:r>
        <w:rPr>
          <w:rFonts w:hint="eastAsia" w:asciiTheme="majorEastAsia" w:hAnsiTheme="majorEastAsia" w:eastAsiaTheme="majorEastAsia" w:cstheme="majorEastAsia"/>
          <w:spacing w:val="0"/>
          <w:w w:val="100"/>
          <w:sz w:val="21"/>
          <w:szCs w:val="21"/>
          <w:highlight w:val="none"/>
        </w:rPr>
        <w:t>（2）单位负责人为同一人或者存在直接控股、管理关系的不同供应商，不得参加同一合同项下的政府采购活动。除单一来源采购项目外，为本采购项目提供整体设计、规范编制或者项目管理、监理、检测等服务的供应商，不得再参加该采购项目的其他采购活动。</w:t>
      </w:r>
    </w:p>
    <w:p w14:paraId="30CF573A">
      <w:pPr>
        <w:keepNext w:val="0"/>
        <w:keepLines w:val="0"/>
        <w:pageBreakBefore w:val="0"/>
        <w:widowControl/>
        <w:kinsoku/>
        <w:wordWrap/>
        <w:overflowPunct/>
        <w:topLinePunct w:val="0"/>
        <w:autoSpaceDE w:val="0"/>
        <w:autoSpaceDN w:val="0"/>
        <w:bidi w:val="0"/>
        <w:adjustRightInd w:val="0"/>
        <w:snapToGrid w:val="0"/>
        <w:spacing w:before="0" w:after="0" w:line="360" w:lineRule="exact"/>
        <w:ind w:left="0" w:right="0" w:firstLine="420" w:firstLineChars="200"/>
        <w:textAlignment w:val="baseline"/>
        <w:rPr>
          <w:rFonts w:hint="eastAsia" w:asciiTheme="majorEastAsia" w:hAnsiTheme="majorEastAsia" w:eastAsiaTheme="majorEastAsia" w:cstheme="majorEastAsia"/>
          <w:spacing w:val="0"/>
          <w:w w:val="100"/>
          <w:sz w:val="21"/>
          <w:szCs w:val="21"/>
          <w:highlight w:val="none"/>
        </w:rPr>
      </w:pPr>
      <w:r>
        <w:rPr>
          <w:rFonts w:hint="eastAsia" w:asciiTheme="majorEastAsia" w:hAnsiTheme="majorEastAsia" w:eastAsiaTheme="majorEastAsia" w:cstheme="majorEastAsia"/>
          <w:spacing w:val="0"/>
          <w:w w:val="100"/>
          <w:sz w:val="21"/>
          <w:szCs w:val="21"/>
          <w:highlight w:val="none"/>
        </w:rPr>
        <w:t>4.投标文件解密时间：投标截标时间后 30 分</w:t>
      </w:r>
      <w:r>
        <w:rPr>
          <w:rFonts w:hint="eastAsia" w:asciiTheme="majorEastAsia" w:hAnsiTheme="majorEastAsia" w:eastAsiaTheme="majorEastAsia" w:cstheme="majorEastAsia"/>
          <w:color w:val="000000" w:themeColor="text1"/>
          <w:spacing w:val="0"/>
          <w:w w:val="100"/>
          <w:sz w:val="21"/>
          <w:szCs w:val="21"/>
          <w:highlight w:val="none"/>
          <w14:textFill>
            <w14:solidFill>
              <w14:schemeClr w14:val="tx1"/>
            </w14:solidFill>
          </w14:textFill>
        </w:rPr>
        <w:t>钟内（2026年</w:t>
      </w:r>
      <w:r>
        <w:rPr>
          <w:rFonts w:hint="eastAsia" w:asciiTheme="majorEastAsia" w:hAnsiTheme="majorEastAsia" w:eastAsiaTheme="majorEastAsia" w:cstheme="majorEastAsia"/>
          <w:color w:val="000000" w:themeColor="text1"/>
          <w:spacing w:val="0"/>
          <w:w w:val="100"/>
          <w:sz w:val="21"/>
          <w:szCs w:val="21"/>
          <w:highlight w:val="none"/>
          <w:lang w:eastAsia="zh-CN"/>
          <w14:textFill>
            <w14:solidFill>
              <w14:schemeClr w14:val="tx1"/>
            </w14:solidFill>
          </w14:textFill>
        </w:rPr>
        <w:t>7月17日</w:t>
      </w:r>
      <w:r>
        <w:rPr>
          <w:rFonts w:hint="eastAsia" w:asciiTheme="majorEastAsia" w:hAnsiTheme="majorEastAsia" w:eastAsiaTheme="majorEastAsia" w:cstheme="majorEastAsia"/>
          <w:color w:val="000000" w:themeColor="text1"/>
          <w:spacing w:val="0"/>
          <w:w w:val="100"/>
          <w:sz w:val="21"/>
          <w:szCs w:val="21"/>
          <w:highlight w:val="none"/>
          <w14:textFill>
            <w14:solidFill>
              <w14:schemeClr w14:val="tx1"/>
            </w14:solidFill>
          </w14:textFill>
        </w:rPr>
        <w:t>上午 9</w:t>
      </w:r>
      <w:r>
        <w:rPr>
          <w:rFonts w:hint="eastAsia" w:asciiTheme="majorEastAsia" w:hAnsiTheme="majorEastAsia" w:eastAsiaTheme="majorEastAsia" w:cstheme="majorEastAsia"/>
          <w:spacing w:val="0"/>
          <w:w w:val="100"/>
          <w:sz w:val="21"/>
          <w:szCs w:val="21"/>
          <w:highlight w:val="none"/>
        </w:rPr>
        <w:t xml:space="preserve"> 时 30 分至 10 时 00 分)投标人可以登录广西政府采购云平台，用“项目采购-开标评标 ”功能进行解密投标文件。</w:t>
      </w:r>
    </w:p>
    <w:p w14:paraId="252189BD">
      <w:pPr>
        <w:keepNext w:val="0"/>
        <w:keepLines w:val="0"/>
        <w:pageBreakBefore w:val="0"/>
        <w:widowControl/>
        <w:kinsoku/>
        <w:wordWrap/>
        <w:overflowPunct/>
        <w:topLinePunct w:val="0"/>
        <w:autoSpaceDE w:val="0"/>
        <w:autoSpaceDN w:val="0"/>
        <w:bidi w:val="0"/>
        <w:adjustRightInd w:val="0"/>
        <w:snapToGrid w:val="0"/>
        <w:spacing w:before="0" w:after="0" w:line="360" w:lineRule="exact"/>
        <w:ind w:left="0" w:right="0" w:firstLine="420" w:firstLineChars="200"/>
        <w:textAlignment w:val="baseline"/>
        <w:rPr>
          <w:rFonts w:hint="eastAsia" w:asciiTheme="majorEastAsia" w:hAnsiTheme="majorEastAsia" w:eastAsiaTheme="majorEastAsia" w:cstheme="majorEastAsia"/>
          <w:spacing w:val="0"/>
          <w:w w:val="100"/>
          <w:sz w:val="21"/>
          <w:szCs w:val="21"/>
          <w:highlight w:val="none"/>
        </w:rPr>
      </w:pPr>
      <w:r>
        <w:rPr>
          <w:rFonts w:hint="eastAsia" w:asciiTheme="majorEastAsia" w:hAnsiTheme="majorEastAsia" w:eastAsiaTheme="majorEastAsia" w:cstheme="majorEastAsia"/>
          <w:spacing w:val="0"/>
          <w:w w:val="100"/>
          <w:sz w:val="21"/>
          <w:szCs w:val="21"/>
          <w:highlight w:val="none"/>
        </w:rPr>
        <w:t>注：投标文件网上递交截止时间后，各投标人须在解密时限内对上传广西政府采购云的投标文件进行解密，所有投标人在规定的解密时限内解密完成或解密时限结束后，我公司开启已解密的投标文件。投标人超过解密时限未解密的，系统默认自动放弃，造成投标无效的后果由投标人自行承担。</w:t>
      </w:r>
    </w:p>
    <w:p w14:paraId="30061327">
      <w:pPr>
        <w:keepNext w:val="0"/>
        <w:keepLines w:val="0"/>
        <w:pageBreakBefore w:val="0"/>
        <w:widowControl/>
        <w:kinsoku/>
        <w:wordWrap/>
        <w:overflowPunct/>
        <w:topLinePunct w:val="0"/>
        <w:autoSpaceDE w:val="0"/>
        <w:autoSpaceDN w:val="0"/>
        <w:bidi w:val="0"/>
        <w:adjustRightInd w:val="0"/>
        <w:snapToGrid w:val="0"/>
        <w:spacing w:before="0" w:after="0" w:line="360" w:lineRule="exact"/>
        <w:ind w:left="0" w:right="0" w:firstLine="420" w:firstLineChars="200"/>
        <w:textAlignment w:val="baseline"/>
        <w:outlineLvl w:val="2"/>
        <w:rPr>
          <w:rFonts w:hint="eastAsia" w:asciiTheme="majorEastAsia" w:hAnsiTheme="majorEastAsia" w:eastAsiaTheme="majorEastAsia" w:cstheme="majorEastAsia"/>
          <w:spacing w:val="0"/>
          <w:w w:val="100"/>
          <w:sz w:val="21"/>
          <w:szCs w:val="21"/>
          <w:highlight w:val="none"/>
        </w:rPr>
      </w:pPr>
      <w:bookmarkStart w:id="10" w:name="_Toc7143"/>
      <w:r>
        <w:rPr>
          <w:rFonts w:hint="eastAsia" w:asciiTheme="majorEastAsia" w:hAnsiTheme="majorEastAsia" w:eastAsiaTheme="majorEastAsia" w:cstheme="majorEastAsia"/>
          <w:spacing w:val="0"/>
          <w:w w:val="100"/>
          <w:sz w:val="21"/>
          <w:szCs w:val="21"/>
          <w:highlight w:val="none"/>
        </w:rPr>
        <w:t>5.在线投标（电子投标）说明：</w:t>
      </w:r>
      <w:bookmarkEnd w:id="10"/>
    </w:p>
    <w:p w14:paraId="3B7BC416">
      <w:pPr>
        <w:keepNext w:val="0"/>
        <w:keepLines w:val="0"/>
        <w:pageBreakBefore w:val="0"/>
        <w:widowControl/>
        <w:kinsoku/>
        <w:wordWrap/>
        <w:overflowPunct/>
        <w:topLinePunct w:val="0"/>
        <w:autoSpaceDE w:val="0"/>
        <w:autoSpaceDN w:val="0"/>
        <w:bidi w:val="0"/>
        <w:adjustRightInd w:val="0"/>
        <w:snapToGrid w:val="0"/>
        <w:spacing w:before="0" w:after="0" w:line="360" w:lineRule="exact"/>
        <w:ind w:left="0" w:right="0" w:firstLine="420" w:firstLineChars="200"/>
        <w:textAlignment w:val="baseline"/>
        <w:rPr>
          <w:rFonts w:hint="eastAsia" w:asciiTheme="majorEastAsia" w:hAnsiTheme="majorEastAsia" w:eastAsiaTheme="majorEastAsia" w:cstheme="majorEastAsia"/>
          <w:spacing w:val="0"/>
          <w:w w:val="100"/>
          <w:sz w:val="21"/>
          <w:szCs w:val="21"/>
          <w:highlight w:val="none"/>
        </w:rPr>
      </w:pPr>
      <w:r>
        <w:rPr>
          <w:rFonts w:hint="eastAsia" w:asciiTheme="majorEastAsia" w:hAnsiTheme="majorEastAsia" w:eastAsiaTheme="majorEastAsia" w:cstheme="majorEastAsia"/>
          <w:spacing w:val="0"/>
          <w:w w:val="100"/>
          <w:sz w:val="21"/>
          <w:szCs w:val="21"/>
          <w:highlight w:val="none"/>
        </w:rPr>
        <w:t>(1)本项目通过广西政府采购云平台实行在线投标响应（电子投标），投标人需要先安装“广西政府采购云平台客户端 ”，并按照本招标文件和广西政府采购云平台的要求，通过“广西政府采购云平台客户端 ”编制并加密投标文件。投标人未按规定编制并加密的投标文件，广西政府采购云平台将予以拒收。“广西政府采购云平台客户端 ”新版客户 端下载路径： 广西政府采购网（访问地址</w:t>
      </w:r>
      <w:r>
        <w:rPr>
          <w:rFonts w:hint="eastAsia" w:asciiTheme="majorEastAsia" w:hAnsiTheme="majorEastAsia" w:eastAsiaTheme="majorEastAsia" w:cstheme="majorEastAsia"/>
          <w:spacing w:val="0"/>
          <w:w w:val="100"/>
          <w:sz w:val="21"/>
          <w:szCs w:val="21"/>
          <w:highlight w:val="none"/>
        </w:rPr>
        <w:fldChar w:fldCharType="begin"/>
      </w:r>
      <w:r>
        <w:rPr>
          <w:rFonts w:hint="eastAsia" w:asciiTheme="majorEastAsia" w:hAnsiTheme="majorEastAsia" w:eastAsiaTheme="majorEastAsia" w:cstheme="majorEastAsia"/>
          <w:spacing w:val="0"/>
          <w:w w:val="100"/>
          <w:sz w:val="21"/>
          <w:szCs w:val="21"/>
          <w:highlight w:val="none"/>
        </w:rPr>
        <w:instrText xml:space="preserve"> HYPERLINK "http://zfcg.gxzf.gov.cn/" </w:instrText>
      </w:r>
      <w:r>
        <w:rPr>
          <w:rFonts w:hint="eastAsia" w:asciiTheme="majorEastAsia" w:hAnsiTheme="majorEastAsia" w:eastAsiaTheme="majorEastAsia" w:cstheme="majorEastAsia"/>
          <w:spacing w:val="0"/>
          <w:w w:val="100"/>
          <w:sz w:val="21"/>
          <w:szCs w:val="21"/>
          <w:highlight w:val="none"/>
        </w:rPr>
        <w:fldChar w:fldCharType="separate"/>
      </w:r>
      <w:r>
        <w:rPr>
          <w:rFonts w:hint="eastAsia" w:asciiTheme="majorEastAsia" w:hAnsiTheme="majorEastAsia" w:eastAsiaTheme="majorEastAsia" w:cstheme="majorEastAsia"/>
          <w:spacing w:val="0"/>
          <w:w w:val="100"/>
          <w:sz w:val="21"/>
          <w:szCs w:val="21"/>
          <w:highlight w:val="none"/>
        </w:rPr>
        <w:t>http</w:t>
      </w:r>
      <w:r>
        <w:rPr>
          <w:rFonts w:hint="eastAsia" w:asciiTheme="majorEastAsia" w:hAnsiTheme="majorEastAsia" w:eastAsiaTheme="majorEastAsia" w:cstheme="majorEastAsia"/>
          <w:spacing w:val="0"/>
          <w:w w:val="100"/>
          <w:sz w:val="21"/>
          <w:szCs w:val="21"/>
          <w:highlight w:val="none"/>
          <w:lang w:eastAsia="zh-CN"/>
        </w:rPr>
        <w:t>：</w:t>
      </w:r>
      <w:r>
        <w:rPr>
          <w:rFonts w:hint="eastAsia" w:asciiTheme="majorEastAsia" w:hAnsiTheme="majorEastAsia" w:eastAsiaTheme="majorEastAsia" w:cstheme="majorEastAsia"/>
          <w:spacing w:val="0"/>
          <w:w w:val="100"/>
          <w:sz w:val="21"/>
          <w:szCs w:val="21"/>
          <w:highlight w:val="none"/>
        </w:rPr>
        <w:t>//zfcg.gxzf.gov.cn/</w:t>
      </w:r>
      <w:r>
        <w:rPr>
          <w:rFonts w:hint="eastAsia" w:asciiTheme="majorEastAsia" w:hAnsiTheme="majorEastAsia" w:eastAsiaTheme="majorEastAsia" w:cstheme="majorEastAsia"/>
          <w:spacing w:val="0"/>
          <w:w w:val="100"/>
          <w:sz w:val="21"/>
          <w:szCs w:val="21"/>
          <w:highlight w:val="none"/>
        </w:rPr>
        <w:fldChar w:fldCharType="end"/>
      </w:r>
      <w:r>
        <w:rPr>
          <w:rFonts w:hint="eastAsia" w:asciiTheme="majorEastAsia" w:hAnsiTheme="majorEastAsia" w:eastAsiaTheme="majorEastAsia" w:cstheme="majorEastAsia"/>
          <w:spacing w:val="0"/>
          <w:w w:val="100"/>
          <w:sz w:val="21"/>
          <w:szCs w:val="21"/>
          <w:highlight w:val="none"/>
        </w:rPr>
        <w:t>）—办事服务—下载专区。</w:t>
      </w:r>
    </w:p>
    <w:p w14:paraId="3842F431">
      <w:pPr>
        <w:keepNext w:val="0"/>
        <w:keepLines w:val="0"/>
        <w:pageBreakBefore w:val="0"/>
        <w:widowControl/>
        <w:kinsoku/>
        <w:wordWrap/>
        <w:overflowPunct/>
        <w:topLinePunct w:val="0"/>
        <w:autoSpaceDE w:val="0"/>
        <w:autoSpaceDN w:val="0"/>
        <w:bidi w:val="0"/>
        <w:adjustRightInd w:val="0"/>
        <w:snapToGrid w:val="0"/>
        <w:spacing w:before="0" w:after="0" w:line="360" w:lineRule="exact"/>
        <w:ind w:left="0" w:right="0" w:firstLine="420" w:firstLineChars="200"/>
        <w:textAlignment w:val="baseline"/>
        <w:rPr>
          <w:rFonts w:hint="eastAsia" w:asciiTheme="majorEastAsia" w:hAnsiTheme="majorEastAsia" w:eastAsiaTheme="majorEastAsia" w:cstheme="majorEastAsia"/>
          <w:spacing w:val="0"/>
          <w:w w:val="100"/>
          <w:sz w:val="21"/>
          <w:szCs w:val="21"/>
          <w:highlight w:val="none"/>
        </w:rPr>
      </w:pPr>
      <w:r>
        <w:rPr>
          <w:rFonts w:hint="eastAsia" w:asciiTheme="majorEastAsia" w:hAnsiTheme="majorEastAsia" w:eastAsiaTheme="majorEastAsia" w:cstheme="majorEastAsia"/>
          <w:spacing w:val="0"/>
          <w:w w:val="100"/>
          <w:sz w:val="21"/>
          <w:szCs w:val="21"/>
          <w:highlight w:val="none"/>
        </w:rPr>
        <w:t>(2)投标人应当在提交投标文件截止时间前完成广西政府采购云平台注册，并完成CA 数字证书申领。未进行网上注册并办理数字证书（CA 认证）的投标人将无法参与本项目政府采购活动，投标人应当在提交响应文件截止时间前，完成电子交易平台上的 CA 数字证书办理及投标文件的提交（供应商可登录“广西政府采购网 ”，依次进入“办事服务-下载专区”或者登录广西政府采购云平台，依次进入“服务中心-帮助中心-入驻与配置 ”中查看 CA 数字证书办理操作流程。如在操作过程中遇到问题或者需要技术支持，请致电广西政府采购云平台客服热线：95763）。完成 CA 数字证书办理预计一周左右，投标人只需办理其中一家 CA 数字证书及签章，建议各投标人抓紧时间办理。</w:t>
      </w:r>
    </w:p>
    <w:p w14:paraId="04E1C5FE">
      <w:pPr>
        <w:keepNext w:val="0"/>
        <w:keepLines w:val="0"/>
        <w:pageBreakBefore w:val="0"/>
        <w:widowControl/>
        <w:kinsoku/>
        <w:wordWrap/>
        <w:overflowPunct/>
        <w:topLinePunct w:val="0"/>
        <w:autoSpaceDE w:val="0"/>
        <w:autoSpaceDN w:val="0"/>
        <w:bidi w:val="0"/>
        <w:adjustRightInd w:val="0"/>
        <w:snapToGrid w:val="0"/>
        <w:spacing w:before="0" w:after="0" w:line="360" w:lineRule="exact"/>
        <w:ind w:left="0" w:right="0" w:firstLine="420" w:firstLineChars="200"/>
        <w:textAlignment w:val="baseline"/>
        <w:rPr>
          <w:rFonts w:hint="eastAsia" w:asciiTheme="majorEastAsia" w:hAnsiTheme="majorEastAsia" w:eastAsiaTheme="majorEastAsia" w:cstheme="majorEastAsia"/>
          <w:spacing w:val="0"/>
          <w:w w:val="100"/>
          <w:sz w:val="21"/>
          <w:szCs w:val="21"/>
          <w:highlight w:val="none"/>
        </w:rPr>
      </w:pPr>
      <w:r>
        <w:rPr>
          <w:rFonts w:hint="eastAsia" w:asciiTheme="majorEastAsia" w:hAnsiTheme="majorEastAsia" w:eastAsiaTheme="majorEastAsia" w:cstheme="majorEastAsia"/>
          <w:spacing w:val="0"/>
          <w:w w:val="100"/>
          <w:sz w:val="21"/>
          <w:szCs w:val="21"/>
          <w:highlight w:val="none"/>
        </w:rPr>
        <w:t>(3)为确保网上操作合法、有效和安全，请投标人确保在电子投标过程中能够对相关数据电文进行加密和使用电子签章，妥善保管 CA 数字证书并使用有效的CA 数字证书参与整个采购活动。</w:t>
      </w:r>
    </w:p>
    <w:p w14:paraId="77A1BA4D">
      <w:pPr>
        <w:keepNext w:val="0"/>
        <w:keepLines w:val="0"/>
        <w:pageBreakBefore w:val="0"/>
        <w:widowControl/>
        <w:tabs>
          <w:tab w:val="left" w:pos="9460"/>
        </w:tabs>
        <w:kinsoku/>
        <w:wordWrap/>
        <w:overflowPunct/>
        <w:topLinePunct w:val="0"/>
        <w:autoSpaceDE w:val="0"/>
        <w:autoSpaceDN w:val="0"/>
        <w:bidi w:val="0"/>
        <w:adjustRightInd w:val="0"/>
        <w:snapToGrid w:val="0"/>
        <w:spacing w:before="0" w:after="0" w:line="360" w:lineRule="exact"/>
        <w:ind w:left="0" w:right="0" w:rightChars="0" w:firstLine="420" w:firstLineChars="200"/>
        <w:textAlignment w:val="baseline"/>
        <w:outlineLvl w:val="1"/>
        <w:rPr>
          <w:rFonts w:hint="eastAsia" w:asciiTheme="majorEastAsia" w:hAnsiTheme="majorEastAsia" w:eastAsiaTheme="majorEastAsia" w:cstheme="majorEastAsia"/>
          <w:spacing w:val="0"/>
          <w:w w:val="100"/>
          <w:sz w:val="21"/>
          <w:szCs w:val="21"/>
          <w:highlight w:val="none"/>
        </w:rPr>
      </w:pPr>
      <w:bookmarkStart w:id="11" w:name="_Toc24975"/>
      <w:r>
        <w:rPr>
          <w:rFonts w:hint="eastAsia" w:asciiTheme="majorEastAsia" w:hAnsiTheme="majorEastAsia" w:eastAsiaTheme="majorEastAsia" w:cstheme="majorEastAsia"/>
          <w:spacing w:val="0"/>
          <w:w w:val="100"/>
          <w:sz w:val="21"/>
          <w:szCs w:val="21"/>
          <w:highlight w:val="none"/>
        </w:rPr>
        <w:t>七、对本次招标提出询问，请按以下方式联系。</w:t>
      </w:r>
    </w:p>
    <w:p w14:paraId="0339E051">
      <w:pPr>
        <w:keepNext w:val="0"/>
        <w:keepLines w:val="0"/>
        <w:pageBreakBefore w:val="0"/>
        <w:widowControl/>
        <w:tabs>
          <w:tab w:val="left" w:pos="9460"/>
        </w:tabs>
        <w:kinsoku/>
        <w:wordWrap/>
        <w:overflowPunct/>
        <w:topLinePunct w:val="0"/>
        <w:autoSpaceDE w:val="0"/>
        <w:autoSpaceDN w:val="0"/>
        <w:bidi w:val="0"/>
        <w:adjustRightInd w:val="0"/>
        <w:snapToGrid w:val="0"/>
        <w:spacing w:before="0" w:after="0" w:line="360" w:lineRule="exact"/>
        <w:ind w:left="0" w:right="0" w:rightChars="0" w:firstLine="420" w:firstLineChars="200"/>
        <w:textAlignment w:val="baseline"/>
        <w:outlineLvl w:val="1"/>
        <w:rPr>
          <w:rFonts w:hint="eastAsia" w:asciiTheme="majorEastAsia" w:hAnsiTheme="majorEastAsia" w:eastAsiaTheme="majorEastAsia" w:cstheme="majorEastAsia"/>
          <w:spacing w:val="0"/>
          <w:w w:val="100"/>
          <w:sz w:val="21"/>
          <w:szCs w:val="21"/>
          <w:highlight w:val="none"/>
        </w:rPr>
      </w:pPr>
      <w:r>
        <w:rPr>
          <w:rFonts w:hint="eastAsia" w:asciiTheme="majorEastAsia" w:hAnsiTheme="majorEastAsia" w:eastAsiaTheme="majorEastAsia" w:cstheme="majorEastAsia"/>
          <w:spacing w:val="0"/>
          <w:w w:val="100"/>
          <w:sz w:val="21"/>
          <w:szCs w:val="21"/>
          <w:highlight w:val="none"/>
        </w:rPr>
        <w:t>1.采购人信息</w:t>
      </w:r>
      <w:bookmarkEnd w:id="11"/>
    </w:p>
    <w:p w14:paraId="6E02B076">
      <w:pPr>
        <w:keepNext w:val="0"/>
        <w:keepLines w:val="0"/>
        <w:pageBreakBefore w:val="0"/>
        <w:widowControl/>
        <w:kinsoku/>
        <w:wordWrap/>
        <w:overflowPunct/>
        <w:topLinePunct w:val="0"/>
        <w:autoSpaceDE w:val="0"/>
        <w:autoSpaceDN w:val="0"/>
        <w:bidi w:val="0"/>
        <w:adjustRightInd w:val="0"/>
        <w:snapToGrid w:val="0"/>
        <w:spacing w:before="0" w:after="0" w:line="360" w:lineRule="exact"/>
        <w:ind w:left="0" w:right="0" w:firstLine="420" w:firstLineChars="200"/>
        <w:textAlignment w:val="baseline"/>
        <w:rPr>
          <w:rFonts w:hint="eastAsia" w:asciiTheme="majorEastAsia" w:hAnsiTheme="majorEastAsia" w:eastAsiaTheme="majorEastAsia" w:cstheme="majorEastAsia"/>
          <w:spacing w:val="0"/>
          <w:w w:val="100"/>
          <w:sz w:val="21"/>
          <w:szCs w:val="21"/>
          <w:highlight w:val="none"/>
          <w:lang w:eastAsia="zh-CN"/>
        </w:rPr>
      </w:pPr>
      <w:r>
        <w:rPr>
          <w:rFonts w:hint="eastAsia" w:asciiTheme="majorEastAsia" w:hAnsiTheme="majorEastAsia" w:eastAsiaTheme="majorEastAsia" w:cstheme="majorEastAsia"/>
          <w:spacing w:val="0"/>
          <w:w w:val="100"/>
          <w:sz w:val="21"/>
          <w:szCs w:val="21"/>
          <w:highlight w:val="none"/>
        </w:rPr>
        <w:t>名 称：</w:t>
      </w:r>
      <w:r>
        <w:rPr>
          <w:rFonts w:hint="eastAsia" w:asciiTheme="majorEastAsia" w:hAnsiTheme="majorEastAsia" w:eastAsiaTheme="majorEastAsia" w:cstheme="majorEastAsia"/>
          <w:spacing w:val="0"/>
          <w:w w:val="100"/>
          <w:sz w:val="21"/>
          <w:szCs w:val="21"/>
          <w:highlight w:val="none"/>
          <w:lang w:eastAsia="zh-CN"/>
        </w:rPr>
        <w:t>灵川县中医医院</w:t>
      </w:r>
    </w:p>
    <w:p w14:paraId="46021292">
      <w:pPr>
        <w:keepNext w:val="0"/>
        <w:keepLines w:val="0"/>
        <w:pageBreakBefore w:val="0"/>
        <w:widowControl/>
        <w:kinsoku/>
        <w:wordWrap/>
        <w:overflowPunct/>
        <w:topLinePunct w:val="0"/>
        <w:autoSpaceDE w:val="0"/>
        <w:autoSpaceDN w:val="0"/>
        <w:bidi w:val="0"/>
        <w:adjustRightInd w:val="0"/>
        <w:snapToGrid w:val="0"/>
        <w:spacing w:before="0" w:after="0" w:line="360" w:lineRule="exact"/>
        <w:ind w:left="0" w:right="0" w:firstLine="420" w:firstLineChars="200"/>
        <w:textAlignment w:val="baseline"/>
        <w:rPr>
          <w:rFonts w:hint="eastAsia" w:asciiTheme="majorEastAsia" w:hAnsiTheme="majorEastAsia" w:eastAsiaTheme="majorEastAsia" w:cstheme="majorEastAsia"/>
          <w:spacing w:val="0"/>
          <w:w w:val="100"/>
          <w:sz w:val="21"/>
          <w:szCs w:val="21"/>
          <w:highlight w:val="none"/>
          <w:lang w:eastAsia="zh-CN"/>
        </w:rPr>
      </w:pPr>
      <w:r>
        <w:rPr>
          <w:rFonts w:hint="eastAsia" w:asciiTheme="majorEastAsia" w:hAnsiTheme="majorEastAsia" w:eastAsiaTheme="majorEastAsia" w:cstheme="majorEastAsia"/>
          <w:spacing w:val="0"/>
          <w:w w:val="100"/>
          <w:sz w:val="21"/>
          <w:szCs w:val="21"/>
          <w:highlight w:val="none"/>
        </w:rPr>
        <w:t>地址：</w:t>
      </w:r>
      <w:r>
        <w:rPr>
          <w:rFonts w:hint="eastAsia" w:asciiTheme="majorEastAsia" w:hAnsiTheme="majorEastAsia" w:eastAsiaTheme="majorEastAsia" w:cstheme="majorEastAsia"/>
          <w:spacing w:val="0"/>
          <w:w w:val="100"/>
          <w:sz w:val="21"/>
          <w:szCs w:val="21"/>
          <w:highlight w:val="none"/>
          <w:lang w:eastAsia="zh-CN"/>
        </w:rPr>
        <w:t>桂林灵川县八里七路南侧</w:t>
      </w:r>
    </w:p>
    <w:p w14:paraId="51DF2EED">
      <w:pPr>
        <w:keepNext w:val="0"/>
        <w:keepLines w:val="0"/>
        <w:pageBreakBefore w:val="0"/>
        <w:widowControl/>
        <w:kinsoku/>
        <w:wordWrap/>
        <w:overflowPunct/>
        <w:topLinePunct w:val="0"/>
        <w:autoSpaceDE w:val="0"/>
        <w:autoSpaceDN w:val="0"/>
        <w:bidi w:val="0"/>
        <w:adjustRightInd w:val="0"/>
        <w:snapToGrid w:val="0"/>
        <w:spacing w:before="0" w:after="0" w:line="360" w:lineRule="exact"/>
        <w:ind w:left="0" w:right="0" w:firstLine="420" w:firstLineChars="200"/>
        <w:textAlignment w:val="baseline"/>
        <w:rPr>
          <w:rFonts w:hint="eastAsia" w:asciiTheme="majorEastAsia" w:hAnsiTheme="majorEastAsia" w:eastAsiaTheme="majorEastAsia" w:cstheme="majorEastAsia"/>
          <w:spacing w:val="0"/>
          <w:w w:val="100"/>
          <w:sz w:val="21"/>
          <w:szCs w:val="21"/>
          <w:highlight w:val="none"/>
          <w:lang w:eastAsia="zh-CN"/>
        </w:rPr>
      </w:pPr>
      <w:r>
        <w:rPr>
          <w:rFonts w:hint="eastAsia" w:asciiTheme="majorEastAsia" w:hAnsiTheme="majorEastAsia" w:eastAsiaTheme="majorEastAsia" w:cstheme="majorEastAsia"/>
          <w:spacing w:val="0"/>
          <w:w w:val="100"/>
          <w:sz w:val="21"/>
          <w:szCs w:val="21"/>
          <w:highlight w:val="none"/>
        </w:rPr>
        <w:t>联系人：</w:t>
      </w:r>
      <w:r>
        <w:rPr>
          <w:rFonts w:hint="eastAsia" w:asciiTheme="majorEastAsia" w:hAnsiTheme="majorEastAsia" w:eastAsiaTheme="majorEastAsia" w:cstheme="majorEastAsia"/>
          <w:spacing w:val="0"/>
          <w:w w:val="100"/>
          <w:sz w:val="21"/>
          <w:szCs w:val="21"/>
          <w:highlight w:val="none"/>
          <w:lang w:eastAsia="zh-CN"/>
        </w:rPr>
        <w:t>罗泽栋</w:t>
      </w:r>
    </w:p>
    <w:p w14:paraId="728581F4">
      <w:pPr>
        <w:keepNext w:val="0"/>
        <w:keepLines w:val="0"/>
        <w:pageBreakBefore w:val="0"/>
        <w:widowControl/>
        <w:kinsoku/>
        <w:wordWrap/>
        <w:overflowPunct/>
        <w:topLinePunct w:val="0"/>
        <w:autoSpaceDE w:val="0"/>
        <w:autoSpaceDN w:val="0"/>
        <w:bidi w:val="0"/>
        <w:adjustRightInd w:val="0"/>
        <w:snapToGrid w:val="0"/>
        <w:spacing w:before="0" w:after="0" w:line="360" w:lineRule="exact"/>
        <w:ind w:left="0" w:right="0" w:firstLine="420" w:firstLineChars="200"/>
        <w:textAlignment w:val="baseline"/>
        <w:rPr>
          <w:rFonts w:hint="eastAsia" w:asciiTheme="majorEastAsia" w:hAnsiTheme="majorEastAsia" w:eastAsiaTheme="majorEastAsia" w:cstheme="majorEastAsia"/>
          <w:spacing w:val="0"/>
          <w:w w:val="100"/>
          <w:sz w:val="21"/>
          <w:szCs w:val="21"/>
          <w:highlight w:val="none"/>
        </w:rPr>
      </w:pPr>
      <w:r>
        <w:rPr>
          <w:rFonts w:hint="eastAsia" w:asciiTheme="majorEastAsia" w:hAnsiTheme="majorEastAsia" w:eastAsiaTheme="majorEastAsia" w:cstheme="majorEastAsia"/>
          <w:spacing w:val="0"/>
          <w:w w:val="100"/>
          <w:sz w:val="21"/>
          <w:szCs w:val="21"/>
          <w:highlight w:val="none"/>
        </w:rPr>
        <w:t>电话：</w:t>
      </w:r>
      <w:r>
        <w:rPr>
          <w:rFonts w:hint="eastAsia" w:asciiTheme="majorEastAsia" w:hAnsiTheme="majorEastAsia" w:eastAsiaTheme="majorEastAsia" w:cstheme="majorEastAsia"/>
          <w:spacing w:val="0"/>
          <w:w w:val="100"/>
          <w:sz w:val="21"/>
          <w:szCs w:val="21"/>
          <w:highlight w:val="none"/>
          <w:lang w:eastAsia="zh-CN"/>
        </w:rPr>
        <w:t>0773-6810063</w:t>
      </w:r>
      <w:r>
        <w:rPr>
          <w:rFonts w:hint="eastAsia" w:asciiTheme="majorEastAsia" w:hAnsiTheme="majorEastAsia" w:eastAsiaTheme="majorEastAsia" w:cstheme="majorEastAsia"/>
          <w:spacing w:val="0"/>
          <w:w w:val="100"/>
          <w:sz w:val="21"/>
          <w:szCs w:val="21"/>
          <w:highlight w:val="none"/>
        </w:rPr>
        <w:t xml:space="preserve"> </w:t>
      </w:r>
    </w:p>
    <w:p w14:paraId="570A54BE">
      <w:pPr>
        <w:keepNext w:val="0"/>
        <w:keepLines w:val="0"/>
        <w:pageBreakBefore w:val="0"/>
        <w:widowControl/>
        <w:kinsoku/>
        <w:wordWrap/>
        <w:overflowPunct/>
        <w:topLinePunct w:val="0"/>
        <w:autoSpaceDE w:val="0"/>
        <w:autoSpaceDN w:val="0"/>
        <w:bidi w:val="0"/>
        <w:adjustRightInd w:val="0"/>
        <w:snapToGrid w:val="0"/>
        <w:spacing w:before="0" w:after="0" w:line="360" w:lineRule="exact"/>
        <w:ind w:left="0" w:right="0" w:firstLine="420" w:firstLineChars="200"/>
        <w:textAlignment w:val="baseline"/>
        <w:rPr>
          <w:rFonts w:hint="eastAsia" w:asciiTheme="majorEastAsia" w:hAnsiTheme="majorEastAsia" w:eastAsiaTheme="majorEastAsia" w:cstheme="majorEastAsia"/>
          <w:spacing w:val="0"/>
          <w:w w:val="100"/>
          <w:sz w:val="21"/>
          <w:szCs w:val="21"/>
          <w:highlight w:val="none"/>
        </w:rPr>
      </w:pPr>
      <w:r>
        <w:rPr>
          <w:rFonts w:hint="eastAsia" w:asciiTheme="majorEastAsia" w:hAnsiTheme="majorEastAsia" w:eastAsiaTheme="majorEastAsia" w:cstheme="majorEastAsia"/>
          <w:spacing w:val="0"/>
          <w:w w:val="100"/>
          <w:sz w:val="21"/>
          <w:szCs w:val="21"/>
          <w:highlight w:val="none"/>
        </w:rPr>
        <w:t>2.采购代理机构信息</w:t>
      </w:r>
    </w:p>
    <w:p w14:paraId="3F46891B">
      <w:pPr>
        <w:keepNext w:val="0"/>
        <w:keepLines w:val="0"/>
        <w:pageBreakBefore w:val="0"/>
        <w:widowControl/>
        <w:kinsoku/>
        <w:wordWrap/>
        <w:overflowPunct/>
        <w:topLinePunct w:val="0"/>
        <w:autoSpaceDE w:val="0"/>
        <w:autoSpaceDN w:val="0"/>
        <w:bidi w:val="0"/>
        <w:adjustRightInd w:val="0"/>
        <w:snapToGrid w:val="0"/>
        <w:spacing w:before="0" w:after="0" w:line="360" w:lineRule="exact"/>
        <w:ind w:left="0" w:right="0" w:firstLine="420" w:firstLineChars="200"/>
        <w:textAlignment w:val="baseline"/>
        <w:rPr>
          <w:rFonts w:hint="eastAsia" w:asciiTheme="majorEastAsia" w:hAnsiTheme="majorEastAsia" w:eastAsiaTheme="majorEastAsia" w:cstheme="majorEastAsia"/>
          <w:spacing w:val="0"/>
          <w:w w:val="100"/>
          <w:sz w:val="21"/>
          <w:szCs w:val="21"/>
          <w:highlight w:val="none"/>
          <w:lang w:eastAsia="zh-CN"/>
        </w:rPr>
      </w:pPr>
      <w:r>
        <w:rPr>
          <w:rFonts w:hint="eastAsia" w:asciiTheme="majorEastAsia" w:hAnsiTheme="majorEastAsia" w:eastAsiaTheme="majorEastAsia" w:cstheme="majorEastAsia"/>
          <w:spacing w:val="0"/>
          <w:w w:val="100"/>
          <w:sz w:val="21"/>
          <w:szCs w:val="21"/>
          <w:highlight w:val="none"/>
        </w:rPr>
        <w:t>名 称：</w:t>
      </w:r>
      <w:r>
        <w:rPr>
          <w:rFonts w:hint="eastAsia" w:asciiTheme="majorEastAsia" w:hAnsiTheme="majorEastAsia" w:eastAsiaTheme="majorEastAsia" w:cstheme="majorEastAsia"/>
          <w:spacing w:val="0"/>
          <w:w w:val="100"/>
          <w:sz w:val="21"/>
          <w:szCs w:val="21"/>
          <w:highlight w:val="none"/>
          <w:lang w:eastAsia="zh-CN"/>
        </w:rPr>
        <w:t>联云项目管理咨询有限公司</w:t>
      </w:r>
    </w:p>
    <w:p w14:paraId="1B246A60">
      <w:pPr>
        <w:keepNext w:val="0"/>
        <w:keepLines w:val="0"/>
        <w:pageBreakBefore w:val="0"/>
        <w:widowControl/>
        <w:kinsoku/>
        <w:wordWrap/>
        <w:overflowPunct/>
        <w:topLinePunct w:val="0"/>
        <w:autoSpaceDE w:val="0"/>
        <w:autoSpaceDN w:val="0"/>
        <w:bidi w:val="0"/>
        <w:adjustRightInd w:val="0"/>
        <w:snapToGrid w:val="0"/>
        <w:spacing w:before="0" w:after="0" w:line="360" w:lineRule="exact"/>
        <w:ind w:left="0" w:right="0" w:firstLine="420" w:firstLineChars="200"/>
        <w:textAlignment w:val="baseline"/>
        <w:rPr>
          <w:rFonts w:hint="eastAsia" w:asciiTheme="majorEastAsia" w:hAnsiTheme="majorEastAsia" w:eastAsiaTheme="majorEastAsia" w:cstheme="majorEastAsia"/>
          <w:color w:val="000000" w:themeColor="text1"/>
          <w:spacing w:val="0"/>
          <w:w w:val="100"/>
          <w:sz w:val="21"/>
          <w:szCs w:val="21"/>
          <w:highlight w:val="none"/>
          <w14:textFill>
            <w14:solidFill>
              <w14:schemeClr w14:val="tx1"/>
            </w14:solidFill>
          </w14:textFill>
        </w:rPr>
      </w:pPr>
      <w:r>
        <w:rPr>
          <w:rFonts w:hint="eastAsia" w:asciiTheme="majorEastAsia" w:hAnsiTheme="majorEastAsia" w:eastAsiaTheme="majorEastAsia" w:cstheme="majorEastAsia"/>
          <w:spacing w:val="0"/>
          <w:w w:val="100"/>
          <w:sz w:val="21"/>
          <w:szCs w:val="21"/>
          <w:highlight w:val="none"/>
        </w:rPr>
        <w:t>地</w:t>
      </w:r>
      <w:r>
        <w:rPr>
          <w:rFonts w:hint="eastAsia" w:asciiTheme="majorEastAsia" w:hAnsiTheme="majorEastAsia" w:eastAsiaTheme="majorEastAsia" w:cstheme="majorEastAsia"/>
          <w:color w:val="000000" w:themeColor="text1"/>
          <w:spacing w:val="0"/>
          <w:w w:val="100"/>
          <w:sz w:val="21"/>
          <w:szCs w:val="21"/>
          <w:highlight w:val="none"/>
          <w14:textFill>
            <w14:solidFill>
              <w14:schemeClr w14:val="tx1"/>
            </w14:solidFill>
          </w14:textFill>
        </w:rPr>
        <w:t xml:space="preserve">  址：广西桂林市秀峰区红岭路 1 号华润置地金融大厦 11 楼 1109 室 </w:t>
      </w:r>
    </w:p>
    <w:p w14:paraId="51A92191">
      <w:pPr>
        <w:keepNext w:val="0"/>
        <w:keepLines w:val="0"/>
        <w:pageBreakBefore w:val="0"/>
        <w:widowControl/>
        <w:kinsoku/>
        <w:wordWrap/>
        <w:overflowPunct/>
        <w:topLinePunct w:val="0"/>
        <w:autoSpaceDE w:val="0"/>
        <w:autoSpaceDN w:val="0"/>
        <w:bidi w:val="0"/>
        <w:adjustRightInd w:val="0"/>
        <w:snapToGrid w:val="0"/>
        <w:spacing w:before="0" w:after="0" w:line="360" w:lineRule="exact"/>
        <w:ind w:left="0" w:right="0" w:firstLine="420" w:firstLineChars="200"/>
        <w:textAlignment w:val="baseline"/>
        <w:rPr>
          <w:rFonts w:hint="eastAsia" w:asciiTheme="majorEastAsia" w:hAnsiTheme="majorEastAsia" w:eastAsiaTheme="majorEastAsia" w:cstheme="majorEastAsia"/>
          <w:color w:val="000000" w:themeColor="text1"/>
          <w:spacing w:val="0"/>
          <w:w w:val="100"/>
          <w:sz w:val="21"/>
          <w:szCs w:val="21"/>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0"/>
          <w:w w:val="100"/>
          <w:sz w:val="21"/>
          <w:szCs w:val="21"/>
          <w:highlight w:val="none"/>
          <w14:textFill>
            <w14:solidFill>
              <w14:schemeClr w14:val="tx1"/>
            </w14:solidFill>
          </w14:textFill>
        </w:rPr>
        <w:t>项目联系人：</w:t>
      </w:r>
      <w:r>
        <w:rPr>
          <w:rFonts w:hint="eastAsia" w:asciiTheme="majorEastAsia" w:hAnsiTheme="majorEastAsia" w:eastAsiaTheme="majorEastAsia" w:cstheme="majorEastAsia"/>
          <w:color w:val="000000" w:themeColor="text1"/>
          <w:spacing w:val="0"/>
          <w:w w:val="100"/>
          <w:sz w:val="21"/>
          <w:szCs w:val="21"/>
          <w:highlight w:val="none"/>
          <w:lang w:eastAsia="zh-CN"/>
          <w14:textFill>
            <w14:solidFill>
              <w14:schemeClr w14:val="tx1"/>
            </w14:solidFill>
          </w14:textFill>
        </w:rPr>
        <w:t>张鸿杰</w:t>
      </w:r>
      <w:r>
        <w:rPr>
          <w:rFonts w:hint="eastAsia" w:asciiTheme="majorEastAsia" w:hAnsiTheme="majorEastAsia" w:eastAsiaTheme="majorEastAsia" w:cstheme="majorEastAsia"/>
          <w:color w:val="000000" w:themeColor="text1"/>
          <w:spacing w:val="0"/>
          <w:w w:val="100"/>
          <w:sz w:val="21"/>
          <w:szCs w:val="21"/>
          <w:highlight w:val="none"/>
          <w:lang w:val="en-US" w:eastAsia="zh-CN"/>
          <w14:textFill>
            <w14:solidFill>
              <w14:schemeClr w14:val="tx1"/>
            </w14:solidFill>
          </w14:textFill>
        </w:rPr>
        <w:t xml:space="preserve"> </w:t>
      </w:r>
    </w:p>
    <w:p w14:paraId="3FA459C0">
      <w:pPr>
        <w:keepNext w:val="0"/>
        <w:keepLines w:val="0"/>
        <w:pageBreakBefore w:val="0"/>
        <w:widowControl/>
        <w:kinsoku/>
        <w:wordWrap/>
        <w:overflowPunct/>
        <w:topLinePunct w:val="0"/>
        <w:autoSpaceDE w:val="0"/>
        <w:autoSpaceDN w:val="0"/>
        <w:bidi w:val="0"/>
        <w:adjustRightInd w:val="0"/>
        <w:snapToGrid w:val="0"/>
        <w:spacing w:before="0" w:after="0" w:line="360" w:lineRule="exact"/>
        <w:ind w:left="0" w:right="0" w:firstLine="420" w:firstLineChars="200"/>
        <w:textAlignment w:val="baseline"/>
        <w:rPr>
          <w:rFonts w:hint="eastAsia" w:asciiTheme="majorEastAsia" w:hAnsiTheme="majorEastAsia" w:eastAsiaTheme="majorEastAsia" w:cstheme="majorEastAsia"/>
          <w:spacing w:val="0"/>
          <w:w w:val="100"/>
          <w:sz w:val="21"/>
          <w:szCs w:val="21"/>
          <w:highlight w:val="none"/>
        </w:rPr>
      </w:pPr>
      <w:r>
        <w:rPr>
          <w:rFonts w:hint="eastAsia" w:asciiTheme="majorEastAsia" w:hAnsiTheme="majorEastAsia" w:eastAsiaTheme="majorEastAsia" w:cstheme="majorEastAsia"/>
          <w:spacing w:val="0"/>
          <w:w w:val="100"/>
          <w:sz w:val="21"/>
          <w:szCs w:val="21"/>
          <w:highlight w:val="none"/>
        </w:rPr>
        <w:t>联系方式：0773-8994564</w:t>
      </w:r>
    </w:p>
    <w:p w14:paraId="3A94ED97">
      <w:pPr>
        <w:keepNext w:val="0"/>
        <w:keepLines w:val="0"/>
        <w:pageBreakBefore w:val="0"/>
        <w:widowControl/>
        <w:kinsoku/>
        <w:wordWrap/>
        <w:overflowPunct/>
        <w:topLinePunct w:val="0"/>
        <w:autoSpaceDE w:val="0"/>
        <w:autoSpaceDN w:val="0"/>
        <w:bidi w:val="0"/>
        <w:adjustRightInd w:val="0"/>
        <w:snapToGrid w:val="0"/>
        <w:spacing w:before="0" w:after="0" w:line="360" w:lineRule="exact"/>
        <w:ind w:right="0" w:firstLine="6510" w:firstLineChars="3100"/>
        <w:textAlignment w:val="baseline"/>
        <w:rPr>
          <w:rFonts w:hint="eastAsia" w:asciiTheme="majorEastAsia" w:hAnsiTheme="majorEastAsia" w:eastAsiaTheme="majorEastAsia" w:cstheme="majorEastAsia"/>
          <w:spacing w:val="0"/>
          <w:w w:val="100"/>
          <w:sz w:val="21"/>
          <w:szCs w:val="21"/>
          <w:highlight w:val="none"/>
          <w:lang w:eastAsia="zh-CN"/>
        </w:rPr>
      </w:pPr>
      <w:bookmarkStart w:id="125" w:name="_GoBack"/>
      <w:bookmarkEnd w:id="125"/>
      <w:r>
        <w:rPr>
          <w:rFonts w:hint="eastAsia" w:asciiTheme="majorEastAsia" w:hAnsiTheme="majorEastAsia" w:eastAsiaTheme="majorEastAsia" w:cstheme="majorEastAsia"/>
          <w:spacing w:val="0"/>
          <w:w w:val="100"/>
          <w:sz w:val="21"/>
          <w:szCs w:val="21"/>
          <w:highlight w:val="none"/>
          <w:lang w:eastAsia="zh-CN"/>
        </w:rPr>
        <w:t>联云项目管理咨询有限公司</w:t>
      </w:r>
    </w:p>
    <w:p w14:paraId="7491561A">
      <w:pPr>
        <w:keepNext w:val="0"/>
        <w:keepLines w:val="0"/>
        <w:pageBreakBefore w:val="0"/>
        <w:widowControl/>
        <w:kinsoku/>
        <w:wordWrap/>
        <w:overflowPunct/>
        <w:topLinePunct w:val="0"/>
        <w:autoSpaceDE w:val="0"/>
        <w:autoSpaceDN w:val="0"/>
        <w:bidi w:val="0"/>
        <w:adjustRightInd w:val="0"/>
        <w:snapToGrid w:val="0"/>
        <w:spacing w:before="0" w:after="0" w:line="360" w:lineRule="exact"/>
        <w:ind w:left="0" w:right="0" w:firstLine="7350" w:firstLineChars="3500"/>
        <w:textAlignment w:val="baseline"/>
        <w:rPr>
          <w:rFonts w:hint="eastAsia" w:asciiTheme="majorEastAsia" w:hAnsiTheme="majorEastAsia" w:eastAsiaTheme="majorEastAsia" w:cstheme="majorEastAsia"/>
          <w:color w:val="1F09F3"/>
          <w:spacing w:val="0"/>
          <w:w w:val="100"/>
          <w:sz w:val="21"/>
          <w:szCs w:val="21"/>
          <w:highlight w:val="none"/>
        </w:rPr>
      </w:pPr>
      <w:r>
        <w:rPr>
          <w:rFonts w:hint="eastAsia" w:asciiTheme="majorEastAsia" w:hAnsiTheme="majorEastAsia" w:eastAsiaTheme="majorEastAsia" w:cstheme="majorEastAsia"/>
          <w:spacing w:val="0"/>
          <w:w w:val="100"/>
          <w:sz w:val="21"/>
          <w:szCs w:val="21"/>
          <w:highlight w:val="none"/>
        </w:rPr>
        <w:t>2</w:t>
      </w:r>
      <w:r>
        <w:rPr>
          <w:rFonts w:hint="eastAsia" w:asciiTheme="majorEastAsia" w:hAnsiTheme="majorEastAsia" w:eastAsiaTheme="majorEastAsia" w:cstheme="majorEastAsia"/>
          <w:color w:val="000000" w:themeColor="text1"/>
          <w:spacing w:val="0"/>
          <w:w w:val="100"/>
          <w:sz w:val="21"/>
          <w:szCs w:val="21"/>
          <w:highlight w:val="none"/>
          <w14:textFill>
            <w14:solidFill>
              <w14:schemeClr w14:val="tx1"/>
            </w14:solidFill>
          </w14:textFill>
        </w:rPr>
        <w:t>02</w:t>
      </w:r>
      <w:r>
        <w:rPr>
          <w:rFonts w:hint="eastAsia" w:asciiTheme="majorEastAsia" w:hAnsiTheme="majorEastAsia" w:eastAsiaTheme="majorEastAsia" w:cstheme="majorEastAsia"/>
          <w:color w:val="000000" w:themeColor="text1"/>
          <w:spacing w:val="0"/>
          <w:w w:val="100"/>
          <w:sz w:val="21"/>
          <w:szCs w:val="21"/>
          <w:highlight w:val="none"/>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spacing w:val="0"/>
          <w:w w:val="100"/>
          <w:sz w:val="21"/>
          <w:szCs w:val="21"/>
          <w:highlight w:val="none"/>
          <w14:textFill>
            <w14:solidFill>
              <w14:schemeClr w14:val="tx1"/>
            </w14:solidFill>
          </w14:textFill>
        </w:rPr>
        <w:t>年</w:t>
      </w:r>
      <w:r>
        <w:rPr>
          <w:rFonts w:hint="eastAsia" w:asciiTheme="majorEastAsia" w:hAnsiTheme="majorEastAsia" w:eastAsiaTheme="majorEastAsia" w:cstheme="majorEastAsia"/>
          <w:color w:val="000000" w:themeColor="text1"/>
          <w:spacing w:val="0"/>
          <w:w w:val="100"/>
          <w:sz w:val="21"/>
          <w:szCs w:val="21"/>
          <w:highlight w:val="none"/>
          <w:lang w:val="en-US" w:eastAsia="zh-CN"/>
          <w14:textFill>
            <w14:solidFill>
              <w14:schemeClr w14:val="tx1"/>
            </w14:solidFill>
          </w14:textFill>
        </w:rPr>
        <w:t>6月26日</w:t>
      </w:r>
    </w:p>
    <w:p w14:paraId="57C2BC9F">
      <w:pPr>
        <w:keepNext w:val="0"/>
        <w:keepLines w:val="0"/>
        <w:pageBreakBefore w:val="0"/>
        <w:widowControl/>
        <w:kinsoku/>
        <w:wordWrap/>
        <w:overflowPunct/>
        <w:topLinePunct w:val="0"/>
        <w:autoSpaceDE w:val="0"/>
        <w:autoSpaceDN w:val="0"/>
        <w:bidi w:val="0"/>
        <w:adjustRightInd w:val="0"/>
        <w:snapToGrid w:val="0"/>
        <w:spacing w:line="353" w:lineRule="auto"/>
        <w:rPr>
          <w:rFonts w:ascii="宋体" w:hAnsi="宋体" w:eastAsia="宋体" w:cs="宋体"/>
          <w:color w:val="1F09F3"/>
          <w:spacing w:val="0"/>
          <w:w w:val="100"/>
          <w:sz w:val="20"/>
          <w:szCs w:val="20"/>
          <w:highlight w:val="none"/>
        </w:rPr>
        <w:sectPr>
          <w:footerReference r:id="rId10" w:type="first"/>
          <w:footerReference r:id="rId9" w:type="default"/>
          <w:pgSz w:w="11906" w:h="16839"/>
          <w:pgMar w:top="1134" w:right="1304" w:bottom="1020" w:left="1304" w:header="0" w:footer="850" w:gutter="0"/>
          <w:pgNumType w:fmt="numberInDash"/>
          <w:cols w:space="720" w:num="1"/>
        </w:sectPr>
      </w:pPr>
    </w:p>
    <w:p w14:paraId="74F26C43">
      <w:pPr>
        <w:keepNext w:val="0"/>
        <w:keepLines w:val="0"/>
        <w:pageBreakBefore w:val="0"/>
        <w:widowControl/>
        <w:kinsoku/>
        <w:wordWrap/>
        <w:overflowPunct/>
        <w:topLinePunct w:val="0"/>
        <w:autoSpaceDE w:val="0"/>
        <w:autoSpaceDN w:val="0"/>
        <w:bidi w:val="0"/>
        <w:adjustRightInd w:val="0"/>
        <w:snapToGrid w:val="0"/>
        <w:spacing w:before="88" w:line="222" w:lineRule="auto"/>
        <w:ind w:left="2909"/>
        <w:outlineLvl w:val="0"/>
        <w:rPr>
          <w:rFonts w:ascii="宋体" w:hAnsi="宋体" w:eastAsia="宋体" w:cs="宋体"/>
          <w:spacing w:val="0"/>
          <w:w w:val="100"/>
          <w:sz w:val="43"/>
          <w:szCs w:val="43"/>
          <w:highlight w:val="none"/>
        </w:rPr>
      </w:pPr>
      <w:bookmarkStart w:id="12" w:name="bookmark3"/>
      <w:bookmarkEnd w:id="12"/>
      <w:bookmarkStart w:id="13" w:name="_Toc5272"/>
      <w:bookmarkStart w:id="14" w:name="_Toc11133"/>
      <w:r>
        <w:rPr>
          <w:rFonts w:ascii="宋体" w:hAnsi="宋体" w:eastAsia="宋体" w:cs="宋体"/>
          <w:b/>
          <w:bCs/>
          <w:spacing w:val="0"/>
          <w:w w:val="100"/>
          <w:sz w:val="43"/>
          <w:szCs w:val="43"/>
          <w:highlight w:val="none"/>
        </w:rPr>
        <w:t>第二章</w:t>
      </w:r>
      <w:r>
        <w:rPr>
          <w:rFonts w:ascii="宋体" w:hAnsi="宋体" w:eastAsia="宋体" w:cs="宋体"/>
          <w:spacing w:val="0"/>
          <w:w w:val="100"/>
          <w:sz w:val="43"/>
          <w:szCs w:val="43"/>
          <w:highlight w:val="none"/>
        </w:rPr>
        <w:t xml:space="preserve">  </w:t>
      </w:r>
      <w:r>
        <w:rPr>
          <w:rFonts w:ascii="宋体" w:hAnsi="宋体" w:eastAsia="宋体" w:cs="宋体"/>
          <w:b/>
          <w:bCs/>
          <w:spacing w:val="0"/>
          <w:w w:val="100"/>
          <w:sz w:val="43"/>
          <w:szCs w:val="43"/>
          <w:highlight w:val="none"/>
        </w:rPr>
        <w:t>投标人须知</w:t>
      </w:r>
      <w:bookmarkEnd w:id="13"/>
      <w:bookmarkEnd w:id="14"/>
    </w:p>
    <w:p w14:paraId="10FA4918">
      <w:pPr>
        <w:keepNext w:val="0"/>
        <w:keepLines w:val="0"/>
        <w:pageBreakBefore w:val="0"/>
        <w:widowControl/>
        <w:kinsoku/>
        <w:wordWrap/>
        <w:overflowPunct/>
        <w:topLinePunct w:val="0"/>
        <w:autoSpaceDE w:val="0"/>
        <w:autoSpaceDN w:val="0"/>
        <w:bidi w:val="0"/>
        <w:adjustRightInd w:val="0"/>
        <w:snapToGrid w:val="0"/>
        <w:spacing w:before="97" w:line="212" w:lineRule="auto"/>
        <w:ind w:left="3807"/>
        <w:outlineLvl w:val="1"/>
        <w:rPr>
          <w:rFonts w:ascii="宋体" w:hAnsi="宋体" w:eastAsia="宋体" w:cs="宋体"/>
          <w:spacing w:val="0"/>
          <w:w w:val="100"/>
          <w:sz w:val="24"/>
          <w:szCs w:val="24"/>
          <w:highlight w:val="none"/>
        </w:rPr>
      </w:pPr>
      <w:bookmarkStart w:id="15" w:name="_Toc25456"/>
      <w:r>
        <w:rPr>
          <w:rFonts w:ascii="宋体" w:hAnsi="宋体" w:eastAsia="宋体" w:cs="宋体"/>
          <w:b/>
          <w:bCs/>
          <w:spacing w:val="0"/>
          <w:w w:val="100"/>
          <w:sz w:val="24"/>
          <w:szCs w:val="24"/>
          <w:highlight w:val="none"/>
        </w:rPr>
        <w:t>投标人须知及前附表</w:t>
      </w:r>
      <w:bookmarkEnd w:id="15"/>
    </w:p>
    <w:tbl>
      <w:tblPr>
        <w:tblStyle w:val="19"/>
        <w:tblW w:w="93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781"/>
        <w:gridCol w:w="1367"/>
        <w:gridCol w:w="6512"/>
      </w:tblGrid>
      <w:tr w14:paraId="0B491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blHeader/>
        </w:trPr>
        <w:tc>
          <w:tcPr>
            <w:tcW w:w="652" w:type="dxa"/>
            <w:shd w:val="clear" w:color="auto" w:fill="F2F2F2"/>
            <w:vAlign w:val="center"/>
          </w:tcPr>
          <w:p w14:paraId="62572426">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0" w:right="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项号</w:t>
            </w:r>
          </w:p>
        </w:tc>
        <w:tc>
          <w:tcPr>
            <w:tcW w:w="781" w:type="dxa"/>
            <w:shd w:val="clear" w:color="auto" w:fill="F2F2F2"/>
            <w:vAlign w:val="center"/>
          </w:tcPr>
          <w:p w14:paraId="44F19307">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0" w:right="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条款号</w:t>
            </w:r>
          </w:p>
        </w:tc>
        <w:tc>
          <w:tcPr>
            <w:tcW w:w="1367" w:type="dxa"/>
            <w:shd w:val="clear" w:color="auto" w:fill="F2F2F2"/>
            <w:vAlign w:val="center"/>
          </w:tcPr>
          <w:p w14:paraId="14E636AF">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14" w:leftChars="0" w:right="0" w:hanging="14" w:hangingChars="7"/>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条款名称</w:t>
            </w:r>
          </w:p>
        </w:tc>
        <w:tc>
          <w:tcPr>
            <w:tcW w:w="6512" w:type="dxa"/>
            <w:shd w:val="clear" w:color="auto" w:fill="F2F2F2"/>
            <w:vAlign w:val="top"/>
          </w:tcPr>
          <w:p w14:paraId="019D1FA2">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0" w:right="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内容、要求</w:t>
            </w:r>
          </w:p>
        </w:tc>
      </w:tr>
      <w:tr w14:paraId="515AA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52" w:type="dxa"/>
            <w:vAlign w:val="center"/>
          </w:tcPr>
          <w:p w14:paraId="15BCBA9F">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0" w:right="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w:t>
            </w:r>
          </w:p>
        </w:tc>
        <w:tc>
          <w:tcPr>
            <w:tcW w:w="781" w:type="dxa"/>
            <w:vAlign w:val="center"/>
          </w:tcPr>
          <w:p w14:paraId="4D974A34">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0" w:right="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2</w:t>
            </w:r>
          </w:p>
        </w:tc>
        <w:tc>
          <w:tcPr>
            <w:tcW w:w="1367" w:type="dxa"/>
            <w:vAlign w:val="center"/>
          </w:tcPr>
          <w:p w14:paraId="2F9E3D01">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14" w:leftChars="0" w:right="0" w:hanging="14" w:hangingChars="7"/>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项目名称及</w:t>
            </w:r>
          </w:p>
          <w:p w14:paraId="4729DB0E">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14" w:leftChars="0" w:right="0" w:hanging="14" w:hangingChars="7"/>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项目编号</w:t>
            </w:r>
          </w:p>
        </w:tc>
        <w:tc>
          <w:tcPr>
            <w:tcW w:w="6512" w:type="dxa"/>
            <w:vAlign w:val="top"/>
          </w:tcPr>
          <w:p w14:paraId="77F8254C">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215" w:leftChars="95" w:right="0" w:hanging="16" w:firstLineChars="0"/>
              <w:textAlignment w:val="baseline"/>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rPr>
              <w:t>项目名称：</w:t>
            </w:r>
            <w:r>
              <w:rPr>
                <w:rFonts w:hint="eastAsia" w:cs="宋体"/>
                <w:color w:val="auto"/>
                <w:spacing w:val="0"/>
                <w:w w:val="100"/>
                <w:sz w:val="21"/>
                <w:szCs w:val="21"/>
                <w:highlight w:val="none"/>
                <w:lang w:eastAsia="zh-CN"/>
              </w:rPr>
              <w:t>灵川县中医医院彩色超声诊断仪采购项目</w:t>
            </w:r>
          </w:p>
          <w:p w14:paraId="2FFFC63E">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215" w:leftChars="95" w:right="0" w:hanging="16" w:firstLineChars="0"/>
              <w:textAlignment w:val="baseline"/>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rPr>
              <w:t>项目编号：</w:t>
            </w:r>
            <w:r>
              <w:rPr>
                <w:rFonts w:hint="eastAsia" w:cs="宋体"/>
                <w:color w:val="auto"/>
                <w:spacing w:val="0"/>
                <w:w w:val="100"/>
                <w:sz w:val="21"/>
                <w:szCs w:val="21"/>
                <w:highlight w:val="none"/>
                <w:lang w:eastAsia="zh-CN"/>
              </w:rPr>
              <w:t>GLZC2026-G1-230040-GXLY</w:t>
            </w:r>
          </w:p>
        </w:tc>
      </w:tr>
      <w:tr w14:paraId="0A92A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52" w:type="dxa"/>
            <w:vAlign w:val="center"/>
          </w:tcPr>
          <w:p w14:paraId="13F6D0E8">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0" w:right="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2</w:t>
            </w:r>
          </w:p>
        </w:tc>
        <w:tc>
          <w:tcPr>
            <w:tcW w:w="781" w:type="dxa"/>
            <w:vAlign w:val="center"/>
          </w:tcPr>
          <w:p w14:paraId="492486A7">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0" w:right="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5</w:t>
            </w:r>
          </w:p>
        </w:tc>
        <w:tc>
          <w:tcPr>
            <w:tcW w:w="1367" w:type="dxa"/>
            <w:vAlign w:val="center"/>
          </w:tcPr>
          <w:p w14:paraId="1E8644BC">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14" w:leftChars="0" w:right="0" w:hanging="14" w:hangingChars="7"/>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投标人的资格要求</w:t>
            </w:r>
          </w:p>
        </w:tc>
        <w:tc>
          <w:tcPr>
            <w:tcW w:w="6512" w:type="dxa"/>
            <w:vAlign w:val="top"/>
          </w:tcPr>
          <w:p w14:paraId="43D3A9FE">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215" w:leftChars="95" w:right="0" w:hanging="16" w:firstLineChars="0"/>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5.1 满足《中华人民共和国政府采购法》第二十二条规定；</w:t>
            </w:r>
          </w:p>
          <w:p w14:paraId="76A63312">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215" w:leftChars="95" w:right="0" w:hanging="16" w:firstLineChars="0"/>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5.2 落实政府采购政策需满足的资格要求：无；</w:t>
            </w:r>
          </w:p>
          <w:p w14:paraId="665F1FB2">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215" w:leftChars="95" w:right="0" w:hanging="16" w:firstLineChars="0"/>
              <w:textAlignment w:val="baseline"/>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rPr>
              <w:t>5.3 本项目的特定资格要求：</w:t>
            </w:r>
            <w:r>
              <w:rPr>
                <w:rFonts w:hint="eastAsia" w:cs="宋体"/>
                <w:color w:val="auto"/>
                <w:spacing w:val="0"/>
                <w:w w:val="100"/>
                <w:sz w:val="21"/>
                <w:szCs w:val="21"/>
                <w:highlight w:val="none"/>
                <w:lang w:eastAsia="zh-CN"/>
              </w:rPr>
              <w:t>本项目投标人按照《医疗器械监督管理条例》（国务院令第739号）医疗器械分类管理要求具备有效的医疗器械经营备案凭证或者经营许可证，且经营范围必须包含所投采购标的[符合《医疗器械监督管理条例》第四十一条第二款规定的除外]；或者投标人具有《医疗器械监督管理条例》第四十三条规定的注册人凭证。</w:t>
            </w:r>
          </w:p>
        </w:tc>
      </w:tr>
      <w:tr w14:paraId="41786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652" w:type="dxa"/>
            <w:vAlign w:val="center"/>
          </w:tcPr>
          <w:p w14:paraId="2D95EC52">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0" w:right="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3</w:t>
            </w:r>
          </w:p>
        </w:tc>
        <w:tc>
          <w:tcPr>
            <w:tcW w:w="781" w:type="dxa"/>
            <w:vAlign w:val="center"/>
          </w:tcPr>
          <w:p w14:paraId="4C8C264E">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0" w:right="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6</w:t>
            </w:r>
          </w:p>
        </w:tc>
        <w:tc>
          <w:tcPr>
            <w:tcW w:w="1367" w:type="dxa"/>
            <w:vAlign w:val="center"/>
          </w:tcPr>
          <w:p w14:paraId="69484D6B">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14" w:leftChars="0" w:right="0" w:hanging="14" w:hangingChars="7"/>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投标费用</w:t>
            </w:r>
          </w:p>
        </w:tc>
        <w:tc>
          <w:tcPr>
            <w:tcW w:w="6512" w:type="dxa"/>
            <w:vAlign w:val="top"/>
          </w:tcPr>
          <w:p w14:paraId="40FB798E">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215" w:leftChars="95" w:right="0" w:hanging="16" w:firstLineChars="0"/>
              <w:jc w:val="both"/>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投标人应自行承担获取招标文件、所有与编制和提交招标文件有关的费用（招标文件有相关规定的除外），不论投标结果如何</w:t>
            </w:r>
            <w:r>
              <w:rPr>
                <w:rFonts w:hint="eastAsia" w:cs="宋体"/>
                <w:color w:val="auto"/>
                <w:spacing w:val="0"/>
                <w:w w:val="100"/>
                <w:sz w:val="21"/>
                <w:szCs w:val="21"/>
                <w:highlight w:val="none"/>
                <w:lang w:eastAsia="zh-CN"/>
              </w:rPr>
              <w:t>，</w:t>
            </w:r>
            <w:r>
              <w:rPr>
                <w:rFonts w:hint="eastAsia" w:ascii="宋体" w:hAnsi="宋体" w:eastAsia="宋体" w:cs="宋体"/>
                <w:color w:val="auto"/>
                <w:spacing w:val="0"/>
                <w:w w:val="100"/>
                <w:sz w:val="21"/>
                <w:szCs w:val="21"/>
                <w:highlight w:val="none"/>
              </w:rPr>
              <w:t>投标人均应自行承担。</w:t>
            </w:r>
          </w:p>
        </w:tc>
      </w:tr>
      <w:tr w14:paraId="09B5E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 w:hRule="atLeast"/>
        </w:trPr>
        <w:tc>
          <w:tcPr>
            <w:tcW w:w="652" w:type="dxa"/>
            <w:vAlign w:val="center"/>
          </w:tcPr>
          <w:p w14:paraId="11A79C60">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0" w:right="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4</w:t>
            </w:r>
          </w:p>
        </w:tc>
        <w:tc>
          <w:tcPr>
            <w:tcW w:w="781" w:type="dxa"/>
            <w:vAlign w:val="center"/>
          </w:tcPr>
          <w:p w14:paraId="767DB7E5">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0" w:right="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8.2</w:t>
            </w:r>
          </w:p>
        </w:tc>
        <w:tc>
          <w:tcPr>
            <w:tcW w:w="1367" w:type="dxa"/>
            <w:vAlign w:val="center"/>
          </w:tcPr>
          <w:p w14:paraId="7DACE7BF">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14" w:leftChars="0" w:right="0" w:hanging="14" w:hangingChars="7"/>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关于分包</w:t>
            </w:r>
          </w:p>
        </w:tc>
        <w:tc>
          <w:tcPr>
            <w:tcW w:w="6512" w:type="dxa"/>
            <w:vAlign w:val="top"/>
          </w:tcPr>
          <w:p w14:paraId="03BA90E6">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215" w:leftChars="95" w:right="0" w:hanging="16" w:firstLineChars="0"/>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本项目不允许分包。</w:t>
            </w:r>
          </w:p>
        </w:tc>
      </w:tr>
      <w:tr w14:paraId="0AFDD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6" w:hRule="atLeast"/>
        </w:trPr>
        <w:tc>
          <w:tcPr>
            <w:tcW w:w="652" w:type="dxa"/>
            <w:vAlign w:val="center"/>
          </w:tcPr>
          <w:p w14:paraId="4624E0E3">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0" w:right="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5</w:t>
            </w:r>
          </w:p>
        </w:tc>
        <w:tc>
          <w:tcPr>
            <w:tcW w:w="781" w:type="dxa"/>
            <w:vAlign w:val="center"/>
          </w:tcPr>
          <w:p w14:paraId="4A3A05EE">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0" w:right="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16.1</w:t>
            </w:r>
          </w:p>
        </w:tc>
        <w:tc>
          <w:tcPr>
            <w:tcW w:w="1367" w:type="dxa"/>
            <w:vAlign w:val="center"/>
          </w:tcPr>
          <w:p w14:paraId="67748A1A">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14" w:leftChars="0" w:right="0" w:hanging="14" w:hangingChars="7"/>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采购预算金额</w:t>
            </w:r>
          </w:p>
        </w:tc>
        <w:tc>
          <w:tcPr>
            <w:tcW w:w="6512" w:type="dxa"/>
            <w:vAlign w:val="top"/>
          </w:tcPr>
          <w:p w14:paraId="77F2126A">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215" w:leftChars="95" w:right="0" w:hanging="16" w:firstLineChars="0"/>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15.1 投标报价必须按招标文件中第六章“投标文件（格式） ”填写。</w:t>
            </w:r>
          </w:p>
          <w:p w14:paraId="5C28404B">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215" w:leftChars="95" w:right="0" w:hanging="16" w:firstLineChars="0"/>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b/>
                <w:bCs/>
                <w:color w:val="auto"/>
                <w:spacing w:val="0"/>
                <w:w w:val="100"/>
                <w:sz w:val="21"/>
                <w:szCs w:val="21"/>
                <w:highlight w:val="none"/>
              </w:rPr>
              <w:t>15.2</w:t>
            </w:r>
            <w:r>
              <w:rPr>
                <w:rFonts w:hint="eastAsia" w:ascii="宋体" w:hAnsi="宋体" w:eastAsia="宋体" w:cs="宋体"/>
                <w:color w:val="auto"/>
                <w:spacing w:val="0"/>
                <w:w w:val="100"/>
                <w:sz w:val="21"/>
                <w:szCs w:val="21"/>
                <w:highlight w:val="none"/>
              </w:rPr>
              <w:t xml:space="preserve"> </w:t>
            </w:r>
            <w:r>
              <w:rPr>
                <w:rFonts w:hint="eastAsia" w:ascii="宋体" w:hAnsi="宋体" w:eastAsia="宋体" w:cs="宋体"/>
                <w:b/>
                <w:bCs/>
                <w:color w:val="auto"/>
                <w:spacing w:val="0"/>
                <w:w w:val="100"/>
                <w:sz w:val="21"/>
                <w:szCs w:val="21"/>
                <w:highlight w:val="none"/>
              </w:rPr>
              <w:t>本项目政府采购</w:t>
            </w:r>
            <w:r>
              <w:rPr>
                <w:rFonts w:hint="eastAsia" w:cs="宋体"/>
                <w:b/>
                <w:bCs/>
                <w:color w:val="auto"/>
                <w:spacing w:val="0"/>
                <w:w w:val="100"/>
                <w:sz w:val="21"/>
                <w:szCs w:val="21"/>
                <w:highlight w:val="none"/>
                <w:lang w:eastAsia="zh-CN"/>
              </w:rPr>
              <w:t>总</w:t>
            </w:r>
            <w:r>
              <w:rPr>
                <w:rFonts w:hint="eastAsia" w:ascii="宋体" w:hAnsi="宋体" w:eastAsia="宋体" w:cs="宋体"/>
                <w:b/>
                <w:bCs/>
                <w:color w:val="auto"/>
                <w:spacing w:val="0"/>
                <w:w w:val="100"/>
                <w:sz w:val="21"/>
                <w:szCs w:val="21"/>
                <w:highlight w:val="none"/>
              </w:rPr>
              <w:t>预算：</w:t>
            </w:r>
            <w:r>
              <w:rPr>
                <w:rFonts w:hint="eastAsia" w:cs="宋体"/>
                <w:b/>
                <w:bCs/>
                <w:color w:val="auto"/>
                <w:spacing w:val="0"/>
                <w:w w:val="100"/>
                <w:sz w:val="21"/>
                <w:szCs w:val="21"/>
                <w:highlight w:val="none"/>
                <w:lang w:eastAsia="zh-CN"/>
              </w:rPr>
              <w:t>1336250.00元，</w:t>
            </w:r>
            <w:r>
              <w:rPr>
                <w:rFonts w:hint="eastAsia" w:ascii="宋体" w:hAnsi="宋体" w:eastAsia="宋体" w:cs="宋体"/>
                <w:b/>
                <w:bCs/>
                <w:color w:val="auto"/>
                <w:spacing w:val="0"/>
                <w:w w:val="100"/>
                <w:sz w:val="21"/>
                <w:szCs w:val="21"/>
                <w:highlight w:val="none"/>
              </w:rPr>
              <w:t>投标人投标报价超出</w:t>
            </w:r>
            <w:r>
              <w:rPr>
                <w:rFonts w:hint="eastAsia" w:cs="宋体"/>
                <w:b/>
                <w:bCs/>
                <w:color w:val="auto"/>
                <w:spacing w:val="0"/>
                <w:w w:val="100"/>
                <w:sz w:val="21"/>
                <w:szCs w:val="21"/>
                <w:highlight w:val="none"/>
                <w:lang w:eastAsia="zh-CN"/>
              </w:rPr>
              <w:t>相应标项</w:t>
            </w:r>
            <w:r>
              <w:rPr>
                <w:rFonts w:hint="eastAsia" w:ascii="宋体" w:hAnsi="宋体" w:eastAsia="宋体" w:cs="宋体"/>
                <w:b/>
                <w:bCs/>
                <w:color w:val="auto"/>
                <w:spacing w:val="0"/>
                <w:w w:val="100"/>
                <w:sz w:val="21"/>
                <w:szCs w:val="21"/>
                <w:highlight w:val="none"/>
              </w:rPr>
              <w:t>采购预算金额的，投标文件按无效处理。</w:t>
            </w:r>
          </w:p>
          <w:p w14:paraId="141DAA1F">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215" w:leftChars="95" w:right="0" w:hanging="16" w:firstLineChars="0"/>
              <w:jc w:val="both"/>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b/>
                <w:bCs/>
                <w:color w:val="auto"/>
                <w:spacing w:val="0"/>
                <w:w w:val="100"/>
                <w:sz w:val="21"/>
                <w:szCs w:val="21"/>
                <w:highlight w:val="none"/>
              </w:rPr>
              <w:t>15.3</w:t>
            </w:r>
            <w:r>
              <w:rPr>
                <w:rFonts w:hint="eastAsia" w:ascii="宋体" w:hAnsi="宋体" w:eastAsia="宋体" w:cs="宋体"/>
                <w:color w:val="auto"/>
                <w:spacing w:val="0"/>
                <w:w w:val="100"/>
                <w:sz w:val="21"/>
                <w:szCs w:val="21"/>
                <w:highlight w:val="none"/>
              </w:rPr>
              <w:t xml:space="preserve"> </w:t>
            </w:r>
            <w:r>
              <w:rPr>
                <w:rFonts w:hint="eastAsia" w:ascii="宋体" w:hAnsi="宋体" w:eastAsia="宋体" w:cs="宋体"/>
                <w:b/>
                <w:bCs/>
                <w:color w:val="auto"/>
                <w:spacing w:val="0"/>
                <w:w w:val="100"/>
                <w:sz w:val="21"/>
                <w:szCs w:val="21"/>
                <w:highlight w:val="none"/>
              </w:rPr>
              <w:t>投标人必须就“货物采购需求</w:t>
            </w:r>
            <w:r>
              <w:rPr>
                <w:rFonts w:hint="eastAsia" w:ascii="宋体" w:hAnsi="宋体" w:eastAsia="宋体" w:cs="宋体"/>
                <w:color w:val="auto"/>
                <w:spacing w:val="0"/>
                <w:w w:val="100"/>
                <w:sz w:val="21"/>
                <w:szCs w:val="21"/>
                <w:highlight w:val="none"/>
              </w:rPr>
              <w:t xml:space="preserve"> </w:t>
            </w:r>
            <w:r>
              <w:rPr>
                <w:rFonts w:hint="eastAsia" w:ascii="宋体" w:hAnsi="宋体" w:eastAsia="宋体" w:cs="宋体"/>
                <w:b/>
                <w:bCs/>
                <w:color w:val="auto"/>
                <w:spacing w:val="0"/>
                <w:w w:val="100"/>
                <w:sz w:val="21"/>
                <w:szCs w:val="21"/>
                <w:highlight w:val="none"/>
              </w:rPr>
              <w:t>”中所有内容作完整唯一报价，否则，其投标将被拒绝；投标文件只允许有一个报价方案，有选择的或有条件的报价将不予接受。</w:t>
            </w:r>
          </w:p>
        </w:tc>
      </w:tr>
      <w:tr w14:paraId="3465C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8" w:hRule="atLeast"/>
        </w:trPr>
        <w:tc>
          <w:tcPr>
            <w:tcW w:w="652" w:type="dxa"/>
            <w:vAlign w:val="center"/>
          </w:tcPr>
          <w:p w14:paraId="03FB2BCB">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0" w:right="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6</w:t>
            </w:r>
          </w:p>
        </w:tc>
        <w:tc>
          <w:tcPr>
            <w:tcW w:w="781" w:type="dxa"/>
            <w:vAlign w:val="center"/>
          </w:tcPr>
          <w:p w14:paraId="1B51927F">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0" w:right="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16.2</w:t>
            </w:r>
          </w:p>
        </w:tc>
        <w:tc>
          <w:tcPr>
            <w:tcW w:w="1367" w:type="dxa"/>
            <w:vAlign w:val="center"/>
          </w:tcPr>
          <w:p w14:paraId="31A2D8E0">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14" w:leftChars="0" w:right="0" w:hanging="14" w:hangingChars="7"/>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投标报价</w:t>
            </w:r>
          </w:p>
        </w:tc>
        <w:tc>
          <w:tcPr>
            <w:tcW w:w="6512" w:type="dxa"/>
            <w:vAlign w:val="top"/>
          </w:tcPr>
          <w:p w14:paraId="6BD6AAB6">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215" w:leftChars="95" w:right="0" w:hanging="16" w:firstLineChars="0"/>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16.2.1 投标报价应按招标文件中第六章“投标文件格式 ”填写。</w:t>
            </w:r>
          </w:p>
          <w:p w14:paraId="2DE3A686">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215" w:leftChars="95" w:right="0" w:hanging="16" w:firstLineChars="0"/>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16.2.2 投标报价：投标人必须就“货物采购需求 ”中所有货物和服务作内容作完整唯一报价，否则，其投标将被拒绝；投标文件只允许有一个报价，漏项报价的或有选择的或有条件的报价，将不予接受，其投标将视为无效。</w:t>
            </w:r>
          </w:p>
          <w:p w14:paraId="3898C0FA">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215" w:leftChars="95" w:right="0" w:hanging="16" w:firstLineChars="0"/>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16.2.3 投标报价是履行合同的最终价格，应包括本次采购范围内的货物货款、货物标准附件、备品备件、专用工具、包装、运输、装卸、保险、税金、货到就位以及安装、安装所需 辅材、调试、验收、培训、保修等一切税金和费用。对于本文件中未列明，而投标人认为必须的费用也需列入总报价。在合同实施时，采购人将不予支付中标供应商没有列入的项目费用，并认为此项目的费用已包括在总报价中。</w:t>
            </w:r>
          </w:p>
        </w:tc>
      </w:tr>
      <w:tr w14:paraId="1F586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652" w:type="dxa"/>
            <w:vAlign w:val="center"/>
          </w:tcPr>
          <w:p w14:paraId="788F3CF6">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0" w:right="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7</w:t>
            </w:r>
          </w:p>
        </w:tc>
        <w:tc>
          <w:tcPr>
            <w:tcW w:w="781" w:type="dxa"/>
            <w:vAlign w:val="center"/>
          </w:tcPr>
          <w:p w14:paraId="17E7DADD">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0" w:right="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17.1</w:t>
            </w:r>
          </w:p>
        </w:tc>
        <w:tc>
          <w:tcPr>
            <w:tcW w:w="1367" w:type="dxa"/>
            <w:vAlign w:val="center"/>
          </w:tcPr>
          <w:p w14:paraId="37691768">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14" w:leftChars="0" w:right="0" w:hanging="14" w:hangingChars="7"/>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投标有效期</w:t>
            </w:r>
          </w:p>
        </w:tc>
        <w:tc>
          <w:tcPr>
            <w:tcW w:w="6512" w:type="dxa"/>
            <w:vAlign w:val="top"/>
          </w:tcPr>
          <w:p w14:paraId="457E7BDE">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215" w:leftChars="95" w:right="0" w:hanging="16" w:firstLineChars="0"/>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投标有效期：自投标截止日起 90 日，有效期不足的投标文件作为投标无效处理。</w:t>
            </w:r>
          </w:p>
        </w:tc>
      </w:tr>
      <w:tr w14:paraId="1DDC2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52" w:type="dxa"/>
            <w:vAlign w:val="center"/>
          </w:tcPr>
          <w:p w14:paraId="45C4B89C">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0" w:right="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8</w:t>
            </w:r>
          </w:p>
        </w:tc>
        <w:tc>
          <w:tcPr>
            <w:tcW w:w="781" w:type="dxa"/>
            <w:vAlign w:val="center"/>
          </w:tcPr>
          <w:p w14:paraId="72CD09CA">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0" w:right="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18</w:t>
            </w:r>
          </w:p>
        </w:tc>
        <w:tc>
          <w:tcPr>
            <w:tcW w:w="1367" w:type="dxa"/>
            <w:vAlign w:val="center"/>
          </w:tcPr>
          <w:p w14:paraId="61D7E47D">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14" w:leftChars="0" w:right="0" w:hanging="14" w:hangingChars="7"/>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投标文件的制作</w:t>
            </w:r>
          </w:p>
        </w:tc>
        <w:tc>
          <w:tcPr>
            <w:tcW w:w="6512" w:type="dxa"/>
            <w:vAlign w:val="top"/>
          </w:tcPr>
          <w:p w14:paraId="57132E16">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216" w:leftChars="103" w:right="0" w:firstLine="0" w:firstLineChars="0"/>
              <w:jc w:val="both"/>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18.1电子投标文件中须加盖供应商公章部分均采用 CA 签章，并根据“政府采购项目电子交易管理操作指南-供应商 ”及本招标文件规定的格式和顺序编制电子投标文件并进行关联定位，以便评审小组在评审时，点击评分项可直接定位到该评分项内容。如对招标文件的某项要</w:t>
            </w:r>
            <w:r>
              <w:rPr>
                <w:rFonts w:hint="eastAsia" w:cs="宋体"/>
                <w:color w:val="auto"/>
                <w:spacing w:val="0"/>
                <w:w w:val="100"/>
                <w:sz w:val="21"/>
                <w:szCs w:val="21"/>
                <w:highlight w:val="none"/>
                <w:lang w:eastAsia="zh-CN"/>
              </w:rPr>
              <w:t>求</w:t>
            </w:r>
            <w:r>
              <w:rPr>
                <w:rFonts w:hint="eastAsia" w:ascii="宋体" w:hAnsi="宋体" w:eastAsia="宋体" w:cs="宋体"/>
                <w:color w:val="auto"/>
                <w:spacing w:val="0"/>
                <w:w w:val="100"/>
                <w:sz w:val="21"/>
                <w:szCs w:val="21"/>
                <w:highlight w:val="none"/>
              </w:rPr>
              <w:t>，供应商的电子投标文件未能关联定位提供相应的内容与其对应，则评审小组在评审时如做出对供应商不利的评审由供应商自行承担。 电子投标文件如内容不完整、编排混乱导致投标文件被误读、漏读，或者在按招标文件规定的部位查找不到相关内容的，由供应商自行承担。</w:t>
            </w:r>
          </w:p>
          <w:p w14:paraId="33B5137A">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216" w:leftChars="103" w:right="0" w:firstLine="0" w:firstLineChars="0"/>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18.2供应商法人（负责人）或授权代表持有个人 CA 签章的，应在投标文件中涉及到签字的位置使用个人 CA 签章，没有办理个人 CA 签章的可在投标文件中涉及到签字的位置手写签字后扫描或者拍照做成PDF的格式上传即可。</w:t>
            </w:r>
          </w:p>
          <w:p w14:paraId="0CABD978">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216" w:leftChars="103" w:right="0" w:firstLine="0" w:firstLineChars="0"/>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18.3投标文件不得涂改，若有修改错漏处，须法定代表人（负责人）或授权委托人签字（或个人CA签章）。投标文件因字迹潦草或表达不清所引起的后果由供应商负责。</w:t>
            </w:r>
          </w:p>
          <w:p w14:paraId="72A22F05">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216" w:leftChars="103" w:right="0" w:firstLine="0" w:firstLineChars="0"/>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18.4评审前准备</w:t>
            </w:r>
          </w:p>
          <w:p w14:paraId="3BB42F57">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216" w:leftChars="103" w:right="0" w:firstLine="0" w:firstLineChars="0"/>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18.4.1本项目实行网上评审，采用电子投标文件；若供应商参与投标，自行承担投标一切费用。</w:t>
            </w:r>
          </w:p>
          <w:p w14:paraId="263449ED">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216" w:leftChars="103" w:right="0" w:firstLine="0" w:firstLineChars="0"/>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18.4.2各供应商在截标前应确保成为广西政府采购云平台正式注册入库供应商，并完成CA数字证书申领。因未注册入库、未办理CA数字证书等原因造成无法投标或投标失败等后果由供应商自行承担。</w:t>
            </w:r>
          </w:p>
          <w:p w14:paraId="1C27AAC0">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215" w:leftChars="95" w:right="0" w:hanging="16" w:firstLineChars="0"/>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18.4.3供应商将广西政府采购云平台客户端下载、安装完成后，可通过账号密码或 CA 登录客户端进行投标文件制作。客户端请至网站下载专区查看，如有问题可拨打广西政府采购云客户服务热线 95763 进行咨询。</w:t>
            </w:r>
          </w:p>
        </w:tc>
      </w:tr>
      <w:tr w14:paraId="7A3CA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52" w:type="dxa"/>
            <w:vAlign w:val="center"/>
          </w:tcPr>
          <w:p w14:paraId="2F820B1F">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0" w:leftChars="0" w:right="0" w:rightChars="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9</w:t>
            </w:r>
          </w:p>
        </w:tc>
        <w:tc>
          <w:tcPr>
            <w:tcW w:w="781" w:type="dxa"/>
            <w:vAlign w:val="center"/>
          </w:tcPr>
          <w:p w14:paraId="79E9D1ED">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0" w:leftChars="0" w:right="0" w:rightChars="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19.1</w:t>
            </w:r>
          </w:p>
        </w:tc>
        <w:tc>
          <w:tcPr>
            <w:tcW w:w="1367" w:type="dxa"/>
            <w:vAlign w:val="center"/>
          </w:tcPr>
          <w:p w14:paraId="15AAEDB5">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0" w:leftChars="0" w:right="0" w:rightChars="0" w:firstLine="0" w:firstLineChars="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投标文件的 补充、修改和 撤回</w:t>
            </w:r>
          </w:p>
        </w:tc>
        <w:tc>
          <w:tcPr>
            <w:tcW w:w="6512" w:type="dxa"/>
            <w:vAlign w:val="top"/>
          </w:tcPr>
          <w:p w14:paraId="0D9E0A9E">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213" w:leftChars="95" w:right="0" w:rightChars="0" w:hanging="14" w:hangingChars="7"/>
              <w:jc w:val="both"/>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19.1 投标文件递交截止时间前可以撤回电子投标文件。补充或者修改电子投标文件的，应当先行撤回原文件，补充、修改后重新传输递交，投标文件递交截止时间前未完成传输的，视为撤回投标文件。</w:t>
            </w:r>
          </w:p>
        </w:tc>
      </w:tr>
      <w:tr w14:paraId="16BA9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52" w:type="dxa"/>
            <w:vAlign w:val="center"/>
          </w:tcPr>
          <w:p w14:paraId="4FAA04CD">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0" w:leftChars="0" w:right="0" w:rightChars="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10</w:t>
            </w:r>
          </w:p>
        </w:tc>
        <w:tc>
          <w:tcPr>
            <w:tcW w:w="781" w:type="dxa"/>
            <w:vAlign w:val="center"/>
          </w:tcPr>
          <w:p w14:paraId="1D8CA076">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0" w:leftChars="0" w:right="0" w:rightChars="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20.1</w:t>
            </w:r>
          </w:p>
        </w:tc>
        <w:tc>
          <w:tcPr>
            <w:tcW w:w="1367" w:type="dxa"/>
            <w:vAlign w:val="center"/>
          </w:tcPr>
          <w:p w14:paraId="37281AEB">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0" w:leftChars="0" w:right="0" w:rightChars="0" w:firstLine="0" w:firstLineChars="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投标文件递交</w:t>
            </w:r>
          </w:p>
        </w:tc>
        <w:tc>
          <w:tcPr>
            <w:tcW w:w="6512" w:type="dxa"/>
            <w:vAlign w:val="top"/>
          </w:tcPr>
          <w:p w14:paraId="778A0B4F">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213" w:leftChars="95" w:right="0" w:rightChars="0" w:hanging="14" w:hangingChars="7"/>
              <w:jc w:val="both"/>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 xml:space="preserve">20.1 投标文件递交截止时间：于 </w:t>
            </w:r>
            <w:r>
              <w:rPr>
                <w:rFonts w:hint="eastAsia" w:cs="宋体"/>
                <w:color w:val="auto"/>
                <w:spacing w:val="0"/>
                <w:w w:val="100"/>
                <w:sz w:val="21"/>
                <w:szCs w:val="21"/>
                <w:highlight w:val="none"/>
                <w:u w:val="single" w:color="auto"/>
                <w:lang w:eastAsia="zh-CN"/>
              </w:rPr>
              <w:t>2026年7月17日</w:t>
            </w:r>
            <w:r>
              <w:rPr>
                <w:rFonts w:hint="eastAsia" w:ascii="宋体" w:hAnsi="宋体" w:eastAsia="宋体" w:cs="宋体"/>
                <w:color w:val="auto"/>
                <w:spacing w:val="0"/>
                <w:w w:val="100"/>
                <w:sz w:val="21"/>
                <w:szCs w:val="21"/>
                <w:highlight w:val="none"/>
                <w:u w:val="single" w:color="auto"/>
              </w:rPr>
              <w:t>上午 9 时 30 分</w:t>
            </w:r>
            <w:r>
              <w:rPr>
                <w:rFonts w:hint="eastAsia" w:ascii="宋体" w:hAnsi="宋体" w:eastAsia="宋体" w:cs="宋体"/>
                <w:color w:val="auto"/>
                <w:spacing w:val="0"/>
                <w:w w:val="100"/>
                <w:sz w:val="21"/>
                <w:szCs w:val="21"/>
                <w:highlight w:val="none"/>
              </w:rPr>
              <w:t>之前将电子投标文件上传到广西政府采购云平台。应按照本项目招标文件和广西政府采购云平台的要求编制、加密传输投标文件。供应商在使用系统进行投标的过程中遇到涉及平台使用的任何问题，可致电广西政府采购云平台技术支持热线咨询，联系方式：95763。</w:t>
            </w:r>
          </w:p>
        </w:tc>
      </w:tr>
      <w:tr w14:paraId="0C34D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52" w:type="dxa"/>
            <w:vAlign w:val="center"/>
          </w:tcPr>
          <w:p w14:paraId="0466C694">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0" w:leftChars="0" w:right="0" w:rightChars="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11</w:t>
            </w:r>
          </w:p>
        </w:tc>
        <w:tc>
          <w:tcPr>
            <w:tcW w:w="781" w:type="dxa"/>
            <w:vAlign w:val="center"/>
          </w:tcPr>
          <w:p w14:paraId="7CFA40CB">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0" w:leftChars="0" w:right="0" w:rightChars="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20.2</w:t>
            </w:r>
          </w:p>
        </w:tc>
        <w:tc>
          <w:tcPr>
            <w:tcW w:w="1367" w:type="dxa"/>
            <w:vAlign w:val="center"/>
          </w:tcPr>
          <w:p w14:paraId="4CEE01B9">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0" w:leftChars="0" w:right="0" w:rightChars="0" w:firstLine="0" w:firstLineChars="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投标文件解 密</w:t>
            </w:r>
          </w:p>
        </w:tc>
        <w:tc>
          <w:tcPr>
            <w:tcW w:w="6512" w:type="dxa"/>
            <w:vAlign w:val="top"/>
          </w:tcPr>
          <w:p w14:paraId="7F2329B8">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213" w:leftChars="95" w:right="0" w:hanging="14" w:hangingChars="7"/>
              <w:jc w:val="both"/>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 xml:space="preserve">20.2 投标文件解密时间：截标时间后 </w:t>
            </w:r>
            <w:r>
              <w:rPr>
                <w:rFonts w:hint="eastAsia" w:ascii="宋体" w:hAnsi="宋体" w:eastAsia="宋体" w:cs="宋体"/>
                <w:color w:val="auto"/>
                <w:spacing w:val="0"/>
                <w:w w:val="100"/>
                <w:sz w:val="21"/>
                <w:szCs w:val="21"/>
                <w:highlight w:val="none"/>
                <w:u w:val="single" w:color="auto"/>
              </w:rPr>
              <w:t xml:space="preserve">30 </w:t>
            </w:r>
            <w:r>
              <w:rPr>
                <w:rFonts w:hint="eastAsia" w:ascii="宋体" w:hAnsi="宋体" w:eastAsia="宋体" w:cs="宋体"/>
                <w:color w:val="auto"/>
                <w:spacing w:val="0"/>
                <w:w w:val="100"/>
                <w:sz w:val="21"/>
                <w:szCs w:val="21"/>
                <w:highlight w:val="none"/>
              </w:rPr>
              <w:t>分钟内（</w:t>
            </w:r>
            <w:r>
              <w:rPr>
                <w:rFonts w:hint="eastAsia" w:cs="宋体"/>
                <w:color w:val="auto"/>
                <w:spacing w:val="0"/>
                <w:w w:val="100"/>
                <w:sz w:val="21"/>
                <w:szCs w:val="21"/>
                <w:highlight w:val="none"/>
                <w:u w:val="single" w:color="auto"/>
                <w:lang w:eastAsia="zh-CN"/>
              </w:rPr>
              <w:t>2026年7月17日</w:t>
            </w:r>
            <w:r>
              <w:rPr>
                <w:rFonts w:hint="eastAsia" w:ascii="宋体" w:hAnsi="宋体" w:eastAsia="宋体" w:cs="宋体"/>
                <w:color w:val="auto"/>
                <w:spacing w:val="0"/>
                <w:w w:val="100"/>
                <w:sz w:val="21"/>
                <w:szCs w:val="21"/>
                <w:highlight w:val="none"/>
                <w:u w:val="single" w:color="auto"/>
              </w:rPr>
              <w:t>上午 9 时 30 分至 10 时 00 分</w:t>
            </w:r>
            <w:r>
              <w:rPr>
                <w:rFonts w:hint="eastAsia" w:ascii="宋体" w:hAnsi="宋体" w:eastAsia="宋体" w:cs="宋体"/>
                <w:color w:val="auto"/>
                <w:spacing w:val="0"/>
                <w:w w:val="100"/>
                <w:sz w:val="21"/>
                <w:szCs w:val="21"/>
                <w:highlight w:val="none"/>
              </w:rPr>
              <w:t>)投标人可以登录广西政府采购云平台，用“项目采购-开标评标 ”功能进行解密投标文件。</w:t>
            </w:r>
          </w:p>
          <w:p w14:paraId="4E291F0E">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214" w:leftChars="95" w:right="0" w:rightChars="0" w:hanging="15" w:hangingChars="7"/>
              <w:jc w:val="both"/>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b/>
                <w:bCs/>
                <w:color w:val="auto"/>
                <w:spacing w:val="0"/>
                <w:w w:val="100"/>
                <w:sz w:val="21"/>
                <w:szCs w:val="21"/>
                <w:highlight w:val="none"/>
              </w:rPr>
              <w:t>注：投标文件网上递交截止时间后，各投标人须在解密时限内对上传广西政府采购云的投标文件进行解密，所有投标人在规定的解密时限内解密完成或解密时限结束后，我公司开启已解密的投标文件。投标人超过解密时限未解密的，系统默认自动放弃，造成投标无效的后果由投标人自行承担。</w:t>
            </w:r>
          </w:p>
        </w:tc>
      </w:tr>
      <w:tr w14:paraId="3A73A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52" w:type="dxa"/>
            <w:vAlign w:val="center"/>
          </w:tcPr>
          <w:p w14:paraId="41238698">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242" w:leftChars="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12</w:t>
            </w:r>
          </w:p>
        </w:tc>
        <w:tc>
          <w:tcPr>
            <w:tcW w:w="781" w:type="dxa"/>
            <w:vAlign w:val="center"/>
          </w:tcPr>
          <w:p w14:paraId="5FBA2303">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235" w:leftChars="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21.1</w:t>
            </w:r>
          </w:p>
        </w:tc>
        <w:tc>
          <w:tcPr>
            <w:tcW w:w="1367" w:type="dxa"/>
            <w:vAlign w:val="center"/>
          </w:tcPr>
          <w:p w14:paraId="0EBDB500">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218" w:leftChars="104" w:right="182" w:rightChars="0" w:firstLine="0" w:firstLineChars="0"/>
              <w:jc w:val="both"/>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开标时间及地点</w:t>
            </w:r>
          </w:p>
        </w:tc>
        <w:tc>
          <w:tcPr>
            <w:tcW w:w="6512" w:type="dxa"/>
            <w:vAlign w:val="top"/>
          </w:tcPr>
          <w:p w14:paraId="26E8D345">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113" w:leftChars="0" w:right="107" w:rightChars="0"/>
              <w:textAlignment w:val="baseline"/>
              <w:rPr>
                <w:rFonts w:hint="eastAsia" w:ascii="宋体" w:hAnsi="宋体" w:eastAsia="宋体" w:cs="宋体"/>
                <w:b/>
                <w:bCs/>
                <w:color w:val="auto"/>
                <w:spacing w:val="0"/>
                <w:w w:val="100"/>
                <w:sz w:val="21"/>
                <w:szCs w:val="21"/>
                <w:highlight w:val="none"/>
              </w:rPr>
            </w:pPr>
            <w:r>
              <w:rPr>
                <w:rFonts w:hint="eastAsia" w:ascii="宋体" w:hAnsi="宋体" w:eastAsia="宋体" w:cs="宋体"/>
                <w:color w:val="auto"/>
                <w:spacing w:val="0"/>
                <w:w w:val="100"/>
                <w:sz w:val="21"/>
                <w:szCs w:val="21"/>
                <w:highlight w:val="none"/>
              </w:rPr>
              <w:t>开标时间：</w:t>
            </w:r>
            <w:r>
              <w:rPr>
                <w:rFonts w:hint="eastAsia" w:cs="宋体"/>
                <w:color w:val="auto"/>
                <w:spacing w:val="0"/>
                <w:w w:val="100"/>
                <w:sz w:val="21"/>
                <w:szCs w:val="21"/>
                <w:highlight w:val="none"/>
                <w:u w:val="single" w:color="auto"/>
                <w:lang w:eastAsia="zh-CN"/>
              </w:rPr>
              <w:t>2026年7月17日</w:t>
            </w:r>
            <w:r>
              <w:rPr>
                <w:rFonts w:hint="eastAsia" w:ascii="宋体" w:hAnsi="宋体" w:eastAsia="宋体" w:cs="宋体"/>
                <w:color w:val="auto"/>
                <w:spacing w:val="0"/>
                <w:w w:val="100"/>
                <w:sz w:val="21"/>
                <w:szCs w:val="21"/>
                <w:highlight w:val="none"/>
                <w:u w:val="single" w:color="auto"/>
              </w:rPr>
              <w:t xml:space="preserve"> 9 时 30 分</w:t>
            </w:r>
            <w:r>
              <w:rPr>
                <w:rFonts w:hint="eastAsia" w:ascii="宋体" w:hAnsi="宋体" w:eastAsia="宋体" w:cs="宋体"/>
                <w:color w:val="auto"/>
                <w:spacing w:val="0"/>
                <w:w w:val="100"/>
                <w:sz w:val="21"/>
                <w:szCs w:val="21"/>
                <w:highlight w:val="none"/>
              </w:rPr>
              <w:t>（北京时间）截标后。地点：桂林市公共资源交易中心</w:t>
            </w:r>
            <w:r>
              <w:rPr>
                <w:rFonts w:hint="eastAsia" w:cs="宋体"/>
                <w:color w:val="auto"/>
                <w:spacing w:val="0"/>
                <w:w w:val="100"/>
                <w:sz w:val="21"/>
                <w:szCs w:val="21"/>
                <w:highlight w:val="none"/>
                <w:u w:val="single" w:color="auto"/>
                <w:lang w:eastAsia="zh-CN"/>
              </w:rPr>
              <w:t>9号开标室（8号仓）</w:t>
            </w:r>
            <w:r>
              <w:rPr>
                <w:rFonts w:hint="eastAsia" w:ascii="宋体" w:hAnsi="宋体" w:eastAsia="宋体" w:cs="宋体"/>
                <w:color w:val="auto"/>
                <w:spacing w:val="0"/>
                <w:w w:val="100"/>
                <w:sz w:val="21"/>
                <w:szCs w:val="21"/>
                <w:highlight w:val="none"/>
              </w:rPr>
              <w:t>通过广西政府采购云平台实行在线解密开启。</w:t>
            </w:r>
          </w:p>
        </w:tc>
      </w:tr>
      <w:tr w14:paraId="4E17E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52" w:type="dxa"/>
            <w:vAlign w:val="center"/>
          </w:tcPr>
          <w:p w14:paraId="598C2EF4">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242" w:leftChars="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13</w:t>
            </w:r>
          </w:p>
        </w:tc>
        <w:tc>
          <w:tcPr>
            <w:tcW w:w="781" w:type="dxa"/>
            <w:vAlign w:val="center"/>
          </w:tcPr>
          <w:p w14:paraId="6F732F4E">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340" w:leftChars="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24</w:t>
            </w:r>
          </w:p>
        </w:tc>
        <w:tc>
          <w:tcPr>
            <w:tcW w:w="1367" w:type="dxa"/>
            <w:vAlign w:val="center"/>
          </w:tcPr>
          <w:p w14:paraId="77AC65C8">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218" w:leftChars="104" w:right="182" w:rightChars="0" w:firstLine="0" w:firstLineChars="0"/>
              <w:jc w:val="both"/>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评标委员会组成</w:t>
            </w:r>
          </w:p>
        </w:tc>
        <w:tc>
          <w:tcPr>
            <w:tcW w:w="6512" w:type="dxa"/>
            <w:vAlign w:val="top"/>
          </w:tcPr>
          <w:p w14:paraId="1A553B0F">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114" w:leftChars="0" w:right="109" w:rightChars="0" w:hanging="2" w:firstLineChars="0"/>
              <w:textAlignment w:val="baseline"/>
              <w:rPr>
                <w:rFonts w:hint="eastAsia" w:ascii="宋体" w:hAnsi="宋体" w:eastAsia="宋体" w:cs="宋体"/>
                <w:b/>
                <w:bCs/>
                <w:color w:val="auto"/>
                <w:spacing w:val="0"/>
                <w:w w:val="100"/>
                <w:sz w:val="21"/>
                <w:szCs w:val="21"/>
                <w:highlight w:val="none"/>
              </w:rPr>
            </w:pPr>
            <w:r>
              <w:rPr>
                <w:rFonts w:hint="eastAsia" w:ascii="宋体" w:hAnsi="宋体" w:eastAsia="宋体" w:cs="宋体"/>
                <w:color w:val="auto"/>
                <w:spacing w:val="0"/>
                <w:w w:val="100"/>
                <w:sz w:val="21"/>
                <w:szCs w:val="21"/>
                <w:highlight w:val="none"/>
              </w:rPr>
              <w:t>评标委员会由采购人代表和评审专家组成，成员人数共 5 人，其中采购人代表 1 人，评审专家4 人。</w:t>
            </w:r>
          </w:p>
        </w:tc>
      </w:tr>
      <w:tr w14:paraId="75CF9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52" w:type="dxa"/>
            <w:vAlign w:val="center"/>
          </w:tcPr>
          <w:p w14:paraId="5A2627E1">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242" w:leftChars="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14</w:t>
            </w:r>
          </w:p>
        </w:tc>
        <w:tc>
          <w:tcPr>
            <w:tcW w:w="781" w:type="dxa"/>
            <w:vAlign w:val="center"/>
          </w:tcPr>
          <w:p w14:paraId="56D71AE2">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235" w:leftChars="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25.1</w:t>
            </w:r>
          </w:p>
        </w:tc>
        <w:tc>
          <w:tcPr>
            <w:tcW w:w="1367" w:type="dxa"/>
            <w:vAlign w:val="center"/>
          </w:tcPr>
          <w:p w14:paraId="303FA61D">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218" w:leftChars="104" w:firstLine="0" w:firstLineChars="0"/>
              <w:jc w:val="both"/>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评标办法</w:t>
            </w:r>
          </w:p>
        </w:tc>
        <w:tc>
          <w:tcPr>
            <w:tcW w:w="6512" w:type="dxa"/>
            <w:vAlign w:val="top"/>
          </w:tcPr>
          <w:p w14:paraId="4B4827BC">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115" w:leftChars="0"/>
              <w:textAlignment w:val="baseline"/>
              <w:rPr>
                <w:rFonts w:hint="eastAsia" w:ascii="宋体" w:hAnsi="宋体" w:eastAsia="宋体" w:cs="宋体"/>
                <w:b/>
                <w:bCs/>
                <w:color w:val="auto"/>
                <w:spacing w:val="0"/>
                <w:w w:val="100"/>
                <w:sz w:val="21"/>
                <w:szCs w:val="21"/>
                <w:highlight w:val="none"/>
              </w:rPr>
            </w:pPr>
            <w:r>
              <w:rPr>
                <w:rFonts w:hint="eastAsia" w:ascii="宋体" w:hAnsi="宋体" w:eastAsia="宋体" w:cs="宋体"/>
                <w:color w:val="auto"/>
                <w:spacing w:val="0"/>
                <w:w w:val="100"/>
                <w:sz w:val="21"/>
                <w:szCs w:val="21"/>
                <w:highlight w:val="none"/>
              </w:rPr>
              <w:t>综合评分法，具体评标内容及标准详见第四章。</w:t>
            </w:r>
          </w:p>
        </w:tc>
      </w:tr>
      <w:tr w14:paraId="7BCC0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52" w:type="dxa"/>
            <w:vAlign w:val="center"/>
          </w:tcPr>
          <w:p w14:paraId="591D0FFC">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242" w:leftChars="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15</w:t>
            </w:r>
          </w:p>
        </w:tc>
        <w:tc>
          <w:tcPr>
            <w:tcW w:w="781" w:type="dxa"/>
            <w:vAlign w:val="center"/>
          </w:tcPr>
          <w:p w14:paraId="0AB6C613">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342" w:leftChars="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32</w:t>
            </w:r>
          </w:p>
        </w:tc>
        <w:tc>
          <w:tcPr>
            <w:tcW w:w="1367" w:type="dxa"/>
            <w:vAlign w:val="center"/>
          </w:tcPr>
          <w:p w14:paraId="55A0F053">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218" w:leftChars="104" w:firstLine="0" w:firstLineChars="0"/>
              <w:jc w:val="both"/>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信用查询</w:t>
            </w:r>
          </w:p>
        </w:tc>
        <w:tc>
          <w:tcPr>
            <w:tcW w:w="6512" w:type="dxa"/>
            <w:vAlign w:val="top"/>
          </w:tcPr>
          <w:p w14:paraId="3D309F68">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112" w:right="109"/>
              <w:jc w:val="both"/>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根据《关于做好政府采购有关信用主体标识码登记及在政府采购活动中查询使用信用记录有关问题的通知》 （桂财采〔2016〕37号） ， 由采购代理机构对第一中标候选供应商进行信用查询：</w:t>
            </w:r>
          </w:p>
          <w:p w14:paraId="07469E68">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112" w:right="109"/>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⑴查询渠道：“信用中国 ”网站(www.creditchina.gov.cn)、中国政府采购网(www.ccgp.gov.cn)等；</w:t>
            </w:r>
          </w:p>
          <w:p w14:paraId="6BB29AE0">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112"/>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⑵查询时间：中标通知书发出前；</w:t>
            </w:r>
          </w:p>
          <w:p w14:paraId="2A0C484A">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115" w:right="54" w:hanging="3"/>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⑶信用信息查询记录和证据留存方式：在查询网站中直接打印查询记录，打印材料作为采购活动资料保存；</w:t>
            </w:r>
          </w:p>
          <w:p w14:paraId="06AD8BEF">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112" w:right="38"/>
              <w:jc w:val="both"/>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⑷信用信息使用规则：对在“信用中国 ”网站(www.creditchina.gov.cn)、 中国政府采购网(www.ccgp.gov.cn)等渠道列入失信被执行人、重大税收 违法案件当事人名单、政府采购严重违法失信行为记录名单及其他不符合《中华人民共和国政府采购法》第二十二条规定条件的供应商</w:t>
            </w:r>
            <w:r>
              <w:rPr>
                <w:rFonts w:hint="eastAsia" w:ascii="宋体" w:hAnsi="宋体" w:eastAsia="宋体" w:cs="宋体"/>
                <w:color w:val="auto"/>
                <w:spacing w:val="0"/>
                <w:w w:val="100"/>
                <w:sz w:val="21"/>
                <w:szCs w:val="21"/>
                <w:highlight w:val="none"/>
                <w:lang w:eastAsia="zh-CN"/>
              </w:rPr>
              <w:t>，</w:t>
            </w:r>
            <w:r>
              <w:rPr>
                <w:rFonts w:hint="eastAsia" w:ascii="宋体" w:hAnsi="宋体" w:eastAsia="宋体" w:cs="宋体"/>
                <w:color w:val="auto"/>
                <w:spacing w:val="0"/>
                <w:w w:val="100"/>
                <w:sz w:val="21"/>
                <w:szCs w:val="21"/>
                <w:highlight w:val="none"/>
              </w:rPr>
              <w:t>取消其中标候选供应商资格。</w:t>
            </w:r>
          </w:p>
          <w:p w14:paraId="04504789">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113" w:leftChars="0" w:right="54" w:rightChars="0"/>
              <w:jc w:val="both"/>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两个以上的自然人、法人或者其他组织组成一个联合体， 以一个供应商的身份共同参加政府采购活动的，对所有联合体成员进行信用记录查询，联合体成员存在不良信用记录的，视同联合体存在不良信用记录。</w:t>
            </w:r>
          </w:p>
        </w:tc>
      </w:tr>
      <w:tr w14:paraId="41FB6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52" w:type="dxa"/>
            <w:vAlign w:val="center"/>
          </w:tcPr>
          <w:p w14:paraId="17E20FC0">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242" w:leftChars="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16</w:t>
            </w:r>
          </w:p>
        </w:tc>
        <w:tc>
          <w:tcPr>
            <w:tcW w:w="781" w:type="dxa"/>
            <w:vAlign w:val="center"/>
          </w:tcPr>
          <w:p w14:paraId="75A57AFD">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342" w:leftChars="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33</w:t>
            </w:r>
          </w:p>
        </w:tc>
        <w:tc>
          <w:tcPr>
            <w:tcW w:w="1367" w:type="dxa"/>
            <w:vAlign w:val="center"/>
          </w:tcPr>
          <w:p w14:paraId="515BFC4E">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218" w:leftChars="104" w:right="182" w:rightChars="0" w:firstLine="0" w:firstLineChars="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中标公告及中标通知书</w:t>
            </w:r>
          </w:p>
        </w:tc>
        <w:tc>
          <w:tcPr>
            <w:tcW w:w="6512" w:type="dxa"/>
            <w:vAlign w:val="top"/>
          </w:tcPr>
          <w:p w14:paraId="30CCC362">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112" w:leftChars="0" w:right="38" w:rightChars="0" w:firstLine="5" w:firstLineChars="0"/>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33.1 采购代理机构于评标结束后两个工作日内将评标报告送交采购人， 采购人应当自收到评标报告五个工作日内在评标报告推荐的中标候选供应商中按顺序确定中标供应商；采购代理机构在中标供应商确定之日起两个工作日内在指定媒体上公告中标结果，中标公告期限为一个工作日。</w:t>
            </w:r>
          </w:p>
          <w:p w14:paraId="07BD51EB">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112" w:leftChars="0" w:right="38" w:rightChars="0" w:firstLine="5" w:firstLineChars="0"/>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33.2 中标公告发布的同时，采购代理机构向中标供应商发出中标通知书，中标供应商应自接到通知之日起 5 日内，办理中标通知书领取手续。</w:t>
            </w:r>
          </w:p>
        </w:tc>
      </w:tr>
      <w:tr w14:paraId="32DFD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52" w:type="dxa"/>
            <w:vAlign w:val="center"/>
          </w:tcPr>
          <w:p w14:paraId="21858793">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242" w:leftChars="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17</w:t>
            </w:r>
          </w:p>
        </w:tc>
        <w:tc>
          <w:tcPr>
            <w:tcW w:w="781" w:type="dxa"/>
            <w:vAlign w:val="center"/>
          </w:tcPr>
          <w:p w14:paraId="10CB350D">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342" w:leftChars="0"/>
              <w:jc w:val="center"/>
              <w:textAlignment w:val="baseline"/>
              <w:rPr>
                <w:rFonts w:hint="default"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34</w:t>
            </w:r>
          </w:p>
        </w:tc>
        <w:tc>
          <w:tcPr>
            <w:tcW w:w="1367" w:type="dxa"/>
            <w:vAlign w:val="center"/>
          </w:tcPr>
          <w:p w14:paraId="06747DAB">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218" w:leftChars="104" w:firstLine="0" w:firstLineChars="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履约保证金</w:t>
            </w:r>
          </w:p>
        </w:tc>
        <w:tc>
          <w:tcPr>
            <w:tcW w:w="6512" w:type="dxa"/>
            <w:vAlign w:val="top"/>
          </w:tcPr>
          <w:p w14:paraId="6ADCB4FE">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218" w:leftChars="104" w:firstLine="0" w:firstLineChars="0"/>
              <w:jc w:val="left"/>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lang w:eastAsia="zh-CN"/>
              </w:rPr>
              <w:t>本项目</w:t>
            </w:r>
            <w:r>
              <w:rPr>
                <w:rFonts w:hint="eastAsia" w:ascii="宋体" w:hAnsi="宋体" w:eastAsia="宋体" w:cs="宋体"/>
                <w:color w:val="auto"/>
                <w:spacing w:val="0"/>
                <w:w w:val="100"/>
                <w:sz w:val="21"/>
                <w:szCs w:val="21"/>
                <w:highlight w:val="none"/>
              </w:rPr>
              <w:t>无需缴纳履约保证金。</w:t>
            </w:r>
          </w:p>
        </w:tc>
      </w:tr>
      <w:tr w14:paraId="4DF64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52" w:type="dxa"/>
            <w:vAlign w:val="center"/>
          </w:tcPr>
          <w:p w14:paraId="7470C80C">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242" w:leftChars="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18</w:t>
            </w:r>
          </w:p>
        </w:tc>
        <w:tc>
          <w:tcPr>
            <w:tcW w:w="781" w:type="dxa"/>
            <w:vAlign w:val="center"/>
          </w:tcPr>
          <w:p w14:paraId="3F3B2FB2">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236" w:leftChars="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35.1</w:t>
            </w:r>
          </w:p>
        </w:tc>
        <w:tc>
          <w:tcPr>
            <w:tcW w:w="1367" w:type="dxa"/>
            <w:vAlign w:val="center"/>
          </w:tcPr>
          <w:p w14:paraId="4FE9C44A">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218" w:leftChars="104" w:right="182" w:rightChars="0" w:firstLine="0" w:firstLineChars="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签订合同时间</w:t>
            </w:r>
          </w:p>
        </w:tc>
        <w:tc>
          <w:tcPr>
            <w:tcW w:w="6512" w:type="dxa"/>
            <w:vAlign w:val="top"/>
          </w:tcPr>
          <w:p w14:paraId="24D2B376">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112" w:leftChars="0" w:right="160" w:rightChars="0" w:firstLine="19" w:firstLineChars="0"/>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中标通知书发出之日起八个工作日内。中标供应商领取中标通知书后</w:t>
            </w:r>
            <w:r>
              <w:rPr>
                <w:rFonts w:hint="eastAsia" w:ascii="宋体" w:hAnsi="宋体" w:eastAsia="宋体" w:cs="宋体"/>
                <w:color w:val="auto"/>
                <w:spacing w:val="0"/>
                <w:w w:val="100"/>
                <w:sz w:val="21"/>
                <w:szCs w:val="21"/>
                <w:highlight w:val="none"/>
                <w:lang w:eastAsia="zh-CN"/>
              </w:rPr>
              <w:t>，</w:t>
            </w:r>
            <w:r>
              <w:rPr>
                <w:rFonts w:hint="eastAsia" w:ascii="宋体" w:hAnsi="宋体" w:eastAsia="宋体" w:cs="宋体"/>
                <w:color w:val="auto"/>
                <w:spacing w:val="0"/>
                <w:w w:val="100"/>
                <w:sz w:val="21"/>
                <w:szCs w:val="21"/>
                <w:highlight w:val="none"/>
              </w:rPr>
              <w:t>应按规定与采购人签订合同。</w:t>
            </w:r>
          </w:p>
        </w:tc>
      </w:tr>
      <w:tr w14:paraId="67B55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52" w:type="dxa"/>
            <w:vAlign w:val="center"/>
          </w:tcPr>
          <w:p w14:paraId="7C0717AF">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242" w:leftChars="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19</w:t>
            </w:r>
          </w:p>
        </w:tc>
        <w:tc>
          <w:tcPr>
            <w:tcW w:w="781" w:type="dxa"/>
            <w:vAlign w:val="center"/>
          </w:tcPr>
          <w:p w14:paraId="753A170A">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236" w:leftChars="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35.4</w:t>
            </w:r>
          </w:p>
        </w:tc>
        <w:tc>
          <w:tcPr>
            <w:tcW w:w="1367" w:type="dxa"/>
            <w:vAlign w:val="center"/>
          </w:tcPr>
          <w:p w14:paraId="540C5618">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218" w:leftChars="104" w:right="182" w:rightChars="0" w:firstLine="0" w:firstLineChars="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合同备案存档</w:t>
            </w:r>
          </w:p>
        </w:tc>
        <w:tc>
          <w:tcPr>
            <w:tcW w:w="6512" w:type="dxa"/>
            <w:vAlign w:val="top"/>
          </w:tcPr>
          <w:p w14:paraId="6C709423">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113" w:leftChars="0" w:right="109" w:rightChars="0" w:hanging="1" w:firstLineChars="0"/>
              <w:jc w:val="both"/>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政府采购合同双方自签订之日起一个工作日内将合同原件一份交采购代理机构，采购人于合同签订之日起七个工作日内将一份合同原件送本级财政部门备案。</w:t>
            </w:r>
          </w:p>
        </w:tc>
      </w:tr>
      <w:tr w14:paraId="5C7B1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52" w:type="dxa"/>
            <w:vAlign w:val="center"/>
          </w:tcPr>
          <w:p w14:paraId="6B8BE752">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229" w:leftChars="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20</w:t>
            </w:r>
          </w:p>
        </w:tc>
        <w:tc>
          <w:tcPr>
            <w:tcW w:w="781" w:type="dxa"/>
            <w:vAlign w:val="center"/>
          </w:tcPr>
          <w:p w14:paraId="753E55C1">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342" w:leftChars="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36</w:t>
            </w:r>
          </w:p>
        </w:tc>
        <w:tc>
          <w:tcPr>
            <w:tcW w:w="1367" w:type="dxa"/>
            <w:vAlign w:val="center"/>
          </w:tcPr>
          <w:p w14:paraId="381CA0E8">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218" w:leftChars="104" w:right="182" w:rightChars="0" w:firstLine="0" w:firstLineChars="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采购代理服务费</w:t>
            </w:r>
          </w:p>
        </w:tc>
        <w:tc>
          <w:tcPr>
            <w:tcW w:w="6512" w:type="dxa"/>
            <w:vAlign w:val="top"/>
          </w:tcPr>
          <w:p w14:paraId="26ECE922">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123" w:leftChars="0" w:right="107" w:rightChars="0" w:hanging="10" w:firstLineChars="0"/>
              <w:textAlignment w:val="baseline"/>
              <w:rPr>
                <w:rFonts w:hint="eastAsia" w:ascii="宋体" w:hAnsi="宋体" w:eastAsia="宋体" w:cs="宋体"/>
                <w:color w:val="auto"/>
                <w:spacing w:val="0"/>
                <w:w w:val="100"/>
                <w:sz w:val="21"/>
                <w:szCs w:val="21"/>
                <w:highlight w:val="none"/>
                <w:lang w:eastAsia="zh-CN"/>
              </w:rPr>
            </w:pPr>
            <w:r>
              <w:rPr>
                <w:rFonts w:hint="eastAsia" w:cs="宋体"/>
                <w:color w:val="auto"/>
                <w:spacing w:val="0"/>
                <w:w w:val="100"/>
                <w:sz w:val="21"/>
                <w:szCs w:val="21"/>
                <w:highlight w:val="none"/>
                <w:lang w:eastAsia="zh-CN"/>
              </w:rPr>
              <w:t>中标人领取中标通知书前，向联云项目管理咨询有限公司一次性付清招标代理服务费，本项目的招标代理服务收费以成交金额为计算基数按计价格【2002】1980号文，货物类收费标准下浮20%计取。</w:t>
            </w:r>
          </w:p>
        </w:tc>
      </w:tr>
      <w:tr w14:paraId="03AEE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52" w:type="dxa"/>
            <w:vAlign w:val="center"/>
          </w:tcPr>
          <w:p w14:paraId="40D7963A">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0" w:leftChars="0" w:right="0" w:rightChars="0" w:firstLine="0" w:firstLineChars="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21</w:t>
            </w:r>
          </w:p>
        </w:tc>
        <w:tc>
          <w:tcPr>
            <w:tcW w:w="781" w:type="dxa"/>
            <w:vAlign w:val="center"/>
          </w:tcPr>
          <w:p w14:paraId="28B96857">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0" w:leftChars="0" w:right="0" w:rightChars="0" w:firstLine="0" w:firstLineChars="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37</w:t>
            </w:r>
          </w:p>
        </w:tc>
        <w:tc>
          <w:tcPr>
            <w:tcW w:w="1367" w:type="dxa"/>
            <w:vAlign w:val="center"/>
          </w:tcPr>
          <w:p w14:paraId="47E7CA45">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0" w:leftChars="0" w:right="0" w:rightChars="0" w:firstLine="0" w:firstLineChars="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解释权</w:t>
            </w:r>
          </w:p>
        </w:tc>
        <w:tc>
          <w:tcPr>
            <w:tcW w:w="6512" w:type="dxa"/>
            <w:vAlign w:val="top"/>
          </w:tcPr>
          <w:p w14:paraId="1B883363">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213" w:leftChars="95" w:right="0" w:rightChars="0" w:hanging="14" w:hangingChars="7"/>
              <w:jc w:val="both"/>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本招标文件是根据《中华人民共和国政府采购法》、《中华人民共和国政府采购法实施条例》、财政部令第 87 号《政府采购货物和服务招标投标管理办法》和政府采购管理有关规定编制，本招标文件的解释权属于采购代理机构。</w:t>
            </w:r>
          </w:p>
        </w:tc>
      </w:tr>
      <w:tr w14:paraId="239E7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52" w:type="dxa"/>
            <w:vAlign w:val="center"/>
          </w:tcPr>
          <w:p w14:paraId="51857F19">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0" w:leftChars="0" w:right="0" w:rightChars="0" w:firstLine="0" w:firstLineChars="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22</w:t>
            </w:r>
          </w:p>
        </w:tc>
        <w:tc>
          <w:tcPr>
            <w:tcW w:w="781" w:type="dxa"/>
            <w:vAlign w:val="center"/>
          </w:tcPr>
          <w:p w14:paraId="655413BD">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0" w:leftChars="0" w:right="0" w:rightChars="0" w:firstLine="0" w:firstLineChars="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38</w:t>
            </w:r>
          </w:p>
        </w:tc>
        <w:tc>
          <w:tcPr>
            <w:tcW w:w="1367" w:type="dxa"/>
            <w:vAlign w:val="center"/>
          </w:tcPr>
          <w:p w14:paraId="1D981F5E">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0" w:leftChars="0" w:right="0" w:rightChars="0" w:firstLine="0" w:firstLineChars="0"/>
              <w:jc w:val="center"/>
              <w:textAlignment w:val="baseline"/>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监督管理机构</w:t>
            </w:r>
          </w:p>
        </w:tc>
        <w:tc>
          <w:tcPr>
            <w:tcW w:w="6512" w:type="dxa"/>
            <w:vAlign w:val="top"/>
          </w:tcPr>
          <w:p w14:paraId="0536B237">
            <w:pPr>
              <w:pStyle w:val="20"/>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213" w:leftChars="95" w:right="0" w:rightChars="0" w:hanging="14" w:hangingChars="7"/>
              <w:textAlignment w:val="baseline"/>
              <w:rPr>
                <w:rFonts w:hint="eastAsia" w:ascii="宋体" w:hAnsi="宋体" w:eastAsia="宋体" w:cs="宋体"/>
                <w:color w:val="auto"/>
                <w:spacing w:val="0"/>
                <w:w w:val="100"/>
                <w:sz w:val="21"/>
                <w:szCs w:val="21"/>
                <w:highlight w:val="none"/>
              </w:rPr>
            </w:pPr>
            <w:r>
              <w:rPr>
                <w:rFonts w:hint="eastAsia" w:cs="宋体"/>
                <w:color w:val="auto"/>
                <w:spacing w:val="0"/>
                <w:w w:val="100"/>
                <w:sz w:val="21"/>
                <w:szCs w:val="21"/>
                <w:highlight w:val="none"/>
                <w:lang w:eastAsia="zh-CN"/>
              </w:rPr>
              <w:t>灵川县政府采购管理办公室</w:t>
            </w:r>
            <w:r>
              <w:rPr>
                <w:rFonts w:hint="eastAsia" w:ascii="宋体" w:hAnsi="宋体" w:eastAsia="宋体" w:cs="宋体"/>
                <w:color w:val="auto"/>
                <w:spacing w:val="0"/>
                <w:w w:val="100"/>
                <w:sz w:val="21"/>
                <w:szCs w:val="21"/>
                <w:highlight w:val="none"/>
              </w:rPr>
              <w:t xml:space="preserve">  </w:t>
            </w:r>
            <w:r>
              <w:rPr>
                <w:rFonts w:hint="eastAsia" w:cs="宋体"/>
                <w:color w:val="auto"/>
                <w:spacing w:val="0"/>
                <w:w w:val="100"/>
                <w:sz w:val="21"/>
                <w:szCs w:val="21"/>
                <w:highlight w:val="none"/>
                <w:lang w:val="en-US" w:eastAsia="zh-CN"/>
              </w:rPr>
              <w:t xml:space="preserve"> </w:t>
            </w:r>
            <w:r>
              <w:rPr>
                <w:rFonts w:hint="eastAsia" w:ascii="宋体" w:hAnsi="宋体" w:eastAsia="宋体" w:cs="宋体"/>
                <w:color w:val="auto"/>
                <w:spacing w:val="0"/>
                <w:w w:val="100"/>
                <w:sz w:val="21"/>
                <w:szCs w:val="21"/>
                <w:highlight w:val="none"/>
              </w:rPr>
              <w:t xml:space="preserve"> </w:t>
            </w:r>
            <w:r>
              <w:rPr>
                <w:rFonts w:hint="eastAsia" w:cs="宋体"/>
                <w:color w:val="auto"/>
                <w:spacing w:val="0"/>
                <w:w w:val="100"/>
                <w:sz w:val="21"/>
                <w:szCs w:val="21"/>
                <w:highlight w:val="none"/>
                <w:lang w:eastAsia="zh-CN"/>
              </w:rPr>
              <w:t>0773-6812818</w:t>
            </w:r>
          </w:p>
        </w:tc>
      </w:tr>
    </w:tbl>
    <w:p w14:paraId="27DEC264">
      <w:pPr>
        <w:pStyle w:val="5"/>
        <w:keepNext w:val="0"/>
        <w:keepLines w:val="0"/>
        <w:pageBreakBefore w:val="0"/>
        <w:widowControl/>
        <w:kinsoku/>
        <w:wordWrap/>
        <w:overflowPunct/>
        <w:topLinePunct w:val="0"/>
        <w:autoSpaceDE w:val="0"/>
        <w:autoSpaceDN w:val="0"/>
        <w:bidi w:val="0"/>
        <w:adjustRightInd w:val="0"/>
        <w:snapToGrid w:val="0"/>
        <w:spacing w:line="185" w:lineRule="exact"/>
        <w:rPr>
          <w:spacing w:val="0"/>
          <w:w w:val="100"/>
          <w:sz w:val="16"/>
          <w:highlight w:val="none"/>
        </w:rPr>
      </w:pPr>
    </w:p>
    <w:p w14:paraId="47B26182">
      <w:pPr>
        <w:pStyle w:val="5"/>
        <w:keepNext w:val="0"/>
        <w:keepLines w:val="0"/>
        <w:pageBreakBefore w:val="0"/>
        <w:widowControl/>
        <w:kinsoku/>
        <w:wordWrap/>
        <w:overflowPunct/>
        <w:topLinePunct w:val="0"/>
        <w:autoSpaceDE w:val="0"/>
        <w:autoSpaceDN w:val="0"/>
        <w:bidi w:val="0"/>
        <w:adjustRightInd w:val="0"/>
        <w:snapToGrid w:val="0"/>
        <w:spacing w:line="203" w:lineRule="exact"/>
        <w:rPr>
          <w:spacing w:val="0"/>
          <w:w w:val="100"/>
          <w:sz w:val="17"/>
          <w:highlight w:val="none"/>
        </w:rPr>
      </w:pPr>
    </w:p>
    <w:p w14:paraId="3A2C1DAF">
      <w:pPr>
        <w:keepNext w:val="0"/>
        <w:keepLines w:val="0"/>
        <w:pageBreakBefore w:val="0"/>
        <w:widowControl/>
        <w:kinsoku/>
        <w:wordWrap/>
        <w:overflowPunct/>
        <w:topLinePunct w:val="0"/>
        <w:autoSpaceDE w:val="0"/>
        <w:autoSpaceDN w:val="0"/>
        <w:bidi w:val="0"/>
        <w:adjustRightInd w:val="0"/>
        <w:snapToGrid w:val="0"/>
        <w:rPr>
          <w:rFonts w:ascii="宋体" w:hAnsi="宋体" w:eastAsia="宋体" w:cs="宋体"/>
          <w:b/>
          <w:bCs/>
          <w:spacing w:val="0"/>
          <w:w w:val="100"/>
          <w:sz w:val="28"/>
          <w:szCs w:val="28"/>
          <w:highlight w:val="none"/>
        </w:rPr>
      </w:pPr>
      <w:bookmarkStart w:id="16" w:name="_Toc1813"/>
      <w:r>
        <w:rPr>
          <w:rFonts w:ascii="宋体" w:hAnsi="宋体" w:eastAsia="宋体" w:cs="宋体"/>
          <w:b/>
          <w:bCs/>
          <w:spacing w:val="0"/>
          <w:w w:val="100"/>
          <w:sz w:val="28"/>
          <w:szCs w:val="28"/>
          <w:highlight w:val="none"/>
        </w:rPr>
        <w:br w:type="page"/>
      </w:r>
    </w:p>
    <w:p w14:paraId="5CF68D2C">
      <w:pPr>
        <w:keepNext w:val="0"/>
        <w:keepLines w:val="0"/>
        <w:pageBreakBefore w:val="0"/>
        <w:widowControl/>
        <w:kinsoku/>
        <w:wordWrap/>
        <w:overflowPunct/>
        <w:topLinePunct w:val="0"/>
        <w:autoSpaceDE w:val="0"/>
        <w:autoSpaceDN w:val="0"/>
        <w:bidi w:val="0"/>
        <w:adjustRightInd w:val="0"/>
        <w:snapToGrid w:val="0"/>
        <w:spacing w:before="0" w:beforeLines="100" w:after="0" w:afterLines="100" w:line="240" w:lineRule="auto"/>
        <w:ind w:left="3980"/>
        <w:textAlignment w:val="baseline"/>
        <w:outlineLvl w:val="1"/>
        <w:rPr>
          <w:rFonts w:ascii="宋体" w:hAnsi="宋体" w:eastAsia="宋体" w:cs="宋体"/>
          <w:spacing w:val="0"/>
          <w:w w:val="100"/>
          <w:sz w:val="28"/>
          <w:szCs w:val="28"/>
          <w:highlight w:val="none"/>
        </w:rPr>
      </w:pPr>
      <w:r>
        <w:rPr>
          <w:rFonts w:ascii="宋体" w:hAnsi="宋体" w:eastAsia="宋体" w:cs="宋体"/>
          <w:b/>
          <w:bCs/>
          <w:spacing w:val="0"/>
          <w:w w:val="100"/>
          <w:sz w:val="28"/>
          <w:szCs w:val="28"/>
          <w:highlight w:val="none"/>
        </w:rPr>
        <w:t>一</w:t>
      </w:r>
      <w:r>
        <w:rPr>
          <w:rFonts w:ascii="宋体" w:hAnsi="宋体" w:eastAsia="宋体" w:cs="宋体"/>
          <w:spacing w:val="0"/>
          <w:w w:val="100"/>
          <w:sz w:val="28"/>
          <w:szCs w:val="28"/>
          <w:highlight w:val="none"/>
        </w:rPr>
        <w:t xml:space="preserve"> </w:t>
      </w:r>
      <w:r>
        <w:rPr>
          <w:rFonts w:ascii="宋体" w:hAnsi="宋体" w:eastAsia="宋体" w:cs="宋体"/>
          <w:b/>
          <w:bCs/>
          <w:spacing w:val="0"/>
          <w:w w:val="100"/>
          <w:sz w:val="28"/>
          <w:szCs w:val="28"/>
          <w:highlight w:val="none"/>
        </w:rPr>
        <w:t>、总</w:t>
      </w:r>
      <w:r>
        <w:rPr>
          <w:rFonts w:ascii="宋体" w:hAnsi="宋体" w:eastAsia="宋体" w:cs="宋体"/>
          <w:spacing w:val="0"/>
          <w:w w:val="100"/>
          <w:sz w:val="28"/>
          <w:szCs w:val="28"/>
          <w:highlight w:val="none"/>
        </w:rPr>
        <w:t xml:space="preserve">  </w:t>
      </w:r>
      <w:r>
        <w:rPr>
          <w:rFonts w:ascii="宋体" w:hAnsi="宋体" w:eastAsia="宋体" w:cs="宋体"/>
          <w:b/>
          <w:bCs/>
          <w:spacing w:val="0"/>
          <w:w w:val="100"/>
          <w:sz w:val="28"/>
          <w:szCs w:val="28"/>
          <w:highlight w:val="none"/>
        </w:rPr>
        <w:t>则</w:t>
      </w:r>
      <w:bookmarkEnd w:id="16"/>
    </w:p>
    <w:p w14:paraId="295C828F">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outlineLvl w:val="2"/>
        <w:rPr>
          <w:rFonts w:hint="eastAsia" w:ascii="宋体" w:hAnsi="宋体" w:eastAsia="宋体" w:cs="宋体"/>
          <w:spacing w:val="0"/>
          <w:w w:val="100"/>
          <w:sz w:val="21"/>
          <w:szCs w:val="21"/>
          <w:highlight w:val="none"/>
        </w:rPr>
      </w:pPr>
      <w:bookmarkStart w:id="17" w:name="_Toc21405"/>
      <w:r>
        <w:rPr>
          <w:rFonts w:hint="eastAsia" w:ascii="宋体" w:hAnsi="宋体" w:eastAsia="宋体" w:cs="宋体"/>
          <w:b/>
          <w:bCs/>
          <w:spacing w:val="0"/>
          <w:w w:val="100"/>
          <w:sz w:val="21"/>
          <w:szCs w:val="21"/>
          <w:highlight w:val="none"/>
        </w:rPr>
        <w:t>1.</w:t>
      </w:r>
      <w:r>
        <w:rPr>
          <w:rFonts w:hint="eastAsia" w:ascii="宋体" w:hAnsi="宋体" w:eastAsia="宋体" w:cs="宋体"/>
          <w:spacing w:val="0"/>
          <w:w w:val="100"/>
          <w:sz w:val="21"/>
          <w:szCs w:val="21"/>
          <w:highlight w:val="none"/>
        </w:rPr>
        <w:t xml:space="preserve"> </w:t>
      </w:r>
      <w:r>
        <w:rPr>
          <w:rFonts w:hint="eastAsia" w:ascii="宋体" w:hAnsi="宋体" w:eastAsia="宋体" w:cs="宋体"/>
          <w:b/>
          <w:bCs/>
          <w:spacing w:val="0"/>
          <w:w w:val="100"/>
          <w:sz w:val="21"/>
          <w:szCs w:val="21"/>
          <w:highlight w:val="none"/>
        </w:rPr>
        <w:t>适用范围</w:t>
      </w:r>
      <w:bookmarkEnd w:id="17"/>
    </w:p>
    <w:p w14:paraId="7585A608">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2EE0A2C3">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1.2本招标文件适用于本项目的招标、投标、评标、定标、验收、合同履约、付款等行为（法律、法规另有规定的，从其规定）。</w:t>
      </w:r>
    </w:p>
    <w:p w14:paraId="7A0F3E18">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outlineLvl w:val="2"/>
        <w:rPr>
          <w:rFonts w:hint="eastAsia" w:ascii="宋体" w:hAnsi="宋体" w:eastAsia="宋体" w:cs="宋体"/>
          <w:spacing w:val="0"/>
          <w:w w:val="100"/>
          <w:sz w:val="21"/>
          <w:szCs w:val="21"/>
          <w:highlight w:val="none"/>
        </w:rPr>
      </w:pPr>
      <w:bookmarkStart w:id="18" w:name="_Toc14801"/>
      <w:r>
        <w:rPr>
          <w:rFonts w:hint="eastAsia" w:ascii="宋体" w:hAnsi="宋体" w:eastAsia="宋体" w:cs="宋体"/>
          <w:b/>
          <w:bCs/>
          <w:spacing w:val="0"/>
          <w:w w:val="100"/>
          <w:sz w:val="21"/>
          <w:szCs w:val="21"/>
          <w:highlight w:val="none"/>
        </w:rPr>
        <w:t>2.项目名称及项目编号</w:t>
      </w:r>
      <w:bookmarkEnd w:id="18"/>
    </w:p>
    <w:p w14:paraId="7C45B181">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lang w:eastAsia="zh-CN"/>
        </w:rPr>
      </w:pPr>
      <w:r>
        <w:rPr>
          <w:rFonts w:hint="eastAsia" w:ascii="宋体" w:hAnsi="宋体" w:eastAsia="宋体" w:cs="宋体"/>
          <w:spacing w:val="0"/>
          <w:w w:val="100"/>
          <w:sz w:val="21"/>
          <w:szCs w:val="21"/>
          <w:highlight w:val="none"/>
        </w:rPr>
        <w:t>项目名称：</w:t>
      </w:r>
      <w:r>
        <w:rPr>
          <w:rFonts w:hint="eastAsia" w:ascii="宋体" w:hAnsi="宋体" w:eastAsia="宋体" w:cs="宋体"/>
          <w:spacing w:val="0"/>
          <w:w w:val="100"/>
          <w:sz w:val="21"/>
          <w:szCs w:val="21"/>
          <w:highlight w:val="none"/>
          <w:lang w:eastAsia="zh-CN"/>
        </w:rPr>
        <w:t>灵川县中医医院彩色超声诊断仪采购项目</w:t>
      </w:r>
    </w:p>
    <w:p w14:paraId="268F6086">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color w:val="1F09F3"/>
          <w:spacing w:val="0"/>
          <w:w w:val="100"/>
          <w:sz w:val="21"/>
          <w:szCs w:val="21"/>
          <w:highlight w:val="none"/>
          <w:lang w:eastAsia="zh-CN"/>
        </w:rPr>
      </w:pPr>
      <w:r>
        <w:rPr>
          <w:rFonts w:hint="eastAsia" w:ascii="宋体" w:hAnsi="宋体" w:eastAsia="宋体" w:cs="宋体"/>
          <w:spacing w:val="0"/>
          <w:w w:val="100"/>
          <w:sz w:val="21"/>
          <w:szCs w:val="21"/>
          <w:highlight w:val="none"/>
        </w:rPr>
        <w:t>项目编号：</w:t>
      </w:r>
      <w:r>
        <w:rPr>
          <w:rFonts w:hint="eastAsia" w:ascii="宋体" w:hAnsi="宋体" w:eastAsia="宋体" w:cs="宋体"/>
          <w:spacing w:val="0"/>
          <w:w w:val="100"/>
          <w:sz w:val="21"/>
          <w:szCs w:val="21"/>
          <w:highlight w:val="none"/>
          <w:lang w:eastAsia="zh-CN"/>
        </w:rPr>
        <w:t>GLZC2026-G1-230040-GXLY</w:t>
      </w:r>
    </w:p>
    <w:p w14:paraId="6191F6FE">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outlineLvl w:val="2"/>
        <w:rPr>
          <w:rFonts w:hint="eastAsia" w:ascii="宋体" w:hAnsi="宋体" w:eastAsia="宋体" w:cs="宋体"/>
          <w:spacing w:val="0"/>
          <w:w w:val="100"/>
          <w:sz w:val="21"/>
          <w:szCs w:val="21"/>
          <w:highlight w:val="none"/>
        </w:rPr>
      </w:pPr>
      <w:bookmarkStart w:id="19" w:name="_Toc3394"/>
      <w:r>
        <w:rPr>
          <w:rFonts w:hint="eastAsia" w:ascii="宋体" w:hAnsi="宋体" w:eastAsia="宋体" w:cs="宋体"/>
          <w:b/>
          <w:bCs/>
          <w:spacing w:val="0"/>
          <w:w w:val="100"/>
          <w:sz w:val="21"/>
          <w:szCs w:val="21"/>
          <w:highlight w:val="none"/>
        </w:rPr>
        <w:t>3.定义</w:t>
      </w:r>
      <w:bookmarkEnd w:id="19"/>
    </w:p>
    <w:p w14:paraId="4E53E365">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rightChars="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 xml:space="preserve">3.1“采购人 ”是指依法进行政府采购的国家机关、事业单位、团体组织。 </w:t>
      </w:r>
    </w:p>
    <w:p w14:paraId="1D6428E4">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rightChars="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3.2“采购代理机构 ”系指</w:t>
      </w:r>
      <w:r>
        <w:rPr>
          <w:rFonts w:hint="eastAsia" w:ascii="宋体" w:hAnsi="宋体" w:eastAsia="宋体" w:cs="宋体"/>
          <w:spacing w:val="0"/>
          <w:w w:val="100"/>
          <w:sz w:val="21"/>
          <w:szCs w:val="21"/>
          <w:highlight w:val="none"/>
          <w:lang w:eastAsia="zh-CN"/>
        </w:rPr>
        <w:t>联云项目管理咨询有限公司</w:t>
      </w:r>
      <w:r>
        <w:rPr>
          <w:rFonts w:hint="eastAsia" w:ascii="宋体" w:hAnsi="宋体" w:eastAsia="宋体" w:cs="宋体"/>
          <w:spacing w:val="0"/>
          <w:w w:val="100"/>
          <w:sz w:val="21"/>
          <w:szCs w:val="21"/>
          <w:highlight w:val="none"/>
        </w:rPr>
        <w:t>。</w:t>
      </w:r>
    </w:p>
    <w:p w14:paraId="0B2F0072">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 xml:space="preserve">3.3“供应商 ”是指向采购人提供货物、工程或者服务的法人、其他组织或者自然人。 </w:t>
      </w:r>
    </w:p>
    <w:p w14:paraId="57EBEB8E">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3.4“投标人 ”是指响应招标、参加投标竞争的法人、非法人组织或者自然人。</w:t>
      </w:r>
    </w:p>
    <w:p w14:paraId="440D637E">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3.5“货物 ”是指各种形态和种类的物品，包括原材料、燃料、设备、产品等或“服务 ”是指除货物和工程以外的其他政府采购对象。</w:t>
      </w:r>
    </w:p>
    <w:p w14:paraId="4903D739">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3.6“配套（售后）服务 ” 是指包含但不限于投标人须承担的备品备件、包装、运输、装卸、保险、货到就位以及安装、调试、培训、保修以及其他类似的义务。</w:t>
      </w:r>
    </w:p>
    <w:p w14:paraId="21A66E85">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3.7“书面形式 ”是指合同书、信件和数据电文（包括电报、电传、传真、电子数据交换和电子邮件）等可以有形地表现所载内容的形式。</w:t>
      </w:r>
    </w:p>
    <w:p w14:paraId="6BF11921">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3.8实质性要求：标注“★ ”号项的条款为实质性要求，“★ ”是指“货物采购需求 ”中实质性要求的技术指标（或服务要求）、主要功能及招标文件规定的“必须提供 ”的条款，即最低采购需求标准。</w:t>
      </w:r>
    </w:p>
    <w:p w14:paraId="3D0C93AD">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lang w:eastAsia="zh-CN"/>
        </w:rPr>
      </w:pPr>
      <w:r>
        <w:rPr>
          <w:rFonts w:hint="eastAsia" w:ascii="宋体" w:hAnsi="宋体" w:eastAsia="宋体" w:cs="宋体"/>
          <w:spacing w:val="0"/>
          <w:w w:val="100"/>
          <w:sz w:val="21"/>
          <w:szCs w:val="21"/>
          <w:highlight w:val="none"/>
        </w:rPr>
        <w:t xml:space="preserve">3.9 </w:t>
      </w:r>
      <w:r>
        <w:rPr>
          <w:rFonts w:ascii="宋体" w:hAnsi="宋体" w:eastAsia="宋体" w:cs="宋体"/>
          <w:spacing w:val="0"/>
          <w:w w:val="100"/>
          <w:sz w:val="21"/>
          <w:szCs w:val="21"/>
          <w:highlight w:val="none"/>
        </w:rPr>
        <w:t>带“▲ ”号为重要技术指标</w:t>
      </w:r>
      <w:r>
        <w:rPr>
          <w:rFonts w:hint="eastAsia" w:ascii="宋体" w:hAnsi="宋体" w:eastAsia="宋体" w:cs="宋体"/>
          <w:spacing w:val="0"/>
          <w:w w:val="100"/>
          <w:sz w:val="21"/>
          <w:szCs w:val="21"/>
          <w:highlight w:val="none"/>
          <w:lang w:eastAsia="zh-CN"/>
        </w:rPr>
        <w:t>。</w:t>
      </w:r>
    </w:p>
    <w:p w14:paraId="57BCFC5C">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3.1</w:t>
      </w:r>
      <w:r>
        <w:rPr>
          <w:rFonts w:hint="eastAsia" w:ascii="宋体" w:hAnsi="宋体" w:eastAsia="宋体" w:cs="宋体"/>
          <w:spacing w:val="0"/>
          <w:w w:val="100"/>
          <w:sz w:val="21"/>
          <w:szCs w:val="21"/>
          <w:highlight w:val="none"/>
          <w:lang w:val="en-US" w:eastAsia="zh-CN"/>
        </w:rPr>
        <w:t>0</w:t>
      </w:r>
      <w:r>
        <w:rPr>
          <w:rFonts w:hint="eastAsia" w:ascii="宋体" w:hAnsi="宋体" w:eastAsia="宋体" w:cs="宋体"/>
          <w:spacing w:val="0"/>
          <w:w w:val="100"/>
          <w:sz w:val="21"/>
          <w:szCs w:val="21"/>
          <w:highlight w:val="none"/>
        </w:rPr>
        <w:t>投标文件对招标文件中的实质性条款应当作出无偏离或正偏离响应，实质性条款不允许负偏离。</w:t>
      </w:r>
    </w:p>
    <w:p w14:paraId="648D76FD">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3.1</w:t>
      </w:r>
      <w:r>
        <w:rPr>
          <w:rFonts w:hint="eastAsia" w:ascii="宋体" w:hAnsi="宋体" w:eastAsia="宋体" w:cs="宋体"/>
          <w:spacing w:val="0"/>
          <w:w w:val="100"/>
          <w:sz w:val="21"/>
          <w:szCs w:val="21"/>
          <w:highlight w:val="none"/>
          <w:lang w:val="en-US" w:eastAsia="zh-CN"/>
        </w:rPr>
        <w:t>1</w:t>
      </w:r>
      <w:r>
        <w:rPr>
          <w:rFonts w:hint="eastAsia" w:ascii="宋体" w:hAnsi="宋体" w:eastAsia="宋体" w:cs="宋体"/>
          <w:spacing w:val="0"/>
          <w:w w:val="100"/>
          <w:sz w:val="21"/>
          <w:szCs w:val="21"/>
          <w:highlight w:val="none"/>
        </w:rPr>
        <w:t>投标文件技术参数或配置响应表中有缺项漏项的，或商务条款或售后服务要求未承诺的视同为该项负偏离。</w:t>
      </w:r>
    </w:p>
    <w:p w14:paraId="5E82F713">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outlineLvl w:val="2"/>
        <w:rPr>
          <w:rFonts w:hint="eastAsia" w:ascii="宋体" w:hAnsi="宋体" w:eastAsia="宋体" w:cs="宋体"/>
          <w:spacing w:val="0"/>
          <w:w w:val="100"/>
          <w:sz w:val="21"/>
          <w:szCs w:val="21"/>
          <w:highlight w:val="none"/>
        </w:rPr>
      </w:pPr>
      <w:bookmarkStart w:id="20" w:name="_Toc1142"/>
      <w:r>
        <w:rPr>
          <w:rFonts w:hint="eastAsia" w:ascii="宋体" w:hAnsi="宋体" w:eastAsia="宋体" w:cs="宋体"/>
          <w:b/>
          <w:bCs/>
          <w:spacing w:val="0"/>
          <w:w w:val="100"/>
          <w:sz w:val="21"/>
          <w:szCs w:val="21"/>
          <w:highlight w:val="none"/>
        </w:rPr>
        <w:t>4.招标方式</w:t>
      </w:r>
      <w:bookmarkEnd w:id="20"/>
    </w:p>
    <w:p w14:paraId="09087051">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公开招标方式。</w:t>
      </w:r>
    </w:p>
    <w:p w14:paraId="1E0D91E8">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outlineLvl w:val="2"/>
        <w:rPr>
          <w:rFonts w:hint="eastAsia" w:ascii="宋体" w:hAnsi="宋体" w:eastAsia="宋体" w:cs="宋体"/>
          <w:spacing w:val="0"/>
          <w:w w:val="100"/>
          <w:sz w:val="21"/>
          <w:szCs w:val="21"/>
          <w:highlight w:val="none"/>
        </w:rPr>
      </w:pPr>
      <w:bookmarkStart w:id="21" w:name="_Toc32560"/>
      <w:r>
        <w:rPr>
          <w:rFonts w:hint="eastAsia" w:ascii="宋体" w:hAnsi="宋体" w:eastAsia="宋体" w:cs="宋体"/>
          <w:b/>
          <w:bCs/>
          <w:spacing w:val="0"/>
          <w:w w:val="100"/>
          <w:sz w:val="21"/>
          <w:szCs w:val="21"/>
          <w:highlight w:val="none"/>
        </w:rPr>
        <w:t>5.</w:t>
      </w:r>
      <w:r>
        <w:rPr>
          <w:rFonts w:hint="eastAsia" w:ascii="宋体" w:hAnsi="宋体" w:eastAsia="宋体" w:cs="宋体"/>
          <w:spacing w:val="0"/>
          <w:w w:val="100"/>
          <w:sz w:val="21"/>
          <w:szCs w:val="21"/>
          <w:highlight w:val="none"/>
        </w:rPr>
        <w:t xml:space="preserve"> </w:t>
      </w:r>
      <w:r>
        <w:rPr>
          <w:rFonts w:hint="eastAsia" w:ascii="宋体" w:hAnsi="宋体" w:eastAsia="宋体" w:cs="宋体"/>
          <w:b/>
          <w:bCs/>
          <w:spacing w:val="0"/>
          <w:w w:val="100"/>
          <w:sz w:val="21"/>
          <w:szCs w:val="21"/>
          <w:highlight w:val="none"/>
        </w:rPr>
        <w:t>投标人的资格要求：</w:t>
      </w:r>
      <w:bookmarkEnd w:id="21"/>
    </w:p>
    <w:p w14:paraId="2B5BA5CC">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5.1 满足《中华人民共和国政府采购法》第二十二条规定；</w:t>
      </w:r>
    </w:p>
    <w:p w14:paraId="705DA91C">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5.2 落实政府采购政策需满足的资格要求：无；</w:t>
      </w:r>
    </w:p>
    <w:p w14:paraId="70F52655">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color w:val="000000" w:themeColor="text1"/>
          <w:spacing w:val="0"/>
          <w:w w:val="100"/>
          <w:sz w:val="21"/>
          <w:szCs w:val="21"/>
          <w:highlight w:val="none"/>
          <w14:textFill>
            <w14:solidFill>
              <w14:schemeClr w14:val="tx1"/>
            </w14:solidFill>
          </w14:textFill>
        </w:rPr>
      </w:pPr>
      <w:r>
        <w:rPr>
          <w:rFonts w:hint="eastAsia" w:ascii="宋体" w:hAnsi="宋体" w:eastAsia="宋体" w:cs="宋体"/>
          <w:spacing w:val="0"/>
          <w:w w:val="100"/>
          <w:sz w:val="21"/>
          <w:szCs w:val="21"/>
          <w:highlight w:val="none"/>
        </w:rPr>
        <w:t>5.3本项目的特定资格要求</w:t>
      </w:r>
      <w:r>
        <w:rPr>
          <w:rFonts w:hint="eastAsia" w:ascii="宋体" w:hAnsi="宋体" w:eastAsia="宋体" w:cs="宋体"/>
          <w:color w:val="000000" w:themeColor="text1"/>
          <w:spacing w:val="0"/>
          <w:w w:val="100"/>
          <w:sz w:val="21"/>
          <w:szCs w:val="21"/>
          <w:highlight w:val="none"/>
          <w14:textFill>
            <w14:solidFill>
              <w14:schemeClr w14:val="tx1"/>
            </w14:solidFill>
          </w14:textFill>
        </w:rPr>
        <w:t>：投标人按《医疗器械经营监督管理办法》（国家市场监督管理总局令第54号）医疗器械分类管理要求具有有效的医疗器械经营许可证或有效的医疗器械经营备案凭证（《医疗 器械监督管理条例》（国务院令第739号）免于经营备案和无需办理医疗器械经营许可或者备案的情形除外）。</w:t>
      </w:r>
    </w:p>
    <w:p w14:paraId="70CF5CD3">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outlineLvl w:val="2"/>
        <w:rPr>
          <w:rFonts w:hint="eastAsia" w:ascii="宋体" w:hAnsi="宋体" w:eastAsia="宋体" w:cs="宋体"/>
          <w:spacing w:val="0"/>
          <w:w w:val="100"/>
          <w:sz w:val="21"/>
          <w:szCs w:val="21"/>
          <w:highlight w:val="none"/>
        </w:rPr>
      </w:pPr>
      <w:bookmarkStart w:id="22" w:name="_Toc3886"/>
      <w:r>
        <w:rPr>
          <w:rFonts w:hint="eastAsia" w:ascii="宋体" w:hAnsi="宋体" w:eastAsia="宋体" w:cs="宋体"/>
          <w:b/>
          <w:bCs/>
          <w:spacing w:val="0"/>
          <w:w w:val="100"/>
          <w:sz w:val="21"/>
          <w:szCs w:val="21"/>
          <w:highlight w:val="none"/>
        </w:rPr>
        <w:t>6.投标费用</w:t>
      </w:r>
      <w:bookmarkEnd w:id="22"/>
    </w:p>
    <w:p w14:paraId="7B63C620">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详见《投标人须知及前附表》规定。</w:t>
      </w:r>
    </w:p>
    <w:p w14:paraId="544295BD">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outlineLvl w:val="2"/>
        <w:rPr>
          <w:rFonts w:hint="eastAsia" w:ascii="宋体" w:hAnsi="宋体" w:eastAsia="宋体" w:cs="宋体"/>
          <w:spacing w:val="0"/>
          <w:w w:val="100"/>
          <w:sz w:val="21"/>
          <w:szCs w:val="21"/>
          <w:highlight w:val="none"/>
        </w:rPr>
      </w:pPr>
      <w:bookmarkStart w:id="23" w:name="_Toc15135"/>
      <w:r>
        <w:rPr>
          <w:rFonts w:hint="eastAsia" w:ascii="宋体" w:hAnsi="宋体" w:eastAsia="宋体" w:cs="宋体"/>
          <w:b/>
          <w:bCs/>
          <w:spacing w:val="0"/>
          <w:w w:val="100"/>
          <w:sz w:val="21"/>
          <w:szCs w:val="21"/>
          <w:highlight w:val="none"/>
        </w:rPr>
        <w:t>7.联合体投标：</w:t>
      </w:r>
      <w:bookmarkEnd w:id="23"/>
    </w:p>
    <w:p w14:paraId="3F2FA770">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7.1联合体投标要求</w:t>
      </w:r>
      <w:r>
        <w:rPr>
          <w:rFonts w:hint="eastAsia" w:ascii="宋体" w:hAnsi="宋体" w:eastAsia="宋体" w:cs="宋体"/>
          <w:b/>
          <w:bCs/>
          <w:spacing w:val="0"/>
          <w:w w:val="100"/>
          <w:sz w:val="21"/>
          <w:szCs w:val="21"/>
          <w:highlight w:val="none"/>
          <w:lang w:eastAsia="zh-CN"/>
        </w:rPr>
        <w:t>：</w:t>
      </w:r>
      <w:r>
        <w:rPr>
          <w:rFonts w:hint="eastAsia" w:ascii="宋体" w:hAnsi="宋体" w:eastAsia="宋体" w:cs="宋体"/>
          <w:b/>
          <w:bCs/>
          <w:spacing w:val="0"/>
          <w:w w:val="100"/>
          <w:sz w:val="21"/>
          <w:szCs w:val="21"/>
          <w:highlight w:val="none"/>
        </w:rPr>
        <w:t>本项目不接受联合体投标。</w:t>
      </w:r>
      <w:r>
        <w:rPr>
          <w:rFonts w:hint="eastAsia" w:ascii="宋体" w:hAnsi="宋体" w:eastAsia="宋体" w:cs="宋体"/>
          <w:spacing w:val="0"/>
          <w:w w:val="100"/>
          <w:sz w:val="21"/>
          <w:szCs w:val="21"/>
          <w:highlight w:val="none"/>
        </w:rPr>
        <w:t xml:space="preserve"> </w:t>
      </w:r>
    </w:p>
    <w:p w14:paraId="300DAA0F">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b/>
          <w:bCs/>
          <w:spacing w:val="0"/>
          <w:w w:val="100"/>
          <w:sz w:val="21"/>
          <w:szCs w:val="21"/>
          <w:highlight w:val="none"/>
        </w:rPr>
        <w:t>8.转包与分包</w:t>
      </w:r>
    </w:p>
    <w:p w14:paraId="6EC60C16">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8.1本项目不允许转包。</w:t>
      </w:r>
    </w:p>
    <w:p w14:paraId="4EE1D691">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8.2关于分包：详见《投标人须知及前附表》规定。</w:t>
      </w:r>
    </w:p>
    <w:p w14:paraId="3C18E161">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outlineLvl w:val="2"/>
        <w:rPr>
          <w:rFonts w:hint="eastAsia" w:ascii="宋体" w:hAnsi="宋体" w:eastAsia="宋体" w:cs="宋体"/>
          <w:spacing w:val="0"/>
          <w:w w:val="100"/>
          <w:sz w:val="21"/>
          <w:szCs w:val="21"/>
          <w:highlight w:val="none"/>
        </w:rPr>
      </w:pPr>
      <w:bookmarkStart w:id="24" w:name="_Toc20030"/>
      <w:r>
        <w:rPr>
          <w:rFonts w:hint="eastAsia" w:ascii="宋体" w:hAnsi="宋体" w:eastAsia="宋体" w:cs="宋体"/>
          <w:b/>
          <w:bCs/>
          <w:spacing w:val="0"/>
          <w:w w:val="100"/>
          <w:sz w:val="21"/>
          <w:szCs w:val="21"/>
          <w:highlight w:val="none"/>
        </w:rPr>
        <w:t>9.特别说明：</w:t>
      </w:r>
      <w:bookmarkEnd w:id="24"/>
    </w:p>
    <w:p w14:paraId="48E65C8C">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b/>
          <w:bCs/>
          <w:spacing w:val="0"/>
          <w:w w:val="100"/>
          <w:sz w:val="21"/>
          <w:szCs w:val="21"/>
          <w:highlight w:val="none"/>
        </w:rPr>
        <w:t>9.1使用综合评分法的采购项目，提供相同品牌产品且通过资格审查、符合性审查的不同投标人参加同一合同项下投标的，按一家投标人计算，评审后得分最高的同品牌投标人获得中标人推荐资格；评审得分相同的，评标价最低的同品牌投标人获得中标人推荐资格，评标价也相同的，</w:t>
      </w:r>
      <w:r>
        <w:rPr>
          <w:rFonts w:hint="eastAsia" w:ascii="宋体" w:hAnsi="宋体" w:eastAsia="宋体" w:cs="宋体"/>
          <w:spacing w:val="0"/>
          <w:w w:val="100"/>
          <w:sz w:val="21"/>
          <w:szCs w:val="21"/>
          <w:highlight w:val="none"/>
        </w:rPr>
        <w:t xml:space="preserve"> </w:t>
      </w:r>
      <w:r>
        <w:rPr>
          <w:rFonts w:hint="eastAsia" w:ascii="宋体" w:hAnsi="宋体" w:eastAsia="宋体" w:cs="宋体"/>
          <w:b/>
          <w:bCs/>
          <w:spacing w:val="0"/>
          <w:w w:val="100"/>
          <w:sz w:val="21"/>
          <w:szCs w:val="21"/>
          <w:highlight w:val="none"/>
        </w:rPr>
        <w:t>由评标委员会以抽签方式确定中标候选人，其他同品牌投标人不作为中标候选人。</w:t>
      </w:r>
    </w:p>
    <w:p w14:paraId="6478213A">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b/>
          <w:bCs/>
          <w:spacing w:val="0"/>
          <w:w w:val="100"/>
          <w:sz w:val="21"/>
          <w:szCs w:val="21"/>
          <w:highlight w:val="none"/>
        </w:rPr>
        <w:t>非单一产品采购项目中，多家投标人提供的核心产品品牌相同的，按前款规定处理。本项目的核心产品详见第三章《货物采购需求》。</w:t>
      </w:r>
    </w:p>
    <w:p w14:paraId="3C07CE9B">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b/>
          <w:bCs/>
          <w:spacing w:val="0"/>
          <w:w w:val="100"/>
          <w:sz w:val="21"/>
          <w:szCs w:val="21"/>
          <w:highlight w:val="none"/>
        </w:rPr>
        <w:t>9.2关联供应商不得参加同一合同项下政府采购活动，否则投标文件将被视为无效：</w:t>
      </w:r>
    </w:p>
    <w:p w14:paraId="7C424F4B">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b/>
          <w:bCs/>
          <w:spacing w:val="0"/>
          <w:w w:val="100"/>
          <w:sz w:val="21"/>
          <w:szCs w:val="21"/>
          <w:highlight w:val="none"/>
        </w:rPr>
        <w:t>9.2.1单位负责人为同一人或者存在直接控股、管理关系的不同供应商，不得参加同一合同项下的政府采购活动。</w:t>
      </w:r>
    </w:p>
    <w:p w14:paraId="00FAAE0C">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b/>
          <w:bCs/>
          <w:spacing w:val="0"/>
          <w:w w:val="100"/>
          <w:sz w:val="21"/>
          <w:szCs w:val="21"/>
          <w:highlight w:val="none"/>
        </w:rPr>
        <w:t>9.2.2为本采购项目提供整体设计、规范编制或者项目管理、监理、检测等服务的供应商，不得再参加本次采购活动。</w:t>
      </w:r>
    </w:p>
    <w:p w14:paraId="450064CD">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9.3投标人投标所使用的资格、信誉、荣誉、业绩与企业认证必须为本法人或负责人或自然人所拥有。投标人投标所使用的采购项目实施人员必须为本法人或负责人员工（或必须为本法人或控股公司正式员工）。</w:t>
      </w:r>
    </w:p>
    <w:p w14:paraId="1152360D">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9.4投标人应仔细阅读招标文件的所有内容，按照招标文件的要求提交投标文件，并对所提供的全部资料的真实性承担法律责任。</w:t>
      </w:r>
    </w:p>
    <w:p w14:paraId="1C2698F2">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9.5投标人在投标活动中提供任何虚假材料,其投标无效，并报监管部门查处；中标后发现的,中标人须依照《中华人民共和国消费者权益保护法》规定赔偿采购人，且民事赔偿并不免除违法投标人的行政与刑事责任。</w:t>
      </w:r>
    </w:p>
    <w:p w14:paraId="530A5FA7">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b/>
          <w:bCs/>
          <w:spacing w:val="0"/>
          <w:w w:val="100"/>
          <w:sz w:val="21"/>
          <w:szCs w:val="21"/>
          <w:highlight w:val="none"/>
        </w:rPr>
        <w:t>9.6在政府采购活动中，采购人员及相关人员与投标人有下列利害关系之一的，应当回避：</w:t>
      </w:r>
    </w:p>
    <w:p w14:paraId="749A07BF">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right="0" w:firstLine="211" w:firstLineChars="1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b/>
          <w:bCs/>
          <w:spacing w:val="0"/>
          <w:w w:val="100"/>
          <w:sz w:val="21"/>
          <w:szCs w:val="21"/>
          <w:highlight w:val="none"/>
        </w:rPr>
        <w:t>（1）参加采购活动前3年内与投标人存在劳动关系；</w:t>
      </w:r>
    </w:p>
    <w:p w14:paraId="4CCBAF7B">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right="0" w:firstLine="211" w:firstLineChars="100"/>
        <w:jc w:val="both"/>
        <w:textAlignment w:val="baseline"/>
        <w:rPr>
          <w:rFonts w:hint="eastAsia" w:ascii="宋体" w:hAnsi="宋体" w:eastAsia="宋体" w:cs="宋体"/>
          <w:b/>
          <w:bCs/>
          <w:spacing w:val="0"/>
          <w:w w:val="100"/>
          <w:sz w:val="21"/>
          <w:szCs w:val="21"/>
          <w:highlight w:val="none"/>
        </w:rPr>
      </w:pPr>
      <w:r>
        <w:rPr>
          <w:rFonts w:hint="eastAsia" w:ascii="宋体" w:hAnsi="宋体" w:eastAsia="宋体" w:cs="宋体"/>
          <w:b/>
          <w:bCs/>
          <w:spacing w:val="0"/>
          <w:w w:val="100"/>
          <w:sz w:val="21"/>
          <w:szCs w:val="21"/>
          <w:highlight w:val="none"/>
        </w:rPr>
        <w:t>（2）参加采购活动前3年内担任投标人的董事、监事；</w:t>
      </w:r>
    </w:p>
    <w:p w14:paraId="294815B3">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right="0" w:firstLine="211" w:firstLineChars="1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b/>
          <w:bCs/>
          <w:spacing w:val="0"/>
          <w:w w:val="100"/>
          <w:sz w:val="21"/>
          <w:szCs w:val="21"/>
          <w:highlight w:val="none"/>
        </w:rPr>
        <w:t>（3）参加采购活动前3年内是投标人的控股股东或者实际控制人；</w:t>
      </w:r>
    </w:p>
    <w:p w14:paraId="7E2041B6">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right="0" w:firstLine="211" w:firstLineChars="1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b/>
          <w:bCs/>
          <w:spacing w:val="0"/>
          <w:w w:val="100"/>
          <w:sz w:val="21"/>
          <w:szCs w:val="21"/>
          <w:highlight w:val="none"/>
        </w:rPr>
        <w:t>（4）与投标人的法定代表人或者负责人有夫妻、直系血亲、三代以内旁系血亲或者近姻亲关系；</w:t>
      </w:r>
      <w:r>
        <w:rPr>
          <w:rFonts w:hint="eastAsia" w:ascii="宋体" w:hAnsi="宋体" w:eastAsia="宋体" w:cs="宋体"/>
          <w:spacing w:val="0"/>
          <w:w w:val="100"/>
          <w:sz w:val="21"/>
          <w:szCs w:val="21"/>
          <w:highlight w:val="none"/>
        </w:rPr>
        <w:t xml:space="preserve"> </w:t>
      </w:r>
    </w:p>
    <w:p w14:paraId="7968D1AD">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right="0" w:firstLine="211" w:firstLineChars="1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b/>
          <w:bCs/>
          <w:spacing w:val="0"/>
          <w:w w:val="100"/>
          <w:sz w:val="21"/>
          <w:szCs w:val="21"/>
          <w:highlight w:val="none"/>
        </w:rPr>
        <w:t>（5）与投标人有其他可能影响政府采购活动公平、公正进行的关系。</w:t>
      </w:r>
    </w:p>
    <w:p w14:paraId="730E5DA4">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b/>
          <w:bCs/>
          <w:spacing w:val="0"/>
          <w:w w:val="100"/>
          <w:sz w:val="21"/>
          <w:szCs w:val="21"/>
          <w:highlight w:val="none"/>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14:paraId="2BDCFAB4">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outlineLvl w:val="2"/>
        <w:rPr>
          <w:rFonts w:hint="eastAsia" w:ascii="宋体" w:hAnsi="宋体" w:eastAsia="宋体" w:cs="宋体"/>
          <w:spacing w:val="0"/>
          <w:w w:val="100"/>
          <w:sz w:val="21"/>
          <w:szCs w:val="21"/>
          <w:highlight w:val="none"/>
        </w:rPr>
      </w:pPr>
      <w:bookmarkStart w:id="25" w:name="_Toc4099"/>
      <w:r>
        <w:rPr>
          <w:rFonts w:hint="eastAsia" w:ascii="宋体" w:hAnsi="宋体" w:eastAsia="宋体" w:cs="宋体"/>
          <w:b/>
          <w:bCs/>
          <w:spacing w:val="0"/>
          <w:w w:val="100"/>
          <w:sz w:val="21"/>
          <w:szCs w:val="21"/>
          <w:highlight w:val="none"/>
        </w:rPr>
        <w:t>10.询问、质疑和投诉</w:t>
      </w:r>
      <w:bookmarkEnd w:id="25"/>
    </w:p>
    <w:p w14:paraId="67C522F0">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10.1投标人对政府采购活动事项有疑问的，可以向采购人、采购代理机构提出询问。采购人、采购代理机构应当在3个工作日内对供应商依法提出的询问作出答复。</w:t>
      </w:r>
    </w:p>
    <w:p w14:paraId="02B2BDA4">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10.2投标人认为招标文件、招标过程或中标结果使自己的合法权益受到损害的，应当在知道或者应知其权益受到损害之日起七个工作日内，以书面形式向采购人、采购代理机构提出质疑。具体计算时间如下：</w:t>
      </w:r>
    </w:p>
    <w:p w14:paraId="58679832">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b/>
          <w:bCs/>
          <w:spacing w:val="0"/>
          <w:w w:val="100"/>
          <w:sz w:val="21"/>
          <w:szCs w:val="21"/>
          <w:highlight w:val="none"/>
        </w:rPr>
        <w:t>（1）对可以质疑的招标采购文件提出质疑的，为招标公告期限届满之日；</w:t>
      </w:r>
    </w:p>
    <w:p w14:paraId="51BF8F66">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b/>
          <w:bCs/>
          <w:spacing w:val="0"/>
          <w:w w:val="100"/>
          <w:sz w:val="21"/>
          <w:szCs w:val="21"/>
          <w:highlight w:val="none"/>
        </w:rPr>
        <w:t>（2）对招标采购过程提出质疑的，为各采购程序环节结束之日；</w:t>
      </w:r>
    </w:p>
    <w:p w14:paraId="30F45EDE">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b/>
          <w:bCs/>
          <w:spacing w:val="0"/>
          <w:w w:val="100"/>
          <w:sz w:val="21"/>
          <w:szCs w:val="21"/>
          <w:highlight w:val="none"/>
        </w:rPr>
        <w:t>（3）对中标结果提出质疑的，为中标结果公告期限届满之日。投标人对采购人或采购代理机构的质疑答复不满意或者采购人或采购代理机构未在规定时间内作出答复的，可以在答复期满后十五个工作日内向同级采购监管部门投诉（</w:t>
      </w:r>
      <w:r>
        <w:rPr>
          <w:rFonts w:hint="eastAsia" w:ascii="宋体" w:hAnsi="宋体" w:eastAsia="宋体" w:cs="宋体"/>
          <w:spacing w:val="0"/>
          <w:w w:val="100"/>
          <w:sz w:val="21"/>
          <w:szCs w:val="21"/>
          <w:highlight w:val="none"/>
        </w:rPr>
        <w:t xml:space="preserve"> </w:t>
      </w:r>
      <w:r>
        <w:rPr>
          <w:rFonts w:hint="eastAsia" w:ascii="宋体" w:hAnsi="宋体" w:eastAsia="宋体" w:cs="宋体"/>
          <w:b/>
          <w:bCs/>
          <w:spacing w:val="0"/>
          <w:w w:val="100"/>
          <w:sz w:val="21"/>
          <w:szCs w:val="21"/>
          <w:highlight w:val="none"/>
        </w:rPr>
        <w:t>“投诉书</w:t>
      </w:r>
      <w:r>
        <w:rPr>
          <w:rFonts w:hint="eastAsia" w:ascii="宋体" w:hAnsi="宋体" w:eastAsia="宋体" w:cs="宋体"/>
          <w:spacing w:val="0"/>
          <w:w w:val="100"/>
          <w:sz w:val="21"/>
          <w:szCs w:val="21"/>
          <w:highlight w:val="none"/>
        </w:rPr>
        <w:t xml:space="preserve"> </w:t>
      </w:r>
      <w:r>
        <w:rPr>
          <w:rFonts w:hint="eastAsia" w:ascii="宋体" w:hAnsi="宋体" w:eastAsia="宋体" w:cs="宋体"/>
          <w:b/>
          <w:bCs/>
          <w:spacing w:val="0"/>
          <w:w w:val="100"/>
          <w:sz w:val="21"/>
          <w:szCs w:val="21"/>
          <w:highlight w:val="none"/>
        </w:rPr>
        <w:t>”格式见附表2）。</w:t>
      </w:r>
    </w:p>
    <w:p w14:paraId="15C9998F">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rPr>
          <w:rFonts w:hint="eastAsia" w:ascii="宋体" w:hAnsi="宋体" w:eastAsia="宋体" w:cs="宋体"/>
          <w:spacing w:val="0"/>
          <w:w w:val="100"/>
          <w:sz w:val="21"/>
          <w:szCs w:val="21"/>
          <w:highlight w:val="none"/>
          <w:lang w:eastAsia="zh-CN"/>
        </w:rPr>
      </w:pPr>
      <w:r>
        <w:rPr>
          <w:rFonts w:hint="eastAsia" w:ascii="宋体" w:hAnsi="宋体" w:eastAsia="宋体" w:cs="宋体"/>
          <w:b/>
          <w:bCs/>
          <w:spacing w:val="0"/>
          <w:w w:val="100"/>
          <w:sz w:val="21"/>
          <w:szCs w:val="21"/>
          <w:highlight w:val="none"/>
        </w:rPr>
        <w:t>投诉联系部门及电话为：</w:t>
      </w:r>
      <w:r>
        <w:rPr>
          <w:rFonts w:hint="eastAsia" w:ascii="宋体" w:hAnsi="宋体" w:eastAsia="宋体" w:cs="宋体"/>
          <w:spacing w:val="0"/>
          <w:w w:val="100"/>
          <w:sz w:val="21"/>
          <w:szCs w:val="21"/>
          <w:highlight w:val="none"/>
          <w:lang w:eastAsia="zh-CN"/>
        </w:rPr>
        <w:t>灵川县政府采购管理办公室</w:t>
      </w:r>
      <w:r>
        <w:rPr>
          <w:rFonts w:hint="eastAsia" w:ascii="宋体" w:hAnsi="宋体" w:eastAsia="宋体" w:cs="宋体"/>
          <w:spacing w:val="0"/>
          <w:w w:val="100"/>
          <w:sz w:val="21"/>
          <w:szCs w:val="21"/>
          <w:highlight w:val="none"/>
        </w:rPr>
        <w:t xml:space="preserve">  </w:t>
      </w:r>
      <w:r>
        <w:rPr>
          <w:rFonts w:hint="eastAsia" w:ascii="宋体" w:hAnsi="宋体" w:eastAsia="宋体" w:cs="宋体"/>
          <w:spacing w:val="0"/>
          <w:w w:val="100"/>
          <w:sz w:val="21"/>
          <w:szCs w:val="21"/>
          <w:highlight w:val="none"/>
          <w:lang w:eastAsia="zh-CN"/>
        </w:rPr>
        <w:t>0773-6812818</w:t>
      </w:r>
    </w:p>
    <w:p w14:paraId="0680BF31">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10.3质疑、投诉应当采用书面形式，质疑函、投诉书均应明确阐述招标文件、采购过程或中标结果中使自己合法权益受到损害的实质性内容，提供相关事实、依据和证据及其来源或线索，便于有关单位调查、答复和处理。</w:t>
      </w:r>
      <w:r>
        <w:rPr>
          <w:rFonts w:hint="eastAsia" w:ascii="宋体" w:hAnsi="宋体" w:eastAsia="宋体" w:cs="宋体"/>
          <w:b/>
          <w:bCs/>
          <w:spacing w:val="0"/>
          <w:w w:val="100"/>
          <w:sz w:val="21"/>
          <w:szCs w:val="21"/>
          <w:highlight w:val="none"/>
        </w:rPr>
        <w:t>质疑函格式详见附件表1。</w:t>
      </w:r>
    </w:p>
    <w:p w14:paraId="3527D90B">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10.4投标人针对同一采购程序环节的质疑必须在法定质疑期内一次性提出，投标人在提出与项目相关的质疑前应当做好全面且详细的工作，采购人或采购代理机构不再受理投标人针对同一采购程序环节的再次质疑。</w:t>
      </w:r>
    </w:p>
    <w:p w14:paraId="30D66AA8">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投标人提出质疑应当提交质疑函和必要的证明材料，质疑函应当包括下列内容：</w:t>
      </w:r>
    </w:p>
    <w:p w14:paraId="40FC87B8">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（1）供应商的姓名或者名称、地址、邮编、联系人及联系电话；</w:t>
      </w:r>
    </w:p>
    <w:p w14:paraId="221D46AB">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（2）质疑项目的名称、编号；</w:t>
      </w:r>
    </w:p>
    <w:p w14:paraId="5351FAFB">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（3）具体、明确的质疑事项和与质疑事项相关的请求；</w:t>
      </w:r>
    </w:p>
    <w:p w14:paraId="0472394C">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（4）事实依据；</w:t>
      </w:r>
    </w:p>
    <w:p w14:paraId="64479E4B">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（5）必要的法律依据；</w:t>
      </w:r>
    </w:p>
    <w:p w14:paraId="3338E2BF">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（6）提出质疑的日期。</w:t>
      </w:r>
    </w:p>
    <w:p w14:paraId="20219F55">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供应商为自然人的，应当由本人签字；供应商为法人或者其他组织的，应当由法定代表人、主要负责人，或者其委托代理人签字或者盖章，并加盖投标人公章。</w:t>
      </w:r>
    </w:p>
    <w:p w14:paraId="1C93EFAC">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10.5 递交质疑函方式： 以书面形式。</w:t>
      </w:r>
    </w:p>
    <w:p w14:paraId="71F6CA04">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ascii="宋体" w:hAnsi="宋体" w:eastAsia="宋体" w:cs="宋体"/>
          <w:b/>
          <w:bCs/>
          <w:spacing w:val="0"/>
          <w:w w:val="100"/>
          <w:sz w:val="28"/>
          <w:szCs w:val="28"/>
          <w:highlight w:val="none"/>
        </w:rPr>
      </w:pPr>
      <w:r>
        <w:rPr>
          <w:rFonts w:hint="eastAsia" w:ascii="宋体" w:hAnsi="宋体" w:eastAsia="宋体" w:cs="宋体"/>
          <w:spacing w:val="0"/>
          <w:w w:val="100"/>
          <w:sz w:val="21"/>
          <w:szCs w:val="21"/>
          <w:highlight w:val="none"/>
        </w:rPr>
        <w:t>质疑联系部门及联系方式：</w:t>
      </w:r>
      <w:r>
        <w:rPr>
          <w:rFonts w:hint="eastAsia" w:ascii="宋体" w:hAnsi="宋体" w:eastAsia="宋体" w:cs="宋体"/>
          <w:spacing w:val="0"/>
          <w:w w:val="100"/>
          <w:sz w:val="21"/>
          <w:szCs w:val="21"/>
          <w:highlight w:val="none"/>
          <w:lang w:eastAsia="zh-CN"/>
        </w:rPr>
        <w:t>联云项目管理咨询有限公司</w:t>
      </w:r>
      <w:r>
        <w:rPr>
          <w:rFonts w:hint="eastAsia" w:ascii="宋体" w:hAnsi="宋体" w:eastAsia="宋体" w:cs="宋体"/>
          <w:color w:val="000000" w:themeColor="text1"/>
          <w:spacing w:val="0"/>
          <w:w w:val="100"/>
          <w:sz w:val="21"/>
          <w:szCs w:val="21"/>
          <w:highlight w:val="none"/>
          <w14:textFill>
            <w14:solidFill>
              <w14:schemeClr w14:val="tx1"/>
            </w14:solidFill>
          </w14:textFill>
        </w:rPr>
        <w:t>，联系人：</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张鸿杰</w:t>
      </w:r>
      <w:r>
        <w:rPr>
          <w:rFonts w:hint="eastAsia" w:ascii="宋体" w:hAnsi="宋体" w:eastAsia="宋体" w:cs="宋体"/>
          <w:spacing w:val="0"/>
          <w:w w:val="100"/>
          <w:sz w:val="21"/>
          <w:szCs w:val="21"/>
          <w:highlight w:val="none"/>
        </w:rPr>
        <w:t>，联系电话：0773-8994564。通讯地址：广西桂林市秀峰区红岭路1号华润置地金融大厦11楼1109室。</w:t>
      </w:r>
      <w:bookmarkStart w:id="26" w:name="_Toc22908"/>
    </w:p>
    <w:p w14:paraId="5283A9C6">
      <w:pPr>
        <w:keepNext w:val="0"/>
        <w:keepLines w:val="0"/>
        <w:pageBreakBefore w:val="0"/>
        <w:widowControl/>
        <w:kinsoku/>
        <w:wordWrap/>
        <w:overflowPunct/>
        <w:topLinePunct w:val="0"/>
        <w:autoSpaceDE w:val="0"/>
        <w:autoSpaceDN w:val="0"/>
        <w:bidi w:val="0"/>
        <w:adjustRightInd w:val="0"/>
        <w:snapToGrid w:val="0"/>
        <w:spacing w:before="0" w:beforeLines="100" w:after="0" w:afterLines="100" w:line="300" w:lineRule="exact"/>
        <w:ind w:left="4116"/>
        <w:textAlignment w:val="baseline"/>
        <w:outlineLvl w:val="1"/>
        <w:rPr>
          <w:rFonts w:ascii="宋体" w:hAnsi="宋体" w:eastAsia="宋体" w:cs="宋体"/>
          <w:spacing w:val="0"/>
          <w:w w:val="100"/>
          <w:sz w:val="28"/>
          <w:szCs w:val="28"/>
          <w:highlight w:val="none"/>
        </w:rPr>
      </w:pPr>
      <w:r>
        <w:rPr>
          <w:rFonts w:ascii="宋体" w:hAnsi="宋体" w:eastAsia="宋体" w:cs="宋体"/>
          <w:b/>
          <w:bCs/>
          <w:spacing w:val="0"/>
          <w:w w:val="100"/>
          <w:sz w:val="28"/>
          <w:szCs w:val="28"/>
          <w:highlight w:val="none"/>
        </w:rPr>
        <w:t>二、招标文件</w:t>
      </w:r>
      <w:bookmarkEnd w:id="26"/>
    </w:p>
    <w:p w14:paraId="36232A18">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outlineLvl w:val="2"/>
        <w:rPr>
          <w:rFonts w:hint="eastAsia" w:ascii="宋体" w:hAnsi="宋体" w:eastAsia="宋体" w:cs="宋体"/>
          <w:spacing w:val="0"/>
          <w:w w:val="100"/>
          <w:sz w:val="21"/>
          <w:szCs w:val="21"/>
          <w:highlight w:val="none"/>
        </w:rPr>
      </w:pPr>
      <w:bookmarkStart w:id="27" w:name="_Toc4135"/>
      <w:r>
        <w:rPr>
          <w:rFonts w:hint="eastAsia" w:ascii="宋体" w:hAnsi="宋体" w:eastAsia="宋体" w:cs="宋体"/>
          <w:b/>
          <w:bCs/>
          <w:spacing w:val="0"/>
          <w:w w:val="100"/>
          <w:sz w:val="21"/>
          <w:szCs w:val="21"/>
          <w:highlight w:val="none"/>
        </w:rPr>
        <w:t>11.招标文件的构成。</w:t>
      </w:r>
      <w:bookmarkEnd w:id="27"/>
    </w:p>
    <w:p w14:paraId="4CBA792F">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（1）公开招标公告；</w:t>
      </w:r>
    </w:p>
    <w:p w14:paraId="06C017AC">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（2）投标人须知；</w:t>
      </w:r>
    </w:p>
    <w:p w14:paraId="7601D20C">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（3）货物采购需求；</w:t>
      </w:r>
    </w:p>
    <w:p w14:paraId="14E5A063">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（4）评标办法及评分标准；</w:t>
      </w:r>
    </w:p>
    <w:p w14:paraId="2F7E12AD">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（5）政府采购合同主要条款；</w:t>
      </w:r>
    </w:p>
    <w:p w14:paraId="26C1C414">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（6）投标文件格式。</w:t>
      </w:r>
    </w:p>
    <w:p w14:paraId="24A32A64">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outlineLvl w:val="2"/>
        <w:rPr>
          <w:rFonts w:hint="eastAsia" w:ascii="宋体" w:hAnsi="宋体" w:eastAsia="宋体" w:cs="宋体"/>
          <w:spacing w:val="0"/>
          <w:w w:val="100"/>
          <w:sz w:val="21"/>
          <w:szCs w:val="21"/>
          <w:highlight w:val="none"/>
        </w:rPr>
      </w:pPr>
      <w:bookmarkStart w:id="28" w:name="_Toc13463"/>
      <w:r>
        <w:rPr>
          <w:rFonts w:hint="eastAsia" w:ascii="宋体" w:hAnsi="宋体" w:eastAsia="宋体" w:cs="宋体"/>
          <w:b/>
          <w:bCs/>
          <w:spacing w:val="0"/>
          <w:w w:val="100"/>
          <w:sz w:val="21"/>
          <w:szCs w:val="21"/>
          <w:highlight w:val="none"/>
        </w:rPr>
        <w:t>12.</w:t>
      </w:r>
      <w:r>
        <w:rPr>
          <w:rFonts w:hint="eastAsia" w:ascii="宋体" w:hAnsi="宋体" w:eastAsia="宋体" w:cs="宋体"/>
          <w:spacing w:val="0"/>
          <w:w w:val="100"/>
          <w:sz w:val="21"/>
          <w:szCs w:val="21"/>
          <w:highlight w:val="none"/>
        </w:rPr>
        <w:t xml:space="preserve"> </w:t>
      </w:r>
      <w:r>
        <w:rPr>
          <w:rFonts w:hint="eastAsia" w:ascii="宋体" w:hAnsi="宋体" w:eastAsia="宋体" w:cs="宋体"/>
          <w:b/>
          <w:bCs/>
          <w:spacing w:val="0"/>
          <w:w w:val="100"/>
          <w:sz w:val="21"/>
          <w:szCs w:val="21"/>
          <w:highlight w:val="none"/>
        </w:rPr>
        <w:t>招标文件的澄清与修改</w:t>
      </w:r>
      <w:bookmarkEnd w:id="28"/>
    </w:p>
    <w:p w14:paraId="73307955">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12.1投标人应认真阅读招标文件，发现其中有误或有不合理要求的，投标人必须在招标公告期限届满之日起7个工作日内以书面形式要求采购代理机构澄清。</w:t>
      </w:r>
    </w:p>
    <w:p w14:paraId="7BDC24F3">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12.2采购人或者采购代理机构可以对已发出的招标文件进行必要的澄清或者修改，但不得改变采购标的和资格条件。澄清或者修改应当在原公告发布媒体上发布澄清公告。澄清或者修改的内容为招标文件的组成部分。澄清或者修改的内容可能影响投标文件编制的，采购人或者采购代理机构应当在投标截止时间至少15日前在本招标项目招标公告发布的同一媒体上发布更正公告；不足15日的，采购人或者采购代理机构应当顺延提交投标文件的截止时间。</w:t>
      </w:r>
    </w:p>
    <w:p w14:paraId="616C5473">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b/>
          <w:bCs/>
          <w:spacing w:val="0"/>
          <w:w w:val="100"/>
          <w:sz w:val="21"/>
          <w:szCs w:val="21"/>
          <w:highlight w:val="none"/>
        </w:rPr>
        <w:t>12.3投标人应实时关注本项目信息公告发布媒体相关网站了解澄清、修改等与项目有关的内容，如因投标人未及时登录本项目信息公告发布媒体相关网站了解澄清、修改等与项目有关的内容，从而导致投标无效的，</w:t>
      </w:r>
      <w:r>
        <w:rPr>
          <w:rFonts w:hint="eastAsia" w:ascii="宋体" w:hAnsi="宋体" w:eastAsia="宋体" w:cs="宋体"/>
          <w:spacing w:val="0"/>
          <w:w w:val="100"/>
          <w:sz w:val="21"/>
          <w:szCs w:val="21"/>
          <w:highlight w:val="none"/>
        </w:rPr>
        <w:t xml:space="preserve"> </w:t>
      </w:r>
      <w:r>
        <w:rPr>
          <w:rFonts w:hint="eastAsia" w:ascii="宋体" w:hAnsi="宋体" w:eastAsia="宋体" w:cs="宋体"/>
          <w:b/>
          <w:bCs/>
          <w:spacing w:val="0"/>
          <w:w w:val="100"/>
          <w:sz w:val="21"/>
          <w:szCs w:val="21"/>
          <w:highlight w:val="none"/>
        </w:rPr>
        <w:t>由投标人自行承担责任。</w:t>
      </w:r>
    </w:p>
    <w:p w14:paraId="70785161">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 xml:space="preserve">12.4当招标文件与招标文件的澄清或者修改对同一内容的表述不一致时， 以最后发出的文件为准。 </w:t>
      </w:r>
    </w:p>
    <w:p w14:paraId="45B4D56F">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12.5招标文件的澄清或者修改都应该通过本采购代理机构以法定形式发布。</w:t>
      </w:r>
    </w:p>
    <w:p w14:paraId="1F3836FA">
      <w:pPr>
        <w:keepNext w:val="0"/>
        <w:keepLines w:val="0"/>
        <w:pageBreakBefore w:val="0"/>
        <w:widowControl/>
        <w:kinsoku/>
        <w:wordWrap/>
        <w:overflowPunct/>
        <w:topLinePunct w:val="0"/>
        <w:autoSpaceDE w:val="0"/>
        <w:autoSpaceDN w:val="0"/>
        <w:bidi w:val="0"/>
        <w:adjustRightInd w:val="0"/>
        <w:snapToGrid w:val="0"/>
        <w:spacing w:before="0" w:beforeLines="100" w:after="0" w:afterLines="100" w:line="300" w:lineRule="exact"/>
        <w:ind w:left="3696"/>
        <w:textAlignment w:val="baseline"/>
        <w:outlineLvl w:val="1"/>
        <w:rPr>
          <w:rFonts w:ascii="宋体" w:hAnsi="宋体" w:eastAsia="宋体" w:cs="宋体"/>
          <w:spacing w:val="0"/>
          <w:w w:val="100"/>
          <w:sz w:val="28"/>
          <w:szCs w:val="28"/>
          <w:highlight w:val="none"/>
        </w:rPr>
      </w:pPr>
      <w:bookmarkStart w:id="29" w:name="_Toc10463"/>
      <w:r>
        <w:rPr>
          <w:rFonts w:ascii="宋体" w:hAnsi="宋体" w:eastAsia="宋体" w:cs="宋体"/>
          <w:b/>
          <w:bCs/>
          <w:spacing w:val="0"/>
          <w:w w:val="100"/>
          <w:sz w:val="28"/>
          <w:szCs w:val="28"/>
          <w:highlight w:val="none"/>
        </w:rPr>
        <w:t>三、投标文件的编制</w:t>
      </w:r>
      <w:bookmarkEnd w:id="29"/>
    </w:p>
    <w:p w14:paraId="31CF9AAB">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outlineLvl w:val="2"/>
        <w:rPr>
          <w:rFonts w:hint="eastAsia" w:ascii="宋体" w:hAnsi="宋体" w:eastAsia="宋体" w:cs="宋体"/>
          <w:spacing w:val="0"/>
          <w:w w:val="100"/>
          <w:sz w:val="21"/>
          <w:szCs w:val="21"/>
          <w:highlight w:val="none"/>
        </w:rPr>
      </w:pPr>
      <w:bookmarkStart w:id="30" w:name="_Toc13929"/>
      <w:r>
        <w:rPr>
          <w:rFonts w:hint="eastAsia" w:ascii="宋体" w:hAnsi="宋体" w:eastAsia="宋体" w:cs="宋体"/>
          <w:b/>
          <w:bCs/>
          <w:spacing w:val="0"/>
          <w:w w:val="100"/>
          <w:sz w:val="21"/>
          <w:szCs w:val="21"/>
          <w:highlight w:val="none"/>
        </w:rPr>
        <w:t>13.</w:t>
      </w:r>
      <w:r>
        <w:rPr>
          <w:rFonts w:hint="eastAsia" w:ascii="宋体" w:hAnsi="宋体" w:eastAsia="宋体" w:cs="宋体"/>
          <w:spacing w:val="0"/>
          <w:w w:val="100"/>
          <w:sz w:val="21"/>
          <w:szCs w:val="21"/>
          <w:highlight w:val="none"/>
        </w:rPr>
        <w:t xml:space="preserve"> </w:t>
      </w:r>
      <w:r>
        <w:rPr>
          <w:rFonts w:hint="eastAsia" w:ascii="宋体" w:hAnsi="宋体" w:eastAsia="宋体" w:cs="宋体"/>
          <w:b/>
          <w:bCs/>
          <w:spacing w:val="0"/>
          <w:w w:val="100"/>
          <w:sz w:val="21"/>
          <w:szCs w:val="21"/>
          <w:highlight w:val="none"/>
        </w:rPr>
        <w:t>投标文件的组成及要求</w:t>
      </w:r>
      <w:bookmarkEnd w:id="30"/>
    </w:p>
    <w:p w14:paraId="7195288F">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b/>
          <w:bCs/>
          <w:spacing w:val="0"/>
          <w:w w:val="100"/>
          <w:sz w:val="21"/>
          <w:szCs w:val="21"/>
          <w:highlight w:val="none"/>
        </w:rPr>
        <w:t>13.1</w:t>
      </w:r>
      <w:r>
        <w:rPr>
          <w:rFonts w:hint="eastAsia" w:ascii="宋体" w:hAnsi="宋体" w:eastAsia="宋体" w:cs="宋体"/>
          <w:spacing w:val="0"/>
          <w:w w:val="100"/>
          <w:sz w:val="21"/>
          <w:szCs w:val="21"/>
          <w:highlight w:val="none"/>
        </w:rPr>
        <w:t xml:space="preserve"> </w:t>
      </w:r>
      <w:r>
        <w:rPr>
          <w:rFonts w:hint="eastAsia" w:ascii="宋体" w:hAnsi="宋体" w:eastAsia="宋体" w:cs="宋体"/>
          <w:b/>
          <w:bCs/>
          <w:spacing w:val="0"/>
          <w:w w:val="100"/>
          <w:sz w:val="21"/>
          <w:szCs w:val="21"/>
          <w:highlight w:val="none"/>
        </w:rPr>
        <w:t>本项目实行电子投标，供应商应准备电子投标文件：</w:t>
      </w:r>
    </w:p>
    <w:p w14:paraId="02816FE8">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b/>
          <w:bCs/>
          <w:spacing w:val="0"/>
          <w:w w:val="100"/>
          <w:sz w:val="21"/>
          <w:szCs w:val="21"/>
          <w:highlight w:val="none"/>
        </w:rPr>
        <w:t>13.1.1电子投标文件按广西政府采购云平台要求及本招标文件要求制作、加密并递交。具体操作流程投标人登录广西政府采购云平台，依次进入“服务中心-帮助中心-项目采购查看，如在操作过程中遇到问题或者需要技术支持，请致电广西政府采购云平台客服热线：95763。</w:t>
      </w:r>
    </w:p>
    <w:p w14:paraId="099D4B83">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b/>
          <w:bCs/>
          <w:spacing w:val="0"/>
          <w:w w:val="100"/>
          <w:sz w:val="21"/>
          <w:szCs w:val="21"/>
          <w:highlight w:val="none"/>
        </w:rPr>
        <w:t>13.2</w:t>
      </w:r>
      <w:r>
        <w:rPr>
          <w:rFonts w:hint="eastAsia" w:ascii="宋体" w:hAnsi="宋体" w:eastAsia="宋体" w:cs="宋体"/>
          <w:spacing w:val="0"/>
          <w:w w:val="100"/>
          <w:sz w:val="21"/>
          <w:szCs w:val="21"/>
          <w:highlight w:val="none"/>
        </w:rPr>
        <w:t xml:space="preserve"> </w:t>
      </w:r>
      <w:r>
        <w:rPr>
          <w:rFonts w:hint="eastAsia" w:ascii="宋体" w:hAnsi="宋体" w:eastAsia="宋体" w:cs="宋体"/>
          <w:b/>
          <w:bCs/>
          <w:spacing w:val="0"/>
          <w:w w:val="100"/>
          <w:sz w:val="21"/>
          <w:szCs w:val="21"/>
          <w:highlight w:val="none"/>
        </w:rPr>
        <w:t>投标文件组成【格式见第六章“投标文件（格式）</w:t>
      </w:r>
      <w:r>
        <w:rPr>
          <w:rFonts w:hint="eastAsia" w:ascii="宋体" w:hAnsi="宋体" w:eastAsia="宋体" w:cs="宋体"/>
          <w:spacing w:val="0"/>
          <w:w w:val="100"/>
          <w:sz w:val="21"/>
          <w:szCs w:val="21"/>
          <w:highlight w:val="none"/>
        </w:rPr>
        <w:t xml:space="preserve"> </w:t>
      </w:r>
      <w:r>
        <w:rPr>
          <w:rFonts w:hint="eastAsia" w:ascii="宋体" w:hAnsi="宋体" w:eastAsia="宋体" w:cs="宋体"/>
          <w:b/>
          <w:bCs/>
          <w:spacing w:val="0"/>
          <w:w w:val="100"/>
          <w:sz w:val="21"/>
          <w:szCs w:val="21"/>
          <w:highlight w:val="none"/>
        </w:rPr>
        <w:t>”】</w:t>
      </w:r>
    </w:p>
    <w:p w14:paraId="5A116AF8">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b/>
          <w:bCs/>
          <w:spacing w:val="0"/>
          <w:w w:val="100"/>
          <w:sz w:val="21"/>
          <w:szCs w:val="21"/>
          <w:highlight w:val="none"/>
        </w:rPr>
        <w:t>13.2.1资格性响应证明材料：</w:t>
      </w:r>
    </w:p>
    <w:p w14:paraId="4978B7D2">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（1）投标人的法人或者其他组织营业执照等证明文件或自然人的身份证明</w:t>
      </w:r>
      <w:r>
        <w:rPr>
          <w:rFonts w:hint="eastAsia" w:ascii="宋体" w:hAnsi="宋体" w:eastAsia="宋体" w:cs="宋体"/>
          <w:b/>
          <w:bCs/>
          <w:spacing w:val="0"/>
          <w:w w:val="100"/>
          <w:sz w:val="21"/>
          <w:szCs w:val="21"/>
          <w:highlight w:val="none"/>
        </w:rPr>
        <w:t>（必须提供）</w:t>
      </w:r>
      <w:r>
        <w:rPr>
          <w:rFonts w:hint="eastAsia" w:ascii="宋体" w:hAnsi="宋体" w:eastAsia="宋体" w:cs="宋体"/>
          <w:spacing w:val="0"/>
          <w:w w:val="100"/>
          <w:sz w:val="21"/>
          <w:szCs w:val="21"/>
          <w:highlight w:val="none"/>
        </w:rPr>
        <w:t>；</w:t>
      </w:r>
    </w:p>
    <w:p w14:paraId="3337BA84">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注：①法人包括企业法人、机关法人、事业单位法人和社会团体法人；其他组织主要包括合伙企业、非企业专业服务机构、个体工商户、农村承包经营户；自然人是指《中华人民共国民法通则》规定的具有完全民事行为能力、能够承担民事责任和义务的公民。②如供应商为企业（包括合伙企业），应提供工商部门注册的有效“企业法人营业执照 ”或“营业执照</w:t>
      </w:r>
      <w:r>
        <w:rPr>
          <w:rFonts w:hint="eastAsia" w:ascii="宋体" w:hAnsi="宋体" w:eastAsia="宋体" w:cs="宋体"/>
          <w:spacing w:val="0"/>
          <w:w w:val="100"/>
          <w:sz w:val="21"/>
          <w:szCs w:val="21"/>
          <w:highlight w:val="none"/>
          <w:lang w:eastAsia="zh-CN"/>
        </w:rPr>
        <w:t>扫描件</w:t>
      </w:r>
      <w:r>
        <w:rPr>
          <w:rFonts w:hint="eastAsia" w:ascii="宋体" w:hAnsi="宋体" w:eastAsia="宋体" w:cs="宋体"/>
          <w:spacing w:val="0"/>
          <w:w w:val="100"/>
          <w:sz w:val="21"/>
          <w:szCs w:val="21"/>
          <w:highlight w:val="none"/>
        </w:rPr>
        <w:t>；供应商为事业单位，应提供有效的“事业单位法人证书 ”</w:t>
      </w:r>
      <w:r>
        <w:rPr>
          <w:rFonts w:hint="eastAsia" w:ascii="宋体" w:hAnsi="宋体" w:eastAsia="宋体" w:cs="宋体"/>
          <w:spacing w:val="0"/>
          <w:w w:val="100"/>
          <w:sz w:val="21"/>
          <w:szCs w:val="21"/>
          <w:highlight w:val="none"/>
          <w:lang w:eastAsia="zh-CN"/>
        </w:rPr>
        <w:t>扫描件</w:t>
      </w:r>
      <w:r>
        <w:rPr>
          <w:rFonts w:hint="eastAsia" w:ascii="宋体" w:hAnsi="宋体" w:eastAsia="宋体" w:cs="宋体"/>
          <w:spacing w:val="0"/>
          <w:w w:val="100"/>
          <w:sz w:val="21"/>
          <w:szCs w:val="21"/>
          <w:highlight w:val="none"/>
        </w:rPr>
        <w:t>；供应商为非企业专业服务机构的，应提供执业许可证</w:t>
      </w:r>
      <w:r>
        <w:rPr>
          <w:rFonts w:hint="eastAsia" w:ascii="宋体" w:hAnsi="宋体" w:eastAsia="宋体" w:cs="宋体"/>
          <w:spacing w:val="0"/>
          <w:w w:val="100"/>
          <w:sz w:val="21"/>
          <w:szCs w:val="21"/>
          <w:highlight w:val="none"/>
          <w:lang w:eastAsia="zh-CN"/>
        </w:rPr>
        <w:t>扫描件</w:t>
      </w:r>
      <w:r>
        <w:rPr>
          <w:rFonts w:hint="eastAsia" w:ascii="宋体" w:hAnsi="宋体" w:eastAsia="宋体" w:cs="宋体"/>
          <w:spacing w:val="0"/>
          <w:w w:val="100"/>
          <w:sz w:val="21"/>
          <w:szCs w:val="21"/>
          <w:highlight w:val="none"/>
        </w:rPr>
        <w:t>等证明文件；供应商为个体工商户，应提供有效的“个体工商户营业执照 ”</w:t>
      </w:r>
      <w:r>
        <w:rPr>
          <w:rFonts w:hint="eastAsia" w:ascii="宋体" w:hAnsi="宋体" w:eastAsia="宋体" w:cs="宋体"/>
          <w:spacing w:val="0"/>
          <w:w w:val="100"/>
          <w:sz w:val="21"/>
          <w:szCs w:val="21"/>
          <w:highlight w:val="none"/>
          <w:lang w:eastAsia="zh-CN"/>
        </w:rPr>
        <w:t>扫描件</w:t>
      </w:r>
      <w:r>
        <w:rPr>
          <w:rFonts w:hint="eastAsia" w:ascii="宋体" w:hAnsi="宋体" w:eastAsia="宋体" w:cs="宋体"/>
          <w:spacing w:val="0"/>
          <w:w w:val="100"/>
          <w:sz w:val="21"/>
          <w:szCs w:val="21"/>
          <w:highlight w:val="none"/>
        </w:rPr>
        <w:t>；如供应商为自然人，应提供自然人有效的身份证正反面</w:t>
      </w:r>
      <w:r>
        <w:rPr>
          <w:rFonts w:hint="eastAsia" w:ascii="宋体" w:hAnsi="宋体" w:eastAsia="宋体" w:cs="宋体"/>
          <w:spacing w:val="0"/>
          <w:w w:val="100"/>
          <w:sz w:val="21"/>
          <w:szCs w:val="21"/>
          <w:highlight w:val="none"/>
          <w:lang w:eastAsia="zh-CN"/>
        </w:rPr>
        <w:t>扫描件</w:t>
      </w:r>
      <w:r>
        <w:rPr>
          <w:rFonts w:hint="eastAsia" w:ascii="宋体" w:hAnsi="宋体" w:eastAsia="宋体" w:cs="宋体"/>
          <w:spacing w:val="0"/>
          <w:w w:val="100"/>
          <w:sz w:val="21"/>
          <w:szCs w:val="21"/>
          <w:highlight w:val="none"/>
        </w:rPr>
        <w:t>。</w:t>
      </w:r>
    </w:p>
    <w:p w14:paraId="4789DA0B">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（2）投标人相应有效的法定代表人或负责人或自然人身份证正反面</w:t>
      </w:r>
      <w:r>
        <w:rPr>
          <w:rFonts w:hint="eastAsia" w:ascii="宋体" w:hAnsi="宋体" w:eastAsia="宋体" w:cs="宋体"/>
          <w:spacing w:val="0"/>
          <w:w w:val="100"/>
          <w:sz w:val="21"/>
          <w:szCs w:val="21"/>
          <w:highlight w:val="none"/>
          <w:lang w:eastAsia="zh-CN"/>
        </w:rPr>
        <w:t>扫描件</w:t>
      </w:r>
      <w:r>
        <w:rPr>
          <w:rFonts w:hint="eastAsia" w:ascii="宋体" w:hAnsi="宋体" w:eastAsia="宋体" w:cs="宋体"/>
          <w:b/>
          <w:bCs/>
          <w:spacing w:val="0"/>
          <w:w w:val="100"/>
          <w:sz w:val="21"/>
          <w:szCs w:val="21"/>
          <w:highlight w:val="none"/>
        </w:rPr>
        <w:t>（必须提供）；</w:t>
      </w:r>
    </w:p>
    <w:p w14:paraId="4C1F97DF">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（3）投标人的授权委托书原件、委托代理人身份证正反面</w:t>
      </w:r>
      <w:r>
        <w:rPr>
          <w:rFonts w:hint="eastAsia" w:ascii="宋体" w:hAnsi="宋体" w:eastAsia="宋体" w:cs="宋体"/>
          <w:spacing w:val="0"/>
          <w:w w:val="100"/>
          <w:sz w:val="21"/>
          <w:szCs w:val="21"/>
          <w:highlight w:val="none"/>
          <w:lang w:eastAsia="zh-CN"/>
        </w:rPr>
        <w:t>扫描件</w:t>
      </w:r>
      <w:r>
        <w:rPr>
          <w:rFonts w:hint="eastAsia" w:ascii="宋体" w:hAnsi="宋体" w:eastAsia="宋体" w:cs="宋体"/>
          <w:spacing w:val="0"/>
          <w:w w:val="100"/>
          <w:sz w:val="21"/>
          <w:szCs w:val="21"/>
          <w:highlight w:val="none"/>
        </w:rPr>
        <w:t>以及由县级以上（含县级）社会养老保险经办机构出具的投标人为委托代理人交纳的开标截止时间前</w:t>
      </w:r>
      <w:r>
        <w:rPr>
          <w:rFonts w:hint="eastAsia" w:ascii="宋体" w:hAnsi="宋体" w:eastAsia="宋体" w:cs="宋体"/>
          <w:spacing w:val="0"/>
          <w:w w:val="100"/>
          <w:sz w:val="21"/>
          <w:szCs w:val="21"/>
          <w:highlight w:val="none"/>
          <w:lang w:eastAsia="zh-CN"/>
        </w:rPr>
        <w:t>半年内</w:t>
      </w:r>
      <w:r>
        <w:rPr>
          <w:rFonts w:hint="eastAsia" w:ascii="宋体" w:hAnsi="宋体" w:eastAsia="宋体" w:cs="宋体"/>
          <w:spacing w:val="0"/>
          <w:w w:val="100"/>
          <w:sz w:val="21"/>
          <w:szCs w:val="21"/>
          <w:highlight w:val="none"/>
        </w:rPr>
        <w:t>任意一个月养老保险证明</w:t>
      </w:r>
      <w:r>
        <w:rPr>
          <w:rFonts w:hint="eastAsia" w:ascii="宋体" w:hAnsi="宋体" w:eastAsia="宋体" w:cs="宋体"/>
          <w:spacing w:val="0"/>
          <w:w w:val="100"/>
          <w:sz w:val="21"/>
          <w:szCs w:val="21"/>
          <w:highlight w:val="none"/>
          <w:lang w:eastAsia="zh-CN"/>
        </w:rPr>
        <w:t>扫描件</w:t>
      </w:r>
      <w:r>
        <w:rPr>
          <w:rFonts w:hint="eastAsia" w:ascii="宋体" w:hAnsi="宋体" w:eastAsia="宋体" w:cs="宋体"/>
          <w:b/>
          <w:bCs/>
          <w:spacing w:val="0"/>
          <w:w w:val="100"/>
          <w:sz w:val="21"/>
          <w:szCs w:val="21"/>
          <w:highlight w:val="none"/>
        </w:rPr>
        <w:t>（必须提供）</w:t>
      </w:r>
      <w:r>
        <w:rPr>
          <w:rFonts w:hint="eastAsia" w:ascii="宋体" w:hAnsi="宋体" w:eastAsia="宋体" w:cs="宋体"/>
          <w:spacing w:val="0"/>
          <w:w w:val="100"/>
          <w:sz w:val="21"/>
          <w:szCs w:val="21"/>
          <w:highlight w:val="none"/>
        </w:rPr>
        <w:t>，除投标人为以下三种情形的：</w:t>
      </w:r>
    </w:p>
    <w:p w14:paraId="45DBD28D">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①如投标人为截标时间前 60 日以内成立的公司，可以提供投标人与委托代理人签订的劳动合同</w:t>
      </w:r>
      <w:r>
        <w:rPr>
          <w:rFonts w:hint="eastAsia" w:ascii="宋体" w:hAnsi="宋体" w:eastAsia="宋体" w:cs="宋体"/>
          <w:spacing w:val="0"/>
          <w:w w:val="100"/>
          <w:sz w:val="21"/>
          <w:szCs w:val="21"/>
          <w:highlight w:val="none"/>
          <w:lang w:eastAsia="zh-CN"/>
        </w:rPr>
        <w:t>扫描件</w:t>
      </w:r>
      <w:r>
        <w:rPr>
          <w:rFonts w:hint="eastAsia" w:ascii="宋体" w:hAnsi="宋体" w:eastAsia="宋体" w:cs="宋体"/>
          <w:spacing w:val="0"/>
          <w:w w:val="100"/>
          <w:sz w:val="21"/>
          <w:szCs w:val="21"/>
          <w:highlight w:val="none"/>
        </w:rPr>
        <w:t>代替养老保险证明</w:t>
      </w:r>
      <w:r>
        <w:rPr>
          <w:rFonts w:hint="eastAsia" w:ascii="宋体" w:hAnsi="宋体" w:eastAsia="宋体" w:cs="宋体"/>
          <w:spacing w:val="0"/>
          <w:w w:val="100"/>
          <w:sz w:val="21"/>
          <w:szCs w:val="21"/>
          <w:highlight w:val="none"/>
          <w:lang w:eastAsia="zh-CN"/>
        </w:rPr>
        <w:t>扫描件</w:t>
      </w:r>
      <w:r>
        <w:rPr>
          <w:rFonts w:hint="eastAsia" w:ascii="宋体" w:hAnsi="宋体" w:eastAsia="宋体" w:cs="宋体"/>
          <w:spacing w:val="0"/>
          <w:w w:val="100"/>
          <w:sz w:val="21"/>
          <w:szCs w:val="21"/>
          <w:highlight w:val="none"/>
        </w:rPr>
        <w:t>；</w:t>
      </w:r>
    </w:p>
    <w:p w14:paraId="18AD5C90">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②如投标人为事业单位</w:t>
      </w:r>
      <w:r>
        <w:rPr>
          <w:rFonts w:hint="eastAsia" w:ascii="宋体" w:hAnsi="宋体" w:eastAsia="宋体" w:cs="宋体"/>
          <w:spacing w:val="0"/>
          <w:w w:val="100"/>
          <w:sz w:val="21"/>
          <w:szCs w:val="21"/>
          <w:highlight w:val="none"/>
          <w:lang w:eastAsia="zh-CN"/>
        </w:rPr>
        <w:t>，</w:t>
      </w:r>
      <w:r>
        <w:rPr>
          <w:rFonts w:hint="eastAsia" w:ascii="宋体" w:hAnsi="宋体" w:eastAsia="宋体" w:cs="宋体"/>
          <w:spacing w:val="0"/>
          <w:w w:val="100"/>
          <w:sz w:val="21"/>
          <w:szCs w:val="21"/>
          <w:highlight w:val="none"/>
        </w:rPr>
        <w:t>可以提供事业单位机构编制管理证</w:t>
      </w:r>
      <w:r>
        <w:rPr>
          <w:rFonts w:hint="eastAsia" w:ascii="宋体" w:hAnsi="宋体" w:eastAsia="宋体" w:cs="宋体"/>
          <w:spacing w:val="0"/>
          <w:w w:val="100"/>
          <w:sz w:val="21"/>
          <w:szCs w:val="21"/>
          <w:highlight w:val="none"/>
          <w:lang w:eastAsia="zh-CN"/>
        </w:rPr>
        <w:t>扫描件</w:t>
      </w:r>
      <w:r>
        <w:rPr>
          <w:rFonts w:hint="eastAsia" w:ascii="宋体" w:hAnsi="宋体" w:eastAsia="宋体" w:cs="宋体"/>
          <w:spacing w:val="0"/>
          <w:w w:val="100"/>
          <w:sz w:val="21"/>
          <w:szCs w:val="21"/>
          <w:highlight w:val="none"/>
        </w:rPr>
        <w:t>或事业单位机构为其发放工资的工资条</w:t>
      </w:r>
      <w:r>
        <w:rPr>
          <w:rFonts w:hint="eastAsia" w:ascii="宋体" w:hAnsi="宋体" w:eastAsia="宋体" w:cs="宋体"/>
          <w:spacing w:val="0"/>
          <w:w w:val="100"/>
          <w:sz w:val="21"/>
          <w:szCs w:val="21"/>
          <w:highlight w:val="none"/>
          <w:lang w:eastAsia="zh-CN"/>
        </w:rPr>
        <w:t>扫描件</w:t>
      </w:r>
      <w:r>
        <w:rPr>
          <w:rFonts w:hint="eastAsia" w:ascii="宋体" w:hAnsi="宋体" w:eastAsia="宋体" w:cs="宋体"/>
          <w:spacing w:val="0"/>
          <w:w w:val="100"/>
          <w:sz w:val="21"/>
          <w:szCs w:val="21"/>
          <w:highlight w:val="none"/>
        </w:rPr>
        <w:t>代替养老保险证明</w:t>
      </w:r>
      <w:r>
        <w:rPr>
          <w:rFonts w:hint="eastAsia" w:ascii="宋体" w:hAnsi="宋体" w:eastAsia="宋体" w:cs="宋体"/>
          <w:spacing w:val="0"/>
          <w:w w:val="100"/>
          <w:sz w:val="21"/>
          <w:szCs w:val="21"/>
          <w:highlight w:val="none"/>
          <w:lang w:eastAsia="zh-CN"/>
        </w:rPr>
        <w:t>扫描件</w:t>
      </w:r>
      <w:r>
        <w:rPr>
          <w:rFonts w:hint="eastAsia" w:ascii="宋体" w:hAnsi="宋体" w:eastAsia="宋体" w:cs="宋体"/>
          <w:spacing w:val="0"/>
          <w:w w:val="100"/>
          <w:sz w:val="21"/>
          <w:szCs w:val="21"/>
          <w:highlight w:val="none"/>
        </w:rPr>
        <w:t>；</w:t>
      </w:r>
    </w:p>
    <w:p w14:paraId="2EF063CE">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③如委托代理人为免缴纳社保人员，提供免缴纳社保的证明材料</w:t>
      </w:r>
      <w:r>
        <w:rPr>
          <w:rFonts w:hint="eastAsia" w:ascii="宋体" w:hAnsi="宋体" w:eastAsia="宋体" w:cs="宋体"/>
          <w:spacing w:val="0"/>
          <w:w w:val="100"/>
          <w:sz w:val="21"/>
          <w:szCs w:val="21"/>
          <w:highlight w:val="none"/>
          <w:lang w:eastAsia="zh-CN"/>
        </w:rPr>
        <w:t>扫描件</w:t>
      </w:r>
      <w:r>
        <w:rPr>
          <w:rFonts w:hint="eastAsia" w:ascii="宋体" w:hAnsi="宋体" w:eastAsia="宋体" w:cs="宋体"/>
          <w:spacing w:val="0"/>
          <w:w w:val="100"/>
          <w:sz w:val="21"/>
          <w:szCs w:val="21"/>
          <w:highlight w:val="none"/>
        </w:rPr>
        <w:t>及投标人与委托代理人签订的劳动合同</w:t>
      </w:r>
      <w:r>
        <w:rPr>
          <w:rFonts w:hint="eastAsia" w:ascii="宋体" w:hAnsi="宋体" w:eastAsia="宋体" w:cs="宋体"/>
          <w:spacing w:val="0"/>
          <w:w w:val="100"/>
          <w:sz w:val="21"/>
          <w:szCs w:val="21"/>
          <w:highlight w:val="none"/>
          <w:lang w:eastAsia="zh-CN"/>
        </w:rPr>
        <w:t>扫描件</w:t>
      </w:r>
      <w:r>
        <w:rPr>
          <w:rFonts w:hint="eastAsia" w:ascii="宋体" w:hAnsi="宋体" w:eastAsia="宋体" w:cs="宋体"/>
          <w:spacing w:val="0"/>
          <w:w w:val="100"/>
          <w:sz w:val="21"/>
          <w:szCs w:val="21"/>
          <w:highlight w:val="none"/>
        </w:rPr>
        <w:t>代替养老保险证明</w:t>
      </w:r>
      <w:r>
        <w:rPr>
          <w:rFonts w:hint="eastAsia" w:ascii="宋体" w:hAnsi="宋体" w:eastAsia="宋体" w:cs="宋体"/>
          <w:spacing w:val="0"/>
          <w:w w:val="100"/>
          <w:sz w:val="21"/>
          <w:szCs w:val="21"/>
          <w:highlight w:val="none"/>
          <w:lang w:eastAsia="zh-CN"/>
        </w:rPr>
        <w:t>扫描件</w:t>
      </w:r>
      <w:r>
        <w:rPr>
          <w:rFonts w:hint="eastAsia" w:ascii="宋体" w:hAnsi="宋体" w:eastAsia="宋体" w:cs="宋体"/>
          <w:spacing w:val="0"/>
          <w:w w:val="100"/>
          <w:sz w:val="21"/>
          <w:szCs w:val="21"/>
          <w:highlight w:val="none"/>
        </w:rPr>
        <w:t>。</w:t>
      </w:r>
    </w:p>
    <w:p w14:paraId="4C945881">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b/>
          <w:bCs/>
          <w:spacing w:val="0"/>
          <w:w w:val="100"/>
          <w:sz w:val="21"/>
          <w:szCs w:val="21"/>
          <w:highlight w:val="none"/>
        </w:rPr>
        <w:t>【属自然人的应提供由县级以上（含县级）社会养老保险经办机构出具的自然人本人及委托代理人所交纳的开标截止时间前</w:t>
      </w:r>
      <w:r>
        <w:rPr>
          <w:rFonts w:hint="eastAsia" w:ascii="宋体" w:hAnsi="宋体" w:eastAsia="宋体" w:cs="宋体"/>
          <w:b/>
          <w:bCs/>
          <w:spacing w:val="0"/>
          <w:w w:val="100"/>
          <w:sz w:val="21"/>
          <w:szCs w:val="21"/>
          <w:highlight w:val="none"/>
          <w:lang w:eastAsia="zh-CN"/>
        </w:rPr>
        <w:t>半年内</w:t>
      </w:r>
      <w:r>
        <w:rPr>
          <w:rFonts w:hint="eastAsia" w:ascii="宋体" w:hAnsi="宋体" w:eastAsia="宋体" w:cs="宋体"/>
          <w:b/>
          <w:bCs/>
          <w:spacing w:val="0"/>
          <w:w w:val="100"/>
          <w:sz w:val="21"/>
          <w:szCs w:val="21"/>
          <w:highlight w:val="none"/>
        </w:rPr>
        <w:t>任意一个月养老保险证明</w:t>
      </w:r>
      <w:r>
        <w:rPr>
          <w:rFonts w:hint="eastAsia" w:ascii="宋体" w:hAnsi="宋体" w:eastAsia="宋体" w:cs="宋体"/>
          <w:b/>
          <w:bCs/>
          <w:spacing w:val="0"/>
          <w:w w:val="100"/>
          <w:sz w:val="21"/>
          <w:szCs w:val="21"/>
          <w:highlight w:val="none"/>
          <w:lang w:eastAsia="zh-CN"/>
        </w:rPr>
        <w:t>扫描件</w:t>
      </w:r>
      <w:r>
        <w:rPr>
          <w:rFonts w:hint="eastAsia" w:ascii="宋体" w:hAnsi="宋体" w:eastAsia="宋体" w:cs="宋体"/>
          <w:b/>
          <w:bCs/>
          <w:spacing w:val="0"/>
          <w:w w:val="100"/>
          <w:sz w:val="21"/>
          <w:szCs w:val="21"/>
          <w:highlight w:val="none"/>
        </w:rPr>
        <w:t>】（委托代理时必须提供）；</w:t>
      </w:r>
    </w:p>
    <w:p w14:paraId="5CE3775C">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（4）投标人近两年中任一年的财务状况报告</w:t>
      </w:r>
      <w:r>
        <w:rPr>
          <w:rFonts w:hint="eastAsia" w:ascii="宋体" w:hAnsi="宋体" w:eastAsia="宋体" w:cs="宋体"/>
          <w:spacing w:val="0"/>
          <w:w w:val="100"/>
          <w:sz w:val="21"/>
          <w:szCs w:val="21"/>
          <w:highlight w:val="none"/>
          <w:lang w:eastAsia="zh-CN"/>
        </w:rPr>
        <w:t>扫描件</w:t>
      </w:r>
      <w:r>
        <w:rPr>
          <w:rFonts w:hint="eastAsia" w:ascii="宋体" w:hAnsi="宋体" w:eastAsia="宋体" w:cs="宋体"/>
          <w:spacing w:val="0"/>
          <w:w w:val="100"/>
          <w:sz w:val="21"/>
          <w:szCs w:val="21"/>
          <w:highlight w:val="none"/>
        </w:rPr>
        <w:t>或银行出具的资信证明（财务状况报告的内容应包括：资产负债表、利润表、现金流量表，三表缺一不可，三表可以是投标人自行编制或是第三方审计的；若投标人为新成立的企业，请根据实际情况提供。）</w:t>
      </w:r>
      <w:r>
        <w:rPr>
          <w:rFonts w:hint="eastAsia" w:ascii="宋体" w:hAnsi="宋体" w:eastAsia="宋体" w:cs="宋体"/>
          <w:b/>
          <w:bCs/>
          <w:spacing w:val="0"/>
          <w:w w:val="100"/>
          <w:sz w:val="21"/>
          <w:szCs w:val="21"/>
          <w:highlight w:val="none"/>
        </w:rPr>
        <w:t>（必须提供）；</w:t>
      </w:r>
    </w:p>
    <w:p w14:paraId="301485B8">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lang w:eastAsia="zh-CN"/>
        </w:rPr>
      </w:pPr>
      <w:r>
        <w:rPr>
          <w:rFonts w:hint="eastAsia" w:ascii="宋体" w:hAnsi="宋体" w:eastAsia="宋体" w:cs="宋体"/>
          <w:spacing w:val="0"/>
          <w:w w:val="100"/>
          <w:sz w:val="21"/>
          <w:szCs w:val="21"/>
          <w:highlight w:val="none"/>
        </w:rPr>
        <w:t>（5）投标人近半年内任意一个月或任一季度依法缴纳税收的证明材料【增值税发票(税收完税证明)</w:t>
      </w:r>
      <w:r>
        <w:rPr>
          <w:rFonts w:hint="eastAsia" w:ascii="宋体" w:hAnsi="宋体" w:eastAsia="宋体" w:cs="宋体"/>
          <w:spacing w:val="0"/>
          <w:w w:val="100"/>
          <w:sz w:val="21"/>
          <w:szCs w:val="21"/>
          <w:highlight w:val="none"/>
          <w:lang w:eastAsia="zh-CN"/>
        </w:rPr>
        <w:t>或</w:t>
      </w:r>
      <w:r>
        <w:rPr>
          <w:rFonts w:hint="eastAsia" w:ascii="宋体" w:hAnsi="宋体" w:eastAsia="宋体" w:cs="宋体"/>
          <w:spacing w:val="0"/>
          <w:w w:val="100"/>
          <w:sz w:val="21"/>
          <w:szCs w:val="21"/>
          <w:highlight w:val="none"/>
        </w:rPr>
        <w:t>企业所得税完税证明或税务部门出具的免税或不需要缴纳税收的证明】</w:t>
      </w:r>
      <w:r>
        <w:rPr>
          <w:rFonts w:hint="eastAsia" w:ascii="宋体" w:hAnsi="宋体" w:eastAsia="宋体" w:cs="宋体"/>
          <w:spacing w:val="0"/>
          <w:w w:val="100"/>
          <w:sz w:val="21"/>
          <w:szCs w:val="21"/>
          <w:highlight w:val="none"/>
          <w:lang w:eastAsia="zh-CN"/>
        </w:rPr>
        <w:t>扫描件</w:t>
      </w:r>
      <w:r>
        <w:rPr>
          <w:rFonts w:hint="eastAsia" w:ascii="宋体" w:hAnsi="宋体" w:eastAsia="宋体" w:cs="宋体"/>
          <w:b/>
          <w:bCs/>
          <w:spacing w:val="0"/>
          <w:w w:val="100"/>
          <w:sz w:val="21"/>
          <w:szCs w:val="21"/>
          <w:highlight w:val="none"/>
        </w:rPr>
        <w:t>（必须提供）</w:t>
      </w:r>
      <w:r>
        <w:rPr>
          <w:rFonts w:hint="eastAsia" w:ascii="宋体" w:hAnsi="宋体" w:eastAsia="宋体" w:cs="宋体"/>
          <w:b/>
          <w:bCs/>
          <w:spacing w:val="0"/>
          <w:w w:val="100"/>
          <w:sz w:val="21"/>
          <w:szCs w:val="21"/>
          <w:highlight w:val="none"/>
          <w:lang w:eastAsia="zh-CN"/>
        </w:rPr>
        <w:t>；</w:t>
      </w:r>
    </w:p>
    <w:p w14:paraId="3B34106C">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color w:val="000000" w:themeColor="text1"/>
          <w:spacing w:val="0"/>
          <w:w w:val="100"/>
          <w:sz w:val="21"/>
          <w:szCs w:val="21"/>
          <w:highlight w:val="none"/>
          <w14:textFill>
            <w14:solidFill>
              <w14:schemeClr w14:val="tx1"/>
            </w14:solidFill>
          </w14:textFill>
        </w:rPr>
      </w:pPr>
      <w:r>
        <w:rPr>
          <w:rFonts w:hint="eastAsia" w:ascii="宋体" w:hAnsi="宋体" w:eastAsia="宋体" w:cs="宋体"/>
          <w:spacing w:val="0"/>
          <w:w w:val="100"/>
          <w:sz w:val="21"/>
          <w:szCs w:val="21"/>
          <w:highlight w:val="none"/>
        </w:rPr>
        <w:t>（</w:t>
      </w:r>
      <w:r>
        <w:rPr>
          <w:rFonts w:hint="eastAsia" w:ascii="宋体" w:hAnsi="宋体" w:eastAsia="宋体" w:cs="宋体"/>
          <w:color w:val="000000" w:themeColor="text1"/>
          <w:spacing w:val="0"/>
          <w:w w:val="100"/>
          <w:sz w:val="21"/>
          <w:szCs w:val="21"/>
          <w:highlight w:val="none"/>
          <w14:textFill>
            <w14:solidFill>
              <w14:schemeClr w14:val="tx1"/>
            </w14:solidFill>
          </w14:textFill>
        </w:rPr>
        <w:t>6）投标产品属于第二类医疗器械的，提供有效的医疗器械经营备案凭证（经营范围包含所投的第二类医疗器械），投标产品属于第三类医疗器械的，提供有效的医疗器械经营许可证（经营范围包含所投的第三类医疗器械）</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或医疗器械生产企业许可证</w:t>
      </w:r>
      <w:r>
        <w:rPr>
          <w:rFonts w:hint="eastAsia" w:ascii="宋体" w:hAnsi="宋体" w:eastAsia="宋体" w:cs="宋体"/>
          <w:color w:val="000000" w:themeColor="text1"/>
          <w:spacing w:val="0"/>
          <w:w w:val="100"/>
          <w:sz w:val="21"/>
          <w:szCs w:val="21"/>
          <w:highlight w:val="none"/>
          <w14:textFill>
            <w14:solidFill>
              <w14:schemeClr w14:val="tx1"/>
            </w14:solidFill>
          </w14:textFill>
        </w:rPr>
        <w:t>，按《医疗器械监督管理条例》免于经营备案和无需办理医疗器械经营许可或者备案的情形除外</w:t>
      </w:r>
      <w:r>
        <w:rPr>
          <w:rFonts w:hint="eastAsia" w:ascii="宋体" w:hAnsi="宋体" w:eastAsia="宋体" w:cs="宋体"/>
          <w:b/>
          <w:bCs/>
          <w:color w:val="000000" w:themeColor="text1"/>
          <w:spacing w:val="0"/>
          <w:w w:val="100"/>
          <w:sz w:val="21"/>
          <w:szCs w:val="21"/>
          <w:highlight w:val="none"/>
          <w14:textFill>
            <w14:solidFill>
              <w14:schemeClr w14:val="tx1"/>
            </w14:solidFill>
          </w14:textFill>
        </w:rPr>
        <w:t>（必须提供）</w:t>
      </w:r>
      <w:r>
        <w:rPr>
          <w:rFonts w:hint="eastAsia" w:ascii="宋体" w:hAnsi="宋体" w:eastAsia="宋体" w:cs="宋体"/>
          <w:color w:val="000000" w:themeColor="text1"/>
          <w:spacing w:val="0"/>
          <w:w w:val="100"/>
          <w:sz w:val="21"/>
          <w:szCs w:val="21"/>
          <w:highlight w:val="none"/>
          <w14:textFill>
            <w14:solidFill>
              <w14:schemeClr w14:val="tx1"/>
            </w14:solidFill>
          </w14:textFill>
        </w:rPr>
        <w:t>。</w:t>
      </w:r>
    </w:p>
    <w:p w14:paraId="11AE9E0E">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b/>
          <w:bCs/>
          <w:spacing w:val="0"/>
          <w:w w:val="100"/>
          <w:sz w:val="21"/>
          <w:szCs w:val="21"/>
          <w:highlight w:val="none"/>
        </w:rPr>
        <w:t>13.2.2</w:t>
      </w:r>
      <w:r>
        <w:rPr>
          <w:rFonts w:hint="eastAsia" w:ascii="宋体" w:hAnsi="宋体" w:eastAsia="宋体" w:cs="宋体"/>
          <w:spacing w:val="0"/>
          <w:w w:val="100"/>
          <w:sz w:val="21"/>
          <w:szCs w:val="21"/>
          <w:highlight w:val="none"/>
        </w:rPr>
        <w:t xml:space="preserve"> </w:t>
      </w:r>
      <w:r>
        <w:rPr>
          <w:rFonts w:hint="eastAsia" w:ascii="宋体" w:hAnsi="宋体" w:eastAsia="宋体" w:cs="宋体"/>
          <w:b/>
          <w:bCs/>
          <w:spacing w:val="0"/>
          <w:w w:val="100"/>
          <w:sz w:val="21"/>
          <w:szCs w:val="21"/>
          <w:highlight w:val="none"/>
        </w:rPr>
        <w:t>商务、技术性响应及其他证明材料：</w:t>
      </w:r>
    </w:p>
    <w:p w14:paraId="46FD47A7">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（1）投标报价表（格式见附件）</w:t>
      </w:r>
      <w:r>
        <w:rPr>
          <w:rFonts w:hint="eastAsia" w:ascii="宋体" w:hAnsi="宋体" w:eastAsia="宋体" w:cs="宋体"/>
          <w:b/>
          <w:bCs/>
          <w:spacing w:val="0"/>
          <w:w w:val="100"/>
          <w:sz w:val="21"/>
          <w:szCs w:val="21"/>
          <w:highlight w:val="none"/>
        </w:rPr>
        <w:t>（必须提供）</w:t>
      </w:r>
      <w:r>
        <w:rPr>
          <w:rFonts w:hint="eastAsia" w:ascii="宋体" w:hAnsi="宋体" w:eastAsia="宋体" w:cs="宋体"/>
          <w:spacing w:val="0"/>
          <w:w w:val="100"/>
          <w:sz w:val="21"/>
          <w:szCs w:val="21"/>
          <w:highlight w:val="none"/>
        </w:rPr>
        <w:t>；</w:t>
      </w:r>
    </w:p>
    <w:p w14:paraId="1A7E2228">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（2）投标声明（格式见附件）</w:t>
      </w:r>
      <w:r>
        <w:rPr>
          <w:rFonts w:hint="eastAsia" w:ascii="宋体" w:hAnsi="宋体" w:eastAsia="宋体" w:cs="宋体"/>
          <w:b/>
          <w:bCs/>
          <w:spacing w:val="0"/>
          <w:w w:val="100"/>
          <w:sz w:val="21"/>
          <w:szCs w:val="21"/>
          <w:highlight w:val="none"/>
        </w:rPr>
        <w:t>（必须提供）</w:t>
      </w:r>
      <w:r>
        <w:rPr>
          <w:rFonts w:hint="eastAsia" w:ascii="宋体" w:hAnsi="宋体" w:eastAsia="宋体" w:cs="宋体"/>
          <w:spacing w:val="0"/>
          <w:w w:val="100"/>
          <w:sz w:val="21"/>
          <w:szCs w:val="21"/>
          <w:highlight w:val="none"/>
        </w:rPr>
        <w:t>；</w:t>
      </w:r>
    </w:p>
    <w:p w14:paraId="30486C44">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（3）商务响应表（格式见附件）</w:t>
      </w:r>
      <w:r>
        <w:rPr>
          <w:rFonts w:hint="eastAsia" w:ascii="宋体" w:hAnsi="宋体" w:eastAsia="宋体" w:cs="宋体"/>
          <w:b/>
          <w:bCs/>
          <w:spacing w:val="0"/>
          <w:w w:val="100"/>
          <w:sz w:val="21"/>
          <w:szCs w:val="21"/>
          <w:highlight w:val="none"/>
        </w:rPr>
        <w:t>（必须提供）</w:t>
      </w:r>
      <w:r>
        <w:rPr>
          <w:rFonts w:hint="eastAsia" w:ascii="宋体" w:hAnsi="宋体" w:eastAsia="宋体" w:cs="宋体"/>
          <w:spacing w:val="0"/>
          <w:w w:val="100"/>
          <w:sz w:val="21"/>
          <w:szCs w:val="21"/>
          <w:highlight w:val="none"/>
        </w:rPr>
        <w:t>；</w:t>
      </w:r>
    </w:p>
    <w:p w14:paraId="3898FB2D">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（4）技术规格偏离表（格式见附件）</w:t>
      </w:r>
      <w:r>
        <w:rPr>
          <w:rFonts w:hint="eastAsia" w:ascii="宋体" w:hAnsi="宋体" w:eastAsia="宋体" w:cs="宋体"/>
          <w:b/>
          <w:bCs/>
          <w:spacing w:val="0"/>
          <w:w w:val="100"/>
          <w:sz w:val="21"/>
          <w:szCs w:val="21"/>
          <w:highlight w:val="none"/>
        </w:rPr>
        <w:t>（必须提供）</w:t>
      </w:r>
      <w:r>
        <w:rPr>
          <w:rFonts w:hint="eastAsia" w:ascii="宋体" w:hAnsi="宋体" w:eastAsia="宋体" w:cs="宋体"/>
          <w:spacing w:val="0"/>
          <w:w w:val="100"/>
          <w:sz w:val="21"/>
          <w:szCs w:val="21"/>
          <w:highlight w:val="none"/>
        </w:rPr>
        <w:t>；</w:t>
      </w:r>
    </w:p>
    <w:p w14:paraId="3B9B4EB8">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（5） “货物采购需求 ”需提供的有效证明文件</w:t>
      </w:r>
      <w:r>
        <w:rPr>
          <w:rFonts w:hint="eastAsia" w:ascii="宋体" w:hAnsi="宋体" w:eastAsia="宋体" w:cs="宋体"/>
          <w:b/>
          <w:bCs/>
          <w:spacing w:val="0"/>
          <w:w w:val="100"/>
          <w:sz w:val="21"/>
          <w:szCs w:val="21"/>
          <w:highlight w:val="none"/>
          <w:lang w:eastAsia="zh-CN"/>
        </w:rPr>
        <w:t>（必须提供）</w:t>
      </w:r>
      <w:r>
        <w:rPr>
          <w:rFonts w:hint="eastAsia" w:ascii="宋体" w:hAnsi="宋体" w:eastAsia="宋体" w:cs="宋体"/>
          <w:spacing w:val="0"/>
          <w:w w:val="100"/>
          <w:sz w:val="21"/>
          <w:szCs w:val="21"/>
          <w:highlight w:val="none"/>
        </w:rPr>
        <w:t>；</w:t>
      </w:r>
    </w:p>
    <w:p w14:paraId="0DDDB979">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（6）投标人的售后服务方案（格式见附件）</w:t>
      </w:r>
      <w:r>
        <w:rPr>
          <w:rFonts w:hint="eastAsia" w:ascii="宋体" w:hAnsi="宋体" w:eastAsia="宋体" w:cs="宋体"/>
          <w:b/>
          <w:bCs/>
          <w:spacing w:val="0"/>
          <w:w w:val="100"/>
          <w:sz w:val="21"/>
          <w:szCs w:val="21"/>
          <w:highlight w:val="none"/>
        </w:rPr>
        <w:t>（必须提供）</w:t>
      </w:r>
      <w:r>
        <w:rPr>
          <w:rFonts w:hint="eastAsia" w:ascii="宋体" w:hAnsi="宋体" w:eastAsia="宋体" w:cs="宋体"/>
          <w:spacing w:val="0"/>
          <w:w w:val="100"/>
          <w:sz w:val="21"/>
          <w:szCs w:val="21"/>
          <w:highlight w:val="none"/>
        </w:rPr>
        <w:t>；</w:t>
      </w:r>
    </w:p>
    <w:p w14:paraId="097D2950">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（7）项目实施方案</w:t>
      </w:r>
      <w:r>
        <w:rPr>
          <w:rFonts w:hint="eastAsia" w:ascii="宋体" w:hAnsi="宋体" w:eastAsia="宋体" w:cs="宋体"/>
          <w:b/>
          <w:bCs/>
          <w:spacing w:val="0"/>
          <w:w w:val="100"/>
          <w:sz w:val="21"/>
          <w:szCs w:val="21"/>
          <w:highlight w:val="none"/>
        </w:rPr>
        <w:t>（如有，请提供）</w:t>
      </w:r>
      <w:r>
        <w:rPr>
          <w:rFonts w:hint="eastAsia" w:ascii="宋体" w:hAnsi="宋体" w:eastAsia="宋体" w:cs="宋体"/>
          <w:spacing w:val="0"/>
          <w:w w:val="100"/>
          <w:sz w:val="21"/>
          <w:szCs w:val="21"/>
          <w:highlight w:val="none"/>
        </w:rPr>
        <w:t>；</w:t>
      </w:r>
    </w:p>
    <w:p w14:paraId="43D10CF4">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（8）项目实施人员一览表</w:t>
      </w:r>
      <w:r>
        <w:rPr>
          <w:rFonts w:hint="eastAsia" w:ascii="宋体" w:hAnsi="宋体" w:eastAsia="宋体" w:cs="宋体"/>
          <w:b/>
          <w:bCs/>
          <w:spacing w:val="0"/>
          <w:w w:val="100"/>
          <w:sz w:val="21"/>
          <w:szCs w:val="21"/>
          <w:highlight w:val="none"/>
        </w:rPr>
        <w:t>（格式见附件）【如有，请提供，并一起提供由县级以上（含县级）社会养老保险经办机构出具的投标人为项目实施人员交纳的开标截止时间前</w:t>
      </w:r>
      <w:r>
        <w:rPr>
          <w:rFonts w:hint="eastAsia" w:ascii="宋体" w:hAnsi="宋体" w:eastAsia="宋体" w:cs="宋体"/>
          <w:b/>
          <w:bCs/>
          <w:spacing w:val="0"/>
          <w:w w:val="100"/>
          <w:sz w:val="21"/>
          <w:szCs w:val="21"/>
          <w:highlight w:val="none"/>
          <w:lang w:eastAsia="zh-CN"/>
        </w:rPr>
        <w:t>半年内</w:t>
      </w:r>
      <w:r>
        <w:rPr>
          <w:rFonts w:hint="eastAsia" w:ascii="宋体" w:hAnsi="宋体" w:eastAsia="宋体" w:cs="宋体"/>
          <w:b/>
          <w:bCs/>
          <w:spacing w:val="0"/>
          <w:w w:val="100"/>
          <w:sz w:val="21"/>
          <w:szCs w:val="21"/>
          <w:highlight w:val="none"/>
        </w:rPr>
        <w:t>任意一个月养老保险证明</w:t>
      </w:r>
      <w:r>
        <w:rPr>
          <w:rFonts w:hint="eastAsia" w:ascii="宋体" w:hAnsi="宋体" w:eastAsia="宋体" w:cs="宋体"/>
          <w:b/>
          <w:bCs/>
          <w:spacing w:val="0"/>
          <w:w w:val="100"/>
          <w:sz w:val="21"/>
          <w:szCs w:val="21"/>
          <w:highlight w:val="none"/>
          <w:lang w:eastAsia="zh-CN"/>
        </w:rPr>
        <w:t>扫描件</w:t>
      </w:r>
      <w:r>
        <w:rPr>
          <w:rFonts w:hint="eastAsia" w:ascii="宋体" w:hAnsi="宋体" w:eastAsia="宋体" w:cs="宋体"/>
          <w:b/>
          <w:bCs/>
          <w:spacing w:val="0"/>
          <w:w w:val="100"/>
          <w:sz w:val="21"/>
          <w:szCs w:val="21"/>
          <w:highlight w:val="none"/>
        </w:rPr>
        <w:t>（如投标人为截标时间前</w:t>
      </w:r>
      <w:r>
        <w:rPr>
          <w:rFonts w:hint="eastAsia" w:ascii="宋体" w:hAnsi="宋体" w:eastAsia="宋体" w:cs="宋体"/>
          <w:spacing w:val="0"/>
          <w:w w:val="100"/>
          <w:sz w:val="21"/>
          <w:szCs w:val="21"/>
          <w:highlight w:val="none"/>
        </w:rPr>
        <w:t xml:space="preserve"> </w:t>
      </w:r>
      <w:r>
        <w:rPr>
          <w:rFonts w:hint="eastAsia" w:ascii="宋体" w:hAnsi="宋体" w:eastAsia="宋体" w:cs="宋体"/>
          <w:b/>
          <w:bCs/>
          <w:spacing w:val="0"/>
          <w:w w:val="100"/>
          <w:sz w:val="21"/>
          <w:szCs w:val="21"/>
          <w:highlight w:val="none"/>
        </w:rPr>
        <w:t>60</w:t>
      </w:r>
      <w:r>
        <w:rPr>
          <w:rFonts w:hint="eastAsia" w:ascii="宋体" w:hAnsi="宋体" w:eastAsia="宋体" w:cs="宋体"/>
          <w:spacing w:val="0"/>
          <w:w w:val="100"/>
          <w:sz w:val="21"/>
          <w:szCs w:val="21"/>
          <w:highlight w:val="none"/>
        </w:rPr>
        <w:t xml:space="preserve"> </w:t>
      </w:r>
      <w:r>
        <w:rPr>
          <w:rFonts w:hint="eastAsia" w:ascii="宋体" w:hAnsi="宋体" w:eastAsia="宋体" w:cs="宋体"/>
          <w:b/>
          <w:bCs/>
          <w:spacing w:val="0"/>
          <w:w w:val="100"/>
          <w:sz w:val="21"/>
          <w:szCs w:val="21"/>
          <w:highlight w:val="none"/>
        </w:rPr>
        <w:t>日以内成立的公司，可以提供投标人与项目实施人员签订的劳动合同</w:t>
      </w:r>
      <w:r>
        <w:rPr>
          <w:rFonts w:hint="eastAsia" w:ascii="宋体" w:hAnsi="宋体" w:eastAsia="宋体" w:cs="宋体"/>
          <w:b/>
          <w:bCs/>
          <w:spacing w:val="0"/>
          <w:w w:val="100"/>
          <w:sz w:val="21"/>
          <w:szCs w:val="21"/>
          <w:highlight w:val="none"/>
          <w:lang w:eastAsia="zh-CN"/>
        </w:rPr>
        <w:t>扫描件</w:t>
      </w:r>
      <w:r>
        <w:rPr>
          <w:rFonts w:hint="eastAsia" w:ascii="宋体" w:hAnsi="宋体" w:eastAsia="宋体" w:cs="宋体"/>
          <w:b/>
          <w:bCs/>
          <w:spacing w:val="0"/>
          <w:w w:val="100"/>
          <w:sz w:val="21"/>
          <w:szCs w:val="21"/>
          <w:highlight w:val="none"/>
        </w:rPr>
        <w:t>代替养老保险证明</w:t>
      </w:r>
      <w:r>
        <w:rPr>
          <w:rFonts w:hint="eastAsia" w:ascii="宋体" w:hAnsi="宋体" w:eastAsia="宋体" w:cs="宋体"/>
          <w:b/>
          <w:bCs/>
          <w:spacing w:val="0"/>
          <w:w w:val="100"/>
          <w:sz w:val="21"/>
          <w:szCs w:val="21"/>
          <w:highlight w:val="none"/>
          <w:lang w:eastAsia="zh-CN"/>
        </w:rPr>
        <w:t>扫描件</w:t>
      </w:r>
      <w:r>
        <w:rPr>
          <w:rFonts w:hint="eastAsia" w:ascii="宋体" w:hAnsi="宋体" w:eastAsia="宋体" w:cs="宋体"/>
          <w:b/>
          <w:bCs/>
          <w:spacing w:val="0"/>
          <w:w w:val="100"/>
          <w:sz w:val="21"/>
          <w:szCs w:val="21"/>
          <w:highlight w:val="none"/>
        </w:rPr>
        <w:t>；项目实施人员为免缴纳社保人员，提供免缴纳社保的证明材料</w:t>
      </w:r>
      <w:r>
        <w:rPr>
          <w:rFonts w:hint="eastAsia" w:ascii="宋体" w:hAnsi="宋体" w:eastAsia="宋体" w:cs="宋体"/>
          <w:b/>
          <w:bCs/>
          <w:spacing w:val="0"/>
          <w:w w:val="100"/>
          <w:sz w:val="21"/>
          <w:szCs w:val="21"/>
          <w:highlight w:val="none"/>
          <w:lang w:eastAsia="zh-CN"/>
        </w:rPr>
        <w:t>扫描件</w:t>
      </w:r>
      <w:r>
        <w:rPr>
          <w:rFonts w:hint="eastAsia" w:ascii="宋体" w:hAnsi="宋体" w:eastAsia="宋体" w:cs="宋体"/>
          <w:b/>
          <w:bCs/>
          <w:spacing w:val="0"/>
          <w:w w:val="100"/>
          <w:sz w:val="21"/>
          <w:szCs w:val="21"/>
          <w:highlight w:val="none"/>
        </w:rPr>
        <w:t>及投标人与项目实施人员签订的劳动合同</w:t>
      </w:r>
      <w:r>
        <w:rPr>
          <w:rFonts w:hint="eastAsia" w:ascii="宋体" w:hAnsi="宋体" w:eastAsia="宋体" w:cs="宋体"/>
          <w:b/>
          <w:bCs/>
          <w:spacing w:val="0"/>
          <w:w w:val="100"/>
          <w:sz w:val="21"/>
          <w:szCs w:val="21"/>
          <w:highlight w:val="none"/>
          <w:lang w:eastAsia="zh-CN"/>
        </w:rPr>
        <w:t>扫描件</w:t>
      </w:r>
      <w:r>
        <w:rPr>
          <w:rFonts w:hint="eastAsia" w:ascii="宋体" w:hAnsi="宋体" w:eastAsia="宋体" w:cs="宋体"/>
          <w:b/>
          <w:bCs/>
          <w:spacing w:val="0"/>
          <w:w w:val="100"/>
          <w:sz w:val="21"/>
          <w:szCs w:val="21"/>
          <w:highlight w:val="none"/>
        </w:rPr>
        <w:t>代替养老保险证明</w:t>
      </w:r>
      <w:r>
        <w:rPr>
          <w:rFonts w:hint="eastAsia" w:ascii="宋体" w:hAnsi="宋体" w:eastAsia="宋体" w:cs="宋体"/>
          <w:b/>
          <w:bCs/>
          <w:spacing w:val="0"/>
          <w:w w:val="100"/>
          <w:sz w:val="21"/>
          <w:szCs w:val="21"/>
          <w:highlight w:val="none"/>
          <w:lang w:eastAsia="zh-CN"/>
        </w:rPr>
        <w:t>扫描件</w:t>
      </w:r>
      <w:r>
        <w:rPr>
          <w:rFonts w:hint="eastAsia" w:ascii="宋体" w:hAnsi="宋体" w:eastAsia="宋体" w:cs="宋体"/>
          <w:b/>
          <w:bCs/>
          <w:spacing w:val="0"/>
          <w:w w:val="100"/>
          <w:sz w:val="21"/>
          <w:szCs w:val="21"/>
          <w:highlight w:val="none"/>
        </w:rPr>
        <w:t>）】</w:t>
      </w:r>
      <w:r>
        <w:rPr>
          <w:rFonts w:hint="eastAsia" w:ascii="宋体" w:hAnsi="宋体" w:eastAsia="宋体" w:cs="宋体"/>
          <w:spacing w:val="0"/>
          <w:w w:val="100"/>
          <w:sz w:val="21"/>
          <w:szCs w:val="21"/>
          <w:highlight w:val="none"/>
        </w:rPr>
        <w:t>；</w:t>
      </w:r>
    </w:p>
    <w:p w14:paraId="63A2CF30">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（9）节能方面的证书</w:t>
      </w:r>
      <w:r>
        <w:rPr>
          <w:rFonts w:hint="eastAsia" w:ascii="宋体" w:hAnsi="宋体" w:eastAsia="宋体" w:cs="宋体"/>
          <w:spacing w:val="0"/>
          <w:w w:val="100"/>
          <w:sz w:val="21"/>
          <w:szCs w:val="21"/>
          <w:highlight w:val="none"/>
          <w:lang w:eastAsia="zh-CN"/>
        </w:rPr>
        <w:t>扫描件</w:t>
      </w:r>
      <w:r>
        <w:rPr>
          <w:rFonts w:hint="eastAsia" w:ascii="宋体" w:hAnsi="宋体" w:eastAsia="宋体" w:cs="宋体"/>
          <w:b/>
          <w:bCs/>
          <w:spacing w:val="0"/>
          <w:w w:val="100"/>
          <w:sz w:val="21"/>
          <w:szCs w:val="21"/>
          <w:highlight w:val="none"/>
        </w:rPr>
        <w:t>（如有，请提供）</w:t>
      </w:r>
      <w:r>
        <w:rPr>
          <w:rFonts w:hint="eastAsia" w:ascii="宋体" w:hAnsi="宋体" w:eastAsia="宋体" w:cs="宋体"/>
          <w:spacing w:val="0"/>
          <w:w w:val="100"/>
          <w:sz w:val="21"/>
          <w:szCs w:val="21"/>
          <w:highlight w:val="none"/>
        </w:rPr>
        <w:t>；</w:t>
      </w:r>
    </w:p>
    <w:p w14:paraId="4035FC14">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（10）环境标志方面的证书</w:t>
      </w:r>
      <w:r>
        <w:rPr>
          <w:rFonts w:hint="eastAsia" w:ascii="宋体" w:hAnsi="宋体" w:eastAsia="宋体" w:cs="宋体"/>
          <w:spacing w:val="0"/>
          <w:w w:val="100"/>
          <w:sz w:val="21"/>
          <w:szCs w:val="21"/>
          <w:highlight w:val="none"/>
          <w:lang w:eastAsia="zh-CN"/>
        </w:rPr>
        <w:t>扫描件</w:t>
      </w:r>
      <w:r>
        <w:rPr>
          <w:rFonts w:hint="eastAsia" w:ascii="宋体" w:hAnsi="宋体" w:eastAsia="宋体" w:cs="宋体"/>
          <w:b/>
          <w:bCs/>
          <w:spacing w:val="0"/>
          <w:w w:val="100"/>
          <w:sz w:val="21"/>
          <w:szCs w:val="21"/>
          <w:highlight w:val="none"/>
        </w:rPr>
        <w:t>（如有，请提供）</w:t>
      </w:r>
      <w:r>
        <w:rPr>
          <w:rFonts w:hint="eastAsia" w:ascii="宋体" w:hAnsi="宋体" w:eastAsia="宋体" w:cs="宋体"/>
          <w:spacing w:val="0"/>
          <w:w w:val="100"/>
          <w:sz w:val="21"/>
          <w:szCs w:val="21"/>
          <w:highlight w:val="none"/>
        </w:rPr>
        <w:t>；</w:t>
      </w:r>
    </w:p>
    <w:p w14:paraId="730EEF1D">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 xml:space="preserve">（11）投标人自 </w:t>
      </w:r>
      <w:r>
        <w:rPr>
          <w:rFonts w:hint="eastAsia" w:ascii="宋体" w:hAnsi="宋体" w:eastAsia="宋体" w:cs="宋体"/>
          <w:spacing w:val="0"/>
          <w:w w:val="100"/>
          <w:sz w:val="21"/>
          <w:szCs w:val="21"/>
          <w:highlight w:val="none"/>
          <w:lang w:eastAsia="zh-CN"/>
        </w:rPr>
        <w:t>2023</w:t>
      </w:r>
      <w:r>
        <w:rPr>
          <w:rFonts w:hint="eastAsia" w:ascii="宋体" w:hAnsi="宋体" w:eastAsia="宋体" w:cs="宋体"/>
          <w:spacing w:val="0"/>
          <w:w w:val="100"/>
          <w:sz w:val="21"/>
          <w:szCs w:val="21"/>
          <w:highlight w:val="none"/>
        </w:rPr>
        <w:t>年1月1日以来具有同类产品的销售业绩 [无不良记录， 以中标（成交）通知书或采购合同</w:t>
      </w:r>
      <w:r>
        <w:rPr>
          <w:rFonts w:hint="eastAsia" w:ascii="宋体" w:hAnsi="宋体" w:eastAsia="宋体" w:cs="宋体"/>
          <w:spacing w:val="0"/>
          <w:w w:val="100"/>
          <w:sz w:val="21"/>
          <w:szCs w:val="21"/>
          <w:highlight w:val="none"/>
          <w:lang w:eastAsia="zh-CN"/>
        </w:rPr>
        <w:t>扫描件</w:t>
      </w:r>
      <w:r>
        <w:rPr>
          <w:rFonts w:hint="eastAsia" w:ascii="宋体" w:hAnsi="宋体" w:eastAsia="宋体" w:cs="宋体"/>
          <w:spacing w:val="0"/>
          <w:w w:val="100"/>
          <w:sz w:val="21"/>
          <w:szCs w:val="21"/>
          <w:highlight w:val="none"/>
        </w:rPr>
        <w:t>为准（能清晰反映所销售的货物名称、种类、金额)，否则将不予计分；同一个编号的项目有两个或两个以上的分标中标的只算一次]</w:t>
      </w:r>
      <w:r>
        <w:rPr>
          <w:rFonts w:hint="eastAsia" w:ascii="宋体" w:hAnsi="宋体" w:eastAsia="宋体" w:cs="宋体"/>
          <w:b/>
          <w:bCs/>
          <w:spacing w:val="0"/>
          <w:w w:val="100"/>
          <w:sz w:val="21"/>
          <w:szCs w:val="21"/>
          <w:highlight w:val="none"/>
        </w:rPr>
        <w:t>（如有，请提供）</w:t>
      </w:r>
      <w:r>
        <w:rPr>
          <w:rFonts w:hint="eastAsia" w:ascii="宋体" w:hAnsi="宋体" w:eastAsia="宋体" w:cs="宋体"/>
          <w:spacing w:val="0"/>
          <w:w w:val="100"/>
          <w:sz w:val="21"/>
          <w:szCs w:val="21"/>
          <w:highlight w:val="none"/>
        </w:rPr>
        <w:t>；</w:t>
      </w:r>
    </w:p>
    <w:p w14:paraId="62A5F031">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（12）《中小企业声明函》（见附件）</w:t>
      </w:r>
      <w:r>
        <w:rPr>
          <w:rFonts w:hint="eastAsia" w:ascii="宋体" w:hAnsi="宋体" w:eastAsia="宋体" w:cs="宋体"/>
          <w:b/>
          <w:bCs/>
          <w:spacing w:val="0"/>
          <w:w w:val="100"/>
          <w:sz w:val="21"/>
          <w:szCs w:val="21"/>
          <w:highlight w:val="none"/>
        </w:rPr>
        <w:t>（如有，请提供）</w:t>
      </w:r>
      <w:r>
        <w:rPr>
          <w:rFonts w:hint="eastAsia" w:ascii="宋体" w:hAnsi="宋体" w:eastAsia="宋体" w:cs="宋体"/>
          <w:spacing w:val="0"/>
          <w:w w:val="100"/>
          <w:sz w:val="21"/>
          <w:szCs w:val="21"/>
          <w:highlight w:val="none"/>
        </w:rPr>
        <w:t>；</w:t>
      </w:r>
    </w:p>
    <w:p w14:paraId="7E4D6AB2">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（13）如货物生产企业属于监狱企业的，应当提供由省级以上监狱管理局、戒毒管理局等（含新疆生产建设兵团）出具的属于监狱企业的证明文件</w:t>
      </w:r>
      <w:r>
        <w:rPr>
          <w:rFonts w:hint="eastAsia" w:ascii="宋体" w:hAnsi="宋体" w:eastAsia="宋体" w:cs="宋体"/>
          <w:b/>
          <w:bCs/>
          <w:spacing w:val="0"/>
          <w:w w:val="100"/>
          <w:sz w:val="21"/>
          <w:szCs w:val="21"/>
          <w:highlight w:val="none"/>
        </w:rPr>
        <w:t>（如有，请提供）</w:t>
      </w:r>
      <w:r>
        <w:rPr>
          <w:rFonts w:hint="eastAsia" w:ascii="宋体" w:hAnsi="宋体" w:eastAsia="宋体" w:cs="宋体"/>
          <w:spacing w:val="0"/>
          <w:w w:val="100"/>
          <w:sz w:val="21"/>
          <w:szCs w:val="21"/>
          <w:highlight w:val="none"/>
        </w:rPr>
        <w:t>；</w:t>
      </w:r>
    </w:p>
    <w:p w14:paraId="6DCFE006">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（14）符合条件的残疾人福利性单位在参加政府采购活动时，应当提供《残疾人福利性单位声明函》（见附件），并对声明的真实性负责；</w:t>
      </w:r>
      <w:r>
        <w:rPr>
          <w:rFonts w:hint="eastAsia" w:ascii="宋体" w:hAnsi="宋体" w:eastAsia="宋体" w:cs="宋体"/>
          <w:b/>
          <w:bCs/>
          <w:spacing w:val="0"/>
          <w:w w:val="100"/>
          <w:sz w:val="21"/>
          <w:szCs w:val="21"/>
          <w:highlight w:val="none"/>
        </w:rPr>
        <w:t>（如有，请提供）</w:t>
      </w:r>
      <w:r>
        <w:rPr>
          <w:rFonts w:hint="eastAsia" w:ascii="宋体" w:hAnsi="宋体" w:eastAsia="宋体" w:cs="宋体"/>
          <w:spacing w:val="0"/>
          <w:w w:val="100"/>
          <w:sz w:val="21"/>
          <w:szCs w:val="21"/>
          <w:highlight w:val="none"/>
        </w:rPr>
        <w:t>；</w:t>
      </w:r>
    </w:p>
    <w:p w14:paraId="39CF7378">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（15）投标人可结合本项目的评标办法视自身情况自行提交相关证明材料</w:t>
      </w:r>
      <w:r>
        <w:rPr>
          <w:rFonts w:hint="eastAsia" w:ascii="宋体" w:hAnsi="宋体" w:eastAsia="宋体" w:cs="宋体"/>
          <w:b/>
          <w:bCs/>
          <w:spacing w:val="0"/>
          <w:w w:val="100"/>
          <w:sz w:val="21"/>
          <w:szCs w:val="21"/>
          <w:highlight w:val="none"/>
        </w:rPr>
        <w:t>（如有，请提供）</w:t>
      </w:r>
      <w:r>
        <w:rPr>
          <w:rFonts w:hint="eastAsia" w:ascii="宋体" w:hAnsi="宋体" w:eastAsia="宋体" w:cs="宋体"/>
          <w:spacing w:val="0"/>
          <w:w w:val="100"/>
          <w:sz w:val="21"/>
          <w:szCs w:val="21"/>
          <w:highlight w:val="none"/>
        </w:rPr>
        <w:t>。</w:t>
      </w:r>
    </w:p>
    <w:p w14:paraId="4E752A81">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b/>
          <w:bCs/>
          <w:spacing w:val="0"/>
          <w:w w:val="100"/>
          <w:sz w:val="21"/>
          <w:szCs w:val="21"/>
          <w:highlight w:val="none"/>
        </w:rPr>
        <w:t>投标人提供的以上相关证明材料属于“必须提供</w:t>
      </w:r>
      <w:r>
        <w:rPr>
          <w:rFonts w:hint="eastAsia" w:ascii="宋体" w:hAnsi="宋体" w:eastAsia="宋体" w:cs="宋体"/>
          <w:spacing w:val="0"/>
          <w:w w:val="100"/>
          <w:sz w:val="21"/>
          <w:szCs w:val="21"/>
          <w:highlight w:val="none"/>
        </w:rPr>
        <w:t xml:space="preserve"> </w:t>
      </w:r>
      <w:r>
        <w:rPr>
          <w:rFonts w:hint="eastAsia" w:ascii="宋体" w:hAnsi="宋体" w:eastAsia="宋体" w:cs="宋体"/>
          <w:b/>
          <w:bCs/>
          <w:spacing w:val="0"/>
          <w:w w:val="100"/>
          <w:sz w:val="21"/>
          <w:szCs w:val="21"/>
          <w:highlight w:val="none"/>
        </w:rPr>
        <w:t>”的文件应加盖投标人公章（CA</w:t>
      </w:r>
      <w:r>
        <w:rPr>
          <w:rFonts w:hint="eastAsia" w:ascii="宋体" w:hAnsi="宋体" w:eastAsia="宋体" w:cs="宋体"/>
          <w:spacing w:val="0"/>
          <w:w w:val="100"/>
          <w:sz w:val="21"/>
          <w:szCs w:val="21"/>
          <w:highlight w:val="none"/>
        </w:rPr>
        <w:t xml:space="preserve"> </w:t>
      </w:r>
      <w:r>
        <w:rPr>
          <w:rFonts w:hint="eastAsia" w:ascii="宋体" w:hAnsi="宋体" w:eastAsia="宋体" w:cs="宋体"/>
          <w:b/>
          <w:bCs/>
          <w:spacing w:val="0"/>
          <w:w w:val="100"/>
          <w:sz w:val="21"/>
          <w:szCs w:val="21"/>
          <w:highlight w:val="none"/>
        </w:rPr>
        <w:t>签章）/自然人签字或加盖个人</w:t>
      </w:r>
      <w:r>
        <w:rPr>
          <w:rFonts w:hint="eastAsia" w:ascii="宋体" w:hAnsi="宋体" w:eastAsia="宋体" w:cs="宋体"/>
          <w:spacing w:val="0"/>
          <w:w w:val="100"/>
          <w:sz w:val="21"/>
          <w:szCs w:val="21"/>
          <w:highlight w:val="none"/>
        </w:rPr>
        <w:t xml:space="preserve"> </w:t>
      </w:r>
      <w:r>
        <w:rPr>
          <w:rFonts w:hint="eastAsia" w:ascii="宋体" w:hAnsi="宋体" w:eastAsia="宋体" w:cs="宋体"/>
          <w:b/>
          <w:bCs/>
          <w:spacing w:val="0"/>
          <w:w w:val="100"/>
          <w:sz w:val="21"/>
          <w:szCs w:val="21"/>
          <w:highlight w:val="none"/>
        </w:rPr>
        <w:t>CA</w:t>
      </w:r>
      <w:r>
        <w:rPr>
          <w:rFonts w:hint="eastAsia" w:ascii="宋体" w:hAnsi="宋体" w:eastAsia="宋体" w:cs="宋体"/>
          <w:spacing w:val="0"/>
          <w:w w:val="100"/>
          <w:sz w:val="21"/>
          <w:szCs w:val="21"/>
          <w:highlight w:val="none"/>
        </w:rPr>
        <w:t xml:space="preserve"> </w:t>
      </w:r>
      <w:r>
        <w:rPr>
          <w:rFonts w:hint="eastAsia" w:ascii="宋体" w:hAnsi="宋体" w:eastAsia="宋体" w:cs="宋体"/>
          <w:b/>
          <w:bCs/>
          <w:spacing w:val="0"/>
          <w:w w:val="100"/>
          <w:sz w:val="21"/>
          <w:szCs w:val="21"/>
          <w:highlight w:val="none"/>
        </w:rPr>
        <w:t>签章，否则投标无效。</w:t>
      </w:r>
    </w:p>
    <w:p w14:paraId="33952369">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13.3 投标人应按招标文件第六章“投标文件（格式） ”编制投标文件。</w:t>
      </w:r>
    </w:p>
    <w:p w14:paraId="2C6C80FE">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13.4 投标文件应当对招标文件提出的要求和条件作出明确响应。</w:t>
      </w:r>
    </w:p>
    <w:p w14:paraId="58B06A9D">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b/>
          <w:bCs/>
          <w:spacing w:val="0"/>
          <w:w w:val="100"/>
          <w:sz w:val="21"/>
          <w:szCs w:val="21"/>
          <w:highlight w:val="none"/>
        </w:rPr>
        <w:t>特别说明：</w:t>
      </w:r>
    </w:p>
    <w:p w14:paraId="1895EFF2">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b/>
          <w:bCs/>
          <w:spacing w:val="0"/>
          <w:w w:val="100"/>
          <w:sz w:val="21"/>
          <w:szCs w:val="21"/>
          <w:highlight w:val="none"/>
        </w:rPr>
        <w:t>（1）投标文件（电子投标文件）</w:t>
      </w:r>
      <w:r>
        <w:rPr>
          <w:rFonts w:hint="eastAsia" w:ascii="宋体" w:hAnsi="宋体" w:eastAsia="宋体" w:cs="宋体"/>
          <w:spacing w:val="0"/>
          <w:w w:val="100"/>
          <w:sz w:val="21"/>
          <w:szCs w:val="21"/>
          <w:highlight w:val="none"/>
        </w:rPr>
        <w:t xml:space="preserve"> </w:t>
      </w:r>
      <w:r>
        <w:rPr>
          <w:rFonts w:hint="eastAsia" w:ascii="宋体" w:hAnsi="宋体" w:eastAsia="宋体" w:cs="宋体"/>
          <w:b/>
          <w:bCs/>
          <w:spacing w:val="0"/>
          <w:w w:val="100"/>
          <w:sz w:val="21"/>
          <w:szCs w:val="21"/>
          <w:highlight w:val="none"/>
        </w:rPr>
        <w:t>，其中电子投标文件中所须加盖公章部分均采用</w:t>
      </w:r>
      <w:r>
        <w:rPr>
          <w:rFonts w:hint="eastAsia" w:ascii="宋体" w:hAnsi="宋体" w:eastAsia="宋体" w:cs="宋体"/>
          <w:spacing w:val="0"/>
          <w:w w:val="100"/>
          <w:sz w:val="21"/>
          <w:szCs w:val="21"/>
          <w:highlight w:val="none"/>
        </w:rPr>
        <w:t xml:space="preserve"> </w:t>
      </w:r>
      <w:r>
        <w:rPr>
          <w:rFonts w:hint="eastAsia" w:ascii="宋体" w:hAnsi="宋体" w:eastAsia="宋体" w:cs="宋体"/>
          <w:b/>
          <w:bCs/>
          <w:spacing w:val="0"/>
          <w:w w:val="100"/>
          <w:sz w:val="21"/>
          <w:szCs w:val="21"/>
          <w:highlight w:val="none"/>
        </w:rPr>
        <w:t>CA</w:t>
      </w:r>
      <w:r>
        <w:rPr>
          <w:rFonts w:hint="eastAsia" w:ascii="宋体" w:hAnsi="宋体" w:eastAsia="宋体" w:cs="宋体"/>
          <w:spacing w:val="0"/>
          <w:w w:val="100"/>
          <w:sz w:val="21"/>
          <w:szCs w:val="21"/>
          <w:highlight w:val="none"/>
        </w:rPr>
        <w:t xml:space="preserve"> </w:t>
      </w:r>
      <w:r>
        <w:rPr>
          <w:rFonts w:hint="eastAsia" w:ascii="宋体" w:hAnsi="宋体" w:eastAsia="宋体" w:cs="宋体"/>
          <w:b/>
          <w:bCs/>
          <w:spacing w:val="0"/>
          <w:w w:val="100"/>
          <w:sz w:val="21"/>
          <w:szCs w:val="21"/>
          <w:highlight w:val="none"/>
        </w:rPr>
        <w:t>签章。若投标文件中有专门标注的某关联点，并要求供应商在电子投标系统中作出投标响应的，如供应商未对关联点进行响应或者在投标文件其它内容中进行描述，造成电子评审不能查询的责任由供应商自行承担。</w:t>
      </w:r>
    </w:p>
    <w:p w14:paraId="26323A66">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b/>
          <w:bCs/>
          <w:spacing w:val="0"/>
          <w:w w:val="100"/>
          <w:sz w:val="21"/>
          <w:szCs w:val="21"/>
          <w:highlight w:val="none"/>
        </w:rPr>
        <w:t>（2）招标文件要求法定代表人（负责人）或委托代理人签字的部分必须签字然后扫描或者拍照做成</w:t>
      </w:r>
      <w:r>
        <w:rPr>
          <w:rFonts w:hint="eastAsia" w:ascii="宋体" w:hAnsi="宋体" w:eastAsia="宋体" w:cs="宋体"/>
          <w:spacing w:val="0"/>
          <w:w w:val="100"/>
          <w:sz w:val="21"/>
          <w:szCs w:val="21"/>
          <w:highlight w:val="none"/>
        </w:rPr>
        <w:t xml:space="preserve"> </w:t>
      </w:r>
      <w:r>
        <w:rPr>
          <w:rFonts w:hint="eastAsia" w:ascii="宋体" w:hAnsi="宋体" w:eastAsia="宋体" w:cs="宋体"/>
          <w:b/>
          <w:bCs/>
          <w:spacing w:val="0"/>
          <w:w w:val="100"/>
          <w:sz w:val="21"/>
          <w:szCs w:val="21"/>
          <w:highlight w:val="none"/>
        </w:rPr>
        <w:t>pdf</w:t>
      </w:r>
      <w:r>
        <w:rPr>
          <w:rFonts w:hint="eastAsia" w:ascii="宋体" w:hAnsi="宋体" w:eastAsia="宋体" w:cs="宋体"/>
          <w:spacing w:val="0"/>
          <w:w w:val="100"/>
          <w:sz w:val="21"/>
          <w:szCs w:val="21"/>
          <w:highlight w:val="none"/>
        </w:rPr>
        <w:t xml:space="preserve"> </w:t>
      </w:r>
      <w:r>
        <w:rPr>
          <w:rFonts w:hint="eastAsia" w:ascii="宋体" w:hAnsi="宋体" w:eastAsia="宋体" w:cs="宋体"/>
          <w:b/>
          <w:bCs/>
          <w:spacing w:val="0"/>
          <w:w w:val="100"/>
          <w:sz w:val="21"/>
          <w:szCs w:val="21"/>
          <w:highlight w:val="none"/>
        </w:rPr>
        <w:t>格式上传（或加盖个人</w:t>
      </w:r>
      <w:r>
        <w:rPr>
          <w:rFonts w:hint="eastAsia" w:ascii="宋体" w:hAnsi="宋体" w:eastAsia="宋体" w:cs="宋体"/>
          <w:spacing w:val="0"/>
          <w:w w:val="100"/>
          <w:sz w:val="21"/>
          <w:szCs w:val="21"/>
          <w:highlight w:val="none"/>
        </w:rPr>
        <w:t xml:space="preserve"> </w:t>
      </w:r>
      <w:r>
        <w:rPr>
          <w:rFonts w:hint="eastAsia" w:ascii="宋体" w:hAnsi="宋体" w:eastAsia="宋体" w:cs="宋体"/>
          <w:b/>
          <w:bCs/>
          <w:spacing w:val="0"/>
          <w:w w:val="100"/>
          <w:sz w:val="21"/>
          <w:szCs w:val="21"/>
          <w:highlight w:val="none"/>
        </w:rPr>
        <w:t>CA</w:t>
      </w:r>
      <w:r>
        <w:rPr>
          <w:rFonts w:hint="eastAsia" w:ascii="宋体" w:hAnsi="宋体" w:eastAsia="宋体" w:cs="宋体"/>
          <w:spacing w:val="0"/>
          <w:w w:val="100"/>
          <w:sz w:val="21"/>
          <w:szCs w:val="21"/>
          <w:highlight w:val="none"/>
        </w:rPr>
        <w:t xml:space="preserve"> </w:t>
      </w:r>
      <w:r>
        <w:rPr>
          <w:rFonts w:hint="eastAsia" w:ascii="宋体" w:hAnsi="宋体" w:eastAsia="宋体" w:cs="宋体"/>
          <w:b/>
          <w:bCs/>
          <w:spacing w:val="0"/>
          <w:w w:val="100"/>
          <w:sz w:val="21"/>
          <w:szCs w:val="21"/>
          <w:highlight w:val="none"/>
        </w:rPr>
        <w:t>签章），无签字的视为投标无效。</w:t>
      </w:r>
    </w:p>
    <w:p w14:paraId="607DCE38">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outlineLvl w:val="2"/>
        <w:rPr>
          <w:rFonts w:hint="eastAsia" w:ascii="宋体" w:hAnsi="宋体" w:eastAsia="宋体" w:cs="宋体"/>
          <w:spacing w:val="0"/>
          <w:w w:val="100"/>
          <w:sz w:val="21"/>
          <w:szCs w:val="21"/>
          <w:highlight w:val="none"/>
        </w:rPr>
      </w:pPr>
      <w:bookmarkStart w:id="31" w:name="_Toc24855"/>
      <w:r>
        <w:rPr>
          <w:rFonts w:hint="eastAsia" w:ascii="宋体" w:hAnsi="宋体" w:eastAsia="宋体" w:cs="宋体"/>
          <w:b/>
          <w:bCs/>
          <w:spacing w:val="0"/>
          <w:w w:val="100"/>
          <w:sz w:val="21"/>
          <w:szCs w:val="21"/>
          <w:highlight w:val="none"/>
        </w:rPr>
        <w:t>14.投标文件的语言及计量</w:t>
      </w:r>
      <w:bookmarkEnd w:id="31"/>
    </w:p>
    <w:p w14:paraId="4D8557A7">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14.1投标文件以及投标人与采购人就有关投标事宜的所有来往函电，均应以中文汉语书写。投标人提交的支持文件和印刷的文献可以使用别的语言，但其相应内容必须附有中文翻译文本，在解释投标文件时以中文翻译文本为主。</w:t>
      </w:r>
    </w:p>
    <w:p w14:paraId="19EAB94C">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14.2投标计量单位，招标文件已有明确规定的，使用招标文件规定的计量单位；</w:t>
      </w:r>
      <w:r>
        <w:rPr>
          <w:rFonts w:hint="eastAsia" w:ascii="宋体" w:hAnsi="宋体" w:eastAsia="宋体" w:cs="宋体"/>
          <w:b/>
          <w:bCs/>
          <w:spacing w:val="0"/>
          <w:w w:val="100"/>
          <w:sz w:val="21"/>
          <w:szCs w:val="21"/>
          <w:highlight w:val="none"/>
        </w:rPr>
        <w:t>招标文件没有规定的，应采用中华人民共和国法定计量单位（货币单位：元人民币），否则视同未响应。</w:t>
      </w:r>
    </w:p>
    <w:p w14:paraId="49C82B70">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outlineLvl w:val="2"/>
        <w:rPr>
          <w:rFonts w:hint="eastAsia" w:ascii="宋体" w:hAnsi="宋体" w:eastAsia="宋体" w:cs="宋体"/>
          <w:spacing w:val="0"/>
          <w:w w:val="100"/>
          <w:sz w:val="21"/>
          <w:szCs w:val="21"/>
          <w:highlight w:val="none"/>
        </w:rPr>
      </w:pPr>
      <w:bookmarkStart w:id="32" w:name="_Toc28638"/>
      <w:r>
        <w:rPr>
          <w:rFonts w:hint="eastAsia" w:ascii="宋体" w:hAnsi="宋体" w:eastAsia="宋体" w:cs="宋体"/>
          <w:b/>
          <w:bCs/>
          <w:spacing w:val="0"/>
          <w:w w:val="100"/>
          <w:sz w:val="21"/>
          <w:szCs w:val="21"/>
          <w:highlight w:val="none"/>
        </w:rPr>
        <w:t>15.投标的风险</w:t>
      </w:r>
      <w:bookmarkEnd w:id="32"/>
    </w:p>
    <w:p w14:paraId="61872C92">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投标人没有按照招标文件要求提供全部资料，或者投标人没有对招标文件在各方面作出实质性响应是投标人的风险，并可能导致其投标被拒绝。</w:t>
      </w:r>
    </w:p>
    <w:p w14:paraId="359F9B49">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outlineLvl w:val="2"/>
        <w:rPr>
          <w:rFonts w:hint="eastAsia" w:ascii="宋体" w:hAnsi="宋体" w:eastAsia="宋体" w:cs="宋体"/>
          <w:spacing w:val="0"/>
          <w:w w:val="100"/>
          <w:sz w:val="21"/>
          <w:szCs w:val="21"/>
          <w:highlight w:val="none"/>
        </w:rPr>
      </w:pPr>
      <w:bookmarkStart w:id="33" w:name="_Toc15621"/>
      <w:r>
        <w:rPr>
          <w:rFonts w:hint="eastAsia" w:ascii="宋体" w:hAnsi="宋体" w:eastAsia="宋体" w:cs="宋体"/>
          <w:b/>
          <w:bCs/>
          <w:spacing w:val="0"/>
          <w:w w:val="100"/>
          <w:sz w:val="21"/>
          <w:szCs w:val="21"/>
          <w:highlight w:val="none"/>
        </w:rPr>
        <w:t>16.</w:t>
      </w:r>
      <w:r>
        <w:rPr>
          <w:rFonts w:hint="eastAsia" w:ascii="宋体" w:hAnsi="宋体" w:eastAsia="宋体" w:cs="宋体"/>
          <w:spacing w:val="0"/>
          <w:w w:val="100"/>
          <w:sz w:val="21"/>
          <w:szCs w:val="21"/>
          <w:highlight w:val="none"/>
        </w:rPr>
        <w:t xml:space="preserve"> </w:t>
      </w:r>
      <w:r>
        <w:rPr>
          <w:rFonts w:hint="eastAsia" w:ascii="宋体" w:hAnsi="宋体" w:eastAsia="宋体" w:cs="宋体"/>
          <w:b/>
          <w:bCs/>
          <w:spacing w:val="0"/>
          <w:w w:val="100"/>
          <w:sz w:val="21"/>
          <w:szCs w:val="21"/>
          <w:highlight w:val="none"/>
        </w:rPr>
        <w:t>采购预算金额及投标报价</w:t>
      </w:r>
      <w:bookmarkEnd w:id="33"/>
    </w:p>
    <w:p w14:paraId="2BB74644">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 xml:space="preserve">16.1本项目采购预算金额（人民币）：详见投标人须知前附表规定。 </w:t>
      </w:r>
    </w:p>
    <w:p w14:paraId="36579FF9">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16.2投标报价：</w:t>
      </w:r>
    </w:p>
    <w:p w14:paraId="25ABBB80">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16.2.1投标报价应按招标文件中第六章“投标文件格式 ”填写。</w:t>
      </w:r>
    </w:p>
    <w:p w14:paraId="3246382F">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16.2.2投标报价：投标人必须就“货物采购需求 ”中所投所有货物和服务作内容作完整唯一报价，否则，其投标将被拒绝；投标文件只允许有一个报价，漏项报价的或有选择的或有条件的报价，将不予接受，其投标将视为无效。</w:t>
      </w:r>
    </w:p>
    <w:p w14:paraId="3E3FB5A1">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16.2.3投标报价是履行合同的最终价格，应包括本次采购范围内的货物货款、货物标准附件、备品备件、专用工具、包装、运输、装卸、保险、税金、货到就位以及安装、安装所需 辅材、调试、验收、培训、保修等一切税金和费用。对于本文件中未列明，而投标人认为必须的费用也需列入总报价。在合同实施时，采购人将不予支付中标供应商没有列入的项目费用，并认为此项目的费用已包括在总报价中。</w:t>
      </w:r>
    </w:p>
    <w:p w14:paraId="0257F341">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outlineLvl w:val="2"/>
        <w:rPr>
          <w:rFonts w:hint="eastAsia" w:ascii="宋体" w:hAnsi="宋体" w:eastAsia="宋体" w:cs="宋体"/>
          <w:spacing w:val="0"/>
          <w:w w:val="100"/>
          <w:sz w:val="21"/>
          <w:szCs w:val="21"/>
          <w:highlight w:val="none"/>
        </w:rPr>
      </w:pPr>
      <w:bookmarkStart w:id="34" w:name="_Toc14152"/>
      <w:r>
        <w:rPr>
          <w:rFonts w:hint="eastAsia" w:ascii="宋体" w:hAnsi="宋体" w:eastAsia="宋体" w:cs="宋体"/>
          <w:b/>
          <w:bCs/>
          <w:spacing w:val="0"/>
          <w:w w:val="100"/>
          <w:sz w:val="21"/>
          <w:szCs w:val="21"/>
          <w:highlight w:val="none"/>
        </w:rPr>
        <w:t>17.投标有效期</w:t>
      </w:r>
      <w:bookmarkEnd w:id="34"/>
    </w:p>
    <w:p w14:paraId="2FE310D1">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17.1投标有效期：详见投标人须知前附表规定。</w:t>
      </w:r>
    </w:p>
    <w:p w14:paraId="715C8849">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b/>
          <w:bCs/>
          <w:spacing w:val="0"/>
          <w:w w:val="100"/>
          <w:sz w:val="21"/>
          <w:szCs w:val="21"/>
          <w:highlight w:val="none"/>
        </w:rPr>
        <w:t>17.2在特殊情况下，需要延长投标文件有效期的，采购代理机构或采购人以书面形式通知所有投标人延长投标文件有效期。投标人同意延长的，不能修改投标文件，原投标文件继续有效。投标人拒绝延长的，其投标无效。</w:t>
      </w:r>
    </w:p>
    <w:p w14:paraId="26503318">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17.3标人的投标文件在投标有效期内均保持有效。</w:t>
      </w:r>
    </w:p>
    <w:p w14:paraId="023FDC9B">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outlineLvl w:val="2"/>
        <w:rPr>
          <w:rFonts w:hint="eastAsia" w:ascii="宋体" w:hAnsi="宋体" w:eastAsia="宋体" w:cs="宋体"/>
          <w:spacing w:val="0"/>
          <w:w w:val="100"/>
          <w:sz w:val="21"/>
          <w:szCs w:val="21"/>
          <w:highlight w:val="none"/>
        </w:rPr>
      </w:pPr>
      <w:bookmarkStart w:id="35" w:name="_Toc30922"/>
      <w:r>
        <w:rPr>
          <w:rFonts w:hint="eastAsia" w:ascii="宋体" w:hAnsi="宋体" w:eastAsia="宋体" w:cs="宋体"/>
          <w:b/>
          <w:bCs/>
          <w:spacing w:val="0"/>
          <w:w w:val="100"/>
          <w:sz w:val="21"/>
          <w:szCs w:val="21"/>
          <w:highlight w:val="none"/>
        </w:rPr>
        <w:t>18.</w:t>
      </w:r>
      <w:r>
        <w:rPr>
          <w:rFonts w:hint="eastAsia" w:ascii="宋体" w:hAnsi="宋体" w:eastAsia="宋体" w:cs="宋体"/>
          <w:spacing w:val="0"/>
          <w:w w:val="100"/>
          <w:sz w:val="21"/>
          <w:szCs w:val="21"/>
          <w:highlight w:val="none"/>
        </w:rPr>
        <w:t xml:space="preserve"> </w:t>
      </w:r>
      <w:r>
        <w:rPr>
          <w:rFonts w:hint="eastAsia" w:ascii="宋体" w:hAnsi="宋体" w:eastAsia="宋体" w:cs="宋体"/>
          <w:b/>
          <w:bCs/>
          <w:spacing w:val="0"/>
          <w:w w:val="100"/>
          <w:sz w:val="21"/>
          <w:szCs w:val="21"/>
          <w:highlight w:val="none"/>
        </w:rPr>
        <w:t>投标文件的制作</w:t>
      </w:r>
      <w:bookmarkEnd w:id="35"/>
    </w:p>
    <w:p w14:paraId="1BD53487">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18.1 电子投标文件中须加盖供应商公章部分均采用 CA 签章，并根据“政府采购项目电子交易管理操作指南-供应商 ” 及本招标文件规定的格式和顺序编制电子投标文件并进行关联定位，以便评审小组在评审时，点击评分项可直接定位到该评分项内容。如对招标文件的某项要求，供应商的电子投标文件未能关联定位提供相应的内容与其对应，则评审小组在评审时如做出对供应商不利的评审由供应商自行承担。电子投标文件如内容不完整、编排混乱导致投标文件被误读、漏读，或者在按招标文件规定的部位查找不到相关内容的，由供应商自行承担。</w:t>
      </w:r>
    </w:p>
    <w:p w14:paraId="7130C86E">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18.2 供应商法人（负责人）或授权代表持有个人 CA 签章的，应在投标文件中涉及到签字的位置使用个人 CA 签章，没有办理个人 CA 签章的可在投标文件中涉及到签字的位置手写签字后扫描或者拍照做成 PDF 的格式上传即可。</w:t>
      </w:r>
    </w:p>
    <w:p w14:paraId="455F04A7">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18.3 投标文件不得涂改，若有修改错漏处，须法定代表人（负责人）或授权委托人签字（或个人 CA 签章）。投标文件因字迹潦草或表达不清所引起的后果由供应商负责。</w:t>
      </w:r>
    </w:p>
    <w:p w14:paraId="468B1E21">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18.4 评审前准备</w:t>
      </w:r>
    </w:p>
    <w:p w14:paraId="600227F6">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18.4.1 本项目实行网上评审，采用电子投标文件；若供应商参与投标， 自行承担投标一切费用。</w:t>
      </w:r>
    </w:p>
    <w:p w14:paraId="2A97EBF3">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18.4.2 各供应商在截标前应确保成为广西政府采购云平台正式注册入库供应商，并完成 CA 数字证书申领。因未注册入库、未办理 CA 数字证书等原因造成无法投标或投标失败等后果由供应商自行承担。</w:t>
      </w:r>
    </w:p>
    <w:p w14:paraId="67D75BB3">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18.4.3 供应商将广西政府采购云平台客户端下载、安装完成后，可通过账号密码或 CA 登录客户端进行投标文件制作。客户端请至网站下载专区查看，如有问题可拨打广西政府采购云客户服务热线 95763 进行咨询。</w:t>
      </w:r>
    </w:p>
    <w:p w14:paraId="26A367C3">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outlineLvl w:val="2"/>
        <w:rPr>
          <w:rFonts w:hint="eastAsia" w:ascii="宋体" w:hAnsi="宋体" w:eastAsia="宋体" w:cs="宋体"/>
          <w:spacing w:val="0"/>
          <w:w w:val="100"/>
          <w:sz w:val="21"/>
          <w:szCs w:val="21"/>
          <w:highlight w:val="none"/>
        </w:rPr>
      </w:pPr>
      <w:bookmarkStart w:id="36" w:name="_Toc25360"/>
      <w:r>
        <w:rPr>
          <w:rFonts w:hint="eastAsia" w:ascii="宋体" w:hAnsi="宋体" w:eastAsia="宋体" w:cs="宋体"/>
          <w:b/>
          <w:bCs/>
          <w:spacing w:val="0"/>
          <w:w w:val="100"/>
          <w:sz w:val="21"/>
          <w:szCs w:val="21"/>
          <w:highlight w:val="none"/>
        </w:rPr>
        <w:t>19.</w:t>
      </w:r>
      <w:r>
        <w:rPr>
          <w:rFonts w:hint="eastAsia" w:ascii="宋体" w:hAnsi="宋体" w:eastAsia="宋体" w:cs="宋体"/>
          <w:spacing w:val="0"/>
          <w:w w:val="100"/>
          <w:sz w:val="21"/>
          <w:szCs w:val="21"/>
          <w:highlight w:val="none"/>
        </w:rPr>
        <w:t xml:space="preserve"> </w:t>
      </w:r>
      <w:r>
        <w:rPr>
          <w:rFonts w:hint="eastAsia" w:ascii="宋体" w:hAnsi="宋体" w:eastAsia="宋体" w:cs="宋体"/>
          <w:b/>
          <w:bCs/>
          <w:spacing w:val="0"/>
          <w:w w:val="100"/>
          <w:sz w:val="21"/>
          <w:szCs w:val="21"/>
          <w:highlight w:val="none"/>
        </w:rPr>
        <w:t>投标文件的补充、修改与撤回</w:t>
      </w:r>
      <w:bookmarkEnd w:id="36"/>
    </w:p>
    <w:p w14:paraId="5B6E4A5D">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19.1 投标文件递交截止时间前可以撤回电子投标文件。补充或者修改电子投标文件的，应当先行撤回原文件，补充、修改后重新传输递交，投标文件递交截止时间前未完成传输的，视为撤回投标文件。</w:t>
      </w:r>
    </w:p>
    <w:p w14:paraId="34C4F84F">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19.2 在投标文件递交截止时间后的投标文件有效期内，供应商不得撤回其投标文件。</w:t>
      </w:r>
    </w:p>
    <w:p w14:paraId="6A458821">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outlineLvl w:val="2"/>
        <w:rPr>
          <w:rFonts w:hint="eastAsia" w:ascii="宋体" w:hAnsi="宋体" w:eastAsia="宋体" w:cs="宋体"/>
          <w:spacing w:val="0"/>
          <w:w w:val="100"/>
          <w:sz w:val="21"/>
          <w:szCs w:val="21"/>
          <w:highlight w:val="none"/>
        </w:rPr>
      </w:pPr>
      <w:bookmarkStart w:id="37" w:name="_Toc6348"/>
      <w:r>
        <w:rPr>
          <w:rFonts w:hint="eastAsia" w:ascii="宋体" w:hAnsi="宋体" w:eastAsia="宋体" w:cs="宋体"/>
          <w:b/>
          <w:bCs/>
          <w:spacing w:val="0"/>
          <w:w w:val="100"/>
          <w:sz w:val="21"/>
          <w:szCs w:val="21"/>
          <w:highlight w:val="none"/>
        </w:rPr>
        <w:t>20.</w:t>
      </w:r>
      <w:r>
        <w:rPr>
          <w:rFonts w:hint="eastAsia" w:ascii="宋体" w:hAnsi="宋体" w:eastAsia="宋体" w:cs="宋体"/>
          <w:spacing w:val="0"/>
          <w:w w:val="100"/>
          <w:sz w:val="21"/>
          <w:szCs w:val="21"/>
          <w:highlight w:val="none"/>
        </w:rPr>
        <w:t xml:space="preserve"> </w:t>
      </w:r>
      <w:r>
        <w:rPr>
          <w:rFonts w:hint="eastAsia" w:ascii="宋体" w:hAnsi="宋体" w:eastAsia="宋体" w:cs="宋体"/>
          <w:b/>
          <w:bCs/>
          <w:spacing w:val="0"/>
          <w:w w:val="100"/>
          <w:sz w:val="21"/>
          <w:szCs w:val="21"/>
          <w:highlight w:val="none"/>
        </w:rPr>
        <w:t>投标文件的递交和解密</w:t>
      </w:r>
      <w:bookmarkEnd w:id="37"/>
    </w:p>
    <w:p w14:paraId="44681CD2">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color w:val="000000" w:themeColor="text1"/>
          <w:spacing w:val="0"/>
          <w:w w:val="100"/>
          <w:sz w:val="21"/>
          <w:szCs w:val="21"/>
          <w:highlight w:val="none"/>
          <w14:textFill>
            <w14:solidFill>
              <w14:schemeClr w14:val="tx1"/>
            </w14:solidFill>
          </w14:textFill>
        </w:rPr>
      </w:pPr>
      <w:r>
        <w:rPr>
          <w:rFonts w:hint="eastAsia" w:ascii="宋体" w:hAnsi="宋体" w:eastAsia="宋体" w:cs="宋体"/>
          <w:spacing w:val="0"/>
          <w:w w:val="100"/>
          <w:sz w:val="21"/>
          <w:szCs w:val="21"/>
          <w:highlight w:val="none"/>
        </w:rPr>
        <w:t>20.1 投标文件递交截止时间：</w:t>
      </w:r>
      <w:r>
        <w:rPr>
          <w:rFonts w:hint="eastAsia" w:ascii="宋体" w:hAnsi="宋体" w:eastAsia="宋体" w:cs="宋体"/>
          <w:color w:val="000000" w:themeColor="text1"/>
          <w:spacing w:val="0"/>
          <w:w w:val="100"/>
          <w:sz w:val="21"/>
          <w:szCs w:val="21"/>
          <w:highlight w:val="none"/>
          <w14:textFill>
            <w14:solidFill>
              <w14:schemeClr w14:val="tx1"/>
            </w14:solidFill>
          </w14:textFill>
        </w:rPr>
        <w:t xml:space="preserve">于 </w:t>
      </w:r>
      <w:r>
        <w:rPr>
          <w:rFonts w:hint="eastAsia" w:ascii="宋体" w:hAnsi="宋体" w:eastAsia="宋体" w:cs="宋体"/>
          <w:color w:val="000000" w:themeColor="text1"/>
          <w:spacing w:val="0"/>
          <w:w w:val="100"/>
          <w:sz w:val="21"/>
          <w:szCs w:val="21"/>
          <w:highlight w:val="none"/>
          <w:u w:val="single" w:color="auto"/>
          <w:lang w:eastAsia="zh-CN"/>
          <w14:textFill>
            <w14:solidFill>
              <w14:schemeClr w14:val="tx1"/>
            </w14:solidFill>
          </w14:textFill>
        </w:rPr>
        <w:t>2026年7月17日</w:t>
      </w:r>
      <w:r>
        <w:rPr>
          <w:rFonts w:hint="eastAsia" w:ascii="宋体" w:hAnsi="宋体" w:eastAsia="宋体" w:cs="宋体"/>
          <w:color w:val="000000" w:themeColor="text1"/>
          <w:spacing w:val="0"/>
          <w:w w:val="100"/>
          <w:sz w:val="21"/>
          <w:szCs w:val="21"/>
          <w:highlight w:val="none"/>
          <w:u w:val="single" w:color="auto"/>
          <w14:textFill>
            <w14:solidFill>
              <w14:schemeClr w14:val="tx1"/>
            </w14:solidFill>
          </w14:textFill>
        </w:rPr>
        <w:t>上午 9 时 30 分</w:t>
      </w:r>
      <w:r>
        <w:rPr>
          <w:rFonts w:hint="eastAsia" w:ascii="宋体" w:hAnsi="宋体" w:eastAsia="宋体" w:cs="宋体"/>
          <w:color w:val="000000" w:themeColor="text1"/>
          <w:spacing w:val="0"/>
          <w:w w:val="100"/>
          <w:sz w:val="21"/>
          <w:szCs w:val="21"/>
          <w:highlight w:val="none"/>
          <w14:textFill>
            <w14:solidFill>
              <w14:schemeClr w14:val="tx1"/>
            </w14:solidFill>
          </w14:textFill>
        </w:rPr>
        <w:t>之前将电子投标文件上传到广西政府采购云平台。应按照本项目招标文件和广西政府采购云平台的要求编制、加密传输投标文件。供应商在使用系统进行投标的过程中遇到涉及平台使用的任何问题，可致电广西政府采购云平台技术支持热线咨询，联系方式：95763。</w:t>
      </w:r>
    </w:p>
    <w:p w14:paraId="34F699B7">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color w:val="000000" w:themeColor="text1"/>
          <w:spacing w:val="0"/>
          <w:w w:val="100"/>
          <w:sz w:val="21"/>
          <w:szCs w:val="21"/>
          <w:highlight w:val="none"/>
          <w14:textFill>
            <w14:solidFill>
              <w14:schemeClr w14:val="tx1"/>
            </w14:solidFill>
          </w14:textFill>
        </w:rPr>
        <w:t xml:space="preserve">20.2 投标文件解密时间：截标时间后 </w:t>
      </w:r>
      <w:r>
        <w:rPr>
          <w:rFonts w:hint="eastAsia" w:ascii="宋体" w:hAnsi="宋体" w:eastAsia="宋体" w:cs="宋体"/>
          <w:color w:val="000000" w:themeColor="text1"/>
          <w:spacing w:val="0"/>
          <w:w w:val="100"/>
          <w:sz w:val="21"/>
          <w:szCs w:val="21"/>
          <w:highlight w:val="none"/>
          <w:u w:val="single" w:color="auto"/>
          <w14:textFill>
            <w14:solidFill>
              <w14:schemeClr w14:val="tx1"/>
            </w14:solidFill>
          </w14:textFill>
        </w:rPr>
        <w:t xml:space="preserve">30 </w:t>
      </w:r>
      <w:r>
        <w:rPr>
          <w:rFonts w:hint="eastAsia" w:ascii="宋体" w:hAnsi="宋体" w:eastAsia="宋体" w:cs="宋体"/>
          <w:color w:val="000000" w:themeColor="text1"/>
          <w:spacing w:val="0"/>
          <w:w w:val="100"/>
          <w:sz w:val="21"/>
          <w:szCs w:val="21"/>
          <w:highlight w:val="none"/>
          <w14:textFill>
            <w14:solidFill>
              <w14:schemeClr w14:val="tx1"/>
            </w14:solidFill>
          </w14:textFill>
        </w:rPr>
        <w:t xml:space="preserve">分钟内（ </w:t>
      </w:r>
      <w:r>
        <w:rPr>
          <w:rFonts w:hint="eastAsia" w:ascii="宋体" w:hAnsi="宋体" w:eastAsia="宋体" w:cs="宋体"/>
          <w:color w:val="000000" w:themeColor="text1"/>
          <w:spacing w:val="0"/>
          <w:w w:val="100"/>
          <w:sz w:val="21"/>
          <w:szCs w:val="21"/>
          <w:highlight w:val="none"/>
          <w:u w:val="single" w:color="auto"/>
          <w:lang w:eastAsia="zh-CN"/>
          <w14:textFill>
            <w14:solidFill>
              <w14:schemeClr w14:val="tx1"/>
            </w14:solidFill>
          </w14:textFill>
        </w:rPr>
        <w:t>2026年7月17日</w:t>
      </w:r>
      <w:r>
        <w:rPr>
          <w:rFonts w:hint="eastAsia" w:ascii="宋体" w:hAnsi="宋体" w:eastAsia="宋体" w:cs="宋体"/>
          <w:color w:val="000000" w:themeColor="text1"/>
          <w:spacing w:val="0"/>
          <w:w w:val="100"/>
          <w:sz w:val="21"/>
          <w:szCs w:val="21"/>
          <w:highlight w:val="none"/>
          <w:u w:val="single" w:color="auto"/>
          <w14:textFill>
            <w14:solidFill>
              <w14:schemeClr w14:val="tx1"/>
            </w14:solidFill>
          </w14:textFill>
        </w:rPr>
        <w:t>上午 9 时 30 分至 10 时 00分</w:t>
      </w:r>
      <w:r>
        <w:rPr>
          <w:rFonts w:hint="eastAsia" w:ascii="宋体" w:hAnsi="宋体" w:eastAsia="宋体" w:cs="宋体"/>
          <w:color w:val="000000" w:themeColor="text1"/>
          <w:spacing w:val="0"/>
          <w:w w:val="100"/>
          <w:sz w:val="21"/>
          <w:szCs w:val="21"/>
          <w:highlight w:val="none"/>
          <w14:textFill>
            <w14:solidFill>
              <w14:schemeClr w14:val="tx1"/>
            </w14:solidFill>
          </w14:textFill>
        </w:rPr>
        <w:t>)投标人可以登录广西政府采购云平台，用“项目采购-开标评标 ”功能进行解</w:t>
      </w:r>
      <w:r>
        <w:rPr>
          <w:rFonts w:hint="eastAsia" w:ascii="宋体" w:hAnsi="宋体" w:eastAsia="宋体" w:cs="宋体"/>
          <w:spacing w:val="0"/>
          <w:w w:val="100"/>
          <w:sz w:val="21"/>
          <w:szCs w:val="21"/>
          <w:highlight w:val="none"/>
        </w:rPr>
        <w:t>密投标文件。</w:t>
      </w:r>
    </w:p>
    <w:p w14:paraId="0314A962">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b/>
          <w:bCs/>
          <w:spacing w:val="0"/>
          <w:w w:val="100"/>
          <w:sz w:val="21"/>
          <w:szCs w:val="21"/>
          <w:highlight w:val="none"/>
        </w:rPr>
        <w:t>注：投标文件网上递交截止时间后，各投标人须在解密时限内对上传广西政府采购云的投标文件进行解密，所有投标人在规定的解密时限内解密完成或解密时限结束后，我公司开启已解密的投标文件。投标人超过解密时限未解密的，系统默认自动放弃，造成投标无效的后果由投标人自行承担。</w:t>
      </w:r>
    </w:p>
    <w:p w14:paraId="2A49A445">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20.3 除招标文件另有规定外，供应商所递交的投标文件不予退还。</w:t>
      </w:r>
    </w:p>
    <w:p w14:paraId="3A728DDE">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20.4 电子投标文件的相关说明</w:t>
      </w:r>
    </w:p>
    <w:p w14:paraId="4522BAAE">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1）供应商进行电子投标应安装客户端软件，并按照招标文件和电子交易平台的要求编制并加密投标文件。供应商未按规定加密的投标文件，电子交易平台将拒收。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 电子交易平台将拒收。</w:t>
      </w:r>
    </w:p>
    <w:p w14:paraId="2D567E45">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spacing w:val="0"/>
          <w:w w:val="100"/>
          <w:highlight w:val="none"/>
        </w:rPr>
      </w:pPr>
      <w:r>
        <w:rPr>
          <w:rFonts w:hint="eastAsia" w:ascii="宋体" w:hAnsi="宋体" w:eastAsia="宋体" w:cs="宋体"/>
          <w:spacing w:val="0"/>
          <w:w w:val="100"/>
          <w:sz w:val="21"/>
          <w:szCs w:val="21"/>
          <w:highlight w:val="none"/>
        </w:rPr>
        <w:t>（2）如有特殊情况，采购代理机构延长截止时间和开标时间，采购代理机构和供应商的权利和义务将受到新的截止时间和开标时间的约束。</w:t>
      </w:r>
    </w:p>
    <w:p w14:paraId="5B5338F7">
      <w:pPr>
        <w:keepNext w:val="0"/>
        <w:keepLines w:val="0"/>
        <w:pageBreakBefore w:val="0"/>
        <w:widowControl/>
        <w:kinsoku/>
        <w:wordWrap/>
        <w:overflowPunct/>
        <w:topLinePunct w:val="0"/>
        <w:autoSpaceDE w:val="0"/>
        <w:autoSpaceDN w:val="0"/>
        <w:bidi w:val="0"/>
        <w:adjustRightInd w:val="0"/>
        <w:snapToGrid w:val="0"/>
        <w:spacing w:before="0" w:beforeLines="100" w:after="0" w:afterLines="100" w:line="300" w:lineRule="exact"/>
        <w:ind w:left="4354"/>
        <w:textAlignment w:val="baseline"/>
        <w:outlineLvl w:val="1"/>
        <w:rPr>
          <w:rFonts w:ascii="宋体" w:hAnsi="宋体" w:eastAsia="宋体" w:cs="宋体"/>
          <w:spacing w:val="0"/>
          <w:w w:val="100"/>
          <w:sz w:val="28"/>
          <w:szCs w:val="28"/>
          <w:highlight w:val="none"/>
        </w:rPr>
      </w:pPr>
      <w:bookmarkStart w:id="38" w:name="_Toc22303"/>
      <w:r>
        <w:rPr>
          <w:rFonts w:ascii="宋体" w:hAnsi="宋体" w:eastAsia="宋体" w:cs="宋体"/>
          <w:b/>
          <w:bCs/>
          <w:spacing w:val="0"/>
          <w:w w:val="100"/>
          <w:sz w:val="28"/>
          <w:szCs w:val="28"/>
          <w:highlight w:val="none"/>
        </w:rPr>
        <w:t>四、开标</w:t>
      </w:r>
      <w:bookmarkEnd w:id="38"/>
    </w:p>
    <w:p w14:paraId="64456083">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outlineLvl w:val="2"/>
        <w:rPr>
          <w:rFonts w:hint="eastAsia" w:ascii="宋体" w:hAnsi="宋体" w:eastAsia="宋体" w:cs="宋体"/>
          <w:spacing w:val="0"/>
          <w:w w:val="100"/>
          <w:sz w:val="21"/>
          <w:szCs w:val="21"/>
          <w:highlight w:val="none"/>
        </w:rPr>
      </w:pPr>
      <w:bookmarkStart w:id="39" w:name="_Toc1536"/>
      <w:r>
        <w:rPr>
          <w:rFonts w:hint="eastAsia" w:ascii="宋体" w:hAnsi="宋体" w:eastAsia="宋体" w:cs="宋体"/>
          <w:b/>
          <w:bCs/>
          <w:spacing w:val="0"/>
          <w:w w:val="100"/>
          <w:sz w:val="21"/>
          <w:szCs w:val="21"/>
          <w:highlight w:val="none"/>
        </w:rPr>
        <w:t>21.</w:t>
      </w:r>
      <w:r>
        <w:rPr>
          <w:rFonts w:hint="eastAsia" w:ascii="宋体" w:hAnsi="宋体" w:eastAsia="宋体" w:cs="宋体"/>
          <w:spacing w:val="0"/>
          <w:w w:val="100"/>
          <w:sz w:val="21"/>
          <w:szCs w:val="21"/>
          <w:highlight w:val="none"/>
        </w:rPr>
        <w:t xml:space="preserve"> </w:t>
      </w:r>
      <w:r>
        <w:rPr>
          <w:rFonts w:hint="eastAsia" w:ascii="宋体" w:hAnsi="宋体" w:eastAsia="宋体" w:cs="宋体"/>
          <w:b/>
          <w:bCs/>
          <w:spacing w:val="0"/>
          <w:w w:val="100"/>
          <w:sz w:val="21"/>
          <w:szCs w:val="21"/>
          <w:highlight w:val="none"/>
        </w:rPr>
        <w:t>开标时间及地点</w:t>
      </w:r>
      <w:bookmarkEnd w:id="39"/>
    </w:p>
    <w:p w14:paraId="265C05FA">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21.1 开标时间及地点：</w:t>
      </w:r>
    </w:p>
    <w:p w14:paraId="666B4C17">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color w:val="000000" w:themeColor="text1"/>
          <w:spacing w:val="0"/>
          <w:w w:val="100"/>
          <w:sz w:val="21"/>
          <w:szCs w:val="21"/>
          <w:highlight w:val="none"/>
          <w14:textFill>
            <w14:solidFill>
              <w14:schemeClr w14:val="tx1"/>
            </w14:solidFill>
          </w14:textFill>
        </w:rPr>
      </w:pPr>
      <w:r>
        <w:rPr>
          <w:rFonts w:hint="eastAsia" w:ascii="宋体" w:hAnsi="宋体" w:eastAsia="宋体" w:cs="宋体"/>
          <w:spacing w:val="0"/>
          <w:w w:val="100"/>
          <w:sz w:val="21"/>
          <w:szCs w:val="21"/>
          <w:highlight w:val="none"/>
        </w:rPr>
        <w:t>开标时间</w:t>
      </w:r>
      <w:r>
        <w:rPr>
          <w:rFonts w:hint="eastAsia" w:ascii="宋体" w:hAnsi="宋体" w:eastAsia="宋体" w:cs="宋体"/>
          <w:color w:val="000000" w:themeColor="text1"/>
          <w:spacing w:val="0"/>
          <w:w w:val="100"/>
          <w:sz w:val="21"/>
          <w:szCs w:val="21"/>
          <w:highlight w:val="none"/>
          <w14:textFill>
            <w14:solidFill>
              <w14:schemeClr w14:val="tx1"/>
            </w14:solidFill>
          </w14:textFill>
        </w:rPr>
        <w:t>：</w:t>
      </w:r>
      <w:r>
        <w:rPr>
          <w:rFonts w:hint="eastAsia" w:ascii="宋体" w:hAnsi="宋体" w:eastAsia="宋体" w:cs="宋体"/>
          <w:color w:val="000000" w:themeColor="text1"/>
          <w:spacing w:val="0"/>
          <w:w w:val="100"/>
          <w:sz w:val="21"/>
          <w:szCs w:val="21"/>
          <w:highlight w:val="none"/>
          <w:u w:val="single" w:color="auto"/>
          <w14:textFill>
            <w14:solidFill>
              <w14:schemeClr w14:val="tx1"/>
            </w14:solidFill>
          </w14:textFill>
        </w:rPr>
        <w:t>202</w:t>
      </w:r>
      <w:r>
        <w:rPr>
          <w:rFonts w:hint="eastAsia" w:ascii="宋体" w:hAnsi="宋体" w:eastAsia="宋体" w:cs="宋体"/>
          <w:color w:val="000000" w:themeColor="text1"/>
          <w:spacing w:val="0"/>
          <w:w w:val="100"/>
          <w:sz w:val="21"/>
          <w:szCs w:val="21"/>
          <w:highlight w:val="none"/>
          <w:u w:val="single" w:color="auto"/>
          <w:lang w:val="en-US" w:eastAsia="zh-CN"/>
          <w14:textFill>
            <w14:solidFill>
              <w14:schemeClr w14:val="tx1"/>
            </w14:solidFill>
          </w14:textFill>
        </w:rPr>
        <w:t>6</w:t>
      </w:r>
      <w:r>
        <w:rPr>
          <w:rFonts w:hint="eastAsia" w:ascii="宋体" w:hAnsi="宋体" w:eastAsia="宋体" w:cs="宋体"/>
          <w:color w:val="000000" w:themeColor="text1"/>
          <w:spacing w:val="0"/>
          <w:w w:val="100"/>
          <w:sz w:val="21"/>
          <w:szCs w:val="21"/>
          <w:highlight w:val="none"/>
          <w:u w:val="single" w:color="auto"/>
          <w14:textFill>
            <w14:solidFill>
              <w14:schemeClr w14:val="tx1"/>
            </w14:solidFill>
          </w14:textFill>
        </w:rPr>
        <w:t>年</w:t>
      </w:r>
      <w:r>
        <w:rPr>
          <w:rFonts w:hint="eastAsia" w:ascii="宋体" w:hAnsi="宋体" w:eastAsia="宋体" w:cs="宋体"/>
          <w:color w:val="000000" w:themeColor="text1"/>
          <w:spacing w:val="0"/>
          <w:w w:val="100"/>
          <w:sz w:val="21"/>
          <w:szCs w:val="21"/>
          <w:highlight w:val="none"/>
          <w:u w:val="single" w:color="auto"/>
          <w:lang w:val="en-US" w:eastAsia="zh-CN"/>
          <w14:textFill>
            <w14:solidFill>
              <w14:schemeClr w14:val="tx1"/>
            </w14:solidFill>
          </w14:textFill>
        </w:rPr>
        <w:t>7月17日</w:t>
      </w:r>
      <w:r>
        <w:rPr>
          <w:rFonts w:hint="eastAsia" w:ascii="宋体" w:hAnsi="宋体" w:eastAsia="宋体" w:cs="宋体"/>
          <w:color w:val="000000" w:themeColor="text1"/>
          <w:spacing w:val="0"/>
          <w:w w:val="100"/>
          <w:sz w:val="21"/>
          <w:szCs w:val="21"/>
          <w:highlight w:val="none"/>
          <w:u w:val="single" w:color="auto"/>
          <w14:textFill>
            <w14:solidFill>
              <w14:schemeClr w14:val="tx1"/>
            </w14:solidFill>
          </w14:textFill>
        </w:rPr>
        <w:t xml:space="preserve"> 9 时 30 分</w:t>
      </w:r>
      <w:r>
        <w:rPr>
          <w:rFonts w:hint="eastAsia" w:ascii="宋体" w:hAnsi="宋体" w:eastAsia="宋体" w:cs="宋体"/>
          <w:color w:val="000000" w:themeColor="text1"/>
          <w:spacing w:val="0"/>
          <w:w w:val="100"/>
          <w:sz w:val="21"/>
          <w:szCs w:val="21"/>
          <w:highlight w:val="none"/>
          <w14:textFill>
            <w14:solidFill>
              <w14:schemeClr w14:val="tx1"/>
            </w14:solidFill>
          </w14:textFill>
        </w:rPr>
        <w:t>（北京时间）截标后。</w:t>
      </w:r>
    </w:p>
    <w:p w14:paraId="0AFE8566">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color w:val="000000" w:themeColor="text1"/>
          <w:spacing w:val="0"/>
          <w:w w:val="100"/>
          <w:sz w:val="21"/>
          <w:szCs w:val="21"/>
          <w:highlight w:val="none"/>
          <w14:textFill>
            <w14:solidFill>
              <w14:schemeClr w14:val="tx1"/>
            </w14:solidFill>
          </w14:textFill>
        </w:rPr>
        <w:t>地点：桂林市公共资源交易中心</w:t>
      </w:r>
      <w:r>
        <w:rPr>
          <w:rFonts w:hint="eastAsia" w:ascii="宋体" w:hAnsi="宋体" w:eastAsia="宋体" w:cs="宋体"/>
          <w:color w:val="000000" w:themeColor="text1"/>
          <w:spacing w:val="0"/>
          <w:w w:val="100"/>
          <w:sz w:val="21"/>
          <w:szCs w:val="21"/>
          <w:highlight w:val="none"/>
          <w:u w:val="single"/>
          <w14:textFill>
            <w14:solidFill>
              <w14:schemeClr w14:val="tx1"/>
            </w14:solidFill>
          </w14:textFill>
        </w:rPr>
        <w:t>9号开标室（8号仓）</w:t>
      </w:r>
      <w:r>
        <w:rPr>
          <w:rFonts w:hint="eastAsia" w:ascii="宋体" w:hAnsi="宋体" w:eastAsia="宋体" w:cs="宋体"/>
          <w:spacing w:val="0"/>
          <w:w w:val="100"/>
          <w:sz w:val="21"/>
          <w:szCs w:val="21"/>
          <w:highlight w:val="none"/>
        </w:rPr>
        <w:t>通过广西政府采购云平台实行在线解密开启。</w:t>
      </w:r>
    </w:p>
    <w:p w14:paraId="406F0000">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21.2 投标人不足 3 家的，不得开标，采购人或者采购代理机构应当重新组织采购。</w:t>
      </w:r>
    </w:p>
    <w:p w14:paraId="43D13D76">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outlineLvl w:val="2"/>
        <w:rPr>
          <w:rFonts w:hint="eastAsia" w:ascii="宋体" w:hAnsi="宋体" w:eastAsia="宋体" w:cs="宋体"/>
          <w:spacing w:val="0"/>
          <w:w w:val="100"/>
          <w:sz w:val="21"/>
          <w:szCs w:val="21"/>
          <w:highlight w:val="none"/>
        </w:rPr>
      </w:pPr>
      <w:bookmarkStart w:id="40" w:name="_Toc25215"/>
      <w:r>
        <w:rPr>
          <w:rFonts w:hint="eastAsia" w:ascii="宋体" w:hAnsi="宋体" w:eastAsia="宋体" w:cs="宋体"/>
          <w:b/>
          <w:bCs/>
          <w:spacing w:val="0"/>
          <w:w w:val="100"/>
          <w:sz w:val="21"/>
          <w:szCs w:val="21"/>
          <w:highlight w:val="none"/>
        </w:rPr>
        <w:t>22.</w:t>
      </w:r>
      <w:r>
        <w:rPr>
          <w:rFonts w:hint="eastAsia" w:ascii="宋体" w:hAnsi="宋体" w:eastAsia="宋体" w:cs="宋体"/>
          <w:spacing w:val="0"/>
          <w:w w:val="100"/>
          <w:sz w:val="21"/>
          <w:szCs w:val="21"/>
          <w:highlight w:val="none"/>
        </w:rPr>
        <w:t xml:space="preserve"> </w:t>
      </w:r>
      <w:r>
        <w:rPr>
          <w:rFonts w:hint="eastAsia" w:ascii="宋体" w:hAnsi="宋体" w:eastAsia="宋体" w:cs="宋体"/>
          <w:b/>
          <w:bCs/>
          <w:spacing w:val="0"/>
          <w:w w:val="100"/>
          <w:sz w:val="21"/>
          <w:szCs w:val="21"/>
          <w:highlight w:val="none"/>
        </w:rPr>
        <w:t>开标程序</w:t>
      </w:r>
      <w:bookmarkEnd w:id="40"/>
    </w:p>
    <w:p w14:paraId="397D1A9B">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b/>
          <w:bCs/>
          <w:spacing w:val="0"/>
          <w:w w:val="100"/>
          <w:sz w:val="21"/>
          <w:szCs w:val="21"/>
          <w:highlight w:val="none"/>
        </w:rPr>
        <w:t>22.1</w:t>
      </w:r>
      <w:r>
        <w:rPr>
          <w:rFonts w:hint="eastAsia" w:ascii="宋体" w:hAnsi="宋体" w:eastAsia="宋体" w:cs="宋体"/>
          <w:spacing w:val="0"/>
          <w:w w:val="100"/>
          <w:sz w:val="21"/>
          <w:szCs w:val="21"/>
          <w:highlight w:val="none"/>
        </w:rPr>
        <w:t xml:space="preserve"> </w:t>
      </w:r>
      <w:r>
        <w:rPr>
          <w:rFonts w:hint="eastAsia" w:ascii="宋体" w:hAnsi="宋体" w:eastAsia="宋体" w:cs="宋体"/>
          <w:b/>
          <w:bCs/>
          <w:spacing w:val="0"/>
          <w:w w:val="100"/>
          <w:sz w:val="21"/>
          <w:szCs w:val="21"/>
          <w:highlight w:val="none"/>
        </w:rPr>
        <w:t>开标准备</w:t>
      </w:r>
    </w:p>
    <w:p w14:paraId="48FAC115">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22.1.1.开标的准备工作由采购代理机构负责落实；</w:t>
      </w:r>
    </w:p>
    <w:p w14:paraId="59DB677C">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22.1.2. 采购代理机构将按照招标文件规定的时间通过“广西政府采购云 ”平台组织开标、开启投标文件，所有供应商均应当准时在线参加。投标供应商如不参加开标会的，视同认可开标结果，事后不得对采购相关人员、开标过程和开标结果提出异议，同时投标供应商因未在线参加开标而导致投标文件无法按时解密等一切后果由供应商自己承担。</w:t>
      </w:r>
    </w:p>
    <w:p w14:paraId="720782F0">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b/>
          <w:bCs/>
          <w:spacing w:val="0"/>
          <w:w w:val="100"/>
          <w:sz w:val="21"/>
          <w:szCs w:val="21"/>
          <w:highlight w:val="none"/>
        </w:rPr>
        <w:t>22.2</w:t>
      </w:r>
      <w:r>
        <w:rPr>
          <w:rFonts w:hint="eastAsia" w:ascii="宋体" w:hAnsi="宋体" w:eastAsia="宋体" w:cs="宋体"/>
          <w:spacing w:val="0"/>
          <w:w w:val="100"/>
          <w:sz w:val="21"/>
          <w:szCs w:val="21"/>
          <w:highlight w:val="none"/>
        </w:rPr>
        <w:t xml:space="preserve"> </w:t>
      </w:r>
      <w:r>
        <w:rPr>
          <w:rFonts w:hint="eastAsia" w:ascii="宋体" w:hAnsi="宋体" w:eastAsia="宋体" w:cs="宋体"/>
          <w:b/>
          <w:bCs/>
          <w:spacing w:val="0"/>
          <w:w w:val="100"/>
          <w:sz w:val="21"/>
          <w:szCs w:val="21"/>
          <w:highlight w:val="none"/>
        </w:rPr>
        <w:t>开标程序</w:t>
      </w:r>
    </w:p>
    <w:p w14:paraId="6D828086">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b/>
          <w:bCs/>
          <w:spacing w:val="0"/>
          <w:w w:val="100"/>
          <w:sz w:val="21"/>
          <w:szCs w:val="21"/>
          <w:highlight w:val="none"/>
        </w:rPr>
        <w:t>22.2.1.向各投标供应商发出电子加密投标文件【开始解密】通知，由供应商按招标文件规定的时间内自行进行投标文件解密。投标供应商未在规定的时间内完成在线解密视为投标人放弃投标，在线解密时间为</w:t>
      </w:r>
      <w:r>
        <w:rPr>
          <w:rFonts w:hint="eastAsia" w:ascii="宋体" w:hAnsi="宋体" w:eastAsia="宋体" w:cs="宋体"/>
          <w:spacing w:val="0"/>
          <w:w w:val="100"/>
          <w:sz w:val="21"/>
          <w:szCs w:val="21"/>
          <w:highlight w:val="none"/>
        </w:rPr>
        <w:t xml:space="preserve"> </w:t>
      </w:r>
      <w:r>
        <w:rPr>
          <w:rFonts w:hint="eastAsia" w:ascii="宋体" w:hAnsi="宋体" w:eastAsia="宋体" w:cs="宋体"/>
          <w:b/>
          <w:bCs/>
          <w:spacing w:val="0"/>
          <w:w w:val="100"/>
          <w:sz w:val="21"/>
          <w:szCs w:val="21"/>
          <w:highlight w:val="none"/>
        </w:rPr>
        <w:t>30</w:t>
      </w:r>
      <w:r>
        <w:rPr>
          <w:rFonts w:hint="eastAsia" w:ascii="宋体" w:hAnsi="宋体" w:eastAsia="宋体" w:cs="宋体"/>
          <w:spacing w:val="0"/>
          <w:w w:val="100"/>
          <w:sz w:val="21"/>
          <w:szCs w:val="21"/>
          <w:highlight w:val="none"/>
        </w:rPr>
        <w:t xml:space="preserve"> </w:t>
      </w:r>
      <w:r>
        <w:rPr>
          <w:rFonts w:hint="eastAsia" w:ascii="宋体" w:hAnsi="宋体" w:eastAsia="宋体" w:cs="宋体"/>
          <w:b/>
          <w:bCs/>
          <w:spacing w:val="0"/>
          <w:w w:val="100"/>
          <w:sz w:val="21"/>
          <w:szCs w:val="21"/>
          <w:highlight w:val="none"/>
        </w:rPr>
        <w:t>分钟。</w:t>
      </w:r>
    </w:p>
    <w:p w14:paraId="0F4D8992">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b/>
          <w:bCs/>
          <w:spacing w:val="0"/>
          <w:w w:val="100"/>
          <w:sz w:val="21"/>
          <w:szCs w:val="21"/>
          <w:highlight w:val="none"/>
        </w:rPr>
        <w:t>22.2.2.投标文件解密结束后，开标活动组织人员在线开启投标文件。</w:t>
      </w:r>
    </w:p>
    <w:p w14:paraId="47547051">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b/>
          <w:bCs/>
          <w:spacing w:val="0"/>
          <w:w w:val="100"/>
          <w:sz w:val="21"/>
          <w:szCs w:val="21"/>
          <w:highlight w:val="none"/>
        </w:rPr>
        <w:t>22.2.3.开启投标人报价文件，“广西政府采购云</w:t>
      </w:r>
      <w:r>
        <w:rPr>
          <w:rFonts w:hint="eastAsia" w:ascii="宋体" w:hAnsi="宋体" w:eastAsia="宋体" w:cs="宋体"/>
          <w:spacing w:val="0"/>
          <w:w w:val="100"/>
          <w:sz w:val="21"/>
          <w:szCs w:val="21"/>
          <w:highlight w:val="none"/>
        </w:rPr>
        <w:t xml:space="preserve"> </w:t>
      </w:r>
      <w:r>
        <w:rPr>
          <w:rFonts w:hint="eastAsia" w:ascii="宋体" w:hAnsi="宋体" w:eastAsia="宋体" w:cs="宋体"/>
          <w:b/>
          <w:bCs/>
          <w:spacing w:val="0"/>
          <w:w w:val="100"/>
          <w:sz w:val="21"/>
          <w:szCs w:val="21"/>
          <w:highlight w:val="none"/>
        </w:rPr>
        <w:t>”平台在线向投标人公开开标（报价）一览表有关内容，投标人代表如果认为开标信息有误，可以当场或在线提出异议。</w:t>
      </w:r>
    </w:p>
    <w:p w14:paraId="37ECAC40">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rPr>
          <w:spacing w:val="0"/>
          <w:w w:val="100"/>
          <w:highlight w:val="none"/>
        </w:rPr>
      </w:pPr>
      <w:r>
        <w:rPr>
          <w:rFonts w:hint="eastAsia" w:ascii="宋体" w:hAnsi="宋体" w:eastAsia="宋体" w:cs="宋体"/>
          <w:b/>
          <w:bCs/>
          <w:spacing w:val="0"/>
          <w:w w:val="100"/>
          <w:sz w:val="21"/>
          <w:szCs w:val="21"/>
          <w:highlight w:val="none"/>
        </w:rPr>
        <w:t>开标结束后，如发现开标结果与报价文件不一致者，由评标委员会根据报价文件内容进行修正。特别说明：如遇“广西政府采购云</w:t>
      </w:r>
      <w:r>
        <w:rPr>
          <w:rFonts w:hint="eastAsia" w:ascii="宋体" w:hAnsi="宋体" w:eastAsia="宋体" w:cs="宋体"/>
          <w:spacing w:val="0"/>
          <w:w w:val="100"/>
          <w:sz w:val="21"/>
          <w:szCs w:val="21"/>
          <w:highlight w:val="none"/>
        </w:rPr>
        <w:t xml:space="preserve"> </w:t>
      </w:r>
      <w:r>
        <w:rPr>
          <w:rFonts w:hint="eastAsia" w:ascii="宋体" w:hAnsi="宋体" w:eastAsia="宋体" w:cs="宋体"/>
          <w:b/>
          <w:bCs/>
          <w:spacing w:val="0"/>
          <w:w w:val="100"/>
          <w:sz w:val="21"/>
          <w:szCs w:val="21"/>
          <w:highlight w:val="none"/>
        </w:rPr>
        <w:t>”平台电子化开标或评审程序调整的，按调整后程序执行。</w:t>
      </w:r>
    </w:p>
    <w:p w14:paraId="559525CB">
      <w:pPr>
        <w:keepNext w:val="0"/>
        <w:keepLines w:val="0"/>
        <w:pageBreakBefore w:val="0"/>
        <w:widowControl/>
        <w:kinsoku/>
        <w:wordWrap/>
        <w:overflowPunct/>
        <w:topLinePunct w:val="0"/>
        <w:autoSpaceDE w:val="0"/>
        <w:autoSpaceDN w:val="0"/>
        <w:bidi w:val="0"/>
        <w:adjustRightInd w:val="0"/>
        <w:snapToGrid w:val="0"/>
        <w:spacing w:before="0" w:beforeLines="100" w:after="0" w:afterLines="100" w:line="300" w:lineRule="exact"/>
        <w:ind w:left="0" w:right="0" w:firstLine="562" w:firstLineChars="200"/>
        <w:jc w:val="center"/>
        <w:textAlignment w:val="baseline"/>
        <w:outlineLvl w:val="1"/>
        <w:rPr>
          <w:rFonts w:hint="eastAsia" w:ascii="宋体" w:hAnsi="宋体" w:eastAsia="宋体" w:cs="宋体"/>
          <w:spacing w:val="0"/>
          <w:w w:val="100"/>
          <w:sz w:val="21"/>
          <w:szCs w:val="21"/>
          <w:highlight w:val="none"/>
        </w:rPr>
      </w:pPr>
      <w:bookmarkStart w:id="41" w:name="_Toc23947"/>
      <w:r>
        <w:rPr>
          <w:rFonts w:hint="eastAsia" w:ascii="宋体" w:hAnsi="宋体" w:eastAsia="宋体" w:cs="宋体"/>
          <w:b/>
          <w:bCs/>
          <w:spacing w:val="0"/>
          <w:w w:val="100"/>
          <w:sz w:val="28"/>
          <w:szCs w:val="28"/>
          <w:highlight w:val="none"/>
        </w:rPr>
        <w:t>五、资格审查</w:t>
      </w:r>
      <w:bookmarkEnd w:id="41"/>
    </w:p>
    <w:p w14:paraId="11670A2E">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outlineLvl w:val="2"/>
        <w:rPr>
          <w:rFonts w:hint="eastAsia" w:ascii="宋体" w:hAnsi="宋体" w:eastAsia="宋体" w:cs="宋体"/>
          <w:spacing w:val="0"/>
          <w:w w:val="100"/>
          <w:sz w:val="21"/>
          <w:szCs w:val="21"/>
          <w:highlight w:val="none"/>
        </w:rPr>
      </w:pPr>
      <w:bookmarkStart w:id="42" w:name="_Toc5883"/>
      <w:r>
        <w:rPr>
          <w:rFonts w:hint="eastAsia" w:ascii="宋体" w:hAnsi="宋体" w:eastAsia="宋体" w:cs="宋体"/>
          <w:b/>
          <w:bCs/>
          <w:spacing w:val="0"/>
          <w:w w:val="100"/>
          <w:sz w:val="21"/>
          <w:szCs w:val="21"/>
          <w:highlight w:val="none"/>
        </w:rPr>
        <w:t>23.资格审查</w:t>
      </w:r>
      <w:bookmarkEnd w:id="42"/>
    </w:p>
    <w:p w14:paraId="6F1DB2F0">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23.1公开招标采购项目开标结束后，采购人应当依法对投标人的资格进行审查。合格投标人不足3家的，不得评标。</w:t>
      </w:r>
    </w:p>
    <w:p w14:paraId="140B79AF">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b/>
          <w:bCs/>
          <w:spacing w:val="0"/>
          <w:w w:val="100"/>
          <w:sz w:val="21"/>
          <w:szCs w:val="21"/>
          <w:highlight w:val="none"/>
        </w:rPr>
        <w:t>23.2采购人或采购代理机构在对投标人进行资格性审查时，将对投标人企业股东及出资等信息进行查询。根据《中华人民共和国政府采购法实施条例》第十八条第一款规定，审查中如发现投标人存在单位负责人为同一人或者存在直接控股、管理关系的不同供应商参加同一合同项下的政府采购活动的，按投标无效处理。</w:t>
      </w:r>
    </w:p>
    <w:p w14:paraId="1F688201">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查询渠道：《国家企业信用信息公示系统》（网址：http</w:t>
      </w:r>
      <w:r>
        <w:rPr>
          <w:rFonts w:hint="eastAsia" w:ascii="宋体" w:hAnsi="宋体" w:eastAsia="宋体" w:cs="宋体"/>
          <w:spacing w:val="0"/>
          <w:w w:val="100"/>
          <w:sz w:val="21"/>
          <w:szCs w:val="21"/>
          <w:highlight w:val="none"/>
          <w:lang w:eastAsia="zh-CN"/>
        </w:rPr>
        <w:t>：</w:t>
      </w:r>
      <w:r>
        <w:rPr>
          <w:rFonts w:hint="eastAsia" w:ascii="宋体" w:hAnsi="宋体" w:eastAsia="宋体" w:cs="宋体"/>
          <w:spacing w:val="0"/>
          <w:w w:val="100"/>
          <w:sz w:val="21"/>
          <w:szCs w:val="21"/>
          <w:highlight w:val="none"/>
        </w:rPr>
        <w:t>//www.gsxt.gov.cn/index.html） 审查流程：</w:t>
      </w:r>
    </w:p>
    <w:p w14:paraId="6933C872">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（1）进入《国家企业信用信息公示系统》（网址：http</w:t>
      </w:r>
      <w:r>
        <w:rPr>
          <w:rFonts w:hint="eastAsia" w:ascii="宋体" w:hAnsi="宋体" w:eastAsia="宋体" w:cs="宋体"/>
          <w:spacing w:val="0"/>
          <w:w w:val="100"/>
          <w:sz w:val="21"/>
          <w:szCs w:val="21"/>
          <w:highlight w:val="none"/>
          <w:lang w:eastAsia="zh-CN"/>
        </w:rPr>
        <w:t>：</w:t>
      </w:r>
      <w:r>
        <w:rPr>
          <w:rFonts w:hint="eastAsia" w:ascii="宋体" w:hAnsi="宋体" w:eastAsia="宋体" w:cs="宋体"/>
          <w:spacing w:val="0"/>
          <w:w w:val="100"/>
          <w:sz w:val="21"/>
          <w:szCs w:val="21"/>
          <w:highlight w:val="none"/>
        </w:rPr>
        <w:t>//www.gsxt.gov.cn/index.html），输入企业名称，进入企业信息主页面；</w:t>
      </w:r>
    </w:p>
    <w:p w14:paraId="33E3F3C5">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（2）查看主页“股东及出资信息 ”栏，或年报中的“股东及出资信息 ”栏信息；</w:t>
      </w:r>
    </w:p>
    <w:p w14:paraId="7A1D7310">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（3）将各投标人的股东及出资信息进行比对，得出审查结论；</w:t>
      </w:r>
    </w:p>
    <w:p w14:paraId="665B69BB">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（4）将相关资料作为评审资料打印存档。</w:t>
      </w:r>
    </w:p>
    <w:p w14:paraId="05EE020A">
      <w:pPr>
        <w:keepNext w:val="0"/>
        <w:keepLines w:val="0"/>
        <w:pageBreakBefore w:val="0"/>
        <w:widowControl/>
        <w:kinsoku/>
        <w:wordWrap/>
        <w:overflowPunct/>
        <w:topLinePunct w:val="0"/>
        <w:autoSpaceDE w:val="0"/>
        <w:autoSpaceDN w:val="0"/>
        <w:bidi w:val="0"/>
        <w:adjustRightInd w:val="0"/>
        <w:snapToGrid w:val="0"/>
        <w:spacing w:before="0" w:beforeLines="100" w:after="0" w:afterLines="100" w:line="300" w:lineRule="exact"/>
        <w:ind w:left="4399"/>
        <w:textAlignment w:val="baseline"/>
        <w:outlineLvl w:val="1"/>
        <w:rPr>
          <w:rFonts w:ascii="宋体" w:hAnsi="宋体" w:eastAsia="宋体" w:cs="宋体"/>
          <w:spacing w:val="0"/>
          <w:w w:val="100"/>
          <w:sz w:val="28"/>
          <w:szCs w:val="28"/>
          <w:highlight w:val="none"/>
        </w:rPr>
      </w:pPr>
      <w:bookmarkStart w:id="43" w:name="_Toc5727"/>
      <w:r>
        <w:rPr>
          <w:rFonts w:ascii="宋体" w:hAnsi="宋体" w:eastAsia="宋体" w:cs="宋体"/>
          <w:b/>
          <w:bCs/>
          <w:spacing w:val="0"/>
          <w:w w:val="100"/>
          <w:sz w:val="28"/>
          <w:szCs w:val="28"/>
          <w:highlight w:val="none"/>
        </w:rPr>
        <w:t>六、评标</w:t>
      </w:r>
      <w:bookmarkEnd w:id="43"/>
    </w:p>
    <w:p w14:paraId="5001CF5E">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outlineLvl w:val="2"/>
        <w:rPr>
          <w:rFonts w:hint="eastAsia" w:ascii="宋体" w:hAnsi="宋体" w:eastAsia="宋体" w:cs="宋体"/>
          <w:spacing w:val="0"/>
          <w:w w:val="100"/>
          <w:sz w:val="21"/>
          <w:szCs w:val="21"/>
          <w:highlight w:val="none"/>
        </w:rPr>
      </w:pPr>
      <w:bookmarkStart w:id="44" w:name="_Toc21194"/>
      <w:r>
        <w:rPr>
          <w:rFonts w:hint="eastAsia" w:ascii="宋体" w:hAnsi="宋体" w:eastAsia="宋体" w:cs="宋体"/>
          <w:b/>
          <w:bCs/>
          <w:spacing w:val="0"/>
          <w:w w:val="100"/>
          <w:sz w:val="21"/>
          <w:szCs w:val="21"/>
          <w:highlight w:val="none"/>
        </w:rPr>
        <w:t>24.</w:t>
      </w:r>
      <w:r>
        <w:rPr>
          <w:rFonts w:hint="eastAsia" w:ascii="宋体" w:hAnsi="宋体" w:eastAsia="宋体" w:cs="宋体"/>
          <w:spacing w:val="0"/>
          <w:w w:val="100"/>
          <w:sz w:val="21"/>
          <w:szCs w:val="21"/>
          <w:highlight w:val="none"/>
        </w:rPr>
        <w:t xml:space="preserve"> </w:t>
      </w:r>
      <w:r>
        <w:rPr>
          <w:rFonts w:hint="eastAsia" w:ascii="宋体" w:hAnsi="宋体" w:eastAsia="宋体" w:cs="宋体"/>
          <w:b/>
          <w:bCs/>
          <w:spacing w:val="0"/>
          <w:w w:val="100"/>
          <w:sz w:val="21"/>
          <w:szCs w:val="21"/>
          <w:highlight w:val="none"/>
        </w:rPr>
        <w:t>评标委员会组成</w:t>
      </w:r>
      <w:bookmarkEnd w:id="44"/>
    </w:p>
    <w:p w14:paraId="544826F8">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评标委员会由采购人代表和评审专家组成，成员人数共 5 人，其中采购人代表 1 人，评审专家 4 人。</w:t>
      </w:r>
    </w:p>
    <w:p w14:paraId="659770B4">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outlineLvl w:val="2"/>
        <w:rPr>
          <w:rFonts w:hint="eastAsia" w:ascii="宋体" w:hAnsi="宋体" w:eastAsia="宋体" w:cs="宋体"/>
          <w:spacing w:val="0"/>
          <w:w w:val="100"/>
          <w:sz w:val="21"/>
          <w:szCs w:val="21"/>
          <w:highlight w:val="none"/>
        </w:rPr>
      </w:pPr>
      <w:bookmarkStart w:id="45" w:name="_Toc29881"/>
      <w:r>
        <w:rPr>
          <w:rFonts w:hint="eastAsia" w:ascii="宋体" w:hAnsi="宋体" w:eastAsia="宋体" w:cs="宋体"/>
          <w:b/>
          <w:bCs/>
          <w:spacing w:val="0"/>
          <w:w w:val="100"/>
          <w:sz w:val="21"/>
          <w:szCs w:val="21"/>
          <w:highlight w:val="none"/>
        </w:rPr>
        <w:t>25.</w:t>
      </w:r>
      <w:r>
        <w:rPr>
          <w:rFonts w:hint="eastAsia" w:ascii="宋体" w:hAnsi="宋体" w:eastAsia="宋体" w:cs="宋体"/>
          <w:spacing w:val="0"/>
          <w:w w:val="100"/>
          <w:sz w:val="21"/>
          <w:szCs w:val="21"/>
          <w:highlight w:val="none"/>
        </w:rPr>
        <w:t xml:space="preserve"> </w:t>
      </w:r>
      <w:r>
        <w:rPr>
          <w:rFonts w:hint="eastAsia" w:ascii="宋体" w:hAnsi="宋体" w:eastAsia="宋体" w:cs="宋体"/>
          <w:b/>
          <w:bCs/>
          <w:spacing w:val="0"/>
          <w:w w:val="100"/>
          <w:sz w:val="21"/>
          <w:szCs w:val="21"/>
          <w:highlight w:val="none"/>
        </w:rPr>
        <w:t>评标原则</w:t>
      </w:r>
      <w:bookmarkEnd w:id="45"/>
    </w:p>
    <w:p w14:paraId="1D203AE8">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25.1 评标办法：综合评分法，具体评标内容及标准详见第四章。</w:t>
      </w:r>
    </w:p>
    <w:p w14:paraId="3DDA155F">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25.2 评标委员会应按招标文件进行评标，不得擅自更改评标办法。</w:t>
      </w:r>
    </w:p>
    <w:p w14:paraId="01926726">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outlineLvl w:val="2"/>
        <w:rPr>
          <w:rFonts w:hint="eastAsia" w:ascii="宋体" w:hAnsi="宋体" w:eastAsia="宋体" w:cs="宋体"/>
          <w:spacing w:val="0"/>
          <w:w w:val="100"/>
          <w:sz w:val="21"/>
          <w:szCs w:val="21"/>
          <w:highlight w:val="none"/>
        </w:rPr>
      </w:pPr>
      <w:bookmarkStart w:id="46" w:name="_Toc13447"/>
      <w:r>
        <w:rPr>
          <w:rFonts w:hint="eastAsia" w:ascii="宋体" w:hAnsi="宋体" w:eastAsia="宋体" w:cs="宋体"/>
          <w:b/>
          <w:bCs/>
          <w:spacing w:val="0"/>
          <w:w w:val="100"/>
          <w:sz w:val="21"/>
          <w:szCs w:val="21"/>
          <w:highlight w:val="none"/>
        </w:rPr>
        <w:t>26.</w:t>
      </w:r>
      <w:r>
        <w:rPr>
          <w:rFonts w:hint="eastAsia" w:ascii="宋体" w:hAnsi="宋体" w:eastAsia="宋体" w:cs="宋体"/>
          <w:spacing w:val="0"/>
          <w:w w:val="100"/>
          <w:sz w:val="21"/>
          <w:szCs w:val="21"/>
          <w:highlight w:val="none"/>
        </w:rPr>
        <w:t xml:space="preserve"> </w:t>
      </w:r>
      <w:r>
        <w:rPr>
          <w:rFonts w:hint="eastAsia" w:ascii="宋体" w:hAnsi="宋体" w:eastAsia="宋体" w:cs="宋体"/>
          <w:b/>
          <w:bCs/>
          <w:spacing w:val="0"/>
          <w:w w:val="100"/>
          <w:sz w:val="21"/>
          <w:szCs w:val="21"/>
          <w:highlight w:val="none"/>
        </w:rPr>
        <w:t>评标</w:t>
      </w:r>
      <w:bookmarkEnd w:id="46"/>
    </w:p>
    <w:p w14:paraId="610DB4C2">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26.1 采购代理机构负责评标组织工作，宣布评标工作纪律，公布投标人名单，告知评标专家应当回避的情形，组织评标委员会推选评标组长，采购人代表不得担任组长；在评标期间采取必要的通讯管理措施，保证评标活动不受外界干扰；根据评标委员会的要求介绍政府采购相关政策法规、招标文件；维护评标秩序，监督评标委员会依照招标文件规定的评标程序、方法和标准进行独立评审，及时制止和纠正采购人代表、评标专家的倾向性言论或者违法违规行为；核对评标结果，有投标无效情形的，要求评标委员会复核或者书面说明理由，评标委员会拒绝的，应予记录并向本级财政部门报告；评标工作完成后，按照规定向评标专家支付劳务报酬和异地评审差旅费，不得向评标专家以外的其他人员支付评审劳务报酬。</w:t>
      </w:r>
    </w:p>
    <w:p w14:paraId="3519FE06">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26.2 评标委员会负责具体评标事务；审查、评价投标文件是否符合招标文件的商务、技术等实质性要求；要求投标人对投标文件有关事项作出澄清或者说明；对投标文件进行比较和评价；确定中标候选供应商名单，以及根据采购人委托直接确定中标供应商；向采购人、采购代理机构或者有关部门报告评标中发现的违法行为。</w:t>
      </w:r>
    </w:p>
    <w:p w14:paraId="38F775F6">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26.3 在评标过程中，评标委员会任何人不得对某个投标人发表任何倾向性意见，不得向其他专家评委明示或者暗示自己的评审意见。</w:t>
      </w:r>
    </w:p>
    <w:p w14:paraId="2BCBEBF9">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26.4 评标委员会应当对符合资格的投标人的投标文件进行符合性审查， 以确定其是否满足招标文件的实质性要求。</w:t>
      </w:r>
    </w:p>
    <w:p w14:paraId="70812CD9">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26.5 对于投标文件中含义不明确、同类问题表述不一致、有明显文字和计算错误或属于投标人疏忽、笔误所造成差错的内容，评标委员会应当以书面形式要求投标人作出必要的澄清、说明或者补正。</w:t>
      </w:r>
    </w:p>
    <w:p w14:paraId="617DAF64">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投标人的澄清、说明或者补正应当采用书面形式，并加盖公章（CA 签章），或者由法定代表人或其授权的代表签字（或个人 CA 签章）。投标人的澄清、说明或者补正不得超出投标文件的范围或者改变投标文件的实质性内容。</w:t>
      </w:r>
    </w:p>
    <w:p w14:paraId="3139ACC7">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26.6 评标委员会应当按照招标文件中规定的评标方法和标准，对符合性审查合格的投标文件进行商务和技术评估，综合比较与评价。</w:t>
      </w:r>
    </w:p>
    <w:p w14:paraId="4907CFCB">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26.7 投标文件报价出现前后不一致的，除招标文件另有规定外，按照下列规定修正：</w:t>
      </w:r>
    </w:p>
    <w:p w14:paraId="3E38AC68">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（1）投标文件中投标报价表内容与投标文件中相应内容不一致的， 以投标报价表为准；</w:t>
      </w:r>
    </w:p>
    <w:p w14:paraId="431D3AC8">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（2）大写金额和小写金额不一致的，以大写金额为准；</w:t>
      </w:r>
    </w:p>
    <w:p w14:paraId="70D84D06">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（3）单价金额小数点或者百分比有明显错位的， 以报价表的总价为准，并修改单价；</w:t>
      </w:r>
    </w:p>
    <w:p w14:paraId="057F3825">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（4）总价金额与按单价汇总金额不一致的， 以单价金额计算结果为准。</w:t>
      </w:r>
    </w:p>
    <w:p w14:paraId="3F7B1DBA">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同时出现两种以上不一致的，按照前款规定的顺序修正。修正后的报价（不得超出投标文件的范围或者改变投标文件的实质性内容）经投标人确认后产生约束力，投标人不确认的，其投标无效。</w:t>
      </w:r>
    </w:p>
    <w:p w14:paraId="528875FF">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26.8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EDA5AA6">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26.9 评标委员会成员对需要共同认定的事项存在争议的，应当按照少数服从多数的原则作出结论。持不同意见的评标委员会成员应当在评标报告上签署不同意见及理由，否则视为同意评标报告。</w:t>
      </w:r>
    </w:p>
    <w:p w14:paraId="206AAF0A">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26.10 评标结果汇总完成后，除下列情形外，任何人不得修改评标结果：</w:t>
      </w:r>
    </w:p>
    <w:p w14:paraId="1703BC2F">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（一）分值汇总计算错误的；</w:t>
      </w:r>
    </w:p>
    <w:p w14:paraId="45E9E903">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（二）分项评分超出评分标准范围的；</w:t>
      </w:r>
    </w:p>
    <w:p w14:paraId="109A4AC6">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（三）评标委员会成员对客观评审因素评分不一致的；</w:t>
      </w:r>
    </w:p>
    <w:p w14:paraId="5CE0149A">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（四）经评标委员会认定评分畸高、畸低的。</w:t>
      </w:r>
    </w:p>
    <w:p w14:paraId="3166A663">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494D4B62">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投标人对本条第一款情形提出质疑的，采购人或者采购代理机构可以组织原评标委员会进行重新评审，重新评审改变评标结果的，应当书面报告本级财政部门。</w:t>
      </w:r>
    </w:p>
    <w:p w14:paraId="282F4A3D">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26.11 采购代理机构发现评标委员会有明显的违规倾向或歧视现象，或不按评标办法进行，或其他不正常行为的，应当及时制止。如制止无效，应及时向本级财政部门报告。</w:t>
      </w:r>
    </w:p>
    <w:p w14:paraId="02E69F87">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outlineLvl w:val="2"/>
        <w:rPr>
          <w:rFonts w:hint="eastAsia" w:ascii="宋体" w:hAnsi="宋体" w:eastAsia="宋体" w:cs="宋体"/>
          <w:spacing w:val="0"/>
          <w:w w:val="100"/>
          <w:sz w:val="21"/>
          <w:szCs w:val="21"/>
          <w:highlight w:val="none"/>
        </w:rPr>
      </w:pPr>
      <w:bookmarkStart w:id="47" w:name="_Toc17079"/>
      <w:r>
        <w:rPr>
          <w:rFonts w:hint="eastAsia" w:ascii="宋体" w:hAnsi="宋体" w:eastAsia="宋体" w:cs="宋体"/>
          <w:b/>
          <w:bCs/>
          <w:spacing w:val="0"/>
          <w:w w:val="100"/>
          <w:sz w:val="21"/>
          <w:szCs w:val="21"/>
          <w:highlight w:val="none"/>
        </w:rPr>
        <w:t>27.</w:t>
      </w:r>
      <w:r>
        <w:rPr>
          <w:rFonts w:hint="eastAsia" w:ascii="宋体" w:hAnsi="宋体" w:eastAsia="宋体" w:cs="宋体"/>
          <w:spacing w:val="0"/>
          <w:w w:val="100"/>
          <w:sz w:val="21"/>
          <w:szCs w:val="21"/>
          <w:highlight w:val="none"/>
        </w:rPr>
        <w:t xml:space="preserve"> </w:t>
      </w:r>
      <w:r>
        <w:rPr>
          <w:rFonts w:hint="eastAsia" w:ascii="宋体" w:hAnsi="宋体" w:eastAsia="宋体" w:cs="宋体"/>
          <w:b/>
          <w:bCs/>
          <w:spacing w:val="0"/>
          <w:w w:val="100"/>
          <w:sz w:val="21"/>
          <w:szCs w:val="21"/>
          <w:highlight w:val="none"/>
        </w:rPr>
        <w:t>推荐及确定中标候选供应商原则</w:t>
      </w:r>
      <w:bookmarkEnd w:id="47"/>
    </w:p>
    <w:p w14:paraId="7D52D0AE">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（1）评标委员会根据综合得分由高到低排列次序，若得分相同时，按评标价由低到高顺序排列；得分相同且评标价也相同的， 由评标委员会按照由评标委员会按照售后服务方案得分由高到低顺序排列。</w:t>
      </w:r>
    </w:p>
    <w:p w14:paraId="5F72F5AF">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（2）评标委员会可推荐前三名为中标候选供应商，采购人应当确定评标委员会推荐排名第一的中标候选供应商为中标供应商。</w:t>
      </w:r>
    </w:p>
    <w:p w14:paraId="4B08EF12">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3）排名第一的中标候选供应商放弃中标、因不可抗力提出不能履行合同，或者招标文件规定应当提交履约保证金而在规定的期限内未能提交的，或因失信行为被取消中标候选供应商资格的，采购人可以确定排名第二的中标候选供应商为中标供应商，并依此类推。</w:t>
      </w:r>
    </w:p>
    <w:p w14:paraId="67182BF8">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outlineLvl w:val="2"/>
        <w:rPr>
          <w:rFonts w:hint="eastAsia" w:ascii="宋体" w:hAnsi="宋体" w:eastAsia="宋体" w:cs="宋体"/>
          <w:spacing w:val="0"/>
          <w:w w:val="100"/>
          <w:sz w:val="21"/>
          <w:szCs w:val="21"/>
          <w:highlight w:val="none"/>
        </w:rPr>
      </w:pPr>
      <w:bookmarkStart w:id="48" w:name="_Toc13323"/>
      <w:r>
        <w:rPr>
          <w:rFonts w:hint="eastAsia" w:ascii="宋体" w:hAnsi="宋体" w:eastAsia="宋体" w:cs="宋体"/>
          <w:b/>
          <w:bCs/>
          <w:spacing w:val="0"/>
          <w:w w:val="100"/>
          <w:sz w:val="21"/>
          <w:szCs w:val="21"/>
          <w:highlight w:val="none"/>
        </w:rPr>
        <w:t>28.</w:t>
      </w:r>
      <w:r>
        <w:rPr>
          <w:rFonts w:hint="eastAsia" w:ascii="宋体" w:hAnsi="宋体" w:eastAsia="宋体" w:cs="宋体"/>
          <w:spacing w:val="0"/>
          <w:w w:val="100"/>
          <w:sz w:val="21"/>
          <w:szCs w:val="21"/>
          <w:highlight w:val="none"/>
        </w:rPr>
        <w:t xml:space="preserve"> </w:t>
      </w:r>
      <w:r>
        <w:rPr>
          <w:rFonts w:hint="eastAsia" w:ascii="宋体" w:hAnsi="宋体" w:eastAsia="宋体" w:cs="宋体"/>
          <w:b/>
          <w:bCs/>
          <w:spacing w:val="0"/>
          <w:w w:val="100"/>
          <w:sz w:val="21"/>
          <w:szCs w:val="21"/>
          <w:highlight w:val="none"/>
        </w:rPr>
        <w:t>属于下列情况之一者，投标无效</w:t>
      </w:r>
      <w:bookmarkEnd w:id="48"/>
    </w:p>
    <w:p w14:paraId="4AA66D8C">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（1）未按照招标文件规定要求签字、盖章的；</w:t>
      </w:r>
    </w:p>
    <w:p w14:paraId="4D57D087">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（2）报价超过招标文件中规定的预算金额的；</w:t>
      </w:r>
    </w:p>
    <w:p w14:paraId="07303B67">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（3）不具备招标文件中规定的资格要求的；</w:t>
      </w:r>
    </w:p>
    <w:p w14:paraId="065A9414">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（4）投标文件含有采购人不能接受的附加条件的；</w:t>
      </w:r>
    </w:p>
    <w:p w14:paraId="3EB9AEEC">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（5）投标文件未按招标文件的内容和要求编制，或提供虚假材料的；</w:t>
      </w:r>
    </w:p>
    <w:p w14:paraId="0C2F7383">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（6）投标人未就“货物采购需求 ”中所投所有内容作完整唯一报价的；</w:t>
      </w:r>
    </w:p>
    <w:p w14:paraId="392AB309">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（7）未完全响应招标文件实质性要求的；</w:t>
      </w:r>
    </w:p>
    <w:p w14:paraId="4B7E634C">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（8）法律、法规和招标文件规定的其他无效情形。</w:t>
      </w:r>
    </w:p>
    <w:p w14:paraId="2034ED68">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b/>
          <w:bCs/>
          <w:spacing w:val="0"/>
          <w:w w:val="100"/>
          <w:sz w:val="21"/>
          <w:szCs w:val="21"/>
          <w:highlight w:val="none"/>
        </w:rPr>
        <w:t>29.</w:t>
      </w:r>
      <w:r>
        <w:rPr>
          <w:rFonts w:hint="eastAsia" w:ascii="宋体" w:hAnsi="宋体" w:eastAsia="宋体" w:cs="宋体"/>
          <w:spacing w:val="0"/>
          <w:w w:val="100"/>
          <w:sz w:val="21"/>
          <w:szCs w:val="21"/>
          <w:highlight w:val="none"/>
        </w:rPr>
        <w:t xml:space="preserve"> </w:t>
      </w:r>
      <w:r>
        <w:rPr>
          <w:rFonts w:hint="eastAsia" w:ascii="宋体" w:hAnsi="宋体" w:eastAsia="宋体" w:cs="宋体"/>
          <w:b/>
          <w:bCs/>
          <w:spacing w:val="0"/>
          <w:w w:val="100"/>
          <w:sz w:val="21"/>
          <w:szCs w:val="21"/>
          <w:highlight w:val="none"/>
        </w:rPr>
        <w:t>投标人有下列情形之一的，视为串通投标，投标文件将被视为无效</w:t>
      </w:r>
    </w:p>
    <w:p w14:paraId="0D04F85E">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（1）不同投标人的投标文件由同一单位或者个人编制；</w:t>
      </w:r>
    </w:p>
    <w:p w14:paraId="5898A106">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（2）不同投标人委托同一单位或者个人办理投标事宜；</w:t>
      </w:r>
    </w:p>
    <w:p w14:paraId="6D85312D">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（3）不同的投标人的投标文件载明的项目管理员或者联系人员为同一个人；</w:t>
      </w:r>
    </w:p>
    <w:p w14:paraId="6A57A971">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（4）不同投标人的投标文件异常一致或投标报价呈规律性差异；</w:t>
      </w:r>
    </w:p>
    <w:p w14:paraId="0C1560AF">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（5）不同投标人的投标文件相互混编；</w:t>
      </w:r>
    </w:p>
    <w:p w14:paraId="75E7992A">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（6）不同投标人的投标保证金从同一单位或者个人账户转出。</w:t>
      </w:r>
    </w:p>
    <w:p w14:paraId="70BBA2A5">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outlineLvl w:val="2"/>
        <w:rPr>
          <w:rFonts w:hint="eastAsia" w:ascii="宋体" w:hAnsi="宋体" w:eastAsia="宋体" w:cs="宋体"/>
          <w:spacing w:val="0"/>
          <w:w w:val="100"/>
          <w:sz w:val="21"/>
          <w:szCs w:val="21"/>
          <w:highlight w:val="none"/>
        </w:rPr>
      </w:pPr>
      <w:bookmarkStart w:id="49" w:name="_Toc15955"/>
      <w:r>
        <w:rPr>
          <w:rFonts w:hint="eastAsia" w:ascii="宋体" w:hAnsi="宋体" w:eastAsia="宋体" w:cs="宋体"/>
          <w:b/>
          <w:bCs/>
          <w:spacing w:val="0"/>
          <w:w w:val="100"/>
          <w:sz w:val="21"/>
          <w:szCs w:val="21"/>
          <w:highlight w:val="none"/>
        </w:rPr>
        <w:t>30.</w:t>
      </w:r>
      <w:r>
        <w:rPr>
          <w:rFonts w:hint="eastAsia" w:ascii="宋体" w:hAnsi="宋体" w:eastAsia="宋体" w:cs="宋体"/>
          <w:spacing w:val="0"/>
          <w:w w:val="100"/>
          <w:sz w:val="21"/>
          <w:szCs w:val="21"/>
          <w:highlight w:val="none"/>
        </w:rPr>
        <w:t xml:space="preserve"> </w:t>
      </w:r>
      <w:r>
        <w:rPr>
          <w:rFonts w:hint="eastAsia" w:ascii="宋体" w:hAnsi="宋体" w:eastAsia="宋体" w:cs="宋体"/>
          <w:b/>
          <w:bCs/>
          <w:spacing w:val="0"/>
          <w:w w:val="100"/>
          <w:sz w:val="21"/>
          <w:szCs w:val="21"/>
          <w:highlight w:val="none"/>
        </w:rPr>
        <w:t>属于下列情形之一的，应予废标</w:t>
      </w:r>
      <w:bookmarkEnd w:id="49"/>
    </w:p>
    <w:p w14:paraId="7C4721AB">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（1）符合专业条件的供应商或者对招标文件作实质响应的供应商不足 3 家的；</w:t>
      </w:r>
    </w:p>
    <w:p w14:paraId="6151CC5D">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（2）出现影响采购公正的违法、违规行为的；</w:t>
      </w:r>
    </w:p>
    <w:p w14:paraId="255E11AF">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（3）采购文件内容违反国家有关强制性规定的；</w:t>
      </w:r>
    </w:p>
    <w:p w14:paraId="22FF4F23">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（4）因重大变故，采购任务取消的。</w:t>
      </w:r>
    </w:p>
    <w:p w14:paraId="484CA5E2">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outlineLvl w:val="2"/>
        <w:rPr>
          <w:rFonts w:hint="eastAsia" w:ascii="宋体" w:hAnsi="宋体" w:eastAsia="宋体" w:cs="宋体"/>
          <w:spacing w:val="0"/>
          <w:w w:val="100"/>
          <w:sz w:val="21"/>
          <w:szCs w:val="21"/>
          <w:highlight w:val="none"/>
        </w:rPr>
      </w:pPr>
      <w:bookmarkStart w:id="50" w:name="_Toc11997"/>
      <w:r>
        <w:rPr>
          <w:rFonts w:hint="eastAsia" w:ascii="宋体" w:hAnsi="宋体" w:eastAsia="宋体" w:cs="宋体"/>
          <w:b/>
          <w:bCs/>
          <w:spacing w:val="0"/>
          <w:w w:val="100"/>
          <w:sz w:val="21"/>
          <w:szCs w:val="21"/>
          <w:highlight w:val="none"/>
        </w:rPr>
        <w:t>31.</w:t>
      </w:r>
      <w:r>
        <w:rPr>
          <w:rFonts w:hint="eastAsia" w:ascii="宋体" w:hAnsi="宋体" w:eastAsia="宋体" w:cs="宋体"/>
          <w:spacing w:val="0"/>
          <w:w w:val="100"/>
          <w:sz w:val="21"/>
          <w:szCs w:val="21"/>
          <w:highlight w:val="none"/>
        </w:rPr>
        <w:t xml:space="preserve"> </w:t>
      </w:r>
      <w:r>
        <w:rPr>
          <w:rFonts w:hint="eastAsia" w:ascii="宋体" w:hAnsi="宋体" w:eastAsia="宋体" w:cs="宋体"/>
          <w:b/>
          <w:bCs/>
          <w:spacing w:val="0"/>
          <w:w w:val="100"/>
          <w:sz w:val="21"/>
          <w:szCs w:val="21"/>
          <w:highlight w:val="none"/>
        </w:rPr>
        <w:t>开标、评标过程的监控</w:t>
      </w:r>
      <w:bookmarkEnd w:id="50"/>
    </w:p>
    <w:p w14:paraId="468354E8">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本项目开标、评标过程实行全程录音、录像监控，投标人在评标过程中所进行的试图影响评标结果的不公正活动，可能导致其投标被拒绝。</w:t>
      </w:r>
    </w:p>
    <w:p w14:paraId="1CF37326">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outlineLvl w:val="2"/>
        <w:rPr>
          <w:rFonts w:hint="eastAsia" w:ascii="宋体" w:hAnsi="宋体" w:eastAsia="宋体" w:cs="宋体"/>
          <w:spacing w:val="0"/>
          <w:w w:val="100"/>
          <w:sz w:val="21"/>
          <w:szCs w:val="21"/>
          <w:highlight w:val="none"/>
        </w:rPr>
      </w:pPr>
      <w:bookmarkStart w:id="51" w:name="_Toc28810"/>
      <w:r>
        <w:rPr>
          <w:rFonts w:hint="eastAsia" w:ascii="宋体" w:hAnsi="宋体" w:eastAsia="宋体" w:cs="宋体"/>
          <w:b/>
          <w:bCs/>
          <w:spacing w:val="0"/>
          <w:w w:val="100"/>
          <w:sz w:val="21"/>
          <w:szCs w:val="21"/>
          <w:highlight w:val="none"/>
        </w:rPr>
        <w:t>32.</w:t>
      </w:r>
      <w:r>
        <w:rPr>
          <w:rFonts w:hint="eastAsia" w:ascii="宋体" w:hAnsi="宋体" w:eastAsia="宋体" w:cs="宋体"/>
          <w:spacing w:val="0"/>
          <w:w w:val="100"/>
          <w:sz w:val="21"/>
          <w:szCs w:val="21"/>
          <w:highlight w:val="none"/>
        </w:rPr>
        <w:t xml:space="preserve"> </w:t>
      </w:r>
      <w:r>
        <w:rPr>
          <w:rFonts w:hint="eastAsia" w:ascii="宋体" w:hAnsi="宋体" w:eastAsia="宋体" w:cs="宋体"/>
          <w:b/>
          <w:bCs/>
          <w:spacing w:val="0"/>
          <w:w w:val="100"/>
          <w:sz w:val="21"/>
          <w:szCs w:val="21"/>
          <w:highlight w:val="none"/>
        </w:rPr>
        <w:t>信用查询</w:t>
      </w:r>
      <w:bookmarkEnd w:id="51"/>
    </w:p>
    <w:p w14:paraId="4055C2B2">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根据《关于做好政府采购有关信用主体标识码登记及在政府采购活动中查询使用信用记录有关问题的通知》（桂财采〔2016〕37 号），中标通知书发出前， 由采购代理机构对第一中标候选供应商进行信用查询：</w:t>
      </w:r>
    </w:p>
    <w:p w14:paraId="53781875">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⑴查询渠道： “信用中国 ”网站(www.creditchina.gov.cn)、中国政府采购网(www.ccgp.gov.cn) 等；</w:t>
      </w:r>
    </w:p>
    <w:p w14:paraId="44BD6F55">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⑵查询时间：中标通知书发出前；</w:t>
      </w:r>
    </w:p>
    <w:p w14:paraId="7C0C2552">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⑶信用信息查询记录和证据留存方式：在查询网站中直接打印查询记录，打印材料作为采购活动资料保存；</w:t>
      </w:r>
    </w:p>
    <w:p w14:paraId="14082C07">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⑷信用信息使用规则： 对在 “ 信用中国 ” 网站 (www.creditchina.gov.cn) 、 中国政府采购网(www.ccgp.gov.cn)等渠道列入失信被执行人、重大税收违法案件当事人名单、政府采购严重违法失信行为记录名单及其他不符合《中华人民共和国政府采购法》第二十二条规定条件的供应商，取消其中标候选供应商资格。</w:t>
      </w:r>
    </w:p>
    <w:p w14:paraId="18FF127A">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两个以上的自然人、法人或者其他组织组成一个联合体，以一个供应商的身份共同参加政府采购活动的，对所有联合体成员进行信用记录查询，联合体成员存在不良信用记录的，视同联合体存在不良信用记录。</w:t>
      </w:r>
    </w:p>
    <w:p w14:paraId="7A081254">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outlineLvl w:val="2"/>
        <w:rPr>
          <w:rFonts w:hint="eastAsia" w:ascii="宋体" w:hAnsi="宋体" w:eastAsia="宋体" w:cs="宋体"/>
          <w:spacing w:val="0"/>
          <w:w w:val="100"/>
          <w:sz w:val="21"/>
          <w:szCs w:val="21"/>
          <w:highlight w:val="none"/>
        </w:rPr>
      </w:pPr>
      <w:bookmarkStart w:id="52" w:name="_Toc27986"/>
      <w:r>
        <w:rPr>
          <w:rFonts w:hint="eastAsia" w:ascii="宋体" w:hAnsi="宋体" w:eastAsia="宋体" w:cs="宋体"/>
          <w:b/>
          <w:bCs/>
          <w:spacing w:val="0"/>
          <w:w w:val="100"/>
          <w:sz w:val="21"/>
          <w:szCs w:val="21"/>
          <w:highlight w:val="none"/>
        </w:rPr>
        <w:t>33.</w:t>
      </w:r>
      <w:r>
        <w:rPr>
          <w:rFonts w:hint="eastAsia" w:ascii="宋体" w:hAnsi="宋体" w:eastAsia="宋体" w:cs="宋体"/>
          <w:spacing w:val="0"/>
          <w:w w:val="100"/>
          <w:sz w:val="21"/>
          <w:szCs w:val="21"/>
          <w:highlight w:val="none"/>
        </w:rPr>
        <w:t xml:space="preserve"> </w:t>
      </w:r>
      <w:r>
        <w:rPr>
          <w:rFonts w:hint="eastAsia" w:ascii="宋体" w:hAnsi="宋体" w:eastAsia="宋体" w:cs="宋体"/>
          <w:b/>
          <w:bCs/>
          <w:spacing w:val="0"/>
          <w:w w:val="100"/>
          <w:sz w:val="21"/>
          <w:szCs w:val="21"/>
          <w:highlight w:val="none"/>
        </w:rPr>
        <w:t>中标公告及中标通知书</w:t>
      </w:r>
      <w:bookmarkEnd w:id="52"/>
    </w:p>
    <w:p w14:paraId="05D907F2">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33.1 采购代理机构于评标结束后两个工作日内将评标报告送交采购人，采购人应当自收到评标报告五个工作日内在评标报告推荐的中标候选供应商中按顺序确定中标供应商；采购代理机构在中标供应商确定之日起两个工作日内在指定媒体上公告中标结果，中标公告期限为一个工作日。</w:t>
      </w:r>
    </w:p>
    <w:p w14:paraId="5A0163BC">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33.2 中标公告发布的同时，采购代理机构向中标供应商发出中标通知书，中标供应商应自接到通知之日起 5 日内，办理中标通知书领取手续。</w:t>
      </w:r>
    </w:p>
    <w:p w14:paraId="31769923">
      <w:pPr>
        <w:keepNext w:val="0"/>
        <w:keepLines w:val="0"/>
        <w:pageBreakBefore w:val="0"/>
        <w:widowControl/>
        <w:kinsoku/>
        <w:wordWrap/>
        <w:overflowPunct/>
        <w:topLinePunct w:val="0"/>
        <w:autoSpaceDE w:val="0"/>
        <w:autoSpaceDN w:val="0"/>
        <w:bidi w:val="0"/>
        <w:adjustRightInd w:val="0"/>
        <w:snapToGrid w:val="0"/>
        <w:spacing w:before="0" w:beforeLines="100" w:after="0" w:afterLines="100" w:line="300" w:lineRule="exact"/>
        <w:ind w:left="3265"/>
        <w:textAlignment w:val="baseline"/>
        <w:outlineLvl w:val="1"/>
        <w:rPr>
          <w:rFonts w:ascii="宋体" w:hAnsi="宋体" w:eastAsia="宋体" w:cs="宋体"/>
          <w:spacing w:val="0"/>
          <w:w w:val="100"/>
          <w:sz w:val="28"/>
          <w:szCs w:val="28"/>
          <w:highlight w:val="none"/>
        </w:rPr>
      </w:pPr>
      <w:bookmarkStart w:id="53" w:name="_Toc32382"/>
      <w:r>
        <w:rPr>
          <w:rFonts w:ascii="宋体" w:hAnsi="宋体" w:eastAsia="宋体" w:cs="宋体"/>
          <w:b/>
          <w:bCs/>
          <w:spacing w:val="0"/>
          <w:w w:val="100"/>
          <w:sz w:val="28"/>
          <w:szCs w:val="28"/>
          <w:highlight w:val="none"/>
        </w:rPr>
        <w:t>七、履约保证金及签订合同</w:t>
      </w:r>
      <w:bookmarkEnd w:id="53"/>
    </w:p>
    <w:p w14:paraId="44D170E5">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outlineLvl w:val="2"/>
        <w:rPr>
          <w:rFonts w:hint="eastAsia" w:ascii="宋体" w:hAnsi="宋体" w:eastAsia="宋体" w:cs="宋体"/>
          <w:spacing w:val="0"/>
          <w:w w:val="100"/>
          <w:sz w:val="21"/>
          <w:szCs w:val="21"/>
          <w:highlight w:val="none"/>
        </w:rPr>
      </w:pPr>
      <w:bookmarkStart w:id="54" w:name="_Toc3484"/>
      <w:r>
        <w:rPr>
          <w:rFonts w:hint="eastAsia" w:ascii="宋体" w:hAnsi="宋体" w:eastAsia="宋体" w:cs="宋体"/>
          <w:b/>
          <w:bCs/>
          <w:spacing w:val="0"/>
          <w:w w:val="100"/>
          <w:sz w:val="21"/>
          <w:szCs w:val="21"/>
          <w:highlight w:val="none"/>
        </w:rPr>
        <w:t>34.</w:t>
      </w:r>
      <w:r>
        <w:rPr>
          <w:rFonts w:hint="eastAsia" w:ascii="宋体" w:hAnsi="宋体" w:eastAsia="宋体" w:cs="宋体"/>
          <w:spacing w:val="0"/>
          <w:w w:val="100"/>
          <w:sz w:val="21"/>
          <w:szCs w:val="21"/>
          <w:highlight w:val="none"/>
        </w:rPr>
        <w:t xml:space="preserve"> </w:t>
      </w:r>
      <w:r>
        <w:rPr>
          <w:rFonts w:hint="eastAsia" w:ascii="宋体" w:hAnsi="宋体" w:eastAsia="宋体" w:cs="宋体"/>
          <w:b/>
          <w:bCs/>
          <w:spacing w:val="0"/>
          <w:w w:val="100"/>
          <w:sz w:val="21"/>
          <w:szCs w:val="21"/>
          <w:highlight w:val="none"/>
        </w:rPr>
        <w:t>履约保证金</w:t>
      </w:r>
      <w:bookmarkEnd w:id="54"/>
    </w:p>
    <w:p w14:paraId="7A8D9FB9">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right="0" w:firstLine="420" w:firstLineChars="200"/>
        <w:jc w:val="both"/>
        <w:textAlignment w:val="baseline"/>
        <w:outlineLvl w:val="2"/>
        <w:rPr>
          <w:rFonts w:hint="eastAsia" w:ascii="宋体" w:hAnsi="宋体" w:eastAsia="宋体" w:cs="宋体"/>
          <w:b/>
          <w:bCs/>
          <w:spacing w:val="0"/>
          <w:w w:val="100"/>
          <w:sz w:val="21"/>
          <w:szCs w:val="21"/>
          <w:highlight w:val="none"/>
        </w:rPr>
      </w:pPr>
      <w:bookmarkStart w:id="55" w:name="_Toc19660"/>
      <w:r>
        <w:rPr>
          <w:rFonts w:hint="eastAsia" w:ascii="宋体" w:hAnsi="宋体" w:eastAsia="宋体" w:cs="宋体"/>
          <w:b w:val="0"/>
          <w:bCs w:val="0"/>
          <w:spacing w:val="0"/>
          <w:w w:val="100"/>
          <w:sz w:val="21"/>
          <w:szCs w:val="21"/>
          <w:highlight w:val="none"/>
          <w:lang w:eastAsia="zh-CN"/>
        </w:rPr>
        <w:t>本项目</w:t>
      </w:r>
      <w:r>
        <w:rPr>
          <w:rFonts w:ascii="宋体" w:hAnsi="宋体" w:cs="宋体"/>
          <w:b w:val="0"/>
          <w:bCs w:val="0"/>
          <w:spacing w:val="0"/>
          <w:w w:val="100"/>
          <w:szCs w:val="21"/>
          <w:highlight w:val="none"/>
        </w:rPr>
        <w:t>无需缴纳</w:t>
      </w:r>
      <w:r>
        <w:rPr>
          <w:rFonts w:hint="eastAsia" w:ascii="宋体" w:hAnsi="宋体" w:cs="宋体"/>
          <w:b w:val="0"/>
          <w:bCs w:val="0"/>
          <w:spacing w:val="0"/>
          <w:w w:val="100"/>
          <w:szCs w:val="21"/>
          <w:highlight w:val="none"/>
        </w:rPr>
        <w:t>履约保证金</w:t>
      </w:r>
      <w:r>
        <w:rPr>
          <w:rFonts w:ascii="宋体" w:hAnsi="宋体" w:cs="宋体"/>
          <w:b w:val="0"/>
          <w:bCs w:val="0"/>
          <w:spacing w:val="0"/>
          <w:w w:val="100"/>
          <w:szCs w:val="21"/>
          <w:highlight w:val="none"/>
        </w:rPr>
        <w:t>。</w:t>
      </w:r>
    </w:p>
    <w:p w14:paraId="7D050E55">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outlineLvl w:val="2"/>
        <w:rPr>
          <w:rFonts w:hint="eastAsia" w:ascii="宋体" w:hAnsi="宋体" w:eastAsia="宋体" w:cs="宋体"/>
          <w:spacing w:val="0"/>
          <w:w w:val="100"/>
          <w:sz w:val="21"/>
          <w:szCs w:val="21"/>
          <w:highlight w:val="none"/>
        </w:rPr>
      </w:pPr>
      <w:r>
        <w:rPr>
          <w:rFonts w:hint="eastAsia" w:ascii="宋体" w:hAnsi="宋体" w:eastAsia="宋体" w:cs="宋体"/>
          <w:b/>
          <w:bCs/>
          <w:spacing w:val="0"/>
          <w:w w:val="100"/>
          <w:sz w:val="21"/>
          <w:szCs w:val="21"/>
          <w:highlight w:val="none"/>
        </w:rPr>
        <w:t>35.</w:t>
      </w:r>
      <w:r>
        <w:rPr>
          <w:rFonts w:hint="eastAsia" w:ascii="宋体" w:hAnsi="宋体" w:eastAsia="宋体" w:cs="宋体"/>
          <w:spacing w:val="0"/>
          <w:w w:val="100"/>
          <w:sz w:val="21"/>
          <w:szCs w:val="21"/>
          <w:highlight w:val="none"/>
        </w:rPr>
        <w:t xml:space="preserve"> </w:t>
      </w:r>
      <w:r>
        <w:rPr>
          <w:rFonts w:hint="eastAsia" w:ascii="宋体" w:hAnsi="宋体" w:eastAsia="宋体" w:cs="宋体"/>
          <w:b/>
          <w:bCs/>
          <w:spacing w:val="0"/>
          <w:w w:val="100"/>
          <w:sz w:val="21"/>
          <w:szCs w:val="21"/>
          <w:highlight w:val="none"/>
        </w:rPr>
        <w:t>签订合同</w:t>
      </w:r>
      <w:bookmarkEnd w:id="55"/>
    </w:p>
    <w:p w14:paraId="24A53230">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35.1 签订合同时间： 中标通知书发出之日起 8 个工作日内。中标供应商领取中标通知书后，应按规定与采购人签订合同。</w:t>
      </w:r>
    </w:p>
    <w:p w14:paraId="0EDF648C">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35.2 中标供应商为联合体的，联合体各方均应与采购人签订合同，并承担连带责任。（本项目不接受联合体投标）</w:t>
      </w:r>
    </w:p>
    <w:p w14:paraId="09F97353">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35.3 如中标供应商有下列情形之一的，情节严重的， 由财政部门将其列入不良行为记录名单，在一至三年内禁止参加政府采购活动，并予以通报。采购人或者采购代理机构可从评标委员会推荐的中标候选供应商中按顺序重新确定中标供应商或重新组织招标。</w:t>
      </w:r>
    </w:p>
    <w:p w14:paraId="65CE080E">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（1）中标后不与采购人签订合同的（不可抗力除外）；</w:t>
      </w:r>
    </w:p>
    <w:p w14:paraId="6EDA154E">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（2）将中标项目转让给他人，或者在投标文件中未说明，且未经采购人同意，将中标项目分包给他人的；</w:t>
      </w:r>
    </w:p>
    <w:p w14:paraId="201217AC">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（3）拒绝履行合同义务的。</w:t>
      </w:r>
    </w:p>
    <w:p w14:paraId="6BF7F178">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35.4 合同备案存档：政府采购合同双方自签订之日起一个工作日内将合同原件一份交采购代理机构，采购人于合同签订之日起七个工作日内将一份合同原件送本级财政部门备案。</w:t>
      </w:r>
    </w:p>
    <w:p w14:paraId="134E668C">
      <w:pPr>
        <w:keepNext w:val="0"/>
        <w:keepLines w:val="0"/>
        <w:pageBreakBefore w:val="0"/>
        <w:widowControl/>
        <w:kinsoku/>
        <w:wordWrap/>
        <w:overflowPunct/>
        <w:topLinePunct w:val="0"/>
        <w:autoSpaceDE w:val="0"/>
        <w:autoSpaceDN w:val="0"/>
        <w:bidi w:val="0"/>
        <w:adjustRightInd w:val="0"/>
        <w:snapToGrid w:val="0"/>
        <w:spacing w:before="0" w:beforeLines="100" w:after="0" w:afterLines="100" w:line="300" w:lineRule="exact"/>
        <w:ind w:left="4110"/>
        <w:textAlignment w:val="baseline"/>
        <w:outlineLvl w:val="1"/>
        <w:rPr>
          <w:rFonts w:ascii="宋体" w:hAnsi="宋体" w:eastAsia="宋体" w:cs="宋体"/>
          <w:spacing w:val="0"/>
          <w:w w:val="100"/>
          <w:sz w:val="28"/>
          <w:szCs w:val="28"/>
          <w:highlight w:val="none"/>
        </w:rPr>
      </w:pPr>
      <w:bookmarkStart w:id="56" w:name="_Toc27731"/>
      <w:r>
        <w:rPr>
          <w:rFonts w:ascii="宋体" w:hAnsi="宋体" w:eastAsia="宋体" w:cs="宋体"/>
          <w:b/>
          <w:bCs/>
          <w:spacing w:val="0"/>
          <w:w w:val="100"/>
          <w:sz w:val="28"/>
          <w:szCs w:val="28"/>
          <w:highlight w:val="none"/>
        </w:rPr>
        <w:t>八、其他事项</w:t>
      </w:r>
      <w:bookmarkEnd w:id="56"/>
    </w:p>
    <w:p w14:paraId="7B3D55DA">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firstLine="422" w:firstLineChars="200"/>
        <w:jc w:val="both"/>
        <w:textAlignment w:val="baseline"/>
        <w:outlineLvl w:val="2"/>
        <w:rPr>
          <w:rFonts w:hint="eastAsia" w:ascii="宋体" w:hAnsi="宋体" w:eastAsia="宋体" w:cs="宋体"/>
          <w:spacing w:val="0"/>
          <w:w w:val="100"/>
          <w:sz w:val="21"/>
          <w:szCs w:val="21"/>
          <w:highlight w:val="none"/>
        </w:rPr>
      </w:pPr>
      <w:bookmarkStart w:id="57" w:name="_Toc20078"/>
      <w:r>
        <w:rPr>
          <w:rFonts w:hint="eastAsia" w:ascii="宋体" w:hAnsi="宋体" w:eastAsia="宋体" w:cs="宋体"/>
          <w:b/>
          <w:bCs/>
          <w:spacing w:val="0"/>
          <w:w w:val="100"/>
          <w:sz w:val="21"/>
          <w:szCs w:val="21"/>
          <w:highlight w:val="none"/>
        </w:rPr>
        <w:t>36.采购代理服务费</w:t>
      </w:r>
      <w:bookmarkEnd w:id="57"/>
    </w:p>
    <w:p w14:paraId="1758ACA9">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firstLine="420" w:firstLineChars="200"/>
        <w:jc w:val="left"/>
        <w:textAlignment w:val="baseline"/>
        <w:rPr>
          <w:rFonts w:hint="eastAsia" w:cs="宋体"/>
          <w:spacing w:val="0"/>
          <w:w w:val="100"/>
          <w:sz w:val="21"/>
          <w:szCs w:val="21"/>
          <w:highlight w:val="none"/>
          <w:lang w:eastAsia="zh-CN"/>
        </w:rPr>
      </w:pPr>
      <w:r>
        <w:rPr>
          <w:rFonts w:hint="eastAsia" w:cs="宋体"/>
          <w:spacing w:val="0"/>
          <w:w w:val="100"/>
          <w:sz w:val="21"/>
          <w:szCs w:val="21"/>
          <w:highlight w:val="none"/>
          <w:lang w:eastAsia="zh-CN"/>
        </w:rPr>
        <w:t>中标人领取中标通知书前，向联云项目管理咨询有限公司一次性付清招标代理服务费，本项目的招标代理服务收费以成交金额为计算基数按计价格【2002】1980号文，货物类收费标准下浮20%计取。</w:t>
      </w:r>
    </w:p>
    <w:p w14:paraId="1E4D9C0C">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firstLine="420" w:firstLineChars="200"/>
        <w:jc w:val="center"/>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招标代理服务收费标准</w:t>
      </w:r>
    </w:p>
    <w:tbl>
      <w:tblPr>
        <w:tblStyle w:val="19"/>
        <w:tblW w:w="9010" w:type="dxa"/>
        <w:tblInd w:w="1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83"/>
        <w:gridCol w:w="1840"/>
        <w:gridCol w:w="1991"/>
        <w:gridCol w:w="2296"/>
      </w:tblGrid>
      <w:tr w14:paraId="372FA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8" w:hRule="atLeast"/>
        </w:trPr>
        <w:tc>
          <w:tcPr>
            <w:tcW w:w="2883" w:type="dxa"/>
            <w:vAlign w:val="top"/>
          </w:tcPr>
          <w:p w14:paraId="461D5B0D">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drawing>
                <wp:anchor distT="0" distB="0" distL="0" distR="0" simplePos="0" relativeHeight="251659264" behindDoc="1" locked="0" layoutInCell="1" allowOverlap="1">
                  <wp:simplePos x="0" y="0"/>
                  <wp:positionH relativeFrom="column">
                    <wp:posOffset>-635</wp:posOffset>
                  </wp:positionH>
                  <wp:positionV relativeFrom="paragraph">
                    <wp:posOffset>43815</wp:posOffset>
                  </wp:positionV>
                  <wp:extent cx="1848485" cy="814070"/>
                  <wp:effectExtent l="0" t="0" r="18415" b="508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2"/>
                          <a:stretch>
                            <a:fillRect/>
                          </a:stretch>
                        </pic:blipFill>
                        <pic:spPr>
                          <a:xfrm>
                            <a:off x="0" y="0"/>
                            <a:ext cx="1848485" cy="814070"/>
                          </a:xfrm>
                          <a:prstGeom prst="rect">
                            <a:avLst/>
                          </a:prstGeom>
                        </pic:spPr>
                      </pic:pic>
                    </a:graphicData>
                  </a:graphic>
                </wp:anchor>
              </w:drawing>
            </w:r>
          </w:p>
          <w:p w14:paraId="717FB734">
            <w:pPr>
              <w:pStyle w:val="20"/>
              <w:keepNext w:val="0"/>
              <w:keepLines w:val="0"/>
              <w:pageBreakBefore w:val="0"/>
              <w:widowControl/>
              <w:kinsoku/>
              <w:wordWrap/>
              <w:overflowPunct/>
              <w:topLinePunct w:val="0"/>
              <w:autoSpaceDE w:val="0"/>
              <w:autoSpaceDN w:val="0"/>
              <w:bidi w:val="0"/>
              <w:adjustRightInd w:val="0"/>
              <w:snapToGrid w:val="0"/>
              <w:spacing w:before="65" w:line="300" w:lineRule="exact"/>
              <w:ind w:left="142"/>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折扣           服务类型</w:t>
            </w:r>
          </w:p>
          <w:p w14:paraId="592D8689">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eastAsia" w:ascii="宋体" w:hAnsi="宋体" w:eastAsia="宋体" w:cs="宋体"/>
                <w:spacing w:val="0"/>
                <w:w w:val="100"/>
                <w:sz w:val="21"/>
                <w:szCs w:val="21"/>
                <w:highlight w:val="none"/>
              </w:rPr>
            </w:pPr>
          </w:p>
          <w:p w14:paraId="186DAB39">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eastAsia" w:ascii="宋体" w:hAnsi="宋体" w:eastAsia="宋体" w:cs="宋体"/>
                <w:spacing w:val="0"/>
                <w:w w:val="100"/>
                <w:sz w:val="21"/>
                <w:szCs w:val="21"/>
                <w:highlight w:val="none"/>
              </w:rPr>
            </w:pPr>
          </w:p>
          <w:p w14:paraId="430A3986">
            <w:pPr>
              <w:pStyle w:val="20"/>
              <w:keepNext w:val="0"/>
              <w:keepLines w:val="0"/>
              <w:pageBreakBefore w:val="0"/>
              <w:widowControl/>
              <w:kinsoku/>
              <w:wordWrap/>
              <w:overflowPunct/>
              <w:topLinePunct w:val="0"/>
              <w:autoSpaceDE w:val="0"/>
              <w:autoSpaceDN w:val="0"/>
              <w:bidi w:val="0"/>
              <w:adjustRightInd w:val="0"/>
              <w:snapToGrid w:val="0"/>
              <w:spacing w:before="65" w:line="300" w:lineRule="exact"/>
              <w:ind w:left="159"/>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中标金额（万元）</w:t>
            </w:r>
          </w:p>
        </w:tc>
        <w:tc>
          <w:tcPr>
            <w:tcW w:w="1840" w:type="dxa"/>
            <w:vAlign w:val="top"/>
          </w:tcPr>
          <w:p w14:paraId="1E2940A2">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eastAsia" w:ascii="宋体" w:hAnsi="宋体" w:eastAsia="宋体" w:cs="宋体"/>
                <w:spacing w:val="0"/>
                <w:w w:val="100"/>
                <w:sz w:val="21"/>
                <w:szCs w:val="21"/>
                <w:highlight w:val="none"/>
              </w:rPr>
            </w:pPr>
          </w:p>
          <w:p w14:paraId="63A8A423">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eastAsia" w:ascii="宋体" w:hAnsi="宋体" w:eastAsia="宋体" w:cs="宋体"/>
                <w:spacing w:val="0"/>
                <w:w w:val="100"/>
                <w:sz w:val="21"/>
                <w:szCs w:val="21"/>
                <w:highlight w:val="none"/>
              </w:rPr>
            </w:pPr>
          </w:p>
          <w:p w14:paraId="7FFDAEC5">
            <w:pPr>
              <w:pStyle w:val="20"/>
              <w:keepNext w:val="0"/>
              <w:keepLines w:val="0"/>
              <w:pageBreakBefore w:val="0"/>
              <w:widowControl/>
              <w:kinsoku/>
              <w:wordWrap/>
              <w:overflowPunct/>
              <w:topLinePunct w:val="0"/>
              <w:autoSpaceDE w:val="0"/>
              <w:autoSpaceDN w:val="0"/>
              <w:bidi w:val="0"/>
              <w:adjustRightInd w:val="0"/>
              <w:snapToGrid w:val="0"/>
              <w:spacing w:before="65" w:line="300" w:lineRule="exact"/>
              <w:ind w:left="523"/>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货物招标</w:t>
            </w:r>
          </w:p>
        </w:tc>
        <w:tc>
          <w:tcPr>
            <w:tcW w:w="1991" w:type="dxa"/>
            <w:vAlign w:val="top"/>
          </w:tcPr>
          <w:p w14:paraId="2DF77E8D">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eastAsia" w:ascii="宋体" w:hAnsi="宋体" w:eastAsia="宋体" w:cs="宋体"/>
                <w:spacing w:val="0"/>
                <w:w w:val="100"/>
                <w:sz w:val="21"/>
                <w:szCs w:val="21"/>
                <w:highlight w:val="none"/>
              </w:rPr>
            </w:pPr>
          </w:p>
          <w:p w14:paraId="3911C6A6">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eastAsia" w:ascii="宋体" w:hAnsi="宋体" w:eastAsia="宋体" w:cs="宋体"/>
                <w:spacing w:val="0"/>
                <w:w w:val="100"/>
                <w:sz w:val="21"/>
                <w:szCs w:val="21"/>
                <w:highlight w:val="none"/>
              </w:rPr>
            </w:pPr>
          </w:p>
          <w:p w14:paraId="778ED7BA">
            <w:pPr>
              <w:pStyle w:val="20"/>
              <w:keepNext w:val="0"/>
              <w:keepLines w:val="0"/>
              <w:pageBreakBefore w:val="0"/>
              <w:widowControl/>
              <w:kinsoku/>
              <w:wordWrap/>
              <w:overflowPunct/>
              <w:topLinePunct w:val="0"/>
              <w:autoSpaceDE w:val="0"/>
              <w:autoSpaceDN w:val="0"/>
              <w:bidi w:val="0"/>
              <w:adjustRightInd w:val="0"/>
              <w:snapToGrid w:val="0"/>
              <w:spacing w:before="65" w:line="300" w:lineRule="exact"/>
              <w:ind w:left="594"/>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服务招标</w:t>
            </w:r>
          </w:p>
        </w:tc>
        <w:tc>
          <w:tcPr>
            <w:tcW w:w="2296" w:type="dxa"/>
            <w:vAlign w:val="top"/>
          </w:tcPr>
          <w:p w14:paraId="3B1E2F33">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eastAsia" w:ascii="宋体" w:hAnsi="宋体" w:eastAsia="宋体" w:cs="宋体"/>
                <w:spacing w:val="0"/>
                <w:w w:val="100"/>
                <w:sz w:val="21"/>
                <w:szCs w:val="21"/>
                <w:highlight w:val="none"/>
              </w:rPr>
            </w:pPr>
          </w:p>
          <w:p w14:paraId="7BC1FE1F">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eastAsia" w:ascii="宋体" w:hAnsi="宋体" w:eastAsia="宋体" w:cs="宋体"/>
                <w:spacing w:val="0"/>
                <w:w w:val="100"/>
                <w:sz w:val="21"/>
                <w:szCs w:val="21"/>
                <w:highlight w:val="none"/>
              </w:rPr>
            </w:pPr>
          </w:p>
          <w:p w14:paraId="29E09961">
            <w:pPr>
              <w:pStyle w:val="20"/>
              <w:keepNext w:val="0"/>
              <w:keepLines w:val="0"/>
              <w:pageBreakBefore w:val="0"/>
              <w:widowControl/>
              <w:kinsoku/>
              <w:wordWrap/>
              <w:overflowPunct/>
              <w:topLinePunct w:val="0"/>
              <w:autoSpaceDE w:val="0"/>
              <w:autoSpaceDN w:val="0"/>
              <w:bidi w:val="0"/>
              <w:adjustRightInd w:val="0"/>
              <w:snapToGrid w:val="0"/>
              <w:spacing w:before="65" w:line="300" w:lineRule="exact"/>
              <w:ind w:left="748"/>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工程招标</w:t>
            </w:r>
          </w:p>
        </w:tc>
      </w:tr>
      <w:tr w14:paraId="3E126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883" w:type="dxa"/>
            <w:vAlign w:val="top"/>
          </w:tcPr>
          <w:p w14:paraId="3A8A334D">
            <w:pPr>
              <w:pStyle w:val="20"/>
              <w:keepNext w:val="0"/>
              <w:keepLines w:val="0"/>
              <w:pageBreakBefore w:val="0"/>
              <w:widowControl/>
              <w:kinsoku/>
              <w:wordWrap/>
              <w:overflowPunct/>
              <w:topLinePunct w:val="0"/>
              <w:autoSpaceDE w:val="0"/>
              <w:autoSpaceDN w:val="0"/>
              <w:bidi w:val="0"/>
              <w:adjustRightInd w:val="0"/>
              <w:snapToGrid w:val="0"/>
              <w:spacing w:before="141" w:line="300" w:lineRule="exact"/>
              <w:ind w:left="155"/>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100以下</w:t>
            </w:r>
          </w:p>
        </w:tc>
        <w:tc>
          <w:tcPr>
            <w:tcW w:w="1840" w:type="dxa"/>
            <w:vAlign w:val="top"/>
          </w:tcPr>
          <w:p w14:paraId="3C9CFAF5">
            <w:pPr>
              <w:pStyle w:val="20"/>
              <w:keepNext w:val="0"/>
              <w:keepLines w:val="0"/>
              <w:pageBreakBefore w:val="0"/>
              <w:widowControl/>
              <w:kinsoku/>
              <w:wordWrap/>
              <w:overflowPunct/>
              <w:topLinePunct w:val="0"/>
              <w:autoSpaceDE w:val="0"/>
              <w:autoSpaceDN w:val="0"/>
              <w:bidi w:val="0"/>
              <w:adjustRightInd w:val="0"/>
              <w:snapToGrid w:val="0"/>
              <w:spacing w:before="141" w:line="300" w:lineRule="exact"/>
              <w:ind w:left="743"/>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1.5%</w:t>
            </w:r>
          </w:p>
        </w:tc>
        <w:tc>
          <w:tcPr>
            <w:tcW w:w="1991" w:type="dxa"/>
            <w:vAlign w:val="top"/>
          </w:tcPr>
          <w:p w14:paraId="67D3ACF2">
            <w:pPr>
              <w:pStyle w:val="20"/>
              <w:keepNext w:val="0"/>
              <w:keepLines w:val="0"/>
              <w:pageBreakBefore w:val="0"/>
              <w:widowControl/>
              <w:kinsoku/>
              <w:wordWrap/>
              <w:overflowPunct/>
              <w:topLinePunct w:val="0"/>
              <w:autoSpaceDE w:val="0"/>
              <w:autoSpaceDN w:val="0"/>
              <w:bidi w:val="0"/>
              <w:adjustRightInd w:val="0"/>
              <w:snapToGrid w:val="0"/>
              <w:spacing w:before="141" w:line="300" w:lineRule="exact"/>
              <w:ind w:left="818"/>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1.5%</w:t>
            </w:r>
          </w:p>
        </w:tc>
        <w:tc>
          <w:tcPr>
            <w:tcW w:w="2296" w:type="dxa"/>
            <w:vAlign w:val="top"/>
          </w:tcPr>
          <w:p w14:paraId="2ED7362B">
            <w:pPr>
              <w:pStyle w:val="20"/>
              <w:keepNext w:val="0"/>
              <w:keepLines w:val="0"/>
              <w:pageBreakBefore w:val="0"/>
              <w:widowControl/>
              <w:kinsoku/>
              <w:wordWrap/>
              <w:overflowPunct/>
              <w:topLinePunct w:val="0"/>
              <w:autoSpaceDE w:val="0"/>
              <w:autoSpaceDN w:val="0"/>
              <w:bidi w:val="0"/>
              <w:adjustRightInd w:val="0"/>
              <w:snapToGrid w:val="0"/>
              <w:spacing w:before="141" w:line="300" w:lineRule="exact"/>
              <w:ind w:left="970"/>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1.0%</w:t>
            </w:r>
          </w:p>
        </w:tc>
      </w:tr>
      <w:tr w14:paraId="74C75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883" w:type="dxa"/>
            <w:vAlign w:val="top"/>
          </w:tcPr>
          <w:p w14:paraId="73A1C1F4">
            <w:pPr>
              <w:pStyle w:val="20"/>
              <w:keepNext w:val="0"/>
              <w:keepLines w:val="0"/>
              <w:pageBreakBefore w:val="0"/>
              <w:widowControl/>
              <w:kinsoku/>
              <w:wordWrap/>
              <w:overflowPunct/>
              <w:topLinePunct w:val="0"/>
              <w:autoSpaceDE w:val="0"/>
              <w:autoSpaceDN w:val="0"/>
              <w:bidi w:val="0"/>
              <w:adjustRightInd w:val="0"/>
              <w:snapToGrid w:val="0"/>
              <w:spacing w:before="174" w:line="300" w:lineRule="exact"/>
              <w:ind w:left="155"/>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100-500</w:t>
            </w:r>
          </w:p>
        </w:tc>
        <w:tc>
          <w:tcPr>
            <w:tcW w:w="1840" w:type="dxa"/>
            <w:vAlign w:val="top"/>
          </w:tcPr>
          <w:p w14:paraId="34B87991">
            <w:pPr>
              <w:pStyle w:val="20"/>
              <w:keepNext w:val="0"/>
              <w:keepLines w:val="0"/>
              <w:pageBreakBefore w:val="0"/>
              <w:widowControl/>
              <w:kinsoku/>
              <w:wordWrap/>
              <w:overflowPunct/>
              <w:topLinePunct w:val="0"/>
              <w:autoSpaceDE w:val="0"/>
              <w:autoSpaceDN w:val="0"/>
              <w:bidi w:val="0"/>
              <w:adjustRightInd w:val="0"/>
              <w:snapToGrid w:val="0"/>
              <w:spacing w:before="142" w:line="300" w:lineRule="exact"/>
              <w:ind w:left="743"/>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1.1%</w:t>
            </w:r>
          </w:p>
        </w:tc>
        <w:tc>
          <w:tcPr>
            <w:tcW w:w="1991" w:type="dxa"/>
            <w:vAlign w:val="top"/>
          </w:tcPr>
          <w:p w14:paraId="0C3CBA80">
            <w:pPr>
              <w:pStyle w:val="20"/>
              <w:keepNext w:val="0"/>
              <w:keepLines w:val="0"/>
              <w:pageBreakBefore w:val="0"/>
              <w:widowControl/>
              <w:kinsoku/>
              <w:wordWrap/>
              <w:overflowPunct/>
              <w:topLinePunct w:val="0"/>
              <w:autoSpaceDE w:val="0"/>
              <w:autoSpaceDN w:val="0"/>
              <w:bidi w:val="0"/>
              <w:adjustRightInd w:val="0"/>
              <w:snapToGrid w:val="0"/>
              <w:spacing w:before="142" w:line="300" w:lineRule="exact"/>
              <w:ind w:left="804"/>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0.8%</w:t>
            </w:r>
          </w:p>
        </w:tc>
        <w:tc>
          <w:tcPr>
            <w:tcW w:w="2296" w:type="dxa"/>
            <w:vAlign w:val="top"/>
          </w:tcPr>
          <w:p w14:paraId="18727D7C">
            <w:pPr>
              <w:pStyle w:val="20"/>
              <w:keepNext w:val="0"/>
              <w:keepLines w:val="0"/>
              <w:pageBreakBefore w:val="0"/>
              <w:widowControl/>
              <w:kinsoku/>
              <w:wordWrap/>
              <w:overflowPunct/>
              <w:topLinePunct w:val="0"/>
              <w:autoSpaceDE w:val="0"/>
              <w:autoSpaceDN w:val="0"/>
              <w:bidi w:val="0"/>
              <w:adjustRightInd w:val="0"/>
              <w:snapToGrid w:val="0"/>
              <w:spacing w:before="142" w:line="300" w:lineRule="exact"/>
              <w:ind w:left="956"/>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0.7%</w:t>
            </w:r>
          </w:p>
        </w:tc>
      </w:tr>
      <w:tr w14:paraId="599F8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883" w:type="dxa"/>
            <w:vAlign w:val="top"/>
          </w:tcPr>
          <w:p w14:paraId="4CDD08B9">
            <w:pPr>
              <w:pStyle w:val="20"/>
              <w:keepNext w:val="0"/>
              <w:keepLines w:val="0"/>
              <w:pageBreakBefore w:val="0"/>
              <w:widowControl/>
              <w:kinsoku/>
              <w:wordWrap/>
              <w:overflowPunct/>
              <w:topLinePunct w:val="0"/>
              <w:autoSpaceDE w:val="0"/>
              <w:autoSpaceDN w:val="0"/>
              <w:bidi w:val="0"/>
              <w:adjustRightInd w:val="0"/>
              <w:snapToGrid w:val="0"/>
              <w:spacing w:before="175" w:line="300" w:lineRule="exact"/>
              <w:ind w:left="144"/>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500-1000</w:t>
            </w:r>
          </w:p>
        </w:tc>
        <w:tc>
          <w:tcPr>
            <w:tcW w:w="1840" w:type="dxa"/>
            <w:vAlign w:val="top"/>
          </w:tcPr>
          <w:p w14:paraId="6B8B51F2">
            <w:pPr>
              <w:pStyle w:val="20"/>
              <w:keepNext w:val="0"/>
              <w:keepLines w:val="0"/>
              <w:pageBreakBefore w:val="0"/>
              <w:widowControl/>
              <w:kinsoku/>
              <w:wordWrap/>
              <w:overflowPunct/>
              <w:topLinePunct w:val="0"/>
              <w:autoSpaceDE w:val="0"/>
              <w:autoSpaceDN w:val="0"/>
              <w:bidi w:val="0"/>
              <w:adjustRightInd w:val="0"/>
              <w:snapToGrid w:val="0"/>
              <w:spacing w:before="143" w:line="300" w:lineRule="exact"/>
              <w:ind w:left="729"/>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0.8%</w:t>
            </w:r>
          </w:p>
        </w:tc>
        <w:tc>
          <w:tcPr>
            <w:tcW w:w="1991" w:type="dxa"/>
            <w:vAlign w:val="top"/>
          </w:tcPr>
          <w:p w14:paraId="4EE75735">
            <w:pPr>
              <w:pStyle w:val="20"/>
              <w:keepNext w:val="0"/>
              <w:keepLines w:val="0"/>
              <w:pageBreakBefore w:val="0"/>
              <w:widowControl/>
              <w:kinsoku/>
              <w:wordWrap/>
              <w:overflowPunct/>
              <w:topLinePunct w:val="0"/>
              <w:autoSpaceDE w:val="0"/>
              <w:autoSpaceDN w:val="0"/>
              <w:bidi w:val="0"/>
              <w:adjustRightInd w:val="0"/>
              <w:snapToGrid w:val="0"/>
              <w:spacing w:before="143" w:line="300" w:lineRule="exact"/>
              <w:ind w:left="754"/>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0.45%</w:t>
            </w:r>
          </w:p>
        </w:tc>
        <w:tc>
          <w:tcPr>
            <w:tcW w:w="2296" w:type="dxa"/>
            <w:vAlign w:val="top"/>
          </w:tcPr>
          <w:p w14:paraId="2C1A8591">
            <w:pPr>
              <w:pStyle w:val="20"/>
              <w:keepNext w:val="0"/>
              <w:keepLines w:val="0"/>
              <w:pageBreakBefore w:val="0"/>
              <w:widowControl/>
              <w:kinsoku/>
              <w:wordWrap/>
              <w:overflowPunct/>
              <w:topLinePunct w:val="0"/>
              <w:autoSpaceDE w:val="0"/>
              <w:autoSpaceDN w:val="0"/>
              <w:bidi w:val="0"/>
              <w:adjustRightInd w:val="0"/>
              <w:snapToGrid w:val="0"/>
              <w:spacing w:before="143" w:line="300" w:lineRule="exact"/>
              <w:ind w:left="904"/>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0.55%</w:t>
            </w:r>
          </w:p>
        </w:tc>
      </w:tr>
      <w:tr w14:paraId="1B336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883" w:type="dxa"/>
            <w:vAlign w:val="top"/>
          </w:tcPr>
          <w:p w14:paraId="29B8AB85">
            <w:pPr>
              <w:pStyle w:val="20"/>
              <w:keepNext w:val="0"/>
              <w:keepLines w:val="0"/>
              <w:pageBreakBefore w:val="0"/>
              <w:widowControl/>
              <w:kinsoku/>
              <w:wordWrap/>
              <w:overflowPunct/>
              <w:topLinePunct w:val="0"/>
              <w:autoSpaceDE w:val="0"/>
              <w:autoSpaceDN w:val="0"/>
              <w:bidi w:val="0"/>
              <w:adjustRightInd w:val="0"/>
              <w:snapToGrid w:val="0"/>
              <w:spacing w:before="177" w:line="300" w:lineRule="exact"/>
              <w:ind w:left="155"/>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1000-5000</w:t>
            </w:r>
          </w:p>
        </w:tc>
        <w:tc>
          <w:tcPr>
            <w:tcW w:w="1840" w:type="dxa"/>
            <w:vAlign w:val="top"/>
          </w:tcPr>
          <w:p w14:paraId="53D2F489">
            <w:pPr>
              <w:pStyle w:val="20"/>
              <w:keepNext w:val="0"/>
              <w:keepLines w:val="0"/>
              <w:pageBreakBefore w:val="0"/>
              <w:widowControl/>
              <w:kinsoku/>
              <w:wordWrap/>
              <w:overflowPunct/>
              <w:topLinePunct w:val="0"/>
              <w:autoSpaceDE w:val="0"/>
              <w:autoSpaceDN w:val="0"/>
              <w:bidi w:val="0"/>
              <w:adjustRightInd w:val="0"/>
              <w:snapToGrid w:val="0"/>
              <w:spacing w:before="145" w:line="300" w:lineRule="exact"/>
              <w:ind w:left="729"/>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0.5%</w:t>
            </w:r>
          </w:p>
        </w:tc>
        <w:tc>
          <w:tcPr>
            <w:tcW w:w="1991" w:type="dxa"/>
            <w:vAlign w:val="top"/>
          </w:tcPr>
          <w:p w14:paraId="61EFA9B7">
            <w:pPr>
              <w:pStyle w:val="20"/>
              <w:keepNext w:val="0"/>
              <w:keepLines w:val="0"/>
              <w:pageBreakBefore w:val="0"/>
              <w:widowControl/>
              <w:kinsoku/>
              <w:wordWrap/>
              <w:overflowPunct/>
              <w:topLinePunct w:val="0"/>
              <w:autoSpaceDE w:val="0"/>
              <w:autoSpaceDN w:val="0"/>
              <w:bidi w:val="0"/>
              <w:adjustRightInd w:val="0"/>
              <w:snapToGrid w:val="0"/>
              <w:spacing w:before="145" w:line="300" w:lineRule="exact"/>
              <w:ind w:left="754"/>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0.25%</w:t>
            </w:r>
          </w:p>
        </w:tc>
        <w:tc>
          <w:tcPr>
            <w:tcW w:w="2296" w:type="dxa"/>
            <w:vAlign w:val="top"/>
          </w:tcPr>
          <w:p w14:paraId="4C3653E1">
            <w:pPr>
              <w:pStyle w:val="20"/>
              <w:keepNext w:val="0"/>
              <w:keepLines w:val="0"/>
              <w:pageBreakBefore w:val="0"/>
              <w:widowControl/>
              <w:kinsoku/>
              <w:wordWrap/>
              <w:overflowPunct/>
              <w:topLinePunct w:val="0"/>
              <w:autoSpaceDE w:val="0"/>
              <w:autoSpaceDN w:val="0"/>
              <w:bidi w:val="0"/>
              <w:adjustRightInd w:val="0"/>
              <w:snapToGrid w:val="0"/>
              <w:spacing w:before="145" w:line="300" w:lineRule="exact"/>
              <w:ind w:left="904"/>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0.35%</w:t>
            </w:r>
          </w:p>
        </w:tc>
      </w:tr>
      <w:tr w14:paraId="356CD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883" w:type="dxa"/>
            <w:vAlign w:val="top"/>
          </w:tcPr>
          <w:p w14:paraId="33590F9A">
            <w:pPr>
              <w:pStyle w:val="20"/>
              <w:keepNext w:val="0"/>
              <w:keepLines w:val="0"/>
              <w:pageBreakBefore w:val="0"/>
              <w:widowControl/>
              <w:kinsoku/>
              <w:wordWrap/>
              <w:overflowPunct/>
              <w:topLinePunct w:val="0"/>
              <w:autoSpaceDE w:val="0"/>
              <w:autoSpaceDN w:val="0"/>
              <w:bidi w:val="0"/>
              <w:adjustRightInd w:val="0"/>
              <w:snapToGrid w:val="0"/>
              <w:spacing w:before="177" w:line="300" w:lineRule="exact"/>
              <w:ind w:left="144"/>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5000-10000</w:t>
            </w:r>
          </w:p>
        </w:tc>
        <w:tc>
          <w:tcPr>
            <w:tcW w:w="1840" w:type="dxa"/>
            <w:vAlign w:val="top"/>
          </w:tcPr>
          <w:p w14:paraId="69CE7CE3">
            <w:pPr>
              <w:pStyle w:val="20"/>
              <w:keepNext w:val="0"/>
              <w:keepLines w:val="0"/>
              <w:pageBreakBefore w:val="0"/>
              <w:widowControl/>
              <w:kinsoku/>
              <w:wordWrap/>
              <w:overflowPunct/>
              <w:topLinePunct w:val="0"/>
              <w:autoSpaceDE w:val="0"/>
              <w:autoSpaceDN w:val="0"/>
              <w:bidi w:val="0"/>
              <w:adjustRightInd w:val="0"/>
              <w:snapToGrid w:val="0"/>
              <w:spacing w:before="146" w:line="300" w:lineRule="exact"/>
              <w:ind w:left="676"/>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0.25%</w:t>
            </w:r>
          </w:p>
        </w:tc>
        <w:tc>
          <w:tcPr>
            <w:tcW w:w="1991" w:type="dxa"/>
            <w:vAlign w:val="top"/>
          </w:tcPr>
          <w:p w14:paraId="1634E8FB">
            <w:pPr>
              <w:pStyle w:val="20"/>
              <w:keepNext w:val="0"/>
              <w:keepLines w:val="0"/>
              <w:pageBreakBefore w:val="0"/>
              <w:widowControl/>
              <w:kinsoku/>
              <w:wordWrap/>
              <w:overflowPunct/>
              <w:topLinePunct w:val="0"/>
              <w:autoSpaceDE w:val="0"/>
              <w:autoSpaceDN w:val="0"/>
              <w:bidi w:val="0"/>
              <w:adjustRightInd w:val="0"/>
              <w:snapToGrid w:val="0"/>
              <w:spacing w:before="146" w:line="300" w:lineRule="exact"/>
              <w:ind w:left="804"/>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0.1%</w:t>
            </w:r>
          </w:p>
        </w:tc>
        <w:tc>
          <w:tcPr>
            <w:tcW w:w="2296" w:type="dxa"/>
            <w:vAlign w:val="top"/>
          </w:tcPr>
          <w:p w14:paraId="56B473DC">
            <w:pPr>
              <w:pStyle w:val="20"/>
              <w:keepNext w:val="0"/>
              <w:keepLines w:val="0"/>
              <w:pageBreakBefore w:val="0"/>
              <w:widowControl/>
              <w:kinsoku/>
              <w:wordWrap/>
              <w:overflowPunct/>
              <w:topLinePunct w:val="0"/>
              <w:autoSpaceDE w:val="0"/>
              <w:autoSpaceDN w:val="0"/>
              <w:bidi w:val="0"/>
              <w:adjustRightInd w:val="0"/>
              <w:snapToGrid w:val="0"/>
              <w:spacing w:before="146" w:line="300" w:lineRule="exact"/>
              <w:ind w:left="956"/>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0.2%</w:t>
            </w:r>
          </w:p>
        </w:tc>
      </w:tr>
    </w:tbl>
    <w:p w14:paraId="70B32DA2">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注：采购代理服务收费按差额定率累进法计算。</w:t>
      </w:r>
    </w:p>
    <w:p w14:paraId="6720BD74">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outlineLvl w:val="2"/>
        <w:rPr>
          <w:rFonts w:hint="eastAsia" w:ascii="宋体" w:hAnsi="宋体" w:eastAsia="宋体" w:cs="宋体"/>
          <w:spacing w:val="0"/>
          <w:w w:val="100"/>
          <w:sz w:val="21"/>
          <w:szCs w:val="21"/>
          <w:highlight w:val="none"/>
        </w:rPr>
      </w:pPr>
      <w:bookmarkStart w:id="58" w:name="_Toc7739"/>
      <w:r>
        <w:rPr>
          <w:rFonts w:hint="eastAsia" w:ascii="宋体" w:hAnsi="宋体" w:eastAsia="宋体" w:cs="宋体"/>
          <w:b/>
          <w:bCs/>
          <w:spacing w:val="0"/>
          <w:w w:val="100"/>
          <w:sz w:val="21"/>
          <w:szCs w:val="21"/>
          <w:highlight w:val="none"/>
        </w:rPr>
        <w:t>37.代理服务费的缴纳账户：</w:t>
      </w:r>
      <w:bookmarkEnd w:id="58"/>
    </w:p>
    <w:p w14:paraId="7EA18F72">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账户名称：</w:t>
      </w:r>
      <w:r>
        <w:rPr>
          <w:rFonts w:hint="eastAsia" w:ascii="宋体" w:hAnsi="宋体" w:eastAsia="宋体" w:cs="宋体"/>
          <w:spacing w:val="0"/>
          <w:w w:val="100"/>
          <w:sz w:val="21"/>
          <w:szCs w:val="21"/>
          <w:highlight w:val="none"/>
          <w:lang w:eastAsia="zh-CN"/>
        </w:rPr>
        <w:t>联云项目管理咨询有限公司</w:t>
      </w:r>
      <w:r>
        <w:rPr>
          <w:rFonts w:hint="eastAsia" w:ascii="宋体" w:hAnsi="宋体" w:eastAsia="宋体" w:cs="宋体"/>
          <w:spacing w:val="0"/>
          <w:w w:val="100"/>
          <w:sz w:val="21"/>
          <w:szCs w:val="21"/>
          <w:highlight w:val="none"/>
        </w:rPr>
        <w:t xml:space="preserve">桂林分公司 </w:t>
      </w:r>
    </w:p>
    <w:p w14:paraId="4FD55858">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开户银行：桂林银行中隐路支行</w:t>
      </w:r>
    </w:p>
    <w:p w14:paraId="4CCBB148">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0"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银行账号：6600 1011 3977 9000 10</w:t>
      </w:r>
    </w:p>
    <w:p w14:paraId="3DE5E260">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b/>
          <w:bCs/>
          <w:spacing w:val="0"/>
          <w:w w:val="100"/>
          <w:sz w:val="21"/>
          <w:szCs w:val="21"/>
          <w:highlight w:val="none"/>
        </w:rPr>
        <w:t>38.解释权：</w:t>
      </w:r>
      <w:r>
        <w:rPr>
          <w:rFonts w:hint="eastAsia" w:ascii="宋体" w:hAnsi="宋体" w:eastAsia="宋体" w:cs="宋体"/>
          <w:spacing w:val="0"/>
          <w:w w:val="100"/>
          <w:sz w:val="21"/>
          <w:szCs w:val="21"/>
          <w:highlight w:val="none"/>
        </w:rPr>
        <w:t>本招标文件是根据《中华人民共和国政府采购法》、《中华人民共和国政府采购法实施条例》、财政部令第87号《政府采购货物和服务招标投标管理办法》和政府采购管理有关规定编制，本招标文件的解释权属于采购代理机构。</w:t>
      </w:r>
    </w:p>
    <w:p w14:paraId="07D69FB1">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00" w:lineRule="exact"/>
        <w:ind w:left="0" w:right="0" w:firstLine="422" w:firstLineChars="20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b/>
          <w:bCs/>
          <w:spacing w:val="0"/>
          <w:w w:val="100"/>
          <w:sz w:val="21"/>
          <w:szCs w:val="21"/>
          <w:highlight w:val="none"/>
        </w:rPr>
        <w:t>39.监督管理机构：</w:t>
      </w:r>
      <w:r>
        <w:rPr>
          <w:rFonts w:hint="eastAsia" w:ascii="宋体" w:hAnsi="宋体" w:eastAsia="宋体" w:cs="宋体"/>
          <w:spacing w:val="0"/>
          <w:w w:val="100"/>
          <w:sz w:val="21"/>
          <w:szCs w:val="21"/>
          <w:highlight w:val="none"/>
          <w:lang w:eastAsia="zh-CN"/>
        </w:rPr>
        <w:t>灵川县政府采购管理办公室</w:t>
      </w:r>
      <w:r>
        <w:rPr>
          <w:rFonts w:hint="eastAsia" w:ascii="宋体" w:hAnsi="宋体" w:eastAsia="宋体" w:cs="宋体"/>
          <w:spacing w:val="0"/>
          <w:w w:val="100"/>
          <w:sz w:val="21"/>
          <w:szCs w:val="21"/>
          <w:highlight w:val="none"/>
        </w:rPr>
        <w:t xml:space="preserve">      </w:t>
      </w:r>
      <w:r>
        <w:rPr>
          <w:rFonts w:hint="eastAsia" w:ascii="宋体" w:hAnsi="宋体" w:eastAsia="宋体" w:cs="宋体"/>
          <w:spacing w:val="0"/>
          <w:w w:val="100"/>
          <w:sz w:val="21"/>
          <w:szCs w:val="21"/>
          <w:highlight w:val="none"/>
          <w:lang w:eastAsia="zh-CN"/>
        </w:rPr>
        <w:t>0773-6812818</w:t>
      </w:r>
      <w:r>
        <w:rPr>
          <w:rFonts w:hint="eastAsia" w:ascii="宋体" w:hAnsi="宋体" w:eastAsia="宋体" w:cs="宋体"/>
          <w:spacing w:val="0"/>
          <w:w w:val="100"/>
          <w:sz w:val="21"/>
          <w:szCs w:val="21"/>
          <w:highlight w:val="none"/>
        </w:rPr>
        <w:t>。</w:t>
      </w:r>
    </w:p>
    <w:p w14:paraId="0DC31B16">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0" w:right="0" w:firstLine="420" w:firstLineChars="200"/>
        <w:jc w:val="both"/>
        <w:textAlignment w:val="baseline"/>
        <w:rPr>
          <w:rFonts w:hint="eastAsia" w:ascii="宋体" w:hAnsi="宋体" w:eastAsia="宋体" w:cs="宋体"/>
          <w:spacing w:val="0"/>
          <w:w w:val="100"/>
          <w:sz w:val="21"/>
          <w:szCs w:val="21"/>
          <w:highlight w:val="none"/>
        </w:rPr>
        <w:sectPr>
          <w:footerReference r:id="rId11" w:type="default"/>
          <w:pgSz w:w="11906" w:h="16839"/>
          <w:pgMar w:top="1159" w:right="1089" w:bottom="1378" w:left="1425" w:header="0" w:footer="1212" w:gutter="0"/>
          <w:pgNumType w:fmt="numberInDash"/>
          <w:cols w:space="720" w:num="1"/>
        </w:sectPr>
      </w:pPr>
    </w:p>
    <w:p w14:paraId="49C3863F">
      <w:pPr>
        <w:keepNext w:val="0"/>
        <w:keepLines w:val="0"/>
        <w:pageBreakBefore w:val="0"/>
        <w:widowControl/>
        <w:kinsoku/>
        <w:wordWrap/>
        <w:overflowPunct/>
        <w:topLinePunct w:val="0"/>
        <w:autoSpaceDE w:val="0"/>
        <w:autoSpaceDN w:val="0"/>
        <w:bidi w:val="0"/>
        <w:adjustRightInd w:val="0"/>
        <w:snapToGrid w:val="0"/>
        <w:spacing w:before="88" w:line="222" w:lineRule="auto"/>
        <w:ind w:left="2697"/>
        <w:outlineLvl w:val="0"/>
        <w:rPr>
          <w:rFonts w:ascii="宋体" w:hAnsi="宋体" w:eastAsia="宋体" w:cs="宋体"/>
          <w:spacing w:val="0"/>
          <w:w w:val="100"/>
          <w:sz w:val="43"/>
          <w:szCs w:val="43"/>
          <w:highlight w:val="none"/>
        </w:rPr>
      </w:pPr>
      <w:bookmarkStart w:id="59" w:name="bookmark5"/>
      <w:bookmarkEnd w:id="59"/>
      <w:bookmarkStart w:id="60" w:name="_Toc19445"/>
      <w:bookmarkStart w:id="61" w:name="_Toc25575"/>
      <w:r>
        <w:rPr>
          <w:rFonts w:ascii="宋体" w:hAnsi="宋体" w:eastAsia="宋体" w:cs="宋体"/>
          <w:b/>
          <w:bCs/>
          <w:spacing w:val="0"/>
          <w:w w:val="100"/>
          <w:sz w:val="43"/>
          <w:szCs w:val="43"/>
          <w:highlight w:val="none"/>
        </w:rPr>
        <w:t>第三章</w:t>
      </w:r>
      <w:r>
        <w:rPr>
          <w:rFonts w:ascii="宋体" w:hAnsi="宋体" w:eastAsia="宋体" w:cs="宋体"/>
          <w:spacing w:val="0"/>
          <w:w w:val="100"/>
          <w:sz w:val="43"/>
          <w:szCs w:val="43"/>
          <w:highlight w:val="none"/>
        </w:rPr>
        <w:t xml:space="preserve">  </w:t>
      </w:r>
      <w:r>
        <w:rPr>
          <w:rFonts w:ascii="宋体" w:hAnsi="宋体" w:eastAsia="宋体" w:cs="宋体"/>
          <w:b/>
          <w:bCs/>
          <w:spacing w:val="0"/>
          <w:w w:val="100"/>
          <w:sz w:val="43"/>
          <w:szCs w:val="43"/>
          <w:highlight w:val="none"/>
        </w:rPr>
        <w:t>货物采购需求</w:t>
      </w:r>
      <w:bookmarkEnd w:id="60"/>
      <w:bookmarkEnd w:id="61"/>
    </w:p>
    <w:p w14:paraId="4406DE29">
      <w:pPr>
        <w:pStyle w:val="5"/>
        <w:keepNext w:val="0"/>
        <w:keepLines w:val="0"/>
        <w:pageBreakBefore w:val="0"/>
        <w:widowControl/>
        <w:kinsoku/>
        <w:wordWrap/>
        <w:overflowPunct/>
        <w:topLinePunct w:val="0"/>
        <w:autoSpaceDE w:val="0"/>
        <w:autoSpaceDN w:val="0"/>
        <w:bidi w:val="0"/>
        <w:adjustRightInd w:val="0"/>
        <w:snapToGrid w:val="0"/>
        <w:spacing w:line="312" w:lineRule="auto"/>
        <w:rPr>
          <w:spacing w:val="0"/>
          <w:w w:val="100"/>
          <w:highlight w:val="none"/>
        </w:rPr>
      </w:pPr>
    </w:p>
    <w:p w14:paraId="15ABA152">
      <w:pPr>
        <w:pageBreakBefore w:val="0"/>
        <w:widowControl/>
        <w:kinsoku/>
        <w:overflowPunct/>
        <w:topLinePunct w:val="0"/>
        <w:autoSpaceDE w:val="0"/>
        <w:autoSpaceDN w:val="0"/>
        <w:bidi w:val="0"/>
        <w:adjustRightInd w:val="0"/>
        <w:snapToGrid w:val="0"/>
        <w:spacing w:line="400" w:lineRule="exact"/>
        <w:rPr>
          <w:rFonts w:hint="eastAsia" w:ascii="宋体" w:hAnsi="宋体" w:cs="宋体"/>
          <w:b/>
          <w:spacing w:val="0"/>
          <w:w w:val="100"/>
          <w:szCs w:val="21"/>
          <w:highlight w:val="none"/>
        </w:rPr>
      </w:pPr>
      <w:r>
        <w:rPr>
          <w:rFonts w:hint="eastAsia" w:ascii="宋体" w:hAnsi="宋体" w:cs="宋体"/>
          <w:b/>
          <w:spacing w:val="0"/>
          <w:w w:val="100"/>
          <w:szCs w:val="21"/>
          <w:highlight w:val="none"/>
        </w:rPr>
        <w:t>说明：</w:t>
      </w:r>
    </w:p>
    <w:p w14:paraId="646B0B6C">
      <w:pPr>
        <w:pageBreakBefore w:val="0"/>
        <w:widowControl/>
        <w:kinsoku/>
        <w:overflowPunct/>
        <w:topLinePunct w:val="0"/>
        <w:autoSpaceDE w:val="0"/>
        <w:autoSpaceDN w:val="0"/>
        <w:bidi w:val="0"/>
        <w:adjustRightInd w:val="0"/>
        <w:snapToGrid w:val="0"/>
        <w:spacing w:line="400" w:lineRule="exact"/>
        <w:ind w:firstLine="431"/>
        <w:rPr>
          <w:rFonts w:hint="eastAsia" w:ascii="宋体" w:hAnsi="宋体" w:cs="宋体"/>
          <w:b/>
          <w:spacing w:val="0"/>
          <w:w w:val="100"/>
          <w:szCs w:val="21"/>
          <w:highlight w:val="none"/>
        </w:rPr>
      </w:pPr>
      <w:r>
        <w:rPr>
          <w:rFonts w:hint="eastAsia" w:ascii="宋体" w:hAnsi="宋体" w:cs="宋体"/>
          <w:b/>
          <w:spacing w:val="0"/>
          <w:w w:val="100"/>
          <w:szCs w:val="21"/>
          <w:highlight w:val="none"/>
        </w:rPr>
        <w:t>1、根据《关于调整优化节能产品、环境标志产品政府采购执行机制的通知》（财库〔2019〕9号）的规定，政府采购节能产品、环境标志产品实施品目清单管理，依据品目清单和认证证书实施政府优先采购。采购人拟采购的产品属于品目清单范围的，采购人及其委托的采购代理机构应当依据国家确定的认证机构出具的、处于有效期之内的节能产品、环境标志产品认证证书，对获得证书的产品实施政府优先采购。投标人投标时须提供投标产品的相关证明材料。</w:t>
      </w:r>
    </w:p>
    <w:p w14:paraId="0CA69A3D">
      <w:pPr>
        <w:pageBreakBefore w:val="0"/>
        <w:widowControl/>
        <w:kinsoku/>
        <w:overflowPunct/>
        <w:topLinePunct w:val="0"/>
        <w:autoSpaceDE w:val="0"/>
        <w:autoSpaceDN w:val="0"/>
        <w:bidi w:val="0"/>
        <w:adjustRightInd w:val="0"/>
        <w:snapToGrid w:val="0"/>
        <w:spacing w:line="400" w:lineRule="exact"/>
        <w:ind w:firstLine="431"/>
        <w:rPr>
          <w:rFonts w:hint="eastAsia" w:ascii="宋体" w:hAnsi="宋体" w:cs="宋体"/>
          <w:b/>
          <w:spacing w:val="0"/>
          <w:w w:val="100"/>
          <w:szCs w:val="21"/>
          <w:highlight w:val="none"/>
        </w:rPr>
      </w:pPr>
      <w:r>
        <w:rPr>
          <w:rFonts w:hint="eastAsia" w:ascii="宋体" w:hAnsi="宋体" w:cs="宋体"/>
          <w:b/>
          <w:spacing w:val="0"/>
          <w:w w:val="100"/>
          <w:szCs w:val="21"/>
          <w:highlight w:val="none"/>
        </w:rPr>
        <w:t>《节能产品政府采购品目清单》中：</w:t>
      </w:r>
    </w:p>
    <w:p w14:paraId="4290374D">
      <w:pPr>
        <w:pageBreakBefore w:val="0"/>
        <w:widowControl/>
        <w:numPr>
          <w:ilvl w:val="0"/>
          <w:numId w:val="1"/>
        </w:numPr>
        <w:kinsoku/>
        <w:overflowPunct/>
        <w:topLinePunct w:val="0"/>
        <w:autoSpaceDE w:val="0"/>
        <w:autoSpaceDN w:val="0"/>
        <w:bidi w:val="0"/>
        <w:adjustRightInd w:val="0"/>
        <w:snapToGrid w:val="0"/>
        <w:spacing w:line="400" w:lineRule="exact"/>
        <w:ind w:left="845"/>
        <w:rPr>
          <w:rFonts w:hint="eastAsia" w:ascii="宋体" w:hAnsi="宋体" w:cs="宋体"/>
          <w:b/>
          <w:spacing w:val="0"/>
          <w:w w:val="100"/>
          <w:szCs w:val="21"/>
          <w:highlight w:val="none"/>
        </w:rPr>
      </w:pPr>
      <w:r>
        <w:rPr>
          <w:rFonts w:hint="eastAsia" w:ascii="宋体" w:hAnsi="宋体" w:cs="宋体"/>
          <w:b/>
          <w:spacing w:val="0"/>
          <w:w w:val="100"/>
          <w:szCs w:val="21"/>
          <w:highlight w:val="none"/>
        </w:rPr>
        <w:t>计算机设备（台式计算机、便携式计算机、平板式微型计算机）；</w:t>
      </w:r>
    </w:p>
    <w:p w14:paraId="1CCCDEAF">
      <w:pPr>
        <w:pageBreakBefore w:val="0"/>
        <w:widowControl/>
        <w:numPr>
          <w:ilvl w:val="0"/>
          <w:numId w:val="1"/>
        </w:numPr>
        <w:kinsoku/>
        <w:overflowPunct/>
        <w:topLinePunct w:val="0"/>
        <w:autoSpaceDE w:val="0"/>
        <w:autoSpaceDN w:val="0"/>
        <w:bidi w:val="0"/>
        <w:adjustRightInd w:val="0"/>
        <w:snapToGrid w:val="0"/>
        <w:spacing w:line="400" w:lineRule="exact"/>
        <w:ind w:left="845"/>
        <w:rPr>
          <w:rFonts w:hint="eastAsia" w:ascii="宋体" w:hAnsi="宋体" w:cs="宋体"/>
          <w:b/>
          <w:spacing w:val="0"/>
          <w:w w:val="100"/>
          <w:szCs w:val="21"/>
          <w:highlight w:val="none"/>
        </w:rPr>
      </w:pPr>
      <w:r>
        <w:rPr>
          <w:rFonts w:hint="eastAsia" w:ascii="宋体" w:hAnsi="宋体" w:cs="宋体"/>
          <w:b/>
          <w:spacing w:val="0"/>
          <w:w w:val="100"/>
          <w:szCs w:val="21"/>
          <w:highlight w:val="none"/>
        </w:rPr>
        <w:t>输入输出设备【打印设备（激光打印机、针式打印机）、显示设备（液晶显示器）】；</w:t>
      </w:r>
    </w:p>
    <w:p w14:paraId="2C7A5660">
      <w:pPr>
        <w:pageBreakBefore w:val="0"/>
        <w:widowControl/>
        <w:numPr>
          <w:ilvl w:val="0"/>
          <w:numId w:val="1"/>
        </w:numPr>
        <w:kinsoku/>
        <w:overflowPunct/>
        <w:topLinePunct w:val="0"/>
        <w:autoSpaceDE w:val="0"/>
        <w:autoSpaceDN w:val="0"/>
        <w:bidi w:val="0"/>
        <w:adjustRightInd w:val="0"/>
        <w:snapToGrid w:val="0"/>
        <w:spacing w:line="400" w:lineRule="exact"/>
        <w:ind w:left="845"/>
        <w:rPr>
          <w:rFonts w:hint="eastAsia" w:ascii="宋体" w:hAnsi="宋体" w:cs="宋体"/>
          <w:b/>
          <w:spacing w:val="0"/>
          <w:w w:val="100"/>
          <w:szCs w:val="21"/>
          <w:highlight w:val="none"/>
        </w:rPr>
      </w:pPr>
      <w:r>
        <w:rPr>
          <w:rFonts w:hint="eastAsia" w:ascii="宋体" w:hAnsi="宋体" w:cs="宋体"/>
          <w:b/>
          <w:spacing w:val="0"/>
          <w:w w:val="100"/>
          <w:szCs w:val="21"/>
          <w:highlight w:val="none"/>
        </w:rPr>
        <w:t>制冷空调设备【制冷压缩机（冷水机组、水源热泵机组、溴化锂吸收式冷水机组）、空调机组（多联式空调（热泵）机组（制冷量＞14000W）、单元式空气调节机（制冷量＞14000W））、专用制冷、空调设备（机房空调）】；</w:t>
      </w:r>
    </w:p>
    <w:p w14:paraId="6D6854EF">
      <w:pPr>
        <w:pageBreakBefore w:val="0"/>
        <w:widowControl/>
        <w:numPr>
          <w:ilvl w:val="0"/>
          <w:numId w:val="1"/>
        </w:numPr>
        <w:kinsoku/>
        <w:overflowPunct/>
        <w:topLinePunct w:val="0"/>
        <w:autoSpaceDE w:val="0"/>
        <w:autoSpaceDN w:val="0"/>
        <w:bidi w:val="0"/>
        <w:adjustRightInd w:val="0"/>
        <w:snapToGrid w:val="0"/>
        <w:spacing w:line="400" w:lineRule="exact"/>
        <w:ind w:left="845"/>
        <w:rPr>
          <w:rFonts w:hint="eastAsia" w:ascii="宋体" w:hAnsi="宋体" w:cs="宋体"/>
          <w:b/>
          <w:spacing w:val="0"/>
          <w:w w:val="100"/>
          <w:szCs w:val="21"/>
          <w:highlight w:val="none"/>
        </w:rPr>
      </w:pPr>
      <w:r>
        <w:rPr>
          <w:rFonts w:hint="eastAsia" w:ascii="宋体" w:hAnsi="宋体" w:cs="宋体"/>
          <w:b/>
          <w:spacing w:val="0"/>
          <w:w w:val="100"/>
          <w:szCs w:val="21"/>
          <w:highlight w:val="none"/>
        </w:rPr>
        <w:t>镇流器（管型荧光灯镇流器）；</w:t>
      </w:r>
    </w:p>
    <w:p w14:paraId="4BE518D5">
      <w:pPr>
        <w:pageBreakBefore w:val="0"/>
        <w:widowControl/>
        <w:numPr>
          <w:ilvl w:val="0"/>
          <w:numId w:val="1"/>
        </w:numPr>
        <w:kinsoku/>
        <w:overflowPunct/>
        <w:topLinePunct w:val="0"/>
        <w:autoSpaceDE w:val="0"/>
        <w:autoSpaceDN w:val="0"/>
        <w:bidi w:val="0"/>
        <w:adjustRightInd w:val="0"/>
        <w:snapToGrid w:val="0"/>
        <w:spacing w:line="400" w:lineRule="exact"/>
        <w:ind w:left="845"/>
        <w:rPr>
          <w:rFonts w:hint="eastAsia" w:ascii="宋体" w:hAnsi="宋体" w:cs="宋体"/>
          <w:b/>
          <w:spacing w:val="0"/>
          <w:w w:val="100"/>
          <w:szCs w:val="21"/>
          <w:highlight w:val="none"/>
        </w:rPr>
      </w:pPr>
      <w:r>
        <w:rPr>
          <w:rFonts w:hint="eastAsia" w:ascii="宋体" w:hAnsi="宋体" w:cs="宋体"/>
          <w:b/>
          <w:spacing w:val="0"/>
          <w:w w:val="100"/>
          <w:szCs w:val="21"/>
          <w:highlight w:val="none"/>
        </w:rPr>
        <w:t>生活用电器｛空调机【房间空气调节器、多联式空调（热泵）机组（制冷量≤14000W）、单元式空气调节机（制冷量≤14000W）】、热水器（电热水器）｝；</w:t>
      </w:r>
    </w:p>
    <w:p w14:paraId="0559C423">
      <w:pPr>
        <w:pageBreakBefore w:val="0"/>
        <w:widowControl/>
        <w:numPr>
          <w:ilvl w:val="0"/>
          <w:numId w:val="1"/>
        </w:numPr>
        <w:kinsoku/>
        <w:overflowPunct/>
        <w:topLinePunct w:val="0"/>
        <w:autoSpaceDE w:val="0"/>
        <w:autoSpaceDN w:val="0"/>
        <w:bidi w:val="0"/>
        <w:adjustRightInd w:val="0"/>
        <w:snapToGrid w:val="0"/>
        <w:spacing w:line="400" w:lineRule="exact"/>
        <w:ind w:left="845"/>
        <w:rPr>
          <w:rFonts w:hint="eastAsia" w:ascii="宋体" w:hAnsi="宋体" w:cs="宋体"/>
          <w:b/>
          <w:spacing w:val="0"/>
          <w:w w:val="100"/>
          <w:szCs w:val="21"/>
          <w:highlight w:val="none"/>
        </w:rPr>
      </w:pPr>
      <w:r>
        <w:rPr>
          <w:rFonts w:hint="eastAsia" w:ascii="宋体" w:hAnsi="宋体" w:cs="宋体"/>
          <w:b/>
          <w:spacing w:val="0"/>
          <w:w w:val="100"/>
          <w:szCs w:val="21"/>
          <w:highlight w:val="none"/>
        </w:rPr>
        <w:t>照明设备（普通照明用双端荧光灯）；</w:t>
      </w:r>
    </w:p>
    <w:p w14:paraId="17A7E291">
      <w:pPr>
        <w:pageBreakBefore w:val="0"/>
        <w:widowControl/>
        <w:numPr>
          <w:ilvl w:val="0"/>
          <w:numId w:val="1"/>
        </w:numPr>
        <w:kinsoku/>
        <w:overflowPunct/>
        <w:topLinePunct w:val="0"/>
        <w:autoSpaceDE w:val="0"/>
        <w:autoSpaceDN w:val="0"/>
        <w:bidi w:val="0"/>
        <w:adjustRightInd w:val="0"/>
        <w:snapToGrid w:val="0"/>
        <w:spacing w:line="400" w:lineRule="exact"/>
        <w:ind w:left="845"/>
        <w:rPr>
          <w:rFonts w:hint="eastAsia" w:ascii="宋体" w:hAnsi="宋体" w:cs="宋体"/>
          <w:b/>
          <w:spacing w:val="0"/>
          <w:w w:val="100"/>
          <w:szCs w:val="21"/>
          <w:highlight w:val="none"/>
        </w:rPr>
      </w:pPr>
      <w:r>
        <w:rPr>
          <w:rFonts w:hint="eastAsia" w:ascii="宋体" w:hAnsi="宋体" w:cs="宋体"/>
          <w:b/>
          <w:spacing w:val="0"/>
          <w:w w:val="100"/>
          <w:szCs w:val="21"/>
          <w:highlight w:val="none"/>
        </w:rPr>
        <w:t>电视设备【普通电视设备（电视机）】；</w:t>
      </w:r>
    </w:p>
    <w:p w14:paraId="6F0B102B">
      <w:pPr>
        <w:pageBreakBefore w:val="0"/>
        <w:widowControl/>
        <w:numPr>
          <w:ilvl w:val="0"/>
          <w:numId w:val="1"/>
        </w:numPr>
        <w:kinsoku/>
        <w:overflowPunct/>
        <w:topLinePunct w:val="0"/>
        <w:autoSpaceDE w:val="0"/>
        <w:autoSpaceDN w:val="0"/>
        <w:bidi w:val="0"/>
        <w:adjustRightInd w:val="0"/>
        <w:snapToGrid w:val="0"/>
        <w:spacing w:line="400" w:lineRule="exact"/>
        <w:ind w:left="845"/>
        <w:rPr>
          <w:rFonts w:hint="eastAsia" w:ascii="宋体" w:hAnsi="宋体" w:cs="宋体"/>
          <w:b/>
          <w:spacing w:val="0"/>
          <w:w w:val="100"/>
          <w:szCs w:val="21"/>
          <w:highlight w:val="none"/>
        </w:rPr>
      </w:pPr>
      <w:r>
        <w:rPr>
          <w:rFonts w:hint="eastAsia" w:ascii="宋体" w:hAnsi="宋体" w:cs="宋体"/>
          <w:b/>
          <w:spacing w:val="0"/>
          <w:w w:val="100"/>
          <w:szCs w:val="21"/>
          <w:highlight w:val="none"/>
        </w:rPr>
        <w:t>视频设备【视频监控设备（监视器）】；</w:t>
      </w:r>
    </w:p>
    <w:p w14:paraId="233B9B56">
      <w:pPr>
        <w:pageBreakBefore w:val="0"/>
        <w:widowControl/>
        <w:numPr>
          <w:ilvl w:val="0"/>
          <w:numId w:val="1"/>
        </w:numPr>
        <w:kinsoku/>
        <w:overflowPunct/>
        <w:topLinePunct w:val="0"/>
        <w:autoSpaceDE w:val="0"/>
        <w:autoSpaceDN w:val="0"/>
        <w:bidi w:val="0"/>
        <w:adjustRightInd w:val="0"/>
        <w:snapToGrid w:val="0"/>
        <w:spacing w:line="400" w:lineRule="exact"/>
        <w:ind w:left="845"/>
        <w:rPr>
          <w:rFonts w:hint="eastAsia" w:ascii="宋体" w:hAnsi="宋体" w:cs="宋体"/>
          <w:b/>
          <w:spacing w:val="0"/>
          <w:w w:val="100"/>
          <w:szCs w:val="21"/>
          <w:highlight w:val="none"/>
        </w:rPr>
      </w:pPr>
      <w:r>
        <w:rPr>
          <w:rFonts w:hint="eastAsia" w:ascii="宋体" w:hAnsi="宋体" w:cs="宋体"/>
          <w:b/>
          <w:spacing w:val="0"/>
          <w:w w:val="100"/>
          <w:szCs w:val="21"/>
          <w:highlight w:val="none"/>
        </w:rPr>
        <w:t>便器（坐便器、蹲便器、小便器）；</w:t>
      </w:r>
    </w:p>
    <w:p w14:paraId="0DAACA4A">
      <w:pPr>
        <w:pageBreakBefore w:val="0"/>
        <w:widowControl/>
        <w:numPr>
          <w:ilvl w:val="0"/>
          <w:numId w:val="1"/>
        </w:numPr>
        <w:kinsoku/>
        <w:overflowPunct/>
        <w:topLinePunct w:val="0"/>
        <w:autoSpaceDE w:val="0"/>
        <w:autoSpaceDN w:val="0"/>
        <w:bidi w:val="0"/>
        <w:adjustRightInd w:val="0"/>
        <w:snapToGrid w:val="0"/>
        <w:spacing w:line="400" w:lineRule="exact"/>
        <w:ind w:left="845"/>
        <w:rPr>
          <w:rFonts w:hint="eastAsia" w:ascii="宋体" w:hAnsi="宋体" w:cs="宋体"/>
          <w:b/>
          <w:spacing w:val="0"/>
          <w:w w:val="100"/>
          <w:szCs w:val="21"/>
          <w:highlight w:val="none"/>
        </w:rPr>
      </w:pPr>
      <w:r>
        <w:rPr>
          <w:rFonts w:hint="eastAsia" w:ascii="宋体" w:hAnsi="宋体" w:cs="宋体"/>
          <w:b/>
          <w:spacing w:val="0"/>
          <w:w w:val="100"/>
          <w:szCs w:val="21"/>
          <w:highlight w:val="none"/>
        </w:rPr>
        <w:t>水嘴。</w:t>
      </w:r>
    </w:p>
    <w:p w14:paraId="6DF92168">
      <w:pPr>
        <w:pageBreakBefore w:val="0"/>
        <w:widowControl/>
        <w:kinsoku/>
        <w:overflowPunct/>
        <w:topLinePunct w:val="0"/>
        <w:autoSpaceDE w:val="0"/>
        <w:autoSpaceDN w:val="0"/>
        <w:bidi w:val="0"/>
        <w:adjustRightInd w:val="0"/>
        <w:snapToGrid w:val="0"/>
        <w:spacing w:line="400" w:lineRule="exact"/>
        <w:ind w:firstLine="431"/>
        <w:rPr>
          <w:rFonts w:hint="eastAsia" w:ascii="宋体" w:hAnsi="宋体" w:cs="宋体"/>
          <w:spacing w:val="0"/>
          <w:w w:val="100"/>
          <w:szCs w:val="21"/>
          <w:highlight w:val="none"/>
        </w:rPr>
      </w:pPr>
      <w:r>
        <w:rPr>
          <w:rFonts w:hint="eastAsia" w:ascii="宋体" w:hAnsi="宋体" w:cs="宋体"/>
          <w:b/>
          <w:spacing w:val="0"/>
          <w:w w:val="100"/>
          <w:szCs w:val="21"/>
          <w:highlight w:val="none"/>
        </w:rPr>
        <w:t>以上所罗列的设备为《节能产品政府采购品目清单》中政府强制采购节能产品，采购人拟采购的产品属于政府强制采购产品的，投标人投标时必须针对该产品出具依据国家确定的认证机构出具的、处于有效期之内的节能产品认证证书复印件，并加盖供应商CA签章，否则投标无效。</w:t>
      </w:r>
    </w:p>
    <w:p w14:paraId="2D306340">
      <w:pPr>
        <w:pageBreakBefore w:val="0"/>
        <w:widowControl/>
        <w:kinsoku/>
        <w:overflowPunct/>
        <w:topLinePunct w:val="0"/>
        <w:autoSpaceDE w:val="0"/>
        <w:autoSpaceDN w:val="0"/>
        <w:bidi w:val="0"/>
        <w:adjustRightInd w:val="0"/>
        <w:snapToGrid w:val="0"/>
        <w:spacing w:line="400" w:lineRule="exact"/>
        <w:ind w:firstLine="431"/>
        <w:rPr>
          <w:rFonts w:hint="eastAsia" w:ascii="宋体" w:hAnsi="宋体" w:cs="宋体"/>
          <w:b/>
          <w:spacing w:val="0"/>
          <w:w w:val="100"/>
          <w:szCs w:val="21"/>
          <w:highlight w:val="none"/>
        </w:rPr>
      </w:pPr>
      <w:r>
        <w:rPr>
          <w:rFonts w:hint="eastAsia" w:ascii="宋体" w:hAnsi="宋体" w:cs="宋体"/>
          <w:b/>
          <w:spacing w:val="0"/>
          <w:w w:val="100"/>
          <w:szCs w:val="21"/>
          <w:highlight w:val="none"/>
        </w:rPr>
        <w:t>2、供应商应对投标内容所涉及的专利承担法律责任，并负责保护业主的利益不受任何损害。一切由于文字、商标、技术和软件专利授权引起的法律裁决、诉讼和赔偿费用均由中标人负责。同时，具有产品专利的供应商应在其</w:t>
      </w:r>
      <w:r>
        <w:rPr>
          <w:rFonts w:hint="eastAsia" w:ascii="宋体" w:hAnsi="宋体" w:eastAsia="宋体" w:cs="宋体"/>
          <w:b/>
          <w:spacing w:val="0"/>
          <w:w w:val="100"/>
          <w:szCs w:val="21"/>
          <w:highlight w:val="none"/>
          <w:lang w:eastAsia="zh-CN"/>
        </w:rPr>
        <w:t>投标文件</w:t>
      </w:r>
      <w:r>
        <w:rPr>
          <w:rFonts w:hint="eastAsia" w:ascii="宋体" w:hAnsi="宋体" w:cs="宋体"/>
          <w:b/>
          <w:spacing w:val="0"/>
          <w:w w:val="100"/>
          <w:szCs w:val="21"/>
          <w:highlight w:val="none"/>
        </w:rPr>
        <w:t>中提供与其自有产品专利相关的有效证明材料，否则，不能就其产品的专利在本项目投标过程中被侵权问题而提出异议。</w:t>
      </w:r>
    </w:p>
    <w:p w14:paraId="22478FC5">
      <w:pPr>
        <w:pageBreakBefore w:val="0"/>
        <w:widowControl/>
        <w:kinsoku/>
        <w:overflowPunct/>
        <w:topLinePunct w:val="0"/>
        <w:autoSpaceDE w:val="0"/>
        <w:autoSpaceDN w:val="0"/>
        <w:bidi w:val="0"/>
        <w:adjustRightInd w:val="0"/>
        <w:snapToGrid w:val="0"/>
        <w:spacing w:line="400" w:lineRule="exact"/>
        <w:ind w:firstLine="431"/>
        <w:rPr>
          <w:rFonts w:hint="eastAsia" w:ascii="宋体" w:hAnsi="宋体" w:cs="宋体"/>
          <w:b/>
          <w:spacing w:val="0"/>
          <w:w w:val="100"/>
          <w:szCs w:val="21"/>
          <w:highlight w:val="none"/>
        </w:rPr>
      </w:pPr>
      <w:r>
        <w:rPr>
          <w:rFonts w:hint="eastAsia" w:ascii="宋体" w:hAnsi="宋体" w:cs="宋体"/>
          <w:b/>
          <w:spacing w:val="0"/>
          <w:w w:val="100"/>
          <w:szCs w:val="21"/>
          <w:highlight w:val="none"/>
        </w:rPr>
        <w:t>3、根据《关于信息安全产品实施政府采购的通知》（财库〔2010〕48号）的规定，如采购需求中有涉及信息安全产品的设备，必须提供由中国信息安全认证中心按国家标准认证颁发的有效认证证书复印件。</w:t>
      </w:r>
    </w:p>
    <w:p w14:paraId="4026925D">
      <w:pPr>
        <w:pageBreakBefore w:val="0"/>
        <w:widowControl/>
        <w:kinsoku/>
        <w:overflowPunct/>
        <w:topLinePunct w:val="0"/>
        <w:autoSpaceDE w:val="0"/>
        <w:autoSpaceDN w:val="0"/>
        <w:bidi w:val="0"/>
        <w:adjustRightInd w:val="0"/>
        <w:snapToGrid w:val="0"/>
        <w:spacing w:line="400" w:lineRule="exact"/>
        <w:ind w:firstLine="431"/>
        <w:rPr>
          <w:rFonts w:hint="eastAsia" w:ascii="宋体" w:hAnsi="宋体" w:cs="宋体"/>
          <w:b/>
          <w:spacing w:val="0"/>
          <w:w w:val="100"/>
          <w:szCs w:val="21"/>
          <w:highlight w:val="none"/>
        </w:rPr>
      </w:pPr>
      <w:r>
        <w:rPr>
          <w:rFonts w:hint="eastAsia" w:ascii="宋体" w:hAnsi="宋体" w:cs="宋体"/>
          <w:b/>
          <w:spacing w:val="0"/>
          <w:w w:val="100"/>
          <w:szCs w:val="21"/>
          <w:highlight w:val="none"/>
        </w:rPr>
        <w:t>4、供应商提供的产品应符合《中华人民共和国政府采购法》第十款的规定“政府采购应当采购本国货物、工程和服务。”</w:t>
      </w:r>
    </w:p>
    <w:p w14:paraId="2A3C6C6A">
      <w:pPr>
        <w:pageBreakBefore w:val="0"/>
        <w:widowControl/>
        <w:kinsoku/>
        <w:overflowPunct/>
        <w:topLinePunct w:val="0"/>
        <w:autoSpaceDE w:val="0"/>
        <w:autoSpaceDN w:val="0"/>
        <w:bidi w:val="0"/>
        <w:adjustRightInd w:val="0"/>
        <w:snapToGrid w:val="0"/>
        <w:spacing w:line="400" w:lineRule="exact"/>
        <w:ind w:firstLine="431"/>
        <w:rPr>
          <w:rFonts w:hint="eastAsia" w:ascii="宋体" w:hAnsi="宋体" w:cs="宋体"/>
          <w:b/>
          <w:spacing w:val="0"/>
          <w:w w:val="100"/>
          <w:szCs w:val="21"/>
          <w:highlight w:val="none"/>
        </w:rPr>
      </w:pPr>
      <w:r>
        <w:rPr>
          <w:rFonts w:hint="eastAsia" w:ascii="宋体" w:hAnsi="宋体" w:cs="宋体"/>
          <w:b/>
          <w:spacing w:val="0"/>
          <w:w w:val="100"/>
          <w:szCs w:val="21"/>
          <w:highlight w:val="none"/>
        </w:rPr>
        <w:t>5、</w:t>
      </w:r>
      <w:r>
        <w:rPr>
          <w:rFonts w:hint="eastAsia" w:ascii="宋体" w:hAnsi="宋体" w:cs="宋体"/>
          <w:b/>
          <w:spacing w:val="0"/>
          <w:w w:val="100"/>
          <w:highlight w:val="none"/>
        </w:rPr>
        <w:t>本一览表中的参考品牌仅起参考作用，供应商可选用其他品牌型号替代，但这些替代的品牌型号要实质上相当于或优于参考品牌型号及其技术参数性能（配置）要求；</w:t>
      </w:r>
      <w:r>
        <w:rPr>
          <w:rFonts w:hint="eastAsia" w:ascii="宋体" w:hAnsi="宋体" w:cs="宋体"/>
          <w:b/>
          <w:spacing w:val="0"/>
          <w:w w:val="100"/>
          <w:szCs w:val="21"/>
          <w:highlight w:val="none"/>
        </w:rPr>
        <w:t>技术参数中规格尺寸存在固定参数值时（规格尺寸允许正负偏离10mm），不作为否决投标的依据。</w:t>
      </w:r>
    </w:p>
    <w:p w14:paraId="1A9CBA37">
      <w:pPr>
        <w:pageBreakBefore w:val="0"/>
        <w:widowControl/>
        <w:kinsoku/>
        <w:overflowPunct/>
        <w:topLinePunct w:val="0"/>
        <w:autoSpaceDE w:val="0"/>
        <w:autoSpaceDN w:val="0"/>
        <w:bidi w:val="0"/>
        <w:adjustRightInd w:val="0"/>
        <w:snapToGrid w:val="0"/>
        <w:spacing w:line="400" w:lineRule="exact"/>
        <w:ind w:firstLine="431"/>
        <w:rPr>
          <w:rFonts w:hint="eastAsia" w:ascii="宋体" w:hAnsi="宋体" w:cs="宋体"/>
          <w:b/>
          <w:spacing w:val="0"/>
          <w:w w:val="100"/>
          <w:szCs w:val="21"/>
          <w:highlight w:val="none"/>
        </w:rPr>
      </w:pPr>
      <w:r>
        <w:rPr>
          <w:rFonts w:hint="eastAsia" w:ascii="宋体" w:hAnsi="宋体" w:cs="宋体"/>
          <w:b/>
          <w:spacing w:val="0"/>
          <w:w w:val="100"/>
          <w:szCs w:val="21"/>
          <w:highlight w:val="none"/>
        </w:rPr>
        <w:t>6、供应商须在</w:t>
      </w:r>
      <w:r>
        <w:rPr>
          <w:rFonts w:hint="eastAsia" w:ascii="宋体" w:hAnsi="宋体" w:eastAsia="宋体" w:cs="宋体"/>
          <w:b/>
          <w:spacing w:val="0"/>
          <w:w w:val="100"/>
          <w:szCs w:val="21"/>
          <w:highlight w:val="none"/>
          <w:lang w:eastAsia="zh-CN"/>
        </w:rPr>
        <w:t>投标文件</w:t>
      </w:r>
      <w:r>
        <w:rPr>
          <w:rFonts w:hint="eastAsia" w:ascii="宋体" w:hAnsi="宋体" w:cs="宋体"/>
          <w:b/>
          <w:spacing w:val="0"/>
          <w:w w:val="100"/>
          <w:szCs w:val="21"/>
          <w:highlight w:val="none"/>
        </w:rPr>
        <w:t>中填写应答技术规格参数，当</w:t>
      </w:r>
      <w:r>
        <w:rPr>
          <w:rFonts w:hint="eastAsia" w:ascii="宋体" w:hAnsi="宋体" w:eastAsia="宋体" w:cs="宋体"/>
          <w:b/>
          <w:spacing w:val="0"/>
          <w:w w:val="100"/>
          <w:szCs w:val="21"/>
          <w:highlight w:val="none"/>
          <w:lang w:eastAsia="zh-CN"/>
        </w:rPr>
        <w:t>投标文件</w:t>
      </w:r>
      <w:r>
        <w:rPr>
          <w:rFonts w:hint="eastAsia" w:ascii="宋体" w:hAnsi="宋体" w:cs="宋体"/>
          <w:b/>
          <w:spacing w:val="0"/>
          <w:w w:val="100"/>
          <w:szCs w:val="21"/>
          <w:highlight w:val="none"/>
        </w:rPr>
        <w:t>中技术参数与采购文件中技术参数有偏离时，须在“偏离”栏内如实注明是“正偏离”或“负偏离”，“正偏离”指投标设备的技术参数优于采购文件中要求，“负偏离”指投标设备的技术参数低于采购文件中要求。</w:t>
      </w:r>
      <w:r>
        <w:rPr>
          <w:rFonts w:hint="eastAsia" w:ascii="宋体" w:hAnsi="宋体" w:eastAsia="宋体" w:cs="宋体"/>
          <w:b/>
          <w:spacing w:val="0"/>
          <w:w w:val="100"/>
          <w:szCs w:val="21"/>
          <w:highlight w:val="none"/>
          <w:lang w:eastAsia="zh-CN"/>
        </w:rPr>
        <w:t>投标文件</w:t>
      </w:r>
      <w:r>
        <w:rPr>
          <w:rFonts w:hint="eastAsia" w:ascii="宋体" w:hAnsi="宋体" w:cs="宋体"/>
          <w:b/>
          <w:spacing w:val="0"/>
          <w:w w:val="100"/>
          <w:szCs w:val="21"/>
          <w:highlight w:val="none"/>
        </w:rPr>
        <w:t>中的技术参数、功能或其它内容有“正偏离”的，供应商须对“正偏离”的情况单独作出说明，并提供相应材料。</w:t>
      </w:r>
    </w:p>
    <w:p w14:paraId="39219381">
      <w:pPr>
        <w:pageBreakBefore w:val="0"/>
        <w:widowControl/>
        <w:kinsoku/>
        <w:overflowPunct/>
        <w:topLinePunct w:val="0"/>
        <w:autoSpaceDE w:val="0"/>
        <w:autoSpaceDN w:val="0"/>
        <w:bidi w:val="0"/>
        <w:adjustRightInd w:val="0"/>
        <w:snapToGrid w:val="0"/>
        <w:spacing w:line="400" w:lineRule="exact"/>
        <w:ind w:firstLine="431"/>
        <w:rPr>
          <w:rFonts w:ascii="宋体" w:hAnsi="宋体" w:cs="宋体"/>
          <w:b/>
          <w:spacing w:val="0"/>
          <w:w w:val="100"/>
          <w:szCs w:val="21"/>
          <w:highlight w:val="none"/>
        </w:rPr>
      </w:pPr>
      <w:r>
        <w:rPr>
          <w:rFonts w:hint="eastAsia" w:ascii="宋体" w:hAnsi="宋体" w:cs="宋体"/>
          <w:b/>
          <w:spacing w:val="0"/>
          <w:w w:val="100"/>
          <w:szCs w:val="21"/>
          <w:highlight w:val="none"/>
        </w:rPr>
        <w:t>7、本项目所属于行业：工业</w:t>
      </w:r>
    </w:p>
    <w:tbl>
      <w:tblPr>
        <w:tblStyle w:val="13"/>
        <w:tblpPr w:leftFromText="180" w:rightFromText="180" w:vertAnchor="text" w:horzAnchor="page" w:tblpX="1123" w:tblpY="284"/>
        <w:tblOverlap w:val="never"/>
        <w:tblW w:w="100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245"/>
        <w:gridCol w:w="5625"/>
        <w:gridCol w:w="750"/>
        <w:gridCol w:w="690"/>
        <w:gridCol w:w="1130"/>
      </w:tblGrid>
      <w:tr w14:paraId="26543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77" w:type="dxa"/>
            <w:noWrap w:val="0"/>
            <w:vAlign w:val="center"/>
          </w:tcPr>
          <w:p w14:paraId="117C567C">
            <w:pPr>
              <w:pageBreakBefore w:val="0"/>
              <w:widowControl/>
              <w:kinsoku/>
              <w:overflowPunct/>
              <w:topLinePunct w:val="0"/>
              <w:autoSpaceDE w:val="0"/>
              <w:autoSpaceDN w:val="0"/>
              <w:bidi w:val="0"/>
              <w:adjustRightInd w:val="0"/>
              <w:snapToGrid w:val="0"/>
              <w:spacing w:line="400" w:lineRule="exact"/>
              <w:rPr>
                <w:rFonts w:hint="eastAsia" w:ascii="宋体" w:hAnsi="宋体" w:cs="宋体"/>
                <w:spacing w:val="0"/>
                <w:w w:val="100"/>
                <w:highlight w:val="none"/>
              </w:rPr>
            </w:pPr>
            <w:r>
              <w:rPr>
                <w:rFonts w:hint="eastAsia" w:ascii="宋体" w:hAnsi="宋体" w:cs="宋体"/>
                <w:spacing w:val="0"/>
                <w:w w:val="100"/>
                <w:highlight w:val="none"/>
              </w:rPr>
              <w:t>项号</w:t>
            </w:r>
          </w:p>
        </w:tc>
        <w:tc>
          <w:tcPr>
            <w:tcW w:w="1245" w:type="dxa"/>
            <w:noWrap w:val="0"/>
            <w:vAlign w:val="center"/>
          </w:tcPr>
          <w:p w14:paraId="40620693">
            <w:pPr>
              <w:pageBreakBefore w:val="0"/>
              <w:widowControl/>
              <w:kinsoku/>
              <w:overflowPunct/>
              <w:topLinePunct w:val="0"/>
              <w:autoSpaceDE w:val="0"/>
              <w:autoSpaceDN w:val="0"/>
              <w:bidi w:val="0"/>
              <w:adjustRightInd w:val="0"/>
              <w:snapToGrid w:val="0"/>
              <w:spacing w:line="400" w:lineRule="exact"/>
              <w:jc w:val="center"/>
              <w:rPr>
                <w:rFonts w:hint="eastAsia" w:ascii="宋体" w:hAnsi="宋体" w:cs="宋体"/>
                <w:spacing w:val="0"/>
                <w:w w:val="100"/>
                <w:highlight w:val="none"/>
              </w:rPr>
            </w:pPr>
            <w:r>
              <w:rPr>
                <w:rFonts w:hint="eastAsia" w:ascii="宋体" w:hAnsi="宋体" w:cs="宋体"/>
                <w:spacing w:val="0"/>
                <w:w w:val="100"/>
                <w:highlight w:val="none"/>
              </w:rPr>
              <w:t>货物名称</w:t>
            </w:r>
          </w:p>
        </w:tc>
        <w:tc>
          <w:tcPr>
            <w:tcW w:w="5625" w:type="dxa"/>
            <w:noWrap w:val="0"/>
            <w:vAlign w:val="center"/>
          </w:tcPr>
          <w:p w14:paraId="0A88CDE5">
            <w:pPr>
              <w:pageBreakBefore w:val="0"/>
              <w:widowControl/>
              <w:kinsoku/>
              <w:overflowPunct/>
              <w:topLinePunct w:val="0"/>
              <w:autoSpaceDE w:val="0"/>
              <w:autoSpaceDN w:val="0"/>
              <w:bidi w:val="0"/>
              <w:adjustRightInd w:val="0"/>
              <w:snapToGrid w:val="0"/>
              <w:spacing w:line="400" w:lineRule="exact"/>
              <w:jc w:val="center"/>
              <w:rPr>
                <w:rFonts w:hint="eastAsia" w:ascii="宋体" w:hAnsi="宋体" w:cs="宋体"/>
                <w:spacing w:val="0"/>
                <w:w w:val="100"/>
                <w:highlight w:val="none"/>
              </w:rPr>
            </w:pPr>
            <w:r>
              <w:rPr>
                <w:rFonts w:hint="eastAsia" w:ascii="宋体" w:hAnsi="宋体" w:cs="宋体"/>
                <w:spacing w:val="0"/>
                <w:w w:val="100"/>
                <w:highlight w:val="none"/>
              </w:rPr>
              <w:t>项目要求及技术需求</w:t>
            </w:r>
          </w:p>
        </w:tc>
        <w:tc>
          <w:tcPr>
            <w:tcW w:w="750" w:type="dxa"/>
            <w:noWrap w:val="0"/>
            <w:vAlign w:val="center"/>
          </w:tcPr>
          <w:p w14:paraId="583FA7A4">
            <w:pPr>
              <w:pageBreakBefore w:val="0"/>
              <w:widowControl/>
              <w:kinsoku/>
              <w:overflowPunct/>
              <w:topLinePunct w:val="0"/>
              <w:autoSpaceDE w:val="0"/>
              <w:autoSpaceDN w:val="0"/>
              <w:bidi w:val="0"/>
              <w:adjustRightInd w:val="0"/>
              <w:snapToGrid w:val="0"/>
              <w:spacing w:line="400" w:lineRule="exact"/>
              <w:jc w:val="center"/>
              <w:rPr>
                <w:rFonts w:hint="eastAsia" w:ascii="宋体" w:hAnsi="宋体" w:cs="宋体"/>
                <w:spacing w:val="0"/>
                <w:w w:val="100"/>
                <w:highlight w:val="none"/>
              </w:rPr>
            </w:pPr>
            <w:r>
              <w:rPr>
                <w:rFonts w:hint="eastAsia" w:ascii="宋体" w:hAnsi="宋体" w:cs="宋体"/>
                <w:spacing w:val="0"/>
                <w:w w:val="100"/>
                <w:highlight w:val="none"/>
              </w:rPr>
              <w:t>数量</w:t>
            </w:r>
          </w:p>
        </w:tc>
        <w:tc>
          <w:tcPr>
            <w:tcW w:w="690" w:type="dxa"/>
            <w:noWrap w:val="0"/>
            <w:vAlign w:val="center"/>
          </w:tcPr>
          <w:p w14:paraId="472159CB">
            <w:pPr>
              <w:pageBreakBefore w:val="0"/>
              <w:widowControl/>
              <w:kinsoku/>
              <w:overflowPunct/>
              <w:topLinePunct w:val="0"/>
              <w:autoSpaceDE w:val="0"/>
              <w:autoSpaceDN w:val="0"/>
              <w:bidi w:val="0"/>
              <w:adjustRightInd w:val="0"/>
              <w:snapToGrid w:val="0"/>
              <w:spacing w:line="400" w:lineRule="exact"/>
              <w:jc w:val="center"/>
              <w:rPr>
                <w:rFonts w:hint="eastAsia" w:ascii="宋体" w:hAnsi="宋体" w:cs="宋体"/>
                <w:spacing w:val="0"/>
                <w:w w:val="100"/>
                <w:highlight w:val="none"/>
              </w:rPr>
            </w:pPr>
            <w:r>
              <w:rPr>
                <w:rFonts w:hint="eastAsia" w:ascii="宋体" w:hAnsi="宋体" w:cs="宋体"/>
                <w:spacing w:val="0"/>
                <w:w w:val="100"/>
                <w:highlight w:val="none"/>
              </w:rPr>
              <w:t>单位</w:t>
            </w:r>
          </w:p>
        </w:tc>
        <w:tc>
          <w:tcPr>
            <w:tcW w:w="1130" w:type="dxa"/>
            <w:noWrap w:val="0"/>
            <w:vAlign w:val="center"/>
          </w:tcPr>
          <w:p w14:paraId="452E49FE">
            <w:pPr>
              <w:pageBreakBefore w:val="0"/>
              <w:widowControl/>
              <w:kinsoku/>
              <w:overflowPunct/>
              <w:topLinePunct w:val="0"/>
              <w:autoSpaceDE w:val="0"/>
              <w:autoSpaceDN w:val="0"/>
              <w:bidi w:val="0"/>
              <w:adjustRightInd w:val="0"/>
              <w:snapToGrid w:val="0"/>
              <w:spacing w:line="400" w:lineRule="exact"/>
              <w:jc w:val="center"/>
              <w:rPr>
                <w:rFonts w:hint="eastAsia" w:ascii="宋体" w:hAnsi="宋体" w:cs="宋体"/>
                <w:spacing w:val="0"/>
                <w:w w:val="100"/>
                <w:highlight w:val="none"/>
              </w:rPr>
            </w:pPr>
            <w:r>
              <w:rPr>
                <w:rFonts w:hint="eastAsia" w:ascii="宋体" w:hAnsi="宋体" w:cs="宋体"/>
                <w:spacing w:val="0"/>
                <w:w w:val="100"/>
                <w:highlight w:val="none"/>
              </w:rPr>
              <w:t>预算单价（元）</w:t>
            </w:r>
          </w:p>
        </w:tc>
      </w:tr>
      <w:tr w14:paraId="1406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trPr>
        <w:tc>
          <w:tcPr>
            <w:tcW w:w="577" w:type="dxa"/>
            <w:noWrap w:val="0"/>
            <w:vAlign w:val="center"/>
          </w:tcPr>
          <w:p w14:paraId="3EE16E75">
            <w:pPr>
              <w:pageBreakBefore w:val="0"/>
              <w:widowControl/>
              <w:kinsoku/>
              <w:overflowPunct/>
              <w:topLinePunct w:val="0"/>
              <w:autoSpaceDE w:val="0"/>
              <w:autoSpaceDN w:val="0"/>
              <w:bidi w:val="0"/>
              <w:adjustRightInd w:val="0"/>
              <w:snapToGrid w:val="0"/>
              <w:spacing w:line="400" w:lineRule="exact"/>
              <w:jc w:val="center"/>
              <w:rPr>
                <w:rFonts w:hint="eastAsia" w:ascii="宋体" w:hAnsi="宋体" w:cs="宋体"/>
                <w:spacing w:val="0"/>
                <w:w w:val="100"/>
                <w:highlight w:val="none"/>
              </w:rPr>
            </w:pPr>
            <w:r>
              <w:rPr>
                <w:rFonts w:hint="eastAsia" w:ascii="宋体" w:hAnsi="宋体" w:cs="宋体"/>
                <w:spacing w:val="0"/>
                <w:w w:val="100"/>
                <w:highlight w:val="none"/>
              </w:rPr>
              <w:t>1</w:t>
            </w:r>
          </w:p>
        </w:tc>
        <w:tc>
          <w:tcPr>
            <w:tcW w:w="1245" w:type="dxa"/>
            <w:noWrap w:val="0"/>
            <w:vAlign w:val="center"/>
          </w:tcPr>
          <w:p w14:paraId="3378D3A1">
            <w:pPr>
              <w:pageBreakBefore w:val="0"/>
              <w:widowControl/>
              <w:kinsoku/>
              <w:overflowPunct/>
              <w:topLinePunct w:val="0"/>
              <w:autoSpaceDE w:val="0"/>
              <w:autoSpaceDN w:val="0"/>
              <w:bidi w:val="0"/>
              <w:adjustRightInd w:val="0"/>
              <w:snapToGrid w:val="0"/>
              <w:spacing w:line="400" w:lineRule="exact"/>
              <w:jc w:val="center"/>
              <w:rPr>
                <w:rFonts w:hint="eastAsia" w:ascii="宋体" w:hAnsi="宋体" w:cs="宋体"/>
                <w:spacing w:val="0"/>
                <w:w w:val="100"/>
                <w:highlight w:val="none"/>
              </w:rPr>
            </w:pPr>
            <w:r>
              <w:rPr>
                <w:rFonts w:ascii="宋体" w:hAnsi="宋体" w:cs="宋体"/>
                <w:spacing w:val="0"/>
                <w:w w:val="100"/>
                <w:highlight w:val="none"/>
              </w:rPr>
              <w:t>全数字高档彩色多普勒超声诊断仪</w:t>
            </w:r>
          </w:p>
        </w:tc>
        <w:tc>
          <w:tcPr>
            <w:tcW w:w="5625" w:type="dxa"/>
            <w:noWrap w:val="0"/>
            <w:vAlign w:val="center"/>
          </w:tcPr>
          <w:p w14:paraId="1E54229A">
            <w:pPr>
              <w:pStyle w:val="24"/>
              <w:spacing w:line="300" w:lineRule="exact"/>
              <w:ind w:left="0"/>
              <w:rPr>
                <w:rFonts w:ascii="Arial" w:hAnsi="Arial" w:eastAsia="微软雅黑" w:cs="Arial"/>
                <w:szCs w:val="21"/>
                <w:highlight w:val="none"/>
                <w:lang w:eastAsia="zh-CN"/>
              </w:rPr>
            </w:pPr>
            <w:r>
              <w:rPr>
                <w:rFonts w:ascii="Arial" w:hAnsi="Arial" w:eastAsia="微软雅黑" w:cs="Arial"/>
                <w:b/>
                <w:bCs/>
                <w:szCs w:val="21"/>
                <w:highlight w:val="none"/>
                <w:lang w:eastAsia="zh-CN"/>
              </w:rPr>
              <w:t>1.</w:t>
            </w:r>
            <w:r>
              <w:rPr>
                <w:rFonts w:ascii="Arial" w:hAnsi="Arial" w:eastAsia="微软雅黑" w:cs="Arial"/>
                <w:b/>
                <w:color w:val="auto"/>
                <w:szCs w:val="21"/>
                <w:highlight w:val="none"/>
                <w:lang w:eastAsia="zh-CN"/>
              </w:rPr>
              <w:t>用途说明：</w:t>
            </w:r>
            <w:r>
              <w:rPr>
                <w:rFonts w:ascii="Arial" w:hAnsi="Arial" w:eastAsia="微软雅黑" w:cs="Arial"/>
                <w:color w:val="auto"/>
                <w:szCs w:val="21"/>
                <w:highlight w:val="none"/>
                <w:lang w:eastAsia="zh-CN"/>
              </w:rPr>
              <w:t>高端全身应用型彩色超声诊断仪:腹部、产科、妇科、心脏、小器官、泌尿、血管、儿科、神经、急诊、麻醉、其它</w:t>
            </w:r>
          </w:p>
          <w:p w14:paraId="04252E41">
            <w:pPr>
              <w:pStyle w:val="24"/>
              <w:kinsoku/>
              <w:spacing w:line="360" w:lineRule="exact"/>
              <w:ind w:left="0"/>
              <w:rPr>
                <w:rFonts w:ascii="Arial" w:hAnsi="Arial" w:eastAsia="微软雅黑" w:cs="Arial"/>
                <w:szCs w:val="21"/>
                <w:highlight w:val="none"/>
                <w:lang w:eastAsia="zh-CN"/>
              </w:rPr>
            </w:pPr>
            <w:r>
              <w:rPr>
                <w:rFonts w:ascii="Arial" w:hAnsi="Arial" w:eastAsia="微软雅黑" w:cs="Arial"/>
                <w:b/>
                <w:bCs/>
                <w:szCs w:val="21"/>
                <w:highlight w:val="none"/>
                <w:lang w:eastAsia="zh-CN"/>
              </w:rPr>
              <w:t>2.</w:t>
            </w:r>
            <w:r>
              <w:rPr>
                <w:rFonts w:ascii="Arial" w:hAnsi="Arial" w:eastAsia="微软雅黑" w:cs="Arial"/>
                <w:b/>
                <w:szCs w:val="21"/>
                <w:highlight w:val="none"/>
                <w:lang w:eastAsia="zh-CN"/>
              </w:rPr>
              <w:t>系统技术规格及概述：</w:t>
            </w:r>
          </w:p>
          <w:p w14:paraId="4AF7B038">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2.1≥20英寸高分辨率彩色液晶显示器；</w:t>
            </w:r>
          </w:p>
          <w:p w14:paraId="7A7A2132">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2.2≥12英寸高灵敏度防反光彩色触摸屏，支持手势操作，触摸屏角度可调；</w:t>
            </w:r>
          </w:p>
          <w:p w14:paraId="5F416D9C">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2.3控制面板可独立旋转、升降及平移；</w:t>
            </w:r>
          </w:p>
          <w:p w14:paraId="4D7EA133">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2.4全域动态聚焦技术，即全程发射及全程接收聚焦技术，使得图像近、中、远场保持均匀一致 ；</w:t>
            </w:r>
          </w:p>
          <w:p w14:paraId="1E1DB73B">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2.5组织特异性成像预设，针对不同脏器预设最佳声波传播速度用于计算成像，减少因成像声速值与实际声速值偏差导致图像失真；</w:t>
            </w:r>
          </w:p>
          <w:p w14:paraId="71B19B3D">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2.6声速匹配技术，可根据人体组织真实情况，一键实时自动匹配至最佳成像声速；</w:t>
            </w:r>
          </w:p>
          <w:p w14:paraId="775B370E">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2.7多级信号处理系统；</w:t>
            </w:r>
          </w:p>
          <w:p w14:paraId="759796B5">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2.8高倍波束并行处理系统；</w:t>
            </w:r>
          </w:p>
          <w:p w14:paraId="7B31F55A">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▲2.9</w:t>
            </w:r>
            <w:r>
              <w:rPr>
                <w:rFonts w:hint="eastAsia" w:ascii="Arial" w:hAnsi="Arial" w:eastAsia="微软雅黑" w:cs="Arial"/>
                <w:szCs w:val="21"/>
                <w:highlight w:val="none"/>
                <w:lang w:val="en-US" w:eastAsia="zh-CN"/>
              </w:rPr>
              <w:t>大小一致的无针式探头</w:t>
            </w:r>
            <w:r>
              <w:rPr>
                <w:rFonts w:ascii="Arial" w:hAnsi="Arial" w:eastAsia="微软雅黑" w:cs="Arial"/>
                <w:szCs w:val="21"/>
                <w:highlight w:val="none"/>
                <w:lang w:eastAsia="zh-CN"/>
              </w:rPr>
              <w:t>接口≥5个</w:t>
            </w:r>
            <w:r>
              <w:rPr>
                <w:rFonts w:hint="eastAsia" w:ascii="Arial" w:hAnsi="Arial" w:eastAsia="微软雅黑" w:cs="Arial"/>
                <w:szCs w:val="21"/>
                <w:highlight w:val="none"/>
                <w:lang w:eastAsia="zh-CN"/>
              </w:rPr>
              <w:t>，</w:t>
            </w:r>
            <w:r>
              <w:rPr>
                <w:rFonts w:hint="eastAsia" w:ascii="Arial" w:hAnsi="Arial" w:eastAsia="微软雅黑" w:cs="Arial"/>
                <w:szCs w:val="21"/>
                <w:highlight w:val="none"/>
                <w:lang w:val="en-US" w:eastAsia="zh-CN"/>
              </w:rPr>
              <w:t>且全激活</w:t>
            </w:r>
            <w:r>
              <w:rPr>
                <w:rFonts w:ascii="Arial" w:hAnsi="Arial" w:eastAsia="微软雅黑" w:cs="Arial"/>
                <w:szCs w:val="21"/>
                <w:highlight w:val="none"/>
                <w:lang w:eastAsia="zh-CN"/>
              </w:rPr>
              <w:t>；</w:t>
            </w:r>
          </w:p>
          <w:p w14:paraId="4FAC1359">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2.10二维灰阶模式；</w:t>
            </w:r>
          </w:p>
          <w:p w14:paraId="4A022E0F">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2.11谐波成像模式；</w:t>
            </w:r>
          </w:p>
          <w:p w14:paraId="6118E7C2">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2.12M型模式；</w:t>
            </w:r>
          </w:p>
          <w:p w14:paraId="23D4B92A">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2.13彩色M型模式；</w:t>
            </w:r>
          </w:p>
          <w:p w14:paraId="571FF385">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▲2.14解剖M型模式 (≥2条取样线)；</w:t>
            </w:r>
          </w:p>
          <w:p w14:paraId="65596A94">
            <w:pPr>
              <w:pStyle w:val="24"/>
              <w:numPr>
                <w:ilvl w:val="1"/>
                <w:numId w:val="0"/>
              </w:numPr>
              <w:kinsoku/>
              <w:spacing w:line="360" w:lineRule="exact"/>
              <w:rPr>
                <w:rFonts w:ascii="Arial" w:hAnsi="Arial" w:eastAsia="微软雅黑" w:cs="Arial"/>
                <w:szCs w:val="21"/>
                <w:highlight w:val="none"/>
              </w:rPr>
            </w:pPr>
            <w:r>
              <w:rPr>
                <w:rFonts w:ascii="Arial" w:hAnsi="Arial" w:eastAsia="微软雅黑" w:cs="Arial"/>
                <w:szCs w:val="21"/>
                <w:highlight w:val="none"/>
              </w:rPr>
              <w:t>2.15彩色多普勒成像（包括彩色、能量、方向能量多普勒模式）</w:t>
            </w:r>
            <w:r>
              <w:rPr>
                <w:rFonts w:ascii="Arial" w:hAnsi="Arial" w:eastAsia="微软雅黑" w:cs="Arial"/>
                <w:szCs w:val="21"/>
                <w:highlight w:val="none"/>
                <w:lang w:eastAsia="zh-CN"/>
              </w:rPr>
              <w:t>；</w:t>
            </w:r>
          </w:p>
          <w:p w14:paraId="1C325392">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2.16频谱多普勒成像（包括脉冲多普勒、高脉冲重复频率、连续波多普勒）；</w:t>
            </w:r>
          </w:p>
          <w:p w14:paraId="7782E21A">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2.17组织多普勒成像；</w:t>
            </w:r>
          </w:p>
          <w:p w14:paraId="023D8BDE">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2.18自由臂三维成像；</w:t>
            </w:r>
          </w:p>
          <w:p w14:paraId="252BEA0B">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2.19宽景成像（支持彩色宽景，扫描速度提示）；</w:t>
            </w:r>
          </w:p>
          <w:p w14:paraId="602DDCD7">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2.20空间复合成像，最高可达9线偏转；</w:t>
            </w:r>
          </w:p>
          <w:p w14:paraId="71961140">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2.21斑点抑制成像；</w:t>
            </w:r>
          </w:p>
          <w:p w14:paraId="3CAD8B0C">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2.22频率复合成像；</w:t>
            </w:r>
          </w:p>
          <w:p w14:paraId="2248BEA1">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2.23独立角度偏转；</w:t>
            </w:r>
          </w:p>
          <w:p w14:paraId="53376DC7">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2.24扩展成像（要求凸阵、线阵、心脏探头可用）；</w:t>
            </w:r>
          </w:p>
          <w:p w14:paraId="7E4CA2AA">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2.25实时双幅对比成像；</w:t>
            </w:r>
          </w:p>
          <w:p w14:paraId="4ACF6A1B">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2.26高分辨率血流成像；</w:t>
            </w:r>
          </w:p>
          <w:p w14:paraId="389C0ECF">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2.27精细血流自动识别成像；</w:t>
            </w:r>
          </w:p>
          <w:p w14:paraId="018024B6">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2.28一键自动优化，要求一键快速优化造影图像、二维图像、彩色图像、彩色取样框位置、频谱图像、频谱取样门大小、取样门位置、偏转角度及造影图像；</w:t>
            </w:r>
          </w:p>
          <w:p w14:paraId="03752FD6">
            <w:pPr>
              <w:pStyle w:val="24"/>
              <w:numPr>
                <w:ilvl w:val="1"/>
                <w:numId w:val="0"/>
              </w:numPr>
              <w:kinsoku/>
              <w:spacing w:line="360" w:lineRule="exact"/>
              <w:rPr>
                <w:rFonts w:ascii="Arial" w:hAnsi="Arial" w:eastAsia="微软雅黑" w:cs="Arial"/>
                <w:szCs w:val="21"/>
                <w:highlight w:val="none"/>
              </w:rPr>
            </w:pPr>
            <w:r>
              <w:rPr>
                <w:rFonts w:ascii="Arial" w:hAnsi="Arial" w:eastAsia="微软雅黑" w:cs="Arial"/>
                <w:szCs w:val="21"/>
                <w:highlight w:val="none"/>
              </w:rPr>
              <w:t>2.29全屏放大</w:t>
            </w:r>
            <w:r>
              <w:rPr>
                <w:rFonts w:ascii="Arial" w:hAnsi="Arial" w:eastAsia="微软雅黑" w:cs="Arial"/>
                <w:szCs w:val="21"/>
                <w:highlight w:val="none"/>
                <w:lang w:eastAsia="zh-CN"/>
              </w:rPr>
              <w:t>；</w:t>
            </w:r>
          </w:p>
          <w:p w14:paraId="337AA0DF">
            <w:pPr>
              <w:pStyle w:val="24"/>
              <w:numPr>
                <w:ilvl w:val="1"/>
                <w:numId w:val="0"/>
              </w:numPr>
              <w:kinsoku/>
              <w:spacing w:line="360" w:lineRule="exact"/>
              <w:rPr>
                <w:rFonts w:ascii="Arial" w:hAnsi="Arial" w:eastAsia="微软雅黑" w:cs="Arial"/>
                <w:szCs w:val="21"/>
                <w:highlight w:val="none"/>
              </w:rPr>
            </w:pPr>
            <w:r>
              <w:rPr>
                <w:rFonts w:ascii="Arial" w:hAnsi="Arial" w:eastAsia="微软雅黑" w:cs="Arial"/>
                <w:szCs w:val="21"/>
                <w:highlight w:val="none"/>
              </w:rPr>
              <w:t>2.30局部放大（支持前端、后端放大）</w:t>
            </w:r>
            <w:r>
              <w:rPr>
                <w:rFonts w:ascii="Arial" w:hAnsi="Arial" w:eastAsia="微软雅黑" w:cs="Arial"/>
                <w:szCs w:val="21"/>
                <w:highlight w:val="none"/>
                <w:lang w:eastAsia="zh-CN"/>
              </w:rPr>
              <w:t>；</w:t>
            </w:r>
          </w:p>
          <w:p w14:paraId="2116E23F">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2.31造影及造影定量分析功能，要求支持腹部探头、浅表探头；</w:t>
            </w:r>
          </w:p>
          <w:p w14:paraId="09A62AAE">
            <w:pPr>
              <w:pStyle w:val="24"/>
              <w:kinsoku/>
              <w:spacing w:line="360" w:lineRule="exact"/>
              <w:ind w:left="0"/>
              <w:rPr>
                <w:rFonts w:ascii="Arial" w:hAnsi="Arial" w:eastAsia="微软雅黑" w:cs="Arial"/>
                <w:szCs w:val="21"/>
                <w:highlight w:val="none"/>
                <w:lang w:eastAsia="zh-CN"/>
              </w:rPr>
            </w:pPr>
            <w:r>
              <w:rPr>
                <w:rFonts w:ascii="Arial" w:hAnsi="Arial" w:eastAsia="微软雅黑" w:cs="Arial"/>
                <w:szCs w:val="21"/>
                <w:highlight w:val="none"/>
                <w:lang w:eastAsia="zh-CN"/>
              </w:rPr>
              <w:t>支持低机械指数造影；</w:t>
            </w:r>
          </w:p>
          <w:p w14:paraId="7CAF463A">
            <w:pPr>
              <w:pStyle w:val="24"/>
              <w:kinsoku/>
              <w:spacing w:line="360" w:lineRule="exact"/>
              <w:ind w:left="0"/>
              <w:rPr>
                <w:rFonts w:ascii="Arial" w:hAnsi="Arial" w:eastAsia="微软雅黑" w:cs="Arial"/>
                <w:szCs w:val="21"/>
                <w:highlight w:val="none"/>
                <w:lang w:eastAsia="zh-CN"/>
              </w:rPr>
            </w:pPr>
            <w:r>
              <w:rPr>
                <w:rFonts w:ascii="Arial" w:hAnsi="Arial" w:eastAsia="微软雅黑" w:cs="Arial"/>
                <w:szCs w:val="21"/>
                <w:highlight w:val="none"/>
                <w:lang w:eastAsia="zh-CN"/>
              </w:rPr>
              <w:t>双计时器；</w:t>
            </w:r>
          </w:p>
          <w:p w14:paraId="6CE48644">
            <w:pPr>
              <w:pStyle w:val="24"/>
              <w:kinsoku/>
              <w:spacing w:line="360" w:lineRule="exact"/>
              <w:ind w:left="0"/>
              <w:rPr>
                <w:rFonts w:ascii="Arial" w:hAnsi="Arial" w:eastAsia="微软雅黑" w:cs="Arial"/>
                <w:szCs w:val="21"/>
                <w:highlight w:val="none"/>
                <w:lang w:eastAsia="zh-CN"/>
              </w:rPr>
            </w:pPr>
            <w:r>
              <w:rPr>
                <w:rFonts w:ascii="Arial" w:hAnsi="Arial" w:eastAsia="微软雅黑" w:cs="Arial"/>
                <w:szCs w:val="21"/>
                <w:highlight w:val="none"/>
                <w:lang w:eastAsia="zh-CN"/>
              </w:rPr>
              <w:t>支持向后存储，≥5分钟电影；</w:t>
            </w:r>
          </w:p>
          <w:p w14:paraId="2BA55A6B">
            <w:pPr>
              <w:pStyle w:val="24"/>
              <w:kinsoku/>
              <w:spacing w:line="360" w:lineRule="exact"/>
              <w:ind w:left="0"/>
              <w:rPr>
                <w:rFonts w:ascii="Arial" w:hAnsi="Arial" w:eastAsia="微软雅黑" w:cs="Arial"/>
                <w:szCs w:val="21"/>
                <w:highlight w:val="none"/>
                <w:lang w:eastAsia="zh-CN"/>
              </w:rPr>
            </w:pPr>
            <w:r>
              <w:rPr>
                <w:rFonts w:ascii="Arial" w:hAnsi="Arial" w:eastAsia="微软雅黑" w:cs="Arial"/>
                <w:szCs w:val="21"/>
                <w:highlight w:val="none"/>
                <w:lang w:eastAsia="zh-CN"/>
              </w:rPr>
              <w:t>支持向前存储；</w:t>
            </w:r>
          </w:p>
          <w:p w14:paraId="1860A145">
            <w:pPr>
              <w:pStyle w:val="24"/>
              <w:kinsoku/>
              <w:spacing w:line="360" w:lineRule="exact"/>
              <w:ind w:left="0"/>
              <w:rPr>
                <w:rFonts w:ascii="Arial" w:hAnsi="Arial" w:eastAsia="微软雅黑" w:cs="Arial"/>
                <w:szCs w:val="21"/>
                <w:highlight w:val="none"/>
                <w:lang w:eastAsia="zh-CN"/>
              </w:rPr>
            </w:pPr>
            <w:r>
              <w:rPr>
                <w:rFonts w:ascii="Arial" w:hAnsi="Arial" w:eastAsia="微软雅黑" w:cs="Arial"/>
                <w:szCs w:val="21"/>
                <w:highlight w:val="none"/>
                <w:lang w:eastAsia="zh-CN"/>
              </w:rPr>
              <w:t>双实时: 实时显示组织图像和造影图像；</w:t>
            </w:r>
          </w:p>
          <w:p w14:paraId="74B4A311">
            <w:pPr>
              <w:pStyle w:val="24"/>
              <w:kinsoku/>
              <w:spacing w:line="360" w:lineRule="exact"/>
              <w:ind w:left="0"/>
              <w:rPr>
                <w:rFonts w:ascii="Arial" w:hAnsi="Arial" w:eastAsia="微软雅黑" w:cs="Arial"/>
                <w:szCs w:val="21"/>
                <w:highlight w:val="none"/>
                <w:lang w:eastAsia="zh-CN"/>
              </w:rPr>
            </w:pPr>
            <w:r>
              <w:rPr>
                <w:rFonts w:ascii="Arial" w:hAnsi="Arial" w:eastAsia="微软雅黑" w:cs="Arial"/>
                <w:szCs w:val="21"/>
                <w:highlight w:val="none"/>
                <w:lang w:eastAsia="zh-CN"/>
              </w:rPr>
              <w:t>支持造影击碎；</w:t>
            </w:r>
          </w:p>
          <w:p w14:paraId="2710C57C">
            <w:pPr>
              <w:pStyle w:val="24"/>
              <w:kinsoku/>
              <w:spacing w:line="360" w:lineRule="exact"/>
              <w:ind w:left="0"/>
              <w:rPr>
                <w:rFonts w:ascii="Arial" w:hAnsi="Arial" w:eastAsia="微软雅黑" w:cs="Arial"/>
                <w:szCs w:val="21"/>
                <w:highlight w:val="none"/>
                <w:lang w:eastAsia="zh-CN"/>
              </w:rPr>
            </w:pPr>
            <w:r>
              <w:rPr>
                <w:rFonts w:ascii="Arial" w:hAnsi="Arial" w:eastAsia="微软雅黑" w:cs="Arial"/>
                <w:szCs w:val="21"/>
                <w:highlight w:val="none"/>
                <w:lang w:eastAsia="zh-CN"/>
              </w:rPr>
              <w:t>支持斑点噪声抑制；</w:t>
            </w:r>
          </w:p>
          <w:p w14:paraId="096C1129">
            <w:pPr>
              <w:pStyle w:val="24"/>
              <w:kinsoku/>
              <w:spacing w:line="360" w:lineRule="exact"/>
              <w:ind w:left="0"/>
              <w:rPr>
                <w:rFonts w:ascii="Arial" w:hAnsi="Arial" w:eastAsia="微软雅黑" w:cs="Arial"/>
                <w:szCs w:val="21"/>
                <w:highlight w:val="none"/>
                <w:lang w:eastAsia="zh-CN"/>
              </w:rPr>
            </w:pPr>
            <w:r>
              <w:rPr>
                <w:rFonts w:ascii="Arial" w:hAnsi="Arial" w:eastAsia="微软雅黑" w:cs="Arial"/>
                <w:szCs w:val="21"/>
                <w:highlight w:val="none"/>
                <w:lang w:eastAsia="zh-CN"/>
              </w:rPr>
              <w:t>具备混合模式；</w:t>
            </w:r>
          </w:p>
          <w:p w14:paraId="510F7CC5">
            <w:pPr>
              <w:pStyle w:val="24"/>
              <w:kinsoku/>
              <w:spacing w:line="360" w:lineRule="exact"/>
              <w:ind w:left="0"/>
              <w:rPr>
                <w:rFonts w:ascii="Arial" w:hAnsi="Arial" w:eastAsia="微软雅黑" w:cs="Arial"/>
                <w:szCs w:val="21"/>
                <w:highlight w:val="none"/>
                <w:lang w:eastAsia="zh-CN"/>
              </w:rPr>
            </w:pPr>
            <w:r>
              <w:rPr>
                <w:rFonts w:ascii="Arial" w:hAnsi="Arial" w:eastAsia="微软雅黑" w:cs="Arial"/>
                <w:szCs w:val="21"/>
                <w:highlight w:val="none"/>
                <w:lang w:eastAsia="zh-CN"/>
              </w:rPr>
              <w:t>支持造影图像和组织图像位置互换；</w:t>
            </w:r>
          </w:p>
          <w:p w14:paraId="0D7C71EC">
            <w:pPr>
              <w:pStyle w:val="24"/>
              <w:kinsoku/>
              <w:spacing w:line="360" w:lineRule="exact"/>
              <w:ind w:left="0"/>
              <w:rPr>
                <w:rFonts w:ascii="Arial" w:hAnsi="Arial" w:eastAsia="微软雅黑" w:cs="Arial"/>
                <w:szCs w:val="21"/>
                <w:highlight w:val="none"/>
                <w:lang w:eastAsia="zh-CN"/>
              </w:rPr>
            </w:pPr>
            <w:r>
              <w:rPr>
                <w:rFonts w:ascii="Arial" w:hAnsi="Arial" w:eastAsia="微软雅黑" w:cs="Arial"/>
                <w:szCs w:val="21"/>
                <w:highlight w:val="none"/>
                <w:lang w:eastAsia="zh-CN"/>
              </w:rPr>
              <w:t>支持微血管造影增强功能；</w:t>
            </w:r>
          </w:p>
          <w:p w14:paraId="0F710079">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2.32支持高帧率造影成像，要求支持腹部探头、浅表探头；</w:t>
            </w:r>
          </w:p>
          <w:p w14:paraId="6CA6C396">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2.33支持应变式弹性成像；</w:t>
            </w:r>
          </w:p>
          <w:p w14:paraId="28603908">
            <w:pPr>
              <w:pStyle w:val="24"/>
              <w:kinsoku/>
              <w:spacing w:line="360" w:lineRule="exact"/>
              <w:ind w:left="0"/>
              <w:rPr>
                <w:rFonts w:ascii="Arial" w:hAnsi="Arial" w:eastAsia="微软雅黑" w:cs="Arial"/>
                <w:szCs w:val="21"/>
                <w:highlight w:val="none"/>
                <w:lang w:eastAsia="zh-CN"/>
              </w:rPr>
            </w:pPr>
            <w:r>
              <w:rPr>
                <w:rFonts w:ascii="Arial" w:hAnsi="Arial" w:eastAsia="微软雅黑" w:cs="Arial"/>
                <w:szCs w:val="21"/>
                <w:highlight w:val="none"/>
                <w:lang w:eastAsia="zh-CN"/>
              </w:rPr>
              <w:t>具备组织硬度定量分析软件、压力曲线提示图标，直方图等分析工具；</w:t>
            </w:r>
          </w:p>
          <w:p w14:paraId="6C1208DA">
            <w:pPr>
              <w:pStyle w:val="24"/>
              <w:kinsoku/>
              <w:spacing w:line="360" w:lineRule="exact"/>
              <w:ind w:left="0"/>
              <w:rPr>
                <w:rFonts w:ascii="Arial" w:hAnsi="Arial" w:eastAsia="微软雅黑" w:cs="Arial"/>
                <w:szCs w:val="21"/>
                <w:highlight w:val="none"/>
                <w:lang w:eastAsia="zh-CN"/>
              </w:rPr>
            </w:pPr>
            <w:r>
              <w:rPr>
                <w:rFonts w:ascii="Arial" w:hAnsi="Arial" w:eastAsia="微软雅黑" w:cs="Arial"/>
                <w:szCs w:val="21"/>
                <w:highlight w:val="none"/>
                <w:lang w:eastAsia="zh-CN"/>
              </w:rPr>
              <w:t>▲具备肿块周边组织与正常组织、肿块周边组织与肿块内组织弹性定量分析功能 ；</w:t>
            </w:r>
          </w:p>
          <w:p w14:paraId="14192A98">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▲2.34支持高帧率STE剪切波定量式弹性成像功能；</w:t>
            </w:r>
          </w:p>
          <w:p w14:paraId="72D43041">
            <w:pPr>
              <w:pStyle w:val="24"/>
              <w:kinsoku/>
              <w:spacing w:line="360" w:lineRule="exact"/>
              <w:ind w:left="0"/>
              <w:rPr>
                <w:rFonts w:ascii="Arial" w:hAnsi="Arial" w:eastAsia="微软雅黑" w:cs="Arial"/>
                <w:szCs w:val="21"/>
                <w:highlight w:val="none"/>
                <w:lang w:eastAsia="zh-CN"/>
              </w:rPr>
            </w:pPr>
            <w:r>
              <w:rPr>
                <w:rFonts w:ascii="Arial" w:hAnsi="Arial" w:eastAsia="微软雅黑" w:cs="Arial"/>
                <w:szCs w:val="21"/>
                <w:highlight w:val="none"/>
                <w:lang w:eastAsia="zh-CN"/>
              </w:rPr>
              <w:t>可以动态显示二维剪切波弹性成像图，</w:t>
            </w:r>
          </w:p>
          <w:p w14:paraId="3BDEA591">
            <w:pPr>
              <w:pStyle w:val="24"/>
              <w:kinsoku/>
              <w:spacing w:line="360" w:lineRule="exact"/>
              <w:ind w:left="0"/>
              <w:rPr>
                <w:rFonts w:ascii="Arial" w:hAnsi="Arial" w:eastAsia="微软雅黑" w:cs="Arial"/>
                <w:szCs w:val="21"/>
                <w:highlight w:val="none"/>
                <w:lang w:eastAsia="zh-CN"/>
              </w:rPr>
            </w:pPr>
            <w:r>
              <w:rPr>
                <w:rFonts w:ascii="Arial" w:hAnsi="Arial" w:eastAsia="微软雅黑" w:cs="Arial"/>
                <w:szCs w:val="21"/>
                <w:highlight w:val="none"/>
                <w:lang w:eastAsia="zh-CN"/>
              </w:rPr>
              <w:t>具备三种定量参数，包括剪切波速度，杨氏模量和剪切模量。</w:t>
            </w:r>
          </w:p>
          <w:p w14:paraId="3A31DCCF">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2.35支持立体血流；</w:t>
            </w:r>
          </w:p>
          <w:p w14:paraId="26634D7E">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▲2.36支持自动肝肾比测量，自动计算肝脏与肾皮层增益比值，提供HRI；</w:t>
            </w:r>
          </w:p>
          <w:p w14:paraId="6CE2EBD3">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2.37自动工作流协议，自动标注体位图、注释及自动切换检查模式，显著减少操作时间；</w:t>
            </w:r>
          </w:p>
          <w:p w14:paraId="1A602495">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2.38穿刺针增强技术，要求具有双屏实时对比显示，增强前后效果，并同时支持增强平面多角度可调；</w:t>
            </w:r>
          </w:p>
          <w:p w14:paraId="0B492AD0">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2.39支持语言，英语,中文（包括键盘输入、注释、操作面板等）；</w:t>
            </w:r>
          </w:p>
          <w:p w14:paraId="733185BE">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2.40支持手动触摸屏上注释；</w:t>
            </w:r>
          </w:p>
          <w:p w14:paraId="5EE5CA52">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2.41支持手动触摸屏上包络测量；</w:t>
            </w:r>
          </w:p>
          <w:p w14:paraId="75AF41DE">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2.42支持语音注释及播放；</w:t>
            </w:r>
          </w:p>
          <w:p w14:paraId="565F53EB">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2.43体位图。</w:t>
            </w:r>
          </w:p>
          <w:p w14:paraId="14F302FA">
            <w:pPr>
              <w:pStyle w:val="24"/>
              <w:kinsoku/>
              <w:spacing w:line="360" w:lineRule="exact"/>
              <w:ind w:left="0"/>
              <w:rPr>
                <w:rFonts w:ascii="Arial" w:hAnsi="Arial" w:eastAsia="微软雅黑" w:cs="Arial"/>
                <w:b/>
                <w:szCs w:val="21"/>
                <w:highlight w:val="none"/>
                <w:lang w:eastAsia="zh-CN"/>
              </w:rPr>
            </w:pPr>
            <w:r>
              <w:rPr>
                <w:rFonts w:ascii="Arial" w:hAnsi="Arial" w:eastAsia="微软雅黑" w:cs="Arial"/>
                <w:b/>
                <w:bCs/>
                <w:szCs w:val="21"/>
                <w:highlight w:val="none"/>
                <w:lang w:eastAsia="zh-CN"/>
              </w:rPr>
              <w:t>3.</w:t>
            </w:r>
            <w:r>
              <w:rPr>
                <w:rFonts w:ascii="Arial" w:hAnsi="Arial" w:eastAsia="微软雅黑" w:cs="Arial"/>
                <w:b/>
                <w:szCs w:val="21"/>
                <w:highlight w:val="none"/>
                <w:lang w:eastAsia="zh-CN"/>
              </w:rPr>
              <w:t>测量/分析和报告</w:t>
            </w:r>
          </w:p>
          <w:p w14:paraId="6C70AD0B">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3.1常规测量；</w:t>
            </w:r>
          </w:p>
          <w:p w14:paraId="3C90ADA8">
            <w:pPr>
              <w:pStyle w:val="24"/>
              <w:kinsoku/>
              <w:spacing w:line="360" w:lineRule="exact"/>
              <w:ind w:left="0"/>
              <w:rPr>
                <w:rFonts w:ascii="Arial" w:hAnsi="Arial" w:eastAsia="微软雅黑" w:cs="Arial"/>
                <w:szCs w:val="21"/>
                <w:highlight w:val="none"/>
                <w:lang w:eastAsia="zh-CN"/>
              </w:rPr>
            </w:pPr>
            <w:r>
              <w:rPr>
                <w:rFonts w:ascii="Arial" w:hAnsi="Arial" w:eastAsia="微软雅黑" w:cs="Arial"/>
                <w:szCs w:val="21"/>
                <w:highlight w:val="none"/>
                <w:lang w:eastAsia="zh-CN"/>
              </w:rPr>
              <w:t>多普勒测量；</w:t>
            </w:r>
          </w:p>
          <w:p w14:paraId="7780B907">
            <w:pPr>
              <w:pStyle w:val="24"/>
              <w:kinsoku/>
              <w:spacing w:line="360" w:lineRule="exact"/>
              <w:ind w:left="0"/>
              <w:rPr>
                <w:rFonts w:ascii="Arial" w:hAnsi="Arial" w:eastAsia="微软雅黑" w:cs="Arial"/>
                <w:szCs w:val="21"/>
                <w:highlight w:val="none"/>
                <w:lang w:eastAsia="zh-CN"/>
              </w:rPr>
            </w:pPr>
            <w:r>
              <w:rPr>
                <w:rFonts w:ascii="Arial" w:hAnsi="Arial" w:eastAsia="微软雅黑" w:cs="Arial"/>
                <w:szCs w:val="21"/>
                <w:highlight w:val="none"/>
                <w:lang w:eastAsia="zh-CN"/>
              </w:rPr>
              <w:t>自动频谱测量；</w:t>
            </w:r>
          </w:p>
          <w:p w14:paraId="5A24C74A">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3.2全科测量包，自动生成报告；</w:t>
            </w:r>
          </w:p>
          <w:p w14:paraId="7D9EB696">
            <w:pPr>
              <w:pStyle w:val="24"/>
              <w:kinsoku/>
              <w:spacing w:line="360" w:lineRule="exact"/>
              <w:ind w:left="0"/>
              <w:rPr>
                <w:rFonts w:ascii="Arial" w:hAnsi="Arial" w:eastAsia="微软雅黑" w:cs="Arial"/>
                <w:szCs w:val="21"/>
                <w:highlight w:val="none"/>
                <w:lang w:eastAsia="zh-CN"/>
              </w:rPr>
            </w:pPr>
            <w:r>
              <w:rPr>
                <w:rFonts w:ascii="Arial" w:hAnsi="Arial" w:eastAsia="微软雅黑" w:cs="Arial"/>
                <w:szCs w:val="21"/>
                <w:highlight w:val="none"/>
                <w:lang w:eastAsia="zh-CN"/>
              </w:rPr>
              <w:t>腹部、妇科、产科、心脏、泌尿、小器官、儿科、血管、神经、急诊科；</w:t>
            </w:r>
          </w:p>
          <w:p w14:paraId="0FEAC004">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▲3.3血管内中膜自动测量，可同时进行血管前、后壁的内中膜一段距离的自动描记、自动生成测量数据结果，并具备ＩＭＴ评估曲线分析 ；</w:t>
            </w:r>
          </w:p>
          <w:p w14:paraId="6EBA4A47">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▲3.4支持血管内中膜自动实时测量,自动获取6组IMT内膜厚度值,并实时更新。</w:t>
            </w:r>
          </w:p>
          <w:p w14:paraId="26E2F90A">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3.5支持血管体位图手动编辑功能，通过手动编辑体位图，直观显示病变的位置。</w:t>
            </w:r>
          </w:p>
          <w:p w14:paraId="3A9E227A">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3.6胎儿心脏评估软件：用于胎儿心脏发育异常产前筛查评估，支持心脏15个测量项目，并同时获得心脏发育评分。</w:t>
            </w:r>
          </w:p>
          <w:p w14:paraId="4CC95886">
            <w:pPr>
              <w:pStyle w:val="24"/>
              <w:kinsoku/>
              <w:spacing w:line="360" w:lineRule="exact"/>
              <w:ind w:left="0"/>
              <w:rPr>
                <w:rFonts w:ascii="Arial" w:hAnsi="Arial" w:eastAsia="微软雅黑" w:cs="Arial"/>
                <w:b/>
                <w:szCs w:val="21"/>
                <w:highlight w:val="none"/>
                <w:lang w:eastAsia="zh-CN"/>
              </w:rPr>
            </w:pPr>
            <w:r>
              <w:rPr>
                <w:rFonts w:ascii="Arial" w:hAnsi="Arial" w:eastAsia="微软雅黑" w:cs="Arial"/>
                <w:b/>
                <w:bCs/>
                <w:szCs w:val="21"/>
                <w:highlight w:val="none"/>
                <w:lang w:eastAsia="zh-CN"/>
              </w:rPr>
              <w:t>4.</w:t>
            </w:r>
            <w:r>
              <w:rPr>
                <w:rFonts w:ascii="Arial" w:hAnsi="Arial" w:eastAsia="微软雅黑" w:cs="Arial"/>
                <w:b/>
                <w:szCs w:val="21"/>
                <w:highlight w:val="none"/>
                <w:lang w:eastAsia="zh-CN"/>
              </w:rPr>
              <w:t>电影回放和原始数据处理</w:t>
            </w:r>
          </w:p>
          <w:p w14:paraId="358C9A4E">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4.1所有模式下可用；</w:t>
            </w:r>
          </w:p>
          <w:p w14:paraId="0FEBD4AE">
            <w:pPr>
              <w:pStyle w:val="24"/>
              <w:kinsoku/>
              <w:spacing w:line="360" w:lineRule="exact"/>
              <w:ind w:left="0"/>
              <w:rPr>
                <w:rFonts w:ascii="Arial" w:hAnsi="Arial" w:eastAsia="微软雅黑" w:cs="Arial"/>
                <w:szCs w:val="21"/>
                <w:highlight w:val="none"/>
                <w:lang w:eastAsia="zh-CN"/>
              </w:rPr>
            </w:pPr>
            <w:r>
              <w:rPr>
                <w:rFonts w:ascii="Arial" w:hAnsi="Arial" w:eastAsia="微软雅黑" w:cs="Arial"/>
                <w:szCs w:val="21"/>
                <w:highlight w:val="none"/>
                <w:lang w:eastAsia="zh-CN"/>
              </w:rPr>
              <w:t>支持手动、自动回放；</w:t>
            </w:r>
          </w:p>
          <w:p w14:paraId="5243A3FC">
            <w:pPr>
              <w:pStyle w:val="24"/>
              <w:kinsoku/>
              <w:spacing w:line="360" w:lineRule="exact"/>
              <w:ind w:left="0"/>
              <w:rPr>
                <w:rFonts w:ascii="Arial" w:hAnsi="Arial" w:eastAsia="微软雅黑" w:cs="Arial"/>
                <w:szCs w:val="21"/>
                <w:highlight w:val="none"/>
                <w:lang w:eastAsia="zh-CN"/>
              </w:rPr>
            </w:pPr>
            <w:r>
              <w:rPr>
                <w:rFonts w:ascii="Arial" w:hAnsi="Arial" w:eastAsia="微软雅黑" w:cs="Arial"/>
                <w:szCs w:val="21"/>
                <w:highlight w:val="none"/>
                <w:lang w:eastAsia="zh-CN"/>
              </w:rPr>
              <w:t>支持4D 电影回放；</w:t>
            </w:r>
          </w:p>
          <w:p w14:paraId="52BD5768">
            <w:pPr>
              <w:pStyle w:val="24"/>
              <w:kinsoku/>
              <w:spacing w:line="360" w:lineRule="exact"/>
              <w:ind w:left="0"/>
              <w:rPr>
                <w:rFonts w:ascii="Arial" w:hAnsi="Arial" w:eastAsia="微软雅黑" w:cs="Arial"/>
                <w:szCs w:val="21"/>
                <w:highlight w:val="none"/>
                <w:lang w:eastAsia="zh-CN"/>
              </w:rPr>
            </w:pPr>
            <w:r>
              <w:rPr>
                <w:rFonts w:ascii="Arial" w:hAnsi="Arial" w:eastAsia="微软雅黑" w:cs="Arial"/>
                <w:szCs w:val="21"/>
                <w:highlight w:val="none"/>
                <w:lang w:eastAsia="zh-CN"/>
              </w:rPr>
              <w:t>支持向后存储和向前存储，时间长度可预置，向后存储≥5分钟的电影；</w:t>
            </w:r>
          </w:p>
          <w:p w14:paraId="37E69BC6">
            <w:pPr>
              <w:pStyle w:val="24"/>
              <w:kinsoku/>
              <w:spacing w:line="360" w:lineRule="exact"/>
              <w:ind w:left="0"/>
              <w:rPr>
                <w:rFonts w:ascii="Arial" w:hAnsi="Arial" w:eastAsia="微软雅黑" w:cs="Arial"/>
                <w:szCs w:val="21"/>
                <w:highlight w:val="none"/>
                <w:lang w:eastAsia="zh-CN"/>
              </w:rPr>
            </w:pPr>
            <w:r>
              <w:rPr>
                <w:rFonts w:ascii="Arial" w:hAnsi="Arial" w:eastAsia="微软雅黑" w:cs="Arial"/>
                <w:szCs w:val="21"/>
                <w:highlight w:val="none"/>
                <w:lang w:eastAsia="zh-CN"/>
              </w:rPr>
              <w:t>支持图像对比（动态、静态）；</w:t>
            </w:r>
          </w:p>
          <w:p w14:paraId="36346468">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4.2原始数据处理，支持动、静态图像冻结后，最大可进行3６项参数调节。</w:t>
            </w:r>
          </w:p>
          <w:p w14:paraId="74F002DC">
            <w:pPr>
              <w:pStyle w:val="24"/>
              <w:kinsoku/>
              <w:spacing w:line="360" w:lineRule="exact"/>
              <w:ind w:left="0"/>
              <w:rPr>
                <w:rFonts w:ascii="Arial" w:hAnsi="Arial" w:eastAsia="微软雅黑" w:cs="Arial"/>
                <w:b/>
                <w:szCs w:val="21"/>
                <w:highlight w:val="none"/>
                <w:lang w:eastAsia="zh-CN"/>
              </w:rPr>
            </w:pPr>
            <w:r>
              <w:rPr>
                <w:rFonts w:ascii="Arial" w:hAnsi="Arial" w:eastAsia="微软雅黑" w:cs="Arial"/>
                <w:b/>
                <w:bCs/>
                <w:szCs w:val="21"/>
                <w:highlight w:val="none"/>
                <w:lang w:eastAsia="zh-CN"/>
              </w:rPr>
              <w:t>5.</w:t>
            </w:r>
            <w:r>
              <w:rPr>
                <w:rFonts w:ascii="Arial" w:hAnsi="Arial" w:eastAsia="微软雅黑" w:cs="Arial"/>
                <w:b/>
                <w:szCs w:val="21"/>
                <w:highlight w:val="none"/>
                <w:lang w:eastAsia="zh-CN"/>
              </w:rPr>
              <w:t>检查存储和管理（内置超声工作站）</w:t>
            </w:r>
          </w:p>
          <w:p w14:paraId="344AFF0F">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5.1检查存储；</w:t>
            </w:r>
          </w:p>
          <w:p w14:paraId="1D1FDF3E">
            <w:pPr>
              <w:pStyle w:val="24"/>
              <w:kinsoku/>
              <w:spacing w:line="360" w:lineRule="exact"/>
              <w:ind w:left="0"/>
              <w:rPr>
                <w:rFonts w:ascii="Arial" w:hAnsi="Arial" w:eastAsia="微软雅黑" w:cs="Arial"/>
                <w:szCs w:val="21"/>
                <w:highlight w:val="none"/>
                <w:lang w:eastAsia="zh-CN"/>
              </w:rPr>
            </w:pPr>
            <w:r>
              <w:rPr>
                <w:rFonts w:ascii="Arial" w:hAnsi="Arial" w:eastAsia="微软雅黑" w:cs="Arial"/>
                <w:szCs w:val="21"/>
                <w:highlight w:val="none"/>
                <w:lang w:eastAsia="zh-CN"/>
              </w:rPr>
              <w:t>≥1T硬盘 ；</w:t>
            </w:r>
          </w:p>
          <w:p w14:paraId="7C50F463">
            <w:pPr>
              <w:pStyle w:val="24"/>
              <w:kinsoku/>
              <w:spacing w:line="360" w:lineRule="exact"/>
              <w:ind w:left="0"/>
              <w:rPr>
                <w:rFonts w:ascii="Arial" w:hAnsi="Arial" w:eastAsia="微软雅黑" w:cs="Arial"/>
                <w:szCs w:val="21"/>
                <w:highlight w:val="none"/>
                <w:lang w:eastAsia="zh-CN"/>
              </w:rPr>
            </w:pPr>
            <w:r>
              <w:rPr>
                <w:rFonts w:ascii="Arial" w:hAnsi="Arial" w:eastAsia="微软雅黑" w:cs="Arial"/>
                <w:szCs w:val="21"/>
                <w:highlight w:val="none"/>
                <w:lang w:eastAsia="zh-CN"/>
              </w:rPr>
              <w:t>内置超声工作站；</w:t>
            </w:r>
          </w:p>
          <w:p w14:paraId="69847737">
            <w:pPr>
              <w:pStyle w:val="24"/>
              <w:kinsoku/>
              <w:spacing w:line="360" w:lineRule="exact"/>
              <w:ind w:left="0"/>
              <w:rPr>
                <w:rFonts w:ascii="Arial" w:hAnsi="Arial" w:eastAsia="微软雅黑" w:cs="Arial"/>
                <w:szCs w:val="21"/>
                <w:highlight w:val="none"/>
                <w:lang w:eastAsia="zh-CN"/>
              </w:rPr>
            </w:pPr>
            <w:r>
              <w:rPr>
                <w:rFonts w:ascii="Arial" w:hAnsi="Arial" w:eastAsia="微软雅黑" w:cs="Arial"/>
                <w:szCs w:val="21"/>
                <w:highlight w:val="none"/>
                <w:lang w:eastAsia="zh-CN"/>
              </w:rPr>
              <w:t>多种导出图像格式：动态图像、静态图像以PC格式直接导出，无需特殊软件即能在普通PC 机上直接观看图像。导出、备份图像数据资料同时，可进行实时检查，不影响检查操作。</w:t>
            </w:r>
          </w:p>
          <w:p w14:paraId="24445B39">
            <w:pPr>
              <w:pStyle w:val="24"/>
              <w:kinsoku/>
              <w:spacing w:line="360" w:lineRule="exact"/>
              <w:ind w:left="0"/>
              <w:rPr>
                <w:rFonts w:ascii="Arial" w:hAnsi="Arial" w:eastAsia="微软雅黑" w:cs="Arial"/>
                <w:b/>
                <w:szCs w:val="21"/>
                <w:highlight w:val="none"/>
                <w:lang w:eastAsia="zh-CN"/>
              </w:rPr>
            </w:pPr>
            <w:r>
              <w:rPr>
                <w:rFonts w:ascii="Arial" w:hAnsi="Arial" w:eastAsia="微软雅黑" w:cs="Arial"/>
                <w:b/>
                <w:bCs/>
                <w:szCs w:val="21"/>
                <w:highlight w:val="none"/>
                <w:lang w:eastAsia="zh-CN"/>
              </w:rPr>
              <w:t>6.</w:t>
            </w:r>
            <w:r>
              <w:rPr>
                <w:rFonts w:ascii="Arial" w:hAnsi="Arial" w:eastAsia="微软雅黑" w:cs="Arial"/>
                <w:b/>
                <w:szCs w:val="21"/>
                <w:highlight w:val="none"/>
                <w:lang w:eastAsia="zh-CN"/>
              </w:rPr>
              <w:t>连通性要求</w:t>
            </w:r>
          </w:p>
          <w:p w14:paraId="4F6F76E7">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6.1支持网络连接；</w:t>
            </w:r>
          </w:p>
          <w:p w14:paraId="2A81C73C">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▲6.2支持移动设备无线传输，要求将机器超声图像通过无线网络直接发送到智能移动终端平台；</w:t>
            </w:r>
          </w:p>
          <w:p w14:paraId="10A6A2B0">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▲6.3通过无线传输支持移动终端设备进行远程控制超声机器图像参数调节、远程病人信息管理: 浏览，查询，获取，删除病人信息等；</w:t>
            </w:r>
          </w:p>
          <w:p w14:paraId="52CD7D64">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6.4DICOM 3.0 ；</w:t>
            </w:r>
          </w:p>
          <w:p w14:paraId="67ED9A89">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6.5视频/音频输入、输出；</w:t>
            </w:r>
          </w:p>
          <w:p w14:paraId="0EB0A81E">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6.6支持ECG/PCG信号；</w:t>
            </w:r>
          </w:p>
          <w:p w14:paraId="0BB934A5">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6.7≥５个USB接口。</w:t>
            </w:r>
          </w:p>
          <w:p w14:paraId="36B722B7">
            <w:pPr>
              <w:pStyle w:val="24"/>
              <w:kinsoku/>
              <w:spacing w:line="360" w:lineRule="exact"/>
              <w:ind w:left="0"/>
              <w:rPr>
                <w:rFonts w:ascii="Arial" w:hAnsi="Arial" w:eastAsia="微软雅黑" w:cs="Arial"/>
                <w:b/>
                <w:szCs w:val="21"/>
                <w:highlight w:val="none"/>
                <w:lang w:eastAsia="zh-CN"/>
              </w:rPr>
            </w:pPr>
            <w:r>
              <w:rPr>
                <w:rFonts w:ascii="Arial" w:hAnsi="Arial" w:eastAsia="微软雅黑" w:cs="Arial"/>
                <w:b/>
                <w:bCs/>
                <w:szCs w:val="21"/>
                <w:highlight w:val="none"/>
                <w:lang w:eastAsia="zh-CN"/>
              </w:rPr>
              <w:t>7.</w:t>
            </w:r>
            <w:r>
              <w:rPr>
                <w:rFonts w:ascii="Arial" w:hAnsi="Arial" w:eastAsia="微软雅黑" w:cs="Arial"/>
                <w:b/>
                <w:szCs w:val="21"/>
                <w:highlight w:val="none"/>
                <w:lang w:eastAsia="zh-CN"/>
              </w:rPr>
              <w:t>系统技术参数及要求</w:t>
            </w:r>
          </w:p>
          <w:p w14:paraId="5FCC46BF">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7.1二维灰阶模式；</w:t>
            </w:r>
          </w:p>
          <w:p w14:paraId="34FF3416">
            <w:pPr>
              <w:pStyle w:val="24"/>
              <w:kinsoku/>
              <w:spacing w:line="360" w:lineRule="exact"/>
              <w:ind w:left="0"/>
              <w:rPr>
                <w:rFonts w:ascii="Arial" w:hAnsi="Arial" w:eastAsia="微软雅黑" w:cs="Arial"/>
                <w:szCs w:val="21"/>
                <w:highlight w:val="none"/>
                <w:lang w:eastAsia="zh-CN"/>
              </w:rPr>
            </w:pPr>
            <w:r>
              <w:rPr>
                <w:rFonts w:ascii="Arial" w:hAnsi="Arial" w:eastAsia="微软雅黑" w:cs="Arial"/>
                <w:szCs w:val="21"/>
                <w:highlight w:val="none"/>
                <w:lang w:eastAsia="zh-CN"/>
              </w:rPr>
              <w:t>最大显示深度:≥38cm；</w:t>
            </w:r>
          </w:p>
          <w:p w14:paraId="7150444D">
            <w:pPr>
              <w:pStyle w:val="24"/>
              <w:kinsoku/>
              <w:spacing w:line="360" w:lineRule="exact"/>
              <w:ind w:left="0"/>
              <w:rPr>
                <w:rFonts w:ascii="Arial" w:hAnsi="Arial" w:eastAsia="微软雅黑" w:cs="Arial"/>
                <w:szCs w:val="21"/>
                <w:highlight w:val="none"/>
                <w:lang w:eastAsia="zh-CN"/>
              </w:rPr>
            </w:pPr>
            <w:r>
              <w:rPr>
                <w:rFonts w:ascii="Arial" w:hAnsi="Arial" w:eastAsia="微软雅黑" w:cs="Arial"/>
                <w:szCs w:val="21"/>
                <w:highlight w:val="none"/>
                <w:lang w:eastAsia="zh-CN"/>
              </w:rPr>
              <w:t>最大帧率: ≥650 帧/秒；</w:t>
            </w:r>
          </w:p>
          <w:p w14:paraId="1C1B8ED4">
            <w:pPr>
              <w:pStyle w:val="24"/>
              <w:kinsoku/>
              <w:spacing w:line="360" w:lineRule="exact"/>
              <w:ind w:left="0"/>
              <w:rPr>
                <w:rFonts w:ascii="Arial" w:hAnsi="Arial" w:eastAsia="微软雅黑" w:cs="Arial"/>
                <w:szCs w:val="21"/>
                <w:highlight w:val="none"/>
                <w:lang w:eastAsia="zh-CN"/>
              </w:rPr>
            </w:pPr>
            <w:r>
              <w:rPr>
                <w:rFonts w:ascii="Arial" w:hAnsi="Arial" w:eastAsia="微软雅黑" w:cs="Arial"/>
                <w:szCs w:val="21"/>
                <w:highlight w:val="none"/>
                <w:lang w:eastAsia="zh-CN"/>
              </w:rPr>
              <w:t>TGC: ≥8段；</w:t>
            </w:r>
          </w:p>
          <w:p w14:paraId="18D50896">
            <w:pPr>
              <w:pStyle w:val="24"/>
              <w:kinsoku/>
              <w:spacing w:line="360" w:lineRule="exact"/>
              <w:ind w:left="0"/>
              <w:rPr>
                <w:rFonts w:ascii="Arial" w:hAnsi="Arial" w:eastAsia="微软雅黑" w:cs="Arial"/>
                <w:szCs w:val="21"/>
                <w:highlight w:val="none"/>
                <w:lang w:eastAsia="zh-CN"/>
              </w:rPr>
            </w:pPr>
            <w:r>
              <w:rPr>
                <w:rFonts w:ascii="Arial" w:hAnsi="Arial" w:eastAsia="微软雅黑" w:cs="Arial"/>
                <w:szCs w:val="21"/>
                <w:highlight w:val="none"/>
                <w:lang w:eastAsia="zh-CN"/>
              </w:rPr>
              <w:t>▲LGC: ≥8段；</w:t>
            </w:r>
          </w:p>
          <w:p w14:paraId="1D2FBFF2">
            <w:pPr>
              <w:pStyle w:val="24"/>
              <w:kinsoku/>
              <w:spacing w:line="360" w:lineRule="exact"/>
              <w:ind w:left="0"/>
              <w:rPr>
                <w:rFonts w:ascii="Arial" w:hAnsi="Arial" w:eastAsia="微软雅黑" w:cs="Arial"/>
                <w:szCs w:val="21"/>
                <w:highlight w:val="none"/>
                <w:lang w:eastAsia="zh-CN"/>
              </w:rPr>
            </w:pPr>
            <w:r>
              <w:rPr>
                <w:rFonts w:ascii="Arial" w:hAnsi="Arial" w:eastAsia="微软雅黑" w:cs="Arial"/>
                <w:szCs w:val="21"/>
                <w:highlight w:val="none"/>
                <w:lang w:eastAsia="zh-CN"/>
              </w:rPr>
              <w:t>二维灰阶：≥256；</w:t>
            </w:r>
          </w:p>
          <w:p w14:paraId="5043FB10">
            <w:pPr>
              <w:pStyle w:val="24"/>
              <w:kinsoku/>
              <w:spacing w:line="360" w:lineRule="exact"/>
              <w:ind w:left="0"/>
              <w:rPr>
                <w:rFonts w:ascii="Arial" w:hAnsi="Arial" w:eastAsia="微软雅黑" w:cs="Arial"/>
                <w:szCs w:val="21"/>
                <w:highlight w:val="none"/>
                <w:lang w:eastAsia="zh-CN"/>
              </w:rPr>
            </w:pPr>
            <w:r>
              <w:rPr>
                <w:rFonts w:ascii="Arial" w:hAnsi="Arial" w:eastAsia="微软雅黑" w:cs="Arial"/>
                <w:szCs w:val="21"/>
                <w:highlight w:val="none"/>
                <w:lang w:eastAsia="zh-CN"/>
              </w:rPr>
              <w:t>动态范围: ≥160 （可视可调）；</w:t>
            </w:r>
          </w:p>
          <w:p w14:paraId="445F6DA1">
            <w:pPr>
              <w:pStyle w:val="24"/>
              <w:kinsoku/>
              <w:spacing w:line="360" w:lineRule="exact"/>
              <w:ind w:left="0"/>
              <w:rPr>
                <w:rFonts w:ascii="Arial" w:hAnsi="Arial" w:eastAsia="微软雅黑" w:cs="Arial"/>
                <w:szCs w:val="21"/>
                <w:highlight w:val="none"/>
                <w:lang w:eastAsia="zh-CN"/>
              </w:rPr>
            </w:pPr>
            <w:r>
              <w:rPr>
                <w:rFonts w:ascii="Arial" w:hAnsi="Arial" w:eastAsia="微软雅黑" w:cs="Arial"/>
                <w:szCs w:val="21"/>
                <w:highlight w:val="none"/>
                <w:lang w:eastAsia="zh-CN"/>
              </w:rPr>
              <w:t>增益调节: B/M/D分别独立可调，≥100；</w:t>
            </w:r>
          </w:p>
          <w:p w14:paraId="404ABB26">
            <w:pPr>
              <w:pStyle w:val="24"/>
              <w:kinsoku/>
              <w:spacing w:line="360" w:lineRule="exact"/>
              <w:ind w:left="0"/>
              <w:rPr>
                <w:rFonts w:ascii="Arial" w:hAnsi="Arial" w:eastAsia="微软雅黑" w:cs="Arial"/>
                <w:szCs w:val="21"/>
                <w:highlight w:val="none"/>
                <w:lang w:eastAsia="zh-CN"/>
              </w:rPr>
            </w:pPr>
            <w:r>
              <w:rPr>
                <w:rFonts w:ascii="Arial" w:hAnsi="Arial" w:eastAsia="微软雅黑" w:cs="Arial"/>
                <w:szCs w:val="21"/>
                <w:highlight w:val="none"/>
                <w:lang w:eastAsia="zh-CN"/>
              </w:rPr>
              <w:t>伪彩图谱: ≥8种；</w:t>
            </w:r>
          </w:p>
          <w:p w14:paraId="51607E39">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7.2彩色多普勒成像；</w:t>
            </w:r>
          </w:p>
          <w:p w14:paraId="5B755055">
            <w:pPr>
              <w:pStyle w:val="24"/>
              <w:kinsoku/>
              <w:spacing w:line="360" w:lineRule="exact"/>
              <w:ind w:left="0"/>
              <w:rPr>
                <w:rFonts w:ascii="Arial" w:hAnsi="Arial" w:eastAsia="微软雅黑" w:cs="Arial"/>
                <w:szCs w:val="21"/>
                <w:highlight w:val="none"/>
                <w:lang w:eastAsia="zh-CN"/>
              </w:rPr>
            </w:pPr>
            <w:r>
              <w:rPr>
                <w:rFonts w:ascii="Arial" w:hAnsi="Arial" w:eastAsia="微软雅黑" w:cs="Arial"/>
                <w:szCs w:val="21"/>
                <w:highlight w:val="none"/>
                <w:lang w:eastAsia="zh-CN"/>
              </w:rPr>
              <w:t>包括速度、速度方差、能量、方向能量显示等；</w:t>
            </w:r>
          </w:p>
          <w:p w14:paraId="6E01D5A3">
            <w:pPr>
              <w:pStyle w:val="24"/>
              <w:kinsoku/>
              <w:spacing w:line="360" w:lineRule="exact"/>
              <w:ind w:left="0"/>
              <w:rPr>
                <w:rFonts w:ascii="Arial" w:hAnsi="Arial" w:eastAsia="微软雅黑" w:cs="Arial"/>
                <w:szCs w:val="21"/>
                <w:highlight w:val="none"/>
                <w:lang w:eastAsia="zh-CN"/>
              </w:rPr>
            </w:pPr>
            <w:r>
              <w:rPr>
                <w:rFonts w:ascii="Arial" w:hAnsi="Arial" w:eastAsia="微软雅黑" w:cs="Arial"/>
                <w:szCs w:val="21"/>
                <w:highlight w:val="none"/>
                <w:lang w:eastAsia="zh-CN"/>
              </w:rPr>
              <w:t>显示方式：B/C、B/C/M、B/POWER、B/C/PW</w:t>
            </w:r>
          </w:p>
          <w:p w14:paraId="7321798E">
            <w:pPr>
              <w:pStyle w:val="24"/>
              <w:kinsoku/>
              <w:spacing w:line="360" w:lineRule="exact"/>
              <w:ind w:left="0"/>
              <w:rPr>
                <w:rFonts w:ascii="Arial" w:hAnsi="Arial" w:eastAsia="微软雅黑" w:cs="Arial"/>
                <w:szCs w:val="21"/>
                <w:highlight w:val="none"/>
                <w:lang w:eastAsia="zh-CN"/>
              </w:rPr>
            </w:pPr>
            <w:r>
              <w:rPr>
                <w:rFonts w:ascii="Arial" w:hAnsi="Arial" w:eastAsia="微软雅黑" w:cs="Arial"/>
                <w:szCs w:val="21"/>
                <w:highlight w:val="none"/>
                <w:lang w:eastAsia="zh-CN"/>
              </w:rPr>
              <w:t>取样框偏转: ≥±30度 (线阵探头)；</w:t>
            </w:r>
          </w:p>
          <w:p w14:paraId="77C906D2">
            <w:pPr>
              <w:pStyle w:val="24"/>
              <w:kinsoku/>
              <w:spacing w:line="360" w:lineRule="exact"/>
              <w:ind w:left="0"/>
              <w:rPr>
                <w:rFonts w:ascii="Arial" w:hAnsi="Arial" w:eastAsia="微软雅黑" w:cs="Arial"/>
                <w:szCs w:val="21"/>
                <w:highlight w:val="none"/>
                <w:lang w:eastAsia="zh-CN"/>
              </w:rPr>
            </w:pPr>
            <w:r>
              <w:rPr>
                <w:rFonts w:ascii="Arial" w:hAnsi="Arial" w:eastAsia="微软雅黑" w:cs="Arial"/>
                <w:szCs w:val="21"/>
                <w:highlight w:val="none"/>
                <w:lang w:eastAsia="zh-CN"/>
              </w:rPr>
              <w:t>最大帧率: ≥200 帧/秒；</w:t>
            </w:r>
          </w:p>
          <w:p w14:paraId="177E2B1B">
            <w:pPr>
              <w:pStyle w:val="24"/>
              <w:kinsoku/>
              <w:spacing w:line="360" w:lineRule="exact"/>
              <w:ind w:left="0"/>
              <w:rPr>
                <w:rFonts w:ascii="Arial" w:hAnsi="Arial" w:eastAsia="微软雅黑" w:cs="Arial"/>
                <w:szCs w:val="21"/>
                <w:highlight w:val="none"/>
                <w:lang w:eastAsia="zh-CN"/>
              </w:rPr>
            </w:pPr>
            <w:r>
              <w:rPr>
                <w:rFonts w:ascii="Arial" w:hAnsi="Arial" w:eastAsia="微软雅黑" w:cs="Arial"/>
                <w:szCs w:val="21"/>
                <w:highlight w:val="none"/>
                <w:lang w:eastAsia="zh-CN"/>
              </w:rPr>
              <w:t>支持B/C 同宽；</w:t>
            </w:r>
          </w:p>
          <w:p w14:paraId="79712C51">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7.3频谱多普勒模式；</w:t>
            </w:r>
          </w:p>
          <w:p w14:paraId="5A3E8BD5">
            <w:pPr>
              <w:pStyle w:val="24"/>
              <w:kinsoku/>
              <w:spacing w:line="360" w:lineRule="exact"/>
              <w:ind w:left="0"/>
              <w:rPr>
                <w:rFonts w:ascii="Arial" w:hAnsi="Arial" w:eastAsia="微软雅黑" w:cs="Arial"/>
                <w:szCs w:val="21"/>
                <w:highlight w:val="none"/>
                <w:lang w:eastAsia="zh-CN"/>
              </w:rPr>
            </w:pPr>
            <w:r>
              <w:rPr>
                <w:rFonts w:ascii="Arial" w:hAnsi="Arial" w:eastAsia="微软雅黑" w:cs="Arial"/>
                <w:szCs w:val="21"/>
                <w:highlight w:val="none"/>
                <w:lang w:eastAsia="zh-CN"/>
              </w:rPr>
              <w:t>包括脉冲多普勒、高脉冲重复频率、连续多普勒</w:t>
            </w:r>
          </w:p>
          <w:p w14:paraId="46CF00E3">
            <w:pPr>
              <w:pStyle w:val="24"/>
              <w:kinsoku/>
              <w:spacing w:line="360" w:lineRule="exact"/>
              <w:ind w:left="0"/>
              <w:rPr>
                <w:rFonts w:ascii="Arial" w:hAnsi="Arial" w:eastAsia="微软雅黑" w:cs="Arial"/>
                <w:szCs w:val="21"/>
                <w:highlight w:val="none"/>
                <w:lang w:eastAsia="zh-CN"/>
              </w:rPr>
            </w:pPr>
            <w:r>
              <w:rPr>
                <w:rFonts w:ascii="Arial" w:hAnsi="Arial" w:eastAsia="微软雅黑" w:cs="Arial"/>
                <w:szCs w:val="21"/>
                <w:highlight w:val="none"/>
              </w:rPr>
              <w:t>显示方式：B, PW，B/PW, B/C/PW, B/CW, B/C/CW等等</w:t>
            </w:r>
            <w:r>
              <w:rPr>
                <w:rFonts w:ascii="Arial" w:hAnsi="Arial" w:eastAsia="微软雅黑" w:cs="Arial"/>
                <w:szCs w:val="21"/>
                <w:highlight w:val="none"/>
                <w:lang w:eastAsia="zh-CN"/>
              </w:rPr>
              <w:t>；</w:t>
            </w:r>
          </w:p>
          <w:p w14:paraId="0637E34D">
            <w:pPr>
              <w:pStyle w:val="24"/>
              <w:kinsoku/>
              <w:spacing w:line="360" w:lineRule="exact"/>
              <w:ind w:left="0"/>
              <w:rPr>
                <w:rFonts w:ascii="Arial" w:hAnsi="Arial" w:eastAsia="微软雅黑" w:cs="Arial"/>
                <w:szCs w:val="21"/>
                <w:highlight w:val="none"/>
                <w:lang w:eastAsia="zh-CN"/>
              </w:rPr>
            </w:pPr>
            <w:r>
              <w:rPr>
                <w:rFonts w:ascii="Arial" w:hAnsi="Arial" w:eastAsia="微软雅黑" w:cs="Arial"/>
                <w:szCs w:val="21"/>
                <w:highlight w:val="none"/>
              </w:rPr>
              <w:t>显示控制：反转、零移位、B刷新、D扩展、B/D扩展等</w:t>
            </w:r>
            <w:r>
              <w:rPr>
                <w:rFonts w:ascii="Arial" w:hAnsi="Arial" w:eastAsia="微软雅黑" w:cs="Arial"/>
                <w:szCs w:val="21"/>
                <w:highlight w:val="none"/>
                <w:lang w:eastAsia="zh-CN"/>
              </w:rPr>
              <w:t>；</w:t>
            </w:r>
          </w:p>
          <w:p w14:paraId="67425664">
            <w:pPr>
              <w:pStyle w:val="24"/>
              <w:kinsoku/>
              <w:spacing w:line="360" w:lineRule="exact"/>
              <w:ind w:left="0"/>
              <w:rPr>
                <w:rFonts w:ascii="Arial" w:hAnsi="Arial" w:eastAsia="微软雅黑" w:cs="Arial"/>
                <w:szCs w:val="21"/>
                <w:highlight w:val="none"/>
                <w:lang w:eastAsia="zh-CN"/>
              </w:rPr>
            </w:pPr>
            <w:r>
              <w:rPr>
                <w:rFonts w:ascii="Arial" w:hAnsi="Arial" w:eastAsia="微软雅黑" w:cs="Arial"/>
                <w:szCs w:val="21"/>
                <w:highlight w:val="none"/>
                <w:lang w:eastAsia="zh-CN"/>
              </w:rPr>
              <w:t>最大速度: ≥7.60m/s（连续多普勒速度: ≥30m/s）；</w:t>
            </w:r>
          </w:p>
          <w:p w14:paraId="32987C31">
            <w:pPr>
              <w:pStyle w:val="24"/>
              <w:kinsoku/>
              <w:spacing w:line="360" w:lineRule="exact"/>
              <w:ind w:left="0"/>
              <w:rPr>
                <w:rFonts w:ascii="Arial" w:hAnsi="Arial" w:eastAsia="微软雅黑" w:cs="Arial"/>
                <w:b/>
                <w:szCs w:val="21"/>
                <w:highlight w:val="none"/>
                <w:lang w:eastAsia="zh-CN"/>
              </w:rPr>
            </w:pPr>
            <w:r>
              <w:rPr>
                <w:rFonts w:ascii="Arial" w:hAnsi="Arial" w:eastAsia="微软雅黑" w:cs="Arial"/>
                <w:b/>
                <w:szCs w:val="21"/>
                <w:highlight w:val="none"/>
                <w:lang w:eastAsia="zh-CN"/>
              </w:rPr>
              <w:t>最小速度: ≤1 mm /s（非噪声信号）；</w:t>
            </w:r>
          </w:p>
          <w:p w14:paraId="1BB54FA7">
            <w:pPr>
              <w:pStyle w:val="24"/>
              <w:kinsoku/>
              <w:spacing w:line="360" w:lineRule="exact"/>
              <w:ind w:left="0"/>
              <w:rPr>
                <w:rFonts w:ascii="Arial" w:hAnsi="Arial" w:eastAsia="微软雅黑" w:cs="Arial"/>
                <w:szCs w:val="21"/>
                <w:highlight w:val="none"/>
                <w:lang w:eastAsia="zh-CN"/>
              </w:rPr>
            </w:pPr>
            <w:r>
              <w:rPr>
                <w:rFonts w:ascii="Arial" w:hAnsi="Arial" w:eastAsia="微软雅黑" w:cs="Arial"/>
                <w:szCs w:val="21"/>
                <w:highlight w:val="none"/>
                <w:lang w:eastAsia="zh-CN"/>
              </w:rPr>
              <w:t>▲取样容积: 0.5-30mm ,支持所有探头；</w:t>
            </w:r>
          </w:p>
          <w:p w14:paraId="1FDDE444">
            <w:pPr>
              <w:pStyle w:val="24"/>
              <w:kinsoku/>
              <w:spacing w:line="360" w:lineRule="exact"/>
              <w:ind w:left="0"/>
              <w:rPr>
                <w:rFonts w:ascii="Arial" w:hAnsi="Arial" w:eastAsia="微软雅黑" w:cs="Arial"/>
                <w:szCs w:val="21"/>
                <w:highlight w:val="none"/>
                <w:lang w:eastAsia="zh-CN"/>
              </w:rPr>
            </w:pPr>
            <w:r>
              <w:rPr>
                <w:rFonts w:ascii="Arial" w:hAnsi="Arial" w:eastAsia="微软雅黑" w:cs="Arial"/>
                <w:szCs w:val="21"/>
                <w:highlight w:val="none"/>
                <w:lang w:eastAsia="zh-CN"/>
              </w:rPr>
              <w:t>▲偏转角度: ≥±30度 (线阵探头)；</w:t>
            </w:r>
          </w:p>
          <w:p w14:paraId="7F312EAD">
            <w:pPr>
              <w:pStyle w:val="24"/>
              <w:kinsoku/>
              <w:spacing w:line="360" w:lineRule="exact"/>
              <w:ind w:left="0"/>
              <w:rPr>
                <w:rFonts w:ascii="Arial" w:hAnsi="Arial" w:eastAsia="微软雅黑" w:cs="Arial"/>
                <w:szCs w:val="21"/>
                <w:highlight w:val="none"/>
                <w:lang w:eastAsia="zh-CN"/>
              </w:rPr>
            </w:pPr>
            <w:r>
              <w:rPr>
                <w:rFonts w:ascii="Arial" w:hAnsi="Arial" w:eastAsia="微软雅黑" w:cs="Arial"/>
                <w:szCs w:val="21"/>
                <w:highlight w:val="none"/>
                <w:lang w:eastAsia="zh-CN"/>
              </w:rPr>
              <w:t>零位移动：≥8 级；</w:t>
            </w:r>
          </w:p>
          <w:p w14:paraId="34E781BE">
            <w:pPr>
              <w:pStyle w:val="24"/>
              <w:kinsoku/>
              <w:spacing w:line="360" w:lineRule="exact"/>
              <w:ind w:left="0"/>
              <w:rPr>
                <w:rFonts w:ascii="Arial" w:hAnsi="Arial" w:eastAsia="微软雅黑" w:cs="Arial"/>
                <w:szCs w:val="21"/>
                <w:highlight w:val="none"/>
                <w:lang w:eastAsia="zh-CN"/>
              </w:rPr>
            </w:pPr>
            <w:r>
              <w:rPr>
                <w:rFonts w:ascii="Arial" w:hAnsi="Arial" w:eastAsia="微软雅黑" w:cs="Arial"/>
                <w:szCs w:val="21"/>
                <w:highlight w:val="none"/>
                <w:lang w:eastAsia="zh-CN"/>
              </w:rPr>
              <w:t>快速角度校正；</w:t>
            </w:r>
          </w:p>
          <w:p w14:paraId="5FCCB79D">
            <w:pPr>
              <w:pStyle w:val="24"/>
              <w:kinsoku/>
              <w:spacing w:line="360" w:lineRule="exact"/>
              <w:ind w:left="0"/>
              <w:rPr>
                <w:rFonts w:ascii="Arial" w:hAnsi="Arial" w:eastAsia="微软雅黑" w:cs="Arial"/>
                <w:szCs w:val="21"/>
                <w:highlight w:val="none"/>
                <w:lang w:eastAsia="zh-CN"/>
              </w:rPr>
            </w:pPr>
            <w:r>
              <w:rPr>
                <w:rFonts w:ascii="Arial" w:hAnsi="Arial" w:eastAsia="微软雅黑" w:cs="Arial"/>
                <w:szCs w:val="21"/>
                <w:highlight w:val="none"/>
                <w:lang w:eastAsia="zh-CN"/>
              </w:rPr>
              <w:t>支持频谱自动测量；</w:t>
            </w:r>
          </w:p>
          <w:p w14:paraId="4BC41877">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7.4组织多普勒成像；</w:t>
            </w:r>
          </w:p>
          <w:p w14:paraId="0ABCA15F">
            <w:pPr>
              <w:pStyle w:val="24"/>
              <w:numPr>
                <w:ilvl w:val="1"/>
                <w:numId w:val="0"/>
              </w:numPr>
              <w:kinsoku/>
              <w:spacing w:line="360" w:lineRule="exact"/>
              <w:rPr>
                <w:rFonts w:hint="eastAsia" w:ascii="Arial" w:hAnsi="Arial" w:eastAsia="微软雅黑" w:cs="Arial"/>
                <w:szCs w:val="21"/>
                <w:highlight w:val="none"/>
                <w:lang w:eastAsia="zh-CN"/>
              </w:rPr>
            </w:pPr>
            <w:r>
              <w:rPr>
                <w:rFonts w:ascii="Arial" w:hAnsi="Arial" w:eastAsia="微软雅黑" w:cs="Arial"/>
                <w:szCs w:val="21"/>
                <w:highlight w:val="none"/>
                <w:lang w:eastAsia="zh-CN"/>
              </w:rPr>
              <w:t>7.5心功能自动测量工具Auto EF；</w:t>
            </w:r>
          </w:p>
          <w:p w14:paraId="0559A51F">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7.</w:t>
            </w:r>
            <w:r>
              <w:rPr>
                <w:rFonts w:hint="eastAsia" w:ascii="Arial" w:hAnsi="Arial" w:eastAsia="微软雅黑" w:cs="Arial"/>
                <w:szCs w:val="21"/>
                <w:highlight w:val="none"/>
                <w:lang w:eastAsia="zh-CN"/>
              </w:rPr>
              <w:t>6</w:t>
            </w:r>
            <w:r>
              <w:rPr>
                <w:rFonts w:ascii="Arial" w:hAnsi="Arial" w:eastAsia="微软雅黑" w:cs="Arial"/>
                <w:szCs w:val="21"/>
                <w:highlight w:val="none"/>
                <w:lang w:eastAsia="zh-CN"/>
              </w:rPr>
              <w:t>支持小儿髋关节自动测量功能，可自动计算</w:t>
            </w:r>
            <w:r>
              <w:rPr>
                <w:rFonts w:ascii="Arial" w:hAnsi="Arial" w:eastAsia="微软雅黑" w:cs="Arial"/>
                <w:szCs w:val="21"/>
                <w:highlight w:val="none"/>
              </w:rPr>
              <w:t>α</w:t>
            </w:r>
            <w:r>
              <w:rPr>
                <w:rFonts w:ascii="Arial" w:hAnsi="Arial" w:eastAsia="微软雅黑" w:cs="Arial"/>
                <w:szCs w:val="21"/>
                <w:highlight w:val="none"/>
                <w:lang w:eastAsia="zh-CN"/>
              </w:rPr>
              <w:t>角,</w:t>
            </w:r>
            <w:r>
              <w:rPr>
                <w:rFonts w:ascii="Arial" w:hAnsi="Arial" w:eastAsia="微软雅黑" w:cs="Arial"/>
                <w:szCs w:val="21"/>
                <w:highlight w:val="none"/>
              </w:rPr>
              <w:t>β</w:t>
            </w:r>
            <w:r>
              <w:rPr>
                <w:rFonts w:ascii="Arial" w:hAnsi="Arial" w:eastAsia="微软雅黑" w:cs="Arial"/>
                <w:szCs w:val="21"/>
                <w:highlight w:val="none"/>
                <w:lang w:eastAsia="zh-CN"/>
              </w:rPr>
              <w:t>角，自动进行临床分型。</w:t>
            </w:r>
          </w:p>
          <w:p w14:paraId="455AC100">
            <w:pPr>
              <w:pStyle w:val="24"/>
              <w:kinsoku/>
              <w:spacing w:line="360" w:lineRule="exact"/>
              <w:ind w:left="0"/>
              <w:rPr>
                <w:rFonts w:ascii="Arial" w:hAnsi="Arial" w:eastAsia="微软雅黑" w:cs="Arial"/>
                <w:b/>
                <w:szCs w:val="21"/>
                <w:highlight w:val="none"/>
                <w:lang w:eastAsia="zh-CN"/>
              </w:rPr>
            </w:pPr>
            <w:r>
              <w:rPr>
                <w:rFonts w:ascii="Arial" w:hAnsi="Arial" w:eastAsia="微软雅黑" w:cs="Arial"/>
                <w:b/>
                <w:bCs/>
                <w:szCs w:val="21"/>
                <w:highlight w:val="none"/>
                <w:lang w:eastAsia="zh-CN"/>
              </w:rPr>
              <w:t>8.</w:t>
            </w:r>
            <w:r>
              <w:rPr>
                <w:rFonts w:ascii="Arial" w:hAnsi="Arial" w:eastAsia="微软雅黑" w:cs="Arial"/>
                <w:b/>
                <w:szCs w:val="21"/>
                <w:highlight w:val="none"/>
                <w:lang w:eastAsia="zh-CN"/>
              </w:rPr>
              <w:t>探头规格</w:t>
            </w:r>
          </w:p>
          <w:p w14:paraId="16A5A679">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8.1单晶凸阵探头，带宽: 1.2-6.0MHz；</w:t>
            </w:r>
          </w:p>
          <w:p w14:paraId="71AC0374">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8.2单晶相控阵探头：带宽1.5- 4.5MHz；</w:t>
            </w:r>
          </w:p>
          <w:p w14:paraId="1F790DAA">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8.3线阵</w:t>
            </w:r>
            <w:r>
              <w:rPr>
                <w:rFonts w:hint="eastAsia" w:ascii="Arial" w:hAnsi="Arial" w:eastAsia="微软雅黑" w:cs="Arial"/>
                <w:szCs w:val="21"/>
                <w:highlight w:val="none"/>
                <w:lang w:val="en-US" w:eastAsia="zh-CN"/>
              </w:rPr>
              <w:t>探头</w:t>
            </w:r>
            <w:r>
              <w:rPr>
                <w:rFonts w:ascii="Arial" w:hAnsi="Arial" w:eastAsia="微软雅黑" w:cs="Arial"/>
                <w:szCs w:val="21"/>
                <w:highlight w:val="none"/>
                <w:lang w:eastAsia="zh-CN"/>
              </w:rPr>
              <w:t>，带宽: 3.8-13 MHz；</w:t>
            </w:r>
          </w:p>
          <w:p w14:paraId="60D406D7">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8.4腔内凸阵</w:t>
            </w:r>
            <w:r>
              <w:rPr>
                <w:rFonts w:hint="eastAsia" w:ascii="Arial" w:hAnsi="Arial" w:eastAsia="微软雅黑" w:cs="Arial"/>
                <w:szCs w:val="21"/>
                <w:highlight w:val="none"/>
                <w:lang w:val="en-US" w:eastAsia="zh-CN"/>
              </w:rPr>
              <w:t>探头</w:t>
            </w:r>
            <w:r>
              <w:rPr>
                <w:rFonts w:ascii="Arial" w:hAnsi="Arial" w:eastAsia="微软雅黑" w:cs="Arial"/>
                <w:szCs w:val="21"/>
                <w:highlight w:val="none"/>
                <w:lang w:eastAsia="zh-CN"/>
              </w:rPr>
              <w:t>，带宽: 3.0-11.0 MHz，角度≥180°</w:t>
            </w:r>
            <w:r>
              <w:rPr>
                <w:rFonts w:hint="eastAsia" w:ascii="Arial" w:hAnsi="Arial" w:eastAsia="微软雅黑" w:cs="Arial"/>
                <w:szCs w:val="21"/>
                <w:highlight w:val="none"/>
                <w:lang w:eastAsia="zh-CN"/>
              </w:rPr>
              <w:t>；</w:t>
            </w:r>
          </w:p>
          <w:p w14:paraId="237A21DE">
            <w:pPr>
              <w:pStyle w:val="24"/>
              <w:numPr>
                <w:ilvl w:val="1"/>
                <w:numId w:val="0"/>
              </w:numPr>
              <w:kinsoku/>
              <w:spacing w:line="360" w:lineRule="exact"/>
              <w:rPr>
                <w:rFonts w:hint="default" w:ascii="Arial" w:hAnsi="Arial" w:eastAsia="微软雅黑" w:cs="Arial"/>
                <w:szCs w:val="21"/>
                <w:highlight w:val="none"/>
                <w:lang w:val="en-US" w:eastAsia="zh-CN"/>
              </w:rPr>
            </w:pPr>
            <w:r>
              <w:rPr>
                <w:rFonts w:hint="eastAsia" w:ascii="Arial" w:hAnsi="Arial" w:eastAsia="微软雅黑" w:cs="Arial"/>
                <w:szCs w:val="21"/>
                <w:highlight w:val="none"/>
                <w:lang w:val="en-US" w:eastAsia="zh-CN"/>
              </w:rPr>
              <w:t>8.5超高频线阵探头，带宽：6.0-23.0MHz。</w:t>
            </w:r>
          </w:p>
          <w:p w14:paraId="7EB32488">
            <w:pPr>
              <w:pStyle w:val="24"/>
              <w:kinsoku/>
              <w:spacing w:line="360" w:lineRule="exact"/>
              <w:ind w:left="0"/>
              <w:rPr>
                <w:rFonts w:ascii="Arial" w:hAnsi="Arial" w:eastAsia="微软雅黑" w:cs="Arial"/>
                <w:b/>
                <w:szCs w:val="21"/>
                <w:highlight w:val="none"/>
                <w:lang w:eastAsia="zh-CN"/>
              </w:rPr>
            </w:pPr>
            <w:r>
              <w:rPr>
                <w:rFonts w:ascii="Arial" w:hAnsi="Arial" w:eastAsia="微软雅黑" w:cs="Arial"/>
                <w:b/>
                <w:bCs/>
                <w:szCs w:val="21"/>
                <w:highlight w:val="none"/>
                <w:lang w:eastAsia="zh-CN"/>
              </w:rPr>
              <w:t>9.</w:t>
            </w:r>
            <w:r>
              <w:rPr>
                <w:rFonts w:ascii="Arial" w:hAnsi="Arial" w:eastAsia="微软雅黑" w:cs="Arial"/>
                <w:b/>
                <w:szCs w:val="21"/>
                <w:highlight w:val="none"/>
                <w:lang w:eastAsia="zh-CN"/>
              </w:rPr>
              <w:t>外设和附件</w:t>
            </w:r>
          </w:p>
          <w:p w14:paraId="0BD35259">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9.1耦合剂加热器；</w:t>
            </w:r>
          </w:p>
          <w:p w14:paraId="6AA2772F">
            <w:pPr>
              <w:pStyle w:val="24"/>
              <w:numPr>
                <w:ilvl w:val="1"/>
                <w:numId w:val="0"/>
              </w:numPr>
              <w:kinsoku/>
              <w:spacing w:line="360" w:lineRule="exact"/>
              <w:rPr>
                <w:rFonts w:ascii="Arial" w:hAnsi="Arial" w:eastAsia="微软雅黑" w:cs="Arial"/>
                <w:szCs w:val="21"/>
                <w:highlight w:val="none"/>
                <w:lang w:eastAsia="zh-CN"/>
              </w:rPr>
            </w:pPr>
            <w:r>
              <w:rPr>
                <w:rFonts w:ascii="Arial" w:hAnsi="Arial" w:eastAsia="微软雅黑" w:cs="Arial"/>
                <w:szCs w:val="21"/>
                <w:highlight w:val="none"/>
                <w:lang w:eastAsia="zh-CN"/>
              </w:rPr>
              <w:t>9.2腔内探头放置架。</w:t>
            </w:r>
          </w:p>
          <w:p w14:paraId="3BFFD124">
            <w:pPr>
              <w:pStyle w:val="24"/>
              <w:numPr>
                <w:ilvl w:val="1"/>
                <w:numId w:val="0"/>
              </w:numPr>
              <w:kinsoku/>
              <w:spacing w:line="360" w:lineRule="exact"/>
              <w:rPr>
                <w:rFonts w:ascii="Arial" w:hAnsi="Arial" w:eastAsia="微软雅黑" w:cs="Arial"/>
                <w:b/>
                <w:bCs/>
                <w:szCs w:val="21"/>
                <w:highlight w:val="none"/>
                <w:lang w:eastAsia="zh-CN"/>
              </w:rPr>
            </w:pPr>
            <w:r>
              <w:rPr>
                <w:rFonts w:ascii="Arial" w:hAnsi="Arial" w:eastAsia="微软雅黑" w:cs="Arial"/>
                <w:b/>
                <w:bCs/>
                <w:szCs w:val="21"/>
                <w:highlight w:val="none"/>
                <w:lang w:eastAsia="zh-CN"/>
              </w:rPr>
              <w:t>10.超声工作站</w:t>
            </w:r>
            <w:r>
              <w:rPr>
                <w:rFonts w:hint="eastAsia" w:ascii="Arial" w:hAnsi="Arial" w:eastAsia="微软雅黑" w:cs="Arial"/>
                <w:b/>
                <w:bCs/>
                <w:szCs w:val="21"/>
                <w:highlight w:val="none"/>
                <w:lang w:val="en-US" w:eastAsia="zh-CN"/>
              </w:rPr>
              <w:t>设备</w:t>
            </w:r>
            <w:r>
              <w:rPr>
                <w:rFonts w:ascii="Arial" w:hAnsi="Arial" w:eastAsia="微软雅黑" w:cs="Arial"/>
                <w:b/>
                <w:bCs/>
                <w:szCs w:val="21"/>
                <w:highlight w:val="none"/>
                <w:lang w:eastAsia="zh-CN"/>
              </w:rPr>
              <w:t>一套（含</w:t>
            </w:r>
            <w:r>
              <w:rPr>
                <w:rFonts w:hint="eastAsia" w:ascii="Arial" w:hAnsi="Arial" w:eastAsia="微软雅黑" w:cs="Arial"/>
                <w:b/>
                <w:bCs/>
                <w:szCs w:val="21"/>
                <w:highlight w:val="none"/>
                <w:lang w:eastAsia="zh-CN"/>
              </w:rPr>
              <w:t>终端设备、显示设备</w:t>
            </w:r>
            <w:r>
              <w:rPr>
                <w:rFonts w:ascii="Arial" w:hAnsi="Arial" w:eastAsia="微软雅黑" w:cs="Arial"/>
                <w:b/>
                <w:bCs/>
                <w:szCs w:val="21"/>
                <w:highlight w:val="none"/>
                <w:lang w:eastAsia="zh-CN"/>
              </w:rPr>
              <w:t>、采集卡、</w:t>
            </w:r>
            <w:r>
              <w:rPr>
                <w:rFonts w:hint="eastAsia" w:ascii="Arial" w:hAnsi="Arial" w:eastAsia="微软雅黑" w:cs="Arial"/>
                <w:b/>
                <w:bCs/>
                <w:szCs w:val="21"/>
                <w:highlight w:val="none"/>
                <w:lang w:val="en-US" w:eastAsia="zh-CN"/>
              </w:rPr>
              <w:t>输出设备</w:t>
            </w:r>
            <w:r>
              <w:rPr>
                <w:rFonts w:ascii="Arial" w:hAnsi="Arial" w:eastAsia="微软雅黑" w:cs="Arial"/>
                <w:b/>
                <w:bCs/>
                <w:szCs w:val="21"/>
                <w:highlight w:val="none"/>
                <w:lang w:eastAsia="zh-CN"/>
              </w:rPr>
              <w:t>）</w:t>
            </w:r>
          </w:p>
          <w:p w14:paraId="095C872E">
            <w:pPr>
              <w:pStyle w:val="24"/>
              <w:kinsoku/>
              <w:spacing w:line="360" w:lineRule="exact"/>
              <w:ind w:left="0"/>
              <w:rPr>
                <w:rFonts w:hint="default" w:ascii="微软雅黑" w:hAnsi="微软雅黑" w:eastAsia="微软雅黑" w:cs="Arial"/>
                <w:spacing w:val="0"/>
                <w:w w:val="100"/>
                <w:szCs w:val="21"/>
                <w:highlight w:val="none"/>
                <w:lang w:val="en-US" w:eastAsia="zh-CN"/>
              </w:rPr>
            </w:pPr>
            <w:r>
              <w:rPr>
                <w:rFonts w:ascii="Arial" w:hAnsi="Arial" w:eastAsia="微软雅黑" w:cs="Arial"/>
                <w:b/>
                <w:bCs/>
                <w:szCs w:val="21"/>
                <w:highlight w:val="none"/>
                <w:lang w:eastAsia="zh-CN"/>
              </w:rPr>
              <w:t>11.配备一台UPS不间断电源</w:t>
            </w:r>
            <w:r>
              <w:rPr>
                <w:rFonts w:hint="eastAsia" w:ascii="Arial" w:hAnsi="Arial" w:eastAsia="微软雅黑" w:cs="Arial"/>
                <w:b/>
                <w:bCs/>
                <w:szCs w:val="21"/>
                <w:highlight w:val="none"/>
                <w:lang w:eastAsia="zh-CN"/>
              </w:rPr>
              <w:t>UPS≥3000VA，续航时间≥30 分钟。</w:t>
            </w:r>
          </w:p>
        </w:tc>
        <w:tc>
          <w:tcPr>
            <w:tcW w:w="750" w:type="dxa"/>
            <w:noWrap w:val="0"/>
            <w:vAlign w:val="center"/>
          </w:tcPr>
          <w:p w14:paraId="599111F7">
            <w:pPr>
              <w:pageBreakBefore w:val="0"/>
              <w:widowControl/>
              <w:kinsoku/>
              <w:overflowPunct/>
              <w:topLinePunct w:val="0"/>
              <w:autoSpaceDE w:val="0"/>
              <w:autoSpaceDN w:val="0"/>
              <w:bidi w:val="0"/>
              <w:adjustRightInd w:val="0"/>
              <w:snapToGrid w:val="0"/>
              <w:spacing w:line="400" w:lineRule="exact"/>
              <w:jc w:val="center"/>
              <w:rPr>
                <w:rFonts w:hint="eastAsia" w:ascii="宋体" w:hAnsi="宋体" w:cs="宋体"/>
                <w:spacing w:val="0"/>
                <w:w w:val="100"/>
                <w:highlight w:val="none"/>
              </w:rPr>
            </w:pPr>
            <w:r>
              <w:rPr>
                <w:rFonts w:hint="eastAsia" w:ascii="宋体" w:hAnsi="宋体" w:cs="宋体"/>
                <w:spacing w:val="0"/>
                <w:w w:val="100"/>
                <w:highlight w:val="none"/>
              </w:rPr>
              <w:t>1</w:t>
            </w:r>
          </w:p>
        </w:tc>
        <w:tc>
          <w:tcPr>
            <w:tcW w:w="690" w:type="dxa"/>
            <w:noWrap w:val="0"/>
            <w:vAlign w:val="center"/>
          </w:tcPr>
          <w:p w14:paraId="55FACD09">
            <w:pPr>
              <w:pageBreakBefore w:val="0"/>
              <w:widowControl/>
              <w:kinsoku/>
              <w:overflowPunct/>
              <w:topLinePunct w:val="0"/>
              <w:autoSpaceDE w:val="0"/>
              <w:autoSpaceDN w:val="0"/>
              <w:bidi w:val="0"/>
              <w:adjustRightInd w:val="0"/>
              <w:snapToGrid w:val="0"/>
              <w:spacing w:line="400" w:lineRule="exact"/>
              <w:jc w:val="center"/>
              <w:rPr>
                <w:rFonts w:hint="eastAsia" w:ascii="宋体" w:hAnsi="宋体" w:cs="宋体"/>
                <w:spacing w:val="0"/>
                <w:w w:val="100"/>
                <w:highlight w:val="none"/>
              </w:rPr>
            </w:pPr>
            <w:r>
              <w:rPr>
                <w:rFonts w:hint="eastAsia" w:ascii="宋体" w:hAnsi="宋体" w:cs="宋体"/>
                <w:spacing w:val="0"/>
                <w:w w:val="100"/>
                <w:highlight w:val="none"/>
              </w:rPr>
              <w:t>套</w:t>
            </w:r>
          </w:p>
        </w:tc>
        <w:tc>
          <w:tcPr>
            <w:tcW w:w="1130" w:type="dxa"/>
            <w:noWrap w:val="0"/>
            <w:vAlign w:val="center"/>
          </w:tcPr>
          <w:p w14:paraId="6A77A7F2">
            <w:pPr>
              <w:pageBreakBefore w:val="0"/>
              <w:widowControl/>
              <w:kinsoku/>
              <w:overflowPunct/>
              <w:topLinePunct w:val="0"/>
              <w:autoSpaceDE w:val="0"/>
              <w:autoSpaceDN w:val="0"/>
              <w:bidi w:val="0"/>
              <w:adjustRightInd w:val="0"/>
              <w:snapToGrid w:val="0"/>
              <w:spacing w:line="400" w:lineRule="exact"/>
              <w:jc w:val="center"/>
              <w:rPr>
                <w:rFonts w:hint="eastAsia" w:ascii="宋体" w:hAnsi="宋体" w:cs="宋体"/>
                <w:spacing w:val="0"/>
                <w:w w:val="100"/>
                <w:highlight w:val="none"/>
              </w:rPr>
            </w:pPr>
            <w:r>
              <w:rPr>
                <w:rFonts w:hint="eastAsia" w:ascii="宋体" w:hAnsi="宋体" w:cs="宋体"/>
                <w:spacing w:val="0"/>
                <w:w w:val="100"/>
                <w:highlight w:val="none"/>
              </w:rPr>
              <w:t>1336250.00</w:t>
            </w:r>
          </w:p>
        </w:tc>
      </w:tr>
      <w:tr w14:paraId="1413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10017" w:type="dxa"/>
            <w:gridSpan w:val="6"/>
            <w:noWrap w:val="0"/>
            <w:vAlign w:val="center"/>
          </w:tcPr>
          <w:p w14:paraId="13C2FB49">
            <w:pPr>
              <w:pageBreakBefore w:val="0"/>
              <w:widowControl/>
              <w:kinsoku/>
              <w:overflowPunct/>
              <w:topLinePunct w:val="0"/>
              <w:autoSpaceDE w:val="0"/>
              <w:autoSpaceDN w:val="0"/>
              <w:bidi w:val="0"/>
              <w:adjustRightInd w:val="0"/>
              <w:snapToGrid w:val="0"/>
              <w:spacing w:line="400" w:lineRule="exact"/>
              <w:jc w:val="left"/>
              <w:rPr>
                <w:rFonts w:hint="eastAsia" w:ascii="宋体" w:hAnsi="宋体" w:cs="宋体"/>
                <w:spacing w:val="0"/>
                <w:w w:val="100"/>
                <w:highlight w:val="none"/>
              </w:rPr>
            </w:pPr>
            <w:r>
              <w:rPr>
                <w:rFonts w:hint="eastAsia" w:ascii="宋体" w:hAnsi="宋体" w:cs="宋体"/>
                <w:b/>
                <w:bCs/>
                <w:spacing w:val="0"/>
                <w:w w:val="100"/>
                <w:highlight w:val="none"/>
              </w:rPr>
              <w:t>商务要求</w:t>
            </w:r>
            <w:r>
              <w:rPr>
                <w:rFonts w:ascii="宋体" w:hAnsi="宋体" w:eastAsia="宋体" w:cs="宋体"/>
                <w:b/>
                <w:bCs/>
                <w:spacing w:val="0"/>
                <w:w w:val="100"/>
                <w:sz w:val="21"/>
                <w:szCs w:val="21"/>
                <w:highlight w:val="none"/>
              </w:rPr>
              <w:t>★</w:t>
            </w:r>
            <w:r>
              <w:rPr>
                <w:rFonts w:ascii="宋体" w:hAnsi="宋体" w:eastAsia="宋体" w:cs="宋体"/>
                <w:spacing w:val="0"/>
                <w:w w:val="100"/>
                <w:sz w:val="21"/>
                <w:szCs w:val="21"/>
                <w:highlight w:val="none"/>
              </w:rPr>
              <w:t xml:space="preserve"> </w:t>
            </w:r>
          </w:p>
        </w:tc>
      </w:tr>
      <w:tr w14:paraId="520E3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1822" w:type="dxa"/>
            <w:gridSpan w:val="2"/>
            <w:noWrap w:val="0"/>
            <w:vAlign w:val="center"/>
          </w:tcPr>
          <w:p w14:paraId="79838984">
            <w:pPr>
              <w:pageBreakBefore w:val="0"/>
              <w:widowControl/>
              <w:tabs>
                <w:tab w:val="left" w:pos="180"/>
                <w:tab w:val="left" w:pos="1620"/>
              </w:tabs>
              <w:kinsoku/>
              <w:overflowPunct/>
              <w:topLinePunct w:val="0"/>
              <w:autoSpaceDE w:val="0"/>
              <w:autoSpaceDN w:val="0"/>
              <w:bidi w:val="0"/>
              <w:adjustRightInd w:val="0"/>
              <w:snapToGrid w:val="0"/>
              <w:spacing w:line="400" w:lineRule="exact"/>
              <w:jc w:val="center"/>
              <w:rPr>
                <w:rFonts w:hint="eastAsia" w:ascii="宋体" w:hAnsi="宋体" w:cs="宋体"/>
                <w:spacing w:val="0"/>
                <w:w w:val="100"/>
                <w:highlight w:val="none"/>
              </w:rPr>
            </w:pPr>
            <w:r>
              <w:rPr>
                <w:rFonts w:hint="eastAsia" w:ascii="宋体" w:hAnsi="宋体" w:cs="宋体"/>
                <w:spacing w:val="0"/>
                <w:w w:val="100"/>
                <w:szCs w:val="21"/>
                <w:highlight w:val="none"/>
              </w:rPr>
              <w:t>交货时间及地点</w:t>
            </w:r>
          </w:p>
        </w:tc>
        <w:tc>
          <w:tcPr>
            <w:tcW w:w="8195" w:type="dxa"/>
            <w:gridSpan w:val="4"/>
            <w:noWrap w:val="0"/>
            <w:vAlign w:val="center"/>
          </w:tcPr>
          <w:p w14:paraId="60E15F69">
            <w:pPr>
              <w:pageBreakBefore w:val="0"/>
              <w:widowControl/>
              <w:kinsoku/>
              <w:overflowPunct/>
              <w:topLinePunct w:val="0"/>
              <w:autoSpaceDE w:val="0"/>
              <w:autoSpaceDN w:val="0"/>
              <w:bidi w:val="0"/>
              <w:adjustRightInd w:val="0"/>
              <w:snapToGrid w:val="0"/>
              <w:spacing w:line="400" w:lineRule="exact"/>
              <w:textAlignment w:val="center"/>
              <w:rPr>
                <w:rFonts w:hint="eastAsia" w:ascii="宋体" w:hAnsi="宋体" w:eastAsia="宋体" w:cs="宋体"/>
                <w:spacing w:val="0"/>
                <w:w w:val="100"/>
                <w:highlight w:val="none"/>
                <w:lang w:eastAsia="zh-CN"/>
              </w:rPr>
            </w:pPr>
            <w:r>
              <w:rPr>
                <w:rFonts w:hint="eastAsia" w:ascii="宋体" w:hAnsi="宋体" w:cs="宋体"/>
                <w:spacing w:val="0"/>
                <w:w w:val="100"/>
                <w:highlight w:val="none"/>
              </w:rPr>
              <w:t>1、交付时间:自签订合同之日起</w:t>
            </w:r>
            <w:r>
              <w:rPr>
                <w:rFonts w:hint="eastAsia" w:ascii="宋体" w:hAnsi="宋体" w:eastAsia="宋体" w:cs="宋体"/>
                <w:spacing w:val="0"/>
                <w:w w:val="100"/>
                <w:highlight w:val="none"/>
                <w:lang w:eastAsia="zh-CN"/>
              </w:rPr>
              <w:t>30天内</w:t>
            </w:r>
            <w:r>
              <w:rPr>
                <w:rFonts w:hint="eastAsia" w:ascii="宋体" w:hAnsi="宋体" w:cs="宋体"/>
                <w:spacing w:val="0"/>
                <w:w w:val="100"/>
                <w:highlight w:val="none"/>
              </w:rPr>
              <w:t>安装完毕并交付使用</w:t>
            </w:r>
            <w:r>
              <w:rPr>
                <w:rFonts w:hint="eastAsia" w:ascii="宋体" w:hAnsi="宋体" w:cs="宋体"/>
                <w:spacing w:val="0"/>
                <w:w w:val="100"/>
                <w:highlight w:val="none"/>
                <w:lang w:eastAsia="zh-CN"/>
              </w:rPr>
              <w:t>；</w:t>
            </w:r>
          </w:p>
          <w:p w14:paraId="568A388B">
            <w:pPr>
              <w:pageBreakBefore w:val="0"/>
              <w:widowControl/>
              <w:kinsoku/>
              <w:overflowPunct/>
              <w:topLinePunct w:val="0"/>
              <w:autoSpaceDE w:val="0"/>
              <w:autoSpaceDN w:val="0"/>
              <w:bidi w:val="0"/>
              <w:adjustRightInd w:val="0"/>
              <w:snapToGrid w:val="0"/>
              <w:spacing w:line="400" w:lineRule="exact"/>
              <w:textAlignment w:val="center"/>
              <w:rPr>
                <w:rFonts w:hint="eastAsia" w:ascii="宋体" w:hAnsi="宋体" w:cs="宋体"/>
                <w:spacing w:val="0"/>
                <w:w w:val="100"/>
                <w:highlight w:val="none"/>
              </w:rPr>
            </w:pPr>
            <w:r>
              <w:rPr>
                <w:rFonts w:hint="eastAsia" w:ascii="宋体" w:hAnsi="宋体" w:cs="宋体"/>
                <w:spacing w:val="0"/>
                <w:w w:val="100"/>
                <w:highlight w:val="none"/>
              </w:rPr>
              <w:t>2、交付地点:采购单位指定地点</w:t>
            </w:r>
          </w:p>
        </w:tc>
      </w:tr>
      <w:tr w14:paraId="3ECFB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1822" w:type="dxa"/>
            <w:gridSpan w:val="2"/>
            <w:noWrap w:val="0"/>
            <w:vAlign w:val="center"/>
          </w:tcPr>
          <w:p w14:paraId="0F16D61D">
            <w:pPr>
              <w:pageBreakBefore w:val="0"/>
              <w:widowControl/>
              <w:tabs>
                <w:tab w:val="left" w:pos="180"/>
                <w:tab w:val="left" w:pos="1620"/>
              </w:tabs>
              <w:kinsoku/>
              <w:overflowPunct/>
              <w:topLinePunct w:val="0"/>
              <w:autoSpaceDE w:val="0"/>
              <w:autoSpaceDN w:val="0"/>
              <w:bidi w:val="0"/>
              <w:adjustRightInd w:val="0"/>
              <w:snapToGrid w:val="0"/>
              <w:spacing w:line="400" w:lineRule="exact"/>
              <w:jc w:val="center"/>
              <w:rPr>
                <w:rFonts w:hint="eastAsia" w:ascii="宋体" w:hAnsi="宋体" w:cs="宋体"/>
                <w:spacing w:val="0"/>
                <w:w w:val="100"/>
                <w:szCs w:val="21"/>
                <w:highlight w:val="none"/>
              </w:rPr>
            </w:pPr>
            <w:r>
              <w:rPr>
                <w:rFonts w:hint="eastAsia" w:ascii="宋体" w:hAnsi="宋体" w:cs="宋体"/>
                <w:spacing w:val="0"/>
                <w:w w:val="100"/>
                <w:szCs w:val="21"/>
                <w:highlight w:val="none"/>
              </w:rPr>
              <w:t>付款方式</w:t>
            </w:r>
          </w:p>
        </w:tc>
        <w:tc>
          <w:tcPr>
            <w:tcW w:w="8195" w:type="dxa"/>
            <w:gridSpan w:val="4"/>
            <w:noWrap w:val="0"/>
            <w:vAlign w:val="center"/>
          </w:tcPr>
          <w:p w14:paraId="760820B4">
            <w:pPr>
              <w:pageBreakBefore w:val="0"/>
              <w:widowControl/>
              <w:kinsoku/>
              <w:overflowPunct/>
              <w:topLinePunct w:val="0"/>
              <w:autoSpaceDE w:val="0"/>
              <w:autoSpaceDN w:val="0"/>
              <w:bidi w:val="0"/>
              <w:adjustRightInd w:val="0"/>
              <w:snapToGrid w:val="0"/>
              <w:spacing w:line="400" w:lineRule="exact"/>
              <w:textAlignment w:val="center"/>
              <w:rPr>
                <w:rFonts w:hint="eastAsia" w:ascii="宋体" w:hAnsi="宋体" w:cs="宋体"/>
                <w:spacing w:val="0"/>
                <w:w w:val="100"/>
                <w:highlight w:val="none"/>
              </w:rPr>
            </w:pPr>
            <w:r>
              <w:rPr>
                <w:rFonts w:hint="eastAsia" w:ascii="宋体" w:hAnsi="宋体" w:cs="宋体"/>
                <w:spacing w:val="0"/>
                <w:w w:val="100"/>
                <w:highlight w:val="none"/>
              </w:rPr>
              <w:t>项目验收合格正常使用后一个月内支付50%，验收合格1年后10个工作日内支付</w:t>
            </w:r>
            <w:r>
              <w:rPr>
                <w:rFonts w:hint="eastAsia" w:ascii="宋体" w:hAnsi="宋体" w:eastAsia="宋体" w:cs="宋体"/>
                <w:spacing w:val="0"/>
                <w:w w:val="100"/>
                <w:highlight w:val="none"/>
                <w:lang w:val="en-US" w:eastAsia="zh-CN"/>
              </w:rPr>
              <w:t>4</w:t>
            </w:r>
            <w:r>
              <w:rPr>
                <w:rFonts w:hint="eastAsia" w:ascii="宋体" w:hAnsi="宋体" w:cs="宋体"/>
                <w:spacing w:val="0"/>
                <w:w w:val="100"/>
                <w:highlight w:val="none"/>
              </w:rPr>
              <w:t>5%，余款5%在验收合格两年后10个工作日支付。</w:t>
            </w:r>
          </w:p>
        </w:tc>
      </w:tr>
      <w:tr w14:paraId="3E61C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1822" w:type="dxa"/>
            <w:gridSpan w:val="2"/>
            <w:noWrap w:val="0"/>
            <w:vAlign w:val="center"/>
          </w:tcPr>
          <w:p w14:paraId="207AEFEC">
            <w:pPr>
              <w:pageBreakBefore w:val="0"/>
              <w:widowControl/>
              <w:tabs>
                <w:tab w:val="left" w:pos="180"/>
                <w:tab w:val="left" w:pos="1620"/>
              </w:tabs>
              <w:kinsoku/>
              <w:overflowPunct/>
              <w:topLinePunct w:val="0"/>
              <w:autoSpaceDE w:val="0"/>
              <w:autoSpaceDN w:val="0"/>
              <w:bidi w:val="0"/>
              <w:adjustRightInd w:val="0"/>
              <w:snapToGrid w:val="0"/>
              <w:spacing w:line="400" w:lineRule="exact"/>
              <w:jc w:val="center"/>
              <w:rPr>
                <w:rFonts w:hint="eastAsia" w:ascii="宋体" w:hAnsi="宋体" w:cs="宋体"/>
                <w:spacing w:val="0"/>
                <w:w w:val="100"/>
                <w:highlight w:val="none"/>
              </w:rPr>
            </w:pPr>
            <w:r>
              <w:rPr>
                <w:rFonts w:hint="eastAsia" w:ascii="宋体" w:hAnsi="宋体" w:cs="宋体"/>
                <w:spacing w:val="0"/>
                <w:w w:val="100"/>
                <w:szCs w:val="21"/>
                <w:highlight w:val="none"/>
              </w:rPr>
              <w:t>售后服务要求</w:t>
            </w:r>
          </w:p>
        </w:tc>
        <w:tc>
          <w:tcPr>
            <w:tcW w:w="8195" w:type="dxa"/>
            <w:gridSpan w:val="4"/>
            <w:noWrap w:val="0"/>
            <w:vAlign w:val="center"/>
          </w:tcPr>
          <w:p w14:paraId="583886BC">
            <w:pPr>
              <w:pageBreakBefore w:val="0"/>
              <w:widowControl/>
              <w:kinsoku/>
              <w:overflowPunct/>
              <w:topLinePunct w:val="0"/>
              <w:autoSpaceDE w:val="0"/>
              <w:autoSpaceDN w:val="0"/>
              <w:bidi w:val="0"/>
              <w:adjustRightInd w:val="0"/>
              <w:snapToGrid w:val="0"/>
              <w:spacing w:line="400" w:lineRule="exact"/>
              <w:jc w:val="left"/>
              <w:textAlignment w:val="center"/>
              <w:rPr>
                <w:rFonts w:hint="eastAsia" w:ascii="宋体" w:hAnsi="宋体" w:eastAsia="宋体" w:cs="宋体"/>
                <w:spacing w:val="0"/>
                <w:w w:val="100"/>
                <w:szCs w:val="21"/>
                <w:highlight w:val="none"/>
                <w:lang w:eastAsia="zh-CN"/>
              </w:rPr>
            </w:pPr>
            <w:r>
              <w:rPr>
                <w:rFonts w:hint="eastAsia" w:ascii="宋体" w:hAnsi="宋体" w:cs="宋体"/>
                <w:spacing w:val="0"/>
                <w:w w:val="100"/>
                <w:szCs w:val="21"/>
                <w:highlight w:val="none"/>
              </w:rPr>
              <w:t>1、免费送货上门，免费由技术人员现场安装、调试和技术指导，并在用户使用处免费现场培训2~3名操作人员(培训内容:包含设备功能、安装、操作、维护等内容)，直至采购人操作人员能熟练操作各项功能。采购人配合中标人在用户处的调试。所需工具、器材由中标供应商自理;各项性能指标达到技术要求的，由供需双方共同签字认可，现场验收</w:t>
            </w:r>
            <w:r>
              <w:rPr>
                <w:rFonts w:hint="eastAsia" w:ascii="宋体" w:hAnsi="宋体" w:cs="宋体"/>
                <w:spacing w:val="0"/>
                <w:w w:val="100"/>
                <w:szCs w:val="21"/>
                <w:highlight w:val="none"/>
                <w:lang w:eastAsia="zh-CN"/>
              </w:rPr>
              <w:t>；</w:t>
            </w:r>
            <w:r>
              <w:rPr>
                <w:rFonts w:hint="eastAsia" w:ascii="宋体" w:hAnsi="宋体" w:cs="宋体"/>
                <w:spacing w:val="0"/>
                <w:w w:val="100"/>
                <w:szCs w:val="21"/>
                <w:highlight w:val="none"/>
              </w:rPr>
              <w:t>提供全套说明书并包括简易的中文操作说明和注意事项</w:t>
            </w:r>
            <w:r>
              <w:rPr>
                <w:rFonts w:hint="eastAsia" w:ascii="宋体" w:hAnsi="宋体" w:cs="宋体"/>
                <w:spacing w:val="0"/>
                <w:w w:val="100"/>
                <w:szCs w:val="21"/>
                <w:highlight w:val="none"/>
                <w:lang w:eastAsia="zh-CN"/>
              </w:rPr>
              <w:t>。</w:t>
            </w:r>
          </w:p>
          <w:p w14:paraId="0296F3E7">
            <w:pPr>
              <w:pageBreakBefore w:val="0"/>
              <w:widowControl/>
              <w:kinsoku/>
              <w:overflowPunct/>
              <w:topLinePunct w:val="0"/>
              <w:autoSpaceDE w:val="0"/>
              <w:autoSpaceDN w:val="0"/>
              <w:bidi w:val="0"/>
              <w:adjustRightInd w:val="0"/>
              <w:snapToGrid w:val="0"/>
              <w:spacing w:line="400" w:lineRule="exact"/>
              <w:jc w:val="left"/>
              <w:textAlignment w:val="center"/>
              <w:rPr>
                <w:rFonts w:hint="eastAsia" w:ascii="宋体" w:hAnsi="宋体" w:cs="宋体"/>
                <w:spacing w:val="0"/>
                <w:w w:val="100"/>
                <w:szCs w:val="21"/>
                <w:highlight w:val="none"/>
              </w:rPr>
            </w:pPr>
            <w:r>
              <w:rPr>
                <w:rFonts w:hint="eastAsia" w:ascii="宋体" w:hAnsi="宋体" w:cs="宋体"/>
                <w:spacing w:val="0"/>
                <w:w w:val="100"/>
                <w:szCs w:val="21"/>
                <w:highlight w:val="none"/>
              </w:rPr>
              <w:t>2、所有材料包含送货上门、安装，保证能够正常使用。</w:t>
            </w:r>
          </w:p>
          <w:p w14:paraId="503EE421">
            <w:pPr>
              <w:pageBreakBefore w:val="0"/>
              <w:widowControl/>
              <w:kinsoku/>
              <w:overflowPunct/>
              <w:topLinePunct w:val="0"/>
              <w:autoSpaceDE w:val="0"/>
              <w:autoSpaceDN w:val="0"/>
              <w:bidi w:val="0"/>
              <w:adjustRightInd w:val="0"/>
              <w:snapToGrid w:val="0"/>
              <w:spacing w:line="400" w:lineRule="exact"/>
              <w:jc w:val="left"/>
              <w:textAlignment w:val="center"/>
              <w:rPr>
                <w:rFonts w:hint="eastAsia" w:ascii="宋体" w:hAnsi="宋体" w:cs="宋体"/>
                <w:spacing w:val="0"/>
                <w:w w:val="100"/>
                <w:szCs w:val="21"/>
                <w:highlight w:val="none"/>
              </w:rPr>
            </w:pPr>
            <w:r>
              <w:rPr>
                <w:rFonts w:hint="eastAsia" w:ascii="宋体" w:hAnsi="宋体" w:cs="宋体"/>
                <w:spacing w:val="0"/>
                <w:w w:val="100"/>
                <w:szCs w:val="21"/>
                <w:highlight w:val="none"/>
              </w:rPr>
              <w:t>3、保修期满后维修零部件低于市场平均价。</w:t>
            </w:r>
          </w:p>
          <w:p w14:paraId="24529528">
            <w:pPr>
              <w:pageBreakBefore w:val="0"/>
              <w:widowControl/>
              <w:kinsoku/>
              <w:overflowPunct/>
              <w:topLinePunct w:val="0"/>
              <w:autoSpaceDE w:val="0"/>
              <w:autoSpaceDN w:val="0"/>
              <w:bidi w:val="0"/>
              <w:adjustRightInd w:val="0"/>
              <w:snapToGrid w:val="0"/>
              <w:spacing w:line="400" w:lineRule="exact"/>
              <w:jc w:val="left"/>
              <w:textAlignment w:val="center"/>
              <w:rPr>
                <w:rFonts w:hint="eastAsia" w:ascii="宋体" w:hAnsi="宋体" w:cs="宋体"/>
                <w:spacing w:val="0"/>
                <w:w w:val="100"/>
                <w:highlight w:val="none"/>
              </w:rPr>
            </w:pPr>
            <w:r>
              <w:rPr>
                <w:rFonts w:hint="eastAsia" w:ascii="宋体" w:hAnsi="宋体" w:cs="宋体"/>
                <w:spacing w:val="0"/>
                <w:w w:val="100"/>
                <w:szCs w:val="21"/>
                <w:highlight w:val="none"/>
              </w:rPr>
              <w:t>4、所有可升级系统5年内免费升级。</w:t>
            </w:r>
          </w:p>
        </w:tc>
      </w:tr>
      <w:tr w14:paraId="08BE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1822" w:type="dxa"/>
            <w:gridSpan w:val="2"/>
            <w:noWrap w:val="0"/>
            <w:vAlign w:val="center"/>
          </w:tcPr>
          <w:p w14:paraId="204243D9">
            <w:pPr>
              <w:pageBreakBefore w:val="0"/>
              <w:widowControl/>
              <w:kinsoku/>
              <w:overflowPunct/>
              <w:topLinePunct w:val="0"/>
              <w:autoSpaceDE w:val="0"/>
              <w:autoSpaceDN w:val="0"/>
              <w:bidi w:val="0"/>
              <w:adjustRightInd w:val="0"/>
              <w:snapToGrid w:val="0"/>
              <w:spacing w:line="400" w:lineRule="exact"/>
              <w:jc w:val="center"/>
              <w:rPr>
                <w:rFonts w:hint="eastAsia" w:ascii="宋体" w:hAnsi="宋体" w:cs="宋体"/>
                <w:spacing w:val="0"/>
                <w:w w:val="100"/>
                <w:highlight w:val="none"/>
              </w:rPr>
            </w:pPr>
            <w:r>
              <w:rPr>
                <w:rFonts w:hint="eastAsia" w:ascii="宋体" w:hAnsi="宋体" w:cs="宋体"/>
                <w:spacing w:val="0"/>
                <w:w w:val="100"/>
                <w:szCs w:val="21"/>
                <w:highlight w:val="none"/>
              </w:rPr>
              <w:t>免费保修期</w:t>
            </w:r>
          </w:p>
        </w:tc>
        <w:tc>
          <w:tcPr>
            <w:tcW w:w="8195" w:type="dxa"/>
            <w:gridSpan w:val="4"/>
            <w:noWrap w:val="0"/>
            <w:vAlign w:val="center"/>
          </w:tcPr>
          <w:p w14:paraId="563B379D">
            <w:pPr>
              <w:pStyle w:val="2"/>
              <w:pageBreakBefore w:val="0"/>
              <w:widowControl/>
              <w:kinsoku/>
              <w:overflowPunct/>
              <w:topLinePunct w:val="0"/>
              <w:autoSpaceDE w:val="0"/>
              <w:autoSpaceDN w:val="0"/>
              <w:bidi w:val="0"/>
              <w:adjustRightInd w:val="0"/>
              <w:snapToGrid w:val="0"/>
              <w:spacing w:line="400" w:lineRule="exact"/>
              <w:ind w:left="0" w:firstLine="0"/>
              <w:rPr>
                <w:rFonts w:hint="eastAsia" w:ascii="宋体" w:hAnsi="宋体" w:cs="宋体"/>
                <w:color w:val="auto"/>
                <w:spacing w:val="0"/>
                <w:w w:val="100"/>
                <w:sz w:val="21"/>
                <w:szCs w:val="21"/>
                <w:highlight w:val="none"/>
              </w:rPr>
            </w:pPr>
            <w:r>
              <w:rPr>
                <w:rFonts w:hint="eastAsia" w:ascii="宋体" w:hAnsi="宋体" w:cs="宋体"/>
                <w:color w:val="auto"/>
                <w:spacing w:val="0"/>
                <w:w w:val="100"/>
                <w:sz w:val="21"/>
                <w:szCs w:val="21"/>
                <w:highlight w:val="none"/>
              </w:rPr>
              <w:t>1、中标人必须保证提供的仪器设备是全新的、未使用过的、来源原厂正规合法的正品。</w:t>
            </w:r>
          </w:p>
          <w:p w14:paraId="440CDDA7">
            <w:pPr>
              <w:pStyle w:val="2"/>
              <w:pageBreakBefore w:val="0"/>
              <w:widowControl/>
              <w:kinsoku/>
              <w:overflowPunct/>
              <w:topLinePunct w:val="0"/>
              <w:autoSpaceDE w:val="0"/>
              <w:autoSpaceDN w:val="0"/>
              <w:bidi w:val="0"/>
              <w:adjustRightInd w:val="0"/>
              <w:snapToGrid w:val="0"/>
              <w:spacing w:line="400" w:lineRule="exact"/>
              <w:ind w:left="0" w:firstLine="0"/>
              <w:rPr>
                <w:rFonts w:hint="eastAsia" w:ascii="宋体" w:hAnsi="宋体" w:cs="宋体"/>
                <w:color w:val="auto"/>
                <w:spacing w:val="0"/>
                <w:w w:val="100"/>
                <w:sz w:val="21"/>
                <w:szCs w:val="21"/>
                <w:highlight w:val="none"/>
              </w:rPr>
            </w:pPr>
            <w:r>
              <w:rPr>
                <w:rFonts w:hint="eastAsia" w:ascii="宋体" w:hAnsi="宋体" w:cs="宋体"/>
                <w:color w:val="auto"/>
                <w:spacing w:val="0"/>
                <w:w w:val="100"/>
                <w:sz w:val="21"/>
                <w:szCs w:val="21"/>
                <w:highlight w:val="none"/>
              </w:rPr>
              <w:t>2、保修:不少于三年。质保期内的维修费用全免;质保期后的维修只收取零备件费。接到客户报修后半小时响应，24小时内赶到现场维修。</w:t>
            </w:r>
          </w:p>
          <w:p w14:paraId="26AABF91">
            <w:pPr>
              <w:pStyle w:val="2"/>
              <w:pageBreakBefore w:val="0"/>
              <w:widowControl/>
              <w:kinsoku/>
              <w:overflowPunct/>
              <w:topLinePunct w:val="0"/>
              <w:autoSpaceDE w:val="0"/>
              <w:autoSpaceDN w:val="0"/>
              <w:bidi w:val="0"/>
              <w:adjustRightInd w:val="0"/>
              <w:snapToGrid w:val="0"/>
              <w:spacing w:line="400" w:lineRule="exact"/>
              <w:ind w:left="0" w:firstLine="0"/>
              <w:rPr>
                <w:rFonts w:hint="eastAsia" w:ascii="宋体" w:hAnsi="宋体" w:cs="宋体"/>
                <w:color w:val="auto"/>
                <w:spacing w:val="0"/>
                <w:w w:val="100"/>
                <w:sz w:val="21"/>
                <w:szCs w:val="21"/>
                <w:highlight w:val="none"/>
              </w:rPr>
            </w:pPr>
            <w:r>
              <w:rPr>
                <w:rFonts w:hint="eastAsia" w:ascii="宋体" w:hAnsi="宋体" w:cs="宋体"/>
                <w:color w:val="auto"/>
                <w:spacing w:val="0"/>
                <w:w w:val="100"/>
                <w:sz w:val="21"/>
                <w:szCs w:val="21"/>
                <w:highlight w:val="none"/>
              </w:rPr>
              <w:t>3、在质量保证期内，在正常的操作下，出现的任何故障及损失，中标人无偿维修。如涉及失效零件更换，该零件应由中标人免费提供。</w:t>
            </w:r>
          </w:p>
        </w:tc>
      </w:tr>
      <w:tr w14:paraId="651A6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22" w:type="dxa"/>
            <w:gridSpan w:val="2"/>
            <w:noWrap w:val="0"/>
            <w:vAlign w:val="center"/>
          </w:tcPr>
          <w:p w14:paraId="54B28C02">
            <w:pPr>
              <w:pageBreakBefore w:val="0"/>
              <w:widowControl/>
              <w:kinsoku/>
              <w:overflowPunct/>
              <w:topLinePunct w:val="0"/>
              <w:autoSpaceDE w:val="0"/>
              <w:autoSpaceDN w:val="0"/>
              <w:bidi w:val="0"/>
              <w:adjustRightInd w:val="0"/>
              <w:snapToGrid w:val="0"/>
              <w:spacing w:line="400" w:lineRule="exact"/>
              <w:jc w:val="center"/>
              <w:rPr>
                <w:rFonts w:hint="eastAsia" w:ascii="宋体" w:hAnsi="宋体" w:cs="宋体"/>
                <w:spacing w:val="0"/>
                <w:w w:val="100"/>
                <w:szCs w:val="21"/>
                <w:highlight w:val="none"/>
              </w:rPr>
            </w:pPr>
            <w:r>
              <w:rPr>
                <w:rFonts w:hint="eastAsia" w:ascii="宋体" w:hAnsi="宋体" w:cs="宋体"/>
                <w:spacing w:val="0"/>
                <w:w w:val="100"/>
                <w:szCs w:val="21"/>
                <w:highlight w:val="none"/>
              </w:rPr>
              <w:t>验收标准</w:t>
            </w:r>
          </w:p>
        </w:tc>
        <w:tc>
          <w:tcPr>
            <w:tcW w:w="8195" w:type="dxa"/>
            <w:gridSpan w:val="4"/>
            <w:noWrap w:val="0"/>
            <w:vAlign w:val="center"/>
          </w:tcPr>
          <w:p w14:paraId="4E0E3658">
            <w:pPr>
              <w:pageBreakBefore w:val="0"/>
              <w:widowControl/>
              <w:kinsoku/>
              <w:overflowPunct/>
              <w:topLinePunct w:val="0"/>
              <w:autoSpaceDE w:val="0"/>
              <w:autoSpaceDN w:val="0"/>
              <w:bidi w:val="0"/>
              <w:adjustRightInd w:val="0"/>
              <w:snapToGrid w:val="0"/>
              <w:spacing w:line="400" w:lineRule="exact"/>
              <w:jc w:val="left"/>
              <w:rPr>
                <w:rFonts w:hint="eastAsia" w:ascii="宋体" w:hAnsi="宋体" w:cs="宋体"/>
                <w:spacing w:val="0"/>
                <w:w w:val="100"/>
                <w:szCs w:val="21"/>
                <w:highlight w:val="none"/>
              </w:rPr>
            </w:pPr>
            <w:r>
              <w:rPr>
                <w:rFonts w:hint="eastAsia" w:ascii="宋体" w:hAnsi="宋体" w:cs="宋体"/>
                <w:spacing w:val="0"/>
                <w:w w:val="100"/>
                <w:szCs w:val="21"/>
                <w:highlight w:val="none"/>
              </w:rPr>
              <w:t>1.供应商必须按</w:t>
            </w:r>
            <w:r>
              <w:rPr>
                <w:rFonts w:hint="eastAsia" w:ascii="宋体" w:hAnsi="宋体" w:eastAsia="宋体" w:cs="宋体"/>
                <w:spacing w:val="0"/>
                <w:w w:val="100"/>
                <w:szCs w:val="21"/>
                <w:highlight w:val="none"/>
                <w:lang w:eastAsia="zh-CN"/>
              </w:rPr>
              <w:t>招标文件</w:t>
            </w:r>
            <w:r>
              <w:rPr>
                <w:rFonts w:hint="eastAsia" w:ascii="宋体" w:hAnsi="宋体" w:cs="宋体"/>
                <w:spacing w:val="0"/>
                <w:w w:val="100"/>
                <w:szCs w:val="21"/>
                <w:highlight w:val="none"/>
              </w:rPr>
              <w:t>要求、</w:t>
            </w:r>
            <w:r>
              <w:rPr>
                <w:rFonts w:hint="eastAsia" w:ascii="宋体" w:hAnsi="宋体" w:eastAsia="宋体" w:cs="宋体"/>
                <w:spacing w:val="0"/>
                <w:w w:val="100"/>
                <w:szCs w:val="21"/>
                <w:highlight w:val="none"/>
                <w:lang w:eastAsia="zh-CN"/>
              </w:rPr>
              <w:t>投标文件</w:t>
            </w:r>
            <w:r>
              <w:rPr>
                <w:rFonts w:hint="eastAsia" w:ascii="宋体" w:hAnsi="宋体" w:cs="宋体"/>
                <w:spacing w:val="0"/>
                <w:w w:val="100"/>
                <w:szCs w:val="21"/>
                <w:highlight w:val="none"/>
              </w:rPr>
              <w:t>承诺提供产品，且提供的产品必须符合国家强制执行的相关质量标准要求以及产品制造厂家合格产品的出厂质量标准。</w:t>
            </w:r>
          </w:p>
          <w:p w14:paraId="56A7098E">
            <w:pPr>
              <w:pageBreakBefore w:val="0"/>
              <w:widowControl/>
              <w:kinsoku/>
              <w:overflowPunct/>
              <w:topLinePunct w:val="0"/>
              <w:autoSpaceDE w:val="0"/>
              <w:autoSpaceDN w:val="0"/>
              <w:bidi w:val="0"/>
              <w:adjustRightInd w:val="0"/>
              <w:snapToGrid w:val="0"/>
              <w:spacing w:line="400" w:lineRule="exact"/>
              <w:jc w:val="left"/>
              <w:rPr>
                <w:rFonts w:hint="eastAsia" w:ascii="宋体" w:hAnsi="宋体" w:cs="宋体"/>
                <w:spacing w:val="0"/>
                <w:w w:val="100"/>
                <w:szCs w:val="21"/>
                <w:highlight w:val="none"/>
              </w:rPr>
            </w:pPr>
            <w:r>
              <w:rPr>
                <w:rFonts w:hint="eastAsia" w:ascii="宋体" w:hAnsi="宋体" w:cs="宋体"/>
                <w:spacing w:val="0"/>
                <w:w w:val="100"/>
                <w:szCs w:val="21"/>
                <w:highlight w:val="none"/>
              </w:rPr>
              <w:t>2.设备需全新、完好、无破损，产品到货后，采购人现场根据</w:t>
            </w:r>
            <w:r>
              <w:rPr>
                <w:rFonts w:hint="eastAsia" w:ascii="宋体" w:hAnsi="宋体" w:cs="宋体"/>
                <w:spacing w:val="0"/>
                <w:w w:val="100"/>
                <w:szCs w:val="21"/>
                <w:highlight w:val="none"/>
                <w:lang w:val="en-US" w:eastAsia="zh-CN"/>
              </w:rPr>
              <w:t>招标</w:t>
            </w:r>
            <w:r>
              <w:rPr>
                <w:rFonts w:hint="eastAsia" w:ascii="宋体" w:hAnsi="宋体" w:cs="宋体"/>
                <w:spacing w:val="0"/>
                <w:w w:val="100"/>
                <w:szCs w:val="21"/>
                <w:highlight w:val="none"/>
              </w:rPr>
              <w:t>文件要求及</w:t>
            </w:r>
            <w:r>
              <w:rPr>
                <w:rFonts w:hint="eastAsia" w:ascii="宋体" w:hAnsi="宋体" w:cs="宋体"/>
                <w:spacing w:val="0"/>
                <w:w w:val="100"/>
                <w:szCs w:val="21"/>
                <w:highlight w:val="none"/>
                <w:lang w:val="en-US" w:eastAsia="zh-CN"/>
              </w:rPr>
              <w:t>投标</w:t>
            </w:r>
            <w:r>
              <w:rPr>
                <w:rFonts w:hint="eastAsia" w:ascii="宋体" w:hAnsi="宋体" w:cs="宋体"/>
                <w:spacing w:val="0"/>
                <w:w w:val="100"/>
                <w:szCs w:val="21"/>
                <w:highlight w:val="none"/>
              </w:rPr>
              <w:t>文件承诺逐条对应进行核验，必要时，采购人有权邀请国家质量监督检验部门或国家认可的第三方检测机构或第三方专业技术人员参与共同验收。如产品不满足</w:t>
            </w:r>
            <w:r>
              <w:rPr>
                <w:rFonts w:hint="eastAsia" w:ascii="宋体" w:hAnsi="宋体" w:cs="宋体"/>
                <w:spacing w:val="0"/>
                <w:w w:val="100"/>
                <w:szCs w:val="21"/>
                <w:highlight w:val="none"/>
                <w:lang w:val="en-US" w:eastAsia="zh-CN"/>
              </w:rPr>
              <w:t>招标</w:t>
            </w:r>
            <w:r>
              <w:rPr>
                <w:rFonts w:hint="eastAsia" w:ascii="宋体" w:hAnsi="宋体" w:cs="宋体"/>
                <w:spacing w:val="0"/>
                <w:w w:val="100"/>
                <w:szCs w:val="21"/>
                <w:highlight w:val="none"/>
              </w:rPr>
              <w:t>文件要求、</w:t>
            </w:r>
            <w:r>
              <w:rPr>
                <w:rFonts w:hint="eastAsia" w:ascii="宋体" w:hAnsi="宋体" w:eastAsia="宋体" w:cs="宋体"/>
                <w:spacing w:val="0"/>
                <w:w w:val="100"/>
                <w:szCs w:val="21"/>
                <w:highlight w:val="none"/>
                <w:lang w:eastAsia="zh-CN"/>
              </w:rPr>
              <w:t>投标文件</w:t>
            </w:r>
            <w:r>
              <w:rPr>
                <w:rFonts w:hint="eastAsia" w:ascii="宋体" w:hAnsi="宋体" w:cs="宋体"/>
                <w:spacing w:val="0"/>
                <w:w w:val="100"/>
                <w:szCs w:val="21"/>
                <w:highlight w:val="none"/>
              </w:rPr>
              <w:t>承诺或国家强制执行的相关质量标准要求以及产品制造厂家合格产品的出厂质量标准，采购人有权不予验收，由此造成</w:t>
            </w:r>
            <w:r>
              <w:rPr>
                <w:rFonts w:hint="eastAsia" w:ascii="宋体" w:hAnsi="宋体" w:cs="宋体"/>
                <w:spacing w:val="0"/>
                <w:w w:val="100"/>
                <w:szCs w:val="21"/>
                <w:highlight w:val="none"/>
                <w:lang w:val="en-US" w:eastAsia="zh-CN"/>
              </w:rPr>
              <w:t>招标人</w:t>
            </w:r>
            <w:r>
              <w:rPr>
                <w:rFonts w:hint="eastAsia" w:ascii="宋体" w:hAnsi="宋体" w:cs="宋体"/>
                <w:spacing w:val="0"/>
                <w:w w:val="100"/>
                <w:szCs w:val="21"/>
                <w:highlight w:val="none"/>
              </w:rPr>
              <w:t>的经济损失由中标人承担全部赔偿责任。</w:t>
            </w:r>
          </w:p>
          <w:p w14:paraId="70483E32">
            <w:pPr>
              <w:pageBreakBefore w:val="0"/>
              <w:widowControl/>
              <w:kinsoku/>
              <w:overflowPunct/>
              <w:topLinePunct w:val="0"/>
              <w:autoSpaceDE w:val="0"/>
              <w:autoSpaceDN w:val="0"/>
              <w:bidi w:val="0"/>
              <w:adjustRightInd w:val="0"/>
              <w:snapToGrid w:val="0"/>
              <w:spacing w:line="400" w:lineRule="exact"/>
              <w:jc w:val="left"/>
              <w:rPr>
                <w:rFonts w:hint="eastAsia" w:ascii="宋体" w:hAnsi="宋体" w:cs="宋体"/>
                <w:spacing w:val="0"/>
                <w:w w:val="100"/>
                <w:szCs w:val="21"/>
                <w:highlight w:val="none"/>
              </w:rPr>
            </w:pPr>
            <w:r>
              <w:rPr>
                <w:rFonts w:hint="eastAsia" w:ascii="宋体" w:hAnsi="宋体" w:cs="宋体"/>
                <w:spacing w:val="0"/>
                <w:w w:val="100"/>
                <w:szCs w:val="21"/>
                <w:highlight w:val="none"/>
              </w:rPr>
              <w:t>3.中标人必须向</w:t>
            </w:r>
            <w:r>
              <w:rPr>
                <w:rFonts w:hint="eastAsia" w:ascii="宋体" w:hAnsi="宋体" w:cs="宋体"/>
                <w:spacing w:val="0"/>
                <w:w w:val="100"/>
                <w:szCs w:val="21"/>
                <w:highlight w:val="none"/>
                <w:lang w:val="en-US" w:eastAsia="zh-CN"/>
              </w:rPr>
              <w:t>招标</w:t>
            </w:r>
            <w:r>
              <w:rPr>
                <w:rFonts w:hint="eastAsia" w:ascii="宋体" w:hAnsi="宋体" w:cs="宋体"/>
                <w:spacing w:val="0"/>
                <w:w w:val="100"/>
                <w:szCs w:val="21"/>
                <w:highlight w:val="none"/>
              </w:rPr>
              <w:t>人提供所投医疗器械产品由行政主管部门核准资格文件、注册产品标准、产品注册时的检测检验报告书（如有）、产品彩页等资料材料以及采购文件要求提供的证明材料和</w:t>
            </w:r>
            <w:r>
              <w:rPr>
                <w:rFonts w:hint="eastAsia" w:ascii="宋体" w:hAnsi="宋体" w:eastAsia="宋体" w:cs="宋体"/>
                <w:spacing w:val="0"/>
                <w:w w:val="100"/>
                <w:szCs w:val="21"/>
                <w:highlight w:val="none"/>
                <w:lang w:eastAsia="zh-CN"/>
              </w:rPr>
              <w:t>投标文件</w:t>
            </w:r>
            <w:r>
              <w:rPr>
                <w:rFonts w:hint="eastAsia" w:ascii="宋体" w:hAnsi="宋体" w:cs="宋体"/>
                <w:spacing w:val="0"/>
                <w:w w:val="100"/>
                <w:szCs w:val="21"/>
                <w:highlight w:val="none"/>
              </w:rPr>
              <w:t>承诺的证明材料等资料原件， 以便核实相关技术参数，否则不予验收。</w:t>
            </w:r>
          </w:p>
          <w:p w14:paraId="7220671E">
            <w:pPr>
              <w:pageBreakBefore w:val="0"/>
              <w:widowControl/>
              <w:kinsoku/>
              <w:overflowPunct/>
              <w:topLinePunct w:val="0"/>
              <w:autoSpaceDE w:val="0"/>
              <w:autoSpaceDN w:val="0"/>
              <w:bidi w:val="0"/>
              <w:adjustRightInd w:val="0"/>
              <w:snapToGrid w:val="0"/>
              <w:spacing w:line="400" w:lineRule="exact"/>
              <w:jc w:val="left"/>
              <w:rPr>
                <w:rFonts w:hint="eastAsia" w:ascii="宋体" w:hAnsi="宋体" w:cs="宋体"/>
                <w:spacing w:val="0"/>
                <w:w w:val="100"/>
                <w:szCs w:val="21"/>
                <w:highlight w:val="none"/>
              </w:rPr>
            </w:pPr>
            <w:r>
              <w:rPr>
                <w:rFonts w:hint="eastAsia" w:ascii="宋体" w:hAnsi="宋体" w:cs="宋体"/>
                <w:spacing w:val="0"/>
                <w:w w:val="100"/>
                <w:szCs w:val="21"/>
                <w:highlight w:val="none"/>
              </w:rPr>
              <w:t>4.本项目装机时要开机核对验收各项参数指标，如虚假应标负全部法律责任。</w:t>
            </w:r>
          </w:p>
          <w:p w14:paraId="5E7E12BE">
            <w:pPr>
              <w:pageBreakBefore w:val="0"/>
              <w:widowControl/>
              <w:kinsoku/>
              <w:overflowPunct/>
              <w:topLinePunct w:val="0"/>
              <w:autoSpaceDE w:val="0"/>
              <w:autoSpaceDN w:val="0"/>
              <w:bidi w:val="0"/>
              <w:adjustRightInd w:val="0"/>
              <w:snapToGrid w:val="0"/>
              <w:spacing w:line="400" w:lineRule="exact"/>
              <w:jc w:val="left"/>
              <w:rPr>
                <w:rFonts w:hint="eastAsia" w:ascii="宋体" w:hAnsi="宋体" w:cs="宋体"/>
                <w:spacing w:val="0"/>
                <w:w w:val="100"/>
                <w:szCs w:val="21"/>
                <w:highlight w:val="none"/>
              </w:rPr>
            </w:pPr>
            <w:r>
              <w:rPr>
                <w:rFonts w:hint="eastAsia" w:ascii="宋体" w:hAnsi="宋体" w:cs="宋体"/>
                <w:spacing w:val="0"/>
                <w:w w:val="100"/>
                <w:szCs w:val="21"/>
                <w:highlight w:val="none"/>
              </w:rPr>
              <w:t>5.验收其他要求按合同条款以及政府采购相关法律法规规定执行。</w:t>
            </w:r>
          </w:p>
          <w:p w14:paraId="34C40A03">
            <w:pPr>
              <w:pageBreakBefore w:val="0"/>
              <w:widowControl/>
              <w:kinsoku/>
              <w:overflowPunct/>
              <w:topLinePunct w:val="0"/>
              <w:autoSpaceDE w:val="0"/>
              <w:autoSpaceDN w:val="0"/>
              <w:bidi w:val="0"/>
              <w:adjustRightInd w:val="0"/>
              <w:snapToGrid w:val="0"/>
              <w:spacing w:line="400" w:lineRule="exact"/>
              <w:jc w:val="left"/>
              <w:rPr>
                <w:rFonts w:hint="eastAsia" w:ascii="宋体" w:hAnsi="宋体" w:cs="宋体"/>
                <w:spacing w:val="0"/>
                <w:w w:val="100"/>
                <w:szCs w:val="21"/>
                <w:highlight w:val="none"/>
                <w:lang w:val="en-US" w:eastAsia="zh-CN"/>
              </w:rPr>
            </w:pPr>
            <w:r>
              <w:rPr>
                <w:rFonts w:hint="eastAsia" w:ascii="宋体" w:hAnsi="宋体" w:cs="宋体"/>
                <w:spacing w:val="0"/>
                <w:w w:val="100"/>
                <w:szCs w:val="21"/>
                <w:highlight w:val="none"/>
                <w:lang w:val="en-US" w:eastAsia="zh-CN"/>
              </w:rPr>
              <w:t>6.</w:t>
            </w:r>
            <w:r>
              <w:rPr>
                <w:rFonts w:hint="eastAsia" w:ascii="宋体" w:hAnsi="宋体" w:cs="宋体"/>
                <w:spacing w:val="0"/>
                <w:w w:val="100"/>
                <w:szCs w:val="21"/>
                <w:highlight w:val="none"/>
              </w:rPr>
              <w:t>本项目采购标的不接受进口产品（即通过中国海关报关验放进入中国境内且产自关境外的产品）参与投标，如有此类产品参与投标的，</w:t>
            </w:r>
            <w:r>
              <w:rPr>
                <w:rFonts w:hint="eastAsia" w:ascii="宋体" w:hAnsi="宋体" w:eastAsia="宋体" w:cs="宋体"/>
                <w:spacing w:val="0"/>
                <w:w w:val="100"/>
                <w:szCs w:val="21"/>
                <w:highlight w:val="none"/>
                <w:lang w:eastAsia="zh-CN"/>
              </w:rPr>
              <w:t>投标文件</w:t>
            </w:r>
            <w:r>
              <w:rPr>
                <w:rFonts w:hint="eastAsia" w:ascii="宋体" w:hAnsi="宋体" w:cs="宋体"/>
                <w:spacing w:val="0"/>
                <w:w w:val="100"/>
                <w:szCs w:val="21"/>
                <w:highlight w:val="none"/>
              </w:rPr>
              <w:t>按无效处理。</w:t>
            </w:r>
          </w:p>
        </w:tc>
      </w:tr>
      <w:tr w14:paraId="47055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22" w:type="dxa"/>
            <w:gridSpan w:val="2"/>
            <w:noWrap w:val="0"/>
            <w:vAlign w:val="center"/>
          </w:tcPr>
          <w:p w14:paraId="466BAACA">
            <w:pPr>
              <w:pageBreakBefore w:val="0"/>
              <w:widowControl/>
              <w:kinsoku/>
              <w:overflowPunct/>
              <w:topLinePunct w:val="0"/>
              <w:autoSpaceDE w:val="0"/>
              <w:autoSpaceDN w:val="0"/>
              <w:bidi w:val="0"/>
              <w:adjustRightInd w:val="0"/>
              <w:snapToGrid w:val="0"/>
              <w:spacing w:line="400" w:lineRule="exact"/>
              <w:jc w:val="center"/>
              <w:rPr>
                <w:rFonts w:hint="eastAsia" w:ascii="宋体" w:hAnsi="宋体" w:cs="宋体"/>
                <w:spacing w:val="0"/>
                <w:w w:val="100"/>
                <w:szCs w:val="21"/>
                <w:highlight w:val="none"/>
              </w:rPr>
            </w:pPr>
            <w:r>
              <w:rPr>
                <w:rFonts w:hint="eastAsia" w:ascii="宋体" w:hAnsi="宋体" w:cs="宋体"/>
                <w:spacing w:val="0"/>
                <w:w w:val="100"/>
                <w:szCs w:val="21"/>
                <w:highlight w:val="none"/>
              </w:rPr>
              <w:t>其他要求</w:t>
            </w:r>
          </w:p>
        </w:tc>
        <w:tc>
          <w:tcPr>
            <w:tcW w:w="8195" w:type="dxa"/>
            <w:gridSpan w:val="4"/>
            <w:noWrap w:val="0"/>
            <w:vAlign w:val="center"/>
          </w:tcPr>
          <w:p w14:paraId="225C7AA5">
            <w:pPr>
              <w:pageBreakBefore w:val="0"/>
              <w:widowControl/>
              <w:kinsoku/>
              <w:overflowPunct/>
              <w:topLinePunct w:val="0"/>
              <w:autoSpaceDE w:val="0"/>
              <w:autoSpaceDN w:val="0"/>
              <w:bidi w:val="0"/>
              <w:adjustRightInd w:val="0"/>
              <w:snapToGrid w:val="0"/>
              <w:spacing w:line="400" w:lineRule="exact"/>
              <w:jc w:val="left"/>
              <w:rPr>
                <w:rFonts w:hint="eastAsia" w:ascii="宋体" w:hAnsi="宋体" w:cs="宋体"/>
                <w:spacing w:val="0"/>
                <w:w w:val="100"/>
                <w:szCs w:val="21"/>
                <w:highlight w:val="none"/>
              </w:rPr>
            </w:pPr>
            <w:r>
              <w:rPr>
                <w:rFonts w:hint="eastAsia" w:ascii="宋体" w:hAnsi="宋体" w:cs="宋体"/>
                <w:spacing w:val="0"/>
                <w:w w:val="100"/>
                <w:szCs w:val="21"/>
                <w:highlight w:val="none"/>
              </w:rPr>
              <w:t>1、投标人于投标文件中必须提供所投产品相应且有效的《医疗器械产品注册证》复印件（必须包括产品相应的许可事项和登记事项，否则，应附注册登记表或认可表资料，要求清晰反映相关内容），否则，投标文件作无效处理。</w:t>
            </w:r>
          </w:p>
          <w:p w14:paraId="11D4EE85">
            <w:pPr>
              <w:pageBreakBefore w:val="0"/>
              <w:widowControl/>
              <w:kinsoku/>
              <w:overflowPunct/>
              <w:topLinePunct w:val="0"/>
              <w:autoSpaceDE w:val="0"/>
              <w:autoSpaceDN w:val="0"/>
              <w:bidi w:val="0"/>
              <w:adjustRightInd w:val="0"/>
              <w:snapToGrid w:val="0"/>
              <w:spacing w:line="400" w:lineRule="exact"/>
              <w:jc w:val="left"/>
              <w:rPr>
                <w:rFonts w:hint="eastAsia" w:ascii="宋体" w:hAnsi="宋体" w:cs="宋体"/>
                <w:spacing w:val="0"/>
                <w:w w:val="100"/>
                <w:szCs w:val="21"/>
                <w:highlight w:val="none"/>
              </w:rPr>
            </w:pPr>
            <w:r>
              <w:rPr>
                <w:rFonts w:hint="eastAsia" w:ascii="宋体" w:hAnsi="宋体" w:cs="宋体"/>
                <w:spacing w:val="0"/>
                <w:w w:val="100"/>
                <w:szCs w:val="21"/>
                <w:highlight w:val="none"/>
                <w:lang w:val="en-US" w:eastAsia="zh-CN"/>
              </w:rPr>
              <w:t>2</w:t>
            </w:r>
            <w:r>
              <w:rPr>
                <w:rFonts w:hint="eastAsia" w:ascii="宋体" w:hAnsi="宋体" w:cs="宋体"/>
                <w:spacing w:val="0"/>
                <w:w w:val="100"/>
                <w:szCs w:val="21"/>
                <w:highlight w:val="none"/>
              </w:rPr>
              <w:t>、中标供应商交货验收前必须提供所投产品生产厂家或国内总代理商出具的针对产品的售后服务承诺书原件，并携带产品说明、手册等资料原件，以便核实相关资质和技术参数，否则不予验收。</w:t>
            </w:r>
          </w:p>
          <w:p w14:paraId="6EF6B0F6">
            <w:pPr>
              <w:pageBreakBefore w:val="0"/>
              <w:widowControl/>
              <w:kinsoku/>
              <w:overflowPunct/>
              <w:topLinePunct w:val="0"/>
              <w:autoSpaceDE w:val="0"/>
              <w:autoSpaceDN w:val="0"/>
              <w:bidi w:val="0"/>
              <w:adjustRightInd w:val="0"/>
              <w:snapToGrid w:val="0"/>
              <w:spacing w:line="400" w:lineRule="exact"/>
              <w:jc w:val="left"/>
              <w:rPr>
                <w:rFonts w:hint="eastAsia" w:ascii="宋体" w:hAnsi="宋体" w:cs="宋体"/>
                <w:spacing w:val="0"/>
                <w:w w:val="100"/>
                <w:szCs w:val="21"/>
                <w:highlight w:val="none"/>
              </w:rPr>
            </w:pPr>
            <w:r>
              <w:rPr>
                <w:rFonts w:hint="eastAsia" w:ascii="宋体" w:hAnsi="宋体" w:cs="宋体"/>
                <w:spacing w:val="0"/>
                <w:w w:val="100"/>
                <w:szCs w:val="21"/>
                <w:highlight w:val="none"/>
                <w:lang w:val="en-US" w:eastAsia="zh-CN"/>
              </w:rPr>
              <w:t>3</w:t>
            </w:r>
            <w:r>
              <w:rPr>
                <w:rFonts w:hint="eastAsia" w:ascii="宋体" w:hAnsi="宋体" w:cs="宋体"/>
                <w:spacing w:val="0"/>
                <w:w w:val="100"/>
                <w:szCs w:val="21"/>
                <w:highlight w:val="none"/>
                <w:lang w:eastAsia="zh-CN"/>
              </w:rPr>
              <w:t>、</w:t>
            </w:r>
            <w:r>
              <w:rPr>
                <w:rFonts w:hint="eastAsia" w:ascii="宋体" w:hAnsi="宋体" w:cs="宋体"/>
                <w:spacing w:val="0"/>
                <w:w w:val="100"/>
                <w:szCs w:val="21"/>
                <w:highlight w:val="none"/>
              </w:rPr>
              <w:t>本标项采购预算总金额为人民币：壹佰叁拾叁万陆仟贰佰伍拾元整（¥1336250.00），</w:t>
            </w:r>
            <w:r>
              <w:rPr>
                <w:rFonts w:hint="eastAsia" w:ascii="宋体" w:hAnsi="宋体" w:eastAsia="宋体" w:cs="宋体"/>
                <w:spacing w:val="0"/>
                <w:w w:val="100"/>
                <w:szCs w:val="21"/>
                <w:highlight w:val="none"/>
                <w:lang w:eastAsia="zh-CN"/>
              </w:rPr>
              <w:t>投标人</w:t>
            </w:r>
            <w:r>
              <w:rPr>
                <w:rFonts w:hint="eastAsia" w:ascii="宋体" w:hAnsi="宋体" w:cs="宋体"/>
                <w:spacing w:val="0"/>
                <w:w w:val="100"/>
                <w:szCs w:val="21"/>
                <w:highlight w:val="none"/>
              </w:rPr>
              <w:t>单项产品报价不得超出所对应产品预算单价，竞标总价不得超出采购预算总金额，否则将视为无效投标。</w:t>
            </w:r>
          </w:p>
          <w:p w14:paraId="1BC8AB4A">
            <w:pPr>
              <w:pageBreakBefore w:val="0"/>
              <w:widowControl/>
              <w:kinsoku/>
              <w:overflowPunct/>
              <w:topLinePunct w:val="0"/>
              <w:autoSpaceDE w:val="0"/>
              <w:autoSpaceDN w:val="0"/>
              <w:bidi w:val="0"/>
              <w:adjustRightInd w:val="0"/>
              <w:snapToGrid w:val="0"/>
              <w:spacing w:line="400" w:lineRule="exact"/>
              <w:jc w:val="left"/>
              <w:rPr>
                <w:rFonts w:hint="eastAsia" w:ascii="宋体" w:hAnsi="宋体" w:cs="宋体"/>
                <w:spacing w:val="0"/>
                <w:w w:val="100"/>
                <w:szCs w:val="21"/>
                <w:highlight w:val="none"/>
                <w:lang w:val="en-US" w:eastAsia="zh-CN"/>
              </w:rPr>
            </w:pPr>
            <w:r>
              <w:rPr>
                <w:rFonts w:hint="eastAsia" w:ascii="宋体" w:hAnsi="宋体" w:cs="宋体"/>
                <w:spacing w:val="0"/>
                <w:w w:val="100"/>
                <w:szCs w:val="21"/>
                <w:highlight w:val="none"/>
                <w:lang w:val="en-US" w:eastAsia="zh-CN"/>
              </w:rPr>
              <w:t>4、设备安装所产生的数据接口改造费用，由中标供应商承担。</w:t>
            </w:r>
          </w:p>
        </w:tc>
      </w:tr>
    </w:tbl>
    <w:p w14:paraId="10B1C577">
      <w:pPr>
        <w:pageBreakBefore w:val="0"/>
        <w:widowControl/>
        <w:kinsoku/>
        <w:overflowPunct/>
        <w:topLinePunct w:val="0"/>
        <w:autoSpaceDE w:val="0"/>
        <w:autoSpaceDN w:val="0"/>
        <w:bidi w:val="0"/>
        <w:adjustRightInd w:val="0"/>
        <w:snapToGrid w:val="0"/>
        <w:spacing w:line="400" w:lineRule="exact"/>
        <w:jc w:val="left"/>
        <w:rPr>
          <w:rFonts w:hint="eastAsia" w:ascii="宋体" w:hAnsi="宋体" w:cs="宋体"/>
          <w:spacing w:val="0"/>
          <w:w w:val="100"/>
          <w:szCs w:val="21"/>
          <w:highlight w:val="none"/>
        </w:rPr>
      </w:pPr>
    </w:p>
    <w:p w14:paraId="64699B5E">
      <w:pPr>
        <w:pageBreakBefore w:val="0"/>
        <w:widowControl/>
        <w:kinsoku/>
        <w:overflowPunct/>
        <w:topLinePunct w:val="0"/>
        <w:autoSpaceDE w:val="0"/>
        <w:autoSpaceDN w:val="0"/>
        <w:bidi w:val="0"/>
        <w:adjustRightInd w:val="0"/>
        <w:snapToGrid w:val="0"/>
        <w:rPr>
          <w:spacing w:val="0"/>
          <w:w w:val="100"/>
          <w:highlight w:val="none"/>
        </w:rPr>
      </w:pPr>
    </w:p>
    <w:p w14:paraId="0E37F519">
      <w:pPr>
        <w:keepNext w:val="0"/>
        <w:keepLines w:val="0"/>
        <w:pageBreakBefore w:val="0"/>
        <w:widowControl/>
        <w:kinsoku/>
        <w:wordWrap/>
        <w:overflowPunct/>
        <w:topLinePunct w:val="0"/>
        <w:autoSpaceDE w:val="0"/>
        <w:autoSpaceDN w:val="0"/>
        <w:bidi w:val="0"/>
        <w:adjustRightInd w:val="0"/>
        <w:snapToGrid w:val="0"/>
        <w:spacing w:before="41" w:line="227" w:lineRule="auto"/>
        <w:ind w:left="251"/>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附表 1</w:t>
      </w:r>
    </w:p>
    <w:p w14:paraId="4B6D617D">
      <w:pPr>
        <w:keepNext w:val="0"/>
        <w:keepLines w:val="0"/>
        <w:pageBreakBefore w:val="0"/>
        <w:widowControl/>
        <w:kinsoku/>
        <w:wordWrap/>
        <w:overflowPunct/>
        <w:topLinePunct w:val="0"/>
        <w:autoSpaceDE w:val="0"/>
        <w:autoSpaceDN w:val="0"/>
        <w:bidi w:val="0"/>
        <w:adjustRightInd w:val="0"/>
        <w:snapToGrid w:val="0"/>
        <w:spacing w:before="137" w:line="227" w:lineRule="auto"/>
        <w:ind w:left="1793"/>
        <w:outlineLvl w:val="9"/>
        <w:rPr>
          <w:rFonts w:ascii="黑体" w:hAnsi="黑体" w:eastAsia="黑体" w:cs="黑体"/>
          <w:spacing w:val="0"/>
          <w:w w:val="100"/>
          <w:sz w:val="35"/>
          <w:szCs w:val="35"/>
          <w:highlight w:val="none"/>
        </w:rPr>
      </w:pPr>
      <w:bookmarkStart w:id="62" w:name="_Toc7069"/>
      <w:r>
        <w:rPr>
          <w:rFonts w:ascii="黑体" w:hAnsi="黑体" w:eastAsia="黑体" w:cs="黑体"/>
          <w:b/>
          <w:bCs/>
          <w:spacing w:val="0"/>
          <w:w w:val="100"/>
          <w:sz w:val="35"/>
          <w:szCs w:val="35"/>
          <w:highlight w:val="none"/>
        </w:rPr>
        <w:t>政府采购项目</w:t>
      </w:r>
      <w:r>
        <w:rPr>
          <w:rFonts w:ascii="黑体" w:hAnsi="黑体" w:eastAsia="黑体" w:cs="黑体"/>
          <w:spacing w:val="0"/>
          <w:w w:val="100"/>
          <w:sz w:val="35"/>
          <w:szCs w:val="35"/>
          <w:highlight w:val="none"/>
        </w:rPr>
        <w:t>合同验收报告（格式）</w:t>
      </w:r>
      <w:bookmarkEnd w:id="62"/>
    </w:p>
    <w:p w14:paraId="074A8246">
      <w:pPr>
        <w:pStyle w:val="5"/>
        <w:keepNext w:val="0"/>
        <w:keepLines w:val="0"/>
        <w:pageBreakBefore w:val="0"/>
        <w:widowControl/>
        <w:kinsoku/>
        <w:wordWrap/>
        <w:overflowPunct/>
        <w:topLinePunct w:val="0"/>
        <w:autoSpaceDE w:val="0"/>
        <w:autoSpaceDN w:val="0"/>
        <w:bidi w:val="0"/>
        <w:adjustRightInd w:val="0"/>
        <w:snapToGrid w:val="0"/>
        <w:spacing w:line="445" w:lineRule="auto"/>
        <w:rPr>
          <w:spacing w:val="0"/>
          <w:w w:val="100"/>
          <w:highlight w:val="none"/>
        </w:rPr>
      </w:pPr>
    </w:p>
    <w:p w14:paraId="57510835">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ind w:left="0" w:leftChars="0" w:right="0" w:rightChars="0" w:firstLine="420" w:firstLineChars="200"/>
        <w:jc w:val="both"/>
        <w:textAlignment w:val="baseline"/>
        <w:rPr>
          <w:spacing w:val="0"/>
          <w:w w:val="100"/>
          <w:highlight w:val="none"/>
        </w:rPr>
      </w:pPr>
      <w:r>
        <w:rPr>
          <w:rFonts w:hint="eastAsia" w:ascii="宋体" w:hAnsi="宋体" w:eastAsia="宋体" w:cs="宋体"/>
          <w:spacing w:val="0"/>
          <w:w w:val="100"/>
          <w:sz w:val="21"/>
          <w:szCs w:val="21"/>
          <w:highlight w:val="none"/>
        </w:rPr>
        <w:t>根据政府采购合同</w:t>
      </w:r>
      <w:r>
        <w:rPr>
          <w:rFonts w:hint="eastAsia" w:ascii="宋体" w:hAnsi="宋体" w:eastAsia="宋体" w:cs="宋体"/>
          <w:spacing w:val="0"/>
          <w:w w:val="100"/>
          <w:sz w:val="21"/>
          <w:szCs w:val="21"/>
          <w:highlight w:val="none"/>
          <w:u w:val="single"/>
        </w:rPr>
        <w:t>（采购合同编号：      ）</w:t>
      </w:r>
      <w:r>
        <w:rPr>
          <w:rFonts w:hint="eastAsia" w:ascii="宋体" w:hAnsi="宋体" w:eastAsia="宋体" w:cs="宋体"/>
          <w:spacing w:val="0"/>
          <w:w w:val="100"/>
          <w:sz w:val="21"/>
          <w:szCs w:val="21"/>
          <w:highlight w:val="none"/>
        </w:rPr>
        <w:t>的约定，我单位对</w:t>
      </w:r>
      <w:r>
        <w:rPr>
          <w:rFonts w:hint="eastAsia" w:ascii="宋体" w:hAnsi="宋体" w:eastAsia="宋体" w:cs="宋体"/>
          <w:spacing w:val="0"/>
          <w:w w:val="100"/>
          <w:sz w:val="21"/>
          <w:szCs w:val="21"/>
          <w:highlight w:val="none"/>
          <w:u w:val="single"/>
        </w:rPr>
        <w:t>（项目名称）</w:t>
      </w:r>
      <w:r>
        <w:rPr>
          <w:rFonts w:hint="eastAsia" w:ascii="宋体" w:hAnsi="宋体" w:eastAsia="宋体" w:cs="宋体"/>
          <w:spacing w:val="0"/>
          <w:w w:val="100"/>
          <w:sz w:val="21"/>
          <w:szCs w:val="21"/>
          <w:highlight w:val="none"/>
          <w:u w:val="single"/>
          <w:lang w:eastAsia="zh-CN"/>
        </w:rPr>
        <w:t>、（标项名称）</w:t>
      </w:r>
      <w:r>
        <w:rPr>
          <w:rFonts w:hint="eastAsia" w:ascii="宋体" w:hAnsi="宋体" w:eastAsia="宋体" w:cs="宋体"/>
          <w:spacing w:val="0"/>
          <w:w w:val="100"/>
          <w:sz w:val="21"/>
          <w:szCs w:val="21"/>
          <w:highlight w:val="none"/>
        </w:rPr>
        <w:t>政府采购项目中标（或成交）供应商</w:t>
      </w:r>
      <w:r>
        <w:rPr>
          <w:rFonts w:hint="eastAsia" w:ascii="宋体" w:hAnsi="宋体" w:eastAsia="宋体" w:cs="宋体"/>
          <w:spacing w:val="0"/>
          <w:w w:val="100"/>
          <w:sz w:val="21"/>
          <w:szCs w:val="21"/>
          <w:highlight w:val="none"/>
          <w:u w:val="single"/>
        </w:rPr>
        <w:t xml:space="preserve">（公司名称）        </w:t>
      </w:r>
      <w:r>
        <w:rPr>
          <w:rFonts w:hint="eastAsia" w:ascii="宋体" w:hAnsi="宋体" w:eastAsia="宋体" w:cs="宋体"/>
          <w:spacing w:val="0"/>
          <w:w w:val="100"/>
          <w:sz w:val="21"/>
          <w:szCs w:val="21"/>
          <w:highlight w:val="none"/>
        </w:rPr>
        <w:t>提供的货物（或服务）进行了验收，验收情况如下：</w:t>
      </w:r>
    </w:p>
    <w:tbl>
      <w:tblPr>
        <w:tblStyle w:val="19"/>
        <w:tblW w:w="8509" w:type="dxa"/>
        <w:tblInd w:w="41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59"/>
        <w:gridCol w:w="1713"/>
        <w:gridCol w:w="1377"/>
        <w:gridCol w:w="1623"/>
        <w:gridCol w:w="578"/>
        <w:gridCol w:w="296"/>
        <w:gridCol w:w="1563"/>
      </w:tblGrid>
      <w:tr w14:paraId="5379A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3072" w:type="dxa"/>
            <w:gridSpan w:val="2"/>
            <w:vAlign w:val="top"/>
          </w:tcPr>
          <w:p w14:paraId="7E01AB36">
            <w:pPr>
              <w:pStyle w:val="20"/>
              <w:keepNext w:val="0"/>
              <w:keepLines w:val="0"/>
              <w:pageBreakBefore w:val="0"/>
              <w:widowControl/>
              <w:kinsoku/>
              <w:wordWrap/>
              <w:overflowPunct/>
              <w:topLinePunct w:val="0"/>
              <w:autoSpaceDE w:val="0"/>
              <w:autoSpaceDN w:val="0"/>
              <w:bidi w:val="0"/>
              <w:adjustRightInd w:val="0"/>
              <w:snapToGrid w:val="0"/>
              <w:spacing w:before="148" w:line="228" w:lineRule="auto"/>
              <w:ind w:left="1008"/>
              <w:rPr>
                <w:spacing w:val="0"/>
                <w:w w:val="100"/>
                <w:highlight w:val="none"/>
              </w:rPr>
            </w:pPr>
            <w:r>
              <w:rPr>
                <w:spacing w:val="0"/>
                <w:w w:val="100"/>
                <w:highlight w:val="none"/>
              </w:rPr>
              <w:t>验收方式：</w:t>
            </w:r>
          </w:p>
        </w:tc>
        <w:tc>
          <w:tcPr>
            <w:tcW w:w="5437" w:type="dxa"/>
            <w:gridSpan w:val="5"/>
            <w:vAlign w:val="top"/>
          </w:tcPr>
          <w:p w14:paraId="5F167C22">
            <w:pPr>
              <w:pStyle w:val="20"/>
              <w:keepNext w:val="0"/>
              <w:keepLines w:val="0"/>
              <w:pageBreakBefore w:val="0"/>
              <w:widowControl/>
              <w:kinsoku/>
              <w:wordWrap/>
              <w:overflowPunct/>
              <w:topLinePunct w:val="0"/>
              <w:autoSpaceDE w:val="0"/>
              <w:autoSpaceDN w:val="0"/>
              <w:bidi w:val="0"/>
              <w:adjustRightInd w:val="0"/>
              <w:snapToGrid w:val="0"/>
              <w:spacing w:before="148" w:line="228" w:lineRule="auto"/>
              <w:ind w:left="793"/>
              <w:rPr>
                <w:spacing w:val="0"/>
                <w:w w:val="100"/>
                <w:highlight w:val="none"/>
              </w:rPr>
            </w:pPr>
            <w:r>
              <w:rPr>
                <w:spacing w:val="0"/>
                <w:w w:val="100"/>
                <w:highlight w:val="none"/>
              </w:rPr>
              <w:t>□自行验收                  □联合验收</w:t>
            </w:r>
          </w:p>
        </w:tc>
      </w:tr>
      <w:tr w14:paraId="7F4C0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6" w:hRule="atLeast"/>
        </w:trPr>
        <w:tc>
          <w:tcPr>
            <w:tcW w:w="1359" w:type="dxa"/>
            <w:vAlign w:val="top"/>
          </w:tcPr>
          <w:p w14:paraId="17751498">
            <w:pPr>
              <w:pStyle w:val="20"/>
              <w:keepNext w:val="0"/>
              <w:keepLines w:val="0"/>
              <w:pageBreakBefore w:val="0"/>
              <w:widowControl/>
              <w:kinsoku/>
              <w:wordWrap/>
              <w:overflowPunct/>
              <w:topLinePunct w:val="0"/>
              <w:autoSpaceDE w:val="0"/>
              <w:autoSpaceDN w:val="0"/>
              <w:bidi w:val="0"/>
              <w:adjustRightInd w:val="0"/>
              <w:snapToGrid w:val="0"/>
              <w:spacing w:before="236" w:line="229" w:lineRule="auto"/>
              <w:ind w:left="468"/>
              <w:rPr>
                <w:spacing w:val="0"/>
                <w:w w:val="100"/>
                <w:highlight w:val="none"/>
              </w:rPr>
            </w:pPr>
            <w:r>
              <w:rPr>
                <w:spacing w:val="0"/>
                <w:w w:val="100"/>
                <w:highlight w:val="none"/>
              </w:rPr>
              <w:t>序号</w:t>
            </w:r>
          </w:p>
        </w:tc>
        <w:tc>
          <w:tcPr>
            <w:tcW w:w="1713" w:type="dxa"/>
            <w:vAlign w:val="top"/>
          </w:tcPr>
          <w:p w14:paraId="4770BB61">
            <w:pPr>
              <w:pStyle w:val="20"/>
              <w:keepNext w:val="0"/>
              <w:keepLines w:val="0"/>
              <w:pageBreakBefore w:val="0"/>
              <w:widowControl/>
              <w:kinsoku/>
              <w:wordWrap/>
              <w:overflowPunct/>
              <w:topLinePunct w:val="0"/>
              <w:autoSpaceDE w:val="0"/>
              <w:autoSpaceDN w:val="0"/>
              <w:bidi w:val="0"/>
              <w:adjustRightInd w:val="0"/>
              <w:snapToGrid w:val="0"/>
              <w:spacing w:before="236" w:line="230" w:lineRule="auto"/>
              <w:ind w:left="488"/>
              <w:rPr>
                <w:spacing w:val="0"/>
                <w:w w:val="100"/>
                <w:highlight w:val="none"/>
              </w:rPr>
            </w:pPr>
            <w:r>
              <w:rPr>
                <w:spacing w:val="0"/>
                <w:w w:val="100"/>
                <w:highlight w:val="none"/>
              </w:rPr>
              <w:t>名   称</w:t>
            </w:r>
          </w:p>
        </w:tc>
        <w:tc>
          <w:tcPr>
            <w:tcW w:w="3000" w:type="dxa"/>
            <w:gridSpan w:val="2"/>
            <w:vAlign w:val="top"/>
          </w:tcPr>
          <w:p w14:paraId="61DC64B5">
            <w:pPr>
              <w:pStyle w:val="20"/>
              <w:keepNext w:val="0"/>
              <w:keepLines w:val="0"/>
              <w:pageBreakBefore w:val="0"/>
              <w:widowControl/>
              <w:kinsoku/>
              <w:wordWrap/>
              <w:overflowPunct/>
              <w:topLinePunct w:val="0"/>
              <w:autoSpaceDE w:val="0"/>
              <w:autoSpaceDN w:val="0"/>
              <w:bidi w:val="0"/>
              <w:adjustRightInd w:val="0"/>
              <w:snapToGrid w:val="0"/>
              <w:spacing w:before="99" w:line="227" w:lineRule="auto"/>
              <w:ind w:left="244"/>
              <w:rPr>
                <w:spacing w:val="0"/>
                <w:w w:val="100"/>
                <w:highlight w:val="none"/>
              </w:rPr>
            </w:pPr>
            <w:r>
              <w:rPr>
                <w:spacing w:val="0"/>
                <w:w w:val="100"/>
                <w:highlight w:val="none"/>
              </w:rPr>
              <w:t>货物型号规格、标准及配置</w:t>
            </w:r>
          </w:p>
          <w:p w14:paraId="75AD87F8">
            <w:pPr>
              <w:pStyle w:val="20"/>
              <w:keepNext w:val="0"/>
              <w:keepLines w:val="0"/>
              <w:pageBreakBefore w:val="0"/>
              <w:widowControl/>
              <w:kinsoku/>
              <w:wordWrap/>
              <w:overflowPunct/>
              <w:topLinePunct w:val="0"/>
              <w:autoSpaceDE w:val="0"/>
              <w:autoSpaceDN w:val="0"/>
              <w:bidi w:val="0"/>
              <w:adjustRightInd w:val="0"/>
              <w:snapToGrid w:val="0"/>
              <w:spacing w:before="24" w:line="228" w:lineRule="auto"/>
              <w:ind w:left="460"/>
              <w:rPr>
                <w:spacing w:val="0"/>
                <w:w w:val="100"/>
                <w:highlight w:val="none"/>
              </w:rPr>
            </w:pPr>
            <w:r>
              <w:rPr>
                <w:spacing w:val="0"/>
                <w:w w:val="100"/>
                <w:highlight w:val="none"/>
              </w:rPr>
              <w:t>（或服务内容、标准）</w:t>
            </w:r>
          </w:p>
        </w:tc>
        <w:tc>
          <w:tcPr>
            <w:tcW w:w="874" w:type="dxa"/>
            <w:gridSpan w:val="2"/>
            <w:vAlign w:val="top"/>
          </w:tcPr>
          <w:p w14:paraId="20E271FC">
            <w:pPr>
              <w:pStyle w:val="20"/>
              <w:keepNext w:val="0"/>
              <w:keepLines w:val="0"/>
              <w:pageBreakBefore w:val="0"/>
              <w:widowControl/>
              <w:kinsoku/>
              <w:wordWrap/>
              <w:overflowPunct/>
              <w:topLinePunct w:val="0"/>
              <w:autoSpaceDE w:val="0"/>
              <w:autoSpaceDN w:val="0"/>
              <w:bidi w:val="0"/>
              <w:adjustRightInd w:val="0"/>
              <w:snapToGrid w:val="0"/>
              <w:spacing w:before="236" w:line="228" w:lineRule="auto"/>
              <w:ind w:left="233"/>
              <w:rPr>
                <w:spacing w:val="0"/>
                <w:w w:val="100"/>
                <w:highlight w:val="none"/>
              </w:rPr>
            </w:pPr>
            <w:r>
              <w:rPr>
                <w:spacing w:val="0"/>
                <w:w w:val="100"/>
                <w:highlight w:val="none"/>
              </w:rPr>
              <w:t>数量</w:t>
            </w:r>
          </w:p>
        </w:tc>
        <w:tc>
          <w:tcPr>
            <w:tcW w:w="1563" w:type="dxa"/>
            <w:vAlign w:val="top"/>
          </w:tcPr>
          <w:p w14:paraId="102F8D0D">
            <w:pPr>
              <w:pStyle w:val="20"/>
              <w:keepNext w:val="0"/>
              <w:keepLines w:val="0"/>
              <w:pageBreakBefore w:val="0"/>
              <w:widowControl/>
              <w:kinsoku/>
              <w:wordWrap/>
              <w:overflowPunct/>
              <w:topLinePunct w:val="0"/>
              <w:autoSpaceDE w:val="0"/>
              <w:autoSpaceDN w:val="0"/>
              <w:bidi w:val="0"/>
              <w:adjustRightInd w:val="0"/>
              <w:snapToGrid w:val="0"/>
              <w:spacing w:before="100" w:line="228" w:lineRule="auto"/>
              <w:ind w:left="259"/>
              <w:rPr>
                <w:spacing w:val="0"/>
                <w:w w:val="100"/>
                <w:highlight w:val="none"/>
              </w:rPr>
            </w:pPr>
            <w:r>
              <w:rPr>
                <w:spacing w:val="0"/>
                <w:w w:val="100"/>
                <w:highlight w:val="none"/>
              </w:rPr>
              <w:t>与合同约定</w:t>
            </w:r>
          </w:p>
          <w:p w14:paraId="24D373AA">
            <w:pPr>
              <w:pStyle w:val="20"/>
              <w:keepNext w:val="0"/>
              <w:keepLines w:val="0"/>
              <w:pageBreakBefore w:val="0"/>
              <w:widowControl/>
              <w:kinsoku/>
              <w:wordWrap/>
              <w:overflowPunct/>
              <w:topLinePunct w:val="0"/>
              <w:autoSpaceDE w:val="0"/>
              <w:autoSpaceDN w:val="0"/>
              <w:bidi w:val="0"/>
              <w:adjustRightInd w:val="0"/>
              <w:snapToGrid w:val="0"/>
              <w:spacing w:before="24" w:line="228" w:lineRule="auto"/>
              <w:ind w:left="364"/>
              <w:rPr>
                <w:spacing w:val="0"/>
                <w:w w:val="100"/>
                <w:highlight w:val="none"/>
              </w:rPr>
            </w:pPr>
            <w:r>
              <w:rPr>
                <w:spacing w:val="0"/>
                <w:w w:val="100"/>
                <w:highlight w:val="none"/>
              </w:rPr>
              <w:t>是否一致</w:t>
            </w:r>
          </w:p>
        </w:tc>
      </w:tr>
      <w:tr w14:paraId="46B62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1359" w:type="dxa"/>
            <w:vAlign w:val="top"/>
          </w:tcPr>
          <w:p w14:paraId="578033CF">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713" w:type="dxa"/>
            <w:vAlign w:val="top"/>
          </w:tcPr>
          <w:p w14:paraId="102C9974">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3000" w:type="dxa"/>
            <w:gridSpan w:val="2"/>
            <w:vAlign w:val="top"/>
          </w:tcPr>
          <w:p w14:paraId="14DBB16A">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874" w:type="dxa"/>
            <w:gridSpan w:val="2"/>
            <w:vAlign w:val="top"/>
          </w:tcPr>
          <w:p w14:paraId="4ADD4CF5">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563" w:type="dxa"/>
            <w:vAlign w:val="top"/>
          </w:tcPr>
          <w:p w14:paraId="39A9FEB4">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r>
      <w:tr w14:paraId="44F5E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1359" w:type="dxa"/>
            <w:vAlign w:val="top"/>
          </w:tcPr>
          <w:p w14:paraId="208590D3">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713" w:type="dxa"/>
            <w:vAlign w:val="top"/>
          </w:tcPr>
          <w:p w14:paraId="1D22262A">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3000" w:type="dxa"/>
            <w:gridSpan w:val="2"/>
            <w:vAlign w:val="top"/>
          </w:tcPr>
          <w:p w14:paraId="1ED71C29">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874" w:type="dxa"/>
            <w:gridSpan w:val="2"/>
            <w:vAlign w:val="top"/>
          </w:tcPr>
          <w:p w14:paraId="10DC61BE">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563" w:type="dxa"/>
            <w:vAlign w:val="top"/>
          </w:tcPr>
          <w:p w14:paraId="1139E8EE">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r>
      <w:tr w14:paraId="17F1D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359" w:type="dxa"/>
            <w:vAlign w:val="top"/>
          </w:tcPr>
          <w:p w14:paraId="6F8620B2">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713" w:type="dxa"/>
            <w:vAlign w:val="top"/>
          </w:tcPr>
          <w:p w14:paraId="64458470">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3000" w:type="dxa"/>
            <w:gridSpan w:val="2"/>
            <w:vAlign w:val="top"/>
          </w:tcPr>
          <w:p w14:paraId="31BFFD80">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874" w:type="dxa"/>
            <w:gridSpan w:val="2"/>
            <w:vAlign w:val="top"/>
          </w:tcPr>
          <w:p w14:paraId="5AFC8964">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563" w:type="dxa"/>
            <w:vAlign w:val="top"/>
          </w:tcPr>
          <w:p w14:paraId="7CE63469">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r>
      <w:tr w14:paraId="2EFCF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359" w:type="dxa"/>
            <w:vAlign w:val="top"/>
          </w:tcPr>
          <w:p w14:paraId="5DFF6F2E">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713" w:type="dxa"/>
            <w:vAlign w:val="top"/>
          </w:tcPr>
          <w:p w14:paraId="7FE8D5F2">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3000" w:type="dxa"/>
            <w:gridSpan w:val="2"/>
            <w:vAlign w:val="top"/>
          </w:tcPr>
          <w:p w14:paraId="063AF4E6">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874" w:type="dxa"/>
            <w:gridSpan w:val="2"/>
            <w:vAlign w:val="top"/>
          </w:tcPr>
          <w:p w14:paraId="3161AC54">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563" w:type="dxa"/>
            <w:vAlign w:val="top"/>
          </w:tcPr>
          <w:p w14:paraId="4952B688">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r>
      <w:tr w14:paraId="41D8F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359" w:type="dxa"/>
            <w:vAlign w:val="top"/>
          </w:tcPr>
          <w:p w14:paraId="36B2C1A3">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713" w:type="dxa"/>
            <w:vAlign w:val="top"/>
          </w:tcPr>
          <w:p w14:paraId="673D679C">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3000" w:type="dxa"/>
            <w:gridSpan w:val="2"/>
            <w:vAlign w:val="top"/>
          </w:tcPr>
          <w:p w14:paraId="75B52B99">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874" w:type="dxa"/>
            <w:gridSpan w:val="2"/>
            <w:vAlign w:val="top"/>
          </w:tcPr>
          <w:p w14:paraId="4B643E50">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563" w:type="dxa"/>
            <w:vAlign w:val="top"/>
          </w:tcPr>
          <w:p w14:paraId="1F0BC0F6">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r>
      <w:tr w14:paraId="04B02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359" w:type="dxa"/>
            <w:vAlign w:val="top"/>
          </w:tcPr>
          <w:p w14:paraId="41A5CEB9">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713" w:type="dxa"/>
            <w:vAlign w:val="top"/>
          </w:tcPr>
          <w:p w14:paraId="418A25B6">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3000" w:type="dxa"/>
            <w:gridSpan w:val="2"/>
            <w:vAlign w:val="top"/>
          </w:tcPr>
          <w:p w14:paraId="29C52BDF">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874" w:type="dxa"/>
            <w:gridSpan w:val="2"/>
            <w:vAlign w:val="top"/>
          </w:tcPr>
          <w:p w14:paraId="5B7E9B2E">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563" w:type="dxa"/>
            <w:vAlign w:val="top"/>
          </w:tcPr>
          <w:p w14:paraId="14460C1A">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r>
      <w:tr w14:paraId="4E96E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359" w:type="dxa"/>
            <w:vAlign w:val="top"/>
          </w:tcPr>
          <w:p w14:paraId="72869BCC">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713" w:type="dxa"/>
            <w:vAlign w:val="top"/>
          </w:tcPr>
          <w:p w14:paraId="7002FB0B">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3000" w:type="dxa"/>
            <w:gridSpan w:val="2"/>
            <w:vAlign w:val="top"/>
          </w:tcPr>
          <w:p w14:paraId="00D416AC">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874" w:type="dxa"/>
            <w:gridSpan w:val="2"/>
            <w:vAlign w:val="top"/>
          </w:tcPr>
          <w:p w14:paraId="6A4942C2">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563" w:type="dxa"/>
            <w:vAlign w:val="top"/>
          </w:tcPr>
          <w:p w14:paraId="2F84A0DD">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r>
      <w:tr w14:paraId="2FAA3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359" w:type="dxa"/>
            <w:vAlign w:val="top"/>
          </w:tcPr>
          <w:p w14:paraId="3D2CAD78">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713" w:type="dxa"/>
            <w:vAlign w:val="top"/>
          </w:tcPr>
          <w:p w14:paraId="71A1A730">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3000" w:type="dxa"/>
            <w:gridSpan w:val="2"/>
            <w:vAlign w:val="top"/>
          </w:tcPr>
          <w:p w14:paraId="393735FF">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874" w:type="dxa"/>
            <w:gridSpan w:val="2"/>
            <w:vAlign w:val="top"/>
          </w:tcPr>
          <w:p w14:paraId="5C1EC1BB">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563" w:type="dxa"/>
            <w:vAlign w:val="top"/>
          </w:tcPr>
          <w:p w14:paraId="4E8CD467">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r>
      <w:tr w14:paraId="73F22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1359" w:type="dxa"/>
            <w:vAlign w:val="top"/>
          </w:tcPr>
          <w:p w14:paraId="637544CC">
            <w:pPr>
              <w:pStyle w:val="20"/>
              <w:keepNext w:val="0"/>
              <w:keepLines w:val="0"/>
              <w:pageBreakBefore w:val="0"/>
              <w:widowControl/>
              <w:kinsoku/>
              <w:wordWrap/>
              <w:overflowPunct/>
              <w:topLinePunct w:val="0"/>
              <w:autoSpaceDE w:val="0"/>
              <w:autoSpaceDN w:val="0"/>
              <w:bidi w:val="0"/>
              <w:adjustRightInd w:val="0"/>
              <w:snapToGrid w:val="0"/>
              <w:spacing w:before="218" w:line="227" w:lineRule="auto"/>
              <w:ind w:left="18"/>
              <w:jc w:val="center"/>
              <w:rPr>
                <w:spacing w:val="0"/>
                <w:w w:val="100"/>
                <w:highlight w:val="none"/>
              </w:rPr>
            </w:pPr>
            <w:r>
              <w:rPr>
                <w:spacing w:val="0"/>
                <w:w w:val="100"/>
                <w:highlight w:val="none"/>
              </w:rPr>
              <w:t>实际供货日期</w:t>
            </w:r>
          </w:p>
        </w:tc>
        <w:tc>
          <w:tcPr>
            <w:tcW w:w="3090" w:type="dxa"/>
            <w:gridSpan w:val="2"/>
            <w:vAlign w:val="top"/>
          </w:tcPr>
          <w:p w14:paraId="3B7B0ED2">
            <w:pPr>
              <w:keepNext w:val="0"/>
              <w:keepLines w:val="0"/>
              <w:pageBreakBefore w:val="0"/>
              <w:widowControl/>
              <w:kinsoku/>
              <w:wordWrap/>
              <w:overflowPunct/>
              <w:topLinePunct w:val="0"/>
              <w:autoSpaceDE w:val="0"/>
              <w:autoSpaceDN w:val="0"/>
              <w:bidi w:val="0"/>
              <w:adjustRightInd w:val="0"/>
              <w:snapToGrid w:val="0"/>
              <w:jc w:val="center"/>
              <w:rPr>
                <w:rFonts w:ascii="Arial"/>
                <w:spacing w:val="0"/>
                <w:w w:val="100"/>
                <w:sz w:val="21"/>
                <w:highlight w:val="none"/>
              </w:rPr>
            </w:pPr>
          </w:p>
        </w:tc>
        <w:tc>
          <w:tcPr>
            <w:tcW w:w="2201" w:type="dxa"/>
            <w:gridSpan w:val="2"/>
            <w:vAlign w:val="top"/>
          </w:tcPr>
          <w:p w14:paraId="4E0F4C60">
            <w:pPr>
              <w:pStyle w:val="20"/>
              <w:keepNext w:val="0"/>
              <w:keepLines w:val="0"/>
              <w:pageBreakBefore w:val="0"/>
              <w:widowControl/>
              <w:kinsoku/>
              <w:wordWrap/>
              <w:overflowPunct/>
              <w:topLinePunct w:val="0"/>
              <w:autoSpaceDE w:val="0"/>
              <w:autoSpaceDN w:val="0"/>
              <w:bidi w:val="0"/>
              <w:adjustRightInd w:val="0"/>
              <w:snapToGrid w:val="0"/>
              <w:spacing w:before="82"/>
              <w:ind w:right="125"/>
              <w:jc w:val="center"/>
              <w:rPr>
                <w:spacing w:val="0"/>
                <w:w w:val="100"/>
                <w:highlight w:val="none"/>
              </w:rPr>
            </w:pPr>
            <w:r>
              <w:rPr>
                <w:spacing w:val="0"/>
                <w:w w:val="100"/>
                <w:highlight w:val="none"/>
              </w:rPr>
              <w:t>合同交货验收日期</w:t>
            </w:r>
          </w:p>
        </w:tc>
        <w:tc>
          <w:tcPr>
            <w:tcW w:w="1859" w:type="dxa"/>
            <w:gridSpan w:val="2"/>
            <w:vAlign w:val="top"/>
          </w:tcPr>
          <w:p w14:paraId="5B0B862F">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r>
      <w:tr w14:paraId="06C52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1359" w:type="dxa"/>
            <w:vAlign w:val="top"/>
          </w:tcPr>
          <w:p w14:paraId="48C9625A">
            <w:pPr>
              <w:pStyle w:val="20"/>
              <w:keepNext w:val="0"/>
              <w:keepLines w:val="0"/>
              <w:pageBreakBefore w:val="0"/>
              <w:widowControl/>
              <w:kinsoku/>
              <w:wordWrap/>
              <w:overflowPunct/>
              <w:topLinePunct w:val="0"/>
              <w:autoSpaceDE w:val="0"/>
              <w:autoSpaceDN w:val="0"/>
              <w:bidi w:val="0"/>
              <w:adjustRightInd w:val="0"/>
              <w:snapToGrid w:val="0"/>
              <w:spacing w:before="111" w:line="239" w:lineRule="auto"/>
              <w:ind w:left="111" w:right="193" w:hanging="3"/>
              <w:rPr>
                <w:spacing w:val="0"/>
                <w:w w:val="100"/>
                <w:highlight w:val="none"/>
              </w:rPr>
            </w:pPr>
            <w:r>
              <w:rPr>
                <w:spacing w:val="0"/>
                <w:w w:val="100"/>
                <w:highlight w:val="none"/>
              </w:rPr>
              <w:t>验收具体内 容</w:t>
            </w:r>
          </w:p>
        </w:tc>
        <w:tc>
          <w:tcPr>
            <w:tcW w:w="7150" w:type="dxa"/>
            <w:gridSpan w:val="6"/>
            <w:vAlign w:val="top"/>
          </w:tcPr>
          <w:p w14:paraId="3F4EFBB5">
            <w:pPr>
              <w:pStyle w:val="20"/>
              <w:keepNext w:val="0"/>
              <w:keepLines w:val="0"/>
              <w:pageBreakBefore w:val="0"/>
              <w:widowControl/>
              <w:kinsoku/>
              <w:wordWrap/>
              <w:overflowPunct/>
              <w:topLinePunct w:val="0"/>
              <w:autoSpaceDE w:val="0"/>
              <w:autoSpaceDN w:val="0"/>
              <w:bidi w:val="0"/>
              <w:adjustRightInd w:val="0"/>
              <w:snapToGrid w:val="0"/>
              <w:spacing w:before="244" w:line="227" w:lineRule="auto"/>
              <w:ind w:left="349"/>
              <w:rPr>
                <w:spacing w:val="0"/>
                <w:w w:val="100"/>
                <w:highlight w:val="none"/>
              </w:rPr>
            </w:pPr>
            <w:r>
              <w:rPr>
                <w:spacing w:val="0"/>
                <w:w w:val="100"/>
                <w:highlight w:val="none"/>
              </w:rPr>
              <w:t>(按招标采购文件、投标响应文件及验收方案等。可附件)</w:t>
            </w:r>
          </w:p>
        </w:tc>
      </w:tr>
      <w:tr w14:paraId="38C73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52" w:hRule="atLeast"/>
        </w:trPr>
        <w:tc>
          <w:tcPr>
            <w:tcW w:w="1359" w:type="dxa"/>
            <w:vAlign w:val="top"/>
          </w:tcPr>
          <w:p w14:paraId="3C8F3568">
            <w:pPr>
              <w:keepNext w:val="0"/>
              <w:keepLines w:val="0"/>
              <w:pageBreakBefore w:val="0"/>
              <w:widowControl/>
              <w:kinsoku/>
              <w:wordWrap/>
              <w:overflowPunct/>
              <w:topLinePunct w:val="0"/>
              <w:autoSpaceDE w:val="0"/>
              <w:autoSpaceDN w:val="0"/>
              <w:bidi w:val="0"/>
              <w:adjustRightInd w:val="0"/>
              <w:snapToGrid w:val="0"/>
              <w:spacing w:line="401" w:lineRule="auto"/>
              <w:rPr>
                <w:rFonts w:ascii="Arial"/>
                <w:spacing w:val="0"/>
                <w:w w:val="100"/>
                <w:sz w:val="21"/>
                <w:highlight w:val="none"/>
              </w:rPr>
            </w:pPr>
          </w:p>
          <w:p w14:paraId="357BF83A">
            <w:pPr>
              <w:pStyle w:val="20"/>
              <w:keepNext w:val="0"/>
              <w:keepLines w:val="0"/>
              <w:pageBreakBefore w:val="0"/>
              <w:widowControl/>
              <w:kinsoku/>
              <w:wordWrap/>
              <w:overflowPunct/>
              <w:topLinePunct w:val="0"/>
              <w:autoSpaceDE w:val="0"/>
              <w:autoSpaceDN w:val="0"/>
              <w:bidi w:val="0"/>
              <w:adjustRightInd w:val="0"/>
              <w:snapToGrid w:val="0"/>
              <w:spacing w:before="65" w:line="273" w:lineRule="auto"/>
              <w:ind w:left="112" w:right="193" w:hanging="4"/>
              <w:rPr>
                <w:spacing w:val="0"/>
                <w:w w:val="100"/>
                <w:highlight w:val="none"/>
              </w:rPr>
            </w:pPr>
            <w:r>
              <w:rPr>
                <w:spacing w:val="0"/>
                <w:w w:val="100"/>
                <w:highlight w:val="none"/>
              </w:rPr>
              <w:t>验收小组意 见</w:t>
            </w:r>
          </w:p>
        </w:tc>
        <w:tc>
          <w:tcPr>
            <w:tcW w:w="7150" w:type="dxa"/>
            <w:gridSpan w:val="6"/>
            <w:vAlign w:val="top"/>
          </w:tcPr>
          <w:p w14:paraId="140E5836">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r>
      <w:tr w14:paraId="1B870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8509" w:type="dxa"/>
            <w:gridSpan w:val="7"/>
            <w:vAlign w:val="top"/>
          </w:tcPr>
          <w:p w14:paraId="03399BBA">
            <w:pPr>
              <w:pStyle w:val="20"/>
              <w:keepNext w:val="0"/>
              <w:keepLines w:val="0"/>
              <w:pageBreakBefore w:val="0"/>
              <w:widowControl/>
              <w:kinsoku/>
              <w:wordWrap/>
              <w:overflowPunct/>
              <w:topLinePunct w:val="0"/>
              <w:autoSpaceDE w:val="0"/>
              <w:autoSpaceDN w:val="0"/>
              <w:bidi w:val="0"/>
              <w:adjustRightInd w:val="0"/>
              <w:snapToGrid w:val="0"/>
              <w:spacing w:before="206" w:line="228" w:lineRule="auto"/>
              <w:ind w:left="108"/>
              <w:rPr>
                <w:spacing w:val="0"/>
                <w:w w:val="100"/>
                <w:highlight w:val="none"/>
              </w:rPr>
            </w:pPr>
            <w:r>
              <w:rPr>
                <w:spacing w:val="0"/>
                <w:w w:val="100"/>
                <w:highlight w:val="none"/>
              </w:rPr>
              <w:t>验收小组成员签字：</w:t>
            </w:r>
          </w:p>
        </w:tc>
      </w:tr>
      <w:tr w14:paraId="6B54B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8509" w:type="dxa"/>
            <w:gridSpan w:val="7"/>
            <w:vAlign w:val="top"/>
          </w:tcPr>
          <w:p w14:paraId="5F773D68">
            <w:pPr>
              <w:pStyle w:val="20"/>
              <w:keepNext w:val="0"/>
              <w:keepLines w:val="0"/>
              <w:pageBreakBefore w:val="0"/>
              <w:widowControl/>
              <w:kinsoku/>
              <w:wordWrap/>
              <w:overflowPunct/>
              <w:topLinePunct w:val="0"/>
              <w:autoSpaceDE w:val="0"/>
              <w:autoSpaceDN w:val="0"/>
              <w:bidi w:val="0"/>
              <w:adjustRightInd w:val="0"/>
              <w:snapToGrid w:val="0"/>
              <w:spacing w:before="207" w:line="228" w:lineRule="auto"/>
              <w:ind w:left="111"/>
              <w:rPr>
                <w:spacing w:val="0"/>
                <w:w w:val="100"/>
                <w:highlight w:val="none"/>
              </w:rPr>
            </w:pPr>
            <w:r>
              <w:rPr>
                <w:spacing w:val="0"/>
                <w:w w:val="100"/>
                <w:highlight w:val="none"/>
              </w:rPr>
              <w:t>参与验收其他或监督人员签字：</w:t>
            </w:r>
          </w:p>
        </w:tc>
      </w:tr>
      <w:tr w14:paraId="1E68C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6" w:hRule="atLeast"/>
        </w:trPr>
        <w:tc>
          <w:tcPr>
            <w:tcW w:w="4449" w:type="dxa"/>
            <w:gridSpan w:val="3"/>
            <w:vAlign w:val="top"/>
          </w:tcPr>
          <w:p w14:paraId="5F9583C3">
            <w:pPr>
              <w:pStyle w:val="20"/>
              <w:keepNext w:val="0"/>
              <w:keepLines w:val="0"/>
              <w:pageBreakBefore w:val="0"/>
              <w:widowControl/>
              <w:kinsoku/>
              <w:wordWrap/>
              <w:overflowPunct/>
              <w:topLinePunct w:val="0"/>
              <w:autoSpaceDE w:val="0"/>
              <w:autoSpaceDN w:val="0"/>
              <w:bidi w:val="0"/>
              <w:adjustRightInd w:val="0"/>
              <w:snapToGrid w:val="0"/>
              <w:spacing w:before="304" w:line="227" w:lineRule="auto"/>
              <w:ind w:left="109"/>
              <w:rPr>
                <w:spacing w:val="0"/>
                <w:w w:val="100"/>
                <w:highlight w:val="none"/>
              </w:rPr>
            </w:pPr>
            <w:r>
              <w:rPr>
                <w:spacing w:val="0"/>
                <w:w w:val="100"/>
                <w:highlight w:val="none"/>
              </w:rPr>
              <w:t>供应商签字或盖章：</w:t>
            </w:r>
          </w:p>
          <w:p w14:paraId="20B4C8BB">
            <w:pPr>
              <w:pStyle w:val="20"/>
              <w:keepNext w:val="0"/>
              <w:keepLines w:val="0"/>
              <w:pageBreakBefore w:val="0"/>
              <w:widowControl/>
              <w:kinsoku/>
              <w:wordWrap/>
              <w:overflowPunct/>
              <w:topLinePunct w:val="0"/>
              <w:autoSpaceDE w:val="0"/>
              <w:autoSpaceDN w:val="0"/>
              <w:bidi w:val="0"/>
              <w:adjustRightInd w:val="0"/>
              <w:snapToGrid w:val="0"/>
              <w:spacing w:before="65" w:line="228" w:lineRule="auto"/>
              <w:ind w:left="110"/>
              <w:rPr>
                <w:spacing w:val="0"/>
                <w:w w:val="100"/>
                <w:highlight w:val="none"/>
              </w:rPr>
            </w:pPr>
            <w:r>
              <w:rPr>
                <w:spacing w:val="0"/>
                <w:w w:val="100"/>
                <w:highlight w:val="none"/>
              </w:rPr>
              <w:t>联系方式：                  年  月  日</w:t>
            </w:r>
          </w:p>
        </w:tc>
        <w:tc>
          <w:tcPr>
            <w:tcW w:w="4060" w:type="dxa"/>
            <w:gridSpan w:val="4"/>
            <w:vAlign w:val="top"/>
          </w:tcPr>
          <w:p w14:paraId="6585F66C">
            <w:pPr>
              <w:pStyle w:val="20"/>
              <w:keepNext w:val="0"/>
              <w:keepLines w:val="0"/>
              <w:pageBreakBefore w:val="0"/>
              <w:widowControl/>
              <w:kinsoku/>
              <w:wordWrap/>
              <w:overflowPunct/>
              <w:topLinePunct w:val="0"/>
              <w:autoSpaceDE w:val="0"/>
              <w:autoSpaceDN w:val="0"/>
              <w:bidi w:val="0"/>
              <w:adjustRightInd w:val="0"/>
              <w:snapToGrid w:val="0"/>
              <w:spacing w:before="304" w:line="227" w:lineRule="auto"/>
              <w:ind w:left="219"/>
              <w:rPr>
                <w:spacing w:val="0"/>
                <w:w w:val="100"/>
                <w:highlight w:val="none"/>
              </w:rPr>
            </w:pPr>
            <w:r>
              <w:rPr>
                <w:spacing w:val="0"/>
                <w:w w:val="100"/>
                <w:highlight w:val="none"/>
              </w:rPr>
              <w:t>采购单位盖章：</w:t>
            </w:r>
          </w:p>
          <w:p w14:paraId="3C420BC3">
            <w:pPr>
              <w:pStyle w:val="20"/>
              <w:keepNext w:val="0"/>
              <w:keepLines w:val="0"/>
              <w:pageBreakBefore w:val="0"/>
              <w:widowControl/>
              <w:kinsoku/>
              <w:wordWrap/>
              <w:overflowPunct/>
              <w:topLinePunct w:val="0"/>
              <w:autoSpaceDE w:val="0"/>
              <w:autoSpaceDN w:val="0"/>
              <w:bidi w:val="0"/>
              <w:adjustRightInd w:val="0"/>
              <w:snapToGrid w:val="0"/>
              <w:spacing w:before="65" w:line="228" w:lineRule="auto"/>
              <w:ind w:left="2129"/>
              <w:rPr>
                <w:spacing w:val="0"/>
                <w:w w:val="100"/>
                <w:highlight w:val="none"/>
              </w:rPr>
            </w:pPr>
            <w:r>
              <w:rPr>
                <w:spacing w:val="0"/>
                <w:w w:val="100"/>
                <w:highlight w:val="none"/>
              </w:rPr>
              <w:t>年  月  日</w:t>
            </w:r>
          </w:p>
        </w:tc>
      </w:tr>
    </w:tbl>
    <w:p w14:paraId="09793520">
      <w:pPr>
        <w:pStyle w:val="5"/>
        <w:keepNext w:val="0"/>
        <w:keepLines w:val="0"/>
        <w:pageBreakBefore w:val="0"/>
        <w:widowControl/>
        <w:kinsoku/>
        <w:wordWrap/>
        <w:overflowPunct/>
        <w:topLinePunct w:val="0"/>
        <w:autoSpaceDE w:val="0"/>
        <w:autoSpaceDN w:val="0"/>
        <w:bidi w:val="0"/>
        <w:adjustRightInd w:val="0"/>
        <w:snapToGrid w:val="0"/>
        <w:spacing w:line="297" w:lineRule="auto"/>
        <w:rPr>
          <w:spacing w:val="0"/>
          <w:w w:val="100"/>
          <w:highlight w:val="none"/>
        </w:rPr>
      </w:pPr>
    </w:p>
    <w:p w14:paraId="368BC6E7">
      <w:pPr>
        <w:keepNext w:val="0"/>
        <w:keepLines w:val="0"/>
        <w:pageBreakBefore w:val="0"/>
        <w:widowControl/>
        <w:kinsoku/>
        <w:wordWrap/>
        <w:overflowPunct/>
        <w:topLinePunct w:val="0"/>
        <w:autoSpaceDE w:val="0"/>
        <w:autoSpaceDN w:val="0"/>
        <w:bidi w:val="0"/>
        <w:adjustRightInd w:val="0"/>
        <w:snapToGrid w:val="0"/>
        <w:spacing w:before="65" w:line="226" w:lineRule="auto"/>
        <w:jc w:val="right"/>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备注：本报告单一式 4 份（采购单位 1 份、供应商 1 份、采购监督部门备案 1 份、采购代理机构 1 份）。</w:t>
      </w:r>
    </w:p>
    <w:p w14:paraId="5E60B523">
      <w:pPr>
        <w:keepNext w:val="0"/>
        <w:keepLines w:val="0"/>
        <w:pageBreakBefore w:val="0"/>
        <w:widowControl/>
        <w:kinsoku/>
        <w:wordWrap/>
        <w:overflowPunct/>
        <w:topLinePunct w:val="0"/>
        <w:autoSpaceDE w:val="0"/>
        <w:autoSpaceDN w:val="0"/>
        <w:bidi w:val="0"/>
        <w:adjustRightInd w:val="0"/>
        <w:snapToGrid w:val="0"/>
        <w:spacing w:line="226" w:lineRule="auto"/>
        <w:rPr>
          <w:rFonts w:ascii="宋体" w:hAnsi="宋体" w:eastAsia="宋体" w:cs="宋体"/>
          <w:spacing w:val="0"/>
          <w:w w:val="100"/>
          <w:sz w:val="20"/>
          <w:szCs w:val="20"/>
          <w:highlight w:val="none"/>
        </w:rPr>
        <w:sectPr>
          <w:footerReference r:id="rId12" w:type="default"/>
          <w:pgSz w:w="11906" w:h="16839"/>
          <w:pgMar w:top="1200" w:right="1063" w:bottom="1378" w:left="1429" w:header="0" w:footer="1212" w:gutter="0"/>
          <w:pgNumType w:fmt="numberInDash"/>
          <w:cols w:space="720" w:num="1"/>
        </w:sectPr>
      </w:pPr>
    </w:p>
    <w:p w14:paraId="2084B019">
      <w:pPr>
        <w:keepNext w:val="0"/>
        <w:keepLines w:val="0"/>
        <w:pageBreakBefore w:val="0"/>
        <w:widowControl/>
        <w:kinsoku/>
        <w:wordWrap/>
        <w:overflowPunct/>
        <w:topLinePunct w:val="0"/>
        <w:autoSpaceDE w:val="0"/>
        <w:autoSpaceDN w:val="0"/>
        <w:bidi w:val="0"/>
        <w:adjustRightInd w:val="0"/>
        <w:snapToGrid w:val="0"/>
        <w:spacing w:before="63" w:line="224" w:lineRule="auto"/>
        <w:ind w:left="3397"/>
        <w:outlineLvl w:val="0"/>
        <w:rPr>
          <w:rFonts w:ascii="宋体" w:hAnsi="宋体" w:eastAsia="宋体" w:cs="宋体"/>
          <w:spacing w:val="0"/>
          <w:w w:val="100"/>
          <w:sz w:val="31"/>
          <w:szCs w:val="31"/>
          <w:highlight w:val="none"/>
        </w:rPr>
      </w:pPr>
      <w:bookmarkStart w:id="63" w:name="bookmark7"/>
      <w:bookmarkEnd w:id="63"/>
      <w:bookmarkStart w:id="64" w:name="_Toc31490"/>
      <w:bookmarkStart w:id="65" w:name="_Toc22897"/>
      <w:r>
        <w:rPr>
          <w:rFonts w:ascii="宋体" w:hAnsi="宋体" w:eastAsia="宋体" w:cs="宋体"/>
          <w:b/>
          <w:bCs/>
          <w:spacing w:val="0"/>
          <w:w w:val="100"/>
          <w:sz w:val="31"/>
          <w:szCs w:val="31"/>
          <w:highlight w:val="none"/>
        </w:rPr>
        <w:t>第四章</w:t>
      </w:r>
      <w:r>
        <w:rPr>
          <w:rFonts w:ascii="宋体" w:hAnsi="宋体" w:eastAsia="宋体" w:cs="宋体"/>
          <w:spacing w:val="0"/>
          <w:w w:val="100"/>
          <w:sz w:val="31"/>
          <w:szCs w:val="31"/>
          <w:highlight w:val="none"/>
        </w:rPr>
        <w:t xml:space="preserve">  </w:t>
      </w:r>
      <w:r>
        <w:rPr>
          <w:rFonts w:ascii="宋体" w:hAnsi="宋体" w:eastAsia="宋体" w:cs="宋体"/>
          <w:b/>
          <w:bCs/>
          <w:spacing w:val="0"/>
          <w:w w:val="100"/>
          <w:sz w:val="31"/>
          <w:szCs w:val="31"/>
          <w:highlight w:val="none"/>
        </w:rPr>
        <w:t>评标方法</w:t>
      </w:r>
      <w:bookmarkEnd w:id="64"/>
      <w:bookmarkEnd w:id="65"/>
    </w:p>
    <w:p w14:paraId="17B946F7">
      <w:pPr>
        <w:keepNext w:val="0"/>
        <w:keepLines w:val="0"/>
        <w:pageBreakBefore w:val="0"/>
        <w:widowControl/>
        <w:kinsoku/>
        <w:wordWrap/>
        <w:overflowPunct/>
        <w:topLinePunct w:val="0"/>
        <w:autoSpaceDE w:val="0"/>
        <w:autoSpaceDN w:val="0"/>
        <w:bidi w:val="0"/>
        <w:adjustRightInd w:val="0"/>
        <w:snapToGrid w:val="0"/>
        <w:spacing w:before="0" w:after="0" w:line="336" w:lineRule="auto"/>
        <w:ind w:left="0" w:right="0" w:firstLine="422" w:firstLineChars="200"/>
        <w:textAlignment w:val="baseline"/>
        <w:outlineLvl w:val="1"/>
        <w:rPr>
          <w:rFonts w:ascii="宋体" w:hAnsi="宋体" w:eastAsia="宋体" w:cs="宋体"/>
          <w:spacing w:val="0"/>
          <w:w w:val="100"/>
          <w:sz w:val="21"/>
          <w:szCs w:val="21"/>
          <w:highlight w:val="none"/>
        </w:rPr>
      </w:pPr>
      <w:bookmarkStart w:id="66" w:name="_Toc32649"/>
      <w:r>
        <w:rPr>
          <w:rFonts w:ascii="宋体" w:hAnsi="宋体" w:eastAsia="宋体" w:cs="宋体"/>
          <w:b/>
          <w:bCs/>
          <w:spacing w:val="0"/>
          <w:w w:val="100"/>
          <w:sz w:val="21"/>
          <w:szCs w:val="21"/>
          <w:highlight w:val="none"/>
        </w:rPr>
        <w:t>一、评标原则</w:t>
      </w:r>
      <w:bookmarkEnd w:id="66"/>
    </w:p>
    <w:p w14:paraId="07E972FB">
      <w:pPr>
        <w:keepNext w:val="0"/>
        <w:keepLines w:val="0"/>
        <w:pageBreakBefore w:val="0"/>
        <w:widowControl/>
        <w:kinsoku/>
        <w:wordWrap/>
        <w:overflowPunct/>
        <w:topLinePunct w:val="0"/>
        <w:autoSpaceDE w:val="0"/>
        <w:autoSpaceDN w:val="0"/>
        <w:bidi w:val="0"/>
        <w:adjustRightInd w:val="0"/>
        <w:snapToGrid w:val="0"/>
        <w:spacing w:before="0" w:after="0" w:line="336" w:lineRule="auto"/>
        <w:ind w:left="0" w:right="0" w:firstLine="420" w:firstLineChars="200"/>
        <w:textAlignment w:val="baseline"/>
        <w:rPr>
          <w:rFonts w:ascii="宋体" w:hAnsi="宋体" w:eastAsia="宋体" w:cs="宋体"/>
          <w:spacing w:val="0"/>
          <w:w w:val="100"/>
          <w:sz w:val="21"/>
          <w:szCs w:val="21"/>
          <w:highlight w:val="none"/>
        </w:rPr>
      </w:pPr>
      <w:r>
        <w:rPr>
          <w:rFonts w:ascii="宋体" w:hAnsi="宋体" w:eastAsia="宋体" w:cs="宋体"/>
          <w:spacing w:val="0"/>
          <w:w w:val="100"/>
          <w:sz w:val="21"/>
          <w:szCs w:val="21"/>
          <w:highlight w:val="none"/>
        </w:rPr>
        <w:t>(一)评标委员会组成：评标委员会由采购人代表和评审专家组成，成员人数应当为 5 人以上单数，其中评审专家不得少于成员总数的三分之二。</w:t>
      </w:r>
    </w:p>
    <w:p w14:paraId="42DC8DFA">
      <w:pPr>
        <w:keepNext w:val="0"/>
        <w:keepLines w:val="0"/>
        <w:pageBreakBefore w:val="0"/>
        <w:widowControl/>
        <w:kinsoku/>
        <w:wordWrap/>
        <w:overflowPunct/>
        <w:topLinePunct w:val="0"/>
        <w:autoSpaceDE w:val="0"/>
        <w:autoSpaceDN w:val="0"/>
        <w:bidi w:val="0"/>
        <w:adjustRightInd w:val="0"/>
        <w:snapToGrid w:val="0"/>
        <w:spacing w:before="0" w:after="0" w:line="336" w:lineRule="auto"/>
        <w:ind w:left="0" w:right="0" w:firstLine="420" w:firstLineChars="200"/>
        <w:textAlignment w:val="baseline"/>
        <w:rPr>
          <w:rFonts w:ascii="宋体" w:hAnsi="宋体" w:eastAsia="宋体" w:cs="宋体"/>
          <w:spacing w:val="0"/>
          <w:w w:val="100"/>
          <w:sz w:val="21"/>
          <w:szCs w:val="21"/>
          <w:highlight w:val="none"/>
        </w:rPr>
      </w:pPr>
      <w:r>
        <w:rPr>
          <w:rFonts w:ascii="宋体" w:hAnsi="宋体" w:eastAsia="宋体" w:cs="宋体"/>
          <w:spacing w:val="0"/>
          <w:w w:val="100"/>
          <w:sz w:val="21"/>
          <w:szCs w:val="21"/>
          <w:highlight w:val="none"/>
        </w:rPr>
        <w:t>（二）评标依据：评委将以招投标文件为评标依据，对投标人的投标报价、技术、项目实施方案、 售后服务方案、政策功能等方面内容按百分制打分。</w:t>
      </w:r>
    </w:p>
    <w:p w14:paraId="7435BD6C">
      <w:pPr>
        <w:keepNext w:val="0"/>
        <w:keepLines w:val="0"/>
        <w:pageBreakBefore w:val="0"/>
        <w:widowControl/>
        <w:kinsoku/>
        <w:wordWrap/>
        <w:overflowPunct/>
        <w:topLinePunct w:val="0"/>
        <w:autoSpaceDE w:val="0"/>
        <w:autoSpaceDN w:val="0"/>
        <w:bidi w:val="0"/>
        <w:adjustRightInd w:val="0"/>
        <w:snapToGrid w:val="0"/>
        <w:spacing w:before="0" w:after="0" w:line="336" w:lineRule="auto"/>
        <w:ind w:left="0" w:right="0" w:firstLine="420" w:firstLineChars="200"/>
        <w:textAlignment w:val="baseline"/>
        <w:outlineLvl w:val="2"/>
        <w:rPr>
          <w:rFonts w:ascii="宋体" w:hAnsi="宋体" w:eastAsia="宋体" w:cs="宋体"/>
          <w:spacing w:val="0"/>
          <w:w w:val="100"/>
          <w:sz w:val="21"/>
          <w:szCs w:val="21"/>
          <w:highlight w:val="none"/>
        </w:rPr>
      </w:pPr>
      <w:bookmarkStart w:id="67" w:name="_Toc18369"/>
      <w:r>
        <w:rPr>
          <w:rFonts w:ascii="宋体" w:hAnsi="宋体" w:eastAsia="宋体" w:cs="宋体"/>
          <w:spacing w:val="0"/>
          <w:w w:val="100"/>
          <w:sz w:val="21"/>
          <w:szCs w:val="21"/>
          <w:highlight w:val="none"/>
        </w:rPr>
        <w:t>（三）评标方式： 以封闭方式进行。</w:t>
      </w:r>
      <w:bookmarkEnd w:id="67"/>
    </w:p>
    <w:p w14:paraId="3A50F3E9">
      <w:pPr>
        <w:keepNext w:val="0"/>
        <w:keepLines w:val="0"/>
        <w:pageBreakBefore w:val="0"/>
        <w:widowControl/>
        <w:kinsoku/>
        <w:wordWrap/>
        <w:overflowPunct/>
        <w:topLinePunct w:val="0"/>
        <w:autoSpaceDE w:val="0"/>
        <w:autoSpaceDN w:val="0"/>
        <w:bidi w:val="0"/>
        <w:adjustRightInd w:val="0"/>
        <w:snapToGrid w:val="0"/>
        <w:spacing w:before="0" w:after="0" w:line="336" w:lineRule="auto"/>
        <w:ind w:left="0" w:right="0" w:firstLine="420" w:firstLineChars="200"/>
        <w:textAlignment w:val="baseline"/>
        <w:rPr>
          <w:rFonts w:ascii="宋体" w:hAnsi="宋体" w:eastAsia="宋体" w:cs="宋体"/>
          <w:spacing w:val="0"/>
          <w:w w:val="100"/>
          <w:sz w:val="21"/>
          <w:szCs w:val="21"/>
          <w:highlight w:val="none"/>
        </w:rPr>
      </w:pPr>
      <w:r>
        <w:rPr>
          <w:rFonts w:ascii="宋体" w:hAnsi="宋体" w:eastAsia="宋体" w:cs="宋体"/>
          <w:spacing w:val="0"/>
          <w:w w:val="100"/>
          <w:sz w:val="21"/>
          <w:szCs w:val="21"/>
          <w:highlight w:val="none"/>
        </w:rPr>
        <w:t>（四）采购人和采购代理机构、评标委员会成员要严格遵守政府采购相关法律制度，依法履行各自职责，公正、客观、审慎地组织和参与评审工作。</w:t>
      </w:r>
    </w:p>
    <w:p w14:paraId="49A2E07C">
      <w:pPr>
        <w:keepNext w:val="0"/>
        <w:keepLines w:val="0"/>
        <w:pageBreakBefore w:val="0"/>
        <w:widowControl/>
        <w:kinsoku/>
        <w:wordWrap/>
        <w:overflowPunct/>
        <w:topLinePunct w:val="0"/>
        <w:autoSpaceDE w:val="0"/>
        <w:autoSpaceDN w:val="0"/>
        <w:bidi w:val="0"/>
        <w:adjustRightInd w:val="0"/>
        <w:snapToGrid w:val="0"/>
        <w:spacing w:before="0" w:after="0" w:line="336" w:lineRule="auto"/>
        <w:ind w:left="0" w:right="0" w:firstLine="422" w:firstLineChars="200"/>
        <w:textAlignment w:val="baseline"/>
        <w:outlineLvl w:val="1"/>
        <w:rPr>
          <w:rFonts w:ascii="宋体" w:hAnsi="宋体" w:eastAsia="宋体" w:cs="宋体"/>
          <w:spacing w:val="0"/>
          <w:w w:val="100"/>
          <w:sz w:val="21"/>
          <w:szCs w:val="21"/>
          <w:highlight w:val="none"/>
        </w:rPr>
      </w:pPr>
      <w:bookmarkStart w:id="68" w:name="_Toc29669"/>
      <w:r>
        <w:rPr>
          <w:rFonts w:ascii="宋体" w:hAnsi="宋体" w:eastAsia="宋体" w:cs="宋体"/>
          <w:b/>
          <w:bCs/>
          <w:spacing w:val="0"/>
          <w:w w:val="100"/>
          <w:sz w:val="21"/>
          <w:szCs w:val="21"/>
          <w:highlight w:val="none"/>
        </w:rPr>
        <w:t>二、评标方法：</w:t>
      </w:r>
      <w:bookmarkEnd w:id="68"/>
    </w:p>
    <w:p w14:paraId="55F18104">
      <w:pPr>
        <w:keepNext w:val="0"/>
        <w:keepLines w:val="0"/>
        <w:pageBreakBefore w:val="0"/>
        <w:widowControl/>
        <w:kinsoku/>
        <w:wordWrap/>
        <w:overflowPunct/>
        <w:topLinePunct w:val="0"/>
        <w:autoSpaceDE w:val="0"/>
        <w:autoSpaceDN w:val="0"/>
        <w:bidi w:val="0"/>
        <w:adjustRightInd w:val="0"/>
        <w:snapToGrid w:val="0"/>
        <w:spacing w:before="0" w:after="0" w:line="336" w:lineRule="auto"/>
        <w:ind w:left="0" w:right="0" w:firstLine="420" w:firstLineChars="200"/>
        <w:textAlignment w:val="baseline"/>
        <w:rPr>
          <w:rFonts w:ascii="宋体" w:hAnsi="宋体" w:eastAsia="宋体" w:cs="宋体"/>
          <w:b w:val="0"/>
          <w:bCs w:val="0"/>
          <w:spacing w:val="0"/>
          <w:w w:val="100"/>
          <w:sz w:val="21"/>
          <w:szCs w:val="21"/>
          <w:highlight w:val="none"/>
        </w:rPr>
      </w:pPr>
      <w:r>
        <w:rPr>
          <w:rFonts w:ascii="宋体" w:hAnsi="宋体" w:eastAsia="宋体" w:cs="宋体"/>
          <w:b w:val="0"/>
          <w:bCs w:val="0"/>
          <w:spacing w:val="0"/>
          <w:w w:val="100"/>
          <w:sz w:val="21"/>
          <w:szCs w:val="21"/>
          <w:highlight w:val="none"/>
        </w:rPr>
        <w:t>（一）对进入详细评审的投标文件，采用综合评分法。</w:t>
      </w:r>
    </w:p>
    <w:p w14:paraId="4727D37D">
      <w:pPr>
        <w:keepNext w:val="0"/>
        <w:keepLines w:val="0"/>
        <w:pageBreakBefore w:val="0"/>
        <w:widowControl/>
        <w:kinsoku/>
        <w:wordWrap/>
        <w:overflowPunct/>
        <w:topLinePunct w:val="0"/>
        <w:autoSpaceDE w:val="0"/>
        <w:autoSpaceDN w:val="0"/>
        <w:bidi w:val="0"/>
        <w:adjustRightInd w:val="0"/>
        <w:snapToGrid w:val="0"/>
        <w:spacing w:before="0" w:after="0" w:line="336" w:lineRule="auto"/>
        <w:ind w:left="0" w:right="0" w:firstLine="420" w:firstLineChars="200"/>
        <w:textAlignment w:val="baseline"/>
        <w:rPr>
          <w:rFonts w:ascii="宋体" w:hAnsi="宋体" w:eastAsia="宋体" w:cs="宋体"/>
          <w:spacing w:val="0"/>
          <w:w w:val="100"/>
          <w:sz w:val="21"/>
          <w:szCs w:val="21"/>
          <w:highlight w:val="none"/>
        </w:rPr>
      </w:pPr>
      <w:r>
        <w:rPr>
          <w:rFonts w:ascii="宋体" w:hAnsi="宋体" w:eastAsia="宋体" w:cs="宋体"/>
          <w:b w:val="0"/>
          <w:bCs w:val="0"/>
          <w:spacing w:val="0"/>
          <w:w w:val="100"/>
          <w:sz w:val="21"/>
          <w:szCs w:val="21"/>
          <w:highlight w:val="none"/>
        </w:rPr>
        <w:t>（二）计分办法（按</w:t>
      </w:r>
      <w:r>
        <w:rPr>
          <w:rFonts w:ascii="宋体" w:hAnsi="宋体" w:eastAsia="宋体" w:cs="宋体"/>
          <w:spacing w:val="0"/>
          <w:w w:val="100"/>
          <w:sz w:val="21"/>
          <w:szCs w:val="21"/>
          <w:highlight w:val="none"/>
        </w:rPr>
        <w:t>四舍五入取至小数点后二位）：</w:t>
      </w:r>
    </w:p>
    <w:p w14:paraId="65B1DB24">
      <w:pPr>
        <w:keepNext w:val="0"/>
        <w:keepLines w:val="0"/>
        <w:pageBreakBefore w:val="0"/>
        <w:widowControl/>
        <w:kinsoku/>
        <w:wordWrap/>
        <w:overflowPunct/>
        <w:topLinePunct w:val="0"/>
        <w:autoSpaceDE w:val="0"/>
        <w:autoSpaceDN w:val="0"/>
        <w:bidi w:val="0"/>
        <w:adjustRightInd w:val="0"/>
        <w:snapToGrid w:val="0"/>
        <w:spacing w:before="0" w:after="0" w:line="336" w:lineRule="auto"/>
        <w:ind w:left="0" w:right="0" w:firstLine="422" w:firstLineChars="200"/>
        <w:textAlignment w:val="baseline"/>
        <w:rPr>
          <w:rFonts w:ascii="宋体" w:hAnsi="宋体" w:eastAsia="宋体" w:cs="宋体"/>
          <w:spacing w:val="0"/>
          <w:w w:val="100"/>
          <w:sz w:val="21"/>
          <w:szCs w:val="21"/>
          <w:highlight w:val="none"/>
        </w:rPr>
      </w:pPr>
      <w:r>
        <w:rPr>
          <w:rFonts w:ascii="宋体" w:hAnsi="宋体" w:eastAsia="宋体" w:cs="宋体"/>
          <w:b/>
          <w:bCs/>
          <w:spacing w:val="0"/>
          <w:w w:val="100"/>
          <w:sz w:val="21"/>
          <w:szCs w:val="21"/>
          <w:highlight w:val="none"/>
        </w:rPr>
        <w:t>1、价格分…………………………………………………………………………………满分</w:t>
      </w:r>
      <w:r>
        <w:rPr>
          <w:rFonts w:ascii="宋体" w:hAnsi="宋体" w:eastAsia="宋体" w:cs="宋体"/>
          <w:spacing w:val="0"/>
          <w:w w:val="100"/>
          <w:sz w:val="21"/>
          <w:szCs w:val="21"/>
          <w:highlight w:val="none"/>
        </w:rPr>
        <w:t xml:space="preserve"> </w:t>
      </w:r>
      <w:r>
        <w:rPr>
          <w:rFonts w:hint="eastAsia" w:ascii="宋体" w:hAnsi="宋体" w:eastAsia="宋体" w:cs="宋体"/>
          <w:b/>
          <w:bCs/>
          <w:spacing w:val="0"/>
          <w:w w:val="100"/>
          <w:sz w:val="21"/>
          <w:szCs w:val="21"/>
          <w:highlight w:val="none"/>
          <w:lang w:val="en-US" w:eastAsia="zh-CN"/>
        </w:rPr>
        <w:t>30</w:t>
      </w:r>
      <w:r>
        <w:rPr>
          <w:rFonts w:ascii="宋体" w:hAnsi="宋体" w:eastAsia="宋体" w:cs="宋体"/>
          <w:spacing w:val="0"/>
          <w:w w:val="100"/>
          <w:sz w:val="21"/>
          <w:szCs w:val="21"/>
          <w:highlight w:val="none"/>
        </w:rPr>
        <w:t xml:space="preserve"> </w:t>
      </w:r>
      <w:r>
        <w:rPr>
          <w:rFonts w:ascii="宋体" w:hAnsi="宋体" w:eastAsia="宋体" w:cs="宋体"/>
          <w:b/>
          <w:bCs/>
          <w:spacing w:val="0"/>
          <w:w w:val="100"/>
          <w:sz w:val="21"/>
          <w:szCs w:val="21"/>
          <w:highlight w:val="none"/>
        </w:rPr>
        <w:t>分</w:t>
      </w:r>
    </w:p>
    <w:p w14:paraId="6CCFEFAF">
      <w:pPr>
        <w:keepNext w:val="0"/>
        <w:keepLines w:val="0"/>
        <w:pageBreakBefore w:val="0"/>
        <w:widowControl/>
        <w:kinsoku/>
        <w:wordWrap/>
        <w:overflowPunct/>
        <w:topLinePunct w:val="0"/>
        <w:autoSpaceDE w:val="0"/>
        <w:autoSpaceDN w:val="0"/>
        <w:bidi w:val="0"/>
        <w:adjustRightInd w:val="0"/>
        <w:snapToGrid w:val="0"/>
        <w:spacing w:before="0" w:after="0" w:line="336" w:lineRule="auto"/>
        <w:ind w:left="0" w:right="0" w:firstLine="420" w:firstLineChars="200"/>
        <w:jc w:val="both"/>
        <w:textAlignment w:val="baseline"/>
        <w:rPr>
          <w:rFonts w:ascii="宋体" w:hAnsi="宋体" w:eastAsia="宋体" w:cs="宋体"/>
          <w:spacing w:val="0"/>
          <w:w w:val="100"/>
          <w:sz w:val="21"/>
          <w:szCs w:val="21"/>
          <w:highlight w:val="none"/>
        </w:rPr>
      </w:pPr>
      <w:r>
        <w:rPr>
          <w:rFonts w:ascii="宋体" w:hAnsi="宋体" w:eastAsia="宋体" w:cs="宋体"/>
          <w:spacing w:val="0"/>
          <w:w w:val="100"/>
          <w:sz w:val="21"/>
          <w:szCs w:val="21"/>
          <w:highlight w:val="none"/>
        </w:rPr>
        <w:t>（1）符合《政府采购促进中小企业发展管理办法》（财库〔2020〕46 号）规定条件且按该办法中规定的格式提供了《中小企业声明函》的，对其投标价给予 20%的扣除，扣除后的价格为评标价，即评标价=投标价×（1-20%）。</w:t>
      </w:r>
    </w:p>
    <w:p w14:paraId="3832E96E">
      <w:pPr>
        <w:keepNext w:val="0"/>
        <w:keepLines w:val="0"/>
        <w:pageBreakBefore w:val="0"/>
        <w:widowControl/>
        <w:kinsoku/>
        <w:wordWrap/>
        <w:overflowPunct/>
        <w:topLinePunct w:val="0"/>
        <w:autoSpaceDE w:val="0"/>
        <w:autoSpaceDN w:val="0"/>
        <w:bidi w:val="0"/>
        <w:adjustRightInd w:val="0"/>
        <w:snapToGrid w:val="0"/>
        <w:spacing w:before="0" w:after="0" w:line="336" w:lineRule="auto"/>
        <w:ind w:left="0" w:right="0" w:firstLine="422" w:firstLineChars="200"/>
        <w:textAlignment w:val="baseline"/>
        <w:rPr>
          <w:rFonts w:ascii="宋体" w:hAnsi="宋体" w:eastAsia="宋体" w:cs="宋体"/>
          <w:spacing w:val="0"/>
          <w:w w:val="100"/>
          <w:sz w:val="21"/>
          <w:szCs w:val="21"/>
          <w:highlight w:val="none"/>
        </w:rPr>
      </w:pPr>
      <w:r>
        <w:rPr>
          <w:rFonts w:ascii="宋体" w:hAnsi="宋体" w:eastAsia="宋体" w:cs="宋体"/>
          <w:b/>
          <w:bCs/>
          <w:spacing w:val="0"/>
          <w:w w:val="100"/>
          <w:sz w:val="21"/>
          <w:szCs w:val="21"/>
          <w:highlight w:val="none"/>
        </w:rPr>
        <w:t>注：中小微型企业划分标准按照《国家统计局关于印发〈统计上大中小微型企业划分办法〉〔2017〕的通知》（国统字〔2017〕213</w:t>
      </w:r>
      <w:r>
        <w:rPr>
          <w:rFonts w:ascii="宋体" w:hAnsi="宋体" w:eastAsia="宋体" w:cs="宋体"/>
          <w:spacing w:val="0"/>
          <w:w w:val="100"/>
          <w:sz w:val="21"/>
          <w:szCs w:val="21"/>
          <w:highlight w:val="none"/>
        </w:rPr>
        <w:t xml:space="preserve"> </w:t>
      </w:r>
      <w:r>
        <w:rPr>
          <w:rFonts w:ascii="宋体" w:hAnsi="宋体" w:eastAsia="宋体" w:cs="宋体"/>
          <w:b/>
          <w:bCs/>
          <w:spacing w:val="0"/>
          <w:w w:val="100"/>
          <w:sz w:val="21"/>
          <w:szCs w:val="21"/>
          <w:highlight w:val="none"/>
        </w:rPr>
        <w:t>号）执行，具体划分标准见附表《统计上大中小微型企业划分标准》。</w:t>
      </w:r>
    </w:p>
    <w:p w14:paraId="577663D0">
      <w:pPr>
        <w:keepNext w:val="0"/>
        <w:keepLines w:val="0"/>
        <w:pageBreakBefore w:val="0"/>
        <w:widowControl/>
        <w:kinsoku/>
        <w:wordWrap/>
        <w:overflowPunct/>
        <w:topLinePunct w:val="0"/>
        <w:autoSpaceDE w:val="0"/>
        <w:autoSpaceDN w:val="0"/>
        <w:bidi w:val="0"/>
        <w:adjustRightInd w:val="0"/>
        <w:snapToGrid w:val="0"/>
        <w:spacing w:before="0" w:after="0" w:line="336" w:lineRule="auto"/>
        <w:ind w:left="0" w:right="0" w:firstLine="420" w:firstLineChars="200"/>
        <w:textAlignment w:val="baseline"/>
        <w:rPr>
          <w:rFonts w:ascii="宋体" w:hAnsi="宋体" w:eastAsia="宋体" w:cs="宋体"/>
          <w:spacing w:val="0"/>
          <w:w w:val="100"/>
          <w:sz w:val="21"/>
          <w:szCs w:val="21"/>
          <w:highlight w:val="none"/>
        </w:rPr>
      </w:pPr>
      <w:r>
        <w:rPr>
          <w:rFonts w:ascii="宋体" w:hAnsi="宋体" w:eastAsia="宋体" w:cs="宋体"/>
          <w:spacing w:val="0"/>
          <w:w w:val="100"/>
          <w:sz w:val="21"/>
          <w:szCs w:val="21"/>
          <w:highlight w:val="none"/>
        </w:rPr>
        <w:t>（2）根据《关于政府采购支持监狱企业发展有关问题的通知》（财库〔2014〕68 号）和《关于促进残疾人就业政府采购政策的通知》（财库〔2017〕141 号），监狱企业和符合条件的残疾人企业视同小型、微型企业，享受小型、微型企业评审中价格扣除的政府采购政策。</w:t>
      </w:r>
    </w:p>
    <w:p w14:paraId="5B056939">
      <w:pPr>
        <w:keepNext w:val="0"/>
        <w:keepLines w:val="0"/>
        <w:pageBreakBefore w:val="0"/>
        <w:widowControl/>
        <w:kinsoku/>
        <w:wordWrap/>
        <w:overflowPunct/>
        <w:topLinePunct w:val="0"/>
        <w:autoSpaceDE w:val="0"/>
        <w:autoSpaceDN w:val="0"/>
        <w:bidi w:val="0"/>
        <w:adjustRightInd w:val="0"/>
        <w:snapToGrid w:val="0"/>
        <w:spacing w:before="0" w:after="0" w:line="336" w:lineRule="auto"/>
        <w:ind w:left="0" w:right="0" w:firstLine="420" w:firstLineChars="200"/>
        <w:textAlignment w:val="baseline"/>
        <w:rPr>
          <w:rFonts w:ascii="宋体" w:hAnsi="宋体" w:eastAsia="宋体" w:cs="宋体"/>
          <w:spacing w:val="0"/>
          <w:w w:val="100"/>
          <w:sz w:val="21"/>
          <w:szCs w:val="21"/>
          <w:highlight w:val="none"/>
        </w:rPr>
      </w:pPr>
      <w:r>
        <w:rPr>
          <w:rFonts w:ascii="宋体" w:hAnsi="宋体" w:eastAsia="宋体" w:cs="宋体"/>
          <w:spacing w:val="0"/>
          <w:w w:val="100"/>
          <w:sz w:val="21"/>
          <w:szCs w:val="21"/>
          <w:highlight w:val="none"/>
        </w:rPr>
        <w:t>（3）根据《关于促进残疾人就业政府采购政策的通知》（财库〔2017〕141 号）规定，残疾人福利性单位视同小型、微型企业，评审中对价格给予折扣，残疾人福利性单位属于小型、微型企业的，不重复享受政策。符合条件的残疾人福利性单位在参加政府采购活动时，应当提供本通知规定的《残疾人福利性单位声明函》（见附件），并对声明的真实性负责。中标为残疾人福利性单位的，采购代理机构应当随中标、成交结果同时公告其《残疾人福利性单位声明函》，接受社会监督。</w:t>
      </w:r>
    </w:p>
    <w:p w14:paraId="79B8C429">
      <w:pPr>
        <w:keepNext w:val="0"/>
        <w:keepLines w:val="0"/>
        <w:pageBreakBefore w:val="0"/>
        <w:widowControl/>
        <w:kinsoku/>
        <w:wordWrap/>
        <w:overflowPunct/>
        <w:topLinePunct w:val="0"/>
        <w:autoSpaceDE w:val="0"/>
        <w:autoSpaceDN w:val="0"/>
        <w:bidi w:val="0"/>
        <w:adjustRightInd w:val="0"/>
        <w:snapToGrid w:val="0"/>
        <w:spacing w:before="0" w:after="0" w:line="336" w:lineRule="auto"/>
        <w:ind w:left="0" w:right="0" w:firstLine="420" w:firstLineChars="200"/>
        <w:textAlignment w:val="baseline"/>
        <w:rPr>
          <w:rFonts w:ascii="宋体" w:hAnsi="宋体" w:eastAsia="宋体" w:cs="宋体"/>
          <w:spacing w:val="0"/>
          <w:w w:val="100"/>
          <w:sz w:val="21"/>
          <w:szCs w:val="21"/>
          <w:highlight w:val="none"/>
        </w:rPr>
      </w:pPr>
      <w:r>
        <w:rPr>
          <w:rFonts w:ascii="宋体" w:hAnsi="宋体" w:eastAsia="宋体" w:cs="宋体"/>
          <w:spacing w:val="0"/>
          <w:w w:val="100"/>
          <w:sz w:val="21"/>
          <w:szCs w:val="21"/>
          <w:highlight w:val="none"/>
        </w:rPr>
        <w:t>对于不属于以上情形的投标人，其投标报价即为评标价。</w:t>
      </w:r>
    </w:p>
    <w:p w14:paraId="59849587">
      <w:pPr>
        <w:keepNext w:val="0"/>
        <w:keepLines w:val="0"/>
        <w:pageBreakBefore w:val="0"/>
        <w:widowControl/>
        <w:kinsoku/>
        <w:wordWrap/>
        <w:overflowPunct/>
        <w:topLinePunct w:val="0"/>
        <w:autoSpaceDE w:val="0"/>
        <w:autoSpaceDN w:val="0"/>
        <w:bidi w:val="0"/>
        <w:adjustRightInd w:val="0"/>
        <w:snapToGrid w:val="0"/>
        <w:spacing w:before="0" w:after="0" w:line="336" w:lineRule="auto"/>
        <w:ind w:left="0" w:right="0" w:firstLine="420" w:firstLineChars="200"/>
        <w:textAlignment w:val="baseline"/>
        <w:rPr>
          <w:rFonts w:ascii="宋体" w:hAnsi="宋体" w:eastAsia="宋体" w:cs="宋体"/>
          <w:spacing w:val="0"/>
          <w:w w:val="100"/>
          <w:sz w:val="21"/>
          <w:szCs w:val="21"/>
          <w:highlight w:val="none"/>
        </w:rPr>
      </w:pPr>
      <w:r>
        <w:rPr>
          <w:rFonts w:ascii="宋体" w:hAnsi="宋体" w:eastAsia="宋体" w:cs="宋体"/>
          <w:spacing w:val="0"/>
          <w:w w:val="100"/>
          <w:sz w:val="21"/>
          <w:szCs w:val="21"/>
          <w:highlight w:val="none"/>
        </w:rPr>
        <w:t>（4）价格分采用低价优先法计算，即满足招标文件要求且评标报价最低的评标报价为评标基准价，其价格分为</w:t>
      </w:r>
      <w:r>
        <w:rPr>
          <w:rFonts w:hint="eastAsia" w:ascii="宋体" w:hAnsi="宋体" w:eastAsia="宋体" w:cs="宋体"/>
          <w:spacing w:val="0"/>
          <w:w w:val="100"/>
          <w:sz w:val="21"/>
          <w:szCs w:val="21"/>
          <w:highlight w:val="none"/>
          <w:lang w:val="en-US" w:eastAsia="zh-CN"/>
        </w:rPr>
        <w:t>30</w:t>
      </w:r>
      <w:r>
        <w:rPr>
          <w:rFonts w:ascii="宋体" w:hAnsi="宋体" w:eastAsia="宋体" w:cs="宋体"/>
          <w:spacing w:val="0"/>
          <w:w w:val="100"/>
          <w:sz w:val="21"/>
          <w:szCs w:val="21"/>
          <w:highlight w:val="none"/>
        </w:rPr>
        <w:t>分。</w:t>
      </w:r>
    </w:p>
    <w:p w14:paraId="439BFD91">
      <w:pPr>
        <w:keepNext w:val="0"/>
        <w:keepLines w:val="0"/>
        <w:pageBreakBefore w:val="0"/>
        <w:widowControl/>
        <w:kinsoku/>
        <w:wordWrap/>
        <w:overflowPunct/>
        <w:topLinePunct w:val="0"/>
        <w:autoSpaceDE w:val="0"/>
        <w:autoSpaceDN w:val="0"/>
        <w:bidi w:val="0"/>
        <w:adjustRightInd w:val="0"/>
        <w:snapToGrid w:val="0"/>
        <w:spacing w:before="0" w:after="0" w:line="336" w:lineRule="auto"/>
        <w:ind w:left="0" w:right="0" w:firstLine="420" w:firstLineChars="200"/>
        <w:textAlignment w:val="baseline"/>
        <w:outlineLvl w:val="2"/>
        <w:rPr>
          <w:rFonts w:ascii="宋体" w:hAnsi="宋体" w:eastAsia="宋体" w:cs="宋体"/>
          <w:spacing w:val="0"/>
          <w:w w:val="100"/>
          <w:sz w:val="21"/>
          <w:szCs w:val="21"/>
          <w:highlight w:val="none"/>
        </w:rPr>
      </w:pPr>
      <w:bookmarkStart w:id="69" w:name="_Toc3715"/>
      <w:r>
        <w:rPr>
          <w:rFonts w:ascii="宋体" w:hAnsi="宋体" w:eastAsia="宋体" w:cs="宋体"/>
          <w:spacing w:val="0"/>
          <w:w w:val="100"/>
          <w:sz w:val="21"/>
          <w:szCs w:val="21"/>
          <w:highlight w:val="none"/>
        </w:rPr>
        <w:t>（5）价格分计算公式：</w:t>
      </w:r>
      <w:bookmarkEnd w:id="69"/>
    </w:p>
    <w:p w14:paraId="343D56B9">
      <w:pPr>
        <w:keepNext w:val="0"/>
        <w:keepLines w:val="0"/>
        <w:pageBreakBefore w:val="0"/>
        <w:widowControl/>
        <w:kinsoku/>
        <w:wordWrap/>
        <w:overflowPunct/>
        <w:topLinePunct w:val="0"/>
        <w:autoSpaceDE w:val="0"/>
        <w:autoSpaceDN w:val="0"/>
        <w:bidi w:val="0"/>
        <w:adjustRightInd w:val="0"/>
        <w:snapToGrid w:val="0"/>
        <w:spacing w:before="0" w:after="0" w:line="336" w:lineRule="auto"/>
        <w:ind w:left="0" w:right="0" w:firstLine="2730" w:firstLineChars="1300"/>
        <w:textAlignment w:val="baseline"/>
        <w:outlineLvl w:val="2"/>
        <w:rPr>
          <w:rFonts w:ascii="宋体" w:hAnsi="宋体" w:eastAsia="宋体" w:cs="宋体"/>
          <w:spacing w:val="0"/>
          <w:w w:val="100"/>
          <w:sz w:val="21"/>
          <w:szCs w:val="21"/>
          <w:highlight w:val="none"/>
        </w:rPr>
      </w:pPr>
      <w:r>
        <w:rPr>
          <w:rFonts w:ascii="宋体" w:hAnsi="宋体" w:eastAsia="宋体" w:cs="宋体"/>
          <w:spacing w:val="0"/>
          <w:w w:val="100"/>
          <w:sz w:val="21"/>
          <w:szCs w:val="21"/>
          <w:highlight w:val="none"/>
        </w:rPr>
        <w:t>最低投标人评标报价金额</w:t>
      </w:r>
    </w:p>
    <w:p w14:paraId="2F81126F">
      <w:pPr>
        <w:keepNext w:val="0"/>
        <w:keepLines w:val="0"/>
        <w:pageBreakBefore w:val="0"/>
        <w:widowControl/>
        <w:kinsoku/>
        <w:wordWrap/>
        <w:overflowPunct/>
        <w:topLinePunct w:val="0"/>
        <w:autoSpaceDE w:val="0"/>
        <w:autoSpaceDN w:val="0"/>
        <w:bidi w:val="0"/>
        <w:adjustRightInd w:val="0"/>
        <w:snapToGrid w:val="0"/>
        <w:spacing w:before="0" w:after="0" w:line="336" w:lineRule="auto"/>
        <w:ind w:left="0" w:right="0" w:firstLine="420" w:firstLineChars="200"/>
        <w:textAlignment w:val="baseline"/>
        <w:rPr>
          <w:rFonts w:ascii="宋体" w:hAnsi="宋体" w:eastAsia="宋体" w:cs="宋体"/>
          <w:spacing w:val="0"/>
          <w:w w:val="100"/>
          <w:sz w:val="21"/>
          <w:szCs w:val="21"/>
          <w:highlight w:val="none"/>
        </w:rPr>
      </w:pPr>
      <w:r>
        <w:rPr>
          <w:rFonts w:ascii="宋体" w:hAnsi="宋体" w:eastAsia="宋体" w:cs="宋体"/>
          <w:spacing w:val="0"/>
          <w:w w:val="100"/>
          <w:sz w:val="21"/>
          <w:szCs w:val="21"/>
          <w:highlight w:val="none"/>
        </w:rPr>
        <w:t xml:space="preserve">某投标人价格分 =   </w:t>
      </w:r>
      <w:r>
        <w:rPr>
          <w:rFonts w:ascii="宋体" w:hAnsi="宋体" w:eastAsia="宋体" w:cs="宋体"/>
          <w:strike/>
          <w:spacing w:val="0"/>
          <w:w w:val="100"/>
          <w:sz w:val="21"/>
          <w:szCs w:val="21"/>
          <w:highlight w:val="none"/>
        </w:rPr>
        <w:t xml:space="preserve">                              </w:t>
      </w:r>
      <w:r>
        <w:rPr>
          <w:rFonts w:ascii="宋体" w:hAnsi="宋体" w:eastAsia="宋体" w:cs="宋体"/>
          <w:spacing w:val="0"/>
          <w:w w:val="100"/>
          <w:sz w:val="21"/>
          <w:szCs w:val="21"/>
          <w:highlight w:val="none"/>
        </w:rPr>
        <w:t xml:space="preserve">        ×    </w:t>
      </w:r>
      <w:r>
        <w:rPr>
          <w:rFonts w:hint="eastAsia" w:ascii="宋体" w:hAnsi="宋体" w:eastAsia="宋体" w:cs="宋体"/>
          <w:spacing w:val="0"/>
          <w:w w:val="100"/>
          <w:sz w:val="21"/>
          <w:szCs w:val="21"/>
          <w:highlight w:val="none"/>
          <w:lang w:val="en-US" w:eastAsia="zh-CN"/>
        </w:rPr>
        <w:t>30</w:t>
      </w:r>
      <w:r>
        <w:rPr>
          <w:rFonts w:ascii="宋体" w:hAnsi="宋体" w:eastAsia="宋体" w:cs="宋体"/>
          <w:spacing w:val="0"/>
          <w:w w:val="100"/>
          <w:sz w:val="21"/>
          <w:szCs w:val="21"/>
          <w:highlight w:val="none"/>
        </w:rPr>
        <w:t xml:space="preserve"> 分</w:t>
      </w:r>
    </w:p>
    <w:p w14:paraId="29D9A2E6">
      <w:pPr>
        <w:keepNext w:val="0"/>
        <w:keepLines w:val="0"/>
        <w:pageBreakBefore w:val="0"/>
        <w:widowControl/>
        <w:kinsoku/>
        <w:wordWrap/>
        <w:overflowPunct/>
        <w:topLinePunct w:val="0"/>
        <w:autoSpaceDE w:val="0"/>
        <w:autoSpaceDN w:val="0"/>
        <w:bidi w:val="0"/>
        <w:adjustRightInd w:val="0"/>
        <w:snapToGrid w:val="0"/>
        <w:spacing w:before="0" w:after="0" w:line="336" w:lineRule="auto"/>
        <w:ind w:left="0" w:right="0" w:firstLine="2730" w:firstLineChars="1300"/>
        <w:textAlignment w:val="baseline"/>
        <w:rPr>
          <w:rFonts w:ascii="宋体" w:hAnsi="宋体" w:eastAsia="宋体" w:cs="宋体"/>
          <w:spacing w:val="0"/>
          <w:w w:val="100"/>
          <w:sz w:val="21"/>
          <w:szCs w:val="21"/>
          <w:highlight w:val="none"/>
        </w:rPr>
      </w:pPr>
      <w:r>
        <w:rPr>
          <w:rFonts w:ascii="宋体" w:hAnsi="宋体" w:eastAsia="宋体" w:cs="宋体"/>
          <w:spacing w:val="0"/>
          <w:w w:val="100"/>
          <w:sz w:val="21"/>
          <w:szCs w:val="21"/>
          <w:highlight w:val="none"/>
        </w:rPr>
        <w:t>某投标人评标报价金额</w:t>
      </w:r>
    </w:p>
    <w:p w14:paraId="399D6F99">
      <w:pPr>
        <w:keepNext w:val="0"/>
        <w:keepLines w:val="0"/>
        <w:pageBreakBefore w:val="0"/>
        <w:widowControl/>
        <w:kinsoku/>
        <w:wordWrap/>
        <w:overflowPunct/>
        <w:topLinePunct w:val="0"/>
        <w:autoSpaceDE w:val="0"/>
        <w:autoSpaceDN w:val="0"/>
        <w:bidi w:val="0"/>
        <w:adjustRightInd w:val="0"/>
        <w:snapToGrid w:val="0"/>
        <w:spacing w:before="0" w:after="0" w:line="360" w:lineRule="auto"/>
        <w:ind w:left="0" w:right="0" w:firstLine="422" w:firstLineChars="200"/>
        <w:textAlignment w:val="baseline"/>
        <w:rPr>
          <w:rFonts w:ascii="宋体" w:hAnsi="宋体" w:eastAsia="宋体" w:cs="宋体"/>
          <w:spacing w:val="0"/>
          <w:w w:val="100"/>
          <w:sz w:val="21"/>
          <w:szCs w:val="21"/>
          <w:highlight w:val="none"/>
        </w:rPr>
      </w:pPr>
      <w:r>
        <w:rPr>
          <w:rFonts w:ascii="宋体" w:hAnsi="宋体" w:eastAsia="宋体" w:cs="宋体"/>
          <w:b/>
          <w:bCs/>
          <w:spacing w:val="0"/>
          <w:w w:val="100"/>
          <w:sz w:val="21"/>
          <w:szCs w:val="21"/>
          <w:highlight w:val="none"/>
        </w:rPr>
        <w:t>2.技术分……………………………………………………………………………………………</w:t>
      </w:r>
      <w:r>
        <w:rPr>
          <w:rFonts w:hint="eastAsia" w:ascii="宋体" w:hAnsi="宋体" w:eastAsia="宋体" w:cs="宋体"/>
          <w:b/>
          <w:bCs/>
          <w:spacing w:val="0"/>
          <w:w w:val="100"/>
          <w:sz w:val="21"/>
          <w:szCs w:val="21"/>
          <w:highlight w:val="none"/>
          <w:lang w:val="en-US" w:eastAsia="zh-CN"/>
        </w:rPr>
        <w:t>30</w:t>
      </w:r>
      <w:r>
        <w:rPr>
          <w:rFonts w:ascii="宋体" w:hAnsi="宋体" w:eastAsia="宋体" w:cs="宋体"/>
          <w:b/>
          <w:bCs/>
          <w:spacing w:val="0"/>
          <w:w w:val="100"/>
          <w:sz w:val="21"/>
          <w:szCs w:val="21"/>
          <w:highlight w:val="none"/>
        </w:rPr>
        <w:t>分</w:t>
      </w:r>
    </w:p>
    <w:p w14:paraId="784FC13A">
      <w:pPr>
        <w:keepNext w:val="0"/>
        <w:keepLines w:val="0"/>
        <w:pageBreakBefore w:val="0"/>
        <w:widowControl/>
        <w:kinsoku/>
        <w:wordWrap/>
        <w:overflowPunct/>
        <w:topLinePunct w:val="0"/>
        <w:autoSpaceDE w:val="0"/>
        <w:autoSpaceDN w:val="0"/>
        <w:bidi w:val="0"/>
        <w:adjustRightInd w:val="0"/>
        <w:snapToGrid w:val="0"/>
        <w:spacing w:before="0" w:after="0" w:line="360" w:lineRule="auto"/>
        <w:ind w:left="0" w:right="0" w:firstLine="420" w:firstLineChars="200"/>
        <w:textAlignment w:val="baseline"/>
        <w:rPr>
          <w:rFonts w:ascii="宋体" w:hAnsi="宋体" w:eastAsia="宋体" w:cs="宋体"/>
          <w:spacing w:val="0"/>
          <w:w w:val="100"/>
          <w:sz w:val="21"/>
          <w:szCs w:val="21"/>
          <w:highlight w:val="none"/>
        </w:rPr>
      </w:pPr>
      <w:r>
        <w:rPr>
          <w:rFonts w:ascii="宋体" w:hAnsi="宋体" w:eastAsia="宋体" w:cs="宋体"/>
          <w:spacing w:val="0"/>
          <w:w w:val="100"/>
          <w:sz w:val="21"/>
          <w:szCs w:val="21"/>
          <w:highlight w:val="none"/>
        </w:rPr>
        <w:t xml:space="preserve">评委根据招标文件要求，对通过资格性和符合性审查进入详评的各投标人投标文件的“项目要求及技术需求 </w:t>
      </w:r>
      <w:r>
        <w:rPr>
          <w:rFonts w:hint="eastAsia" w:ascii="宋体" w:hAnsi="宋体" w:eastAsia="宋体" w:cs="宋体"/>
          <w:spacing w:val="0"/>
          <w:w w:val="100"/>
          <w:sz w:val="21"/>
          <w:szCs w:val="21"/>
          <w:highlight w:val="none"/>
          <w:lang w:eastAsia="zh-CN"/>
        </w:rPr>
        <w:t>、</w:t>
      </w:r>
      <w:r>
        <w:rPr>
          <w:rFonts w:hint="eastAsia" w:ascii="宋体" w:hAnsi="宋体" w:eastAsia="宋体" w:cs="宋体"/>
          <w:spacing w:val="0"/>
          <w:w w:val="100"/>
          <w:sz w:val="21"/>
          <w:szCs w:val="21"/>
          <w:highlight w:val="none"/>
          <w:lang w:val="en-US" w:eastAsia="zh-CN"/>
        </w:rPr>
        <w:t>商务要求</w:t>
      </w:r>
      <w:r>
        <w:rPr>
          <w:rFonts w:ascii="宋体" w:hAnsi="宋体" w:eastAsia="宋体" w:cs="宋体"/>
          <w:spacing w:val="0"/>
          <w:w w:val="100"/>
          <w:sz w:val="21"/>
          <w:szCs w:val="21"/>
          <w:highlight w:val="none"/>
        </w:rPr>
        <w:t>”偏离情况进行独立评审，并按如下计分方式确定得分：</w:t>
      </w:r>
    </w:p>
    <w:p w14:paraId="79A40B3F">
      <w:pPr>
        <w:keepNext w:val="0"/>
        <w:keepLines w:val="0"/>
        <w:pageBreakBefore w:val="0"/>
        <w:widowControl/>
        <w:kinsoku/>
        <w:wordWrap/>
        <w:overflowPunct/>
        <w:topLinePunct w:val="0"/>
        <w:autoSpaceDE w:val="0"/>
        <w:autoSpaceDN w:val="0"/>
        <w:bidi w:val="0"/>
        <w:adjustRightInd w:val="0"/>
        <w:snapToGrid w:val="0"/>
        <w:spacing w:before="0" w:after="0" w:line="360" w:lineRule="auto"/>
        <w:ind w:left="0" w:right="0" w:firstLine="420" w:firstLineChars="200"/>
        <w:textAlignment w:val="baseline"/>
        <w:outlineLvl w:val="2"/>
        <w:rPr>
          <w:rFonts w:ascii="宋体" w:hAnsi="宋体" w:eastAsia="宋体" w:cs="宋体"/>
          <w:spacing w:val="0"/>
          <w:w w:val="100"/>
          <w:sz w:val="21"/>
          <w:szCs w:val="21"/>
          <w:highlight w:val="none"/>
        </w:rPr>
      </w:pPr>
      <w:bookmarkStart w:id="70" w:name="_Toc6458"/>
      <w:r>
        <w:rPr>
          <w:rFonts w:ascii="宋体" w:hAnsi="宋体" w:eastAsia="宋体" w:cs="宋体"/>
          <w:spacing w:val="0"/>
          <w:w w:val="100"/>
          <w:sz w:val="21"/>
          <w:szCs w:val="21"/>
          <w:highlight w:val="none"/>
        </w:rPr>
        <w:t>（1）基本分：满足招标文件全部实质性要求的得基本分</w:t>
      </w:r>
      <w:r>
        <w:rPr>
          <w:rFonts w:hint="eastAsia" w:ascii="宋体" w:hAnsi="宋体" w:eastAsia="宋体" w:cs="宋体"/>
          <w:spacing w:val="0"/>
          <w:w w:val="100"/>
          <w:sz w:val="21"/>
          <w:szCs w:val="21"/>
          <w:highlight w:val="none"/>
          <w:lang w:val="en-US" w:eastAsia="zh-CN"/>
        </w:rPr>
        <w:t xml:space="preserve"> 30  </w:t>
      </w:r>
      <w:r>
        <w:rPr>
          <w:rFonts w:ascii="宋体" w:hAnsi="宋体" w:eastAsia="宋体" w:cs="宋体"/>
          <w:spacing w:val="0"/>
          <w:w w:val="100"/>
          <w:sz w:val="21"/>
          <w:szCs w:val="21"/>
          <w:highlight w:val="none"/>
        </w:rPr>
        <w:t>分。</w:t>
      </w:r>
      <w:bookmarkEnd w:id="70"/>
    </w:p>
    <w:p w14:paraId="7E93D7C3">
      <w:pPr>
        <w:keepNext w:val="0"/>
        <w:keepLines w:val="0"/>
        <w:pageBreakBefore w:val="0"/>
        <w:widowControl/>
        <w:kinsoku/>
        <w:wordWrap/>
        <w:overflowPunct/>
        <w:topLinePunct w:val="0"/>
        <w:autoSpaceDE w:val="0"/>
        <w:autoSpaceDN w:val="0"/>
        <w:bidi w:val="0"/>
        <w:adjustRightInd w:val="0"/>
        <w:snapToGrid w:val="0"/>
        <w:spacing w:before="0" w:after="0" w:line="360" w:lineRule="auto"/>
        <w:ind w:left="0" w:right="0" w:firstLine="420" w:firstLineChars="200"/>
        <w:textAlignment w:val="baseline"/>
        <w:rPr>
          <w:rFonts w:ascii="宋体" w:hAnsi="宋体" w:eastAsia="宋体" w:cs="宋体"/>
          <w:spacing w:val="0"/>
          <w:w w:val="100"/>
          <w:sz w:val="21"/>
          <w:szCs w:val="21"/>
          <w:highlight w:val="none"/>
        </w:rPr>
      </w:pPr>
      <w:r>
        <w:rPr>
          <w:rFonts w:ascii="宋体" w:hAnsi="宋体" w:eastAsia="宋体" w:cs="宋体"/>
          <w:spacing w:val="0"/>
          <w:w w:val="100"/>
          <w:sz w:val="21"/>
          <w:szCs w:val="21"/>
          <w:highlight w:val="none"/>
        </w:rPr>
        <w:t>（2）负偏离扣分：标注“</w:t>
      </w:r>
      <w:r>
        <w:rPr>
          <w:rFonts w:ascii="宋体" w:hAnsi="宋体" w:eastAsia="宋体" w:cs="宋体"/>
          <w:b/>
          <w:bCs/>
          <w:spacing w:val="0"/>
          <w:w w:val="100"/>
          <w:sz w:val="21"/>
          <w:szCs w:val="21"/>
          <w:highlight w:val="none"/>
        </w:rPr>
        <w:t>★</w:t>
      </w:r>
      <w:r>
        <w:rPr>
          <w:rFonts w:ascii="宋体" w:hAnsi="宋体" w:eastAsia="宋体" w:cs="宋体"/>
          <w:spacing w:val="0"/>
          <w:w w:val="100"/>
          <w:sz w:val="21"/>
          <w:szCs w:val="21"/>
          <w:highlight w:val="none"/>
        </w:rPr>
        <w:t xml:space="preserve"> ”的条款为实质性要求，如出现负偏离则视为无效应标。带“▲ ”号为重要技术指标，有一个负偏离（或未按招标文件要求，未于投标文件中提供所投本项产品满足本条技术需求的相关有效证明材料）的扣 </w:t>
      </w:r>
      <w:r>
        <w:rPr>
          <w:rFonts w:hint="eastAsia" w:ascii="宋体" w:hAnsi="宋体" w:eastAsia="宋体" w:cs="宋体"/>
          <w:spacing w:val="0"/>
          <w:w w:val="100"/>
          <w:sz w:val="21"/>
          <w:szCs w:val="21"/>
          <w:highlight w:val="none"/>
          <w:lang w:val="en-US" w:eastAsia="zh-CN"/>
        </w:rPr>
        <w:t>3</w:t>
      </w:r>
      <w:r>
        <w:rPr>
          <w:rFonts w:ascii="宋体" w:hAnsi="宋体" w:eastAsia="宋体" w:cs="宋体"/>
          <w:spacing w:val="0"/>
          <w:w w:val="100"/>
          <w:sz w:val="21"/>
          <w:szCs w:val="21"/>
          <w:highlight w:val="none"/>
        </w:rPr>
        <w:t xml:space="preserve">.0 分；其他不带符号的普通技术指标，有一个负偏离的扣 </w:t>
      </w:r>
      <w:r>
        <w:rPr>
          <w:rFonts w:hint="eastAsia" w:ascii="宋体" w:hAnsi="宋体" w:eastAsia="宋体" w:cs="宋体"/>
          <w:spacing w:val="0"/>
          <w:w w:val="100"/>
          <w:sz w:val="21"/>
          <w:szCs w:val="21"/>
          <w:highlight w:val="none"/>
          <w:lang w:val="en-US" w:eastAsia="zh-CN"/>
        </w:rPr>
        <w:t>2.0</w:t>
      </w:r>
      <w:r>
        <w:rPr>
          <w:rFonts w:ascii="宋体" w:hAnsi="宋体" w:eastAsia="宋体" w:cs="宋体"/>
          <w:spacing w:val="0"/>
          <w:w w:val="100"/>
          <w:sz w:val="21"/>
          <w:szCs w:val="21"/>
          <w:highlight w:val="none"/>
        </w:rPr>
        <w:t xml:space="preserve"> 分，最多扣 </w:t>
      </w:r>
      <w:r>
        <w:rPr>
          <w:rFonts w:hint="eastAsia" w:ascii="宋体" w:hAnsi="宋体" w:eastAsia="宋体" w:cs="宋体"/>
          <w:spacing w:val="0"/>
          <w:w w:val="100"/>
          <w:sz w:val="21"/>
          <w:szCs w:val="21"/>
          <w:highlight w:val="none"/>
          <w:lang w:val="en-US" w:eastAsia="zh-CN"/>
        </w:rPr>
        <w:t>30</w:t>
      </w:r>
      <w:r>
        <w:rPr>
          <w:rFonts w:ascii="宋体" w:hAnsi="宋体" w:eastAsia="宋体" w:cs="宋体"/>
          <w:spacing w:val="0"/>
          <w:w w:val="100"/>
          <w:sz w:val="21"/>
          <w:szCs w:val="21"/>
          <w:highlight w:val="none"/>
        </w:rPr>
        <w:t xml:space="preserve"> 分。</w:t>
      </w:r>
    </w:p>
    <w:p w14:paraId="154E8D2C">
      <w:pPr>
        <w:keepNext w:val="0"/>
        <w:keepLines w:val="0"/>
        <w:pageBreakBefore w:val="0"/>
        <w:widowControl/>
        <w:kinsoku/>
        <w:wordWrap/>
        <w:overflowPunct/>
        <w:topLinePunct w:val="0"/>
        <w:autoSpaceDE w:val="0"/>
        <w:autoSpaceDN w:val="0"/>
        <w:bidi w:val="0"/>
        <w:adjustRightInd w:val="0"/>
        <w:snapToGrid w:val="0"/>
        <w:spacing w:before="0" w:after="0" w:line="360" w:lineRule="auto"/>
        <w:ind w:left="0" w:right="0" w:firstLine="422" w:firstLineChars="200"/>
        <w:textAlignment w:val="baseline"/>
        <w:rPr>
          <w:rFonts w:ascii="宋体" w:hAnsi="宋体" w:eastAsia="宋体" w:cs="宋体"/>
          <w:spacing w:val="0"/>
          <w:w w:val="100"/>
          <w:sz w:val="21"/>
          <w:szCs w:val="21"/>
          <w:highlight w:val="none"/>
        </w:rPr>
      </w:pPr>
      <w:r>
        <w:rPr>
          <w:rFonts w:ascii="宋体" w:hAnsi="宋体" w:eastAsia="宋体" w:cs="宋体"/>
          <w:b/>
          <w:bCs/>
          <w:spacing w:val="0"/>
          <w:w w:val="100"/>
          <w:sz w:val="21"/>
          <w:szCs w:val="21"/>
          <w:highlight w:val="none"/>
        </w:rPr>
        <w:t>3.项目实施方案分</w:t>
      </w:r>
      <w:r>
        <w:rPr>
          <w:rFonts w:ascii="宋体" w:hAnsi="宋体" w:eastAsia="宋体" w:cs="宋体"/>
          <w:spacing w:val="0"/>
          <w:w w:val="100"/>
          <w:sz w:val="21"/>
          <w:szCs w:val="21"/>
          <w:highlight w:val="none"/>
        </w:rPr>
        <w:t>………………………………………………………………………………</w:t>
      </w:r>
      <w:r>
        <w:rPr>
          <w:rFonts w:hint="eastAsia" w:ascii="宋体" w:hAnsi="宋体" w:eastAsia="宋体" w:cs="宋体"/>
          <w:b/>
          <w:bCs/>
          <w:spacing w:val="0"/>
          <w:w w:val="100"/>
          <w:sz w:val="21"/>
          <w:szCs w:val="21"/>
          <w:highlight w:val="none"/>
          <w:lang w:val="en-US" w:eastAsia="zh-CN"/>
        </w:rPr>
        <w:t>15</w:t>
      </w:r>
      <w:r>
        <w:rPr>
          <w:rFonts w:ascii="宋体" w:hAnsi="宋体" w:eastAsia="宋体" w:cs="宋体"/>
          <w:b/>
          <w:bCs/>
          <w:spacing w:val="0"/>
          <w:w w:val="100"/>
          <w:sz w:val="21"/>
          <w:szCs w:val="21"/>
          <w:highlight w:val="none"/>
        </w:rPr>
        <w:t>分</w:t>
      </w:r>
    </w:p>
    <w:p w14:paraId="054088C5">
      <w:pPr>
        <w:keepNext w:val="0"/>
        <w:keepLines w:val="0"/>
        <w:pageBreakBefore w:val="0"/>
        <w:widowControl/>
        <w:kinsoku/>
        <w:wordWrap/>
        <w:overflowPunct/>
        <w:topLinePunct w:val="0"/>
        <w:autoSpaceDE w:val="0"/>
        <w:autoSpaceDN w:val="0"/>
        <w:bidi w:val="0"/>
        <w:adjustRightInd w:val="0"/>
        <w:snapToGrid w:val="0"/>
        <w:spacing w:before="0" w:after="0" w:line="360" w:lineRule="auto"/>
        <w:ind w:left="0" w:right="0" w:firstLine="420" w:firstLineChars="200"/>
        <w:textAlignment w:val="baseline"/>
        <w:rPr>
          <w:rFonts w:ascii="宋体" w:hAnsi="宋体" w:eastAsia="宋体" w:cs="宋体"/>
          <w:spacing w:val="0"/>
          <w:w w:val="100"/>
          <w:sz w:val="21"/>
          <w:szCs w:val="21"/>
          <w:highlight w:val="none"/>
        </w:rPr>
      </w:pPr>
      <w:r>
        <w:rPr>
          <w:rFonts w:ascii="宋体" w:hAnsi="宋体" w:eastAsia="宋体" w:cs="宋体"/>
          <w:spacing w:val="0"/>
          <w:w w:val="100"/>
          <w:sz w:val="21"/>
          <w:szCs w:val="21"/>
          <w:highlight w:val="none"/>
        </w:rPr>
        <w:t>评委根据投标人提供的项目实施方案（包含但不限于：①项目实施管理措施、②具体安装实施流 程、③实施进度安排、④质量保证措施、⑤安装实施风险防范措施等）内容进行独立评审并独立打分。</w:t>
      </w:r>
    </w:p>
    <w:p w14:paraId="2CA53C6A">
      <w:pPr>
        <w:keepNext w:val="0"/>
        <w:keepLines w:val="0"/>
        <w:pageBreakBefore w:val="0"/>
        <w:widowControl/>
        <w:kinsoku/>
        <w:wordWrap/>
        <w:overflowPunct/>
        <w:topLinePunct w:val="0"/>
        <w:autoSpaceDE w:val="0"/>
        <w:autoSpaceDN w:val="0"/>
        <w:bidi w:val="0"/>
        <w:adjustRightInd w:val="0"/>
        <w:snapToGrid w:val="0"/>
        <w:spacing w:before="0" w:after="0" w:line="360" w:lineRule="auto"/>
        <w:ind w:left="0" w:right="0" w:firstLine="420" w:firstLineChars="200"/>
        <w:textAlignment w:val="baseline"/>
        <w:rPr>
          <w:rFonts w:ascii="宋体" w:hAnsi="宋体" w:eastAsia="宋体" w:cs="宋体"/>
          <w:spacing w:val="0"/>
          <w:w w:val="100"/>
          <w:sz w:val="21"/>
          <w:szCs w:val="21"/>
          <w:highlight w:val="none"/>
        </w:rPr>
      </w:pPr>
      <w:r>
        <w:rPr>
          <w:rFonts w:ascii="宋体" w:hAnsi="宋体" w:eastAsia="宋体" w:cs="宋体"/>
          <w:spacing w:val="0"/>
          <w:w w:val="100"/>
          <w:sz w:val="21"/>
          <w:szCs w:val="21"/>
          <w:highlight w:val="none"/>
        </w:rPr>
        <w:t>一档（</w:t>
      </w:r>
      <w:r>
        <w:rPr>
          <w:rFonts w:hint="eastAsia" w:ascii="宋体" w:hAnsi="宋体" w:eastAsia="宋体" w:cs="宋体"/>
          <w:spacing w:val="0"/>
          <w:w w:val="100"/>
          <w:sz w:val="21"/>
          <w:szCs w:val="21"/>
          <w:highlight w:val="none"/>
          <w:lang w:val="en-US" w:eastAsia="zh-CN"/>
        </w:rPr>
        <w:t>2</w:t>
      </w:r>
      <w:r>
        <w:rPr>
          <w:rFonts w:ascii="宋体" w:hAnsi="宋体" w:eastAsia="宋体" w:cs="宋体"/>
          <w:spacing w:val="0"/>
          <w:w w:val="100"/>
          <w:sz w:val="21"/>
          <w:szCs w:val="21"/>
          <w:highlight w:val="none"/>
        </w:rPr>
        <w:t xml:space="preserve">分）：上述五项评审因素有一项内容经评审合理、可行且具有针对性的。 </w:t>
      </w:r>
    </w:p>
    <w:p w14:paraId="4D725B33">
      <w:pPr>
        <w:keepNext w:val="0"/>
        <w:keepLines w:val="0"/>
        <w:pageBreakBefore w:val="0"/>
        <w:widowControl/>
        <w:kinsoku/>
        <w:wordWrap/>
        <w:overflowPunct/>
        <w:topLinePunct w:val="0"/>
        <w:autoSpaceDE w:val="0"/>
        <w:autoSpaceDN w:val="0"/>
        <w:bidi w:val="0"/>
        <w:adjustRightInd w:val="0"/>
        <w:snapToGrid w:val="0"/>
        <w:spacing w:before="0" w:after="0" w:line="360" w:lineRule="auto"/>
        <w:ind w:left="0" w:right="0" w:firstLine="420" w:firstLineChars="200"/>
        <w:textAlignment w:val="baseline"/>
        <w:rPr>
          <w:rFonts w:ascii="宋体" w:hAnsi="宋体" w:eastAsia="宋体" w:cs="宋体"/>
          <w:spacing w:val="0"/>
          <w:w w:val="100"/>
          <w:sz w:val="21"/>
          <w:szCs w:val="21"/>
          <w:highlight w:val="none"/>
        </w:rPr>
      </w:pPr>
      <w:r>
        <w:rPr>
          <w:rFonts w:ascii="宋体" w:hAnsi="宋体" w:eastAsia="宋体" w:cs="宋体"/>
          <w:spacing w:val="0"/>
          <w:w w:val="100"/>
          <w:sz w:val="21"/>
          <w:szCs w:val="21"/>
          <w:highlight w:val="none"/>
        </w:rPr>
        <w:t>二档（</w:t>
      </w:r>
      <w:r>
        <w:rPr>
          <w:rFonts w:hint="eastAsia" w:ascii="宋体" w:hAnsi="宋体" w:eastAsia="宋体" w:cs="宋体"/>
          <w:spacing w:val="0"/>
          <w:w w:val="100"/>
          <w:sz w:val="21"/>
          <w:szCs w:val="21"/>
          <w:highlight w:val="none"/>
          <w:lang w:val="en-US" w:eastAsia="zh-CN"/>
        </w:rPr>
        <w:t>5</w:t>
      </w:r>
      <w:r>
        <w:rPr>
          <w:rFonts w:ascii="宋体" w:hAnsi="宋体" w:eastAsia="宋体" w:cs="宋体"/>
          <w:spacing w:val="0"/>
          <w:w w:val="100"/>
          <w:sz w:val="21"/>
          <w:szCs w:val="21"/>
          <w:highlight w:val="none"/>
        </w:rPr>
        <w:t xml:space="preserve">分）：上述五项评审因素有二项内容经评审合理、可行且具有针对性的。 </w:t>
      </w:r>
    </w:p>
    <w:p w14:paraId="53A44F64">
      <w:pPr>
        <w:keepNext w:val="0"/>
        <w:keepLines w:val="0"/>
        <w:pageBreakBefore w:val="0"/>
        <w:widowControl/>
        <w:kinsoku/>
        <w:wordWrap/>
        <w:overflowPunct/>
        <w:topLinePunct w:val="0"/>
        <w:autoSpaceDE w:val="0"/>
        <w:autoSpaceDN w:val="0"/>
        <w:bidi w:val="0"/>
        <w:adjustRightInd w:val="0"/>
        <w:snapToGrid w:val="0"/>
        <w:spacing w:before="0" w:after="0" w:line="360" w:lineRule="auto"/>
        <w:ind w:left="0" w:right="0" w:firstLine="420" w:firstLineChars="200"/>
        <w:textAlignment w:val="baseline"/>
        <w:rPr>
          <w:rFonts w:ascii="宋体" w:hAnsi="宋体" w:eastAsia="宋体" w:cs="宋体"/>
          <w:spacing w:val="0"/>
          <w:w w:val="100"/>
          <w:sz w:val="21"/>
          <w:szCs w:val="21"/>
          <w:highlight w:val="none"/>
        </w:rPr>
      </w:pPr>
      <w:r>
        <w:rPr>
          <w:rFonts w:ascii="宋体" w:hAnsi="宋体" w:eastAsia="宋体" w:cs="宋体"/>
          <w:spacing w:val="0"/>
          <w:w w:val="100"/>
          <w:sz w:val="21"/>
          <w:szCs w:val="21"/>
          <w:highlight w:val="none"/>
        </w:rPr>
        <w:t>三档（</w:t>
      </w:r>
      <w:r>
        <w:rPr>
          <w:rFonts w:hint="eastAsia" w:ascii="宋体" w:hAnsi="宋体" w:eastAsia="宋体" w:cs="宋体"/>
          <w:spacing w:val="0"/>
          <w:w w:val="100"/>
          <w:sz w:val="21"/>
          <w:szCs w:val="21"/>
          <w:highlight w:val="none"/>
          <w:lang w:val="en-US" w:eastAsia="zh-CN"/>
        </w:rPr>
        <w:t>8</w:t>
      </w:r>
      <w:r>
        <w:rPr>
          <w:rFonts w:ascii="宋体" w:hAnsi="宋体" w:eastAsia="宋体" w:cs="宋体"/>
          <w:spacing w:val="0"/>
          <w:w w:val="100"/>
          <w:sz w:val="21"/>
          <w:szCs w:val="21"/>
          <w:highlight w:val="none"/>
        </w:rPr>
        <w:t xml:space="preserve">分）：上述五项评审因素有三项内容经评审合理、可行且具有针对性的。 </w:t>
      </w:r>
    </w:p>
    <w:p w14:paraId="2DFCA415">
      <w:pPr>
        <w:keepNext w:val="0"/>
        <w:keepLines w:val="0"/>
        <w:pageBreakBefore w:val="0"/>
        <w:widowControl/>
        <w:kinsoku/>
        <w:wordWrap/>
        <w:overflowPunct/>
        <w:topLinePunct w:val="0"/>
        <w:autoSpaceDE w:val="0"/>
        <w:autoSpaceDN w:val="0"/>
        <w:bidi w:val="0"/>
        <w:adjustRightInd w:val="0"/>
        <w:snapToGrid w:val="0"/>
        <w:spacing w:before="0" w:after="0" w:line="360" w:lineRule="auto"/>
        <w:ind w:left="0" w:right="0" w:firstLine="420" w:firstLineChars="200"/>
        <w:textAlignment w:val="baseline"/>
        <w:rPr>
          <w:rFonts w:ascii="宋体" w:hAnsi="宋体" w:eastAsia="宋体" w:cs="宋体"/>
          <w:spacing w:val="0"/>
          <w:w w:val="100"/>
          <w:sz w:val="21"/>
          <w:szCs w:val="21"/>
          <w:highlight w:val="none"/>
        </w:rPr>
      </w:pPr>
      <w:r>
        <w:rPr>
          <w:rFonts w:ascii="宋体" w:hAnsi="宋体" w:eastAsia="宋体" w:cs="宋体"/>
          <w:spacing w:val="0"/>
          <w:w w:val="100"/>
          <w:sz w:val="21"/>
          <w:szCs w:val="21"/>
          <w:highlight w:val="none"/>
        </w:rPr>
        <w:t>四档（</w:t>
      </w:r>
      <w:r>
        <w:rPr>
          <w:rFonts w:hint="eastAsia" w:ascii="宋体" w:hAnsi="宋体" w:eastAsia="宋体" w:cs="宋体"/>
          <w:spacing w:val="0"/>
          <w:w w:val="100"/>
          <w:sz w:val="21"/>
          <w:szCs w:val="21"/>
          <w:highlight w:val="none"/>
          <w:lang w:val="en-US" w:eastAsia="zh-CN"/>
        </w:rPr>
        <w:t>11</w:t>
      </w:r>
      <w:r>
        <w:rPr>
          <w:rFonts w:ascii="宋体" w:hAnsi="宋体" w:eastAsia="宋体" w:cs="宋体"/>
          <w:spacing w:val="0"/>
          <w:w w:val="100"/>
          <w:sz w:val="21"/>
          <w:szCs w:val="21"/>
          <w:highlight w:val="none"/>
        </w:rPr>
        <w:t xml:space="preserve">分）：上述五项评审因素有四项内容经评审合理、可行且具有针对性的。 </w:t>
      </w:r>
    </w:p>
    <w:p w14:paraId="39546FA0">
      <w:pPr>
        <w:keepNext w:val="0"/>
        <w:keepLines w:val="0"/>
        <w:pageBreakBefore w:val="0"/>
        <w:widowControl/>
        <w:kinsoku/>
        <w:wordWrap/>
        <w:overflowPunct/>
        <w:topLinePunct w:val="0"/>
        <w:autoSpaceDE w:val="0"/>
        <w:autoSpaceDN w:val="0"/>
        <w:bidi w:val="0"/>
        <w:adjustRightInd w:val="0"/>
        <w:snapToGrid w:val="0"/>
        <w:spacing w:before="0" w:after="0" w:line="360" w:lineRule="auto"/>
        <w:ind w:left="0" w:right="0" w:firstLine="420" w:firstLineChars="200"/>
        <w:textAlignment w:val="baseline"/>
        <w:rPr>
          <w:rFonts w:ascii="宋体" w:hAnsi="宋体" w:eastAsia="宋体" w:cs="宋体"/>
          <w:spacing w:val="0"/>
          <w:w w:val="100"/>
          <w:sz w:val="21"/>
          <w:szCs w:val="21"/>
          <w:highlight w:val="none"/>
        </w:rPr>
      </w:pPr>
      <w:r>
        <w:rPr>
          <w:rFonts w:ascii="宋体" w:hAnsi="宋体" w:eastAsia="宋体" w:cs="宋体"/>
          <w:spacing w:val="0"/>
          <w:w w:val="100"/>
          <w:sz w:val="21"/>
          <w:szCs w:val="21"/>
          <w:highlight w:val="none"/>
        </w:rPr>
        <w:t>五档（</w:t>
      </w:r>
      <w:r>
        <w:rPr>
          <w:rFonts w:hint="eastAsia" w:ascii="宋体" w:hAnsi="宋体" w:eastAsia="宋体" w:cs="宋体"/>
          <w:spacing w:val="0"/>
          <w:w w:val="100"/>
          <w:sz w:val="21"/>
          <w:szCs w:val="21"/>
          <w:highlight w:val="none"/>
          <w:lang w:val="en-US" w:eastAsia="zh-CN"/>
        </w:rPr>
        <w:t>15</w:t>
      </w:r>
      <w:r>
        <w:rPr>
          <w:rFonts w:ascii="宋体" w:hAnsi="宋体" w:eastAsia="宋体" w:cs="宋体"/>
          <w:spacing w:val="0"/>
          <w:w w:val="100"/>
          <w:sz w:val="21"/>
          <w:szCs w:val="21"/>
          <w:highlight w:val="none"/>
        </w:rPr>
        <w:t>分）：上述五项评审因素经评审均合理、可行且具有针对性的。</w:t>
      </w:r>
    </w:p>
    <w:p w14:paraId="5CA9CE26">
      <w:pPr>
        <w:keepNext w:val="0"/>
        <w:keepLines w:val="0"/>
        <w:pageBreakBefore w:val="0"/>
        <w:widowControl/>
        <w:kinsoku/>
        <w:wordWrap/>
        <w:overflowPunct/>
        <w:topLinePunct w:val="0"/>
        <w:autoSpaceDE w:val="0"/>
        <w:autoSpaceDN w:val="0"/>
        <w:bidi w:val="0"/>
        <w:adjustRightInd w:val="0"/>
        <w:snapToGrid w:val="0"/>
        <w:spacing w:before="0" w:after="0" w:line="360" w:lineRule="auto"/>
        <w:ind w:left="0" w:right="0" w:firstLine="422" w:firstLineChars="200"/>
        <w:textAlignment w:val="baseline"/>
        <w:rPr>
          <w:rFonts w:ascii="宋体" w:hAnsi="宋体" w:eastAsia="宋体" w:cs="宋体"/>
          <w:spacing w:val="0"/>
          <w:w w:val="100"/>
          <w:sz w:val="21"/>
          <w:szCs w:val="21"/>
          <w:highlight w:val="none"/>
        </w:rPr>
      </w:pPr>
      <w:r>
        <w:rPr>
          <w:rFonts w:ascii="宋体" w:hAnsi="宋体" w:eastAsia="宋体" w:cs="宋体"/>
          <w:b/>
          <w:bCs/>
          <w:spacing w:val="0"/>
          <w:w w:val="100"/>
          <w:sz w:val="21"/>
          <w:szCs w:val="21"/>
          <w:highlight w:val="none"/>
        </w:rPr>
        <w:t>注：投标人未完整提供“项目实施方案</w:t>
      </w:r>
      <w:r>
        <w:rPr>
          <w:rFonts w:ascii="宋体" w:hAnsi="宋体" w:eastAsia="宋体" w:cs="宋体"/>
          <w:spacing w:val="0"/>
          <w:w w:val="100"/>
          <w:sz w:val="21"/>
          <w:szCs w:val="21"/>
          <w:highlight w:val="none"/>
        </w:rPr>
        <w:t xml:space="preserve"> </w:t>
      </w:r>
      <w:r>
        <w:rPr>
          <w:rFonts w:ascii="宋体" w:hAnsi="宋体" w:eastAsia="宋体" w:cs="宋体"/>
          <w:b/>
          <w:bCs/>
          <w:spacing w:val="0"/>
          <w:w w:val="100"/>
          <w:sz w:val="21"/>
          <w:szCs w:val="21"/>
          <w:highlight w:val="none"/>
        </w:rPr>
        <w:t>”或所提供的“项目实施方案</w:t>
      </w:r>
      <w:r>
        <w:rPr>
          <w:rFonts w:ascii="宋体" w:hAnsi="宋体" w:eastAsia="宋体" w:cs="宋体"/>
          <w:spacing w:val="0"/>
          <w:w w:val="100"/>
          <w:sz w:val="21"/>
          <w:szCs w:val="21"/>
          <w:highlight w:val="none"/>
        </w:rPr>
        <w:t xml:space="preserve"> </w:t>
      </w:r>
      <w:r>
        <w:rPr>
          <w:rFonts w:ascii="宋体" w:hAnsi="宋体" w:eastAsia="宋体" w:cs="宋体"/>
          <w:b/>
          <w:bCs/>
          <w:spacing w:val="0"/>
          <w:w w:val="100"/>
          <w:sz w:val="21"/>
          <w:szCs w:val="21"/>
          <w:highlight w:val="none"/>
        </w:rPr>
        <w:t>”未达相应评审档次全部标准的,</w:t>
      </w:r>
      <w:r>
        <w:rPr>
          <w:rFonts w:ascii="宋体" w:hAnsi="宋体" w:eastAsia="宋体" w:cs="宋体"/>
          <w:spacing w:val="0"/>
          <w:w w:val="100"/>
          <w:sz w:val="21"/>
          <w:szCs w:val="21"/>
          <w:highlight w:val="none"/>
        </w:rPr>
        <w:t xml:space="preserve"> </w:t>
      </w:r>
      <w:r>
        <w:rPr>
          <w:rFonts w:ascii="宋体" w:hAnsi="宋体" w:eastAsia="宋体" w:cs="宋体"/>
          <w:b/>
          <w:bCs/>
          <w:spacing w:val="0"/>
          <w:w w:val="100"/>
          <w:sz w:val="21"/>
          <w:szCs w:val="21"/>
          <w:highlight w:val="none"/>
        </w:rPr>
        <w:t>相应降低一个档次；未达一档标准的，相应不予得分。</w:t>
      </w:r>
    </w:p>
    <w:p w14:paraId="1500A0DB">
      <w:pPr>
        <w:keepNext w:val="0"/>
        <w:keepLines w:val="0"/>
        <w:pageBreakBefore w:val="0"/>
        <w:widowControl/>
        <w:kinsoku/>
        <w:wordWrap/>
        <w:overflowPunct/>
        <w:topLinePunct w:val="0"/>
        <w:autoSpaceDE w:val="0"/>
        <w:autoSpaceDN w:val="0"/>
        <w:bidi w:val="0"/>
        <w:adjustRightInd w:val="0"/>
        <w:snapToGrid w:val="0"/>
        <w:spacing w:before="0" w:after="0" w:line="360" w:lineRule="auto"/>
        <w:ind w:left="0" w:right="0" w:firstLine="422" w:firstLineChars="200"/>
        <w:textAlignment w:val="baseline"/>
        <w:rPr>
          <w:rFonts w:ascii="宋体" w:hAnsi="宋体" w:eastAsia="宋体" w:cs="宋体"/>
          <w:spacing w:val="0"/>
          <w:w w:val="100"/>
          <w:sz w:val="21"/>
          <w:szCs w:val="21"/>
          <w:highlight w:val="none"/>
        </w:rPr>
      </w:pPr>
      <w:r>
        <w:rPr>
          <w:rFonts w:ascii="宋体" w:hAnsi="宋体" w:eastAsia="宋体" w:cs="宋体"/>
          <w:b/>
          <w:bCs/>
          <w:spacing w:val="0"/>
          <w:w w:val="100"/>
          <w:sz w:val="21"/>
          <w:szCs w:val="21"/>
          <w:highlight w:val="none"/>
        </w:rPr>
        <w:t>4.</w:t>
      </w:r>
      <w:r>
        <w:rPr>
          <w:rFonts w:ascii="宋体" w:hAnsi="宋体" w:eastAsia="宋体" w:cs="宋体"/>
          <w:spacing w:val="0"/>
          <w:w w:val="100"/>
          <w:sz w:val="21"/>
          <w:szCs w:val="21"/>
          <w:highlight w:val="none"/>
        </w:rPr>
        <w:t xml:space="preserve"> </w:t>
      </w:r>
      <w:r>
        <w:rPr>
          <w:rFonts w:ascii="宋体" w:hAnsi="宋体" w:eastAsia="宋体" w:cs="宋体"/>
          <w:b/>
          <w:bCs/>
          <w:spacing w:val="0"/>
          <w:w w:val="100"/>
          <w:sz w:val="21"/>
          <w:szCs w:val="21"/>
          <w:highlight w:val="none"/>
        </w:rPr>
        <w:t>售后服务方案分……………………………………………………………………………</w:t>
      </w:r>
      <w:r>
        <w:rPr>
          <w:rFonts w:hint="eastAsia" w:ascii="宋体" w:hAnsi="宋体" w:eastAsia="宋体" w:cs="宋体"/>
          <w:b/>
          <w:bCs/>
          <w:spacing w:val="0"/>
          <w:w w:val="100"/>
          <w:sz w:val="21"/>
          <w:szCs w:val="21"/>
          <w:highlight w:val="none"/>
          <w:lang w:val="en-US" w:eastAsia="zh-CN"/>
        </w:rPr>
        <w:t>15</w:t>
      </w:r>
      <w:r>
        <w:rPr>
          <w:rFonts w:ascii="宋体" w:hAnsi="宋体" w:eastAsia="宋体" w:cs="宋体"/>
          <w:b/>
          <w:bCs/>
          <w:spacing w:val="0"/>
          <w:w w:val="100"/>
          <w:sz w:val="21"/>
          <w:szCs w:val="21"/>
          <w:highlight w:val="none"/>
        </w:rPr>
        <w:t>分</w:t>
      </w:r>
    </w:p>
    <w:p w14:paraId="4113FD24">
      <w:pPr>
        <w:keepNext w:val="0"/>
        <w:keepLines w:val="0"/>
        <w:pageBreakBefore w:val="0"/>
        <w:widowControl/>
        <w:kinsoku/>
        <w:wordWrap/>
        <w:overflowPunct/>
        <w:topLinePunct w:val="0"/>
        <w:autoSpaceDE w:val="0"/>
        <w:autoSpaceDN w:val="0"/>
        <w:bidi w:val="0"/>
        <w:adjustRightInd w:val="0"/>
        <w:snapToGrid w:val="0"/>
        <w:spacing w:before="0" w:after="0" w:line="360" w:lineRule="auto"/>
        <w:ind w:left="0" w:right="0" w:firstLine="420" w:firstLineChars="200"/>
        <w:jc w:val="both"/>
        <w:textAlignment w:val="baseline"/>
        <w:rPr>
          <w:rFonts w:ascii="宋体" w:hAnsi="宋体" w:eastAsia="宋体" w:cs="宋体"/>
          <w:spacing w:val="0"/>
          <w:w w:val="100"/>
          <w:sz w:val="21"/>
          <w:szCs w:val="21"/>
          <w:highlight w:val="none"/>
        </w:rPr>
      </w:pPr>
      <w:r>
        <w:rPr>
          <w:rFonts w:ascii="宋体" w:hAnsi="宋体" w:eastAsia="宋体" w:cs="宋体"/>
          <w:spacing w:val="0"/>
          <w:w w:val="100"/>
          <w:sz w:val="21"/>
          <w:szCs w:val="21"/>
          <w:highlight w:val="none"/>
        </w:rPr>
        <w:t>评委对各投标人提供的售后服务方案【包含但不限于：①售后服务保障方案（维修、维护方案及维修人员配备）、②技术培训方案、③零配件供应方案、④本地化售后服务措施、⑤其他增值售后服务或 其它实质性优惠措施等】 内容进行独立评审并独立打分。</w:t>
      </w:r>
    </w:p>
    <w:p w14:paraId="5A5CB41E">
      <w:pPr>
        <w:keepNext w:val="0"/>
        <w:keepLines w:val="0"/>
        <w:pageBreakBefore w:val="0"/>
        <w:widowControl/>
        <w:kinsoku/>
        <w:wordWrap/>
        <w:overflowPunct/>
        <w:topLinePunct w:val="0"/>
        <w:autoSpaceDE w:val="0"/>
        <w:autoSpaceDN w:val="0"/>
        <w:bidi w:val="0"/>
        <w:adjustRightInd w:val="0"/>
        <w:snapToGrid w:val="0"/>
        <w:spacing w:before="0" w:after="0" w:line="360" w:lineRule="auto"/>
        <w:ind w:left="0" w:right="0" w:firstLine="420" w:firstLineChars="200"/>
        <w:jc w:val="both"/>
        <w:textAlignment w:val="baseline"/>
        <w:rPr>
          <w:rFonts w:ascii="宋体" w:hAnsi="宋体" w:eastAsia="宋体" w:cs="宋体"/>
          <w:spacing w:val="0"/>
          <w:w w:val="100"/>
          <w:sz w:val="21"/>
          <w:szCs w:val="21"/>
          <w:highlight w:val="none"/>
        </w:rPr>
      </w:pPr>
      <w:r>
        <w:rPr>
          <w:rFonts w:ascii="宋体" w:hAnsi="宋体" w:eastAsia="宋体" w:cs="宋体"/>
          <w:spacing w:val="0"/>
          <w:w w:val="100"/>
          <w:sz w:val="21"/>
          <w:szCs w:val="21"/>
          <w:highlight w:val="none"/>
        </w:rPr>
        <w:t>一档（</w:t>
      </w:r>
      <w:r>
        <w:rPr>
          <w:rFonts w:hint="eastAsia" w:ascii="宋体" w:hAnsi="宋体" w:eastAsia="宋体" w:cs="宋体"/>
          <w:spacing w:val="0"/>
          <w:w w:val="100"/>
          <w:sz w:val="21"/>
          <w:szCs w:val="21"/>
          <w:highlight w:val="none"/>
          <w:lang w:val="en-US" w:eastAsia="zh-CN"/>
        </w:rPr>
        <w:t>2</w:t>
      </w:r>
      <w:r>
        <w:rPr>
          <w:rFonts w:ascii="宋体" w:hAnsi="宋体" w:eastAsia="宋体" w:cs="宋体"/>
          <w:spacing w:val="0"/>
          <w:w w:val="100"/>
          <w:sz w:val="21"/>
          <w:szCs w:val="21"/>
          <w:highlight w:val="none"/>
        </w:rPr>
        <w:t xml:space="preserve">分）：上述五项评审因素有一项内容经评审合理、且具有针对性的。 </w:t>
      </w:r>
    </w:p>
    <w:p w14:paraId="2B82A906">
      <w:pPr>
        <w:keepNext w:val="0"/>
        <w:keepLines w:val="0"/>
        <w:pageBreakBefore w:val="0"/>
        <w:widowControl/>
        <w:kinsoku/>
        <w:wordWrap/>
        <w:overflowPunct/>
        <w:topLinePunct w:val="0"/>
        <w:autoSpaceDE w:val="0"/>
        <w:autoSpaceDN w:val="0"/>
        <w:bidi w:val="0"/>
        <w:adjustRightInd w:val="0"/>
        <w:snapToGrid w:val="0"/>
        <w:spacing w:before="0" w:after="0" w:line="360" w:lineRule="auto"/>
        <w:ind w:left="0" w:right="0" w:firstLine="420" w:firstLineChars="200"/>
        <w:jc w:val="both"/>
        <w:textAlignment w:val="baseline"/>
        <w:rPr>
          <w:rFonts w:ascii="宋体" w:hAnsi="宋体" w:eastAsia="宋体" w:cs="宋体"/>
          <w:spacing w:val="0"/>
          <w:w w:val="100"/>
          <w:sz w:val="21"/>
          <w:szCs w:val="21"/>
          <w:highlight w:val="none"/>
        </w:rPr>
      </w:pPr>
      <w:r>
        <w:rPr>
          <w:rFonts w:ascii="宋体" w:hAnsi="宋体" w:eastAsia="宋体" w:cs="宋体"/>
          <w:spacing w:val="0"/>
          <w:w w:val="100"/>
          <w:sz w:val="21"/>
          <w:szCs w:val="21"/>
          <w:highlight w:val="none"/>
        </w:rPr>
        <w:t>二档（</w:t>
      </w:r>
      <w:r>
        <w:rPr>
          <w:rFonts w:hint="eastAsia" w:ascii="宋体" w:hAnsi="宋体" w:eastAsia="宋体" w:cs="宋体"/>
          <w:spacing w:val="0"/>
          <w:w w:val="100"/>
          <w:sz w:val="21"/>
          <w:szCs w:val="21"/>
          <w:highlight w:val="none"/>
          <w:lang w:val="en-US" w:eastAsia="zh-CN"/>
        </w:rPr>
        <w:t>5</w:t>
      </w:r>
      <w:r>
        <w:rPr>
          <w:rFonts w:ascii="宋体" w:hAnsi="宋体" w:eastAsia="宋体" w:cs="宋体"/>
          <w:spacing w:val="0"/>
          <w:w w:val="100"/>
          <w:sz w:val="21"/>
          <w:szCs w:val="21"/>
          <w:highlight w:val="none"/>
        </w:rPr>
        <w:t xml:space="preserve">分）：上述五项评审因素有二项内容经评审合理、且具有针对性的。 </w:t>
      </w:r>
    </w:p>
    <w:p w14:paraId="49D2C8D5">
      <w:pPr>
        <w:keepNext w:val="0"/>
        <w:keepLines w:val="0"/>
        <w:pageBreakBefore w:val="0"/>
        <w:widowControl/>
        <w:kinsoku/>
        <w:wordWrap/>
        <w:overflowPunct/>
        <w:topLinePunct w:val="0"/>
        <w:autoSpaceDE w:val="0"/>
        <w:autoSpaceDN w:val="0"/>
        <w:bidi w:val="0"/>
        <w:adjustRightInd w:val="0"/>
        <w:snapToGrid w:val="0"/>
        <w:spacing w:before="0" w:after="0" w:line="360" w:lineRule="auto"/>
        <w:ind w:left="0" w:right="0" w:firstLine="420" w:firstLineChars="200"/>
        <w:jc w:val="both"/>
        <w:textAlignment w:val="baseline"/>
        <w:rPr>
          <w:rFonts w:ascii="宋体" w:hAnsi="宋体" w:eastAsia="宋体" w:cs="宋体"/>
          <w:spacing w:val="0"/>
          <w:w w:val="100"/>
          <w:sz w:val="21"/>
          <w:szCs w:val="21"/>
          <w:highlight w:val="none"/>
        </w:rPr>
      </w:pPr>
      <w:r>
        <w:rPr>
          <w:rFonts w:ascii="宋体" w:hAnsi="宋体" w:eastAsia="宋体" w:cs="宋体"/>
          <w:spacing w:val="0"/>
          <w:w w:val="100"/>
          <w:sz w:val="21"/>
          <w:szCs w:val="21"/>
          <w:highlight w:val="none"/>
        </w:rPr>
        <w:t>三档（</w:t>
      </w:r>
      <w:r>
        <w:rPr>
          <w:rFonts w:hint="eastAsia" w:ascii="宋体" w:hAnsi="宋体" w:eastAsia="宋体" w:cs="宋体"/>
          <w:spacing w:val="0"/>
          <w:w w:val="100"/>
          <w:sz w:val="21"/>
          <w:szCs w:val="21"/>
          <w:highlight w:val="none"/>
          <w:lang w:val="en-US" w:eastAsia="zh-CN"/>
        </w:rPr>
        <w:t>8</w:t>
      </w:r>
      <w:r>
        <w:rPr>
          <w:rFonts w:ascii="宋体" w:hAnsi="宋体" w:eastAsia="宋体" w:cs="宋体"/>
          <w:spacing w:val="0"/>
          <w:w w:val="100"/>
          <w:sz w:val="21"/>
          <w:szCs w:val="21"/>
          <w:highlight w:val="none"/>
        </w:rPr>
        <w:t xml:space="preserve">分）：上述五项评审因素有三项内容经评审合理、且具有针对性的。 </w:t>
      </w:r>
    </w:p>
    <w:p w14:paraId="73432940">
      <w:pPr>
        <w:keepNext w:val="0"/>
        <w:keepLines w:val="0"/>
        <w:pageBreakBefore w:val="0"/>
        <w:widowControl/>
        <w:kinsoku/>
        <w:wordWrap/>
        <w:overflowPunct/>
        <w:topLinePunct w:val="0"/>
        <w:autoSpaceDE w:val="0"/>
        <w:autoSpaceDN w:val="0"/>
        <w:bidi w:val="0"/>
        <w:adjustRightInd w:val="0"/>
        <w:snapToGrid w:val="0"/>
        <w:spacing w:before="0" w:after="0" w:line="360" w:lineRule="auto"/>
        <w:ind w:left="0" w:right="0" w:firstLine="420" w:firstLineChars="200"/>
        <w:jc w:val="both"/>
        <w:textAlignment w:val="baseline"/>
        <w:rPr>
          <w:rFonts w:ascii="宋体" w:hAnsi="宋体" w:eastAsia="宋体" w:cs="宋体"/>
          <w:spacing w:val="0"/>
          <w:w w:val="100"/>
          <w:sz w:val="21"/>
          <w:szCs w:val="21"/>
          <w:highlight w:val="none"/>
        </w:rPr>
      </w:pPr>
      <w:r>
        <w:rPr>
          <w:rFonts w:ascii="宋体" w:hAnsi="宋体" w:eastAsia="宋体" w:cs="宋体"/>
          <w:spacing w:val="0"/>
          <w:w w:val="100"/>
          <w:sz w:val="21"/>
          <w:szCs w:val="21"/>
          <w:highlight w:val="none"/>
        </w:rPr>
        <w:t>四档（</w:t>
      </w:r>
      <w:r>
        <w:rPr>
          <w:rFonts w:hint="eastAsia" w:ascii="宋体" w:hAnsi="宋体" w:eastAsia="宋体" w:cs="宋体"/>
          <w:spacing w:val="0"/>
          <w:w w:val="100"/>
          <w:sz w:val="21"/>
          <w:szCs w:val="21"/>
          <w:highlight w:val="none"/>
          <w:lang w:val="en-US" w:eastAsia="zh-CN"/>
        </w:rPr>
        <w:t>11</w:t>
      </w:r>
      <w:r>
        <w:rPr>
          <w:rFonts w:ascii="宋体" w:hAnsi="宋体" w:eastAsia="宋体" w:cs="宋体"/>
          <w:spacing w:val="0"/>
          <w:w w:val="100"/>
          <w:sz w:val="21"/>
          <w:szCs w:val="21"/>
          <w:highlight w:val="none"/>
        </w:rPr>
        <w:t>分）：上述五项评审因素有四项内容经评审合理、且具有针对性的。</w:t>
      </w:r>
    </w:p>
    <w:p w14:paraId="1F4B5401">
      <w:pPr>
        <w:keepNext w:val="0"/>
        <w:keepLines w:val="0"/>
        <w:pageBreakBefore w:val="0"/>
        <w:widowControl/>
        <w:kinsoku/>
        <w:wordWrap/>
        <w:overflowPunct/>
        <w:topLinePunct w:val="0"/>
        <w:autoSpaceDE w:val="0"/>
        <w:autoSpaceDN w:val="0"/>
        <w:bidi w:val="0"/>
        <w:adjustRightInd w:val="0"/>
        <w:snapToGrid w:val="0"/>
        <w:spacing w:before="0" w:after="0" w:line="360" w:lineRule="auto"/>
        <w:ind w:left="0" w:right="0" w:firstLine="420" w:firstLineChars="200"/>
        <w:jc w:val="both"/>
        <w:textAlignment w:val="baseline"/>
        <w:rPr>
          <w:rFonts w:ascii="宋体" w:hAnsi="宋体" w:eastAsia="宋体" w:cs="宋体"/>
          <w:spacing w:val="0"/>
          <w:w w:val="100"/>
          <w:sz w:val="21"/>
          <w:szCs w:val="21"/>
          <w:highlight w:val="none"/>
        </w:rPr>
      </w:pPr>
      <w:r>
        <w:rPr>
          <w:rFonts w:ascii="宋体" w:hAnsi="宋体" w:eastAsia="宋体" w:cs="宋体"/>
          <w:spacing w:val="0"/>
          <w:w w:val="100"/>
          <w:sz w:val="21"/>
          <w:szCs w:val="21"/>
          <w:highlight w:val="none"/>
        </w:rPr>
        <w:t>五档（</w:t>
      </w:r>
      <w:r>
        <w:rPr>
          <w:rFonts w:hint="eastAsia" w:ascii="宋体" w:hAnsi="宋体" w:eastAsia="宋体" w:cs="宋体"/>
          <w:spacing w:val="0"/>
          <w:w w:val="100"/>
          <w:sz w:val="21"/>
          <w:szCs w:val="21"/>
          <w:highlight w:val="none"/>
          <w:lang w:val="en-US" w:eastAsia="zh-CN"/>
        </w:rPr>
        <w:t>15</w:t>
      </w:r>
      <w:r>
        <w:rPr>
          <w:rFonts w:ascii="宋体" w:hAnsi="宋体" w:eastAsia="宋体" w:cs="宋体"/>
          <w:spacing w:val="0"/>
          <w:w w:val="100"/>
          <w:sz w:val="21"/>
          <w:szCs w:val="21"/>
          <w:highlight w:val="none"/>
        </w:rPr>
        <w:t>分）：上述五项评审因素经评审均合理、且具有针对性的。</w:t>
      </w:r>
    </w:p>
    <w:p w14:paraId="1ABB3642">
      <w:pPr>
        <w:keepNext w:val="0"/>
        <w:keepLines w:val="0"/>
        <w:pageBreakBefore w:val="0"/>
        <w:widowControl/>
        <w:kinsoku/>
        <w:wordWrap/>
        <w:overflowPunct/>
        <w:topLinePunct w:val="0"/>
        <w:autoSpaceDE w:val="0"/>
        <w:autoSpaceDN w:val="0"/>
        <w:bidi w:val="0"/>
        <w:adjustRightInd w:val="0"/>
        <w:snapToGrid w:val="0"/>
        <w:spacing w:before="0" w:after="0" w:line="360" w:lineRule="auto"/>
        <w:ind w:left="0" w:right="0" w:firstLine="422" w:firstLineChars="200"/>
        <w:textAlignment w:val="baseline"/>
        <w:rPr>
          <w:rFonts w:ascii="宋体" w:hAnsi="宋体" w:eastAsia="宋体" w:cs="宋体"/>
          <w:spacing w:val="0"/>
          <w:w w:val="100"/>
          <w:sz w:val="21"/>
          <w:szCs w:val="21"/>
          <w:highlight w:val="none"/>
        </w:rPr>
      </w:pPr>
      <w:r>
        <w:rPr>
          <w:rFonts w:ascii="宋体" w:hAnsi="宋体" w:eastAsia="宋体" w:cs="宋体"/>
          <w:b/>
          <w:bCs/>
          <w:spacing w:val="0"/>
          <w:w w:val="100"/>
          <w:sz w:val="21"/>
          <w:szCs w:val="21"/>
          <w:highlight w:val="none"/>
        </w:rPr>
        <w:t>注：投标人未完整提供“</w:t>
      </w:r>
      <w:r>
        <w:rPr>
          <w:rFonts w:hint="eastAsia" w:ascii="宋体" w:hAnsi="宋体" w:eastAsia="宋体" w:cs="宋体"/>
          <w:b/>
          <w:bCs/>
          <w:spacing w:val="0"/>
          <w:w w:val="100"/>
          <w:sz w:val="21"/>
          <w:szCs w:val="21"/>
          <w:highlight w:val="none"/>
          <w:lang w:eastAsia="zh-CN"/>
        </w:rPr>
        <w:t>售后服务方案</w:t>
      </w:r>
      <w:r>
        <w:rPr>
          <w:rFonts w:ascii="宋体" w:hAnsi="宋体" w:eastAsia="宋体" w:cs="宋体"/>
          <w:b/>
          <w:bCs/>
          <w:spacing w:val="0"/>
          <w:w w:val="100"/>
          <w:sz w:val="21"/>
          <w:szCs w:val="21"/>
          <w:highlight w:val="none"/>
        </w:rPr>
        <w:t>”或所提供的“</w:t>
      </w:r>
      <w:r>
        <w:rPr>
          <w:rFonts w:hint="eastAsia" w:ascii="宋体" w:hAnsi="宋体" w:eastAsia="宋体" w:cs="宋体"/>
          <w:b/>
          <w:bCs/>
          <w:spacing w:val="0"/>
          <w:w w:val="100"/>
          <w:sz w:val="21"/>
          <w:szCs w:val="21"/>
          <w:highlight w:val="none"/>
          <w:lang w:eastAsia="zh-CN"/>
        </w:rPr>
        <w:t>售后服务方案</w:t>
      </w:r>
      <w:r>
        <w:rPr>
          <w:rFonts w:ascii="宋体" w:hAnsi="宋体" w:eastAsia="宋体" w:cs="宋体"/>
          <w:b/>
          <w:bCs/>
          <w:spacing w:val="0"/>
          <w:w w:val="100"/>
          <w:sz w:val="21"/>
          <w:szCs w:val="21"/>
          <w:highlight w:val="none"/>
        </w:rPr>
        <w:t>”未达相应评审档</w:t>
      </w:r>
      <w:r>
        <w:rPr>
          <w:rFonts w:ascii="宋体" w:hAnsi="宋体" w:eastAsia="宋体" w:cs="宋体"/>
          <w:spacing w:val="0"/>
          <w:w w:val="100"/>
          <w:sz w:val="21"/>
          <w:szCs w:val="21"/>
          <w:highlight w:val="none"/>
        </w:rPr>
        <w:t xml:space="preserve"> </w:t>
      </w:r>
      <w:r>
        <w:rPr>
          <w:rFonts w:ascii="宋体" w:hAnsi="宋体" w:eastAsia="宋体" w:cs="宋体"/>
          <w:b/>
          <w:bCs/>
          <w:spacing w:val="0"/>
          <w:w w:val="100"/>
          <w:sz w:val="21"/>
          <w:szCs w:val="21"/>
          <w:highlight w:val="none"/>
        </w:rPr>
        <w:t>次全部标准的,</w:t>
      </w:r>
      <w:r>
        <w:rPr>
          <w:rFonts w:ascii="宋体" w:hAnsi="宋体" w:eastAsia="宋体" w:cs="宋体"/>
          <w:spacing w:val="0"/>
          <w:w w:val="100"/>
          <w:sz w:val="21"/>
          <w:szCs w:val="21"/>
          <w:highlight w:val="none"/>
        </w:rPr>
        <w:t xml:space="preserve"> </w:t>
      </w:r>
      <w:r>
        <w:rPr>
          <w:rFonts w:ascii="宋体" w:hAnsi="宋体" w:eastAsia="宋体" w:cs="宋体"/>
          <w:b/>
          <w:bCs/>
          <w:spacing w:val="0"/>
          <w:w w:val="100"/>
          <w:sz w:val="21"/>
          <w:szCs w:val="21"/>
          <w:highlight w:val="none"/>
        </w:rPr>
        <w:t>相应降低一个档次；未达一档标准的，相应不予得分。</w:t>
      </w:r>
    </w:p>
    <w:p w14:paraId="20D57B46">
      <w:pPr>
        <w:keepNext w:val="0"/>
        <w:keepLines w:val="0"/>
        <w:pageBreakBefore w:val="0"/>
        <w:widowControl/>
        <w:kinsoku/>
        <w:wordWrap/>
        <w:overflowPunct/>
        <w:topLinePunct w:val="0"/>
        <w:autoSpaceDE w:val="0"/>
        <w:autoSpaceDN w:val="0"/>
        <w:bidi w:val="0"/>
        <w:adjustRightInd w:val="0"/>
        <w:snapToGrid w:val="0"/>
        <w:spacing w:before="0" w:after="0" w:line="360" w:lineRule="auto"/>
        <w:ind w:left="0" w:right="0" w:firstLine="422" w:firstLineChars="200"/>
        <w:textAlignment w:val="baseline"/>
        <w:rPr>
          <w:rFonts w:ascii="宋体" w:hAnsi="宋体" w:eastAsia="宋体" w:cs="宋体"/>
          <w:spacing w:val="0"/>
          <w:w w:val="100"/>
          <w:sz w:val="21"/>
          <w:szCs w:val="21"/>
          <w:highlight w:val="none"/>
        </w:rPr>
      </w:pPr>
      <w:r>
        <w:rPr>
          <w:rFonts w:ascii="宋体" w:hAnsi="宋体" w:eastAsia="宋体" w:cs="宋体"/>
          <w:b/>
          <w:bCs/>
          <w:spacing w:val="0"/>
          <w:w w:val="100"/>
          <w:sz w:val="21"/>
          <w:szCs w:val="21"/>
          <w:highlight w:val="none"/>
        </w:rPr>
        <w:t>5.履约能力分………………………………………………………………………………………</w:t>
      </w:r>
      <w:r>
        <w:rPr>
          <w:rFonts w:hint="eastAsia" w:ascii="宋体" w:hAnsi="宋体" w:eastAsia="宋体" w:cs="宋体"/>
          <w:b/>
          <w:bCs/>
          <w:spacing w:val="0"/>
          <w:w w:val="100"/>
          <w:sz w:val="21"/>
          <w:szCs w:val="21"/>
          <w:highlight w:val="none"/>
          <w:lang w:val="en-US" w:eastAsia="zh-CN"/>
        </w:rPr>
        <w:t>8</w:t>
      </w:r>
      <w:r>
        <w:rPr>
          <w:rFonts w:ascii="宋体" w:hAnsi="宋体" w:eastAsia="宋体" w:cs="宋体"/>
          <w:spacing w:val="0"/>
          <w:w w:val="100"/>
          <w:sz w:val="21"/>
          <w:szCs w:val="21"/>
          <w:highlight w:val="none"/>
        </w:rPr>
        <w:t xml:space="preserve"> </w:t>
      </w:r>
      <w:r>
        <w:rPr>
          <w:rFonts w:ascii="宋体" w:hAnsi="宋体" w:eastAsia="宋体" w:cs="宋体"/>
          <w:b/>
          <w:bCs/>
          <w:spacing w:val="0"/>
          <w:w w:val="100"/>
          <w:sz w:val="21"/>
          <w:szCs w:val="21"/>
          <w:highlight w:val="none"/>
        </w:rPr>
        <w:t>分</w:t>
      </w:r>
    </w:p>
    <w:p w14:paraId="4E409768">
      <w:pPr>
        <w:keepNext w:val="0"/>
        <w:keepLines w:val="0"/>
        <w:pageBreakBefore w:val="0"/>
        <w:widowControl/>
        <w:kinsoku/>
        <w:wordWrap/>
        <w:overflowPunct/>
        <w:topLinePunct w:val="0"/>
        <w:autoSpaceDE w:val="0"/>
        <w:autoSpaceDN w:val="0"/>
        <w:bidi w:val="0"/>
        <w:adjustRightInd w:val="0"/>
        <w:snapToGrid w:val="0"/>
        <w:spacing w:before="0" w:after="0" w:line="360" w:lineRule="auto"/>
        <w:ind w:left="0" w:right="0" w:firstLine="420" w:firstLineChars="200"/>
        <w:textAlignment w:val="baseline"/>
        <w:rPr>
          <w:rFonts w:ascii="宋体" w:hAnsi="宋体" w:eastAsia="宋体" w:cs="宋体"/>
          <w:spacing w:val="0"/>
          <w:w w:val="100"/>
          <w:sz w:val="21"/>
          <w:szCs w:val="21"/>
          <w:highlight w:val="none"/>
        </w:rPr>
      </w:pPr>
      <w:r>
        <w:rPr>
          <w:rFonts w:ascii="宋体" w:hAnsi="宋体" w:eastAsia="宋体" w:cs="宋体"/>
          <w:spacing w:val="0"/>
          <w:w w:val="100"/>
          <w:sz w:val="21"/>
          <w:szCs w:val="21"/>
          <w:highlight w:val="none"/>
        </w:rPr>
        <w:t>（1）投标人或所投产品生产厂家通过 ISO9001质量管理体系认证、ISO13485 医疗器械质量管理体系认证且有效的（投标人于投标文件中提供相关有效认证证书</w:t>
      </w:r>
      <w:r>
        <w:rPr>
          <w:rFonts w:hint="eastAsia" w:ascii="宋体" w:hAnsi="宋体" w:eastAsia="宋体" w:cs="宋体"/>
          <w:spacing w:val="0"/>
          <w:w w:val="100"/>
          <w:sz w:val="21"/>
          <w:szCs w:val="21"/>
          <w:highlight w:val="none"/>
          <w:lang w:eastAsia="zh-CN"/>
        </w:rPr>
        <w:t>扫描件</w:t>
      </w:r>
      <w:r>
        <w:rPr>
          <w:rFonts w:ascii="宋体" w:hAnsi="宋体" w:eastAsia="宋体" w:cs="宋体"/>
          <w:spacing w:val="0"/>
          <w:w w:val="100"/>
          <w:sz w:val="21"/>
          <w:szCs w:val="21"/>
          <w:highlight w:val="none"/>
        </w:rPr>
        <w:t>，并加盖投标人电子签章），每有1 个得 2 分，最多得 4 分。</w:t>
      </w:r>
    </w:p>
    <w:p w14:paraId="02EDAD4E">
      <w:pPr>
        <w:keepNext w:val="0"/>
        <w:keepLines w:val="0"/>
        <w:pageBreakBefore w:val="0"/>
        <w:widowControl/>
        <w:kinsoku/>
        <w:wordWrap/>
        <w:overflowPunct/>
        <w:topLinePunct w:val="0"/>
        <w:autoSpaceDE w:val="0"/>
        <w:autoSpaceDN w:val="0"/>
        <w:bidi w:val="0"/>
        <w:adjustRightInd w:val="0"/>
        <w:snapToGrid w:val="0"/>
        <w:spacing w:before="0" w:after="0" w:line="360" w:lineRule="auto"/>
        <w:ind w:left="0" w:right="0" w:firstLine="420" w:firstLineChars="200"/>
        <w:jc w:val="both"/>
        <w:textAlignment w:val="baseline"/>
        <w:rPr>
          <w:rFonts w:ascii="宋体" w:hAnsi="宋体" w:eastAsia="宋体" w:cs="宋体"/>
          <w:spacing w:val="0"/>
          <w:w w:val="100"/>
          <w:sz w:val="21"/>
          <w:szCs w:val="21"/>
          <w:highlight w:val="none"/>
        </w:rPr>
      </w:pPr>
      <w:r>
        <w:rPr>
          <w:rFonts w:ascii="宋体" w:hAnsi="宋体" w:eastAsia="宋体" w:cs="宋体"/>
          <w:spacing w:val="0"/>
          <w:w w:val="100"/>
          <w:sz w:val="21"/>
          <w:szCs w:val="21"/>
          <w:highlight w:val="none"/>
        </w:rPr>
        <w:t xml:space="preserve">（2）投标人或所投产品生产厂家自 </w:t>
      </w:r>
      <w:r>
        <w:rPr>
          <w:rFonts w:hint="eastAsia" w:ascii="宋体" w:hAnsi="宋体" w:eastAsia="宋体" w:cs="宋体"/>
          <w:spacing w:val="0"/>
          <w:w w:val="100"/>
          <w:sz w:val="21"/>
          <w:szCs w:val="21"/>
          <w:highlight w:val="none"/>
          <w:lang w:eastAsia="zh-CN"/>
        </w:rPr>
        <w:t>2023</w:t>
      </w:r>
      <w:r>
        <w:rPr>
          <w:rFonts w:ascii="宋体" w:hAnsi="宋体" w:eastAsia="宋体" w:cs="宋体"/>
          <w:spacing w:val="0"/>
          <w:w w:val="100"/>
          <w:sz w:val="21"/>
          <w:szCs w:val="21"/>
          <w:highlight w:val="none"/>
        </w:rPr>
        <w:t xml:space="preserve"> 年以来具有所投产品同类产品销售业绩的（投标人于投标文件中提供相应中标/成交通知书或销售合同</w:t>
      </w:r>
      <w:r>
        <w:rPr>
          <w:rFonts w:hint="eastAsia" w:ascii="宋体" w:hAnsi="宋体" w:eastAsia="宋体" w:cs="宋体"/>
          <w:spacing w:val="0"/>
          <w:w w:val="100"/>
          <w:sz w:val="21"/>
          <w:szCs w:val="21"/>
          <w:highlight w:val="none"/>
          <w:lang w:eastAsia="zh-CN"/>
        </w:rPr>
        <w:t>扫描件</w:t>
      </w:r>
      <w:r>
        <w:rPr>
          <w:rFonts w:ascii="宋体" w:hAnsi="宋体" w:eastAsia="宋体" w:cs="宋体"/>
          <w:spacing w:val="0"/>
          <w:w w:val="100"/>
          <w:sz w:val="21"/>
          <w:szCs w:val="21"/>
          <w:highlight w:val="none"/>
        </w:rPr>
        <w:t xml:space="preserve">并加盖投标人电子签章，能清晰反映中标/成交内容或合同标的），每有 1 项得 1 分，最多得 </w:t>
      </w:r>
      <w:r>
        <w:rPr>
          <w:rFonts w:hint="eastAsia" w:ascii="宋体" w:hAnsi="宋体" w:eastAsia="宋体" w:cs="宋体"/>
          <w:spacing w:val="0"/>
          <w:w w:val="100"/>
          <w:sz w:val="21"/>
          <w:szCs w:val="21"/>
          <w:highlight w:val="none"/>
          <w:lang w:val="en-US" w:eastAsia="zh-CN"/>
        </w:rPr>
        <w:t>4</w:t>
      </w:r>
      <w:r>
        <w:rPr>
          <w:rFonts w:ascii="宋体" w:hAnsi="宋体" w:eastAsia="宋体" w:cs="宋体"/>
          <w:spacing w:val="0"/>
          <w:w w:val="100"/>
          <w:sz w:val="21"/>
          <w:szCs w:val="21"/>
          <w:highlight w:val="none"/>
        </w:rPr>
        <w:t>分。</w:t>
      </w:r>
    </w:p>
    <w:p w14:paraId="495964EF">
      <w:pPr>
        <w:keepNext w:val="0"/>
        <w:keepLines w:val="0"/>
        <w:pageBreakBefore w:val="0"/>
        <w:widowControl/>
        <w:kinsoku/>
        <w:wordWrap/>
        <w:overflowPunct/>
        <w:topLinePunct w:val="0"/>
        <w:autoSpaceDE w:val="0"/>
        <w:autoSpaceDN w:val="0"/>
        <w:bidi w:val="0"/>
        <w:adjustRightInd w:val="0"/>
        <w:snapToGrid w:val="0"/>
        <w:spacing w:before="0" w:after="0" w:line="360" w:lineRule="auto"/>
        <w:ind w:left="0" w:right="0" w:firstLine="422" w:firstLineChars="200"/>
        <w:textAlignment w:val="baseline"/>
        <w:rPr>
          <w:rFonts w:ascii="宋体" w:hAnsi="宋体" w:eastAsia="宋体" w:cs="宋体"/>
          <w:spacing w:val="0"/>
          <w:w w:val="100"/>
          <w:sz w:val="21"/>
          <w:szCs w:val="21"/>
          <w:highlight w:val="none"/>
        </w:rPr>
      </w:pPr>
      <w:r>
        <w:rPr>
          <w:rFonts w:ascii="宋体" w:hAnsi="宋体" w:eastAsia="宋体" w:cs="宋体"/>
          <w:b/>
          <w:bCs/>
          <w:spacing w:val="0"/>
          <w:w w:val="100"/>
          <w:sz w:val="21"/>
          <w:szCs w:val="21"/>
          <w:highlight w:val="none"/>
        </w:rPr>
        <w:t>6.</w:t>
      </w:r>
      <w:r>
        <w:rPr>
          <w:rFonts w:ascii="宋体" w:hAnsi="宋体" w:eastAsia="宋体" w:cs="宋体"/>
          <w:spacing w:val="0"/>
          <w:w w:val="100"/>
          <w:sz w:val="21"/>
          <w:szCs w:val="21"/>
          <w:highlight w:val="none"/>
        </w:rPr>
        <w:t xml:space="preserve"> </w:t>
      </w:r>
      <w:r>
        <w:rPr>
          <w:rFonts w:ascii="宋体" w:hAnsi="宋体" w:eastAsia="宋体" w:cs="宋体"/>
          <w:b/>
          <w:bCs/>
          <w:spacing w:val="0"/>
          <w:w w:val="100"/>
          <w:sz w:val="21"/>
          <w:szCs w:val="21"/>
          <w:highlight w:val="none"/>
        </w:rPr>
        <w:t>政策功能分……………………………………………………………………………………2</w:t>
      </w:r>
      <w:r>
        <w:rPr>
          <w:rFonts w:ascii="宋体" w:hAnsi="宋体" w:eastAsia="宋体" w:cs="宋体"/>
          <w:spacing w:val="0"/>
          <w:w w:val="100"/>
          <w:sz w:val="21"/>
          <w:szCs w:val="21"/>
          <w:highlight w:val="none"/>
        </w:rPr>
        <w:t xml:space="preserve"> </w:t>
      </w:r>
      <w:r>
        <w:rPr>
          <w:rFonts w:ascii="宋体" w:hAnsi="宋体" w:eastAsia="宋体" w:cs="宋体"/>
          <w:b/>
          <w:bCs/>
          <w:spacing w:val="0"/>
          <w:w w:val="100"/>
          <w:sz w:val="21"/>
          <w:szCs w:val="21"/>
          <w:highlight w:val="none"/>
        </w:rPr>
        <w:t>分</w:t>
      </w:r>
    </w:p>
    <w:p w14:paraId="545FFC4B">
      <w:pPr>
        <w:keepNext w:val="0"/>
        <w:keepLines w:val="0"/>
        <w:pageBreakBefore w:val="0"/>
        <w:widowControl/>
        <w:kinsoku/>
        <w:wordWrap/>
        <w:overflowPunct/>
        <w:topLinePunct w:val="0"/>
        <w:autoSpaceDE w:val="0"/>
        <w:autoSpaceDN w:val="0"/>
        <w:bidi w:val="0"/>
        <w:adjustRightInd w:val="0"/>
        <w:snapToGrid w:val="0"/>
        <w:spacing w:before="0" w:after="0" w:line="360" w:lineRule="auto"/>
        <w:ind w:left="0" w:right="0" w:firstLine="420" w:firstLineChars="200"/>
        <w:textAlignment w:val="baseline"/>
        <w:outlineLvl w:val="2"/>
        <w:rPr>
          <w:rFonts w:ascii="宋体" w:hAnsi="宋体" w:eastAsia="宋体" w:cs="宋体"/>
          <w:spacing w:val="0"/>
          <w:w w:val="100"/>
          <w:sz w:val="21"/>
          <w:szCs w:val="21"/>
          <w:highlight w:val="none"/>
        </w:rPr>
      </w:pPr>
      <w:bookmarkStart w:id="71" w:name="_Toc592"/>
      <w:r>
        <w:rPr>
          <w:rFonts w:ascii="宋体" w:hAnsi="宋体" w:eastAsia="宋体" w:cs="宋体"/>
          <w:spacing w:val="0"/>
          <w:w w:val="100"/>
          <w:sz w:val="21"/>
          <w:szCs w:val="21"/>
          <w:highlight w:val="none"/>
        </w:rPr>
        <w:t>（1）节能产品分（ 1 分）</w:t>
      </w:r>
      <w:bookmarkEnd w:id="71"/>
    </w:p>
    <w:p w14:paraId="195B89E0">
      <w:pPr>
        <w:keepNext w:val="0"/>
        <w:keepLines w:val="0"/>
        <w:pageBreakBefore w:val="0"/>
        <w:widowControl/>
        <w:kinsoku/>
        <w:wordWrap/>
        <w:overflowPunct/>
        <w:topLinePunct w:val="0"/>
        <w:autoSpaceDE w:val="0"/>
        <w:autoSpaceDN w:val="0"/>
        <w:bidi w:val="0"/>
        <w:adjustRightInd w:val="0"/>
        <w:snapToGrid w:val="0"/>
        <w:spacing w:before="0" w:after="0" w:line="360" w:lineRule="auto"/>
        <w:ind w:left="0" w:right="0" w:firstLine="420" w:firstLineChars="200"/>
        <w:textAlignment w:val="baseline"/>
        <w:rPr>
          <w:rFonts w:ascii="宋体" w:hAnsi="宋体" w:eastAsia="宋体" w:cs="宋体"/>
          <w:spacing w:val="0"/>
          <w:w w:val="100"/>
          <w:sz w:val="21"/>
          <w:szCs w:val="21"/>
          <w:highlight w:val="none"/>
        </w:rPr>
      </w:pPr>
      <w:r>
        <w:rPr>
          <w:rFonts w:ascii="宋体" w:hAnsi="宋体" w:eastAsia="宋体" w:cs="宋体"/>
          <w:spacing w:val="0"/>
          <w:w w:val="100"/>
          <w:sz w:val="21"/>
          <w:szCs w:val="21"/>
          <w:highlight w:val="none"/>
        </w:rPr>
        <w:t>供应商投标产品属于节能产品政府采购品目清单范围内优先采购的，每有一项得 0.2 分，最多得 1 分。采购内容中的强制产品不加分。</w:t>
      </w:r>
    </w:p>
    <w:p w14:paraId="051AAE5A">
      <w:pPr>
        <w:keepNext w:val="0"/>
        <w:keepLines w:val="0"/>
        <w:pageBreakBefore w:val="0"/>
        <w:widowControl/>
        <w:kinsoku/>
        <w:wordWrap/>
        <w:overflowPunct/>
        <w:topLinePunct w:val="0"/>
        <w:autoSpaceDE w:val="0"/>
        <w:autoSpaceDN w:val="0"/>
        <w:bidi w:val="0"/>
        <w:adjustRightInd w:val="0"/>
        <w:snapToGrid w:val="0"/>
        <w:spacing w:before="0" w:after="0" w:line="360" w:lineRule="auto"/>
        <w:ind w:left="0" w:right="0" w:firstLine="420" w:firstLineChars="200"/>
        <w:textAlignment w:val="baseline"/>
        <w:outlineLvl w:val="2"/>
        <w:rPr>
          <w:rFonts w:ascii="宋体" w:hAnsi="宋体" w:eastAsia="宋体" w:cs="宋体"/>
          <w:spacing w:val="0"/>
          <w:w w:val="100"/>
          <w:sz w:val="21"/>
          <w:szCs w:val="21"/>
          <w:highlight w:val="none"/>
        </w:rPr>
      </w:pPr>
      <w:bookmarkStart w:id="72" w:name="_Toc8331"/>
      <w:r>
        <w:rPr>
          <w:rFonts w:ascii="宋体" w:hAnsi="宋体" w:eastAsia="宋体" w:cs="宋体"/>
          <w:spacing w:val="0"/>
          <w:w w:val="100"/>
          <w:sz w:val="21"/>
          <w:szCs w:val="21"/>
          <w:highlight w:val="none"/>
        </w:rPr>
        <w:t>（2）环境标志产品分（ 1 分）</w:t>
      </w:r>
      <w:bookmarkEnd w:id="72"/>
    </w:p>
    <w:p w14:paraId="7F8DBF4F">
      <w:pPr>
        <w:keepNext w:val="0"/>
        <w:keepLines w:val="0"/>
        <w:pageBreakBefore w:val="0"/>
        <w:widowControl/>
        <w:kinsoku/>
        <w:wordWrap/>
        <w:overflowPunct/>
        <w:topLinePunct w:val="0"/>
        <w:autoSpaceDE w:val="0"/>
        <w:autoSpaceDN w:val="0"/>
        <w:bidi w:val="0"/>
        <w:adjustRightInd w:val="0"/>
        <w:snapToGrid w:val="0"/>
        <w:spacing w:before="0" w:after="0" w:line="360" w:lineRule="auto"/>
        <w:ind w:left="0" w:right="0" w:firstLine="420" w:firstLineChars="200"/>
        <w:textAlignment w:val="baseline"/>
        <w:rPr>
          <w:rFonts w:ascii="宋体" w:hAnsi="宋体" w:eastAsia="宋体" w:cs="宋体"/>
          <w:spacing w:val="0"/>
          <w:w w:val="100"/>
          <w:sz w:val="21"/>
          <w:szCs w:val="21"/>
          <w:highlight w:val="none"/>
        </w:rPr>
      </w:pPr>
      <w:r>
        <w:rPr>
          <w:rFonts w:ascii="宋体" w:hAnsi="宋体" w:eastAsia="宋体" w:cs="宋体"/>
          <w:spacing w:val="0"/>
          <w:w w:val="100"/>
          <w:sz w:val="21"/>
          <w:szCs w:val="21"/>
          <w:highlight w:val="none"/>
        </w:rPr>
        <w:t>供应商投标产品属于环境标志产品政府采购品目清单范围内优先采购的，每有一项得 0.2 分，最多得 1 分。</w:t>
      </w:r>
    </w:p>
    <w:p w14:paraId="6B6CD4ED">
      <w:pPr>
        <w:keepNext w:val="0"/>
        <w:keepLines w:val="0"/>
        <w:pageBreakBefore w:val="0"/>
        <w:widowControl/>
        <w:kinsoku/>
        <w:wordWrap/>
        <w:overflowPunct/>
        <w:topLinePunct w:val="0"/>
        <w:autoSpaceDE w:val="0"/>
        <w:autoSpaceDN w:val="0"/>
        <w:bidi w:val="0"/>
        <w:adjustRightInd w:val="0"/>
        <w:snapToGrid w:val="0"/>
        <w:spacing w:before="0" w:after="0" w:line="360" w:lineRule="auto"/>
        <w:ind w:left="0" w:right="0" w:firstLine="422" w:firstLineChars="200"/>
        <w:textAlignment w:val="baseline"/>
        <w:rPr>
          <w:rFonts w:ascii="宋体" w:hAnsi="宋体" w:eastAsia="宋体" w:cs="宋体"/>
          <w:spacing w:val="0"/>
          <w:w w:val="100"/>
          <w:sz w:val="21"/>
          <w:szCs w:val="21"/>
          <w:highlight w:val="none"/>
        </w:rPr>
      </w:pPr>
      <w:r>
        <w:rPr>
          <w:rFonts w:ascii="宋体" w:hAnsi="宋体" w:eastAsia="宋体" w:cs="宋体"/>
          <w:b/>
          <w:bCs/>
          <w:spacing w:val="0"/>
          <w:w w:val="100"/>
          <w:sz w:val="21"/>
          <w:szCs w:val="21"/>
          <w:highlight w:val="none"/>
        </w:rPr>
        <w:t>（五）总得分＝1+2+3+4+5+6</w:t>
      </w:r>
      <w:r>
        <w:rPr>
          <w:rFonts w:ascii="宋体" w:hAnsi="宋体" w:eastAsia="宋体" w:cs="宋体"/>
          <w:spacing w:val="0"/>
          <w:w w:val="100"/>
          <w:sz w:val="21"/>
          <w:szCs w:val="21"/>
          <w:highlight w:val="none"/>
        </w:rPr>
        <w:t xml:space="preserve"> </w:t>
      </w:r>
    </w:p>
    <w:p w14:paraId="556713DD">
      <w:pPr>
        <w:keepNext w:val="0"/>
        <w:keepLines w:val="0"/>
        <w:pageBreakBefore w:val="0"/>
        <w:widowControl/>
        <w:kinsoku/>
        <w:wordWrap/>
        <w:overflowPunct/>
        <w:topLinePunct w:val="0"/>
        <w:autoSpaceDE w:val="0"/>
        <w:autoSpaceDN w:val="0"/>
        <w:bidi w:val="0"/>
        <w:adjustRightInd w:val="0"/>
        <w:snapToGrid w:val="0"/>
        <w:spacing w:before="0" w:after="0" w:line="360" w:lineRule="auto"/>
        <w:ind w:left="0" w:right="0" w:firstLine="422" w:firstLineChars="200"/>
        <w:textAlignment w:val="baseline"/>
        <w:rPr>
          <w:rFonts w:ascii="宋体" w:hAnsi="宋体" w:eastAsia="宋体" w:cs="宋体"/>
          <w:spacing w:val="0"/>
          <w:w w:val="100"/>
          <w:sz w:val="21"/>
          <w:szCs w:val="21"/>
          <w:highlight w:val="none"/>
        </w:rPr>
      </w:pPr>
      <w:r>
        <w:rPr>
          <w:rFonts w:ascii="宋体" w:hAnsi="宋体" w:eastAsia="宋体" w:cs="宋体"/>
          <w:b/>
          <w:bCs/>
          <w:spacing w:val="0"/>
          <w:w w:val="100"/>
          <w:sz w:val="21"/>
          <w:szCs w:val="21"/>
          <w:highlight w:val="none"/>
        </w:rPr>
        <w:t>三、中标候选人推荐原则</w:t>
      </w:r>
    </w:p>
    <w:p w14:paraId="09B04C2E">
      <w:pPr>
        <w:keepNext w:val="0"/>
        <w:keepLines w:val="0"/>
        <w:pageBreakBefore w:val="0"/>
        <w:widowControl/>
        <w:kinsoku/>
        <w:wordWrap/>
        <w:overflowPunct/>
        <w:topLinePunct w:val="0"/>
        <w:autoSpaceDE w:val="0"/>
        <w:autoSpaceDN w:val="0"/>
        <w:bidi w:val="0"/>
        <w:adjustRightInd w:val="0"/>
        <w:snapToGrid w:val="0"/>
        <w:spacing w:before="0" w:after="0" w:line="360" w:lineRule="auto"/>
        <w:ind w:left="0" w:right="0" w:firstLine="420" w:firstLineChars="200"/>
        <w:textAlignment w:val="baseline"/>
        <w:rPr>
          <w:rFonts w:ascii="宋体" w:hAnsi="宋体" w:eastAsia="宋体" w:cs="宋体"/>
          <w:spacing w:val="0"/>
          <w:w w:val="100"/>
          <w:sz w:val="21"/>
          <w:szCs w:val="21"/>
          <w:highlight w:val="none"/>
        </w:rPr>
      </w:pPr>
      <w:r>
        <w:rPr>
          <w:rFonts w:ascii="宋体" w:hAnsi="宋体" w:eastAsia="宋体" w:cs="宋体"/>
          <w:spacing w:val="0"/>
          <w:w w:val="100"/>
          <w:sz w:val="21"/>
          <w:szCs w:val="21"/>
          <w:highlight w:val="none"/>
        </w:rPr>
        <w:t>（1）评标委员会根据综合得分由高到低排列次序，若得分相同时，按投标报价由低到高顺序排列； 得分相同且投标报价也相同的由评标委员会按照售后服务方案得分由高到低顺序排列。</w:t>
      </w:r>
    </w:p>
    <w:p w14:paraId="7B401752">
      <w:pPr>
        <w:keepNext w:val="0"/>
        <w:keepLines w:val="0"/>
        <w:pageBreakBefore w:val="0"/>
        <w:widowControl/>
        <w:kinsoku/>
        <w:wordWrap/>
        <w:overflowPunct/>
        <w:topLinePunct w:val="0"/>
        <w:autoSpaceDE w:val="0"/>
        <w:autoSpaceDN w:val="0"/>
        <w:bidi w:val="0"/>
        <w:adjustRightInd w:val="0"/>
        <w:snapToGrid w:val="0"/>
        <w:spacing w:before="0" w:after="0" w:line="360" w:lineRule="auto"/>
        <w:ind w:left="0" w:right="0" w:firstLine="420" w:firstLineChars="200"/>
        <w:textAlignment w:val="baseline"/>
        <w:rPr>
          <w:rFonts w:ascii="宋体" w:hAnsi="宋体" w:eastAsia="宋体" w:cs="宋体"/>
          <w:spacing w:val="0"/>
          <w:w w:val="100"/>
          <w:sz w:val="21"/>
          <w:szCs w:val="21"/>
          <w:highlight w:val="none"/>
        </w:rPr>
      </w:pPr>
      <w:r>
        <w:rPr>
          <w:rFonts w:ascii="宋体" w:hAnsi="宋体" w:eastAsia="宋体" w:cs="宋体"/>
          <w:spacing w:val="0"/>
          <w:w w:val="100"/>
          <w:sz w:val="21"/>
          <w:szCs w:val="21"/>
          <w:highlight w:val="none"/>
        </w:rPr>
        <w:t>（2）评标委员会可推荐前三名为中标候选人，采购人应当确定评标委员会推荐排名第一的中标候选人为中标人。</w:t>
      </w:r>
    </w:p>
    <w:p w14:paraId="541BC551">
      <w:pPr>
        <w:keepNext w:val="0"/>
        <w:keepLines w:val="0"/>
        <w:pageBreakBefore w:val="0"/>
        <w:widowControl/>
        <w:kinsoku/>
        <w:wordWrap/>
        <w:overflowPunct/>
        <w:topLinePunct w:val="0"/>
        <w:autoSpaceDE w:val="0"/>
        <w:autoSpaceDN w:val="0"/>
        <w:bidi w:val="0"/>
        <w:adjustRightInd w:val="0"/>
        <w:snapToGrid w:val="0"/>
        <w:spacing w:before="0" w:after="0" w:line="360" w:lineRule="auto"/>
        <w:ind w:left="0" w:right="0" w:firstLine="420" w:firstLineChars="200"/>
        <w:textAlignment w:val="baseline"/>
        <w:rPr>
          <w:rFonts w:ascii="宋体" w:hAnsi="宋体" w:eastAsia="宋体" w:cs="宋体"/>
          <w:spacing w:val="0"/>
          <w:w w:val="100"/>
          <w:sz w:val="21"/>
          <w:szCs w:val="21"/>
          <w:highlight w:val="none"/>
        </w:rPr>
      </w:pPr>
      <w:r>
        <w:rPr>
          <w:rFonts w:ascii="宋体" w:hAnsi="宋体" w:eastAsia="宋体" w:cs="宋体"/>
          <w:spacing w:val="0"/>
          <w:w w:val="100"/>
          <w:sz w:val="21"/>
          <w:szCs w:val="21"/>
          <w:highlight w:val="none"/>
        </w:rPr>
        <w:t>（3）排名第一的中标候选人放弃中标、因不可抗力提出不能履行合同，或者招标文件规定应当提交履约保证金而在规定的期限内未能提交的，或因失信行为被取消中标候选人资格的，采购人可以确定排名第二的中标候选人为中标人，并依此类推。</w:t>
      </w:r>
    </w:p>
    <w:p w14:paraId="52AD5D5D">
      <w:pPr>
        <w:keepNext w:val="0"/>
        <w:keepLines w:val="0"/>
        <w:pageBreakBefore w:val="0"/>
        <w:widowControl/>
        <w:kinsoku/>
        <w:wordWrap/>
        <w:overflowPunct/>
        <w:topLinePunct w:val="0"/>
        <w:autoSpaceDE w:val="0"/>
        <w:autoSpaceDN w:val="0"/>
        <w:bidi w:val="0"/>
        <w:adjustRightInd w:val="0"/>
        <w:snapToGrid w:val="0"/>
        <w:spacing w:before="0" w:after="0" w:line="360" w:lineRule="auto"/>
        <w:ind w:left="0" w:right="0" w:firstLine="420" w:firstLineChars="200"/>
        <w:textAlignment w:val="baseline"/>
        <w:rPr>
          <w:rFonts w:ascii="宋体" w:hAnsi="宋体" w:eastAsia="宋体" w:cs="宋体"/>
          <w:spacing w:val="0"/>
          <w:w w:val="100"/>
          <w:sz w:val="21"/>
          <w:szCs w:val="21"/>
          <w:highlight w:val="none"/>
        </w:rPr>
      </w:pPr>
    </w:p>
    <w:p w14:paraId="018B42DE">
      <w:pPr>
        <w:keepNext w:val="0"/>
        <w:keepLines w:val="0"/>
        <w:pageBreakBefore w:val="0"/>
        <w:widowControl/>
        <w:kinsoku/>
        <w:wordWrap/>
        <w:overflowPunct/>
        <w:topLinePunct w:val="0"/>
        <w:autoSpaceDE w:val="0"/>
        <w:autoSpaceDN w:val="0"/>
        <w:bidi w:val="0"/>
        <w:adjustRightInd w:val="0"/>
        <w:snapToGrid w:val="0"/>
        <w:spacing w:before="0" w:after="0" w:line="360" w:lineRule="auto"/>
        <w:ind w:left="0" w:right="0" w:firstLine="422" w:firstLineChars="200"/>
        <w:textAlignment w:val="baseline"/>
        <w:outlineLvl w:val="1"/>
        <w:rPr>
          <w:rFonts w:ascii="宋体" w:hAnsi="宋体" w:eastAsia="宋体" w:cs="宋体"/>
          <w:spacing w:val="0"/>
          <w:w w:val="100"/>
          <w:sz w:val="21"/>
          <w:szCs w:val="21"/>
          <w:highlight w:val="none"/>
        </w:rPr>
      </w:pPr>
      <w:bookmarkStart w:id="73" w:name="_Toc6610"/>
      <w:r>
        <w:rPr>
          <w:rFonts w:ascii="宋体" w:hAnsi="宋体" w:eastAsia="宋体" w:cs="宋体"/>
          <w:b/>
          <w:bCs/>
          <w:spacing w:val="0"/>
          <w:w w:val="100"/>
          <w:sz w:val="21"/>
          <w:szCs w:val="21"/>
          <w:highlight w:val="none"/>
        </w:rPr>
        <w:t>四、特别说明</w:t>
      </w:r>
      <w:bookmarkEnd w:id="73"/>
    </w:p>
    <w:p w14:paraId="4F507C78">
      <w:pPr>
        <w:keepNext w:val="0"/>
        <w:keepLines w:val="0"/>
        <w:pageBreakBefore w:val="0"/>
        <w:widowControl/>
        <w:kinsoku/>
        <w:wordWrap/>
        <w:overflowPunct/>
        <w:topLinePunct w:val="0"/>
        <w:autoSpaceDE w:val="0"/>
        <w:autoSpaceDN w:val="0"/>
        <w:bidi w:val="0"/>
        <w:adjustRightInd w:val="0"/>
        <w:snapToGrid w:val="0"/>
        <w:spacing w:before="0" w:after="0" w:line="360" w:lineRule="auto"/>
        <w:ind w:left="0" w:right="0" w:firstLine="422" w:firstLineChars="200"/>
        <w:jc w:val="both"/>
        <w:textAlignment w:val="baseline"/>
        <w:rPr>
          <w:rFonts w:ascii="宋体" w:hAnsi="宋体" w:eastAsia="宋体" w:cs="宋体"/>
          <w:spacing w:val="0"/>
          <w:w w:val="100"/>
          <w:sz w:val="21"/>
          <w:szCs w:val="21"/>
          <w:highlight w:val="none"/>
        </w:rPr>
      </w:pPr>
      <w:r>
        <w:rPr>
          <w:rFonts w:ascii="宋体" w:hAnsi="宋体" w:eastAsia="宋体" w:cs="宋体"/>
          <w:b/>
          <w:bCs/>
          <w:spacing w:val="0"/>
          <w:w w:val="100"/>
          <w:sz w:val="21"/>
          <w:szCs w:val="21"/>
          <w:highlight w:val="none"/>
          <w:u w:val="single" w:color="auto"/>
        </w:rPr>
        <w:t>项目评审时，评标委员会认为投标人的报价明显低于其他通过符合性审查投标人的报价，有可能影响产品质量或者不能诚信履约的，其应当在评标现场合理的时间内提供书面说明，必要时提交相关证明材料；投标人不能证明其报价合理性的，评标委员会将其作为无效投标处理。</w:t>
      </w:r>
    </w:p>
    <w:p w14:paraId="5F1209BC">
      <w:pPr>
        <w:keepNext w:val="0"/>
        <w:keepLines w:val="0"/>
        <w:pageBreakBefore w:val="0"/>
        <w:widowControl/>
        <w:kinsoku/>
        <w:wordWrap/>
        <w:overflowPunct/>
        <w:topLinePunct w:val="0"/>
        <w:autoSpaceDE w:val="0"/>
        <w:autoSpaceDN w:val="0"/>
        <w:bidi w:val="0"/>
        <w:adjustRightInd w:val="0"/>
        <w:snapToGrid w:val="0"/>
        <w:spacing w:before="0" w:after="0" w:line="360" w:lineRule="auto"/>
        <w:ind w:left="0" w:right="0" w:firstLine="420" w:firstLineChars="200"/>
        <w:textAlignment w:val="baseline"/>
        <w:rPr>
          <w:rFonts w:ascii="宋体" w:hAnsi="宋体" w:eastAsia="宋体" w:cs="宋体"/>
          <w:spacing w:val="0"/>
          <w:w w:val="100"/>
          <w:sz w:val="21"/>
          <w:szCs w:val="21"/>
          <w:highlight w:val="none"/>
        </w:rPr>
        <w:sectPr>
          <w:footerReference r:id="rId13" w:type="default"/>
          <w:pgSz w:w="11906" w:h="16839"/>
          <w:pgMar w:top="1279" w:right="1082" w:bottom="1378" w:left="1411" w:header="0" w:footer="1212" w:gutter="0"/>
          <w:pgNumType w:fmt="numberInDash"/>
          <w:cols w:space="720" w:num="1"/>
        </w:sectPr>
      </w:pPr>
    </w:p>
    <w:p w14:paraId="50E9A116">
      <w:pPr>
        <w:keepNext w:val="0"/>
        <w:keepLines w:val="0"/>
        <w:pageBreakBefore w:val="0"/>
        <w:widowControl/>
        <w:kinsoku/>
        <w:wordWrap/>
        <w:overflowPunct/>
        <w:topLinePunct w:val="0"/>
        <w:autoSpaceDE w:val="0"/>
        <w:autoSpaceDN w:val="0"/>
        <w:bidi w:val="0"/>
        <w:adjustRightInd w:val="0"/>
        <w:snapToGrid w:val="0"/>
        <w:spacing w:before="59" w:line="219" w:lineRule="auto"/>
        <w:ind w:left="148"/>
        <w:rPr>
          <w:rFonts w:ascii="宋体" w:hAnsi="宋体" w:eastAsia="宋体" w:cs="宋体"/>
          <w:spacing w:val="0"/>
          <w:w w:val="100"/>
          <w:sz w:val="30"/>
          <w:szCs w:val="30"/>
          <w:highlight w:val="none"/>
        </w:rPr>
      </w:pPr>
      <w:r>
        <w:rPr>
          <w:rFonts w:ascii="宋体" w:hAnsi="宋体" w:eastAsia="宋体" w:cs="宋体"/>
          <w:b/>
          <w:bCs/>
          <w:spacing w:val="0"/>
          <w:w w:val="100"/>
          <w:sz w:val="30"/>
          <w:szCs w:val="30"/>
          <w:highlight w:val="none"/>
        </w:rPr>
        <w:t>附表</w:t>
      </w:r>
    </w:p>
    <w:p w14:paraId="33DCE12B">
      <w:pPr>
        <w:keepNext w:val="0"/>
        <w:keepLines w:val="0"/>
        <w:pageBreakBefore w:val="0"/>
        <w:widowControl/>
        <w:kinsoku/>
        <w:wordWrap/>
        <w:overflowPunct/>
        <w:topLinePunct w:val="0"/>
        <w:autoSpaceDE w:val="0"/>
        <w:autoSpaceDN w:val="0"/>
        <w:bidi w:val="0"/>
        <w:adjustRightInd w:val="0"/>
        <w:snapToGrid w:val="0"/>
        <w:spacing w:before="326" w:line="219" w:lineRule="auto"/>
        <w:ind w:left="2700"/>
        <w:outlineLvl w:val="9"/>
        <w:rPr>
          <w:rFonts w:ascii="宋体" w:hAnsi="宋体" w:eastAsia="宋体" w:cs="宋体"/>
          <w:spacing w:val="0"/>
          <w:w w:val="100"/>
          <w:sz w:val="30"/>
          <w:szCs w:val="30"/>
          <w:highlight w:val="none"/>
        </w:rPr>
      </w:pPr>
      <w:bookmarkStart w:id="74" w:name="_Toc20677"/>
      <w:r>
        <w:rPr>
          <w:rFonts w:ascii="宋体" w:hAnsi="宋体" w:eastAsia="宋体" w:cs="宋体"/>
          <w:b/>
          <w:bCs/>
          <w:spacing w:val="0"/>
          <w:w w:val="100"/>
          <w:sz w:val="30"/>
          <w:szCs w:val="30"/>
          <w:highlight w:val="none"/>
        </w:rPr>
        <w:t>统计上大中小微型企业划分标准</w:t>
      </w:r>
      <w:bookmarkEnd w:id="74"/>
    </w:p>
    <w:p w14:paraId="57D616F2">
      <w:pPr>
        <w:keepNext w:val="0"/>
        <w:keepLines w:val="0"/>
        <w:pageBreakBefore w:val="0"/>
        <w:widowControl/>
        <w:kinsoku/>
        <w:wordWrap/>
        <w:overflowPunct/>
        <w:topLinePunct w:val="0"/>
        <w:autoSpaceDE w:val="0"/>
        <w:autoSpaceDN w:val="0"/>
        <w:bidi w:val="0"/>
        <w:adjustRightInd w:val="0"/>
        <w:snapToGrid w:val="0"/>
        <w:spacing w:line="135" w:lineRule="exact"/>
        <w:rPr>
          <w:spacing w:val="0"/>
          <w:w w:val="100"/>
          <w:highlight w:val="none"/>
        </w:rPr>
      </w:pPr>
    </w:p>
    <w:tbl>
      <w:tblPr>
        <w:tblStyle w:val="19"/>
        <w:tblW w:w="94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17"/>
        <w:gridCol w:w="1368"/>
        <w:gridCol w:w="709"/>
        <w:gridCol w:w="1124"/>
        <w:gridCol w:w="1700"/>
        <w:gridCol w:w="1425"/>
        <w:gridCol w:w="996"/>
      </w:tblGrid>
      <w:tr w14:paraId="0E33A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3" w:hRule="atLeast"/>
        </w:trPr>
        <w:tc>
          <w:tcPr>
            <w:tcW w:w="2117" w:type="dxa"/>
            <w:shd w:val="clear" w:color="auto" w:fill="8DB3E2"/>
            <w:vAlign w:val="top"/>
          </w:tcPr>
          <w:p w14:paraId="22ED54F8">
            <w:pPr>
              <w:pStyle w:val="20"/>
              <w:keepNext w:val="0"/>
              <w:keepLines w:val="0"/>
              <w:pageBreakBefore w:val="0"/>
              <w:widowControl/>
              <w:kinsoku/>
              <w:wordWrap/>
              <w:overflowPunct/>
              <w:topLinePunct w:val="0"/>
              <w:autoSpaceDE w:val="0"/>
              <w:autoSpaceDN w:val="0"/>
              <w:bidi w:val="0"/>
              <w:adjustRightInd w:val="0"/>
              <w:snapToGrid w:val="0"/>
              <w:spacing w:before="229" w:line="220" w:lineRule="auto"/>
              <w:ind w:left="703"/>
              <w:rPr>
                <w:spacing w:val="0"/>
                <w:w w:val="100"/>
                <w:sz w:val="18"/>
                <w:szCs w:val="18"/>
                <w:highlight w:val="none"/>
              </w:rPr>
            </w:pPr>
            <w:r>
              <w:rPr>
                <w:b/>
                <w:bCs/>
                <w:spacing w:val="0"/>
                <w:w w:val="100"/>
                <w:sz w:val="18"/>
                <w:szCs w:val="18"/>
                <w:highlight w:val="none"/>
              </w:rPr>
              <w:t>行业名称</w:t>
            </w:r>
          </w:p>
        </w:tc>
        <w:tc>
          <w:tcPr>
            <w:tcW w:w="1368" w:type="dxa"/>
            <w:shd w:val="clear" w:color="auto" w:fill="8DB3E2"/>
            <w:vAlign w:val="top"/>
          </w:tcPr>
          <w:p w14:paraId="4AE9AA2F">
            <w:pPr>
              <w:pStyle w:val="20"/>
              <w:keepNext w:val="0"/>
              <w:keepLines w:val="0"/>
              <w:pageBreakBefore w:val="0"/>
              <w:widowControl/>
              <w:kinsoku/>
              <w:wordWrap/>
              <w:overflowPunct/>
              <w:topLinePunct w:val="0"/>
              <w:autoSpaceDE w:val="0"/>
              <w:autoSpaceDN w:val="0"/>
              <w:bidi w:val="0"/>
              <w:adjustRightInd w:val="0"/>
              <w:snapToGrid w:val="0"/>
              <w:spacing w:before="222" w:line="220" w:lineRule="auto"/>
              <w:ind w:left="328"/>
              <w:rPr>
                <w:spacing w:val="0"/>
                <w:w w:val="100"/>
                <w:sz w:val="18"/>
                <w:szCs w:val="18"/>
                <w:highlight w:val="none"/>
              </w:rPr>
            </w:pPr>
            <w:r>
              <w:rPr>
                <w:b/>
                <w:bCs/>
                <w:spacing w:val="0"/>
                <w:w w:val="100"/>
                <w:sz w:val="18"/>
                <w:szCs w:val="18"/>
                <w:highlight w:val="none"/>
              </w:rPr>
              <w:t>指标名称</w:t>
            </w:r>
          </w:p>
        </w:tc>
        <w:tc>
          <w:tcPr>
            <w:tcW w:w="709" w:type="dxa"/>
            <w:shd w:val="clear" w:color="auto" w:fill="8DB3E2"/>
            <w:vAlign w:val="top"/>
          </w:tcPr>
          <w:p w14:paraId="7D29AA58">
            <w:pPr>
              <w:pStyle w:val="20"/>
              <w:keepNext w:val="0"/>
              <w:keepLines w:val="0"/>
              <w:pageBreakBefore w:val="0"/>
              <w:widowControl/>
              <w:kinsoku/>
              <w:wordWrap/>
              <w:overflowPunct/>
              <w:topLinePunct w:val="0"/>
              <w:autoSpaceDE w:val="0"/>
              <w:autoSpaceDN w:val="0"/>
              <w:bidi w:val="0"/>
              <w:adjustRightInd w:val="0"/>
              <w:snapToGrid w:val="0"/>
              <w:spacing w:before="70" w:line="278" w:lineRule="auto"/>
              <w:ind w:left="178" w:right="173" w:hanging="1"/>
              <w:rPr>
                <w:spacing w:val="0"/>
                <w:w w:val="100"/>
                <w:sz w:val="18"/>
                <w:szCs w:val="18"/>
                <w:highlight w:val="none"/>
              </w:rPr>
            </w:pPr>
            <w:r>
              <w:rPr>
                <w:b/>
                <w:bCs/>
                <w:spacing w:val="0"/>
                <w:w w:val="100"/>
                <w:sz w:val="18"/>
                <w:szCs w:val="18"/>
                <w:highlight w:val="none"/>
              </w:rPr>
              <w:t>计量</w:t>
            </w:r>
            <w:r>
              <w:rPr>
                <w:spacing w:val="0"/>
                <w:w w:val="100"/>
                <w:sz w:val="18"/>
                <w:szCs w:val="18"/>
                <w:highlight w:val="none"/>
              </w:rPr>
              <w:t xml:space="preserve"> </w:t>
            </w:r>
            <w:r>
              <w:rPr>
                <w:b/>
                <w:bCs/>
                <w:spacing w:val="0"/>
                <w:w w:val="100"/>
                <w:sz w:val="18"/>
                <w:szCs w:val="18"/>
                <w:highlight w:val="none"/>
              </w:rPr>
              <w:t>单位</w:t>
            </w:r>
          </w:p>
        </w:tc>
        <w:tc>
          <w:tcPr>
            <w:tcW w:w="1124" w:type="dxa"/>
            <w:shd w:val="clear" w:color="auto" w:fill="8DB3E2"/>
            <w:vAlign w:val="top"/>
          </w:tcPr>
          <w:p w14:paraId="4A759CF9">
            <w:pPr>
              <w:pStyle w:val="20"/>
              <w:keepNext w:val="0"/>
              <w:keepLines w:val="0"/>
              <w:pageBreakBefore w:val="0"/>
              <w:widowControl/>
              <w:kinsoku/>
              <w:wordWrap/>
              <w:overflowPunct/>
              <w:topLinePunct w:val="0"/>
              <w:autoSpaceDE w:val="0"/>
              <w:autoSpaceDN w:val="0"/>
              <w:bidi w:val="0"/>
              <w:adjustRightInd w:val="0"/>
              <w:snapToGrid w:val="0"/>
              <w:spacing w:before="222" w:line="220" w:lineRule="auto"/>
              <w:ind w:left="387"/>
              <w:rPr>
                <w:spacing w:val="0"/>
                <w:w w:val="100"/>
                <w:sz w:val="18"/>
                <w:szCs w:val="18"/>
                <w:highlight w:val="none"/>
              </w:rPr>
            </w:pPr>
            <w:r>
              <w:rPr>
                <w:b/>
                <w:bCs/>
                <w:spacing w:val="0"/>
                <w:w w:val="100"/>
                <w:sz w:val="18"/>
                <w:szCs w:val="18"/>
                <w:highlight w:val="none"/>
              </w:rPr>
              <w:t>大型</w:t>
            </w:r>
          </w:p>
        </w:tc>
        <w:tc>
          <w:tcPr>
            <w:tcW w:w="1700" w:type="dxa"/>
            <w:shd w:val="clear" w:color="auto" w:fill="8DB3E2"/>
            <w:vAlign w:val="top"/>
          </w:tcPr>
          <w:p w14:paraId="4053B970">
            <w:pPr>
              <w:pStyle w:val="20"/>
              <w:keepNext w:val="0"/>
              <w:keepLines w:val="0"/>
              <w:pageBreakBefore w:val="0"/>
              <w:widowControl/>
              <w:kinsoku/>
              <w:wordWrap/>
              <w:overflowPunct/>
              <w:topLinePunct w:val="0"/>
              <w:autoSpaceDE w:val="0"/>
              <w:autoSpaceDN w:val="0"/>
              <w:bidi w:val="0"/>
              <w:adjustRightInd w:val="0"/>
              <w:snapToGrid w:val="0"/>
              <w:spacing w:before="222" w:line="220" w:lineRule="auto"/>
              <w:ind w:left="691"/>
              <w:rPr>
                <w:spacing w:val="0"/>
                <w:w w:val="100"/>
                <w:sz w:val="18"/>
                <w:szCs w:val="18"/>
                <w:highlight w:val="none"/>
              </w:rPr>
            </w:pPr>
            <w:r>
              <w:rPr>
                <w:b/>
                <w:bCs/>
                <w:spacing w:val="0"/>
                <w:w w:val="100"/>
                <w:sz w:val="18"/>
                <w:szCs w:val="18"/>
                <w:highlight w:val="none"/>
              </w:rPr>
              <w:t>中型</w:t>
            </w:r>
          </w:p>
        </w:tc>
        <w:tc>
          <w:tcPr>
            <w:tcW w:w="1425" w:type="dxa"/>
            <w:shd w:val="clear" w:color="auto" w:fill="8DB3E2"/>
            <w:vAlign w:val="top"/>
          </w:tcPr>
          <w:p w14:paraId="585FAC04">
            <w:pPr>
              <w:pStyle w:val="20"/>
              <w:keepNext w:val="0"/>
              <w:keepLines w:val="0"/>
              <w:pageBreakBefore w:val="0"/>
              <w:widowControl/>
              <w:kinsoku/>
              <w:wordWrap/>
              <w:overflowPunct/>
              <w:topLinePunct w:val="0"/>
              <w:autoSpaceDE w:val="0"/>
              <w:autoSpaceDN w:val="0"/>
              <w:bidi w:val="0"/>
              <w:adjustRightInd w:val="0"/>
              <w:snapToGrid w:val="0"/>
              <w:spacing w:before="223" w:line="221" w:lineRule="auto"/>
              <w:ind w:left="542"/>
              <w:rPr>
                <w:spacing w:val="0"/>
                <w:w w:val="100"/>
                <w:sz w:val="18"/>
                <w:szCs w:val="18"/>
                <w:highlight w:val="none"/>
              </w:rPr>
            </w:pPr>
            <w:r>
              <w:rPr>
                <w:b/>
                <w:bCs/>
                <w:spacing w:val="0"/>
                <w:w w:val="100"/>
                <w:sz w:val="18"/>
                <w:szCs w:val="18"/>
                <w:highlight w:val="none"/>
              </w:rPr>
              <w:t>小型</w:t>
            </w:r>
          </w:p>
        </w:tc>
        <w:tc>
          <w:tcPr>
            <w:tcW w:w="996" w:type="dxa"/>
            <w:shd w:val="clear" w:color="auto" w:fill="8DB3E2"/>
            <w:vAlign w:val="top"/>
          </w:tcPr>
          <w:p w14:paraId="0F7F22A5">
            <w:pPr>
              <w:pStyle w:val="20"/>
              <w:keepNext w:val="0"/>
              <w:keepLines w:val="0"/>
              <w:pageBreakBefore w:val="0"/>
              <w:widowControl/>
              <w:kinsoku/>
              <w:wordWrap/>
              <w:overflowPunct/>
              <w:topLinePunct w:val="0"/>
              <w:autoSpaceDE w:val="0"/>
              <w:autoSpaceDN w:val="0"/>
              <w:bidi w:val="0"/>
              <w:adjustRightInd w:val="0"/>
              <w:snapToGrid w:val="0"/>
              <w:spacing w:before="222" w:line="219" w:lineRule="auto"/>
              <w:ind w:left="321"/>
              <w:rPr>
                <w:spacing w:val="0"/>
                <w:w w:val="100"/>
                <w:sz w:val="18"/>
                <w:szCs w:val="18"/>
                <w:highlight w:val="none"/>
              </w:rPr>
            </w:pPr>
            <w:r>
              <w:rPr>
                <w:b/>
                <w:bCs/>
                <w:spacing w:val="0"/>
                <w:w w:val="100"/>
                <w:sz w:val="18"/>
                <w:szCs w:val="18"/>
                <w:highlight w:val="none"/>
              </w:rPr>
              <w:t>微型</w:t>
            </w:r>
          </w:p>
        </w:tc>
      </w:tr>
      <w:tr w14:paraId="16126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Align w:val="top"/>
          </w:tcPr>
          <w:p w14:paraId="1BD22803">
            <w:pPr>
              <w:pStyle w:val="20"/>
              <w:keepNext w:val="0"/>
              <w:keepLines w:val="0"/>
              <w:pageBreakBefore w:val="0"/>
              <w:widowControl/>
              <w:kinsoku/>
              <w:wordWrap/>
              <w:overflowPunct/>
              <w:topLinePunct w:val="0"/>
              <w:autoSpaceDE w:val="0"/>
              <w:autoSpaceDN w:val="0"/>
              <w:bidi w:val="0"/>
              <w:adjustRightInd w:val="0"/>
              <w:snapToGrid w:val="0"/>
              <w:spacing w:before="113" w:line="219" w:lineRule="auto"/>
              <w:ind w:left="115"/>
              <w:rPr>
                <w:spacing w:val="0"/>
                <w:w w:val="100"/>
                <w:sz w:val="18"/>
                <w:szCs w:val="18"/>
                <w:highlight w:val="none"/>
              </w:rPr>
            </w:pPr>
            <w:r>
              <w:rPr>
                <w:spacing w:val="0"/>
                <w:w w:val="100"/>
                <w:sz w:val="18"/>
                <w:szCs w:val="18"/>
                <w:highlight w:val="none"/>
              </w:rPr>
              <w:t>农、林、牧、渔业</w:t>
            </w:r>
          </w:p>
        </w:tc>
        <w:tc>
          <w:tcPr>
            <w:tcW w:w="1368" w:type="dxa"/>
            <w:vAlign w:val="top"/>
          </w:tcPr>
          <w:p w14:paraId="0BB9FA54">
            <w:pPr>
              <w:pStyle w:val="20"/>
              <w:keepNext w:val="0"/>
              <w:keepLines w:val="0"/>
              <w:pageBreakBefore w:val="0"/>
              <w:widowControl/>
              <w:kinsoku/>
              <w:wordWrap/>
              <w:overflowPunct/>
              <w:topLinePunct w:val="0"/>
              <w:autoSpaceDE w:val="0"/>
              <w:autoSpaceDN w:val="0"/>
              <w:bidi w:val="0"/>
              <w:adjustRightInd w:val="0"/>
              <w:snapToGrid w:val="0"/>
              <w:spacing w:before="103" w:line="219" w:lineRule="auto"/>
              <w:ind w:left="197"/>
              <w:rPr>
                <w:spacing w:val="0"/>
                <w:w w:val="100"/>
                <w:sz w:val="18"/>
                <w:szCs w:val="18"/>
                <w:highlight w:val="none"/>
              </w:rPr>
            </w:pPr>
            <w:r>
              <w:rPr>
                <w:spacing w:val="0"/>
                <w:w w:val="100"/>
                <w:sz w:val="18"/>
                <w:szCs w:val="18"/>
                <w:highlight w:val="none"/>
              </w:rPr>
              <w:t>营业收入(Y)</w:t>
            </w:r>
          </w:p>
        </w:tc>
        <w:tc>
          <w:tcPr>
            <w:tcW w:w="709" w:type="dxa"/>
            <w:vAlign w:val="top"/>
          </w:tcPr>
          <w:p w14:paraId="3EA07471">
            <w:pPr>
              <w:pStyle w:val="20"/>
              <w:keepNext w:val="0"/>
              <w:keepLines w:val="0"/>
              <w:pageBreakBefore w:val="0"/>
              <w:widowControl/>
              <w:kinsoku/>
              <w:wordWrap/>
              <w:overflowPunct/>
              <w:topLinePunct w:val="0"/>
              <w:autoSpaceDE w:val="0"/>
              <w:autoSpaceDN w:val="0"/>
              <w:bidi w:val="0"/>
              <w:adjustRightInd w:val="0"/>
              <w:snapToGrid w:val="0"/>
              <w:spacing w:before="103" w:line="220" w:lineRule="auto"/>
              <w:ind w:left="181"/>
              <w:rPr>
                <w:spacing w:val="0"/>
                <w:w w:val="100"/>
                <w:sz w:val="18"/>
                <w:szCs w:val="18"/>
                <w:highlight w:val="none"/>
              </w:rPr>
            </w:pPr>
            <w:r>
              <w:rPr>
                <w:spacing w:val="0"/>
                <w:w w:val="100"/>
                <w:sz w:val="18"/>
                <w:szCs w:val="18"/>
                <w:highlight w:val="none"/>
              </w:rPr>
              <w:t>万元</w:t>
            </w:r>
          </w:p>
        </w:tc>
        <w:tc>
          <w:tcPr>
            <w:tcW w:w="1124" w:type="dxa"/>
            <w:vAlign w:val="top"/>
          </w:tcPr>
          <w:p w14:paraId="1ED5394E">
            <w:pPr>
              <w:pStyle w:val="20"/>
              <w:keepNext w:val="0"/>
              <w:keepLines w:val="0"/>
              <w:pageBreakBefore w:val="0"/>
              <w:widowControl/>
              <w:kinsoku/>
              <w:wordWrap/>
              <w:overflowPunct/>
              <w:topLinePunct w:val="0"/>
              <w:autoSpaceDE w:val="0"/>
              <w:autoSpaceDN w:val="0"/>
              <w:bidi w:val="0"/>
              <w:adjustRightInd w:val="0"/>
              <w:snapToGrid w:val="0"/>
              <w:spacing w:before="131" w:line="183" w:lineRule="auto"/>
              <w:ind w:left="238"/>
              <w:rPr>
                <w:spacing w:val="0"/>
                <w:w w:val="100"/>
                <w:sz w:val="18"/>
                <w:szCs w:val="18"/>
                <w:highlight w:val="none"/>
              </w:rPr>
            </w:pPr>
            <w:r>
              <w:rPr>
                <w:spacing w:val="0"/>
                <w:w w:val="100"/>
                <w:sz w:val="18"/>
                <w:szCs w:val="18"/>
                <w:highlight w:val="none"/>
              </w:rPr>
              <w:t>Y</w:t>
            </w:r>
            <w:r>
              <w:rPr>
                <w:rFonts w:ascii="Courier New" w:hAnsi="Courier New" w:eastAsia="Courier New" w:cs="Courier New"/>
                <w:spacing w:val="0"/>
                <w:w w:val="100"/>
                <w:sz w:val="18"/>
                <w:szCs w:val="18"/>
                <w:highlight w:val="none"/>
              </w:rPr>
              <w:t>≥</w:t>
            </w:r>
            <w:r>
              <w:rPr>
                <w:spacing w:val="0"/>
                <w:w w:val="100"/>
                <w:sz w:val="18"/>
                <w:szCs w:val="18"/>
                <w:highlight w:val="none"/>
              </w:rPr>
              <w:t>20000</w:t>
            </w:r>
          </w:p>
        </w:tc>
        <w:tc>
          <w:tcPr>
            <w:tcW w:w="1700" w:type="dxa"/>
            <w:vAlign w:val="top"/>
          </w:tcPr>
          <w:p w14:paraId="7E886F83">
            <w:pPr>
              <w:pStyle w:val="20"/>
              <w:keepNext w:val="0"/>
              <w:keepLines w:val="0"/>
              <w:pageBreakBefore w:val="0"/>
              <w:widowControl/>
              <w:kinsoku/>
              <w:wordWrap/>
              <w:overflowPunct/>
              <w:topLinePunct w:val="0"/>
              <w:autoSpaceDE w:val="0"/>
              <w:autoSpaceDN w:val="0"/>
              <w:bidi w:val="0"/>
              <w:adjustRightInd w:val="0"/>
              <w:snapToGrid w:val="0"/>
              <w:spacing w:before="102"/>
              <w:ind w:left="308"/>
              <w:rPr>
                <w:spacing w:val="0"/>
                <w:w w:val="100"/>
                <w:sz w:val="18"/>
                <w:szCs w:val="18"/>
                <w:highlight w:val="none"/>
              </w:rPr>
            </w:pPr>
            <w:r>
              <w:rPr>
                <w:spacing w:val="0"/>
                <w:w w:val="100"/>
                <w:sz w:val="18"/>
                <w:szCs w:val="18"/>
                <w:highlight w:val="none"/>
              </w:rPr>
              <w:t>500</w:t>
            </w:r>
            <w:r>
              <w:rPr>
                <w:rFonts w:ascii="Courier New" w:hAnsi="Courier New" w:eastAsia="Courier New" w:cs="Courier New"/>
                <w:spacing w:val="0"/>
                <w:w w:val="100"/>
                <w:sz w:val="18"/>
                <w:szCs w:val="18"/>
                <w:highlight w:val="none"/>
              </w:rPr>
              <w:t>≤</w:t>
            </w:r>
            <w:r>
              <w:rPr>
                <w:spacing w:val="0"/>
                <w:w w:val="100"/>
                <w:sz w:val="18"/>
                <w:szCs w:val="18"/>
                <w:highlight w:val="none"/>
              </w:rPr>
              <w:t>Y＜20000</w:t>
            </w:r>
          </w:p>
        </w:tc>
        <w:tc>
          <w:tcPr>
            <w:tcW w:w="1425" w:type="dxa"/>
            <w:vAlign w:val="top"/>
          </w:tcPr>
          <w:p w14:paraId="11A2E3B7">
            <w:pPr>
              <w:pStyle w:val="20"/>
              <w:keepNext w:val="0"/>
              <w:keepLines w:val="0"/>
              <w:pageBreakBefore w:val="0"/>
              <w:widowControl/>
              <w:kinsoku/>
              <w:wordWrap/>
              <w:overflowPunct/>
              <w:topLinePunct w:val="0"/>
              <w:autoSpaceDE w:val="0"/>
              <w:autoSpaceDN w:val="0"/>
              <w:bidi w:val="0"/>
              <w:adjustRightInd w:val="0"/>
              <w:snapToGrid w:val="0"/>
              <w:spacing w:before="102"/>
              <w:ind w:left="308"/>
              <w:rPr>
                <w:spacing w:val="0"/>
                <w:w w:val="100"/>
                <w:sz w:val="18"/>
                <w:szCs w:val="18"/>
                <w:highlight w:val="none"/>
              </w:rPr>
            </w:pPr>
            <w:r>
              <w:rPr>
                <w:spacing w:val="0"/>
                <w:w w:val="100"/>
                <w:sz w:val="18"/>
                <w:szCs w:val="18"/>
                <w:highlight w:val="none"/>
              </w:rPr>
              <w:t>50</w:t>
            </w:r>
            <w:r>
              <w:rPr>
                <w:rFonts w:ascii="Courier New" w:hAnsi="Courier New" w:eastAsia="Courier New" w:cs="Courier New"/>
                <w:spacing w:val="0"/>
                <w:w w:val="100"/>
                <w:sz w:val="18"/>
                <w:szCs w:val="18"/>
                <w:highlight w:val="none"/>
              </w:rPr>
              <w:t>≤</w:t>
            </w:r>
            <w:r>
              <w:rPr>
                <w:spacing w:val="0"/>
                <w:w w:val="100"/>
                <w:sz w:val="18"/>
                <w:szCs w:val="18"/>
                <w:highlight w:val="none"/>
              </w:rPr>
              <w:t>Y＜500</w:t>
            </w:r>
          </w:p>
        </w:tc>
        <w:tc>
          <w:tcPr>
            <w:tcW w:w="996" w:type="dxa"/>
            <w:vAlign w:val="top"/>
          </w:tcPr>
          <w:p w14:paraId="0A0B86AE">
            <w:pPr>
              <w:pStyle w:val="20"/>
              <w:keepNext w:val="0"/>
              <w:keepLines w:val="0"/>
              <w:pageBreakBefore w:val="0"/>
              <w:widowControl/>
              <w:kinsoku/>
              <w:wordWrap/>
              <w:overflowPunct/>
              <w:topLinePunct w:val="0"/>
              <w:autoSpaceDE w:val="0"/>
              <w:autoSpaceDN w:val="0"/>
              <w:bidi w:val="0"/>
              <w:adjustRightInd w:val="0"/>
              <w:snapToGrid w:val="0"/>
              <w:spacing w:before="102"/>
              <w:ind w:left="275"/>
              <w:rPr>
                <w:spacing w:val="0"/>
                <w:w w:val="100"/>
                <w:sz w:val="18"/>
                <w:szCs w:val="18"/>
                <w:highlight w:val="none"/>
              </w:rPr>
            </w:pPr>
            <w:r>
              <w:rPr>
                <w:spacing w:val="0"/>
                <w:w w:val="100"/>
                <w:sz w:val="18"/>
                <w:szCs w:val="18"/>
                <w:highlight w:val="none"/>
              </w:rPr>
              <w:t>Y＜50</w:t>
            </w:r>
          </w:p>
        </w:tc>
      </w:tr>
      <w:tr w14:paraId="54C69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117" w:type="dxa"/>
            <w:vMerge w:val="restart"/>
            <w:tcBorders>
              <w:bottom w:val="nil"/>
            </w:tcBorders>
            <w:vAlign w:val="top"/>
          </w:tcPr>
          <w:p w14:paraId="2A2467BD">
            <w:pPr>
              <w:keepNext w:val="0"/>
              <w:keepLines w:val="0"/>
              <w:pageBreakBefore w:val="0"/>
              <w:widowControl/>
              <w:kinsoku/>
              <w:wordWrap/>
              <w:overflowPunct/>
              <w:topLinePunct w:val="0"/>
              <w:autoSpaceDE w:val="0"/>
              <w:autoSpaceDN w:val="0"/>
              <w:bidi w:val="0"/>
              <w:adjustRightInd w:val="0"/>
              <w:snapToGrid w:val="0"/>
              <w:spacing w:line="250" w:lineRule="auto"/>
              <w:rPr>
                <w:rFonts w:ascii="Arial"/>
                <w:spacing w:val="0"/>
                <w:w w:val="100"/>
                <w:sz w:val="21"/>
                <w:highlight w:val="none"/>
              </w:rPr>
            </w:pPr>
          </w:p>
          <w:p w14:paraId="7A991F13">
            <w:pPr>
              <w:pStyle w:val="20"/>
              <w:keepNext w:val="0"/>
              <w:keepLines w:val="0"/>
              <w:pageBreakBefore w:val="0"/>
              <w:widowControl/>
              <w:kinsoku/>
              <w:wordWrap/>
              <w:overflowPunct/>
              <w:topLinePunct w:val="0"/>
              <w:autoSpaceDE w:val="0"/>
              <w:autoSpaceDN w:val="0"/>
              <w:bidi w:val="0"/>
              <w:adjustRightInd w:val="0"/>
              <w:snapToGrid w:val="0"/>
              <w:spacing w:before="59" w:line="232" w:lineRule="auto"/>
              <w:ind w:left="117"/>
              <w:rPr>
                <w:spacing w:val="0"/>
                <w:w w:val="100"/>
                <w:sz w:val="18"/>
                <w:szCs w:val="18"/>
                <w:highlight w:val="none"/>
              </w:rPr>
            </w:pPr>
            <w:r>
              <w:rPr>
                <w:spacing w:val="0"/>
                <w:w w:val="100"/>
                <w:sz w:val="18"/>
                <w:szCs w:val="18"/>
                <w:highlight w:val="none"/>
              </w:rPr>
              <w:t>工业 *</w:t>
            </w:r>
          </w:p>
        </w:tc>
        <w:tc>
          <w:tcPr>
            <w:tcW w:w="1368" w:type="dxa"/>
            <w:vAlign w:val="top"/>
          </w:tcPr>
          <w:p w14:paraId="4A6B632F">
            <w:pPr>
              <w:pStyle w:val="20"/>
              <w:keepNext w:val="0"/>
              <w:keepLines w:val="0"/>
              <w:pageBreakBefore w:val="0"/>
              <w:widowControl/>
              <w:kinsoku/>
              <w:wordWrap/>
              <w:overflowPunct/>
              <w:topLinePunct w:val="0"/>
              <w:autoSpaceDE w:val="0"/>
              <w:autoSpaceDN w:val="0"/>
              <w:bidi w:val="0"/>
              <w:adjustRightInd w:val="0"/>
              <w:snapToGrid w:val="0"/>
              <w:spacing w:before="104" w:line="220" w:lineRule="auto"/>
              <w:ind w:left="193"/>
              <w:rPr>
                <w:spacing w:val="0"/>
                <w:w w:val="100"/>
                <w:sz w:val="18"/>
                <w:szCs w:val="18"/>
                <w:highlight w:val="none"/>
              </w:rPr>
            </w:pPr>
            <w:r>
              <w:rPr>
                <w:spacing w:val="0"/>
                <w:w w:val="100"/>
                <w:sz w:val="18"/>
                <w:szCs w:val="18"/>
                <w:highlight w:val="none"/>
              </w:rPr>
              <w:t>从业人员(X)</w:t>
            </w:r>
          </w:p>
        </w:tc>
        <w:tc>
          <w:tcPr>
            <w:tcW w:w="709" w:type="dxa"/>
            <w:vAlign w:val="top"/>
          </w:tcPr>
          <w:p w14:paraId="23E66A96">
            <w:pPr>
              <w:pStyle w:val="20"/>
              <w:keepNext w:val="0"/>
              <w:keepLines w:val="0"/>
              <w:pageBreakBefore w:val="0"/>
              <w:widowControl/>
              <w:kinsoku/>
              <w:wordWrap/>
              <w:overflowPunct/>
              <w:topLinePunct w:val="0"/>
              <w:autoSpaceDE w:val="0"/>
              <w:autoSpaceDN w:val="0"/>
              <w:bidi w:val="0"/>
              <w:adjustRightInd w:val="0"/>
              <w:snapToGrid w:val="0"/>
              <w:spacing w:before="104" w:line="222" w:lineRule="auto"/>
              <w:ind w:left="270"/>
              <w:rPr>
                <w:spacing w:val="0"/>
                <w:w w:val="100"/>
                <w:sz w:val="18"/>
                <w:szCs w:val="18"/>
                <w:highlight w:val="none"/>
              </w:rPr>
            </w:pPr>
            <w:r>
              <w:rPr>
                <w:spacing w:val="0"/>
                <w:w w:val="100"/>
                <w:sz w:val="18"/>
                <w:szCs w:val="18"/>
                <w:highlight w:val="none"/>
              </w:rPr>
              <w:t>人</w:t>
            </w:r>
          </w:p>
        </w:tc>
        <w:tc>
          <w:tcPr>
            <w:tcW w:w="1124" w:type="dxa"/>
            <w:vAlign w:val="top"/>
          </w:tcPr>
          <w:p w14:paraId="30878B07">
            <w:pPr>
              <w:pStyle w:val="20"/>
              <w:keepNext w:val="0"/>
              <w:keepLines w:val="0"/>
              <w:pageBreakBefore w:val="0"/>
              <w:widowControl/>
              <w:kinsoku/>
              <w:wordWrap/>
              <w:overflowPunct/>
              <w:topLinePunct w:val="0"/>
              <w:autoSpaceDE w:val="0"/>
              <w:autoSpaceDN w:val="0"/>
              <w:bidi w:val="0"/>
              <w:adjustRightInd w:val="0"/>
              <w:snapToGrid w:val="0"/>
              <w:spacing w:before="129" w:line="184" w:lineRule="auto"/>
              <w:ind w:left="284"/>
              <w:rPr>
                <w:spacing w:val="0"/>
                <w:w w:val="100"/>
                <w:sz w:val="18"/>
                <w:szCs w:val="18"/>
                <w:highlight w:val="none"/>
              </w:rPr>
            </w:pPr>
            <w:r>
              <w:rPr>
                <w:spacing w:val="0"/>
                <w:w w:val="100"/>
                <w:sz w:val="18"/>
                <w:szCs w:val="18"/>
                <w:highlight w:val="none"/>
              </w:rPr>
              <w:t>X</w:t>
            </w:r>
            <w:r>
              <w:rPr>
                <w:rFonts w:ascii="Courier New" w:hAnsi="Courier New" w:eastAsia="Courier New" w:cs="Courier New"/>
                <w:spacing w:val="0"/>
                <w:w w:val="100"/>
                <w:sz w:val="18"/>
                <w:szCs w:val="18"/>
                <w:highlight w:val="none"/>
              </w:rPr>
              <w:t>≥</w:t>
            </w:r>
            <w:r>
              <w:rPr>
                <w:spacing w:val="0"/>
                <w:w w:val="100"/>
                <w:sz w:val="18"/>
                <w:szCs w:val="18"/>
                <w:highlight w:val="none"/>
              </w:rPr>
              <w:t>1000</w:t>
            </w:r>
          </w:p>
        </w:tc>
        <w:tc>
          <w:tcPr>
            <w:tcW w:w="1700" w:type="dxa"/>
            <w:vAlign w:val="top"/>
          </w:tcPr>
          <w:p w14:paraId="63F8C678">
            <w:pPr>
              <w:pStyle w:val="20"/>
              <w:keepNext w:val="0"/>
              <w:keepLines w:val="0"/>
              <w:pageBreakBefore w:val="0"/>
              <w:widowControl/>
              <w:kinsoku/>
              <w:wordWrap/>
              <w:overflowPunct/>
              <w:topLinePunct w:val="0"/>
              <w:autoSpaceDE w:val="0"/>
              <w:autoSpaceDN w:val="0"/>
              <w:bidi w:val="0"/>
              <w:adjustRightInd w:val="0"/>
              <w:snapToGrid w:val="0"/>
              <w:spacing w:before="101"/>
              <w:ind w:left="354"/>
              <w:rPr>
                <w:spacing w:val="0"/>
                <w:w w:val="100"/>
                <w:sz w:val="18"/>
                <w:szCs w:val="18"/>
                <w:highlight w:val="none"/>
              </w:rPr>
            </w:pPr>
            <w:r>
              <w:rPr>
                <w:spacing w:val="0"/>
                <w:w w:val="100"/>
                <w:sz w:val="18"/>
                <w:szCs w:val="18"/>
                <w:highlight w:val="none"/>
              </w:rPr>
              <w:t>300</w:t>
            </w:r>
            <w:r>
              <w:rPr>
                <w:rFonts w:ascii="Courier New" w:hAnsi="Courier New" w:eastAsia="Courier New" w:cs="Courier New"/>
                <w:spacing w:val="0"/>
                <w:w w:val="100"/>
                <w:sz w:val="18"/>
                <w:szCs w:val="18"/>
                <w:highlight w:val="none"/>
              </w:rPr>
              <w:t>≤</w:t>
            </w:r>
            <w:r>
              <w:rPr>
                <w:spacing w:val="0"/>
                <w:w w:val="100"/>
                <w:sz w:val="18"/>
                <w:szCs w:val="18"/>
                <w:highlight w:val="none"/>
              </w:rPr>
              <w:t>X＜1000</w:t>
            </w:r>
          </w:p>
        </w:tc>
        <w:tc>
          <w:tcPr>
            <w:tcW w:w="1425" w:type="dxa"/>
            <w:vAlign w:val="top"/>
          </w:tcPr>
          <w:p w14:paraId="7276A8C0">
            <w:pPr>
              <w:pStyle w:val="20"/>
              <w:keepNext w:val="0"/>
              <w:keepLines w:val="0"/>
              <w:pageBreakBefore w:val="0"/>
              <w:widowControl/>
              <w:kinsoku/>
              <w:wordWrap/>
              <w:overflowPunct/>
              <w:topLinePunct w:val="0"/>
              <w:autoSpaceDE w:val="0"/>
              <w:autoSpaceDN w:val="0"/>
              <w:bidi w:val="0"/>
              <w:adjustRightInd w:val="0"/>
              <w:snapToGrid w:val="0"/>
              <w:spacing w:before="101"/>
              <w:ind w:left="306"/>
              <w:rPr>
                <w:spacing w:val="0"/>
                <w:w w:val="100"/>
                <w:sz w:val="18"/>
                <w:szCs w:val="18"/>
                <w:highlight w:val="none"/>
              </w:rPr>
            </w:pPr>
            <w:r>
              <w:rPr>
                <w:spacing w:val="0"/>
                <w:w w:val="100"/>
                <w:sz w:val="18"/>
                <w:szCs w:val="18"/>
                <w:highlight w:val="none"/>
              </w:rPr>
              <w:t>20</w:t>
            </w:r>
            <w:r>
              <w:rPr>
                <w:rFonts w:ascii="Courier New" w:hAnsi="Courier New" w:eastAsia="Courier New" w:cs="Courier New"/>
                <w:spacing w:val="0"/>
                <w:w w:val="100"/>
                <w:sz w:val="18"/>
                <w:szCs w:val="18"/>
                <w:highlight w:val="none"/>
              </w:rPr>
              <w:t>≤</w:t>
            </w:r>
            <w:r>
              <w:rPr>
                <w:spacing w:val="0"/>
                <w:w w:val="100"/>
                <w:sz w:val="18"/>
                <w:szCs w:val="18"/>
                <w:highlight w:val="none"/>
              </w:rPr>
              <w:t>X＜300</w:t>
            </w:r>
          </w:p>
        </w:tc>
        <w:tc>
          <w:tcPr>
            <w:tcW w:w="996" w:type="dxa"/>
            <w:vAlign w:val="top"/>
          </w:tcPr>
          <w:p w14:paraId="63FFA88E">
            <w:pPr>
              <w:pStyle w:val="20"/>
              <w:keepNext w:val="0"/>
              <w:keepLines w:val="0"/>
              <w:pageBreakBefore w:val="0"/>
              <w:widowControl/>
              <w:kinsoku/>
              <w:wordWrap/>
              <w:overflowPunct/>
              <w:topLinePunct w:val="0"/>
              <w:autoSpaceDE w:val="0"/>
              <w:autoSpaceDN w:val="0"/>
              <w:bidi w:val="0"/>
              <w:adjustRightInd w:val="0"/>
              <w:snapToGrid w:val="0"/>
              <w:spacing w:before="104"/>
              <w:ind w:left="276"/>
              <w:rPr>
                <w:spacing w:val="0"/>
                <w:w w:val="100"/>
                <w:sz w:val="18"/>
                <w:szCs w:val="18"/>
                <w:highlight w:val="none"/>
              </w:rPr>
            </w:pPr>
            <w:r>
              <w:rPr>
                <w:spacing w:val="0"/>
                <w:w w:val="100"/>
                <w:sz w:val="18"/>
                <w:szCs w:val="18"/>
                <w:highlight w:val="none"/>
              </w:rPr>
              <w:t>X＜20</w:t>
            </w:r>
          </w:p>
        </w:tc>
      </w:tr>
      <w:tr w14:paraId="79D8F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117" w:type="dxa"/>
            <w:vMerge w:val="continue"/>
            <w:tcBorders>
              <w:top w:val="nil"/>
            </w:tcBorders>
            <w:vAlign w:val="top"/>
          </w:tcPr>
          <w:p w14:paraId="34B816F2">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368" w:type="dxa"/>
            <w:vAlign w:val="top"/>
          </w:tcPr>
          <w:p w14:paraId="695E7858">
            <w:pPr>
              <w:pStyle w:val="20"/>
              <w:keepNext w:val="0"/>
              <w:keepLines w:val="0"/>
              <w:pageBreakBefore w:val="0"/>
              <w:widowControl/>
              <w:kinsoku/>
              <w:wordWrap/>
              <w:overflowPunct/>
              <w:topLinePunct w:val="0"/>
              <w:autoSpaceDE w:val="0"/>
              <w:autoSpaceDN w:val="0"/>
              <w:bidi w:val="0"/>
              <w:adjustRightInd w:val="0"/>
              <w:snapToGrid w:val="0"/>
              <w:spacing w:before="114" w:line="219" w:lineRule="auto"/>
              <w:ind w:left="197"/>
              <w:rPr>
                <w:spacing w:val="0"/>
                <w:w w:val="100"/>
                <w:sz w:val="18"/>
                <w:szCs w:val="18"/>
                <w:highlight w:val="none"/>
              </w:rPr>
            </w:pPr>
            <w:r>
              <w:rPr>
                <w:spacing w:val="0"/>
                <w:w w:val="100"/>
                <w:sz w:val="18"/>
                <w:szCs w:val="18"/>
                <w:highlight w:val="none"/>
              </w:rPr>
              <w:t>营业收入(Y)</w:t>
            </w:r>
          </w:p>
        </w:tc>
        <w:tc>
          <w:tcPr>
            <w:tcW w:w="709" w:type="dxa"/>
            <w:vAlign w:val="top"/>
          </w:tcPr>
          <w:p w14:paraId="2811D9E1">
            <w:pPr>
              <w:pStyle w:val="20"/>
              <w:keepNext w:val="0"/>
              <w:keepLines w:val="0"/>
              <w:pageBreakBefore w:val="0"/>
              <w:widowControl/>
              <w:kinsoku/>
              <w:wordWrap/>
              <w:overflowPunct/>
              <w:topLinePunct w:val="0"/>
              <w:autoSpaceDE w:val="0"/>
              <w:autoSpaceDN w:val="0"/>
              <w:bidi w:val="0"/>
              <w:adjustRightInd w:val="0"/>
              <w:snapToGrid w:val="0"/>
              <w:spacing w:before="104" w:line="220" w:lineRule="auto"/>
              <w:ind w:left="181"/>
              <w:rPr>
                <w:spacing w:val="0"/>
                <w:w w:val="100"/>
                <w:sz w:val="18"/>
                <w:szCs w:val="18"/>
                <w:highlight w:val="none"/>
              </w:rPr>
            </w:pPr>
            <w:r>
              <w:rPr>
                <w:spacing w:val="0"/>
                <w:w w:val="100"/>
                <w:sz w:val="18"/>
                <w:szCs w:val="18"/>
                <w:highlight w:val="none"/>
              </w:rPr>
              <w:t>万元</w:t>
            </w:r>
          </w:p>
        </w:tc>
        <w:tc>
          <w:tcPr>
            <w:tcW w:w="1124" w:type="dxa"/>
            <w:vAlign w:val="top"/>
          </w:tcPr>
          <w:p w14:paraId="164974D6">
            <w:pPr>
              <w:pStyle w:val="20"/>
              <w:keepNext w:val="0"/>
              <w:keepLines w:val="0"/>
              <w:pageBreakBefore w:val="0"/>
              <w:widowControl/>
              <w:kinsoku/>
              <w:wordWrap/>
              <w:overflowPunct/>
              <w:topLinePunct w:val="0"/>
              <w:autoSpaceDE w:val="0"/>
              <w:autoSpaceDN w:val="0"/>
              <w:bidi w:val="0"/>
              <w:adjustRightInd w:val="0"/>
              <w:snapToGrid w:val="0"/>
              <w:spacing w:before="133" w:line="183" w:lineRule="auto"/>
              <w:ind w:left="238"/>
              <w:rPr>
                <w:spacing w:val="0"/>
                <w:w w:val="100"/>
                <w:sz w:val="18"/>
                <w:szCs w:val="18"/>
                <w:highlight w:val="none"/>
              </w:rPr>
            </w:pPr>
            <w:r>
              <w:rPr>
                <w:spacing w:val="0"/>
                <w:w w:val="100"/>
                <w:sz w:val="18"/>
                <w:szCs w:val="18"/>
                <w:highlight w:val="none"/>
              </w:rPr>
              <w:t>Y</w:t>
            </w:r>
            <w:r>
              <w:rPr>
                <w:rFonts w:ascii="Courier New" w:hAnsi="Courier New" w:eastAsia="Courier New" w:cs="Courier New"/>
                <w:spacing w:val="0"/>
                <w:w w:val="100"/>
                <w:sz w:val="18"/>
                <w:szCs w:val="18"/>
                <w:highlight w:val="none"/>
              </w:rPr>
              <w:t>≥</w:t>
            </w:r>
            <w:r>
              <w:rPr>
                <w:spacing w:val="0"/>
                <w:w w:val="100"/>
                <w:sz w:val="18"/>
                <w:szCs w:val="18"/>
                <w:highlight w:val="none"/>
              </w:rPr>
              <w:t>40000</w:t>
            </w:r>
          </w:p>
        </w:tc>
        <w:tc>
          <w:tcPr>
            <w:tcW w:w="1700" w:type="dxa"/>
            <w:vAlign w:val="top"/>
          </w:tcPr>
          <w:p w14:paraId="3C751FD7">
            <w:pPr>
              <w:pStyle w:val="20"/>
              <w:keepNext w:val="0"/>
              <w:keepLines w:val="0"/>
              <w:pageBreakBefore w:val="0"/>
              <w:widowControl/>
              <w:kinsoku/>
              <w:wordWrap/>
              <w:overflowPunct/>
              <w:topLinePunct w:val="0"/>
              <w:autoSpaceDE w:val="0"/>
              <w:autoSpaceDN w:val="0"/>
              <w:bidi w:val="0"/>
              <w:adjustRightInd w:val="0"/>
              <w:snapToGrid w:val="0"/>
              <w:spacing w:before="104"/>
              <w:ind w:left="261"/>
              <w:rPr>
                <w:spacing w:val="0"/>
                <w:w w:val="100"/>
                <w:sz w:val="18"/>
                <w:szCs w:val="18"/>
                <w:highlight w:val="none"/>
              </w:rPr>
            </w:pPr>
            <w:r>
              <w:rPr>
                <w:spacing w:val="0"/>
                <w:w w:val="100"/>
                <w:sz w:val="18"/>
                <w:szCs w:val="18"/>
                <w:highlight w:val="none"/>
              </w:rPr>
              <w:t>2000</w:t>
            </w:r>
            <w:r>
              <w:rPr>
                <w:rFonts w:ascii="Courier New" w:hAnsi="Courier New" w:eastAsia="Courier New" w:cs="Courier New"/>
                <w:spacing w:val="0"/>
                <w:w w:val="100"/>
                <w:sz w:val="18"/>
                <w:szCs w:val="18"/>
                <w:highlight w:val="none"/>
              </w:rPr>
              <w:t>≤</w:t>
            </w:r>
            <w:r>
              <w:rPr>
                <w:spacing w:val="0"/>
                <w:w w:val="100"/>
                <w:sz w:val="18"/>
                <w:szCs w:val="18"/>
                <w:highlight w:val="none"/>
              </w:rPr>
              <w:t>Y＜40000</w:t>
            </w:r>
          </w:p>
        </w:tc>
        <w:tc>
          <w:tcPr>
            <w:tcW w:w="1425" w:type="dxa"/>
            <w:vAlign w:val="top"/>
          </w:tcPr>
          <w:p w14:paraId="591D4B8F">
            <w:pPr>
              <w:pStyle w:val="20"/>
              <w:keepNext w:val="0"/>
              <w:keepLines w:val="0"/>
              <w:pageBreakBefore w:val="0"/>
              <w:widowControl/>
              <w:kinsoku/>
              <w:wordWrap/>
              <w:overflowPunct/>
              <w:topLinePunct w:val="0"/>
              <w:autoSpaceDE w:val="0"/>
              <w:autoSpaceDN w:val="0"/>
              <w:bidi w:val="0"/>
              <w:adjustRightInd w:val="0"/>
              <w:snapToGrid w:val="0"/>
              <w:spacing w:before="104"/>
              <w:ind w:left="219"/>
              <w:rPr>
                <w:spacing w:val="0"/>
                <w:w w:val="100"/>
                <w:sz w:val="18"/>
                <w:szCs w:val="18"/>
                <w:highlight w:val="none"/>
              </w:rPr>
            </w:pPr>
            <w:r>
              <w:rPr>
                <w:spacing w:val="0"/>
                <w:w w:val="100"/>
                <w:sz w:val="18"/>
                <w:szCs w:val="18"/>
                <w:highlight w:val="none"/>
              </w:rPr>
              <w:t>300</w:t>
            </w:r>
            <w:r>
              <w:rPr>
                <w:rFonts w:ascii="Courier New" w:hAnsi="Courier New" w:eastAsia="Courier New" w:cs="Courier New"/>
                <w:spacing w:val="0"/>
                <w:w w:val="100"/>
                <w:sz w:val="18"/>
                <w:szCs w:val="18"/>
                <w:highlight w:val="none"/>
              </w:rPr>
              <w:t>≤</w:t>
            </w:r>
            <w:r>
              <w:rPr>
                <w:spacing w:val="0"/>
                <w:w w:val="100"/>
                <w:sz w:val="18"/>
                <w:szCs w:val="18"/>
                <w:highlight w:val="none"/>
              </w:rPr>
              <w:t>Y＜2000</w:t>
            </w:r>
          </w:p>
        </w:tc>
        <w:tc>
          <w:tcPr>
            <w:tcW w:w="996" w:type="dxa"/>
            <w:vAlign w:val="top"/>
          </w:tcPr>
          <w:p w14:paraId="40778A4E">
            <w:pPr>
              <w:pStyle w:val="20"/>
              <w:keepNext w:val="0"/>
              <w:keepLines w:val="0"/>
              <w:pageBreakBefore w:val="0"/>
              <w:widowControl/>
              <w:kinsoku/>
              <w:wordWrap/>
              <w:overflowPunct/>
              <w:topLinePunct w:val="0"/>
              <w:autoSpaceDE w:val="0"/>
              <w:autoSpaceDN w:val="0"/>
              <w:bidi w:val="0"/>
              <w:adjustRightInd w:val="0"/>
              <w:snapToGrid w:val="0"/>
              <w:spacing w:before="104"/>
              <w:ind w:left="230"/>
              <w:rPr>
                <w:spacing w:val="0"/>
                <w:w w:val="100"/>
                <w:sz w:val="18"/>
                <w:szCs w:val="18"/>
                <w:highlight w:val="none"/>
              </w:rPr>
            </w:pPr>
            <w:r>
              <w:rPr>
                <w:spacing w:val="0"/>
                <w:w w:val="100"/>
                <w:sz w:val="18"/>
                <w:szCs w:val="18"/>
                <w:highlight w:val="none"/>
              </w:rPr>
              <w:t>Y＜300</w:t>
            </w:r>
          </w:p>
        </w:tc>
      </w:tr>
      <w:tr w14:paraId="57A51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117" w:type="dxa"/>
            <w:vMerge w:val="restart"/>
            <w:tcBorders>
              <w:bottom w:val="nil"/>
            </w:tcBorders>
            <w:vAlign w:val="top"/>
          </w:tcPr>
          <w:p w14:paraId="0619FBAD">
            <w:pPr>
              <w:keepNext w:val="0"/>
              <w:keepLines w:val="0"/>
              <w:pageBreakBefore w:val="0"/>
              <w:widowControl/>
              <w:kinsoku/>
              <w:wordWrap/>
              <w:overflowPunct/>
              <w:topLinePunct w:val="0"/>
              <w:autoSpaceDE w:val="0"/>
              <w:autoSpaceDN w:val="0"/>
              <w:bidi w:val="0"/>
              <w:adjustRightInd w:val="0"/>
              <w:snapToGrid w:val="0"/>
              <w:spacing w:line="253" w:lineRule="auto"/>
              <w:rPr>
                <w:rFonts w:ascii="Arial"/>
                <w:spacing w:val="0"/>
                <w:w w:val="100"/>
                <w:sz w:val="21"/>
                <w:highlight w:val="none"/>
              </w:rPr>
            </w:pPr>
          </w:p>
          <w:p w14:paraId="096FFB9B">
            <w:pPr>
              <w:pStyle w:val="20"/>
              <w:keepNext w:val="0"/>
              <w:keepLines w:val="0"/>
              <w:pageBreakBefore w:val="0"/>
              <w:widowControl/>
              <w:kinsoku/>
              <w:wordWrap/>
              <w:overflowPunct/>
              <w:topLinePunct w:val="0"/>
              <w:autoSpaceDE w:val="0"/>
              <w:autoSpaceDN w:val="0"/>
              <w:bidi w:val="0"/>
              <w:adjustRightInd w:val="0"/>
              <w:snapToGrid w:val="0"/>
              <w:spacing w:before="59" w:line="220" w:lineRule="auto"/>
              <w:ind w:left="117"/>
              <w:rPr>
                <w:spacing w:val="0"/>
                <w:w w:val="100"/>
                <w:sz w:val="18"/>
                <w:szCs w:val="18"/>
                <w:highlight w:val="none"/>
              </w:rPr>
            </w:pPr>
            <w:r>
              <w:rPr>
                <w:spacing w:val="0"/>
                <w:w w:val="100"/>
                <w:sz w:val="18"/>
                <w:szCs w:val="18"/>
                <w:highlight w:val="none"/>
              </w:rPr>
              <w:t>建筑业</w:t>
            </w:r>
          </w:p>
        </w:tc>
        <w:tc>
          <w:tcPr>
            <w:tcW w:w="1368" w:type="dxa"/>
            <w:vAlign w:val="top"/>
          </w:tcPr>
          <w:p w14:paraId="48C68AB9">
            <w:pPr>
              <w:pStyle w:val="20"/>
              <w:keepNext w:val="0"/>
              <w:keepLines w:val="0"/>
              <w:pageBreakBefore w:val="0"/>
              <w:widowControl/>
              <w:kinsoku/>
              <w:wordWrap/>
              <w:overflowPunct/>
              <w:topLinePunct w:val="0"/>
              <w:autoSpaceDE w:val="0"/>
              <w:autoSpaceDN w:val="0"/>
              <w:bidi w:val="0"/>
              <w:adjustRightInd w:val="0"/>
              <w:snapToGrid w:val="0"/>
              <w:spacing w:before="107" w:line="219" w:lineRule="auto"/>
              <w:ind w:left="197"/>
              <w:rPr>
                <w:spacing w:val="0"/>
                <w:w w:val="100"/>
                <w:sz w:val="18"/>
                <w:szCs w:val="18"/>
                <w:highlight w:val="none"/>
              </w:rPr>
            </w:pPr>
            <w:r>
              <w:rPr>
                <w:spacing w:val="0"/>
                <w:w w:val="100"/>
                <w:sz w:val="18"/>
                <w:szCs w:val="18"/>
                <w:highlight w:val="none"/>
              </w:rPr>
              <w:t>营业收入(Y)</w:t>
            </w:r>
          </w:p>
        </w:tc>
        <w:tc>
          <w:tcPr>
            <w:tcW w:w="709" w:type="dxa"/>
            <w:vAlign w:val="top"/>
          </w:tcPr>
          <w:p w14:paraId="4A88C0BD">
            <w:pPr>
              <w:pStyle w:val="20"/>
              <w:keepNext w:val="0"/>
              <w:keepLines w:val="0"/>
              <w:pageBreakBefore w:val="0"/>
              <w:widowControl/>
              <w:kinsoku/>
              <w:wordWrap/>
              <w:overflowPunct/>
              <w:topLinePunct w:val="0"/>
              <w:autoSpaceDE w:val="0"/>
              <w:autoSpaceDN w:val="0"/>
              <w:bidi w:val="0"/>
              <w:adjustRightInd w:val="0"/>
              <w:snapToGrid w:val="0"/>
              <w:spacing w:before="107" w:line="220" w:lineRule="auto"/>
              <w:ind w:left="181"/>
              <w:rPr>
                <w:spacing w:val="0"/>
                <w:w w:val="100"/>
                <w:sz w:val="18"/>
                <w:szCs w:val="18"/>
                <w:highlight w:val="none"/>
              </w:rPr>
            </w:pPr>
            <w:r>
              <w:rPr>
                <w:spacing w:val="0"/>
                <w:w w:val="100"/>
                <w:sz w:val="18"/>
                <w:szCs w:val="18"/>
                <w:highlight w:val="none"/>
              </w:rPr>
              <w:t>万元</w:t>
            </w:r>
          </w:p>
        </w:tc>
        <w:tc>
          <w:tcPr>
            <w:tcW w:w="1124" w:type="dxa"/>
            <w:vAlign w:val="top"/>
          </w:tcPr>
          <w:p w14:paraId="1E9256B2">
            <w:pPr>
              <w:pStyle w:val="20"/>
              <w:keepNext w:val="0"/>
              <w:keepLines w:val="0"/>
              <w:pageBreakBefore w:val="0"/>
              <w:widowControl/>
              <w:kinsoku/>
              <w:wordWrap/>
              <w:overflowPunct/>
              <w:topLinePunct w:val="0"/>
              <w:autoSpaceDE w:val="0"/>
              <w:autoSpaceDN w:val="0"/>
              <w:bidi w:val="0"/>
              <w:adjustRightInd w:val="0"/>
              <w:snapToGrid w:val="0"/>
              <w:spacing w:before="133" w:line="183" w:lineRule="auto"/>
              <w:ind w:left="238"/>
              <w:rPr>
                <w:spacing w:val="0"/>
                <w:w w:val="100"/>
                <w:sz w:val="18"/>
                <w:szCs w:val="18"/>
                <w:highlight w:val="none"/>
              </w:rPr>
            </w:pPr>
            <w:r>
              <w:rPr>
                <w:spacing w:val="0"/>
                <w:w w:val="100"/>
                <w:sz w:val="18"/>
                <w:szCs w:val="18"/>
                <w:highlight w:val="none"/>
              </w:rPr>
              <w:t>Y</w:t>
            </w:r>
            <w:r>
              <w:rPr>
                <w:rFonts w:ascii="Courier New" w:hAnsi="Courier New" w:eastAsia="Courier New" w:cs="Courier New"/>
                <w:spacing w:val="0"/>
                <w:w w:val="100"/>
                <w:sz w:val="18"/>
                <w:szCs w:val="18"/>
                <w:highlight w:val="none"/>
              </w:rPr>
              <w:t>≥</w:t>
            </w:r>
            <w:r>
              <w:rPr>
                <w:spacing w:val="0"/>
                <w:w w:val="100"/>
                <w:sz w:val="18"/>
                <w:szCs w:val="18"/>
                <w:highlight w:val="none"/>
              </w:rPr>
              <w:t>80000</w:t>
            </w:r>
          </w:p>
        </w:tc>
        <w:tc>
          <w:tcPr>
            <w:tcW w:w="1700" w:type="dxa"/>
            <w:vAlign w:val="top"/>
          </w:tcPr>
          <w:p w14:paraId="6A40DEC2">
            <w:pPr>
              <w:pStyle w:val="20"/>
              <w:keepNext w:val="0"/>
              <w:keepLines w:val="0"/>
              <w:pageBreakBefore w:val="0"/>
              <w:widowControl/>
              <w:kinsoku/>
              <w:wordWrap/>
              <w:overflowPunct/>
              <w:topLinePunct w:val="0"/>
              <w:autoSpaceDE w:val="0"/>
              <w:autoSpaceDN w:val="0"/>
              <w:bidi w:val="0"/>
              <w:adjustRightInd w:val="0"/>
              <w:snapToGrid w:val="0"/>
              <w:spacing w:before="104"/>
              <w:ind w:left="261"/>
              <w:rPr>
                <w:spacing w:val="0"/>
                <w:w w:val="100"/>
                <w:sz w:val="18"/>
                <w:szCs w:val="18"/>
                <w:highlight w:val="none"/>
              </w:rPr>
            </w:pPr>
            <w:r>
              <w:rPr>
                <w:spacing w:val="0"/>
                <w:w w:val="100"/>
                <w:sz w:val="18"/>
                <w:szCs w:val="18"/>
                <w:highlight w:val="none"/>
              </w:rPr>
              <w:t>6000</w:t>
            </w:r>
            <w:r>
              <w:rPr>
                <w:rFonts w:ascii="Courier New" w:hAnsi="Courier New" w:eastAsia="Courier New" w:cs="Courier New"/>
                <w:spacing w:val="0"/>
                <w:w w:val="100"/>
                <w:sz w:val="18"/>
                <w:szCs w:val="18"/>
                <w:highlight w:val="none"/>
              </w:rPr>
              <w:t>≤</w:t>
            </w:r>
            <w:r>
              <w:rPr>
                <w:spacing w:val="0"/>
                <w:w w:val="100"/>
                <w:sz w:val="18"/>
                <w:szCs w:val="18"/>
                <w:highlight w:val="none"/>
              </w:rPr>
              <w:t>Y＜80000</w:t>
            </w:r>
          </w:p>
        </w:tc>
        <w:tc>
          <w:tcPr>
            <w:tcW w:w="1425" w:type="dxa"/>
            <w:vAlign w:val="top"/>
          </w:tcPr>
          <w:p w14:paraId="1658CEE5">
            <w:pPr>
              <w:pStyle w:val="20"/>
              <w:keepNext w:val="0"/>
              <w:keepLines w:val="0"/>
              <w:pageBreakBefore w:val="0"/>
              <w:widowControl/>
              <w:kinsoku/>
              <w:wordWrap/>
              <w:overflowPunct/>
              <w:topLinePunct w:val="0"/>
              <w:autoSpaceDE w:val="0"/>
              <w:autoSpaceDN w:val="0"/>
              <w:bidi w:val="0"/>
              <w:adjustRightInd w:val="0"/>
              <w:snapToGrid w:val="0"/>
              <w:spacing w:before="104"/>
              <w:ind w:left="219"/>
              <w:rPr>
                <w:spacing w:val="0"/>
                <w:w w:val="100"/>
                <w:sz w:val="18"/>
                <w:szCs w:val="18"/>
                <w:highlight w:val="none"/>
              </w:rPr>
            </w:pPr>
            <w:r>
              <w:rPr>
                <w:spacing w:val="0"/>
                <w:w w:val="100"/>
                <w:sz w:val="18"/>
                <w:szCs w:val="18"/>
                <w:highlight w:val="none"/>
              </w:rPr>
              <w:t>300</w:t>
            </w:r>
            <w:r>
              <w:rPr>
                <w:rFonts w:ascii="Courier New" w:hAnsi="Courier New" w:eastAsia="Courier New" w:cs="Courier New"/>
                <w:spacing w:val="0"/>
                <w:w w:val="100"/>
                <w:sz w:val="18"/>
                <w:szCs w:val="18"/>
                <w:highlight w:val="none"/>
              </w:rPr>
              <w:t>≤</w:t>
            </w:r>
            <w:r>
              <w:rPr>
                <w:spacing w:val="0"/>
                <w:w w:val="100"/>
                <w:sz w:val="18"/>
                <w:szCs w:val="18"/>
                <w:highlight w:val="none"/>
              </w:rPr>
              <w:t>Y＜6000</w:t>
            </w:r>
          </w:p>
        </w:tc>
        <w:tc>
          <w:tcPr>
            <w:tcW w:w="996" w:type="dxa"/>
            <w:vAlign w:val="top"/>
          </w:tcPr>
          <w:p w14:paraId="551F0557">
            <w:pPr>
              <w:pStyle w:val="20"/>
              <w:keepNext w:val="0"/>
              <w:keepLines w:val="0"/>
              <w:pageBreakBefore w:val="0"/>
              <w:widowControl/>
              <w:kinsoku/>
              <w:wordWrap/>
              <w:overflowPunct/>
              <w:topLinePunct w:val="0"/>
              <w:autoSpaceDE w:val="0"/>
              <w:autoSpaceDN w:val="0"/>
              <w:bidi w:val="0"/>
              <w:adjustRightInd w:val="0"/>
              <w:snapToGrid w:val="0"/>
              <w:spacing w:before="106"/>
              <w:ind w:left="230"/>
              <w:rPr>
                <w:spacing w:val="0"/>
                <w:w w:val="100"/>
                <w:sz w:val="18"/>
                <w:szCs w:val="18"/>
                <w:highlight w:val="none"/>
              </w:rPr>
            </w:pPr>
            <w:r>
              <w:rPr>
                <w:spacing w:val="0"/>
                <w:w w:val="100"/>
                <w:sz w:val="18"/>
                <w:szCs w:val="18"/>
                <w:highlight w:val="none"/>
              </w:rPr>
              <w:t>Y＜300</w:t>
            </w:r>
          </w:p>
        </w:tc>
      </w:tr>
      <w:tr w14:paraId="5884A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continue"/>
            <w:tcBorders>
              <w:top w:val="nil"/>
            </w:tcBorders>
            <w:vAlign w:val="top"/>
          </w:tcPr>
          <w:p w14:paraId="41286A2E">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368" w:type="dxa"/>
            <w:vAlign w:val="top"/>
          </w:tcPr>
          <w:p w14:paraId="096A1363">
            <w:pPr>
              <w:pStyle w:val="20"/>
              <w:keepNext w:val="0"/>
              <w:keepLines w:val="0"/>
              <w:pageBreakBefore w:val="0"/>
              <w:widowControl/>
              <w:kinsoku/>
              <w:wordWrap/>
              <w:overflowPunct/>
              <w:topLinePunct w:val="0"/>
              <w:autoSpaceDE w:val="0"/>
              <w:autoSpaceDN w:val="0"/>
              <w:bidi w:val="0"/>
              <w:adjustRightInd w:val="0"/>
              <w:snapToGrid w:val="0"/>
              <w:spacing w:before="114" w:line="219" w:lineRule="auto"/>
              <w:ind w:left="199"/>
              <w:rPr>
                <w:spacing w:val="0"/>
                <w:w w:val="100"/>
                <w:sz w:val="18"/>
                <w:szCs w:val="18"/>
                <w:highlight w:val="none"/>
              </w:rPr>
            </w:pPr>
            <w:r>
              <w:rPr>
                <w:spacing w:val="0"/>
                <w:w w:val="100"/>
                <w:sz w:val="18"/>
                <w:szCs w:val="18"/>
                <w:highlight w:val="none"/>
              </w:rPr>
              <w:t>资产总额(Z)</w:t>
            </w:r>
          </w:p>
        </w:tc>
        <w:tc>
          <w:tcPr>
            <w:tcW w:w="709" w:type="dxa"/>
            <w:vAlign w:val="top"/>
          </w:tcPr>
          <w:p w14:paraId="515000EA">
            <w:pPr>
              <w:pStyle w:val="20"/>
              <w:keepNext w:val="0"/>
              <w:keepLines w:val="0"/>
              <w:pageBreakBefore w:val="0"/>
              <w:widowControl/>
              <w:kinsoku/>
              <w:wordWrap/>
              <w:overflowPunct/>
              <w:topLinePunct w:val="0"/>
              <w:autoSpaceDE w:val="0"/>
              <w:autoSpaceDN w:val="0"/>
              <w:bidi w:val="0"/>
              <w:adjustRightInd w:val="0"/>
              <w:snapToGrid w:val="0"/>
              <w:spacing w:before="107" w:line="220" w:lineRule="auto"/>
              <w:ind w:left="181"/>
              <w:rPr>
                <w:spacing w:val="0"/>
                <w:w w:val="100"/>
                <w:sz w:val="18"/>
                <w:szCs w:val="18"/>
                <w:highlight w:val="none"/>
              </w:rPr>
            </w:pPr>
            <w:r>
              <w:rPr>
                <w:spacing w:val="0"/>
                <w:w w:val="100"/>
                <w:sz w:val="18"/>
                <w:szCs w:val="18"/>
                <w:highlight w:val="none"/>
              </w:rPr>
              <w:t>万元</w:t>
            </w:r>
          </w:p>
        </w:tc>
        <w:tc>
          <w:tcPr>
            <w:tcW w:w="1124" w:type="dxa"/>
            <w:vAlign w:val="top"/>
          </w:tcPr>
          <w:p w14:paraId="0C3039E7">
            <w:pPr>
              <w:pStyle w:val="20"/>
              <w:keepNext w:val="0"/>
              <w:keepLines w:val="0"/>
              <w:pageBreakBefore w:val="0"/>
              <w:widowControl/>
              <w:kinsoku/>
              <w:wordWrap/>
              <w:overflowPunct/>
              <w:topLinePunct w:val="0"/>
              <w:autoSpaceDE w:val="0"/>
              <w:autoSpaceDN w:val="0"/>
              <w:bidi w:val="0"/>
              <w:adjustRightInd w:val="0"/>
              <w:snapToGrid w:val="0"/>
              <w:spacing w:before="135" w:line="183" w:lineRule="auto"/>
              <w:ind w:left="240"/>
              <w:rPr>
                <w:spacing w:val="0"/>
                <w:w w:val="100"/>
                <w:sz w:val="18"/>
                <w:szCs w:val="18"/>
                <w:highlight w:val="none"/>
              </w:rPr>
            </w:pPr>
            <w:r>
              <w:rPr>
                <w:spacing w:val="0"/>
                <w:w w:val="100"/>
                <w:sz w:val="18"/>
                <w:szCs w:val="18"/>
                <w:highlight w:val="none"/>
              </w:rPr>
              <w:t>Z</w:t>
            </w:r>
            <w:r>
              <w:rPr>
                <w:rFonts w:ascii="Courier New" w:hAnsi="Courier New" w:eastAsia="Courier New" w:cs="Courier New"/>
                <w:spacing w:val="0"/>
                <w:w w:val="100"/>
                <w:sz w:val="18"/>
                <w:szCs w:val="18"/>
                <w:highlight w:val="none"/>
              </w:rPr>
              <w:t>≥</w:t>
            </w:r>
            <w:r>
              <w:rPr>
                <w:spacing w:val="0"/>
                <w:w w:val="100"/>
                <w:sz w:val="18"/>
                <w:szCs w:val="18"/>
                <w:highlight w:val="none"/>
              </w:rPr>
              <w:t>80000</w:t>
            </w:r>
          </w:p>
        </w:tc>
        <w:tc>
          <w:tcPr>
            <w:tcW w:w="1700" w:type="dxa"/>
            <w:vAlign w:val="top"/>
          </w:tcPr>
          <w:p w14:paraId="3F9FF195">
            <w:pPr>
              <w:pStyle w:val="20"/>
              <w:keepNext w:val="0"/>
              <w:keepLines w:val="0"/>
              <w:pageBreakBefore w:val="0"/>
              <w:widowControl/>
              <w:kinsoku/>
              <w:wordWrap/>
              <w:overflowPunct/>
              <w:topLinePunct w:val="0"/>
              <w:autoSpaceDE w:val="0"/>
              <w:autoSpaceDN w:val="0"/>
              <w:bidi w:val="0"/>
              <w:adjustRightInd w:val="0"/>
              <w:snapToGrid w:val="0"/>
              <w:spacing w:before="106"/>
              <w:ind w:left="263"/>
              <w:rPr>
                <w:spacing w:val="0"/>
                <w:w w:val="100"/>
                <w:sz w:val="18"/>
                <w:szCs w:val="18"/>
                <w:highlight w:val="none"/>
              </w:rPr>
            </w:pPr>
            <w:r>
              <w:rPr>
                <w:spacing w:val="0"/>
                <w:w w:val="100"/>
                <w:sz w:val="18"/>
                <w:szCs w:val="18"/>
                <w:highlight w:val="none"/>
              </w:rPr>
              <w:t>5000</w:t>
            </w:r>
            <w:r>
              <w:rPr>
                <w:rFonts w:ascii="Courier New" w:hAnsi="Courier New" w:eastAsia="Courier New" w:cs="Courier New"/>
                <w:spacing w:val="0"/>
                <w:w w:val="100"/>
                <w:sz w:val="18"/>
                <w:szCs w:val="18"/>
                <w:highlight w:val="none"/>
              </w:rPr>
              <w:t>≤</w:t>
            </w:r>
            <w:r>
              <w:rPr>
                <w:spacing w:val="0"/>
                <w:w w:val="100"/>
                <w:sz w:val="18"/>
                <w:szCs w:val="18"/>
                <w:highlight w:val="none"/>
              </w:rPr>
              <w:t>Z＜80000</w:t>
            </w:r>
          </w:p>
        </w:tc>
        <w:tc>
          <w:tcPr>
            <w:tcW w:w="1425" w:type="dxa"/>
            <w:vAlign w:val="top"/>
          </w:tcPr>
          <w:p w14:paraId="4A7217CA">
            <w:pPr>
              <w:pStyle w:val="20"/>
              <w:keepNext w:val="0"/>
              <w:keepLines w:val="0"/>
              <w:pageBreakBefore w:val="0"/>
              <w:widowControl/>
              <w:kinsoku/>
              <w:wordWrap/>
              <w:overflowPunct/>
              <w:topLinePunct w:val="0"/>
              <w:autoSpaceDE w:val="0"/>
              <w:autoSpaceDN w:val="0"/>
              <w:bidi w:val="0"/>
              <w:adjustRightInd w:val="0"/>
              <w:snapToGrid w:val="0"/>
              <w:spacing w:before="106"/>
              <w:ind w:left="219"/>
              <w:rPr>
                <w:spacing w:val="0"/>
                <w:w w:val="100"/>
                <w:sz w:val="18"/>
                <w:szCs w:val="18"/>
                <w:highlight w:val="none"/>
              </w:rPr>
            </w:pPr>
            <w:r>
              <w:rPr>
                <w:spacing w:val="0"/>
                <w:w w:val="100"/>
                <w:sz w:val="18"/>
                <w:szCs w:val="18"/>
                <w:highlight w:val="none"/>
              </w:rPr>
              <w:t>300</w:t>
            </w:r>
            <w:r>
              <w:rPr>
                <w:rFonts w:ascii="Courier New" w:hAnsi="Courier New" w:eastAsia="Courier New" w:cs="Courier New"/>
                <w:spacing w:val="0"/>
                <w:w w:val="100"/>
                <w:sz w:val="18"/>
                <w:szCs w:val="18"/>
                <w:highlight w:val="none"/>
              </w:rPr>
              <w:t>≤</w:t>
            </w:r>
            <w:r>
              <w:rPr>
                <w:spacing w:val="0"/>
                <w:w w:val="100"/>
                <w:sz w:val="18"/>
                <w:szCs w:val="18"/>
                <w:highlight w:val="none"/>
              </w:rPr>
              <w:t>Z＜5000</w:t>
            </w:r>
          </w:p>
        </w:tc>
        <w:tc>
          <w:tcPr>
            <w:tcW w:w="996" w:type="dxa"/>
            <w:vAlign w:val="top"/>
          </w:tcPr>
          <w:p w14:paraId="728B4F33">
            <w:pPr>
              <w:pStyle w:val="20"/>
              <w:keepNext w:val="0"/>
              <w:keepLines w:val="0"/>
              <w:pageBreakBefore w:val="0"/>
              <w:widowControl/>
              <w:kinsoku/>
              <w:wordWrap/>
              <w:overflowPunct/>
              <w:topLinePunct w:val="0"/>
              <w:autoSpaceDE w:val="0"/>
              <w:autoSpaceDN w:val="0"/>
              <w:bidi w:val="0"/>
              <w:adjustRightInd w:val="0"/>
              <w:snapToGrid w:val="0"/>
              <w:spacing w:before="106"/>
              <w:ind w:left="232"/>
              <w:rPr>
                <w:spacing w:val="0"/>
                <w:w w:val="100"/>
                <w:sz w:val="18"/>
                <w:szCs w:val="18"/>
                <w:highlight w:val="none"/>
              </w:rPr>
            </w:pPr>
            <w:r>
              <w:rPr>
                <w:spacing w:val="0"/>
                <w:w w:val="100"/>
                <w:sz w:val="18"/>
                <w:szCs w:val="18"/>
                <w:highlight w:val="none"/>
              </w:rPr>
              <w:t>Z＜300</w:t>
            </w:r>
          </w:p>
        </w:tc>
      </w:tr>
      <w:tr w14:paraId="47879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restart"/>
            <w:tcBorders>
              <w:bottom w:val="nil"/>
            </w:tcBorders>
            <w:vAlign w:val="top"/>
          </w:tcPr>
          <w:p w14:paraId="1BCE2BB1">
            <w:pPr>
              <w:keepNext w:val="0"/>
              <w:keepLines w:val="0"/>
              <w:pageBreakBefore w:val="0"/>
              <w:widowControl/>
              <w:kinsoku/>
              <w:wordWrap/>
              <w:overflowPunct/>
              <w:topLinePunct w:val="0"/>
              <w:autoSpaceDE w:val="0"/>
              <w:autoSpaceDN w:val="0"/>
              <w:bidi w:val="0"/>
              <w:adjustRightInd w:val="0"/>
              <w:snapToGrid w:val="0"/>
              <w:spacing w:line="254" w:lineRule="auto"/>
              <w:rPr>
                <w:rFonts w:ascii="Arial"/>
                <w:spacing w:val="0"/>
                <w:w w:val="100"/>
                <w:sz w:val="21"/>
                <w:highlight w:val="none"/>
              </w:rPr>
            </w:pPr>
          </w:p>
          <w:p w14:paraId="22A9AC8B">
            <w:pPr>
              <w:pStyle w:val="20"/>
              <w:keepNext w:val="0"/>
              <w:keepLines w:val="0"/>
              <w:pageBreakBefore w:val="0"/>
              <w:widowControl/>
              <w:kinsoku/>
              <w:wordWrap/>
              <w:overflowPunct/>
              <w:topLinePunct w:val="0"/>
              <w:autoSpaceDE w:val="0"/>
              <w:autoSpaceDN w:val="0"/>
              <w:bidi w:val="0"/>
              <w:adjustRightInd w:val="0"/>
              <w:snapToGrid w:val="0"/>
              <w:spacing w:before="59" w:line="220" w:lineRule="auto"/>
              <w:ind w:left="114"/>
              <w:rPr>
                <w:spacing w:val="0"/>
                <w:w w:val="100"/>
                <w:sz w:val="18"/>
                <w:szCs w:val="18"/>
                <w:highlight w:val="none"/>
              </w:rPr>
            </w:pPr>
            <w:r>
              <w:rPr>
                <w:spacing w:val="0"/>
                <w:w w:val="100"/>
                <w:sz w:val="18"/>
                <w:szCs w:val="18"/>
                <w:highlight w:val="none"/>
              </w:rPr>
              <w:t>批发业</w:t>
            </w:r>
          </w:p>
        </w:tc>
        <w:tc>
          <w:tcPr>
            <w:tcW w:w="1368" w:type="dxa"/>
            <w:vAlign w:val="top"/>
          </w:tcPr>
          <w:p w14:paraId="1167A0C7">
            <w:pPr>
              <w:pStyle w:val="20"/>
              <w:keepNext w:val="0"/>
              <w:keepLines w:val="0"/>
              <w:pageBreakBefore w:val="0"/>
              <w:widowControl/>
              <w:kinsoku/>
              <w:wordWrap/>
              <w:overflowPunct/>
              <w:topLinePunct w:val="0"/>
              <w:autoSpaceDE w:val="0"/>
              <w:autoSpaceDN w:val="0"/>
              <w:bidi w:val="0"/>
              <w:adjustRightInd w:val="0"/>
              <w:snapToGrid w:val="0"/>
              <w:spacing w:before="106" w:line="220" w:lineRule="auto"/>
              <w:ind w:left="193"/>
              <w:rPr>
                <w:spacing w:val="0"/>
                <w:w w:val="100"/>
                <w:sz w:val="18"/>
                <w:szCs w:val="18"/>
                <w:highlight w:val="none"/>
              </w:rPr>
            </w:pPr>
            <w:r>
              <w:rPr>
                <w:spacing w:val="0"/>
                <w:w w:val="100"/>
                <w:sz w:val="18"/>
                <w:szCs w:val="18"/>
                <w:highlight w:val="none"/>
              </w:rPr>
              <w:t>从业人员(X)</w:t>
            </w:r>
          </w:p>
        </w:tc>
        <w:tc>
          <w:tcPr>
            <w:tcW w:w="709" w:type="dxa"/>
            <w:vAlign w:val="top"/>
          </w:tcPr>
          <w:p w14:paraId="108C4512">
            <w:pPr>
              <w:pStyle w:val="20"/>
              <w:keepNext w:val="0"/>
              <w:keepLines w:val="0"/>
              <w:pageBreakBefore w:val="0"/>
              <w:widowControl/>
              <w:kinsoku/>
              <w:wordWrap/>
              <w:overflowPunct/>
              <w:topLinePunct w:val="0"/>
              <w:autoSpaceDE w:val="0"/>
              <w:autoSpaceDN w:val="0"/>
              <w:bidi w:val="0"/>
              <w:adjustRightInd w:val="0"/>
              <w:snapToGrid w:val="0"/>
              <w:spacing w:before="106" w:line="222" w:lineRule="auto"/>
              <w:ind w:left="270"/>
              <w:rPr>
                <w:spacing w:val="0"/>
                <w:w w:val="100"/>
                <w:sz w:val="18"/>
                <w:szCs w:val="18"/>
                <w:highlight w:val="none"/>
              </w:rPr>
            </w:pPr>
            <w:r>
              <w:rPr>
                <w:spacing w:val="0"/>
                <w:w w:val="100"/>
                <w:sz w:val="18"/>
                <w:szCs w:val="18"/>
                <w:highlight w:val="none"/>
              </w:rPr>
              <w:t>人</w:t>
            </w:r>
          </w:p>
        </w:tc>
        <w:tc>
          <w:tcPr>
            <w:tcW w:w="1124" w:type="dxa"/>
            <w:vAlign w:val="top"/>
          </w:tcPr>
          <w:p w14:paraId="11BB34AE">
            <w:pPr>
              <w:pStyle w:val="20"/>
              <w:keepNext w:val="0"/>
              <w:keepLines w:val="0"/>
              <w:pageBreakBefore w:val="0"/>
              <w:widowControl/>
              <w:kinsoku/>
              <w:wordWrap/>
              <w:overflowPunct/>
              <w:topLinePunct w:val="0"/>
              <w:autoSpaceDE w:val="0"/>
              <w:autoSpaceDN w:val="0"/>
              <w:bidi w:val="0"/>
              <w:adjustRightInd w:val="0"/>
              <w:snapToGrid w:val="0"/>
              <w:spacing w:before="134" w:line="183" w:lineRule="auto"/>
              <w:ind w:left="330"/>
              <w:rPr>
                <w:spacing w:val="0"/>
                <w:w w:val="100"/>
                <w:sz w:val="18"/>
                <w:szCs w:val="18"/>
                <w:highlight w:val="none"/>
              </w:rPr>
            </w:pPr>
            <w:r>
              <w:rPr>
                <w:spacing w:val="0"/>
                <w:w w:val="100"/>
                <w:sz w:val="18"/>
                <w:szCs w:val="18"/>
                <w:highlight w:val="none"/>
              </w:rPr>
              <w:t>X</w:t>
            </w:r>
            <w:r>
              <w:rPr>
                <w:rFonts w:ascii="Courier New" w:hAnsi="Courier New" w:eastAsia="Courier New" w:cs="Courier New"/>
                <w:spacing w:val="0"/>
                <w:w w:val="100"/>
                <w:sz w:val="18"/>
                <w:szCs w:val="18"/>
                <w:highlight w:val="none"/>
              </w:rPr>
              <w:t>≥</w:t>
            </w:r>
            <w:r>
              <w:rPr>
                <w:spacing w:val="0"/>
                <w:w w:val="100"/>
                <w:sz w:val="18"/>
                <w:szCs w:val="18"/>
                <w:highlight w:val="none"/>
              </w:rPr>
              <w:t>200</w:t>
            </w:r>
          </w:p>
        </w:tc>
        <w:tc>
          <w:tcPr>
            <w:tcW w:w="1700" w:type="dxa"/>
            <w:vAlign w:val="top"/>
          </w:tcPr>
          <w:p w14:paraId="17E34236">
            <w:pPr>
              <w:pStyle w:val="20"/>
              <w:keepNext w:val="0"/>
              <w:keepLines w:val="0"/>
              <w:pageBreakBefore w:val="0"/>
              <w:widowControl/>
              <w:kinsoku/>
              <w:wordWrap/>
              <w:overflowPunct/>
              <w:topLinePunct w:val="0"/>
              <w:autoSpaceDE w:val="0"/>
              <w:autoSpaceDN w:val="0"/>
              <w:bidi w:val="0"/>
              <w:adjustRightInd w:val="0"/>
              <w:snapToGrid w:val="0"/>
              <w:spacing w:before="105"/>
              <w:ind w:left="441"/>
              <w:rPr>
                <w:spacing w:val="0"/>
                <w:w w:val="100"/>
                <w:sz w:val="18"/>
                <w:szCs w:val="18"/>
                <w:highlight w:val="none"/>
              </w:rPr>
            </w:pPr>
            <w:r>
              <w:rPr>
                <w:spacing w:val="0"/>
                <w:w w:val="100"/>
                <w:sz w:val="18"/>
                <w:szCs w:val="18"/>
                <w:highlight w:val="none"/>
              </w:rPr>
              <w:t>20</w:t>
            </w:r>
            <w:r>
              <w:rPr>
                <w:rFonts w:ascii="Courier New" w:hAnsi="Courier New" w:eastAsia="Courier New" w:cs="Courier New"/>
                <w:spacing w:val="0"/>
                <w:w w:val="100"/>
                <w:sz w:val="18"/>
                <w:szCs w:val="18"/>
                <w:highlight w:val="none"/>
              </w:rPr>
              <w:t>≤</w:t>
            </w:r>
            <w:r>
              <w:rPr>
                <w:spacing w:val="0"/>
                <w:w w:val="100"/>
                <w:sz w:val="18"/>
                <w:szCs w:val="18"/>
                <w:highlight w:val="none"/>
              </w:rPr>
              <w:t>X＜200</w:t>
            </w:r>
          </w:p>
        </w:tc>
        <w:tc>
          <w:tcPr>
            <w:tcW w:w="1425" w:type="dxa"/>
            <w:vAlign w:val="top"/>
          </w:tcPr>
          <w:p w14:paraId="72C1AA9E">
            <w:pPr>
              <w:pStyle w:val="20"/>
              <w:keepNext w:val="0"/>
              <w:keepLines w:val="0"/>
              <w:pageBreakBefore w:val="0"/>
              <w:widowControl/>
              <w:kinsoku/>
              <w:wordWrap/>
              <w:overflowPunct/>
              <w:topLinePunct w:val="0"/>
              <w:autoSpaceDE w:val="0"/>
              <w:autoSpaceDN w:val="0"/>
              <w:bidi w:val="0"/>
              <w:adjustRightInd w:val="0"/>
              <w:snapToGrid w:val="0"/>
              <w:spacing w:before="105"/>
              <w:ind w:left="399"/>
              <w:rPr>
                <w:spacing w:val="0"/>
                <w:w w:val="100"/>
                <w:sz w:val="18"/>
                <w:szCs w:val="18"/>
                <w:highlight w:val="none"/>
              </w:rPr>
            </w:pPr>
            <w:r>
              <w:rPr>
                <w:spacing w:val="0"/>
                <w:w w:val="100"/>
                <w:sz w:val="18"/>
                <w:szCs w:val="18"/>
                <w:highlight w:val="none"/>
              </w:rPr>
              <w:t>5</w:t>
            </w:r>
            <w:r>
              <w:rPr>
                <w:rFonts w:ascii="Courier New" w:hAnsi="Courier New" w:eastAsia="Courier New" w:cs="Courier New"/>
                <w:spacing w:val="0"/>
                <w:w w:val="100"/>
                <w:sz w:val="18"/>
                <w:szCs w:val="18"/>
                <w:highlight w:val="none"/>
              </w:rPr>
              <w:t>≤</w:t>
            </w:r>
            <w:r>
              <w:rPr>
                <w:spacing w:val="0"/>
                <w:w w:val="100"/>
                <w:sz w:val="18"/>
                <w:szCs w:val="18"/>
                <w:highlight w:val="none"/>
              </w:rPr>
              <w:t>X＜20</w:t>
            </w:r>
          </w:p>
        </w:tc>
        <w:tc>
          <w:tcPr>
            <w:tcW w:w="996" w:type="dxa"/>
            <w:vAlign w:val="top"/>
          </w:tcPr>
          <w:p w14:paraId="79F043CC">
            <w:pPr>
              <w:pStyle w:val="20"/>
              <w:keepNext w:val="0"/>
              <w:keepLines w:val="0"/>
              <w:pageBreakBefore w:val="0"/>
              <w:widowControl/>
              <w:kinsoku/>
              <w:wordWrap/>
              <w:overflowPunct/>
              <w:topLinePunct w:val="0"/>
              <w:autoSpaceDE w:val="0"/>
              <w:autoSpaceDN w:val="0"/>
              <w:bidi w:val="0"/>
              <w:adjustRightInd w:val="0"/>
              <w:snapToGrid w:val="0"/>
              <w:spacing w:before="105"/>
              <w:ind w:left="319"/>
              <w:rPr>
                <w:spacing w:val="0"/>
                <w:w w:val="100"/>
                <w:sz w:val="18"/>
                <w:szCs w:val="18"/>
                <w:highlight w:val="none"/>
              </w:rPr>
            </w:pPr>
            <w:r>
              <w:rPr>
                <w:spacing w:val="0"/>
                <w:w w:val="100"/>
                <w:sz w:val="18"/>
                <w:szCs w:val="18"/>
                <w:highlight w:val="none"/>
              </w:rPr>
              <w:t>X＜5</w:t>
            </w:r>
          </w:p>
        </w:tc>
      </w:tr>
      <w:tr w14:paraId="15043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117" w:type="dxa"/>
            <w:vMerge w:val="continue"/>
            <w:tcBorders>
              <w:top w:val="nil"/>
            </w:tcBorders>
            <w:vAlign w:val="top"/>
          </w:tcPr>
          <w:p w14:paraId="5FDCC386">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368" w:type="dxa"/>
            <w:vAlign w:val="top"/>
          </w:tcPr>
          <w:p w14:paraId="47E30856">
            <w:pPr>
              <w:pStyle w:val="20"/>
              <w:keepNext w:val="0"/>
              <w:keepLines w:val="0"/>
              <w:pageBreakBefore w:val="0"/>
              <w:widowControl/>
              <w:kinsoku/>
              <w:wordWrap/>
              <w:overflowPunct/>
              <w:topLinePunct w:val="0"/>
              <w:autoSpaceDE w:val="0"/>
              <w:autoSpaceDN w:val="0"/>
              <w:bidi w:val="0"/>
              <w:adjustRightInd w:val="0"/>
              <w:snapToGrid w:val="0"/>
              <w:spacing w:before="115" w:line="219" w:lineRule="auto"/>
              <w:ind w:left="197"/>
              <w:rPr>
                <w:spacing w:val="0"/>
                <w:w w:val="100"/>
                <w:sz w:val="18"/>
                <w:szCs w:val="18"/>
                <w:highlight w:val="none"/>
              </w:rPr>
            </w:pPr>
            <w:r>
              <w:rPr>
                <w:spacing w:val="0"/>
                <w:w w:val="100"/>
                <w:sz w:val="18"/>
                <w:szCs w:val="18"/>
                <w:highlight w:val="none"/>
              </w:rPr>
              <w:t>营业收入(Y)</w:t>
            </w:r>
          </w:p>
        </w:tc>
        <w:tc>
          <w:tcPr>
            <w:tcW w:w="709" w:type="dxa"/>
            <w:vAlign w:val="top"/>
          </w:tcPr>
          <w:p w14:paraId="6F78858B">
            <w:pPr>
              <w:pStyle w:val="20"/>
              <w:keepNext w:val="0"/>
              <w:keepLines w:val="0"/>
              <w:pageBreakBefore w:val="0"/>
              <w:widowControl/>
              <w:kinsoku/>
              <w:wordWrap/>
              <w:overflowPunct/>
              <w:topLinePunct w:val="0"/>
              <w:autoSpaceDE w:val="0"/>
              <w:autoSpaceDN w:val="0"/>
              <w:bidi w:val="0"/>
              <w:adjustRightInd w:val="0"/>
              <w:snapToGrid w:val="0"/>
              <w:spacing w:before="107" w:line="220" w:lineRule="auto"/>
              <w:ind w:left="181"/>
              <w:rPr>
                <w:spacing w:val="0"/>
                <w:w w:val="100"/>
                <w:sz w:val="18"/>
                <w:szCs w:val="18"/>
                <w:highlight w:val="none"/>
              </w:rPr>
            </w:pPr>
            <w:r>
              <w:rPr>
                <w:spacing w:val="0"/>
                <w:w w:val="100"/>
                <w:sz w:val="18"/>
                <w:szCs w:val="18"/>
                <w:highlight w:val="none"/>
              </w:rPr>
              <w:t>万元</w:t>
            </w:r>
          </w:p>
        </w:tc>
        <w:tc>
          <w:tcPr>
            <w:tcW w:w="1124" w:type="dxa"/>
            <w:vAlign w:val="top"/>
          </w:tcPr>
          <w:p w14:paraId="1FAD31AC">
            <w:pPr>
              <w:pStyle w:val="20"/>
              <w:keepNext w:val="0"/>
              <w:keepLines w:val="0"/>
              <w:pageBreakBefore w:val="0"/>
              <w:widowControl/>
              <w:kinsoku/>
              <w:wordWrap/>
              <w:overflowPunct/>
              <w:topLinePunct w:val="0"/>
              <w:autoSpaceDE w:val="0"/>
              <w:autoSpaceDN w:val="0"/>
              <w:bidi w:val="0"/>
              <w:adjustRightInd w:val="0"/>
              <w:snapToGrid w:val="0"/>
              <w:spacing w:before="133" w:line="183" w:lineRule="auto"/>
              <w:ind w:left="238"/>
              <w:rPr>
                <w:spacing w:val="0"/>
                <w:w w:val="100"/>
                <w:sz w:val="18"/>
                <w:szCs w:val="18"/>
                <w:highlight w:val="none"/>
              </w:rPr>
            </w:pPr>
            <w:r>
              <w:rPr>
                <w:spacing w:val="0"/>
                <w:w w:val="100"/>
                <w:sz w:val="18"/>
                <w:szCs w:val="18"/>
                <w:highlight w:val="none"/>
              </w:rPr>
              <w:t>Y</w:t>
            </w:r>
            <w:r>
              <w:rPr>
                <w:rFonts w:ascii="Courier New" w:hAnsi="Courier New" w:eastAsia="Courier New" w:cs="Courier New"/>
                <w:spacing w:val="0"/>
                <w:w w:val="100"/>
                <w:sz w:val="18"/>
                <w:szCs w:val="18"/>
                <w:highlight w:val="none"/>
              </w:rPr>
              <w:t>≥</w:t>
            </w:r>
            <w:r>
              <w:rPr>
                <w:spacing w:val="0"/>
                <w:w w:val="100"/>
                <w:sz w:val="18"/>
                <w:szCs w:val="18"/>
                <w:highlight w:val="none"/>
              </w:rPr>
              <w:t>40000</w:t>
            </w:r>
          </w:p>
        </w:tc>
        <w:tc>
          <w:tcPr>
            <w:tcW w:w="1700" w:type="dxa"/>
            <w:vAlign w:val="top"/>
          </w:tcPr>
          <w:p w14:paraId="565D1B6C">
            <w:pPr>
              <w:pStyle w:val="20"/>
              <w:keepNext w:val="0"/>
              <w:keepLines w:val="0"/>
              <w:pageBreakBefore w:val="0"/>
              <w:widowControl/>
              <w:kinsoku/>
              <w:wordWrap/>
              <w:overflowPunct/>
              <w:topLinePunct w:val="0"/>
              <w:autoSpaceDE w:val="0"/>
              <w:autoSpaceDN w:val="0"/>
              <w:bidi w:val="0"/>
              <w:adjustRightInd w:val="0"/>
              <w:snapToGrid w:val="0"/>
              <w:spacing w:before="104"/>
              <w:ind w:left="263"/>
              <w:rPr>
                <w:spacing w:val="0"/>
                <w:w w:val="100"/>
                <w:sz w:val="18"/>
                <w:szCs w:val="18"/>
                <w:highlight w:val="none"/>
              </w:rPr>
            </w:pPr>
            <w:r>
              <w:rPr>
                <w:spacing w:val="0"/>
                <w:w w:val="100"/>
                <w:sz w:val="18"/>
                <w:szCs w:val="18"/>
                <w:highlight w:val="none"/>
              </w:rPr>
              <w:t>5000</w:t>
            </w:r>
            <w:r>
              <w:rPr>
                <w:rFonts w:ascii="Courier New" w:hAnsi="Courier New" w:eastAsia="Courier New" w:cs="Courier New"/>
                <w:spacing w:val="0"/>
                <w:w w:val="100"/>
                <w:sz w:val="18"/>
                <w:szCs w:val="18"/>
                <w:highlight w:val="none"/>
              </w:rPr>
              <w:t>≤</w:t>
            </w:r>
            <w:r>
              <w:rPr>
                <w:spacing w:val="0"/>
                <w:w w:val="100"/>
                <w:sz w:val="18"/>
                <w:szCs w:val="18"/>
                <w:highlight w:val="none"/>
              </w:rPr>
              <w:t>Y＜40000</w:t>
            </w:r>
          </w:p>
        </w:tc>
        <w:tc>
          <w:tcPr>
            <w:tcW w:w="1425" w:type="dxa"/>
            <w:vAlign w:val="top"/>
          </w:tcPr>
          <w:p w14:paraId="5D74A4F3">
            <w:pPr>
              <w:pStyle w:val="20"/>
              <w:keepNext w:val="0"/>
              <w:keepLines w:val="0"/>
              <w:pageBreakBefore w:val="0"/>
              <w:widowControl/>
              <w:kinsoku/>
              <w:wordWrap/>
              <w:overflowPunct/>
              <w:topLinePunct w:val="0"/>
              <w:autoSpaceDE w:val="0"/>
              <w:autoSpaceDN w:val="0"/>
              <w:bidi w:val="0"/>
              <w:adjustRightInd w:val="0"/>
              <w:snapToGrid w:val="0"/>
              <w:spacing w:before="104"/>
              <w:ind w:left="180"/>
              <w:rPr>
                <w:spacing w:val="0"/>
                <w:w w:val="100"/>
                <w:sz w:val="18"/>
                <w:szCs w:val="18"/>
                <w:highlight w:val="none"/>
              </w:rPr>
            </w:pPr>
            <w:r>
              <w:rPr>
                <w:spacing w:val="0"/>
                <w:w w:val="100"/>
                <w:sz w:val="18"/>
                <w:szCs w:val="18"/>
                <w:highlight w:val="none"/>
              </w:rPr>
              <w:t>1000</w:t>
            </w:r>
            <w:r>
              <w:rPr>
                <w:rFonts w:ascii="Courier New" w:hAnsi="Courier New" w:eastAsia="Courier New" w:cs="Courier New"/>
                <w:spacing w:val="0"/>
                <w:w w:val="100"/>
                <w:sz w:val="18"/>
                <w:szCs w:val="18"/>
                <w:highlight w:val="none"/>
              </w:rPr>
              <w:t>≤</w:t>
            </w:r>
            <w:r>
              <w:rPr>
                <w:spacing w:val="0"/>
                <w:w w:val="100"/>
                <w:sz w:val="18"/>
                <w:szCs w:val="18"/>
                <w:highlight w:val="none"/>
              </w:rPr>
              <w:t>Y＜5000</w:t>
            </w:r>
          </w:p>
        </w:tc>
        <w:tc>
          <w:tcPr>
            <w:tcW w:w="996" w:type="dxa"/>
            <w:vAlign w:val="top"/>
          </w:tcPr>
          <w:p w14:paraId="2996BA4C">
            <w:pPr>
              <w:pStyle w:val="20"/>
              <w:keepNext w:val="0"/>
              <w:keepLines w:val="0"/>
              <w:pageBreakBefore w:val="0"/>
              <w:widowControl/>
              <w:kinsoku/>
              <w:wordWrap/>
              <w:overflowPunct/>
              <w:topLinePunct w:val="0"/>
              <w:autoSpaceDE w:val="0"/>
              <w:autoSpaceDN w:val="0"/>
              <w:bidi w:val="0"/>
              <w:adjustRightInd w:val="0"/>
              <w:snapToGrid w:val="0"/>
              <w:spacing w:before="107"/>
              <w:ind w:left="184"/>
              <w:rPr>
                <w:spacing w:val="0"/>
                <w:w w:val="100"/>
                <w:sz w:val="18"/>
                <w:szCs w:val="18"/>
                <w:highlight w:val="none"/>
              </w:rPr>
            </w:pPr>
            <w:r>
              <w:rPr>
                <w:spacing w:val="0"/>
                <w:w w:val="100"/>
                <w:sz w:val="18"/>
                <w:szCs w:val="18"/>
                <w:highlight w:val="none"/>
              </w:rPr>
              <w:t>Y＜1000</w:t>
            </w:r>
          </w:p>
        </w:tc>
      </w:tr>
      <w:tr w14:paraId="34960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restart"/>
            <w:tcBorders>
              <w:bottom w:val="nil"/>
            </w:tcBorders>
            <w:vAlign w:val="top"/>
          </w:tcPr>
          <w:p w14:paraId="068E8192">
            <w:pPr>
              <w:keepNext w:val="0"/>
              <w:keepLines w:val="0"/>
              <w:pageBreakBefore w:val="0"/>
              <w:widowControl/>
              <w:kinsoku/>
              <w:wordWrap/>
              <w:overflowPunct/>
              <w:topLinePunct w:val="0"/>
              <w:autoSpaceDE w:val="0"/>
              <w:autoSpaceDN w:val="0"/>
              <w:bidi w:val="0"/>
              <w:adjustRightInd w:val="0"/>
              <w:snapToGrid w:val="0"/>
              <w:spacing w:line="256" w:lineRule="auto"/>
              <w:rPr>
                <w:rFonts w:ascii="Arial"/>
                <w:spacing w:val="0"/>
                <w:w w:val="100"/>
                <w:sz w:val="21"/>
                <w:highlight w:val="none"/>
              </w:rPr>
            </w:pPr>
          </w:p>
          <w:p w14:paraId="6C36D336">
            <w:pPr>
              <w:pStyle w:val="20"/>
              <w:keepNext w:val="0"/>
              <w:keepLines w:val="0"/>
              <w:pageBreakBefore w:val="0"/>
              <w:widowControl/>
              <w:kinsoku/>
              <w:wordWrap/>
              <w:overflowPunct/>
              <w:topLinePunct w:val="0"/>
              <w:autoSpaceDE w:val="0"/>
              <w:autoSpaceDN w:val="0"/>
              <w:bidi w:val="0"/>
              <w:adjustRightInd w:val="0"/>
              <w:snapToGrid w:val="0"/>
              <w:spacing w:before="59" w:line="219" w:lineRule="auto"/>
              <w:ind w:left="115"/>
              <w:rPr>
                <w:spacing w:val="0"/>
                <w:w w:val="100"/>
                <w:sz w:val="18"/>
                <w:szCs w:val="18"/>
                <w:highlight w:val="none"/>
              </w:rPr>
            </w:pPr>
            <w:r>
              <w:rPr>
                <w:spacing w:val="0"/>
                <w:w w:val="100"/>
                <w:sz w:val="18"/>
                <w:szCs w:val="18"/>
                <w:highlight w:val="none"/>
              </w:rPr>
              <w:t>零售业</w:t>
            </w:r>
          </w:p>
        </w:tc>
        <w:tc>
          <w:tcPr>
            <w:tcW w:w="1368" w:type="dxa"/>
            <w:vAlign w:val="top"/>
          </w:tcPr>
          <w:p w14:paraId="3228B353">
            <w:pPr>
              <w:pStyle w:val="20"/>
              <w:keepNext w:val="0"/>
              <w:keepLines w:val="0"/>
              <w:pageBreakBefore w:val="0"/>
              <w:widowControl/>
              <w:kinsoku/>
              <w:wordWrap/>
              <w:overflowPunct/>
              <w:topLinePunct w:val="0"/>
              <w:autoSpaceDE w:val="0"/>
              <w:autoSpaceDN w:val="0"/>
              <w:bidi w:val="0"/>
              <w:adjustRightInd w:val="0"/>
              <w:snapToGrid w:val="0"/>
              <w:spacing w:before="107" w:line="220" w:lineRule="auto"/>
              <w:ind w:left="193"/>
              <w:rPr>
                <w:spacing w:val="0"/>
                <w:w w:val="100"/>
                <w:sz w:val="18"/>
                <w:szCs w:val="18"/>
                <w:highlight w:val="none"/>
              </w:rPr>
            </w:pPr>
            <w:r>
              <w:rPr>
                <w:spacing w:val="0"/>
                <w:w w:val="100"/>
                <w:sz w:val="18"/>
                <w:szCs w:val="18"/>
                <w:highlight w:val="none"/>
              </w:rPr>
              <w:t>从业人员(X)</w:t>
            </w:r>
          </w:p>
        </w:tc>
        <w:tc>
          <w:tcPr>
            <w:tcW w:w="709" w:type="dxa"/>
            <w:vAlign w:val="top"/>
          </w:tcPr>
          <w:p w14:paraId="07DDB1BF">
            <w:pPr>
              <w:pStyle w:val="20"/>
              <w:keepNext w:val="0"/>
              <w:keepLines w:val="0"/>
              <w:pageBreakBefore w:val="0"/>
              <w:widowControl/>
              <w:kinsoku/>
              <w:wordWrap/>
              <w:overflowPunct/>
              <w:topLinePunct w:val="0"/>
              <w:autoSpaceDE w:val="0"/>
              <w:autoSpaceDN w:val="0"/>
              <w:bidi w:val="0"/>
              <w:adjustRightInd w:val="0"/>
              <w:snapToGrid w:val="0"/>
              <w:spacing w:before="107" w:line="222" w:lineRule="auto"/>
              <w:ind w:left="270"/>
              <w:rPr>
                <w:spacing w:val="0"/>
                <w:w w:val="100"/>
                <w:sz w:val="18"/>
                <w:szCs w:val="18"/>
                <w:highlight w:val="none"/>
              </w:rPr>
            </w:pPr>
            <w:r>
              <w:rPr>
                <w:spacing w:val="0"/>
                <w:w w:val="100"/>
                <w:sz w:val="18"/>
                <w:szCs w:val="18"/>
                <w:highlight w:val="none"/>
              </w:rPr>
              <w:t>人</w:t>
            </w:r>
          </w:p>
        </w:tc>
        <w:tc>
          <w:tcPr>
            <w:tcW w:w="1124" w:type="dxa"/>
            <w:vAlign w:val="top"/>
          </w:tcPr>
          <w:p w14:paraId="6837FD5D">
            <w:pPr>
              <w:pStyle w:val="20"/>
              <w:keepNext w:val="0"/>
              <w:keepLines w:val="0"/>
              <w:pageBreakBefore w:val="0"/>
              <w:widowControl/>
              <w:kinsoku/>
              <w:wordWrap/>
              <w:overflowPunct/>
              <w:topLinePunct w:val="0"/>
              <w:autoSpaceDE w:val="0"/>
              <w:autoSpaceDN w:val="0"/>
              <w:bidi w:val="0"/>
              <w:adjustRightInd w:val="0"/>
              <w:snapToGrid w:val="0"/>
              <w:spacing w:before="136" w:line="183" w:lineRule="auto"/>
              <w:ind w:left="330"/>
              <w:rPr>
                <w:spacing w:val="0"/>
                <w:w w:val="100"/>
                <w:sz w:val="18"/>
                <w:szCs w:val="18"/>
                <w:highlight w:val="none"/>
              </w:rPr>
            </w:pPr>
            <w:r>
              <w:rPr>
                <w:spacing w:val="0"/>
                <w:w w:val="100"/>
                <w:sz w:val="18"/>
                <w:szCs w:val="18"/>
                <w:highlight w:val="none"/>
              </w:rPr>
              <w:t>X</w:t>
            </w:r>
            <w:r>
              <w:rPr>
                <w:rFonts w:ascii="Courier New" w:hAnsi="Courier New" w:eastAsia="Courier New" w:cs="Courier New"/>
                <w:spacing w:val="0"/>
                <w:w w:val="100"/>
                <w:sz w:val="18"/>
                <w:szCs w:val="18"/>
                <w:highlight w:val="none"/>
              </w:rPr>
              <w:t>≥</w:t>
            </w:r>
            <w:r>
              <w:rPr>
                <w:spacing w:val="0"/>
                <w:w w:val="100"/>
                <w:sz w:val="18"/>
                <w:szCs w:val="18"/>
                <w:highlight w:val="none"/>
              </w:rPr>
              <w:t>300</w:t>
            </w:r>
          </w:p>
        </w:tc>
        <w:tc>
          <w:tcPr>
            <w:tcW w:w="1700" w:type="dxa"/>
            <w:vAlign w:val="top"/>
          </w:tcPr>
          <w:p w14:paraId="7A16CBF7">
            <w:pPr>
              <w:pStyle w:val="20"/>
              <w:keepNext w:val="0"/>
              <w:keepLines w:val="0"/>
              <w:pageBreakBefore w:val="0"/>
              <w:widowControl/>
              <w:kinsoku/>
              <w:wordWrap/>
              <w:overflowPunct/>
              <w:topLinePunct w:val="0"/>
              <w:autoSpaceDE w:val="0"/>
              <w:autoSpaceDN w:val="0"/>
              <w:bidi w:val="0"/>
              <w:adjustRightInd w:val="0"/>
              <w:snapToGrid w:val="0"/>
              <w:spacing w:before="107"/>
              <w:ind w:left="443"/>
              <w:rPr>
                <w:spacing w:val="0"/>
                <w:w w:val="100"/>
                <w:sz w:val="18"/>
                <w:szCs w:val="18"/>
                <w:highlight w:val="none"/>
              </w:rPr>
            </w:pPr>
            <w:r>
              <w:rPr>
                <w:spacing w:val="0"/>
                <w:w w:val="100"/>
                <w:sz w:val="18"/>
                <w:szCs w:val="18"/>
                <w:highlight w:val="none"/>
              </w:rPr>
              <w:t>50</w:t>
            </w:r>
            <w:r>
              <w:rPr>
                <w:rFonts w:ascii="Courier New" w:hAnsi="Courier New" w:eastAsia="Courier New" w:cs="Courier New"/>
                <w:spacing w:val="0"/>
                <w:w w:val="100"/>
                <w:sz w:val="18"/>
                <w:szCs w:val="18"/>
                <w:highlight w:val="none"/>
              </w:rPr>
              <w:t>≤</w:t>
            </w:r>
            <w:r>
              <w:rPr>
                <w:spacing w:val="0"/>
                <w:w w:val="100"/>
                <w:sz w:val="18"/>
                <w:szCs w:val="18"/>
                <w:highlight w:val="none"/>
              </w:rPr>
              <w:t>X＜300</w:t>
            </w:r>
          </w:p>
        </w:tc>
        <w:tc>
          <w:tcPr>
            <w:tcW w:w="1425" w:type="dxa"/>
            <w:vAlign w:val="top"/>
          </w:tcPr>
          <w:p w14:paraId="62549858">
            <w:pPr>
              <w:pStyle w:val="20"/>
              <w:keepNext w:val="0"/>
              <w:keepLines w:val="0"/>
              <w:pageBreakBefore w:val="0"/>
              <w:widowControl/>
              <w:kinsoku/>
              <w:wordWrap/>
              <w:overflowPunct/>
              <w:topLinePunct w:val="0"/>
              <w:autoSpaceDE w:val="0"/>
              <w:autoSpaceDN w:val="0"/>
              <w:bidi w:val="0"/>
              <w:adjustRightInd w:val="0"/>
              <w:snapToGrid w:val="0"/>
              <w:spacing w:before="107"/>
              <w:ind w:left="360"/>
              <w:rPr>
                <w:spacing w:val="0"/>
                <w:w w:val="100"/>
                <w:sz w:val="18"/>
                <w:szCs w:val="18"/>
                <w:highlight w:val="none"/>
              </w:rPr>
            </w:pPr>
            <w:r>
              <w:rPr>
                <w:spacing w:val="0"/>
                <w:w w:val="100"/>
                <w:sz w:val="18"/>
                <w:szCs w:val="18"/>
                <w:highlight w:val="none"/>
              </w:rPr>
              <w:t>10</w:t>
            </w:r>
            <w:r>
              <w:rPr>
                <w:rFonts w:ascii="Courier New" w:hAnsi="Courier New" w:eastAsia="Courier New" w:cs="Courier New"/>
                <w:spacing w:val="0"/>
                <w:w w:val="100"/>
                <w:sz w:val="18"/>
                <w:szCs w:val="18"/>
                <w:highlight w:val="none"/>
              </w:rPr>
              <w:t>≤</w:t>
            </w:r>
            <w:r>
              <w:rPr>
                <w:spacing w:val="0"/>
                <w:w w:val="100"/>
                <w:sz w:val="18"/>
                <w:szCs w:val="18"/>
                <w:highlight w:val="none"/>
              </w:rPr>
              <w:t>X＜50</w:t>
            </w:r>
          </w:p>
        </w:tc>
        <w:tc>
          <w:tcPr>
            <w:tcW w:w="996" w:type="dxa"/>
            <w:vAlign w:val="top"/>
          </w:tcPr>
          <w:p w14:paraId="482F0735">
            <w:pPr>
              <w:pStyle w:val="20"/>
              <w:keepNext w:val="0"/>
              <w:keepLines w:val="0"/>
              <w:pageBreakBefore w:val="0"/>
              <w:widowControl/>
              <w:kinsoku/>
              <w:wordWrap/>
              <w:overflowPunct/>
              <w:topLinePunct w:val="0"/>
              <w:autoSpaceDE w:val="0"/>
              <w:autoSpaceDN w:val="0"/>
              <w:bidi w:val="0"/>
              <w:adjustRightInd w:val="0"/>
              <w:snapToGrid w:val="0"/>
              <w:spacing w:before="107"/>
              <w:ind w:left="276"/>
              <w:rPr>
                <w:spacing w:val="0"/>
                <w:w w:val="100"/>
                <w:sz w:val="18"/>
                <w:szCs w:val="18"/>
                <w:highlight w:val="none"/>
              </w:rPr>
            </w:pPr>
            <w:r>
              <w:rPr>
                <w:spacing w:val="0"/>
                <w:w w:val="100"/>
                <w:sz w:val="18"/>
                <w:szCs w:val="18"/>
                <w:highlight w:val="none"/>
              </w:rPr>
              <w:t>X＜10</w:t>
            </w:r>
          </w:p>
        </w:tc>
      </w:tr>
      <w:tr w14:paraId="4CA95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continue"/>
            <w:tcBorders>
              <w:top w:val="nil"/>
            </w:tcBorders>
            <w:vAlign w:val="top"/>
          </w:tcPr>
          <w:p w14:paraId="57861A08">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368" w:type="dxa"/>
            <w:vAlign w:val="top"/>
          </w:tcPr>
          <w:p w14:paraId="755C2AB8">
            <w:pPr>
              <w:pStyle w:val="20"/>
              <w:keepNext w:val="0"/>
              <w:keepLines w:val="0"/>
              <w:pageBreakBefore w:val="0"/>
              <w:widowControl/>
              <w:kinsoku/>
              <w:wordWrap/>
              <w:overflowPunct/>
              <w:topLinePunct w:val="0"/>
              <w:autoSpaceDE w:val="0"/>
              <w:autoSpaceDN w:val="0"/>
              <w:bidi w:val="0"/>
              <w:adjustRightInd w:val="0"/>
              <w:snapToGrid w:val="0"/>
              <w:spacing w:before="116" w:line="219" w:lineRule="auto"/>
              <w:ind w:left="197"/>
              <w:rPr>
                <w:spacing w:val="0"/>
                <w:w w:val="100"/>
                <w:sz w:val="18"/>
                <w:szCs w:val="18"/>
                <w:highlight w:val="none"/>
              </w:rPr>
            </w:pPr>
            <w:r>
              <w:rPr>
                <w:spacing w:val="0"/>
                <w:w w:val="100"/>
                <w:sz w:val="18"/>
                <w:szCs w:val="18"/>
                <w:highlight w:val="none"/>
              </w:rPr>
              <w:t>营业收入(Y)</w:t>
            </w:r>
          </w:p>
        </w:tc>
        <w:tc>
          <w:tcPr>
            <w:tcW w:w="709" w:type="dxa"/>
            <w:vAlign w:val="top"/>
          </w:tcPr>
          <w:p w14:paraId="5AC76310">
            <w:pPr>
              <w:pStyle w:val="20"/>
              <w:keepNext w:val="0"/>
              <w:keepLines w:val="0"/>
              <w:pageBreakBefore w:val="0"/>
              <w:widowControl/>
              <w:kinsoku/>
              <w:wordWrap/>
              <w:overflowPunct/>
              <w:topLinePunct w:val="0"/>
              <w:autoSpaceDE w:val="0"/>
              <w:autoSpaceDN w:val="0"/>
              <w:bidi w:val="0"/>
              <w:adjustRightInd w:val="0"/>
              <w:snapToGrid w:val="0"/>
              <w:spacing w:before="109" w:line="220" w:lineRule="auto"/>
              <w:ind w:left="181"/>
              <w:rPr>
                <w:spacing w:val="0"/>
                <w:w w:val="100"/>
                <w:sz w:val="18"/>
                <w:szCs w:val="18"/>
                <w:highlight w:val="none"/>
              </w:rPr>
            </w:pPr>
            <w:r>
              <w:rPr>
                <w:spacing w:val="0"/>
                <w:w w:val="100"/>
                <w:sz w:val="18"/>
                <w:szCs w:val="18"/>
                <w:highlight w:val="none"/>
              </w:rPr>
              <w:t>万元</w:t>
            </w:r>
          </w:p>
        </w:tc>
        <w:tc>
          <w:tcPr>
            <w:tcW w:w="1124" w:type="dxa"/>
            <w:vAlign w:val="top"/>
          </w:tcPr>
          <w:p w14:paraId="0430FB79">
            <w:pPr>
              <w:pStyle w:val="20"/>
              <w:keepNext w:val="0"/>
              <w:keepLines w:val="0"/>
              <w:pageBreakBefore w:val="0"/>
              <w:widowControl/>
              <w:kinsoku/>
              <w:wordWrap/>
              <w:overflowPunct/>
              <w:topLinePunct w:val="0"/>
              <w:autoSpaceDE w:val="0"/>
              <w:autoSpaceDN w:val="0"/>
              <w:bidi w:val="0"/>
              <w:adjustRightInd w:val="0"/>
              <w:snapToGrid w:val="0"/>
              <w:spacing w:before="135" w:line="183" w:lineRule="auto"/>
              <w:ind w:left="238"/>
              <w:rPr>
                <w:spacing w:val="0"/>
                <w:w w:val="100"/>
                <w:sz w:val="18"/>
                <w:szCs w:val="18"/>
                <w:highlight w:val="none"/>
              </w:rPr>
            </w:pPr>
            <w:r>
              <w:rPr>
                <w:spacing w:val="0"/>
                <w:w w:val="100"/>
                <w:sz w:val="18"/>
                <w:szCs w:val="18"/>
                <w:highlight w:val="none"/>
              </w:rPr>
              <w:t>Y</w:t>
            </w:r>
            <w:r>
              <w:rPr>
                <w:rFonts w:ascii="Courier New" w:hAnsi="Courier New" w:eastAsia="Courier New" w:cs="Courier New"/>
                <w:spacing w:val="0"/>
                <w:w w:val="100"/>
                <w:sz w:val="18"/>
                <w:szCs w:val="18"/>
                <w:highlight w:val="none"/>
              </w:rPr>
              <w:t>≥</w:t>
            </w:r>
            <w:r>
              <w:rPr>
                <w:spacing w:val="0"/>
                <w:w w:val="100"/>
                <w:sz w:val="18"/>
                <w:szCs w:val="18"/>
                <w:highlight w:val="none"/>
              </w:rPr>
              <w:t>20000</w:t>
            </w:r>
          </w:p>
        </w:tc>
        <w:tc>
          <w:tcPr>
            <w:tcW w:w="1700" w:type="dxa"/>
            <w:vAlign w:val="top"/>
          </w:tcPr>
          <w:p w14:paraId="57A32331">
            <w:pPr>
              <w:pStyle w:val="20"/>
              <w:keepNext w:val="0"/>
              <w:keepLines w:val="0"/>
              <w:pageBreakBefore w:val="0"/>
              <w:widowControl/>
              <w:kinsoku/>
              <w:wordWrap/>
              <w:overflowPunct/>
              <w:topLinePunct w:val="0"/>
              <w:autoSpaceDE w:val="0"/>
              <w:autoSpaceDN w:val="0"/>
              <w:bidi w:val="0"/>
              <w:adjustRightInd w:val="0"/>
              <w:snapToGrid w:val="0"/>
              <w:spacing w:before="106"/>
              <w:ind w:left="308"/>
              <w:rPr>
                <w:spacing w:val="0"/>
                <w:w w:val="100"/>
                <w:sz w:val="18"/>
                <w:szCs w:val="18"/>
                <w:highlight w:val="none"/>
              </w:rPr>
            </w:pPr>
            <w:r>
              <w:rPr>
                <w:spacing w:val="0"/>
                <w:w w:val="100"/>
                <w:sz w:val="18"/>
                <w:szCs w:val="18"/>
                <w:highlight w:val="none"/>
              </w:rPr>
              <w:t>500</w:t>
            </w:r>
            <w:r>
              <w:rPr>
                <w:rFonts w:ascii="Courier New" w:hAnsi="Courier New" w:eastAsia="Courier New" w:cs="Courier New"/>
                <w:spacing w:val="0"/>
                <w:w w:val="100"/>
                <w:sz w:val="18"/>
                <w:szCs w:val="18"/>
                <w:highlight w:val="none"/>
              </w:rPr>
              <w:t>≤</w:t>
            </w:r>
            <w:r>
              <w:rPr>
                <w:spacing w:val="0"/>
                <w:w w:val="100"/>
                <w:sz w:val="18"/>
                <w:szCs w:val="18"/>
                <w:highlight w:val="none"/>
              </w:rPr>
              <w:t>Y＜20000</w:t>
            </w:r>
          </w:p>
        </w:tc>
        <w:tc>
          <w:tcPr>
            <w:tcW w:w="1425" w:type="dxa"/>
            <w:vAlign w:val="top"/>
          </w:tcPr>
          <w:p w14:paraId="724CA2FA">
            <w:pPr>
              <w:pStyle w:val="20"/>
              <w:keepNext w:val="0"/>
              <w:keepLines w:val="0"/>
              <w:pageBreakBefore w:val="0"/>
              <w:widowControl/>
              <w:kinsoku/>
              <w:wordWrap/>
              <w:overflowPunct/>
              <w:topLinePunct w:val="0"/>
              <w:autoSpaceDE w:val="0"/>
              <w:autoSpaceDN w:val="0"/>
              <w:bidi w:val="0"/>
              <w:adjustRightInd w:val="0"/>
              <w:snapToGrid w:val="0"/>
              <w:spacing w:before="106"/>
              <w:ind w:left="272"/>
              <w:rPr>
                <w:spacing w:val="0"/>
                <w:w w:val="100"/>
                <w:sz w:val="18"/>
                <w:szCs w:val="18"/>
                <w:highlight w:val="none"/>
              </w:rPr>
            </w:pPr>
            <w:r>
              <w:rPr>
                <w:spacing w:val="0"/>
                <w:w w:val="100"/>
                <w:sz w:val="18"/>
                <w:szCs w:val="18"/>
                <w:highlight w:val="none"/>
              </w:rPr>
              <w:t>100</w:t>
            </w:r>
            <w:r>
              <w:rPr>
                <w:rFonts w:ascii="Courier New" w:hAnsi="Courier New" w:eastAsia="Courier New" w:cs="Courier New"/>
                <w:spacing w:val="0"/>
                <w:w w:val="100"/>
                <w:sz w:val="18"/>
                <w:szCs w:val="18"/>
                <w:highlight w:val="none"/>
              </w:rPr>
              <w:t>≤</w:t>
            </w:r>
            <w:r>
              <w:rPr>
                <w:spacing w:val="0"/>
                <w:w w:val="100"/>
                <w:sz w:val="18"/>
                <w:szCs w:val="18"/>
                <w:highlight w:val="none"/>
              </w:rPr>
              <w:t>Y＜500</w:t>
            </w:r>
          </w:p>
        </w:tc>
        <w:tc>
          <w:tcPr>
            <w:tcW w:w="996" w:type="dxa"/>
            <w:vAlign w:val="top"/>
          </w:tcPr>
          <w:p w14:paraId="3473A7F3">
            <w:pPr>
              <w:pStyle w:val="20"/>
              <w:keepNext w:val="0"/>
              <w:keepLines w:val="0"/>
              <w:pageBreakBefore w:val="0"/>
              <w:widowControl/>
              <w:kinsoku/>
              <w:wordWrap/>
              <w:overflowPunct/>
              <w:topLinePunct w:val="0"/>
              <w:autoSpaceDE w:val="0"/>
              <w:autoSpaceDN w:val="0"/>
              <w:bidi w:val="0"/>
              <w:adjustRightInd w:val="0"/>
              <w:snapToGrid w:val="0"/>
              <w:spacing w:before="108"/>
              <w:ind w:left="230"/>
              <w:rPr>
                <w:spacing w:val="0"/>
                <w:w w:val="100"/>
                <w:sz w:val="18"/>
                <w:szCs w:val="18"/>
                <w:highlight w:val="none"/>
              </w:rPr>
            </w:pPr>
            <w:r>
              <w:rPr>
                <w:spacing w:val="0"/>
                <w:w w:val="100"/>
                <w:sz w:val="18"/>
                <w:szCs w:val="18"/>
                <w:highlight w:val="none"/>
              </w:rPr>
              <w:t>Y＜100</w:t>
            </w:r>
          </w:p>
        </w:tc>
      </w:tr>
      <w:tr w14:paraId="0A682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restart"/>
            <w:tcBorders>
              <w:bottom w:val="nil"/>
            </w:tcBorders>
            <w:vAlign w:val="top"/>
          </w:tcPr>
          <w:p w14:paraId="5F220E60">
            <w:pPr>
              <w:keepNext w:val="0"/>
              <w:keepLines w:val="0"/>
              <w:pageBreakBefore w:val="0"/>
              <w:widowControl/>
              <w:kinsoku/>
              <w:wordWrap/>
              <w:overflowPunct/>
              <w:topLinePunct w:val="0"/>
              <w:autoSpaceDE w:val="0"/>
              <w:autoSpaceDN w:val="0"/>
              <w:bidi w:val="0"/>
              <w:adjustRightInd w:val="0"/>
              <w:snapToGrid w:val="0"/>
              <w:spacing w:line="254" w:lineRule="auto"/>
              <w:rPr>
                <w:rFonts w:ascii="Arial"/>
                <w:spacing w:val="0"/>
                <w:w w:val="100"/>
                <w:sz w:val="21"/>
                <w:highlight w:val="none"/>
              </w:rPr>
            </w:pPr>
          </w:p>
          <w:p w14:paraId="2C00AF41">
            <w:pPr>
              <w:pStyle w:val="20"/>
              <w:keepNext w:val="0"/>
              <w:keepLines w:val="0"/>
              <w:pageBreakBefore w:val="0"/>
              <w:widowControl/>
              <w:kinsoku/>
              <w:wordWrap/>
              <w:overflowPunct/>
              <w:topLinePunct w:val="0"/>
              <w:autoSpaceDE w:val="0"/>
              <w:autoSpaceDN w:val="0"/>
              <w:bidi w:val="0"/>
              <w:adjustRightInd w:val="0"/>
              <w:snapToGrid w:val="0"/>
              <w:spacing w:before="59" w:line="219" w:lineRule="auto"/>
              <w:ind w:left="118"/>
              <w:rPr>
                <w:spacing w:val="0"/>
                <w:w w:val="100"/>
                <w:sz w:val="18"/>
                <w:szCs w:val="18"/>
                <w:highlight w:val="none"/>
              </w:rPr>
            </w:pPr>
            <w:r>
              <w:rPr>
                <w:spacing w:val="0"/>
                <w:w w:val="100"/>
                <w:sz w:val="18"/>
                <w:szCs w:val="18"/>
                <w:highlight w:val="none"/>
              </w:rPr>
              <w:t>交通运输业 *</w:t>
            </w:r>
          </w:p>
        </w:tc>
        <w:tc>
          <w:tcPr>
            <w:tcW w:w="1368" w:type="dxa"/>
            <w:vAlign w:val="top"/>
          </w:tcPr>
          <w:p w14:paraId="52690BD6">
            <w:pPr>
              <w:pStyle w:val="20"/>
              <w:keepNext w:val="0"/>
              <w:keepLines w:val="0"/>
              <w:pageBreakBefore w:val="0"/>
              <w:widowControl/>
              <w:kinsoku/>
              <w:wordWrap/>
              <w:overflowPunct/>
              <w:topLinePunct w:val="0"/>
              <w:autoSpaceDE w:val="0"/>
              <w:autoSpaceDN w:val="0"/>
              <w:bidi w:val="0"/>
              <w:adjustRightInd w:val="0"/>
              <w:snapToGrid w:val="0"/>
              <w:spacing w:before="108" w:line="220" w:lineRule="auto"/>
              <w:ind w:left="193"/>
              <w:rPr>
                <w:spacing w:val="0"/>
                <w:w w:val="100"/>
                <w:sz w:val="18"/>
                <w:szCs w:val="18"/>
                <w:highlight w:val="none"/>
              </w:rPr>
            </w:pPr>
            <w:r>
              <w:rPr>
                <w:spacing w:val="0"/>
                <w:w w:val="100"/>
                <w:sz w:val="18"/>
                <w:szCs w:val="18"/>
                <w:highlight w:val="none"/>
              </w:rPr>
              <w:t>从业人员(X)</w:t>
            </w:r>
          </w:p>
        </w:tc>
        <w:tc>
          <w:tcPr>
            <w:tcW w:w="709" w:type="dxa"/>
            <w:vAlign w:val="top"/>
          </w:tcPr>
          <w:p w14:paraId="40590AC5">
            <w:pPr>
              <w:pStyle w:val="20"/>
              <w:keepNext w:val="0"/>
              <w:keepLines w:val="0"/>
              <w:pageBreakBefore w:val="0"/>
              <w:widowControl/>
              <w:kinsoku/>
              <w:wordWrap/>
              <w:overflowPunct/>
              <w:topLinePunct w:val="0"/>
              <w:autoSpaceDE w:val="0"/>
              <w:autoSpaceDN w:val="0"/>
              <w:bidi w:val="0"/>
              <w:adjustRightInd w:val="0"/>
              <w:snapToGrid w:val="0"/>
              <w:spacing w:before="108" w:line="222" w:lineRule="auto"/>
              <w:ind w:left="270"/>
              <w:rPr>
                <w:spacing w:val="0"/>
                <w:w w:val="100"/>
                <w:sz w:val="18"/>
                <w:szCs w:val="18"/>
                <w:highlight w:val="none"/>
              </w:rPr>
            </w:pPr>
            <w:r>
              <w:rPr>
                <w:spacing w:val="0"/>
                <w:w w:val="100"/>
                <w:sz w:val="18"/>
                <w:szCs w:val="18"/>
                <w:highlight w:val="none"/>
              </w:rPr>
              <w:t>人</w:t>
            </w:r>
          </w:p>
        </w:tc>
        <w:tc>
          <w:tcPr>
            <w:tcW w:w="1124" w:type="dxa"/>
            <w:vAlign w:val="top"/>
          </w:tcPr>
          <w:p w14:paraId="76A5DEFF">
            <w:pPr>
              <w:pStyle w:val="20"/>
              <w:keepNext w:val="0"/>
              <w:keepLines w:val="0"/>
              <w:pageBreakBefore w:val="0"/>
              <w:widowControl/>
              <w:kinsoku/>
              <w:wordWrap/>
              <w:overflowPunct/>
              <w:topLinePunct w:val="0"/>
              <w:autoSpaceDE w:val="0"/>
              <w:autoSpaceDN w:val="0"/>
              <w:bidi w:val="0"/>
              <w:adjustRightInd w:val="0"/>
              <w:snapToGrid w:val="0"/>
              <w:spacing w:before="135" w:line="184" w:lineRule="auto"/>
              <w:ind w:left="284"/>
              <w:rPr>
                <w:spacing w:val="0"/>
                <w:w w:val="100"/>
                <w:sz w:val="18"/>
                <w:szCs w:val="18"/>
                <w:highlight w:val="none"/>
              </w:rPr>
            </w:pPr>
            <w:r>
              <w:rPr>
                <w:spacing w:val="0"/>
                <w:w w:val="100"/>
                <w:sz w:val="18"/>
                <w:szCs w:val="18"/>
                <w:highlight w:val="none"/>
              </w:rPr>
              <w:t>X</w:t>
            </w:r>
            <w:r>
              <w:rPr>
                <w:rFonts w:ascii="Courier New" w:hAnsi="Courier New" w:eastAsia="Courier New" w:cs="Courier New"/>
                <w:spacing w:val="0"/>
                <w:w w:val="100"/>
                <w:sz w:val="18"/>
                <w:szCs w:val="18"/>
                <w:highlight w:val="none"/>
              </w:rPr>
              <w:t>≥</w:t>
            </w:r>
            <w:r>
              <w:rPr>
                <w:spacing w:val="0"/>
                <w:w w:val="100"/>
                <w:sz w:val="18"/>
                <w:szCs w:val="18"/>
                <w:highlight w:val="none"/>
              </w:rPr>
              <w:t>1000</w:t>
            </w:r>
          </w:p>
        </w:tc>
        <w:tc>
          <w:tcPr>
            <w:tcW w:w="1700" w:type="dxa"/>
            <w:vAlign w:val="top"/>
          </w:tcPr>
          <w:p w14:paraId="0C3D956F">
            <w:pPr>
              <w:pStyle w:val="20"/>
              <w:keepNext w:val="0"/>
              <w:keepLines w:val="0"/>
              <w:pageBreakBefore w:val="0"/>
              <w:widowControl/>
              <w:kinsoku/>
              <w:wordWrap/>
              <w:overflowPunct/>
              <w:topLinePunct w:val="0"/>
              <w:autoSpaceDE w:val="0"/>
              <w:autoSpaceDN w:val="0"/>
              <w:bidi w:val="0"/>
              <w:adjustRightInd w:val="0"/>
              <w:snapToGrid w:val="0"/>
              <w:spacing w:before="107"/>
              <w:ind w:left="354"/>
              <w:rPr>
                <w:spacing w:val="0"/>
                <w:w w:val="100"/>
                <w:sz w:val="18"/>
                <w:szCs w:val="18"/>
                <w:highlight w:val="none"/>
              </w:rPr>
            </w:pPr>
            <w:r>
              <w:rPr>
                <w:spacing w:val="0"/>
                <w:w w:val="100"/>
                <w:sz w:val="18"/>
                <w:szCs w:val="18"/>
                <w:highlight w:val="none"/>
              </w:rPr>
              <w:t>300</w:t>
            </w:r>
            <w:r>
              <w:rPr>
                <w:rFonts w:ascii="Courier New" w:hAnsi="Courier New" w:eastAsia="Courier New" w:cs="Courier New"/>
                <w:spacing w:val="0"/>
                <w:w w:val="100"/>
                <w:sz w:val="18"/>
                <w:szCs w:val="18"/>
                <w:highlight w:val="none"/>
              </w:rPr>
              <w:t>≤</w:t>
            </w:r>
            <w:r>
              <w:rPr>
                <w:spacing w:val="0"/>
                <w:w w:val="100"/>
                <w:sz w:val="18"/>
                <w:szCs w:val="18"/>
                <w:highlight w:val="none"/>
              </w:rPr>
              <w:t>X＜1000</w:t>
            </w:r>
          </w:p>
        </w:tc>
        <w:tc>
          <w:tcPr>
            <w:tcW w:w="1425" w:type="dxa"/>
            <w:vAlign w:val="top"/>
          </w:tcPr>
          <w:p w14:paraId="7BE16113">
            <w:pPr>
              <w:pStyle w:val="20"/>
              <w:keepNext w:val="0"/>
              <w:keepLines w:val="0"/>
              <w:pageBreakBefore w:val="0"/>
              <w:widowControl/>
              <w:kinsoku/>
              <w:wordWrap/>
              <w:overflowPunct/>
              <w:topLinePunct w:val="0"/>
              <w:autoSpaceDE w:val="0"/>
              <w:autoSpaceDN w:val="0"/>
              <w:bidi w:val="0"/>
              <w:adjustRightInd w:val="0"/>
              <w:snapToGrid w:val="0"/>
              <w:spacing w:before="107"/>
              <w:ind w:left="306"/>
              <w:rPr>
                <w:spacing w:val="0"/>
                <w:w w:val="100"/>
                <w:sz w:val="18"/>
                <w:szCs w:val="18"/>
                <w:highlight w:val="none"/>
              </w:rPr>
            </w:pPr>
            <w:r>
              <w:rPr>
                <w:spacing w:val="0"/>
                <w:w w:val="100"/>
                <w:sz w:val="18"/>
                <w:szCs w:val="18"/>
                <w:highlight w:val="none"/>
              </w:rPr>
              <w:t>20</w:t>
            </w:r>
            <w:r>
              <w:rPr>
                <w:rFonts w:ascii="Courier New" w:hAnsi="Courier New" w:eastAsia="Courier New" w:cs="Courier New"/>
                <w:spacing w:val="0"/>
                <w:w w:val="100"/>
                <w:sz w:val="18"/>
                <w:szCs w:val="18"/>
                <w:highlight w:val="none"/>
              </w:rPr>
              <w:t>≤</w:t>
            </w:r>
            <w:r>
              <w:rPr>
                <w:spacing w:val="0"/>
                <w:w w:val="100"/>
                <w:sz w:val="18"/>
                <w:szCs w:val="18"/>
                <w:highlight w:val="none"/>
              </w:rPr>
              <w:t>X＜300</w:t>
            </w:r>
          </w:p>
        </w:tc>
        <w:tc>
          <w:tcPr>
            <w:tcW w:w="996" w:type="dxa"/>
            <w:vAlign w:val="top"/>
          </w:tcPr>
          <w:p w14:paraId="60E48FF3">
            <w:pPr>
              <w:pStyle w:val="20"/>
              <w:keepNext w:val="0"/>
              <w:keepLines w:val="0"/>
              <w:pageBreakBefore w:val="0"/>
              <w:widowControl/>
              <w:kinsoku/>
              <w:wordWrap/>
              <w:overflowPunct/>
              <w:topLinePunct w:val="0"/>
              <w:autoSpaceDE w:val="0"/>
              <w:autoSpaceDN w:val="0"/>
              <w:bidi w:val="0"/>
              <w:adjustRightInd w:val="0"/>
              <w:snapToGrid w:val="0"/>
              <w:spacing w:before="107"/>
              <w:ind w:left="276"/>
              <w:rPr>
                <w:spacing w:val="0"/>
                <w:w w:val="100"/>
                <w:sz w:val="18"/>
                <w:szCs w:val="18"/>
                <w:highlight w:val="none"/>
              </w:rPr>
            </w:pPr>
            <w:r>
              <w:rPr>
                <w:spacing w:val="0"/>
                <w:w w:val="100"/>
                <w:sz w:val="18"/>
                <w:szCs w:val="18"/>
                <w:highlight w:val="none"/>
              </w:rPr>
              <w:t>X＜20</w:t>
            </w:r>
          </w:p>
        </w:tc>
      </w:tr>
      <w:tr w14:paraId="51058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continue"/>
            <w:tcBorders>
              <w:top w:val="nil"/>
            </w:tcBorders>
            <w:vAlign w:val="top"/>
          </w:tcPr>
          <w:p w14:paraId="32C53C26">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368" w:type="dxa"/>
            <w:vAlign w:val="top"/>
          </w:tcPr>
          <w:p w14:paraId="58FCE70A">
            <w:pPr>
              <w:pStyle w:val="20"/>
              <w:keepNext w:val="0"/>
              <w:keepLines w:val="0"/>
              <w:pageBreakBefore w:val="0"/>
              <w:widowControl/>
              <w:kinsoku/>
              <w:wordWrap/>
              <w:overflowPunct/>
              <w:topLinePunct w:val="0"/>
              <w:autoSpaceDE w:val="0"/>
              <w:autoSpaceDN w:val="0"/>
              <w:bidi w:val="0"/>
              <w:adjustRightInd w:val="0"/>
              <w:snapToGrid w:val="0"/>
              <w:spacing w:before="116" w:line="219" w:lineRule="auto"/>
              <w:ind w:left="197"/>
              <w:rPr>
                <w:spacing w:val="0"/>
                <w:w w:val="100"/>
                <w:sz w:val="18"/>
                <w:szCs w:val="18"/>
                <w:highlight w:val="none"/>
              </w:rPr>
            </w:pPr>
            <w:r>
              <w:rPr>
                <w:spacing w:val="0"/>
                <w:w w:val="100"/>
                <w:sz w:val="18"/>
                <w:szCs w:val="18"/>
                <w:highlight w:val="none"/>
              </w:rPr>
              <w:t>营业收入(Y)</w:t>
            </w:r>
          </w:p>
        </w:tc>
        <w:tc>
          <w:tcPr>
            <w:tcW w:w="709" w:type="dxa"/>
            <w:vAlign w:val="top"/>
          </w:tcPr>
          <w:p w14:paraId="18091B7C">
            <w:pPr>
              <w:pStyle w:val="20"/>
              <w:keepNext w:val="0"/>
              <w:keepLines w:val="0"/>
              <w:pageBreakBefore w:val="0"/>
              <w:widowControl/>
              <w:kinsoku/>
              <w:wordWrap/>
              <w:overflowPunct/>
              <w:topLinePunct w:val="0"/>
              <w:autoSpaceDE w:val="0"/>
              <w:autoSpaceDN w:val="0"/>
              <w:bidi w:val="0"/>
              <w:adjustRightInd w:val="0"/>
              <w:snapToGrid w:val="0"/>
              <w:spacing w:before="109" w:line="220" w:lineRule="auto"/>
              <w:ind w:left="181"/>
              <w:rPr>
                <w:spacing w:val="0"/>
                <w:w w:val="100"/>
                <w:sz w:val="18"/>
                <w:szCs w:val="18"/>
                <w:highlight w:val="none"/>
              </w:rPr>
            </w:pPr>
            <w:r>
              <w:rPr>
                <w:spacing w:val="0"/>
                <w:w w:val="100"/>
                <w:sz w:val="18"/>
                <w:szCs w:val="18"/>
                <w:highlight w:val="none"/>
              </w:rPr>
              <w:t>万元</w:t>
            </w:r>
          </w:p>
        </w:tc>
        <w:tc>
          <w:tcPr>
            <w:tcW w:w="1124" w:type="dxa"/>
            <w:vAlign w:val="top"/>
          </w:tcPr>
          <w:p w14:paraId="47D20D33">
            <w:pPr>
              <w:pStyle w:val="20"/>
              <w:keepNext w:val="0"/>
              <w:keepLines w:val="0"/>
              <w:pageBreakBefore w:val="0"/>
              <w:widowControl/>
              <w:kinsoku/>
              <w:wordWrap/>
              <w:overflowPunct/>
              <w:topLinePunct w:val="0"/>
              <w:autoSpaceDE w:val="0"/>
              <w:autoSpaceDN w:val="0"/>
              <w:bidi w:val="0"/>
              <w:adjustRightInd w:val="0"/>
              <w:snapToGrid w:val="0"/>
              <w:spacing w:before="135" w:line="183" w:lineRule="auto"/>
              <w:ind w:left="238"/>
              <w:rPr>
                <w:spacing w:val="0"/>
                <w:w w:val="100"/>
                <w:sz w:val="18"/>
                <w:szCs w:val="18"/>
                <w:highlight w:val="none"/>
              </w:rPr>
            </w:pPr>
            <w:r>
              <w:rPr>
                <w:spacing w:val="0"/>
                <w:w w:val="100"/>
                <w:sz w:val="18"/>
                <w:szCs w:val="18"/>
                <w:highlight w:val="none"/>
              </w:rPr>
              <w:t>Y</w:t>
            </w:r>
            <w:r>
              <w:rPr>
                <w:rFonts w:ascii="Courier New" w:hAnsi="Courier New" w:eastAsia="Courier New" w:cs="Courier New"/>
                <w:spacing w:val="0"/>
                <w:w w:val="100"/>
                <w:sz w:val="18"/>
                <w:szCs w:val="18"/>
                <w:highlight w:val="none"/>
              </w:rPr>
              <w:t>≥</w:t>
            </w:r>
            <w:r>
              <w:rPr>
                <w:spacing w:val="0"/>
                <w:w w:val="100"/>
                <w:sz w:val="18"/>
                <w:szCs w:val="18"/>
                <w:highlight w:val="none"/>
              </w:rPr>
              <w:t>30000</w:t>
            </w:r>
          </w:p>
        </w:tc>
        <w:tc>
          <w:tcPr>
            <w:tcW w:w="1700" w:type="dxa"/>
            <w:vAlign w:val="top"/>
          </w:tcPr>
          <w:p w14:paraId="25E1CCAB">
            <w:pPr>
              <w:pStyle w:val="20"/>
              <w:keepNext w:val="0"/>
              <w:keepLines w:val="0"/>
              <w:pageBreakBefore w:val="0"/>
              <w:widowControl/>
              <w:kinsoku/>
              <w:wordWrap/>
              <w:overflowPunct/>
              <w:topLinePunct w:val="0"/>
              <w:autoSpaceDE w:val="0"/>
              <w:autoSpaceDN w:val="0"/>
              <w:bidi w:val="0"/>
              <w:adjustRightInd w:val="0"/>
              <w:snapToGrid w:val="0"/>
              <w:spacing w:before="106"/>
              <w:ind w:left="263"/>
              <w:rPr>
                <w:spacing w:val="0"/>
                <w:w w:val="100"/>
                <w:sz w:val="18"/>
                <w:szCs w:val="18"/>
                <w:highlight w:val="none"/>
              </w:rPr>
            </w:pPr>
            <w:r>
              <w:rPr>
                <w:spacing w:val="0"/>
                <w:w w:val="100"/>
                <w:sz w:val="18"/>
                <w:szCs w:val="18"/>
                <w:highlight w:val="none"/>
              </w:rPr>
              <w:t>3000</w:t>
            </w:r>
            <w:r>
              <w:rPr>
                <w:rFonts w:ascii="Courier New" w:hAnsi="Courier New" w:eastAsia="Courier New" w:cs="Courier New"/>
                <w:spacing w:val="0"/>
                <w:w w:val="100"/>
                <w:sz w:val="18"/>
                <w:szCs w:val="18"/>
                <w:highlight w:val="none"/>
              </w:rPr>
              <w:t>≤</w:t>
            </w:r>
            <w:r>
              <w:rPr>
                <w:spacing w:val="0"/>
                <w:w w:val="100"/>
                <w:sz w:val="18"/>
                <w:szCs w:val="18"/>
                <w:highlight w:val="none"/>
              </w:rPr>
              <w:t>Y＜30000</w:t>
            </w:r>
          </w:p>
        </w:tc>
        <w:tc>
          <w:tcPr>
            <w:tcW w:w="1425" w:type="dxa"/>
            <w:vAlign w:val="top"/>
          </w:tcPr>
          <w:p w14:paraId="1DF621F8">
            <w:pPr>
              <w:pStyle w:val="20"/>
              <w:keepNext w:val="0"/>
              <w:keepLines w:val="0"/>
              <w:pageBreakBefore w:val="0"/>
              <w:widowControl/>
              <w:kinsoku/>
              <w:wordWrap/>
              <w:overflowPunct/>
              <w:topLinePunct w:val="0"/>
              <w:autoSpaceDE w:val="0"/>
              <w:autoSpaceDN w:val="0"/>
              <w:bidi w:val="0"/>
              <w:adjustRightInd w:val="0"/>
              <w:snapToGrid w:val="0"/>
              <w:spacing w:before="106"/>
              <w:ind w:left="217"/>
              <w:rPr>
                <w:spacing w:val="0"/>
                <w:w w:val="100"/>
                <w:sz w:val="18"/>
                <w:szCs w:val="18"/>
                <w:highlight w:val="none"/>
              </w:rPr>
            </w:pPr>
            <w:r>
              <w:rPr>
                <w:spacing w:val="0"/>
                <w:w w:val="100"/>
                <w:sz w:val="18"/>
                <w:szCs w:val="18"/>
                <w:highlight w:val="none"/>
              </w:rPr>
              <w:t>200</w:t>
            </w:r>
            <w:r>
              <w:rPr>
                <w:rFonts w:ascii="Courier New" w:hAnsi="Courier New" w:eastAsia="Courier New" w:cs="Courier New"/>
                <w:spacing w:val="0"/>
                <w:w w:val="100"/>
                <w:sz w:val="18"/>
                <w:szCs w:val="18"/>
                <w:highlight w:val="none"/>
              </w:rPr>
              <w:t>≤</w:t>
            </w:r>
            <w:r>
              <w:rPr>
                <w:spacing w:val="0"/>
                <w:w w:val="100"/>
                <w:sz w:val="18"/>
                <w:szCs w:val="18"/>
                <w:highlight w:val="none"/>
              </w:rPr>
              <w:t>Y＜3000</w:t>
            </w:r>
          </w:p>
        </w:tc>
        <w:tc>
          <w:tcPr>
            <w:tcW w:w="996" w:type="dxa"/>
            <w:vAlign w:val="top"/>
          </w:tcPr>
          <w:p w14:paraId="13C22667">
            <w:pPr>
              <w:pStyle w:val="20"/>
              <w:keepNext w:val="0"/>
              <w:keepLines w:val="0"/>
              <w:pageBreakBefore w:val="0"/>
              <w:widowControl/>
              <w:kinsoku/>
              <w:wordWrap/>
              <w:overflowPunct/>
              <w:topLinePunct w:val="0"/>
              <w:autoSpaceDE w:val="0"/>
              <w:autoSpaceDN w:val="0"/>
              <w:bidi w:val="0"/>
              <w:adjustRightInd w:val="0"/>
              <w:snapToGrid w:val="0"/>
              <w:spacing w:before="108"/>
              <w:ind w:left="230"/>
              <w:rPr>
                <w:spacing w:val="0"/>
                <w:w w:val="100"/>
                <w:sz w:val="18"/>
                <w:szCs w:val="18"/>
                <w:highlight w:val="none"/>
              </w:rPr>
            </w:pPr>
            <w:r>
              <w:rPr>
                <w:spacing w:val="0"/>
                <w:w w:val="100"/>
                <w:sz w:val="18"/>
                <w:szCs w:val="18"/>
                <w:highlight w:val="none"/>
              </w:rPr>
              <w:t>Y＜200</w:t>
            </w:r>
          </w:p>
        </w:tc>
      </w:tr>
      <w:tr w14:paraId="37CE6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restart"/>
            <w:tcBorders>
              <w:bottom w:val="nil"/>
            </w:tcBorders>
            <w:vAlign w:val="top"/>
          </w:tcPr>
          <w:p w14:paraId="22BB9D5F">
            <w:pPr>
              <w:keepNext w:val="0"/>
              <w:keepLines w:val="0"/>
              <w:pageBreakBefore w:val="0"/>
              <w:widowControl/>
              <w:kinsoku/>
              <w:wordWrap/>
              <w:overflowPunct/>
              <w:topLinePunct w:val="0"/>
              <w:autoSpaceDE w:val="0"/>
              <w:autoSpaceDN w:val="0"/>
              <w:bidi w:val="0"/>
              <w:adjustRightInd w:val="0"/>
              <w:snapToGrid w:val="0"/>
              <w:spacing w:line="254" w:lineRule="auto"/>
              <w:rPr>
                <w:rFonts w:ascii="Arial"/>
                <w:spacing w:val="0"/>
                <w:w w:val="100"/>
                <w:sz w:val="21"/>
                <w:highlight w:val="none"/>
              </w:rPr>
            </w:pPr>
          </w:p>
          <w:p w14:paraId="2CF307D6">
            <w:pPr>
              <w:pStyle w:val="20"/>
              <w:keepNext w:val="0"/>
              <w:keepLines w:val="0"/>
              <w:pageBreakBefore w:val="0"/>
              <w:widowControl/>
              <w:kinsoku/>
              <w:wordWrap/>
              <w:overflowPunct/>
              <w:topLinePunct w:val="0"/>
              <w:autoSpaceDE w:val="0"/>
              <w:autoSpaceDN w:val="0"/>
              <w:bidi w:val="0"/>
              <w:adjustRightInd w:val="0"/>
              <w:snapToGrid w:val="0"/>
              <w:spacing w:before="59" w:line="220" w:lineRule="auto"/>
              <w:ind w:left="114"/>
              <w:rPr>
                <w:spacing w:val="0"/>
                <w:w w:val="100"/>
                <w:sz w:val="18"/>
                <w:szCs w:val="18"/>
                <w:highlight w:val="none"/>
              </w:rPr>
            </w:pPr>
            <w:r>
              <w:rPr>
                <w:spacing w:val="0"/>
                <w:w w:val="100"/>
                <w:sz w:val="18"/>
                <w:szCs w:val="18"/>
                <w:highlight w:val="none"/>
              </w:rPr>
              <w:t>仓储业*</w:t>
            </w:r>
          </w:p>
        </w:tc>
        <w:tc>
          <w:tcPr>
            <w:tcW w:w="1368" w:type="dxa"/>
            <w:vAlign w:val="top"/>
          </w:tcPr>
          <w:p w14:paraId="0ABB6B38">
            <w:pPr>
              <w:pStyle w:val="20"/>
              <w:keepNext w:val="0"/>
              <w:keepLines w:val="0"/>
              <w:pageBreakBefore w:val="0"/>
              <w:widowControl/>
              <w:kinsoku/>
              <w:wordWrap/>
              <w:overflowPunct/>
              <w:topLinePunct w:val="0"/>
              <w:autoSpaceDE w:val="0"/>
              <w:autoSpaceDN w:val="0"/>
              <w:bidi w:val="0"/>
              <w:adjustRightInd w:val="0"/>
              <w:snapToGrid w:val="0"/>
              <w:spacing w:before="108" w:line="220" w:lineRule="auto"/>
              <w:ind w:left="193"/>
              <w:rPr>
                <w:spacing w:val="0"/>
                <w:w w:val="100"/>
                <w:sz w:val="18"/>
                <w:szCs w:val="18"/>
                <w:highlight w:val="none"/>
              </w:rPr>
            </w:pPr>
            <w:r>
              <w:rPr>
                <w:spacing w:val="0"/>
                <w:w w:val="100"/>
                <w:sz w:val="18"/>
                <w:szCs w:val="18"/>
                <w:highlight w:val="none"/>
              </w:rPr>
              <w:t>从业人员(X)</w:t>
            </w:r>
          </w:p>
        </w:tc>
        <w:tc>
          <w:tcPr>
            <w:tcW w:w="709" w:type="dxa"/>
            <w:vAlign w:val="top"/>
          </w:tcPr>
          <w:p w14:paraId="05C990EE">
            <w:pPr>
              <w:pStyle w:val="20"/>
              <w:keepNext w:val="0"/>
              <w:keepLines w:val="0"/>
              <w:pageBreakBefore w:val="0"/>
              <w:widowControl/>
              <w:kinsoku/>
              <w:wordWrap/>
              <w:overflowPunct/>
              <w:topLinePunct w:val="0"/>
              <w:autoSpaceDE w:val="0"/>
              <w:autoSpaceDN w:val="0"/>
              <w:bidi w:val="0"/>
              <w:adjustRightInd w:val="0"/>
              <w:snapToGrid w:val="0"/>
              <w:spacing w:before="108" w:line="222" w:lineRule="auto"/>
              <w:ind w:left="270"/>
              <w:rPr>
                <w:spacing w:val="0"/>
                <w:w w:val="100"/>
                <w:sz w:val="18"/>
                <w:szCs w:val="18"/>
                <w:highlight w:val="none"/>
              </w:rPr>
            </w:pPr>
            <w:r>
              <w:rPr>
                <w:spacing w:val="0"/>
                <w:w w:val="100"/>
                <w:sz w:val="18"/>
                <w:szCs w:val="18"/>
                <w:highlight w:val="none"/>
              </w:rPr>
              <w:t>人</w:t>
            </w:r>
          </w:p>
        </w:tc>
        <w:tc>
          <w:tcPr>
            <w:tcW w:w="1124" w:type="dxa"/>
            <w:vAlign w:val="top"/>
          </w:tcPr>
          <w:p w14:paraId="5C13AFD2">
            <w:pPr>
              <w:pStyle w:val="20"/>
              <w:keepNext w:val="0"/>
              <w:keepLines w:val="0"/>
              <w:pageBreakBefore w:val="0"/>
              <w:widowControl/>
              <w:kinsoku/>
              <w:wordWrap/>
              <w:overflowPunct/>
              <w:topLinePunct w:val="0"/>
              <w:autoSpaceDE w:val="0"/>
              <w:autoSpaceDN w:val="0"/>
              <w:bidi w:val="0"/>
              <w:adjustRightInd w:val="0"/>
              <w:snapToGrid w:val="0"/>
              <w:spacing w:before="136" w:line="183" w:lineRule="auto"/>
              <w:ind w:left="330"/>
              <w:rPr>
                <w:spacing w:val="0"/>
                <w:w w:val="100"/>
                <w:sz w:val="18"/>
                <w:szCs w:val="18"/>
                <w:highlight w:val="none"/>
              </w:rPr>
            </w:pPr>
            <w:r>
              <w:rPr>
                <w:spacing w:val="0"/>
                <w:w w:val="100"/>
                <w:sz w:val="18"/>
                <w:szCs w:val="18"/>
                <w:highlight w:val="none"/>
              </w:rPr>
              <w:t>X</w:t>
            </w:r>
            <w:r>
              <w:rPr>
                <w:rFonts w:ascii="Courier New" w:hAnsi="Courier New" w:eastAsia="Courier New" w:cs="Courier New"/>
                <w:spacing w:val="0"/>
                <w:w w:val="100"/>
                <w:sz w:val="18"/>
                <w:szCs w:val="18"/>
                <w:highlight w:val="none"/>
              </w:rPr>
              <w:t>≥</w:t>
            </w:r>
            <w:r>
              <w:rPr>
                <w:spacing w:val="0"/>
                <w:w w:val="100"/>
                <w:sz w:val="18"/>
                <w:szCs w:val="18"/>
                <w:highlight w:val="none"/>
              </w:rPr>
              <w:t>200</w:t>
            </w:r>
          </w:p>
        </w:tc>
        <w:tc>
          <w:tcPr>
            <w:tcW w:w="1700" w:type="dxa"/>
            <w:vAlign w:val="top"/>
          </w:tcPr>
          <w:p w14:paraId="5FB74FA5">
            <w:pPr>
              <w:pStyle w:val="20"/>
              <w:keepNext w:val="0"/>
              <w:keepLines w:val="0"/>
              <w:pageBreakBefore w:val="0"/>
              <w:widowControl/>
              <w:kinsoku/>
              <w:wordWrap/>
              <w:overflowPunct/>
              <w:topLinePunct w:val="0"/>
              <w:autoSpaceDE w:val="0"/>
              <w:autoSpaceDN w:val="0"/>
              <w:bidi w:val="0"/>
              <w:adjustRightInd w:val="0"/>
              <w:snapToGrid w:val="0"/>
              <w:spacing w:before="107"/>
              <w:ind w:left="356"/>
              <w:rPr>
                <w:spacing w:val="0"/>
                <w:w w:val="100"/>
                <w:sz w:val="18"/>
                <w:szCs w:val="18"/>
                <w:highlight w:val="none"/>
              </w:rPr>
            </w:pPr>
            <w:r>
              <w:rPr>
                <w:spacing w:val="0"/>
                <w:w w:val="100"/>
                <w:sz w:val="18"/>
                <w:szCs w:val="18"/>
                <w:highlight w:val="none"/>
              </w:rPr>
              <w:t>100</w:t>
            </w:r>
            <w:r>
              <w:rPr>
                <w:rFonts w:ascii="Courier New" w:hAnsi="Courier New" w:eastAsia="Courier New" w:cs="Courier New"/>
                <w:spacing w:val="0"/>
                <w:w w:val="100"/>
                <w:sz w:val="18"/>
                <w:szCs w:val="18"/>
                <w:highlight w:val="none"/>
              </w:rPr>
              <w:t>≤</w:t>
            </w:r>
            <w:r>
              <w:rPr>
                <w:spacing w:val="0"/>
                <w:w w:val="100"/>
                <w:sz w:val="18"/>
                <w:szCs w:val="18"/>
                <w:highlight w:val="none"/>
              </w:rPr>
              <w:t>X＜200</w:t>
            </w:r>
          </w:p>
        </w:tc>
        <w:tc>
          <w:tcPr>
            <w:tcW w:w="1425" w:type="dxa"/>
            <w:vAlign w:val="top"/>
          </w:tcPr>
          <w:p w14:paraId="1DE26F07">
            <w:pPr>
              <w:pStyle w:val="20"/>
              <w:keepNext w:val="0"/>
              <w:keepLines w:val="0"/>
              <w:pageBreakBefore w:val="0"/>
              <w:widowControl/>
              <w:kinsoku/>
              <w:wordWrap/>
              <w:overflowPunct/>
              <w:topLinePunct w:val="0"/>
              <w:autoSpaceDE w:val="0"/>
              <w:autoSpaceDN w:val="0"/>
              <w:bidi w:val="0"/>
              <w:adjustRightInd w:val="0"/>
              <w:snapToGrid w:val="0"/>
              <w:spacing w:before="107"/>
              <w:ind w:left="306"/>
              <w:rPr>
                <w:spacing w:val="0"/>
                <w:w w:val="100"/>
                <w:sz w:val="18"/>
                <w:szCs w:val="18"/>
                <w:highlight w:val="none"/>
              </w:rPr>
            </w:pPr>
            <w:r>
              <w:rPr>
                <w:spacing w:val="0"/>
                <w:w w:val="100"/>
                <w:sz w:val="18"/>
                <w:szCs w:val="18"/>
                <w:highlight w:val="none"/>
              </w:rPr>
              <w:t>20</w:t>
            </w:r>
            <w:r>
              <w:rPr>
                <w:rFonts w:ascii="Courier New" w:hAnsi="Courier New" w:eastAsia="Courier New" w:cs="Courier New"/>
                <w:spacing w:val="0"/>
                <w:w w:val="100"/>
                <w:sz w:val="18"/>
                <w:szCs w:val="18"/>
                <w:highlight w:val="none"/>
              </w:rPr>
              <w:t>≤</w:t>
            </w:r>
            <w:r>
              <w:rPr>
                <w:spacing w:val="0"/>
                <w:w w:val="100"/>
                <w:sz w:val="18"/>
                <w:szCs w:val="18"/>
                <w:highlight w:val="none"/>
              </w:rPr>
              <w:t>X＜100</w:t>
            </w:r>
          </w:p>
        </w:tc>
        <w:tc>
          <w:tcPr>
            <w:tcW w:w="996" w:type="dxa"/>
            <w:vAlign w:val="top"/>
          </w:tcPr>
          <w:p w14:paraId="6E415D41">
            <w:pPr>
              <w:pStyle w:val="20"/>
              <w:keepNext w:val="0"/>
              <w:keepLines w:val="0"/>
              <w:pageBreakBefore w:val="0"/>
              <w:widowControl/>
              <w:kinsoku/>
              <w:wordWrap/>
              <w:overflowPunct/>
              <w:topLinePunct w:val="0"/>
              <w:autoSpaceDE w:val="0"/>
              <w:autoSpaceDN w:val="0"/>
              <w:bidi w:val="0"/>
              <w:adjustRightInd w:val="0"/>
              <w:snapToGrid w:val="0"/>
              <w:spacing w:before="107"/>
              <w:ind w:left="276"/>
              <w:rPr>
                <w:spacing w:val="0"/>
                <w:w w:val="100"/>
                <w:sz w:val="18"/>
                <w:szCs w:val="18"/>
                <w:highlight w:val="none"/>
              </w:rPr>
            </w:pPr>
            <w:r>
              <w:rPr>
                <w:spacing w:val="0"/>
                <w:w w:val="100"/>
                <w:sz w:val="18"/>
                <w:szCs w:val="18"/>
                <w:highlight w:val="none"/>
              </w:rPr>
              <w:t>X＜20</w:t>
            </w:r>
          </w:p>
        </w:tc>
      </w:tr>
      <w:tr w14:paraId="5EE7F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continue"/>
            <w:tcBorders>
              <w:top w:val="nil"/>
            </w:tcBorders>
            <w:vAlign w:val="top"/>
          </w:tcPr>
          <w:p w14:paraId="1388F6C1">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368" w:type="dxa"/>
            <w:vAlign w:val="top"/>
          </w:tcPr>
          <w:p w14:paraId="776A260B">
            <w:pPr>
              <w:pStyle w:val="20"/>
              <w:keepNext w:val="0"/>
              <w:keepLines w:val="0"/>
              <w:pageBreakBefore w:val="0"/>
              <w:widowControl/>
              <w:kinsoku/>
              <w:wordWrap/>
              <w:overflowPunct/>
              <w:topLinePunct w:val="0"/>
              <w:autoSpaceDE w:val="0"/>
              <w:autoSpaceDN w:val="0"/>
              <w:bidi w:val="0"/>
              <w:adjustRightInd w:val="0"/>
              <w:snapToGrid w:val="0"/>
              <w:spacing w:before="117" w:line="219" w:lineRule="auto"/>
              <w:ind w:left="197"/>
              <w:rPr>
                <w:spacing w:val="0"/>
                <w:w w:val="100"/>
                <w:sz w:val="18"/>
                <w:szCs w:val="18"/>
                <w:highlight w:val="none"/>
              </w:rPr>
            </w:pPr>
            <w:r>
              <w:rPr>
                <w:spacing w:val="0"/>
                <w:w w:val="100"/>
                <w:sz w:val="18"/>
                <w:szCs w:val="18"/>
                <w:highlight w:val="none"/>
              </w:rPr>
              <w:t>营业收入(Y)</w:t>
            </w:r>
          </w:p>
        </w:tc>
        <w:tc>
          <w:tcPr>
            <w:tcW w:w="709" w:type="dxa"/>
            <w:vAlign w:val="top"/>
          </w:tcPr>
          <w:p w14:paraId="0D08929E">
            <w:pPr>
              <w:pStyle w:val="20"/>
              <w:keepNext w:val="0"/>
              <w:keepLines w:val="0"/>
              <w:pageBreakBefore w:val="0"/>
              <w:widowControl/>
              <w:kinsoku/>
              <w:wordWrap/>
              <w:overflowPunct/>
              <w:topLinePunct w:val="0"/>
              <w:autoSpaceDE w:val="0"/>
              <w:autoSpaceDN w:val="0"/>
              <w:bidi w:val="0"/>
              <w:adjustRightInd w:val="0"/>
              <w:snapToGrid w:val="0"/>
              <w:spacing w:before="107" w:line="220" w:lineRule="auto"/>
              <w:ind w:left="181"/>
              <w:rPr>
                <w:spacing w:val="0"/>
                <w:w w:val="100"/>
                <w:sz w:val="18"/>
                <w:szCs w:val="18"/>
                <w:highlight w:val="none"/>
              </w:rPr>
            </w:pPr>
            <w:r>
              <w:rPr>
                <w:spacing w:val="0"/>
                <w:w w:val="100"/>
                <w:sz w:val="18"/>
                <w:szCs w:val="18"/>
                <w:highlight w:val="none"/>
              </w:rPr>
              <w:t>万元</w:t>
            </w:r>
          </w:p>
        </w:tc>
        <w:tc>
          <w:tcPr>
            <w:tcW w:w="1124" w:type="dxa"/>
            <w:vAlign w:val="top"/>
          </w:tcPr>
          <w:p w14:paraId="710EBE51">
            <w:pPr>
              <w:pStyle w:val="20"/>
              <w:keepNext w:val="0"/>
              <w:keepLines w:val="0"/>
              <w:pageBreakBefore w:val="0"/>
              <w:widowControl/>
              <w:kinsoku/>
              <w:wordWrap/>
              <w:overflowPunct/>
              <w:topLinePunct w:val="0"/>
              <w:autoSpaceDE w:val="0"/>
              <w:autoSpaceDN w:val="0"/>
              <w:bidi w:val="0"/>
              <w:adjustRightInd w:val="0"/>
              <w:snapToGrid w:val="0"/>
              <w:spacing w:before="135" w:line="183" w:lineRule="auto"/>
              <w:ind w:left="238"/>
              <w:rPr>
                <w:spacing w:val="0"/>
                <w:w w:val="100"/>
                <w:sz w:val="18"/>
                <w:szCs w:val="18"/>
                <w:highlight w:val="none"/>
              </w:rPr>
            </w:pPr>
            <w:r>
              <w:rPr>
                <w:spacing w:val="0"/>
                <w:w w:val="100"/>
                <w:sz w:val="18"/>
                <w:szCs w:val="18"/>
                <w:highlight w:val="none"/>
              </w:rPr>
              <w:t>Y</w:t>
            </w:r>
            <w:r>
              <w:rPr>
                <w:rFonts w:ascii="Courier New" w:hAnsi="Courier New" w:eastAsia="Courier New" w:cs="Courier New"/>
                <w:spacing w:val="0"/>
                <w:w w:val="100"/>
                <w:sz w:val="18"/>
                <w:szCs w:val="18"/>
                <w:highlight w:val="none"/>
              </w:rPr>
              <w:t>≥</w:t>
            </w:r>
            <w:r>
              <w:rPr>
                <w:spacing w:val="0"/>
                <w:w w:val="100"/>
                <w:sz w:val="18"/>
                <w:szCs w:val="18"/>
                <w:highlight w:val="none"/>
              </w:rPr>
              <w:t>30000</w:t>
            </w:r>
          </w:p>
        </w:tc>
        <w:tc>
          <w:tcPr>
            <w:tcW w:w="1700" w:type="dxa"/>
            <w:vAlign w:val="top"/>
          </w:tcPr>
          <w:p w14:paraId="7C4459F6">
            <w:pPr>
              <w:pStyle w:val="20"/>
              <w:keepNext w:val="0"/>
              <w:keepLines w:val="0"/>
              <w:pageBreakBefore w:val="0"/>
              <w:widowControl/>
              <w:kinsoku/>
              <w:wordWrap/>
              <w:overflowPunct/>
              <w:topLinePunct w:val="0"/>
              <w:autoSpaceDE w:val="0"/>
              <w:autoSpaceDN w:val="0"/>
              <w:bidi w:val="0"/>
              <w:adjustRightInd w:val="0"/>
              <w:snapToGrid w:val="0"/>
              <w:spacing w:before="106"/>
              <w:ind w:left="272"/>
              <w:rPr>
                <w:spacing w:val="0"/>
                <w:w w:val="100"/>
                <w:sz w:val="18"/>
                <w:szCs w:val="18"/>
                <w:highlight w:val="none"/>
              </w:rPr>
            </w:pPr>
            <w:r>
              <w:rPr>
                <w:spacing w:val="0"/>
                <w:w w:val="100"/>
                <w:sz w:val="18"/>
                <w:szCs w:val="18"/>
                <w:highlight w:val="none"/>
              </w:rPr>
              <w:t>1000</w:t>
            </w:r>
            <w:r>
              <w:rPr>
                <w:rFonts w:ascii="Courier New" w:hAnsi="Courier New" w:eastAsia="Courier New" w:cs="Courier New"/>
                <w:spacing w:val="0"/>
                <w:w w:val="100"/>
                <w:sz w:val="18"/>
                <w:szCs w:val="18"/>
                <w:highlight w:val="none"/>
              </w:rPr>
              <w:t>≤</w:t>
            </w:r>
            <w:r>
              <w:rPr>
                <w:spacing w:val="0"/>
                <w:w w:val="100"/>
                <w:sz w:val="18"/>
                <w:szCs w:val="18"/>
                <w:highlight w:val="none"/>
              </w:rPr>
              <w:t>Y＜30000</w:t>
            </w:r>
          </w:p>
        </w:tc>
        <w:tc>
          <w:tcPr>
            <w:tcW w:w="1425" w:type="dxa"/>
            <w:vAlign w:val="top"/>
          </w:tcPr>
          <w:p w14:paraId="69BA932C">
            <w:pPr>
              <w:pStyle w:val="20"/>
              <w:keepNext w:val="0"/>
              <w:keepLines w:val="0"/>
              <w:pageBreakBefore w:val="0"/>
              <w:widowControl/>
              <w:kinsoku/>
              <w:wordWrap/>
              <w:overflowPunct/>
              <w:topLinePunct w:val="0"/>
              <w:autoSpaceDE w:val="0"/>
              <w:autoSpaceDN w:val="0"/>
              <w:bidi w:val="0"/>
              <w:adjustRightInd w:val="0"/>
              <w:snapToGrid w:val="0"/>
              <w:spacing w:before="106"/>
              <w:ind w:left="228"/>
              <w:rPr>
                <w:spacing w:val="0"/>
                <w:w w:val="100"/>
                <w:sz w:val="18"/>
                <w:szCs w:val="18"/>
                <w:highlight w:val="none"/>
              </w:rPr>
            </w:pPr>
            <w:r>
              <w:rPr>
                <w:spacing w:val="0"/>
                <w:w w:val="100"/>
                <w:sz w:val="18"/>
                <w:szCs w:val="18"/>
                <w:highlight w:val="none"/>
              </w:rPr>
              <w:t>100</w:t>
            </w:r>
            <w:r>
              <w:rPr>
                <w:rFonts w:ascii="Courier New" w:hAnsi="Courier New" w:eastAsia="Courier New" w:cs="Courier New"/>
                <w:spacing w:val="0"/>
                <w:w w:val="100"/>
                <w:sz w:val="18"/>
                <w:szCs w:val="18"/>
                <w:highlight w:val="none"/>
              </w:rPr>
              <w:t>≤</w:t>
            </w:r>
            <w:r>
              <w:rPr>
                <w:spacing w:val="0"/>
                <w:w w:val="100"/>
                <w:sz w:val="18"/>
                <w:szCs w:val="18"/>
                <w:highlight w:val="none"/>
              </w:rPr>
              <w:t>Y＜1000</w:t>
            </w:r>
          </w:p>
        </w:tc>
        <w:tc>
          <w:tcPr>
            <w:tcW w:w="996" w:type="dxa"/>
            <w:vAlign w:val="top"/>
          </w:tcPr>
          <w:p w14:paraId="03FE7E4E">
            <w:pPr>
              <w:pStyle w:val="20"/>
              <w:keepNext w:val="0"/>
              <w:keepLines w:val="0"/>
              <w:pageBreakBefore w:val="0"/>
              <w:widowControl/>
              <w:kinsoku/>
              <w:wordWrap/>
              <w:overflowPunct/>
              <w:topLinePunct w:val="0"/>
              <w:autoSpaceDE w:val="0"/>
              <w:autoSpaceDN w:val="0"/>
              <w:bidi w:val="0"/>
              <w:adjustRightInd w:val="0"/>
              <w:snapToGrid w:val="0"/>
              <w:spacing w:before="106"/>
              <w:ind w:left="230"/>
              <w:rPr>
                <w:spacing w:val="0"/>
                <w:w w:val="100"/>
                <w:sz w:val="18"/>
                <w:szCs w:val="18"/>
                <w:highlight w:val="none"/>
              </w:rPr>
            </w:pPr>
            <w:r>
              <w:rPr>
                <w:spacing w:val="0"/>
                <w:w w:val="100"/>
                <w:sz w:val="18"/>
                <w:szCs w:val="18"/>
                <w:highlight w:val="none"/>
              </w:rPr>
              <w:t>Y＜100</w:t>
            </w:r>
          </w:p>
        </w:tc>
      </w:tr>
      <w:tr w14:paraId="2D9C7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restart"/>
            <w:tcBorders>
              <w:bottom w:val="nil"/>
            </w:tcBorders>
            <w:vAlign w:val="top"/>
          </w:tcPr>
          <w:p w14:paraId="154CB18F">
            <w:pPr>
              <w:keepNext w:val="0"/>
              <w:keepLines w:val="0"/>
              <w:pageBreakBefore w:val="0"/>
              <w:widowControl/>
              <w:kinsoku/>
              <w:wordWrap/>
              <w:overflowPunct/>
              <w:topLinePunct w:val="0"/>
              <w:autoSpaceDE w:val="0"/>
              <w:autoSpaceDN w:val="0"/>
              <w:bidi w:val="0"/>
              <w:adjustRightInd w:val="0"/>
              <w:snapToGrid w:val="0"/>
              <w:spacing w:line="254" w:lineRule="auto"/>
              <w:rPr>
                <w:rFonts w:ascii="Arial"/>
                <w:spacing w:val="0"/>
                <w:w w:val="100"/>
                <w:sz w:val="21"/>
                <w:highlight w:val="none"/>
              </w:rPr>
            </w:pPr>
          </w:p>
          <w:p w14:paraId="5CF4159F">
            <w:pPr>
              <w:pStyle w:val="20"/>
              <w:keepNext w:val="0"/>
              <w:keepLines w:val="0"/>
              <w:pageBreakBefore w:val="0"/>
              <w:widowControl/>
              <w:kinsoku/>
              <w:wordWrap/>
              <w:overflowPunct/>
              <w:topLinePunct w:val="0"/>
              <w:autoSpaceDE w:val="0"/>
              <w:autoSpaceDN w:val="0"/>
              <w:bidi w:val="0"/>
              <w:adjustRightInd w:val="0"/>
              <w:snapToGrid w:val="0"/>
              <w:spacing w:before="59" w:line="221" w:lineRule="auto"/>
              <w:ind w:left="128"/>
              <w:rPr>
                <w:spacing w:val="0"/>
                <w:w w:val="100"/>
                <w:sz w:val="18"/>
                <w:szCs w:val="18"/>
                <w:highlight w:val="none"/>
              </w:rPr>
            </w:pPr>
            <w:r>
              <w:rPr>
                <w:spacing w:val="0"/>
                <w:w w:val="100"/>
                <w:sz w:val="18"/>
                <w:szCs w:val="18"/>
                <w:highlight w:val="none"/>
              </w:rPr>
              <w:t>邮政业</w:t>
            </w:r>
          </w:p>
        </w:tc>
        <w:tc>
          <w:tcPr>
            <w:tcW w:w="1368" w:type="dxa"/>
            <w:vAlign w:val="top"/>
          </w:tcPr>
          <w:p w14:paraId="2EC18410">
            <w:pPr>
              <w:pStyle w:val="20"/>
              <w:keepNext w:val="0"/>
              <w:keepLines w:val="0"/>
              <w:pageBreakBefore w:val="0"/>
              <w:widowControl/>
              <w:kinsoku/>
              <w:wordWrap/>
              <w:overflowPunct/>
              <w:topLinePunct w:val="0"/>
              <w:autoSpaceDE w:val="0"/>
              <w:autoSpaceDN w:val="0"/>
              <w:bidi w:val="0"/>
              <w:adjustRightInd w:val="0"/>
              <w:snapToGrid w:val="0"/>
              <w:spacing w:before="108" w:line="220" w:lineRule="auto"/>
              <w:ind w:left="193"/>
              <w:rPr>
                <w:spacing w:val="0"/>
                <w:w w:val="100"/>
                <w:sz w:val="18"/>
                <w:szCs w:val="18"/>
                <w:highlight w:val="none"/>
              </w:rPr>
            </w:pPr>
            <w:r>
              <w:rPr>
                <w:spacing w:val="0"/>
                <w:w w:val="100"/>
                <w:sz w:val="18"/>
                <w:szCs w:val="18"/>
                <w:highlight w:val="none"/>
              </w:rPr>
              <w:t>从业人员(X)</w:t>
            </w:r>
          </w:p>
        </w:tc>
        <w:tc>
          <w:tcPr>
            <w:tcW w:w="709" w:type="dxa"/>
            <w:vAlign w:val="top"/>
          </w:tcPr>
          <w:p w14:paraId="41F7B1A3">
            <w:pPr>
              <w:pStyle w:val="20"/>
              <w:keepNext w:val="0"/>
              <w:keepLines w:val="0"/>
              <w:pageBreakBefore w:val="0"/>
              <w:widowControl/>
              <w:kinsoku/>
              <w:wordWrap/>
              <w:overflowPunct/>
              <w:topLinePunct w:val="0"/>
              <w:autoSpaceDE w:val="0"/>
              <w:autoSpaceDN w:val="0"/>
              <w:bidi w:val="0"/>
              <w:adjustRightInd w:val="0"/>
              <w:snapToGrid w:val="0"/>
              <w:spacing w:before="108" w:line="222" w:lineRule="auto"/>
              <w:ind w:left="270"/>
              <w:rPr>
                <w:spacing w:val="0"/>
                <w:w w:val="100"/>
                <w:sz w:val="18"/>
                <w:szCs w:val="18"/>
                <w:highlight w:val="none"/>
              </w:rPr>
            </w:pPr>
            <w:r>
              <w:rPr>
                <w:spacing w:val="0"/>
                <w:w w:val="100"/>
                <w:sz w:val="18"/>
                <w:szCs w:val="18"/>
                <w:highlight w:val="none"/>
              </w:rPr>
              <w:t>人</w:t>
            </w:r>
          </w:p>
        </w:tc>
        <w:tc>
          <w:tcPr>
            <w:tcW w:w="1124" w:type="dxa"/>
            <w:vAlign w:val="top"/>
          </w:tcPr>
          <w:p w14:paraId="07FAB01D">
            <w:pPr>
              <w:pStyle w:val="20"/>
              <w:keepNext w:val="0"/>
              <w:keepLines w:val="0"/>
              <w:pageBreakBefore w:val="0"/>
              <w:widowControl/>
              <w:kinsoku/>
              <w:wordWrap/>
              <w:overflowPunct/>
              <w:topLinePunct w:val="0"/>
              <w:autoSpaceDE w:val="0"/>
              <w:autoSpaceDN w:val="0"/>
              <w:bidi w:val="0"/>
              <w:adjustRightInd w:val="0"/>
              <w:snapToGrid w:val="0"/>
              <w:spacing w:before="133" w:line="184" w:lineRule="auto"/>
              <w:ind w:left="284"/>
              <w:rPr>
                <w:spacing w:val="0"/>
                <w:w w:val="100"/>
                <w:sz w:val="18"/>
                <w:szCs w:val="18"/>
                <w:highlight w:val="none"/>
              </w:rPr>
            </w:pPr>
            <w:r>
              <w:rPr>
                <w:spacing w:val="0"/>
                <w:w w:val="100"/>
                <w:sz w:val="18"/>
                <w:szCs w:val="18"/>
                <w:highlight w:val="none"/>
              </w:rPr>
              <w:t>X</w:t>
            </w:r>
            <w:r>
              <w:rPr>
                <w:rFonts w:ascii="Courier New" w:hAnsi="Courier New" w:eastAsia="Courier New" w:cs="Courier New"/>
                <w:spacing w:val="0"/>
                <w:w w:val="100"/>
                <w:sz w:val="18"/>
                <w:szCs w:val="18"/>
                <w:highlight w:val="none"/>
              </w:rPr>
              <w:t>≥</w:t>
            </w:r>
            <w:r>
              <w:rPr>
                <w:spacing w:val="0"/>
                <w:w w:val="100"/>
                <w:sz w:val="18"/>
                <w:szCs w:val="18"/>
                <w:highlight w:val="none"/>
              </w:rPr>
              <w:t>1000</w:t>
            </w:r>
          </w:p>
        </w:tc>
        <w:tc>
          <w:tcPr>
            <w:tcW w:w="1700" w:type="dxa"/>
            <w:vAlign w:val="top"/>
          </w:tcPr>
          <w:p w14:paraId="45E4BA84">
            <w:pPr>
              <w:pStyle w:val="20"/>
              <w:keepNext w:val="0"/>
              <w:keepLines w:val="0"/>
              <w:pageBreakBefore w:val="0"/>
              <w:widowControl/>
              <w:kinsoku/>
              <w:wordWrap/>
              <w:overflowPunct/>
              <w:topLinePunct w:val="0"/>
              <w:autoSpaceDE w:val="0"/>
              <w:autoSpaceDN w:val="0"/>
              <w:bidi w:val="0"/>
              <w:adjustRightInd w:val="0"/>
              <w:snapToGrid w:val="0"/>
              <w:spacing w:before="105"/>
              <w:ind w:left="354"/>
              <w:rPr>
                <w:spacing w:val="0"/>
                <w:w w:val="100"/>
                <w:sz w:val="18"/>
                <w:szCs w:val="18"/>
                <w:highlight w:val="none"/>
              </w:rPr>
            </w:pPr>
            <w:r>
              <w:rPr>
                <w:spacing w:val="0"/>
                <w:w w:val="100"/>
                <w:sz w:val="18"/>
                <w:szCs w:val="18"/>
                <w:highlight w:val="none"/>
              </w:rPr>
              <w:t>300</w:t>
            </w:r>
            <w:r>
              <w:rPr>
                <w:rFonts w:ascii="Courier New" w:hAnsi="Courier New" w:eastAsia="Courier New" w:cs="Courier New"/>
                <w:spacing w:val="0"/>
                <w:w w:val="100"/>
                <w:sz w:val="18"/>
                <w:szCs w:val="18"/>
                <w:highlight w:val="none"/>
              </w:rPr>
              <w:t>≤</w:t>
            </w:r>
            <w:r>
              <w:rPr>
                <w:spacing w:val="0"/>
                <w:w w:val="100"/>
                <w:sz w:val="18"/>
                <w:szCs w:val="18"/>
                <w:highlight w:val="none"/>
              </w:rPr>
              <w:t>X＜1000</w:t>
            </w:r>
          </w:p>
        </w:tc>
        <w:tc>
          <w:tcPr>
            <w:tcW w:w="1425" w:type="dxa"/>
            <w:vAlign w:val="top"/>
          </w:tcPr>
          <w:p w14:paraId="5BBF7138">
            <w:pPr>
              <w:pStyle w:val="20"/>
              <w:keepNext w:val="0"/>
              <w:keepLines w:val="0"/>
              <w:pageBreakBefore w:val="0"/>
              <w:widowControl/>
              <w:kinsoku/>
              <w:wordWrap/>
              <w:overflowPunct/>
              <w:topLinePunct w:val="0"/>
              <w:autoSpaceDE w:val="0"/>
              <w:autoSpaceDN w:val="0"/>
              <w:bidi w:val="0"/>
              <w:adjustRightInd w:val="0"/>
              <w:snapToGrid w:val="0"/>
              <w:spacing w:before="105"/>
              <w:ind w:left="306"/>
              <w:rPr>
                <w:spacing w:val="0"/>
                <w:w w:val="100"/>
                <w:sz w:val="18"/>
                <w:szCs w:val="18"/>
                <w:highlight w:val="none"/>
              </w:rPr>
            </w:pPr>
            <w:r>
              <w:rPr>
                <w:spacing w:val="0"/>
                <w:w w:val="100"/>
                <w:sz w:val="18"/>
                <w:szCs w:val="18"/>
                <w:highlight w:val="none"/>
              </w:rPr>
              <w:t>20</w:t>
            </w:r>
            <w:r>
              <w:rPr>
                <w:rFonts w:ascii="Courier New" w:hAnsi="Courier New" w:eastAsia="Courier New" w:cs="Courier New"/>
                <w:spacing w:val="0"/>
                <w:w w:val="100"/>
                <w:sz w:val="18"/>
                <w:szCs w:val="18"/>
                <w:highlight w:val="none"/>
              </w:rPr>
              <w:t>≤</w:t>
            </w:r>
            <w:r>
              <w:rPr>
                <w:spacing w:val="0"/>
                <w:w w:val="100"/>
                <w:sz w:val="18"/>
                <w:szCs w:val="18"/>
                <w:highlight w:val="none"/>
              </w:rPr>
              <w:t>X＜300</w:t>
            </w:r>
          </w:p>
        </w:tc>
        <w:tc>
          <w:tcPr>
            <w:tcW w:w="996" w:type="dxa"/>
            <w:vAlign w:val="top"/>
          </w:tcPr>
          <w:p w14:paraId="234F9C96">
            <w:pPr>
              <w:pStyle w:val="20"/>
              <w:keepNext w:val="0"/>
              <w:keepLines w:val="0"/>
              <w:pageBreakBefore w:val="0"/>
              <w:widowControl/>
              <w:kinsoku/>
              <w:wordWrap/>
              <w:overflowPunct/>
              <w:topLinePunct w:val="0"/>
              <w:autoSpaceDE w:val="0"/>
              <w:autoSpaceDN w:val="0"/>
              <w:bidi w:val="0"/>
              <w:adjustRightInd w:val="0"/>
              <w:snapToGrid w:val="0"/>
              <w:spacing w:before="108"/>
              <w:ind w:left="276"/>
              <w:rPr>
                <w:spacing w:val="0"/>
                <w:w w:val="100"/>
                <w:sz w:val="18"/>
                <w:szCs w:val="18"/>
                <w:highlight w:val="none"/>
              </w:rPr>
            </w:pPr>
            <w:r>
              <w:rPr>
                <w:spacing w:val="0"/>
                <w:w w:val="100"/>
                <w:sz w:val="18"/>
                <w:szCs w:val="18"/>
                <w:highlight w:val="none"/>
              </w:rPr>
              <w:t>X＜20</w:t>
            </w:r>
          </w:p>
        </w:tc>
      </w:tr>
      <w:tr w14:paraId="52745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continue"/>
            <w:tcBorders>
              <w:top w:val="nil"/>
            </w:tcBorders>
            <w:vAlign w:val="top"/>
          </w:tcPr>
          <w:p w14:paraId="42EB2E10">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368" w:type="dxa"/>
            <w:vAlign w:val="top"/>
          </w:tcPr>
          <w:p w14:paraId="6285CF27">
            <w:pPr>
              <w:pStyle w:val="20"/>
              <w:keepNext w:val="0"/>
              <w:keepLines w:val="0"/>
              <w:pageBreakBefore w:val="0"/>
              <w:widowControl/>
              <w:kinsoku/>
              <w:wordWrap/>
              <w:overflowPunct/>
              <w:topLinePunct w:val="0"/>
              <w:autoSpaceDE w:val="0"/>
              <w:autoSpaceDN w:val="0"/>
              <w:bidi w:val="0"/>
              <w:adjustRightInd w:val="0"/>
              <w:snapToGrid w:val="0"/>
              <w:spacing w:before="117" w:line="219" w:lineRule="auto"/>
              <w:ind w:left="197"/>
              <w:rPr>
                <w:spacing w:val="0"/>
                <w:w w:val="100"/>
                <w:sz w:val="18"/>
                <w:szCs w:val="18"/>
                <w:highlight w:val="none"/>
              </w:rPr>
            </w:pPr>
            <w:r>
              <w:rPr>
                <w:spacing w:val="0"/>
                <w:w w:val="100"/>
                <w:sz w:val="18"/>
                <w:szCs w:val="18"/>
                <w:highlight w:val="none"/>
              </w:rPr>
              <w:t>营业收入(Y)</w:t>
            </w:r>
          </w:p>
        </w:tc>
        <w:tc>
          <w:tcPr>
            <w:tcW w:w="709" w:type="dxa"/>
            <w:vAlign w:val="top"/>
          </w:tcPr>
          <w:p w14:paraId="622E1A3E">
            <w:pPr>
              <w:pStyle w:val="20"/>
              <w:keepNext w:val="0"/>
              <w:keepLines w:val="0"/>
              <w:pageBreakBefore w:val="0"/>
              <w:widowControl/>
              <w:kinsoku/>
              <w:wordWrap/>
              <w:overflowPunct/>
              <w:topLinePunct w:val="0"/>
              <w:autoSpaceDE w:val="0"/>
              <w:autoSpaceDN w:val="0"/>
              <w:bidi w:val="0"/>
              <w:adjustRightInd w:val="0"/>
              <w:snapToGrid w:val="0"/>
              <w:spacing w:before="107" w:line="220" w:lineRule="auto"/>
              <w:ind w:left="181"/>
              <w:rPr>
                <w:spacing w:val="0"/>
                <w:w w:val="100"/>
                <w:sz w:val="18"/>
                <w:szCs w:val="18"/>
                <w:highlight w:val="none"/>
              </w:rPr>
            </w:pPr>
            <w:r>
              <w:rPr>
                <w:spacing w:val="0"/>
                <w:w w:val="100"/>
                <w:sz w:val="18"/>
                <w:szCs w:val="18"/>
                <w:highlight w:val="none"/>
              </w:rPr>
              <w:t>万元</w:t>
            </w:r>
          </w:p>
        </w:tc>
        <w:tc>
          <w:tcPr>
            <w:tcW w:w="1124" w:type="dxa"/>
            <w:vAlign w:val="top"/>
          </w:tcPr>
          <w:p w14:paraId="706515AA">
            <w:pPr>
              <w:pStyle w:val="20"/>
              <w:keepNext w:val="0"/>
              <w:keepLines w:val="0"/>
              <w:pageBreakBefore w:val="0"/>
              <w:widowControl/>
              <w:kinsoku/>
              <w:wordWrap/>
              <w:overflowPunct/>
              <w:topLinePunct w:val="0"/>
              <w:autoSpaceDE w:val="0"/>
              <w:autoSpaceDN w:val="0"/>
              <w:bidi w:val="0"/>
              <w:adjustRightInd w:val="0"/>
              <w:snapToGrid w:val="0"/>
              <w:spacing w:before="136" w:line="183" w:lineRule="auto"/>
              <w:ind w:left="238"/>
              <w:rPr>
                <w:spacing w:val="0"/>
                <w:w w:val="100"/>
                <w:sz w:val="18"/>
                <w:szCs w:val="18"/>
                <w:highlight w:val="none"/>
              </w:rPr>
            </w:pPr>
            <w:r>
              <w:rPr>
                <w:spacing w:val="0"/>
                <w:w w:val="100"/>
                <w:sz w:val="18"/>
                <w:szCs w:val="18"/>
                <w:highlight w:val="none"/>
              </w:rPr>
              <w:t>Y</w:t>
            </w:r>
            <w:r>
              <w:rPr>
                <w:rFonts w:ascii="Courier New" w:hAnsi="Courier New" w:eastAsia="Courier New" w:cs="Courier New"/>
                <w:spacing w:val="0"/>
                <w:w w:val="100"/>
                <w:sz w:val="18"/>
                <w:szCs w:val="18"/>
                <w:highlight w:val="none"/>
              </w:rPr>
              <w:t>≥</w:t>
            </w:r>
            <w:r>
              <w:rPr>
                <w:spacing w:val="0"/>
                <w:w w:val="100"/>
                <w:sz w:val="18"/>
                <w:szCs w:val="18"/>
                <w:highlight w:val="none"/>
              </w:rPr>
              <w:t>30000</w:t>
            </w:r>
          </w:p>
        </w:tc>
        <w:tc>
          <w:tcPr>
            <w:tcW w:w="1700" w:type="dxa"/>
            <w:vAlign w:val="top"/>
          </w:tcPr>
          <w:p w14:paraId="501EB8B6">
            <w:pPr>
              <w:pStyle w:val="20"/>
              <w:keepNext w:val="0"/>
              <w:keepLines w:val="0"/>
              <w:pageBreakBefore w:val="0"/>
              <w:widowControl/>
              <w:kinsoku/>
              <w:wordWrap/>
              <w:overflowPunct/>
              <w:topLinePunct w:val="0"/>
              <w:autoSpaceDE w:val="0"/>
              <w:autoSpaceDN w:val="0"/>
              <w:bidi w:val="0"/>
              <w:adjustRightInd w:val="0"/>
              <w:snapToGrid w:val="0"/>
              <w:spacing w:before="107"/>
              <w:ind w:left="261"/>
              <w:rPr>
                <w:spacing w:val="0"/>
                <w:w w:val="100"/>
                <w:sz w:val="18"/>
                <w:szCs w:val="18"/>
                <w:highlight w:val="none"/>
              </w:rPr>
            </w:pPr>
            <w:r>
              <w:rPr>
                <w:spacing w:val="0"/>
                <w:w w:val="100"/>
                <w:sz w:val="18"/>
                <w:szCs w:val="18"/>
                <w:highlight w:val="none"/>
              </w:rPr>
              <w:t>2000</w:t>
            </w:r>
            <w:r>
              <w:rPr>
                <w:rFonts w:ascii="Courier New" w:hAnsi="Courier New" w:eastAsia="Courier New" w:cs="Courier New"/>
                <w:spacing w:val="0"/>
                <w:w w:val="100"/>
                <w:sz w:val="18"/>
                <w:szCs w:val="18"/>
                <w:highlight w:val="none"/>
              </w:rPr>
              <w:t>≤</w:t>
            </w:r>
            <w:r>
              <w:rPr>
                <w:spacing w:val="0"/>
                <w:w w:val="100"/>
                <w:sz w:val="18"/>
                <w:szCs w:val="18"/>
                <w:highlight w:val="none"/>
              </w:rPr>
              <w:t>Y＜30000</w:t>
            </w:r>
          </w:p>
        </w:tc>
        <w:tc>
          <w:tcPr>
            <w:tcW w:w="1425" w:type="dxa"/>
            <w:vAlign w:val="top"/>
          </w:tcPr>
          <w:p w14:paraId="0095D703">
            <w:pPr>
              <w:pStyle w:val="20"/>
              <w:keepNext w:val="0"/>
              <w:keepLines w:val="0"/>
              <w:pageBreakBefore w:val="0"/>
              <w:widowControl/>
              <w:kinsoku/>
              <w:wordWrap/>
              <w:overflowPunct/>
              <w:topLinePunct w:val="0"/>
              <w:autoSpaceDE w:val="0"/>
              <w:autoSpaceDN w:val="0"/>
              <w:bidi w:val="0"/>
              <w:adjustRightInd w:val="0"/>
              <w:snapToGrid w:val="0"/>
              <w:spacing w:before="107"/>
              <w:ind w:left="228"/>
              <w:rPr>
                <w:spacing w:val="0"/>
                <w:w w:val="100"/>
                <w:sz w:val="18"/>
                <w:szCs w:val="18"/>
                <w:highlight w:val="none"/>
              </w:rPr>
            </w:pPr>
            <w:r>
              <w:rPr>
                <w:spacing w:val="0"/>
                <w:w w:val="100"/>
                <w:sz w:val="18"/>
                <w:szCs w:val="18"/>
                <w:highlight w:val="none"/>
              </w:rPr>
              <w:t>100</w:t>
            </w:r>
            <w:r>
              <w:rPr>
                <w:rFonts w:ascii="Courier New" w:hAnsi="Courier New" w:eastAsia="Courier New" w:cs="Courier New"/>
                <w:spacing w:val="0"/>
                <w:w w:val="100"/>
                <w:sz w:val="18"/>
                <w:szCs w:val="18"/>
                <w:highlight w:val="none"/>
              </w:rPr>
              <w:t>≤</w:t>
            </w:r>
            <w:r>
              <w:rPr>
                <w:spacing w:val="0"/>
                <w:w w:val="100"/>
                <w:sz w:val="18"/>
                <w:szCs w:val="18"/>
                <w:highlight w:val="none"/>
              </w:rPr>
              <w:t>Y＜2000</w:t>
            </w:r>
          </w:p>
        </w:tc>
        <w:tc>
          <w:tcPr>
            <w:tcW w:w="996" w:type="dxa"/>
            <w:vAlign w:val="top"/>
          </w:tcPr>
          <w:p w14:paraId="79815CC3">
            <w:pPr>
              <w:pStyle w:val="20"/>
              <w:keepNext w:val="0"/>
              <w:keepLines w:val="0"/>
              <w:pageBreakBefore w:val="0"/>
              <w:widowControl/>
              <w:kinsoku/>
              <w:wordWrap/>
              <w:overflowPunct/>
              <w:topLinePunct w:val="0"/>
              <w:autoSpaceDE w:val="0"/>
              <w:autoSpaceDN w:val="0"/>
              <w:bidi w:val="0"/>
              <w:adjustRightInd w:val="0"/>
              <w:snapToGrid w:val="0"/>
              <w:spacing w:before="107"/>
              <w:ind w:left="230"/>
              <w:rPr>
                <w:spacing w:val="0"/>
                <w:w w:val="100"/>
                <w:sz w:val="18"/>
                <w:szCs w:val="18"/>
                <w:highlight w:val="none"/>
              </w:rPr>
            </w:pPr>
            <w:r>
              <w:rPr>
                <w:spacing w:val="0"/>
                <w:w w:val="100"/>
                <w:sz w:val="18"/>
                <w:szCs w:val="18"/>
                <w:highlight w:val="none"/>
              </w:rPr>
              <w:t>Y＜100</w:t>
            </w:r>
          </w:p>
        </w:tc>
      </w:tr>
      <w:tr w14:paraId="3B41E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restart"/>
            <w:tcBorders>
              <w:bottom w:val="nil"/>
            </w:tcBorders>
            <w:vAlign w:val="top"/>
          </w:tcPr>
          <w:p w14:paraId="59AB65D8">
            <w:pPr>
              <w:keepNext w:val="0"/>
              <w:keepLines w:val="0"/>
              <w:pageBreakBefore w:val="0"/>
              <w:widowControl/>
              <w:kinsoku/>
              <w:wordWrap/>
              <w:overflowPunct/>
              <w:topLinePunct w:val="0"/>
              <w:autoSpaceDE w:val="0"/>
              <w:autoSpaceDN w:val="0"/>
              <w:bidi w:val="0"/>
              <w:adjustRightInd w:val="0"/>
              <w:snapToGrid w:val="0"/>
              <w:spacing w:line="255" w:lineRule="auto"/>
              <w:rPr>
                <w:rFonts w:ascii="Arial"/>
                <w:spacing w:val="0"/>
                <w:w w:val="100"/>
                <w:sz w:val="21"/>
                <w:highlight w:val="none"/>
              </w:rPr>
            </w:pPr>
          </w:p>
          <w:p w14:paraId="342EF9D5">
            <w:pPr>
              <w:pStyle w:val="20"/>
              <w:keepNext w:val="0"/>
              <w:keepLines w:val="0"/>
              <w:pageBreakBefore w:val="0"/>
              <w:widowControl/>
              <w:kinsoku/>
              <w:wordWrap/>
              <w:overflowPunct/>
              <w:topLinePunct w:val="0"/>
              <w:autoSpaceDE w:val="0"/>
              <w:autoSpaceDN w:val="0"/>
              <w:bidi w:val="0"/>
              <w:adjustRightInd w:val="0"/>
              <w:snapToGrid w:val="0"/>
              <w:spacing w:before="59" w:line="219" w:lineRule="auto"/>
              <w:ind w:left="114"/>
              <w:rPr>
                <w:spacing w:val="0"/>
                <w:w w:val="100"/>
                <w:sz w:val="18"/>
                <w:szCs w:val="18"/>
                <w:highlight w:val="none"/>
              </w:rPr>
            </w:pPr>
            <w:r>
              <w:rPr>
                <w:spacing w:val="0"/>
                <w:w w:val="100"/>
                <w:sz w:val="18"/>
                <w:szCs w:val="18"/>
                <w:highlight w:val="none"/>
              </w:rPr>
              <w:t>住宿业</w:t>
            </w:r>
          </w:p>
        </w:tc>
        <w:tc>
          <w:tcPr>
            <w:tcW w:w="1368" w:type="dxa"/>
            <w:vAlign w:val="top"/>
          </w:tcPr>
          <w:p w14:paraId="6B65762F">
            <w:pPr>
              <w:pStyle w:val="20"/>
              <w:keepNext w:val="0"/>
              <w:keepLines w:val="0"/>
              <w:pageBreakBefore w:val="0"/>
              <w:widowControl/>
              <w:kinsoku/>
              <w:wordWrap/>
              <w:overflowPunct/>
              <w:topLinePunct w:val="0"/>
              <w:autoSpaceDE w:val="0"/>
              <w:autoSpaceDN w:val="0"/>
              <w:bidi w:val="0"/>
              <w:adjustRightInd w:val="0"/>
              <w:snapToGrid w:val="0"/>
              <w:spacing w:before="109" w:line="220" w:lineRule="auto"/>
              <w:ind w:left="193"/>
              <w:rPr>
                <w:spacing w:val="0"/>
                <w:w w:val="100"/>
                <w:sz w:val="18"/>
                <w:szCs w:val="18"/>
                <w:highlight w:val="none"/>
              </w:rPr>
            </w:pPr>
            <w:r>
              <w:rPr>
                <w:spacing w:val="0"/>
                <w:w w:val="100"/>
                <w:sz w:val="18"/>
                <w:szCs w:val="18"/>
                <w:highlight w:val="none"/>
              </w:rPr>
              <w:t>从业人员(X)</w:t>
            </w:r>
          </w:p>
        </w:tc>
        <w:tc>
          <w:tcPr>
            <w:tcW w:w="709" w:type="dxa"/>
            <w:vAlign w:val="top"/>
          </w:tcPr>
          <w:p w14:paraId="3D5CEB38">
            <w:pPr>
              <w:pStyle w:val="20"/>
              <w:keepNext w:val="0"/>
              <w:keepLines w:val="0"/>
              <w:pageBreakBefore w:val="0"/>
              <w:widowControl/>
              <w:kinsoku/>
              <w:wordWrap/>
              <w:overflowPunct/>
              <w:topLinePunct w:val="0"/>
              <w:autoSpaceDE w:val="0"/>
              <w:autoSpaceDN w:val="0"/>
              <w:bidi w:val="0"/>
              <w:adjustRightInd w:val="0"/>
              <w:snapToGrid w:val="0"/>
              <w:spacing w:before="109" w:line="222" w:lineRule="auto"/>
              <w:ind w:left="270"/>
              <w:rPr>
                <w:spacing w:val="0"/>
                <w:w w:val="100"/>
                <w:sz w:val="18"/>
                <w:szCs w:val="18"/>
                <w:highlight w:val="none"/>
              </w:rPr>
            </w:pPr>
            <w:r>
              <w:rPr>
                <w:spacing w:val="0"/>
                <w:w w:val="100"/>
                <w:sz w:val="18"/>
                <w:szCs w:val="18"/>
                <w:highlight w:val="none"/>
              </w:rPr>
              <w:t>人</w:t>
            </w:r>
          </w:p>
        </w:tc>
        <w:tc>
          <w:tcPr>
            <w:tcW w:w="1124" w:type="dxa"/>
            <w:vAlign w:val="top"/>
          </w:tcPr>
          <w:p w14:paraId="2FC2B382">
            <w:pPr>
              <w:pStyle w:val="20"/>
              <w:keepNext w:val="0"/>
              <w:keepLines w:val="0"/>
              <w:pageBreakBefore w:val="0"/>
              <w:widowControl/>
              <w:kinsoku/>
              <w:wordWrap/>
              <w:overflowPunct/>
              <w:topLinePunct w:val="0"/>
              <w:autoSpaceDE w:val="0"/>
              <w:autoSpaceDN w:val="0"/>
              <w:bidi w:val="0"/>
              <w:adjustRightInd w:val="0"/>
              <w:snapToGrid w:val="0"/>
              <w:spacing w:before="135" w:line="183" w:lineRule="auto"/>
              <w:ind w:left="330"/>
              <w:rPr>
                <w:spacing w:val="0"/>
                <w:w w:val="100"/>
                <w:sz w:val="18"/>
                <w:szCs w:val="18"/>
                <w:highlight w:val="none"/>
              </w:rPr>
            </w:pPr>
            <w:r>
              <w:rPr>
                <w:spacing w:val="0"/>
                <w:w w:val="100"/>
                <w:sz w:val="18"/>
                <w:szCs w:val="18"/>
                <w:highlight w:val="none"/>
              </w:rPr>
              <w:t>X</w:t>
            </w:r>
            <w:r>
              <w:rPr>
                <w:rFonts w:ascii="Courier New" w:hAnsi="Courier New" w:eastAsia="Courier New" w:cs="Courier New"/>
                <w:spacing w:val="0"/>
                <w:w w:val="100"/>
                <w:sz w:val="18"/>
                <w:szCs w:val="18"/>
                <w:highlight w:val="none"/>
              </w:rPr>
              <w:t>≥</w:t>
            </w:r>
            <w:r>
              <w:rPr>
                <w:spacing w:val="0"/>
                <w:w w:val="100"/>
                <w:sz w:val="18"/>
                <w:szCs w:val="18"/>
                <w:highlight w:val="none"/>
              </w:rPr>
              <w:t>300</w:t>
            </w:r>
          </w:p>
        </w:tc>
        <w:tc>
          <w:tcPr>
            <w:tcW w:w="1700" w:type="dxa"/>
            <w:vAlign w:val="top"/>
          </w:tcPr>
          <w:p w14:paraId="63EEB3A4">
            <w:pPr>
              <w:pStyle w:val="20"/>
              <w:keepNext w:val="0"/>
              <w:keepLines w:val="0"/>
              <w:pageBreakBefore w:val="0"/>
              <w:widowControl/>
              <w:kinsoku/>
              <w:wordWrap/>
              <w:overflowPunct/>
              <w:topLinePunct w:val="0"/>
              <w:autoSpaceDE w:val="0"/>
              <w:autoSpaceDN w:val="0"/>
              <w:bidi w:val="0"/>
              <w:adjustRightInd w:val="0"/>
              <w:snapToGrid w:val="0"/>
              <w:spacing w:before="106"/>
              <w:ind w:left="356"/>
              <w:rPr>
                <w:spacing w:val="0"/>
                <w:w w:val="100"/>
                <w:sz w:val="18"/>
                <w:szCs w:val="18"/>
                <w:highlight w:val="none"/>
              </w:rPr>
            </w:pPr>
            <w:r>
              <w:rPr>
                <w:spacing w:val="0"/>
                <w:w w:val="100"/>
                <w:sz w:val="18"/>
                <w:szCs w:val="18"/>
                <w:highlight w:val="none"/>
              </w:rPr>
              <w:t>100</w:t>
            </w:r>
            <w:r>
              <w:rPr>
                <w:rFonts w:ascii="Courier New" w:hAnsi="Courier New" w:eastAsia="Courier New" w:cs="Courier New"/>
                <w:spacing w:val="0"/>
                <w:w w:val="100"/>
                <w:sz w:val="18"/>
                <w:szCs w:val="18"/>
                <w:highlight w:val="none"/>
              </w:rPr>
              <w:t>≤</w:t>
            </w:r>
            <w:r>
              <w:rPr>
                <w:spacing w:val="0"/>
                <w:w w:val="100"/>
                <w:sz w:val="18"/>
                <w:szCs w:val="18"/>
                <w:highlight w:val="none"/>
              </w:rPr>
              <w:t>X＜300</w:t>
            </w:r>
          </w:p>
        </w:tc>
        <w:tc>
          <w:tcPr>
            <w:tcW w:w="1425" w:type="dxa"/>
            <w:vAlign w:val="top"/>
          </w:tcPr>
          <w:p w14:paraId="39C2F262">
            <w:pPr>
              <w:pStyle w:val="20"/>
              <w:keepNext w:val="0"/>
              <w:keepLines w:val="0"/>
              <w:pageBreakBefore w:val="0"/>
              <w:widowControl/>
              <w:kinsoku/>
              <w:wordWrap/>
              <w:overflowPunct/>
              <w:topLinePunct w:val="0"/>
              <w:autoSpaceDE w:val="0"/>
              <w:autoSpaceDN w:val="0"/>
              <w:bidi w:val="0"/>
              <w:adjustRightInd w:val="0"/>
              <w:snapToGrid w:val="0"/>
              <w:spacing w:before="106"/>
              <w:ind w:left="317"/>
              <w:rPr>
                <w:spacing w:val="0"/>
                <w:w w:val="100"/>
                <w:sz w:val="18"/>
                <w:szCs w:val="18"/>
                <w:highlight w:val="none"/>
              </w:rPr>
            </w:pPr>
            <w:r>
              <w:rPr>
                <w:spacing w:val="0"/>
                <w:w w:val="100"/>
                <w:sz w:val="18"/>
                <w:szCs w:val="18"/>
                <w:highlight w:val="none"/>
              </w:rPr>
              <w:t>10</w:t>
            </w:r>
            <w:r>
              <w:rPr>
                <w:rFonts w:ascii="Courier New" w:hAnsi="Courier New" w:eastAsia="Courier New" w:cs="Courier New"/>
                <w:spacing w:val="0"/>
                <w:w w:val="100"/>
                <w:sz w:val="18"/>
                <w:szCs w:val="18"/>
                <w:highlight w:val="none"/>
              </w:rPr>
              <w:t>≤</w:t>
            </w:r>
            <w:r>
              <w:rPr>
                <w:spacing w:val="0"/>
                <w:w w:val="100"/>
                <w:sz w:val="18"/>
                <w:szCs w:val="18"/>
                <w:highlight w:val="none"/>
              </w:rPr>
              <w:t>X＜100</w:t>
            </w:r>
          </w:p>
        </w:tc>
        <w:tc>
          <w:tcPr>
            <w:tcW w:w="996" w:type="dxa"/>
            <w:vAlign w:val="top"/>
          </w:tcPr>
          <w:p w14:paraId="7A3E32FF">
            <w:pPr>
              <w:pStyle w:val="20"/>
              <w:keepNext w:val="0"/>
              <w:keepLines w:val="0"/>
              <w:pageBreakBefore w:val="0"/>
              <w:widowControl/>
              <w:kinsoku/>
              <w:wordWrap/>
              <w:overflowPunct/>
              <w:topLinePunct w:val="0"/>
              <w:autoSpaceDE w:val="0"/>
              <w:autoSpaceDN w:val="0"/>
              <w:bidi w:val="0"/>
              <w:adjustRightInd w:val="0"/>
              <w:snapToGrid w:val="0"/>
              <w:spacing w:before="108"/>
              <w:ind w:left="276"/>
              <w:rPr>
                <w:spacing w:val="0"/>
                <w:w w:val="100"/>
                <w:sz w:val="18"/>
                <w:szCs w:val="18"/>
                <w:highlight w:val="none"/>
              </w:rPr>
            </w:pPr>
            <w:r>
              <w:rPr>
                <w:spacing w:val="0"/>
                <w:w w:val="100"/>
                <w:sz w:val="18"/>
                <w:szCs w:val="18"/>
                <w:highlight w:val="none"/>
              </w:rPr>
              <w:t>X＜10</w:t>
            </w:r>
          </w:p>
        </w:tc>
      </w:tr>
      <w:tr w14:paraId="4ECDC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continue"/>
            <w:tcBorders>
              <w:top w:val="nil"/>
            </w:tcBorders>
            <w:vAlign w:val="top"/>
          </w:tcPr>
          <w:p w14:paraId="640F4284">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368" w:type="dxa"/>
            <w:vAlign w:val="top"/>
          </w:tcPr>
          <w:p w14:paraId="2B1EB7F1">
            <w:pPr>
              <w:pStyle w:val="20"/>
              <w:keepNext w:val="0"/>
              <w:keepLines w:val="0"/>
              <w:pageBreakBefore w:val="0"/>
              <w:widowControl/>
              <w:kinsoku/>
              <w:wordWrap/>
              <w:overflowPunct/>
              <w:topLinePunct w:val="0"/>
              <w:autoSpaceDE w:val="0"/>
              <w:autoSpaceDN w:val="0"/>
              <w:bidi w:val="0"/>
              <w:adjustRightInd w:val="0"/>
              <w:snapToGrid w:val="0"/>
              <w:spacing w:before="115" w:line="219" w:lineRule="auto"/>
              <w:ind w:left="197"/>
              <w:rPr>
                <w:spacing w:val="0"/>
                <w:w w:val="100"/>
                <w:sz w:val="18"/>
                <w:szCs w:val="18"/>
                <w:highlight w:val="none"/>
              </w:rPr>
            </w:pPr>
            <w:r>
              <w:rPr>
                <w:spacing w:val="0"/>
                <w:w w:val="100"/>
                <w:sz w:val="18"/>
                <w:szCs w:val="18"/>
                <w:highlight w:val="none"/>
              </w:rPr>
              <w:t>营业收入(Y)</w:t>
            </w:r>
          </w:p>
        </w:tc>
        <w:tc>
          <w:tcPr>
            <w:tcW w:w="709" w:type="dxa"/>
            <w:vAlign w:val="top"/>
          </w:tcPr>
          <w:p w14:paraId="71C60CC7">
            <w:pPr>
              <w:pStyle w:val="20"/>
              <w:keepNext w:val="0"/>
              <w:keepLines w:val="0"/>
              <w:pageBreakBefore w:val="0"/>
              <w:widowControl/>
              <w:kinsoku/>
              <w:wordWrap/>
              <w:overflowPunct/>
              <w:topLinePunct w:val="0"/>
              <w:autoSpaceDE w:val="0"/>
              <w:autoSpaceDN w:val="0"/>
              <w:bidi w:val="0"/>
              <w:adjustRightInd w:val="0"/>
              <w:snapToGrid w:val="0"/>
              <w:spacing w:before="108" w:line="220" w:lineRule="auto"/>
              <w:ind w:left="181"/>
              <w:rPr>
                <w:spacing w:val="0"/>
                <w:w w:val="100"/>
                <w:sz w:val="18"/>
                <w:szCs w:val="18"/>
                <w:highlight w:val="none"/>
              </w:rPr>
            </w:pPr>
            <w:r>
              <w:rPr>
                <w:spacing w:val="0"/>
                <w:w w:val="100"/>
                <w:sz w:val="18"/>
                <w:szCs w:val="18"/>
                <w:highlight w:val="none"/>
              </w:rPr>
              <w:t>万元</w:t>
            </w:r>
          </w:p>
        </w:tc>
        <w:tc>
          <w:tcPr>
            <w:tcW w:w="1124" w:type="dxa"/>
            <w:vAlign w:val="top"/>
          </w:tcPr>
          <w:p w14:paraId="5D3232A5">
            <w:pPr>
              <w:pStyle w:val="20"/>
              <w:keepNext w:val="0"/>
              <w:keepLines w:val="0"/>
              <w:pageBreakBefore w:val="0"/>
              <w:widowControl/>
              <w:kinsoku/>
              <w:wordWrap/>
              <w:overflowPunct/>
              <w:topLinePunct w:val="0"/>
              <w:autoSpaceDE w:val="0"/>
              <w:autoSpaceDN w:val="0"/>
              <w:bidi w:val="0"/>
              <w:adjustRightInd w:val="0"/>
              <w:snapToGrid w:val="0"/>
              <w:spacing w:before="135" w:line="184" w:lineRule="auto"/>
              <w:ind w:left="238"/>
              <w:rPr>
                <w:spacing w:val="0"/>
                <w:w w:val="100"/>
                <w:sz w:val="18"/>
                <w:szCs w:val="18"/>
                <w:highlight w:val="none"/>
              </w:rPr>
            </w:pPr>
            <w:r>
              <w:rPr>
                <w:spacing w:val="0"/>
                <w:w w:val="100"/>
                <w:sz w:val="18"/>
                <w:szCs w:val="18"/>
                <w:highlight w:val="none"/>
              </w:rPr>
              <w:t>Y</w:t>
            </w:r>
            <w:r>
              <w:rPr>
                <w:rFonts w:ascii="Courier New" w:hAnsi="Courier New" w:eastAsia="Courier New" w:cs="Courier New"/>
                <w:spacing w:val="0"/>
                <w:w w:val="100"/>
                <w:sz w:val="18"/>
                <w:szCs w:val="18"/>
                <w:highlight w:val="none"/>
              </w:rPr>
              <w:t>≥</w:t>
            </w:r>
            <w:r>
              <w:rPr>
                <w:spacing w:val="0"/>
                <w:w w:val="100"/>
                <w:sz w:val="18"/>
                <w:szCs w:val="18"/>
                <w:highlight w:val="none"/>
              </w:rPr>
              <w:t>10000</w:t>
            </w:r>
          </w:p>
        </w:tc>
        <w:tc>
          <w:tcPr>
            <w:tcW w:w="1700" w:type="dxa"/>
            <w:vAlign w:val="top"/>
          </w:tcPr>
          <w:p w14:paraId="329E35DF">
            <w:pPr>
              <w:pStyle w:val="20"/>
              <w:keepNext w:val="0"/>
              <w:keepLines w:val="0"/>
              <w:pageBreakBefore w:val="0"/>
              <w:widowControl/>
              <w:kinsoku/>
              <w:wordWrap/>
              <w:overflowPunct/>
              <w:topLinePunct w:val="0"/>
              <w:autoSpaceDE w:val="0"/>
              <w:autoSpaceDN w:val="0"/>
              <w:bidi w:val="0"/>
              <w:adjustRightInd w:val="0"/>
              <w:snapToGrid w:val="0"/>
              <w:spacing w:before="107"/>
              <w:ind w:left="261"/>
              <w:rPr>
                <w:spacing w:val="0"/>
                <w:w w:val="100"/>
                <w:sz w:val="18"/>
                <w:szCs w:val="18"/>
                <w:highlight w:val="none"/>
              </w:rPr>
            </w:pPr>
            <w:r>
              <w:rPr>
                <w:spacing w:val="0"/>
                <w:w w:val="100"/>
                <w:sz w:val="18"/>
                <w:szCs w:val="18"/>
                <w:highlight w:val="none"/>
              </w:rPr>
              <w:t>2000</w:t>
            </w:r>
            <w:r>
              <w:rPr>
                <w:rFonts w:ascii="Courier New" w:hAnsi="Courier New" w:eastAsia="Courier New" w:cs="Courier New"/>
                <w:spacing w:val="0"/>
                <w:w w:val="100"/>
                <w:sz w:val="18"/>
                <w:szCs w:val="18"/>
                <w:highlight w:val="none"/>
              </w:rPr>
              <w:t>≤</w:t>
            </w:r>
            <w:r>
              <w:rPr>
                <w:spacing w:val="0"/>
                <w:w w:val="100"/>
                <w:sz w:val="18"/>
                <w:szCs w:val="18"/>
                <w:highlight w:val="none"/>
              </w:rPr>
              <w:t>Y＜10000</w:t>
            </w:r>
          </w:p>
        </w:tc>
        <w:tc>
          <w:tcPr>
            <w:tcW w:w="1425" w:type="dxa"/>
            <w:vAlign w:val="top"/>
          </w:tcPr>
          <w:p w14:paraId="2A3DEBFA">
            <w:pPr>
              <w:pStyle w:val="20"/>
              <w:keepNext w:val="0"/>
              <w:keepLines w:val="0"/>
              <w:pageBreakBefore w:val="0"/>
              <w:widowControl/>
              <w:kinsoku/>
              <w:wordWrap/>
              <w:overflowPunct/>
              <w:topLinePunct w:val="0"/>
              <w:autoSpaceDE w:val="0"/>
              <w:autoSpaceDN w:val="0"/>
              <w:bidi w:val="0"/>
              <w:adjustRightInd w:val="0"/>
              <w:snapToGrid w:val="0"/>
              <w:spacing w:before="107"/>
              <w:ind w:left="228"/>
              <w:rPr>
                <w:spacing w:val="0"/>
                <w:w w:val="100"/>
                <w:sz w:val="18"/>
                <w:szCs w:val="18"/>
                <w:highlight w:val="none"/>
              </w:rPr>
            </w:pPr>
            <w:r>
              <w:rPr>
                <w:spacing w:val="0"/>
                <w:w w:val="100"/>
                <w:sz w:val="18"/>
                <w:szCs w:val="18"/>
                <w:highlight w:val="none"/>
              </w:rPr>
              <w:t>100</w:t>
            </w:r>
            <w:r>
              <w:rPr>
                <w:rFonts w:ascii="Courier New" w:hAnsi="Courier New" w:eastAsia="Courier New" w:cs="Courier New"/>
                <w:spacing w:val="0"/>
                <w:w w:val="100"/>
                <w:sz w:val="18"/>
                <w:szCs w:val="18"/>
                <w:highlight w:val="none"/>
              </w:rPr>
              <w:t>≤</w:t>
            </w:r>
            <w:r>
              <w:rPr>
                <w:spacing w:val="0"/>
                <w:w w:val="100"/>
                <w:sz w:val="18"/>
                <w:szCs w:val="18"/>
                <w:highlight w:val="none"/>
              </w:rPr>
              <w:t>Y＜2000</w:t>
            </w:r>
          </w:p>
        </w:tc>
        <w:tc>
          <w:tcPr>
            <w:tcW w:w="996" w:type="dxa"/>
            <w:vAlign w:val="top"/>
          </w:tcPr>
          <w:p w14:paraId="5D5036A0">
            <w:pPr>
              <w:pStyle w:val="20"/>
              <w:keepNext w:val="0"/>
              <w:keepLines w:val="0"/>
              <w:pageBreakBefore w:val="0"/>
              <w:widowControl/>
              <w:kinsoku/>
              <w:wordWrap/>
              <w:overflowPunct/>
              <w:topLinePunct w:val="0"/>
              <w:autoSpaceDE w:val="0"/>
              <w:autoSpaceDN w:val="0"/>
              <w:bidi w:val="0"/>
              <w:adjustRightInd w:val="0"/>
              <w:snapToGrid w:val="0"/>
              <w:spacing w:before="107"/>
              <w:ind w:left="230"/>
              <w:rPr>
                <w:spacing w:val="0"/>
                <w:w w:val="100"/>
                <w:sz w:val="18"/>
                <w:szCs w:val="18"/>
                <w:highlight w:val="none"/>
              </w:rPr>
            </w:pPr>
            <w:r>
              <w:rPr>
                <w:spacing w:val="0"/>
                <w:w w:val="100"/>
                <w:sz w:val="18"/>
                <w:szCs w:val="18"/>
                <w:highlight w:val="none"/>
              </w:rPr>
              <w:t>Y＜100</w:t>
            </w:r>
          </w:p>
        </w:tc>
      </w:tr>
      <w:tr w14:paraId="19142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restart"/>
            <w:tcBorders>
              <w:bottom w:val="nil"/>
            </w:tcBorders>
            <w:vAlign w:val="top"/>
          </w:tcPr>
          <w:p w14:paraId="319CB37D">
            <w:pPr>
              <w:keepNext w:val="0"/>
              <w:keepLines w:val="0"/>
              <w:pageBreakBefore w:val="0"/>
              <w:widowControl/>
              <w:kinsoku/>
              <w:wordWrap/>
              <w:overflowPunct/>
              <w:topLinePunct w:val="0"/>
              <w:autoSpaceDE w:val="0"/>
              <w:autoSpaceDN w:val="0"/>
              <w:bidi w:val="0"/>
              <w:adjustRightInd w:val="0"/>
              <w:snapToGrid w:val="0"/>
              <w:spacing w:line="256" w:lineRule="auto"/>
              <w:rPr>
                <w:rFonts w:ascii="Arial"/>
                <w:spacing w:val="0"/>
                <w:w w:val="100"/>
                <w:sz w:val="21"/>
                <w:highlight w:val="none"/>
              </w:rPr>
            </w:pPr>
          </w:p>
          <w:p w14:paraId="097874DF">
            <w:pPr>
              <w:pStyle w:val="20"/>
              <w:keepNext w:val="0"/>
              <w:keepLines w:val="0"/>
              <w:pageBreakBefore w:val="0"/>
              <w:widowControl/>
              <w:kinsoku/>
              <w:wordWrap/>
              <w:overflowPunct/>
              <w:topLinePunct w:val="0"/>
              <w:autoSpaceDE w:val="0"/>
              <w:autoSpaceDN w:val="0"/>
              <w:bidi w:val="0"/>
              <w:adjustRightInd w:val="0"/>
              <w:snapToGrid w:val="0"/>
              <w:spacing w:before="58" w:line="219" w:lineRule="auto"/>
              <w:ind w:left="116"/>
              <w:rPr>
                <w:spacing w:val="0"/>
                <w:w w:val="100"/>
                <w:sz w:val="18"/>
                <w:szCs w:val="18"/>
                <w:highlight w:val="none"/>
              </w:rPr>
            </w:pPr>
            <w:r>
              <w:rPr>
                <w:spacing w:val="0"/>
                <w:w w:val="100"/>
                <w:sz w:val="18"/>
                <w:szCs w:val="18"/>
                <w:highlight w:val="none"/>
              </w:rPr>
              <w:t>餐饮业</w:t>
            </w:r>
          </w:p>
        </w:tc>
        <w:tc>
          <w:tcPr>
            <w:tcW w:w="1368" w:type="dxa"/>
            <w:vAlign w:val="top"/>
          </w:tcPr>
          <w:p w14:paraId="76232825">
            <w:pPr>
              <w:pStyle w:val="20"/>
              <w:keepNext w:val="0"/>
              <w:keepLines w:val="0"/>
              <w:pageBreakBefore w:val="0"/>
              <w:widowControl/>
              <w:kinsoku/>
              <w:wordWrap/>
              <w:overflowPunct/>
              <w:topLinePunct w:val="0"/>
              <w:autoSpaceDE w:val="0"/>
              <w:autoSpaceDN w:val="0"/>
              <w:bidi w:val="0"/>
              <w:adjustRightInd w:val="0"/>
              <w:snapToGrid w:val="0"/>
              <w:spacing w:before="107" w:line="220" w:lineRule="auto"/>
              <w:ind w:left="193"/>
              <w:rPr>
                <w:spacing w:val="0"/>
                <w:w w:val="100"/>
                <w:sz w:val="18"/>
                <w:szCs w:val="18"/>
                <w:highlight w:val="none"/>
              </w:rPr>
            </w:pPr>
            <w:r>
              <w:rPr>
                <w:spacing w:val="0"/>
                <w:w w:val="100"/>
                <w:sz w:val="18"/>
                <w:szCs w:val="18"/>
                <w:highlight w:val="none"/>
              </w:rPr>
              <w:t>从业人员(X)</w:t>
            </w:r>
          </w:p>
        </w:tc>
        <w:tc>
          <w:tcPr>
            <w:tcW w:w="709" w:type="dxa"/>
            <w:vAlign w:val="top"/>
          </w:tcPr>
          <w:p w14:paraId="7DC34A13">
            <w:pPr>
              <w:pStyle w:val="20"/>
              <w:keepNext w:val="0"/>
              <w:keepLines w:val="0"/>
              <w:pageBreakBefore w:val="0"/>
              <w:widowControl/>
              <w:kinsoku/>
              <w:wordWrap/>
              <w:overflowPunct/>
              <w:topLinePunct w:val="0"/>
              <w:autoSpaceDE w:val="0"/>
              <w:autoSpaceDN w:val="0"/>
              <w:bidi w:val="0"/>
              <w:adjustRightInd w:val="0"/>
              <w:snapToGrid w:val="0"/>
              <w:spacing w:before="107" w:line="222" w:lineRule="auto"/>
              <w:ind w:left="270"/>
              <w:rPr>
                <w:spacing w:val="0"/>
                <w:w w:val="100"/>
                <w:sz w:val="18"/>
                <w:szCs w:val="18"/>
                <w:highlight w:val="none"/>
              </w:rPr>
            </w:pPr>
            <w:r>
              <w:rPr>
                <w:spacing w:val="0"/>
                <w:w w:val="100"/>
                <w:sz w:val="18"/>
                <w:szCs w:val="18"/>
                <w:highlight w:val="none"/>
              </w:rPr>
              <w:t>人</w:t>
            </w:r>
          </w:p>
        </w:tc>
        <w:tc>
          <w:tcPr>
            <w:tcW w:w="1124" w:type="dxa"/>
            <w:vAlign w:val="top"/>
          </w:tcPr>
          <w:p w14:paraId="18CE9736">
            <w:pPr>
              <w:pStyle w:val="20"/>
              <w:keepNext w:val="0"/>
              <w:keepLines w:val="0"/>
              <w:pageBreakBefore w:val="0"/>
              <w:widowControl/>
              <w:kinsoku/>
              <w:wordWrap/>
              <w:overflowPunct/>
              <w:topLinePunct w:val="0"/>
              <w:autoSpaceDE w:val="0"/>
              <w:autoSpaceDN w:val="0"/>
              <w:bidi w:val="0"/>
              <w:adjustRightInd w:val="0"/>
              <w:snapToGrid w:val="0"/>
              <w:spacing w:before="135" w:line="183" w:lineRule="auto"/>
              <w:ind w:left="330"/>
              <w:rPr>
                <w:spacing w:val="0"/>
                <w:w w:val="100"/>
                <w:sz w:val="18"/>
                <w:szCs w:val="18"/>
                <w:highlight w:val="none"/>
              </w:rPr>
            </w:pPr>
            <w:r>
              <w:rPr>
                <w:spacing w:val="0"/>
                <w:w w:val="100"/>
                <w:sz w:val="18"/>
                <w:szCs w:val="18"/>
                <w:highlight w:val="none"/>
              </w:rPr>
              <w:t>X</w:t>
            </w:r>
            <w:r>
              <w:rPr>
                <w:rFonts w:ascii="Courier New" w:hAnsi="Courier New" w:eastAsia="Courier New" w:cs="Courier New"/>
                <w:spacing w:val="0"/>
                <w:w w:val="100"/>
                <w:sz w:val="18"/>
                <w:szCs w:val="18"/>
                <w:highlight w:val="none"/>
              </w:rPr>
              <w:t>≥</w:t>
            </w:r>
            <w:r>
              <w:rPr>
                <w:spacing w:val="0"/>
                <w:w w:val="100"/>
                <w:sz w:val="18"/>
                <w:szCs w:val="18"/>
                <w:highlight w:val="none"/>
              </w:rPr>
              <w:t>300</w:t>
            </w:r>
          </w:p>
        </w:tc>
        <w:tc>
          <w:tcPr>
            <w:tcW w:w="1700" w:type="dxa"/>
            <w:vAlign w:val="top"/>
          </w:tcPr>
          <w:p w14:paraId="1175DBFE">
            <w:pPr>
              <w:pStyle w:val="20"/>
              <w:keepNext w:val="0"/>
              <w:keepLines w:val="0"/>
              <w:pageBreakBefore w:val="0"/>
              <w:widowControl/>
              <w:kinsoku/>
              <w:wordWrap/>
              <w:overflowPunct/>
              <w:topLinePunct w:val="0"/>
              <w:autoSpaceDE w:val="0"/>
              <w:autoSpaceDN w:val="0"/>
              <w:bidi w:val="0"/>
              <w:adjustRightInd w:val="0"/>
              <w:snapToGrid w:val="0"/>
              <w:spacing w:before="106"/>
              <w:ind w:left="356"/>
              <w:rPr>
                <w:spacing w:val="0"/>
                <w:w w:val="100"/>
                <w:sz w:val="18"/>
                <w:szCs w:val="18"/>
                <w:highlight w:val="none"/>
              </w:rPr>
            </w:pPr>
            <w:r>
              <w:rPr>
                <w:spacing w:val="0"/>
                <w:w w:val="100"/>
                <w:sz w:val="18"/>
                <w:szCs w:val="18"/>
                <w:highlight w:val="none"/>
              </w:rPr>
              <w:t>100</w:t>
            </w:r>
            <w:r>
              <w:rPr>
                <w:rFonts w:ascii="Courier New" w:hAnsi="Courier New" w:eastAsia="Courier New" w:cs="Courier New"/>
                <w:spacing w:val="0"/>
                <w:w w:val="100"/>
                <w:sz w:val="18"/>
                <w:szCs w:val="18"/>
                <w:highlight w:val="none"/>
              </w:rPr>
              <w:t>≤</w:t>
            </w:r>
            <w:r>
              <w:rPr>
                <w:spacing w:val="0"/>
                <w:w w:val="100"/>
                <w:sz w:val="18"/>
                <w:szCs w:val="18"/>
                <w:highlight w:val="none"/>
              </w:rPr>
              <w:t>X＜300</w:t>
            </w:r>
          </w:p>
        </w:tc>
        <w:tc>
          <w:tcPr>
            <w:tcW w:w="1425" w:type="dxa"/>
            <w:vAlign w:val="top"/>
          </w:tcPr>
          <w:p w14:paraId="0648D164">
            <w:pPr>
              <w:pStyle w:val="20"/>
              <w:keepNext w:val="0"/>
              <w:keepLines w:val="0"/>
              <w:pageBreakBefore w:val="0"/>
              <w:widowControl/>
              <w:kinsoku/>
              <w:wordWrap/>
              <w:overflowPunct/>
              <w:topLinePunct w:val="0"/>
              <w:autoSpaceDE w:val="0"/>
              <w:autoSpaceDN w:val="0"/>
              <w:bidi w:val="0"/>
              <w:adjustRightInd w:val="0"/>
              <w:snapToGrid w:val="0"/>
              <w:spacing w:before="106"/>
              <w:ind w:left="317"/>
              <w:rPr>
                <w:spacing w:val="0"/>
                <w:w w:val="100"/>
                <w:sz w:val="18"/>
                <w:szCs w:val="18"/>
                <w:highlight w:val="none"/>
              </w:rPr>
            </w:pPr>
            <w:r>
              <w:rPr>
                <w:spacing w:val="0"/>
                <w:w w:val="100"/>
                <w:sz w:val="18"/>
                <w:szCs w:val="18"/>
                <w:highlight w:val="none"/>
              </w:rPr>
              <w:t>10</w:t>
            </w:r>
            <w:r>
              <w:rPr>
                <w:rFonts w:ascii="Courier New" w:hAnsi="Courier New" w:eastAsia="Courier New" w:cs="Courier New"/>
                <w:spacing w:val="0"/>
                <w:w w:val="100"/>
                <w:sz w:val="18"/>
                <w:szCs w:val="18"/>
                <w:highlight w:val="none"/>
              </w:rPr>
              <w:t>≤</w:t>
            </w:r>
            <w:r>
              <w:rPr>
                <w:spacing w:val="0"/>
                <w:w w:val="100"/>
                <w:sz w:val="18"/>
                <w:szCs w:val="18"/>
                <w:highlight w:val="none"/>
              </w:rPr>
              <w:t>X＜100</w:t>
            </w:r>
          </w:p>
        </w:tc>
        <w:tc>
          <w:tcPr>
            <w:tcW w:w="996" w:type="dxa"/>
            <w:vAlign w:val="top"/>
          </w:tcPr>
          <w:p w14:paraId="32200B36">
            <w:pPr>
              <w:pStyle w:val="20"/>
              <w:keepNext w:val="0"/>
              <w:keepLines w:val="0"/>
              <w:pageBreakBefore w:val="0"/>
              <w:widowControl/>
              <w:kinsoku/>
              <w:wordWrap/>
              <w:overflowPunct/>
              <w:topLinePunct w:val="0"/>
              <w:autoSpaceDE w:val="0"/>
              <w:autoSpaceDN w:val="0"/>
              <w:bidi w:val="0"/>
              <w:adjustRightInd w:val="0"/>
              <w:snapToGrid w:val="0"/>
              <w:spacing w:before="106"/>
              <w:ind w:left="276"/>
              <w:rPr>
                <w:spacing w:val="0"/>
                <w:w w:val="100"/>
                <w:sz w:val="18"/>
                <w:szCs w:val="18"/>
                <w:highlight w:val="none"/>
              </w:rPr>
            </w:pPr>
            <w:r>
              <w:rPr>
                <w:spacing w:val="0"/>
                <w:w w:val="100"/>
                <w:sz w:val="18"/>
                <w:szCs w:val="18"/>
                <w:highlight w:val="none"/>
              </w:rPr>
              <w:t>X＜10</w:t>
            </w:r>
          </w:p>
        </w:tc>
      </w:tr>
      <w:tr w14:paraId="19E52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continue"/>
            <w:tcBorders>
              <w:top w:val="nil"/>
            </w:tcBorders>
            <w:vAlign w:val="top"/>
          </w:tcPr>
          <w:p w14:paraId="2F046E49">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368" w:type="dxa"/>
            <w:vAlign w:val="top"/>
          </w:tcPr>
          <w:p w14:paraId="63A28BEC">
            <w:pPr>
              <w:pStyle w:val="20"/>
              <w:keepNext w:val="0"/>
              <w:keepLines w:val="0"/>
              <w:pageBreakBefore w:val="0"/>
              <w:widowControl/>
              <w:kinsoku/>
              <w:wordWrap/>
              <w:overflowPunct/>
              <w:topLinePunct w:val="0"/>
              <w:autoSpaceDE w:val="0"/>
              <w:autoSpaceDN w:val="0"/>
              <w:bidi w:val="0"/>
              <w:adjustRightInd w:val="0"/>
              <w:snapToGrid w:val="0"/>
              <w:spacing w:before="116" w:line="219" w:lineRule="auto"/>
              <w:ind w:left="197"/>
              <w:rPr>
                <w:spacing w:val="0"/>
                <w:w w:val="100"/>
                <w:sz w:val="18"/>
                <w:szCs w:val="18"/>
                <w:highlight w:val="none"/>
              </w:rPr>
            </w:pPr>
            <w:r>
              <w:rPr>
                <w:spacing w:val="0"/>
                <w:w w:val="100"/>
                <w:sz w:val="18"/>
                <w:szCs w:val="18"/>
                <w:highlight w:val="none"/>
              </w:rPr>
              <w:t>营业收入(Y)</w:t>
            </w:r>
          </w:p>
        </w:tc>
        <w:tc>
          <w:tcPr>
            <w:tcW w:w="709" w:type="dxa"/>
            <w:vAlign w:val="top"/>
          </w:tcPr>
          <w:p w14:paraId="260ABEA9">
            <w:pPr>
              <w:pStyle w:val="20"/>
              <w:keepNext w:val="0"/>
              <w:keepLines w:val="0"/>
              <w:pageBreakBefore w:val="0"/>
              <w:widowControl/>
              <w:kinsoku/>
              <w:wordWrap/>
              <w:overflowPunct/>
              <w:topLinePunct w:val="0"/>
              <w:autoSpaceDE w:val="0"/>
              <w:autoSpaceDN w:val="0"/>
              <w:bidi w:val="0"/>
              <w:adjustRightInd w:val="0"/>
              <w:snapToGrid w:val="0"/>
              <w:spacing w:before="108" w:line="220" w:lineRule="auto"/>
              <w:ind w:left="181"/>
              <w:rPr>
                <w:spacing w:val="0"/>
                <w:w w:val="100"/>
                <w:sz w:val="18"/>
                <w:szCs w:val="18"/>
                <w:highlight w:val="none"/>
              </w:rPr>
            </w:pPr>
            <w:r>
              <w:rPr>
                <w:spacing w:val="0"/>
                <w:w w:val="100"/>
                <w:sz w:val="18"/>
                <w:szCs w:val="18"/>
                <w:highlight w:val="none"/>
              </w:rPr>
              <w:t>万元</w:t>
            </w:r>
          </w:p>
        </w:tc>
        <w:tc>
          <w:tcPr>
            <w:tcW w:w="1124" w:type="dxa"/>
            <w:vAlign w:val="top"/>
          </w:tcPr>
          <w:p w14:paraId="1DD0E186">
            <w:pPr>
              <w:pStyle w:val="20"/>
              <w:keepNext w:val="0"/>
              <w:keepLines w:val="0"/>
              <w:pageBreakBefore w:val="0"/>
              <w:widowControl/>
              <w:kinsoku/>
              <w:wordWrap/>
              <w:overflowPunct/>
              <w:topLinePunct w:val="0"/>
              <w:autoSpaceDE w:val="0"/>
              <w:autoSpaceDN w:val="0"/>
              <w:bidi w:val="0"/>
              <w:adjustRightInd w:val="0"/>
              <w:snapToGrid w:val="0"/>
              <w:spacing w:before="133" w:line="184" w:lineRule="auto"/>
              <w:ind w:left="238"/>
              <w:rPr>
                <w:spacing w:val="0"/>
                <w:w w:val="100"/>
                <w:sz w:val="18"/>
                <w:szCs w:val="18"/>
                <w:highlight w:val="none"/>
              </w:rPr>
            </w:pPr>
            <w:r>
              <w:rPr>
                <w:spacing w:val="0"/>
                <w:w w:val="100"/>
                <w:sz w:val="18"/>
                <w:szCs w:val="18"/>
                <w:highlight w:val="none"/>
              </w:rPr>
              <w:t>Y</w:t>
            </w:r>
            <w:r>
              <w:rPr>
                <w:rFonts w:ascii="Courier New" w:hAnsi="Courier New" w:eastAsia="Courier New" w:cs="Courier New"/>
                <w:spacing w:val="0"/>
                <w:w w:val="100"/>
                <w:sz w:val="18"/>
                <w:szCs w:val="18"/>
                <w:highlight w:val="none"/>
              </w:rPr>
              <w:t>≥</w:t>
            </w:r>
            <w:r>
              <w:rPr>
                <w:spacing w:val="0"/>
                <w:w w:val="100"/>
                <w:sz w:val="18"/>
                <w:szCs w:val="18"/>
                <w:highlight w:val="none"/>
              </w:rPr>
              <w:t>10000</w:t>
            </w:r>
          </w:p>
        </w:tc>
        <w:tc>
          <w:tcPr>
            <w:tcW w:w="1700" w:type="dxa"/>
            <w:vAlign w:val="top"/>
          </w:tcPr>
          <w:p w14:paraId="2BF2709C">
            <w:pPr>
              <w:pStyle w:val="20"/>
              <w:keepNext w:val="0"/>
              <w:keepLines w:val="0"/>
              <w:pageBreakBefore w:val="0"/>
              <w:widowControl/>
              <w:kinsoku/>
              <w:wordWrap/>
              <w:overflowPunct/>
              <w:topLinePunct w:val="0"/>
              <w:autoSpaceDE w:val="0"/>
              <w:autoSpaceDN w:val="0"/>
              <w:bidi w:val="0"/>
              <w:adjustRightInd w:val="0"/>
              <w:snapToGrid w:val="0"/>
              <w:spacing w:before="105"/>
              <w:ind w:left="261"/>
              <w:rPr>
                <w:spacing w:val="0"/>
                <w:w w:val="100"/>
                <w:sz w:val="18"/>
                <w:szCs w:val="18"/>
                <w:highlight w:val="none"/>
              </w:rPr>
            </w:pPr>
            <w:r>
              <w:rPr>
                <w:spacing w:val="0"/>
                <w:w w:val="100"/>
                <w:sz w:val="18"/>
                <w:szCs w:val="18"/>
                <w:highlight w:val="none"/>
              </w:rPr>
              <w:t>2000</w:t>
            </w:r>
            <w:r>
              <w:rPr>
                <w:rFonts w:ascii="Courier New" w:hAnsi="Courier New" w:eastAsia="Courier New" w:cs="Courier New"/>
                <w:spacing w:val="0"/>
                <w:w w:val="100"/>
                <w:sz w:val="18"/>
                <w:szCs w:val="18"/>
                <w:highlight w:val="none"/>
              </w:rPr>
              <w:t>≤</w:t>
            </w:r>
            <w:r>
              <w:rPr>
                <w:spacing w:val="0"/>
                <w:w w:val="100"/>
                <w:sz w:val="18"/>
                <w:szCs w:val="18"/>
                <w:highlight w:val="none"/>
              </w:rPr>
              <w:t>Y＜10000</w:t>
            </w:r>
          </w:p>
        </w:tc>
        <w:tc>
          <w:tcPr>
            <w:tcW w:w="1425" w:type="dxa"/>
            <w:vAlign w:val="top"/>
          </w:tcPr>
          <w:p w14:paraId="5A831756">
            <w:pPr>
              <w:pStyle w:val="20"/>
              <w:keepNext w:val="0"/>
              <w:keepLines w:val="0"/>
              <w:pageBreakBefore w:val="0"/>
              <w:widowControl/>
              <w:kinsoku/>
              <w:wordWrap/>
              <w:overflowPunct/>
              <w:topLinePunct w:val="0"/>
              <w:autoSpaceDE w:val="0"/>
              <w:autoSpaceDN w:val="0"/>
              <w:bidi w:val="0"/>
              <w:adjustRightInd w:val="0"/>
              <w:snapToGrid w:val="0"/>
              <w:spacing w:before="105"/>
              <w:ind w:left="228"/>
              <w:rPr>
                <w:spacing w:val="0"/>
                <w:w w:val="100"/>
                <w:sz w:val="18"/>
                <w:szCs w:val="18"/>
                <w:highlight w:val="none"/>
              </w:rPr>
            </w:pPr>
            <w:r>
              <w:rPr>
                <w:spacing w:val="0"/>
                <w:w w:val="100"/>
                <w:sz w:val="18"/>
                <w:szCs w:val="18"/>
                <w:highlight w:val="none"/>
              </w:rPr>
              <w:t>100</w:t>
            </w:r>
            <w:r>
              <w:rPr>
                <w:rFonts w:ascii="Courier New" w:hAnsi="Courier New" w:eastAsia="Courier New" w:cs="Courier New"/>
                <w:spacing w:val="0"/>
                <w:w w:val="100"/>
                <w:sz w:val="18"/>
                <w:szCs w:val="18"/>
                <w:highlight w:val="none"/>
              </w:rPr>
              <w:t>≤</w:t>
            </w:r>
            <w:r>
              <w:rPr>
                <w:spacing w:val="0"/>
                <w:w w:val="100"/>
                <w:sz w:val="18"/>
                <w:szCs w:val="18"/>
                <w:highlight w:val="none"/>
              </w:rPr>
              <w:t>Y＜2000</w:t>
            </w:r>
          </w:p>
        </w:tc>
        <w:tc>
          <w:tcPr>
            <w:tcW w:w="996" w:type="dxa"/>
            <w:vAlign w:val="top"/>
          </w:tcPr>
          <w:p w14:paraId="426577DA">
            <w:pPr>
              <w:pStyle w:val="20"/>
              <w:keepNext w:val="0"/>
              <w:keepLines w:val="0"/>
              <w:pageBreakBefore w:val="0"/>
              <w:widowControl/>
              <w:kinsoku/>
              <w:wordWrap/>
              <w:overflowPunct/>
              <w:topLinePunct w:val="0"/>
              <w:autoSpaceDE w:val="0"/>
              <w:autoSpaceDN w:val="0"/>
              <w:bidi w:val="0"/>
              <w:adjustRightInd w:val="0"/>
              <w:snapToGrid w:val="0"/>
              <w:spacing w:before="108"/>
              <w:ind w:left="230"/>
              <w:rPr>
                <w:spacing w:val="0"/>
                <w:w w:val="100"/>
                <w:sz w:val="18"/>
                <w:szCs w:val="18"/>
                <w:highlight w:val="none"/>
              </w:rPr>
            </w:pPr>
            <w:r>
              <w:rPr>
                <w:spacing w:val="0"/>
                <w:w w:val="100"/>
                <w:sz w:val="18"/>
                <w:szCs w:val="18"/>
                <w:highlight w:val="none"/>
              </w:rPr>
              <w:t>Y＜100</w:t>
            </w:r>
          </w:p>
        </w:tc>
      </w:tr>
      <w:tr w14:paraId="778BB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restart"/>
            <w:tcBorders>
              <w:bottom w:val="nil"/>
            </w:tcBorders>
            <w:vAlign w:val="top"/>
          </w:tcPr>
          <w:p w14:paraId="73120AE9">
            <w:pPr>
              <w:keepNext w:val="0"/>
              <w:keepLines w:val="0"/>
              <w:pageBreakBefore w:val="0"/>
              <w:widowControl/>
              <w:kinsoku/>
              <w:wordWrap/>
              <w:overflowPunct/>
              <w:topLinePunct w:val="0"/>
              <w:autoSpaceDE w:val="0"/>
              <w:autoSpaceDN w:val="0"/>
              <w:bidi w:val="0"/>
              <w:adjustRightInd w:val="0"/>
              <w:snapToGrid w:val="0"/>
              <w:spacing w:line="255" w:lineRule="auto"/>
              <w:rPr>
                <w:rFonts w:ascii="Arial"/>
                <w:spacing w:val="0"/>
                <w:w w:val="100"/>
                <w:sz w:val="21"/>
                <w:highlight w:val="none"/>
              </w:rPr>
            </w:pPr>
          </w:p>
          <w:p w14:paraId="7D109DD9">
            <w:pPr>
              <w:pStyle w:val="20"/>
              <w:keepNext w:val="0"/>
              <w:keepLines w:val="0"/>
              <w:pageBreakBefore w:val="0"/>
              <w:widowControl/>
              <w:kinsoku/>
              <w:wordWrap/>
              <w:overflowPunct/>
              <w:topLinePunct w:val="0"/>
              <w:autoSpaceDE w:val="0"/>
              <w:autoSpaceDN w:val="0"/>
              <w:bidi w:val="0"/>
              <w:adjustRightInd w:val="0"/>
              <w:snapToGrid w:val="0"/>
              <w:spacing w:before="59" w:line="219" w:lineRule="auto"/>
              <w:ind w:left="115"/>
              <w:rPr>
                <w:spacing w:val="0"/>
                <w:w w:val="100"/>
                <w:sz w:val="18"/>
                <w:szCs w:val="18"/>
                <w:highlight w:val="none"/>
              </w:rPr>
            </w:pPr>
            <w:r>
              <w:rPr>
                <w:spacing w:val="0"/>
                <w:w w:val="100"/>
                <w:sz w:val="18"/>
                <w:szCs w:val="18"/>
                <w:highlight w:val="none"/>
              </w:rPr>
              <w:t>信息传输业 *</w:t>
            </w:r>
          </w:p>
        </w:tc>
        <w:tc>
          <w:tcPr>
            <w:tcW w:w="1368" w:type="dxa"/>
            <w:vAlign w:val="top"/>
          </w:tcPr>
          <w:p w14:paraId="5629B5FC">
            <w:pPr>
              <w:pStyle w:val="20"/>
              <w:keepNext w:val="0"/>
              <w:keepLines w:val="0"/>
              <w:pageBreakBefore w:val="0"/>
              <w:widowControl/>
              <w:kinsoku/>
              <w:wordWrap/>
              <w:overflowPunct/>
              <w:topLinePunct w:val="0"/>
              <w:autoSpaceDE w:val="0"/>
              <w:autoSpaceDN w:val="0"/>
              <w:bidi w:val="0"/>
              <w:adjustRightInd w:val="0"/>
              <w:snapToGrid w:val="0"/>
              <w:spacing w:before="107" w:line="220" w:lineRule="auto"/>
              <w:ind w:left="193"/>
              <w:rPr>
                <w:spacing w:val="0"/>
                <w:w w:val="100"/>
                <w:sz w:val="18"/>
                <w:szCs w:val="18"/>
                <w:highlight w:val="none"/>
              </w:rPr>
            </w:pPr>
            <w:r>
              <w:rPr>
                <w:spacing w:val="0"/>
                <w:w w:val="100"/>
                <w:sz w:val="18"/>
                <w:szCs w:val="18"/>
                <w:highlight w:val="none"/>
              </w:rPr>
              <w:t>从业人员(X)</w:t>
            </w:r>
          </w:p>
        </w:tc>
        <w:tc>
          <w:tcPr>
            <w:tcW w:w="709" w:type="dxa"/>
            <w:vAlign w:val="top"/>
          </w:tcPr>
          <w:p w14:paraId="56FF1C27">
            <w:pPr>
              <w:pStyle w:val="20"/>
              <w:keepNext w:val="0"/>
              <w:keepLines w:val="0"/>
              <w:pageBreakBefore w:val="0"/>
              <w:widowControl/>
              <w:kinsoku/>
              <w:wordWrap/>
              <w:overflowPunct/>
              <w:topLinePunct w:val="0"/>
              <w:autoSpaceDE w:val="0"/>
              <w:autoSpaceDN w:val="0"/>
              <w:bidi w:val="0"/>
              <w:adjustRightInd w:val="0"/>
              <w:snapToGrid w:val="0"/>
              <w:spacing w:before="107" w:line="222" w:lineRule="auto"/>
              <w:ind w:left="270"/>
              <w:rPr>
                <w:spacing w:val="0"/>
                <w:w w:val="100"/>
                <w:sz w:val="18"/>
                <w:szCs w:val="18"/>
                <w:highlight w:val="none"/>
              </w:rPr>
            </w:pPr>
            <w:r>
              <w:rPr>
                <w:spacing w:val="0"/>
                <w:w w:val="100"/>
                <w:sz w:val="18"/>
                <w:szCs w:val="18"/>
                <w:highlight w:val="none"/>
              </w:rPr>
              <w:t>人</w:t>
            </w:r>
          </w:p>
        </w:tc>
        <w:tc>
          <w:tcPr>
            <w:tcW w:w="1124" w:type="dxa"/>
            <w:vAlign w:val="top"/>
          </w:tcPr>
          <w:p w14:paraId="0961C1CA">
            <w:pPr>
              <w:pStyle w:val="20"/>
              <w:keepNext w:val="0"/>
              <w:keepLines w:val="0"/>
              <w:pageBreakBefore w:val="0"/>
              <w:widowControl/>
              <w:kinsoku/>
              <w:wordWrap/>
              <w:overflowPunct/>
              <w:topLinePunct w:val="0"/>
              <w:autoSpaceDE w:val="0"/>
              <w:autoSpaceDN w:val="0"/>
              <w:bidi w:val="0"/>
              <w:adjustRightInd w:val="0"/>
              <w:snapToGrid w:val="0"/>
              <w:spacing w:before="136" w:line="183" w:lineRule="auto"/>
              <w:ind w:left="284"/>
              <w:rPr>
                <w:spacing w:val="0"/>
                <w:w w:val="100"/>
                <w:sz w:val="18"/>
                <w:szCs w:val="18"/>
                <w:highlight w:val="none"/>
              </w:rPr>
            </w:pPr>
            <w:r>
              <w:rPr>
                <w:spacing w:val="0"/>
                <w:w w:val="100"/>
                <w:sz w:val="18"/>
                <w:szCs w:val="18"/>
                <w:highlight w:val="none"/>
              </w:rPr>
              <w:t>X</w:t>
            </w:r>
            <w:r>
              <w:rPr>
                <w:rFonts w:ascii="Courier New" w:hAnsi="Courier New" w:eastAsia="Courier New" w:cs="Courier New"/>
                <w:spacing w:val="0"/>
                <w:w w:val="100"/>
                <w:sz w:val="18"/>
                <w:szCs w:val="18"/>
                <w:highlight w:val="none"/>
              </w:rPr>
              <w:t>≥</w:t>
            </w:r>
            <w:r>
              <w:rPr>
                <w:spacing w:val="0"/>
                <w:w w:val="100"/>
                <w:sz w:val="18"/>
                <w:szCs w:val="18"/>
                <w:highlight w:val="none"/>
              </w:rPr>
              <w:t>2000</w:t>
            </w:r>
          </w:p>
        </w:tc>
        <w:tc>
          <w:tcPr>
            <w:tcW w:w="1700" w:type="dxa"/>
            <w:vAlign w:val="top"/>
          </w:tcPr>
          <w:p w14:paraId="2BA483AF">
            <w:pPr>
              <w:pStyle w:val="20"/>
              <w:keepNext w:val="0"/>
              <w:keepLines w:val="0"/>
              <w:pageBreakBefore w:val="0"/>
              <w:widowControl/>
              <w:kinsoku/>
              <w:wordWrap/>
              <w:overflowPunct/>
              <w:topLinePunct w:val="0"/>
              <w:autoSpaceDE w:val="0"/>
              <w:autoSpaceDN w:val="0"/>
              <w:bidi w:val="0"/>
              <w:adjustRightInd w:val="0"/>
              <w:snapToGrid w:val="0"/>
              <w:spacing w:before="107"/>
              <w:ind w:left="364"/>
              <w:rPr>
                <w:spacing w:val="0"/>
                <w:w w:val="100"/>
                <w:sz w:val="18"/>
                <w:szCs w:val="18"/>
                <w:highlight w:val="none"/>
              </w:rPr>
            </w:pPr>
            <w:r>
              <w:rPr>
                <w:spacing w:val="0"/>
                <w:w w:val="100"/>
                <w:sz w:val="18"/>
                <w:szCs w:val="18"/>
                <w:highlight w:val="none"/>
              </w:rPr>
              <w:t>100</w:t>
            </w:r>
            <w:r>
              <w:rPr>
                <w:rFonts w:ascii="Courier New" w:hAnsi="Courier New" w:eastAsia="Courier New" w:cs="Courier New"/>
                <w:spacing w:val="0"/>
                <w:w w:val="100"/>
                <w:sz w:val="18"/>
                <w:szCs w:val="18"/>
                <w:highlight w:val="none"/>
              </w:rPr>
              <w:t>≤</w:t>
            </w:r>
            <w:r>
              <w:rPr>
                <w:spacing w:val="0"/>
                <w:w w:val="100"/>
                <w:sz w:val="18"/>
                <w:szCs w:val="18"/>
                <w:highlight w:val="none"/>
              </w:rPr>
              <w:t>X＜2000</w:t>
            </w:r>
          </w:p>
        </w:tc>
        <w:tc>
          <w:tcPr>
            <w:tcW w:w="1425" w:type="dxa"/>
            <w:vAlign w:val="top"/>
          </w:tcPr>
          <w:p w14:paraId="7A2A6385">
            <w:pPr>
              <w:pStyle w:val="20"/>
              <w:keepNext w:val="0"/>
              <w:keepLines w:val="0"/>
              <w:pageBreakBefore w:val="0"/>
              <w:widowControl/>
              <w:kinsoku/>
              <w:wordWrap/>
              <w:overflowPunct/>
              <w:topLinePunct w:val="0"/>
              <w:autoSpaceDE w:val="0"/>
              <w:autoSpaceDN w:val="0"/>
              <w:bidi w:val="0"/>
              <w:adjustRightInd w:val="0"/>
              <w:snapToGrid w:val="0"/>
              <w:spacing w:before="107"/>
              <w:ind w:left="317"/>
              <w:rPr>
                <w:spacing w:val="0"/>
                <w:w w:val="100"/>
                <w:sz w:val="18"/>
                <w:szCs w:val="18"/>
                <w:highlight w:val="none"/>
              </w:rPr>
            </w:pPr>
            <w:r>
              <w:rPr>
                <w:spacing w:val="0"/>
                <w:w w:val="100"/>
                <w:sz w:val="18"/>
                <w:szCs w:val="18"/>
                <w:highlight w:val="none"/>
              </w:rPr>
              <w:t>10</w:t>
            </w:r>
            <w:r>
              <w:rPr>
                <w:rFonts w:ascii="Courier New" w:hAnsi="Courier New" w:eastAsia="Courier New" w:cs="Courier New"/>
                <w:spacing w:val="0"/>
                <w:w w:val="100"/>
                <w:sz w:val="18"/>
                <w:szCs w:val="18"/>
                <w:highlight w:val="none"/>
              </w:rPr>
              <w:t>≤</w:t>
            </w:r>
            <w:r>
              <w:rPr>
                <w:spacing w:val="0"/>
                <w:w w:val="100"/>
                <w:sz w:val="18"/>
                <w:szCs w:val="18"/>
                <w:highlight w:val="none"/>
              </w:rPr>
              <w:t>X＜100</w:t>
            </w:r>
          </w:p>
        </w:tc>
        <w:tc>
          <w:tcPr>
            <w:tcW w:w="996" w:type="dxa"/>
            <w:vAlign w:val="top"/>
          </w:tcPr>
          <w:p w14:paraId="0E3E4FC8">
            <w:pPr>
              <w:pStyle w:val="20"/>
              <w:keepNext w:val="0"/>
              <w:keepLines w:val="0"/>
              <w:pageBreakBefore w:val="0"/>
              <w:widowControl/>
              <w:kinsoku/>
              <w:wordWrap/>
              <w:overflowPunct/>
              <w:topLinePunct w:val="0"/>
              <w:autoSpaceDE w:val="0"/>
              <w:autoSpaceDN w:val="0"/>
              <w:bidi w:val="0"/>
              <w:adjustRightInd w:val="0"/>
              <w:snapToGrid w:val="0"/>
              <w:spacing w:before="107"/>
              <w:ind w:left="276"/>
              <w:rPr>
                <w:spacing w:val="0"/>
                <w:w w:val="100"/>
                <w:sz w:val="18"/>
                <w:szCs w:val="18"/>
                <w:highlight w:val="none"/>
              </w:rPr>
            </w:pPr>
            <w:r>
              <w:rPr>
                <w:spacing w:val="0"/>
                <w:w w:val="100"/>
                <w:sz w:val="18"/>
                <w:szCs w:val="18"/>
                <w:highlight w:val="none"/>
              </w:rPr>
              <w:t>X＜10</w:t>
            </w:r>
          </w:p>
        </w:tc>
      </w:tr>
      <w:tr w14:paraId="37BAA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continue"/>
            <w:tcBorders>
              <w:top w:val="nil"/>
            </w:tcBorders>
            <w:vAlign w:val="top"/>
          </w:tcPr>
          <w:p w14:paraId="75FCD487">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368" w:type="dxa"/>
            <w:vAlign w:val="top"/>
          </w:tcPr>
          <w:p w14:paraId="4D12E010">
            <w:pPr>
              <w:pStyle w:val="20"/>
              <w:keepNext w:val="0"/>
              <w:keepLines w:val="0"/>
              <w:pageBreakBefore w:val="0"/>
              <w:widowControl/>
              <w:kinsoku/>
              <w:wordWrap/>
              <w:overflowPunct/>
              <w:topLinePunct w:val="0"/>
              <w:autoSpaceDE w:val="0"/>
              <w:autoSpaceDN w:val="0"/>
              <w:bidi w:val="0"/>
              <w:adjustRightInd w:val="0"/>
              <w:snapToGrid w:val="0"/>
              <w:spacing w:before="116" w:line="219" w:lineRule="auto"/>
              <w:ind w:left="197"/>
              <w:rPr>
                <w:spacing w:val="0"/>
                <w:w w:val="100"/>
                <w:sz w:val="18"/>
                <w:szCs w:val="18"/>
                <w:highlight w:val="none"/>
              </w:rPr>
            </w:pPr>
            <w:r>
              <w:rPr>
                <w:spacing w:val="0"/>
                <w:w w:val="100"/>
                <w:sz w:val="18"/>
                <w:szCs w:val="18"/>
                <w:highlight w:val="none"/>
              </w:rPr>
              <w:t>营业收入(Y)</w:t>
            </w:r>
          </w:p>
        </w:tc>
        <w:tc>
          <w:tcPr>
            <w:tcW w:w="709" w:type="dxa"/>
            <w:vAlign w:val="top"/>
          </w:tcPr>
          <w:p w14:paraId="2B6B9065">
            <w:pPr>
              <w:pStyle w:val="20"/>
              <w:keepNext w:val="0"/>
              <w:keepLines w:val="0"/>
              <w:pageBreakBefore w:val="0"/>
              <w:widowControl/>
              <w:kinsoku/>
              <w:wordWrap/>
              <w:overflowPunct/>
              <w:topLinePunct w:val="0"/>
              <w:autoSpaceDE w:val="0"/>
              <w:autoSpaceDN w:val="0"/>
              <w:bidi w:val="0"/>
              <w:adjustRightInd w:val="0"/>
              <w:snapToGrid w:val="0"/>
              <w:spacing w:before="109" w:line="220" w:lineRule="auto"/>
              <w:ind w:left="181"/>
              <w:rPr>
                <w:spacing w:val="0"/>
                <w:w w:val="100"/>
                <w:sz w:val="18"/>
                <w:szCs w:val="18"/>
                <w:highlight w:val="none"/>
              </w:rPr>
            </w:pPr>
            <w:r>
              <w:rPr>
                <w:spacing w:val="0"/>
                <w:w w:val="100"/>
                <w:sz w:val="18"/>
                <w:szCs w:val="18"/>
                <w:highlight w:val="none"/>
              </w:rPr>
              <w:t>万元</w:t>
            </w:r>
          </w:p>
        </w:tc>
        <w:tc>
          <w:tcPr>
            <w:tcW w:w="1124" w:type="dxa"/>
            <w:vAlign w:val="top"/>
          </w:tcPr>
          <w:p w14:paraId="6A20F993">
            <w:pPr>
              <w:pStyle w:val="20"/>
              <w:keepNext w:val="0"/>
              <w:keepLines w:val="0"/>
              <w:pageBreakBefore w:val="0"/>
              <w:widowControl/>
              <w:kinsoku/>
              <w:wordWrap/>
              <w:overflowPunct/>
              <w:topLinePunct w:val="0"/>
              <w:autoSpaceDE w:val="0"/>
              <w:autoSpaceDN w:val="0"/>
              <w:bidi w:val="0"/>
              <w:adjustRightInd w:val="0"/>
              <w:snapToGrid w:val="0"/>
              <w:spacing w:before="134" w:line="184" w:lineRule="auto"/>
              <w:ind w:left="192"/>
              <w:rPr>
                <w:spacing w:val="0"/>
                <w:w w:val="100"/>
                <w:sz w:val="18"/>
                <w:szCs w:val="18"/>
                <w:highlight w:val="none"/>
              </w:rPr>
            </w:pPr>
            <w:r>
              <w:rPr>
                <w:spacing w:val="0"/>
                <w:w w:val="100"/>
                <w:sz w:val="18"/>
                <w:szCs w:val="18"/>
                <w:highlight w:val="none"/>
              </w:rPr>
              <w:t>Y</w:t>
            </w:r>
            <w:r>
              <w:rPr>
                <w:rFonts w:ascii="Courier New" w:hAnsi="Courier New" w:eastAsia="Courier New" w:cs="Courier New"/>
                <w:spacing w:val="0"/>
                <w:w w:val="100"/>
                <w:sz w:val="18"/>
                <w:szCs w:val="18"/>
                <w:highlight w:val="none"/>
              </w:rPr>
              <w:t>≥</w:t>
            </w:r>
            <w:r>
              <w:rPr>
                <w:spacing w:val="0"/>
                <w:w w:val="100"/>
                <w:sz w:val="18"/>
                <w:szCs w:val="18"/>
                <w:highlight w:val="none"/>
              </w:rPr>
              <w:t>100000</w:t>
            </w:r>
          </w:p>
        </w:tc>
        <w:tc>
          <w:tcPr>
            <w:tcW w:w="1700" w:type="dxa"/>
            <w:vAlign w:val="top"/>
          </w:tcPr>
          <w:p w14:paraId="4E24FD9D">
            <w:pPr>
              <w:pStyle w:val="20"/>
              <w:keepNext w:val="0"/>
              <w:keepLines w:val="0"/>
              <w:pageBreakBefore w:val="0"/>
              <w:widowControl/>
              <w:kinsoku/>
              <w:wordWrap/>
              <w:overflowPunct/>
              <w:topLinePunct w:val="0"/>
              <w:autoSpaceDE w:val="0"/>
              <w:autoSpaceDN w:val="0"/>
              <w:bidi w:val="0"/>
              <w:adjustRightInd w:val="0"/>
              <w:snapToGrid w:val="0"/>
              <w:spacing w:before="106"/>
              <w:ind w:left="229"/>
              <w:rPr>
                <w:spacing w:val="0"/>
                <w:w w:val="100"/>
                <w:sz w:val="18"/>
                <w:szCs w:val="18"/>
                <w:highlight w:val="none"/>
              </w:rPr>
            </w:pPr>
            <w:r>
              <w:rPr>
                <w:spacing w:val="0"/>
                <w:w w:val="100"/>
                <w:sz w:val="18"/>
                <w:szCs w:val="18"/>
                <w:highlight w:val="none"/>
              </w:rPr>
              <w:t>1000</w:t>
            </w:r>
            <w:r>
              <w:rPr>
                <w:rFonts w:ascii="Courier New" w:hAnsi="Courier New" w:eastAsia="Courier New" w:cs="Courier New"/>
                <w:spacing w:val="0"/>
                <w:w w:val="100"/>
                <w:sz w:val="18"/>
                <w:szCs w:val="18"/>
                <w:highlight w:val="none"/>
              </w:rPr>
              <w:t>≤</w:t>
            </w:r>
            <w:r>
              <w:rPr>
                <w:spacing w:val="0"/>
                <w:w w:val="100"/>
                <w:sz w:val="18"/>
                <w:szCs w:val="18"/>
                <w:highlight w:val="none"/>
              </w:rPr>
              <w:t>Y＜100000</w:t>
            </w:r>
          </w:p>
        </w:tc>
        <w:tc>
          <w:tcPr>
            <w:tcW w:w="1425" w:type="dxa"/>
            <w:vAlign w:val="top"/>
          </w:tcPr>
          <w:p w14:paraId="00A4CE32">
            <w:pPr>
              <w:pStyle w:val="20"/>
              <w:keepNext w:val="0"/>
              <w:keepLines w:val="0"/>
              <w:pageBreakBefore w:val="0"/>
              <w:widowControl/>
              <w:kinsoku/>
              <w:wordWrap/>
              <w:overflowPunct/>
              <w:topLinePunct w:val="0"/>
              <w:autoSpaceDE w:val="0"/>
              <w:autoSpaceDN w:val="0"/>
              <w:bidi w:val="0"/>
              <w:adjustRightInd w:val="0"/>
              <w:snapToGrid w:val="0"/>
              <w:spacing w:before="106"/>
              <w:ind w:left="228"/>
              <w:rPr>
                <w:spacing w:val="0"/>
                <w:w w:val="100"/>
                <w:sz w:val="18"/>
                <w:szCs w:val="18"/>
                <w:highlight w:val="none"/>
              </w:rPr>
            </w:pPr>
            <w:r>
              <w:rPr>
                <w:spacing w:val="0"/>
                <w:w w:val="100"/>
                <w:sz w:val="18"/>
                <w:szCs w:val="18"/>
                <w:highlight w:val="none"/>
              </w:rPr>
              <w:t>100</w:t>
            </w:r>
            <w:r>
              <w:rPr>
                <w:rFonts w:ascii="Courier New" w:hAnsi="Courier New" w:eastAsia="Courier New" w:cs="Courier New"/>
                <w:spacing w:val="0"/>
                <w:w w:val="100"/>
                <w:sz w:val="18"/>
                <w:szCs w:val="18"/>
                <w:highlight w:val="none"/>
              </w:rPr>
              <w:t>≤</w:t>
            </w:r>
            <w:r>
              <w:rPr>
                <w:spacing w:val="0"/>
                <w:w w:val="100"/>
                <w:sz w:val="18"/>
                <w:szCs w:val="18"/>
                <w:highlight w:val="none"/>
              </w:rPr>
              <w:t>Y＜1000</w:t>
            </w:r>
          </w:p>
        </w:tc>
        <w:tc>
          <w:tcPr>
            <w:tcW w:w="996" w:type="dxa"/>
            <w:vAlign w:val="top"/>
          </w:tcPr>
          <w:p w14:paraId="3C401350">
            <w:pPr>
              <w:pStyle w:val="20"/>
              <w:keepNext w:val="0"/>
              <w:keepLines w:val="0"/>
              <w:pageBreakBefore w:val="0"/>
              <w:widowControl/>
              <w:kinsoku/>
              <w:wordWrap/>
              <w:overflowPunct/>
              <w:topLinePunct w:val="0"/>
              <w:autoSpaceDE w:val="0"/>
              <w:autoSpaceDN w:val="0"/>
              <w:bidi w:val="0"/>
              <w:adjustRightInd w:val="0"/>
              <w:snapToGrid w:val="0"/>
              <w:spacing w:before="108"/>
              <w:ind w:left="230"/>
              <w:rPr>
                <w:spacing w:val="0"/>
                <w:w w:val="100"/>
                <w:sz w:val="18"/>
                <w:szCs w:val="18"/>
                <w:highlight w:val="none"/>
              </w:rPr>
            </w:pPr>
            <w:r>
              <w:rPr>
                <w:spacing w:val="0"/>
                <w:w w:val="100"/>
                <w:sz w:val="18"/>
                <w:szCs w:val="18"/>
                <w:highlight w:val="none"/>
              </w:rPr>
              <w:t>Y＜100</w:t>
            </w:r>
          </w:p>
        </w:tc>
      </w:tr>
      <w:tr w14:paraId="51336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117" w:type="dxa"/>
            <w:vMerge w:val="restart"/>
            <w:tcBorders>
              <w:bottom w:val="nil"/>
            </w:tcBorders>
            <w:vAlign w:val="top"/>
          </w:tcPr>
          <w:p w14:paraId="0628DF56">
            <w:pPr>
              <w:pStyle w:val="20"/>
              <w:keepNext w:val="0"/>
              <w:keepLines w:val="0"/>
              <w:pageBreakBefore w:val="0"/>
              <w:widowControl/>
              <w:kinsoku/>
              <w:wordWrap/>
              <w:overflowPunct/>
              <w:topLinePunct w:val="0"/>
              <w:autoSpaceDE w:val="0"/>
              <w:autoSpaceDN w:val="0"/>
              <w:bidi w:val="0"/>
              <w:adjustRightInd w:val="0"/>
              <w:snapToGrid w:val="0"/>
              <w:spacing w:before="259" w:line="219" w:lineRule="auto"/>
              <w:ind w:left="117"/>
              <w:rPr>
                <w:spacing w:val="0"/>
                <w:w w:val="100"/>
                <w:sz w:val="18"/>
                <w:szCs w:val="18"/>
                <w:highlight w:val="none"/>
              </w:rPr>
            </w:pPr>
            <w:r>
              <w:rPr>
                <w:spacing w:val="0"/>
                <w:w w:val="100"/>
                <w:sz w:val="18"/>
                <w:szCs w:val="18"/>
                <w:highlight w:val="none"/>
              </w:rPr>
              <w:t>软件和信息技术服务业</w:t>
            </w:r>
          </w:p>
        </w:tc>
        <w:tc>
          <w:tcPr>
            <w:tcW w:w="1368" w:type="dxa"/>
            <w:vAlign w:val="top"/>
          </w:tcPr>
          <w:p w14:paraId="22FB334F">
            <w:pPr>
              <w:pStyle w:val="20"/>
              <w:keepNext w:val="0"/>
              <w:keepLines w:val="0"/>
              <w:pageBreakBefore w:val="0"/>
              <w:widowControl/>
              <w:kinsoku/>
              <w:wordWrap/>
              <w:overflowPunct/>
              <w:topLinePunct w:val="0"/>
              <w:autoSpaceDE w:val="0"/>
              <w:autoSpaceDN w:val="0"/>
              <w:bidi w:val="0"/>
              <w:adjustRightInd w:val="0"/>
              <w:snapToGrid w:val="0"/>
              <w:spacing w:before="79" w:line="220" w:lineRule="auto"/>
              <w:ind w:left="193"/>
              <w:rPr>
                <w:spacing w:val="0"/>
                <w:w w:val="100"/>
                <w:sz w:val="18"/>
                <w:szCs w:val="18"/>
                <w:highlight w:val="none"/>
              </w:rPr>
            </w:pPr>
            <w:r>
              <w:rPr>
                <w:spacing w:val="0"/>
                <w:w w:val="100"/>
                <w:sz w:val="18"/>
                <w:szCs w:val="18"/>
                <w:highlight w:val="none"/>
              </w:rPr>
              <w:t>从业人员(X)</w:t>
            </w:r>
          </w:p>
        </w:tc>
        <w:tc>
          <w:tcPr>
            <w:tcW w:w="709" w:type="dxa"/>
            <w:vAlign w:val="top"/>
          </w:tcPr>
          <w:p w14:paraId="7D2AC192">
            <w:pPr>
              <w:pStyle w:val="20"/>
              <w:keepNext w:val="0"/>
              <w:keepLines w:val="0"/>
              <w:pageBreakBefore w:val="0"/>
              <w:widowControl/>
              <w:kinsoku/>
              <w:wordWrap/>
              <w:overflowPunct/>
              <w:topLinePunct w:val="0"/>
              <w:autoSpaceDE w:val="0"/>
              <w:autoSpaceDN w:val="0"/>
              <w:bidi w:val="0"/>
              <w:adjustRightInd w:val="0"/>
              <w:snapToGrid w:val="0"/>
              <w:spacing w:before="79" w:line="222" w:lineRule="auto"/>
              <w:ind w:left="270"/>
              <w:rPr>
                <w:spacing w:val="0"/>
                <w:w w:val="100"/>
                <w:sz w:val="18"/>
                <w:szCs w:val="18"/>
                <w:highlight w:val="none"/>
              </w:rPr>
            </w:pPr>
            <w:r>
              <w:rPr>
                <w:spacing w:val="0"/>
                <w:w w:val="100"/>
                <w:sz w:val="18"/>
                <w:szCs w:val="18"/>
                <w:highlight w:val="none"/>
              </w:rPr>
              <w:t>人</w:t>
            </w:r>
          </w:p>
        </w:tc>
        <w:tc>
          <w:tcPr>
            <w:tcW w:w="1124" w:type="dxa"/>
            <w:vAlign w:val="top"/>
          </w:tcPr>
          <w:p w14:paraId="0994A5E9">
            <w:pPr>
              <w:pStyle w:val="20"/>
              <w:keepNext w:val="0"/>
              <w:keepLines w:val="0"/>
              <w:pageBreakBefore w:val="0"/>
              <w:widowControl/>
              <w:kinsoku/>
              <w:wordWrap/>
              <w:overflowPunct/>
              <w:topLinePunct w:val="0"/>
              <w:autoSpaceDE w:val="0"/>
              <w:autoSpaceDN w:val="0"/>
              <w:bidi w:val="0"/>
              <w:adjustRightInd w:val="0"/>
              <w:snapToGrid w:val="0"/>
              <w:spacing w:before="107" w:line="183" w:lineRule="auto"/>
              <w:ind w:left="330"/>
              <w:rPr>
                <w:spacing w:val="0"/>
                <w:w w:val="100"/>
                <w:sz w:val="18"/>
                <w:szCs w:val="18"/>
                <w:highlight w:val="none"/>
              </w:rPr>
            </w:pPr>
            <w:r>
              <w:rPr>
                <w:spacing w:val="0"/>
                <w:w w:val="100"/>
                <w:sz w:val="18"/>
                <w:szCs w:val="18"/>
                <w:highlight w:val="none"/>
              </w:rPr>
              <w:t>X</w:t>
            </w:r>
            <w:r>
              <w:rPr>
                <w:rFonts w:ascii="Courier New" w:hAnsi="Courier New" w:eastAsia="Courier New" w:cs="Courier New"/>
                <w:spacing w:val="0"/>
                <w:w w:val="100"/>
                <w:sz w:val="18"/>
                <w:szCs w:val="18"/>
                <w:highlight w:val="none"/>
              </w:rPr>
              <w:t>≥</w:t>
            </w:r>
            <w:r>
              <w:rPr>
                <w:spacing w:val="0"/>
                <w:w w:val="100"/>
                <w:sz w:val="18"/>
                <w:szCs w:val="18"/>
                <w:highlight w:val="none"/>
              </w:rPr>
              <w:t>300</w:t>
            </w:r>
          </w:p>
        </w:tc>
        <w:tc>
          <w:tcPr>
            <w:tcW w:w="1700" w:type="dxa"/>
            <w:vAlign w:val="top"/>
          </w:tcPr>
          <w:p w14:paraId="7DBE8ACB">
            <w:pPr>
              <w:pStyle w:val="20"/>
              <w:keepNext w:val="0"/>
              <w:keepLines w:val="0"/>
              <w:pageBreakBefore w:val="0"/>
              <w:widowControl/>
              <w:kinsoku/>
              <w:wordWrap/>
              <w:overflowPunct/>
              <w:topLinePunct w:val="0"/>
              <w:autoSpaceDE w:val="0"/>
              <w:autoSpaceDN w:val="0"/>
              <w:bidi w:val="0"/>
              <w:adjustRightInd w:val="0"/>
              <w:snapToGrid w:val="0"/>
              <w:spacing w:before="78"/>
              <w:ind w:left="356"/>
              <w:rPr>
                <w:spacing w:val="0"/>
                <w:w w:val="100"/>
                <w:sz w:val="18"/>
                <w:szCs w:val="18"/>
                <w:highlight w:val="none"/>
              </w:rPr>
            </w:pPr>
            <w:r>
              <w:rPr>
                <w:spacing w:val="0"/>
                <w:w w:val="100"/>
                <w:sz w:val="18"/>
                <w:szCs w:val="18"/>
                <w:highlight w:val="none"/>
              </w:rPr>
              <w:t>100</w:t>
            </w:r>
            <w:r>
              <w:rPr>
                <w:rFonts w:ascii="Courier New" w:hAnsi="Courier New" w:eastAsia="Courier New" w:cs="Courier New"/>
                <w:spacing w:val="0"/>
                <w:w w:val="100"/>
                <w:sz w:val="18"/>
                <w:szCs w:val="18"/>
                <w:highlight w:val="none"/>
              </w:rPr>
              <w:t>≤</w:t>
            </w:r>
            <w:r>
              <w:rPr>
                <w:spacing w:val="0"/>
                <w:w w:val="100"/>
                <w:sz w:val="18"/>
                <w:szCs w:val="18"/>
                <w:highlight w:val="none"/>
              </w:rPr>
              <w:t>X＜300</w:t>
            </w:r>
          </w:p>
        </w:tc>
        <w:tc>
          <w:tcPr>
            <w:tcW w:w="1425" w:type="dxa"/>
            <w:vAlign w:val="top"/>
          </w:tcPr>
          <w:p w14:paraId="427B64EC">
            <w:pPr>
              <w:pStyle w:val="20"/>
              <w:keepNext w:val="0"/>
              <w:keepLines w:val="0"/>
              <w:pageBreakBefore w:val="0"/>
              <w:widowControl/>
              <w:kinsoku/>
              <w:wordWrap/>
              <w:overflowPunct/>
              <w:topLinePunct w:val="0"/>
              <w:autoSpaceDE w:val="0"/>
              <w:autoSpaceDN w:val="0"/>
              <w:bidi w:val="0"/>
              <w:adjustRightInd w:val="0"/>
              <w:snapToGrid w:val="0"/>
              <w:spacing w:before="78"/>
              <w:ind w:left="317"/>
              <w:rPr>
                <w:spacing w:val="0"/>
                <w:w w:val="100"/>
                <w:sz w:val="18"/>
                <w:szCs w:val="18"/>
                <w:highlight w:val="none"/>
              </w:rPr>
            </w:pPr>
            <w:r>
              <w:rPr>
                <w:spacing w:val="0"/>
                <w:w w:val="100"/>
                <w:sz w:val="18"/>
                <w:szCs w:val="18"/>
                <w:highlight w:val="none"/>
              </w:rPr>
              <w:t>10</w:t>
            </w:r>
            <w:r>
              <w:rPr>
                <w:rFonts w:ascii="Courier New" w:hAnsi="Courier New" w:eastAsia="Courier New" w:cs="Courier New"/>
                <w:spacing w:val="0"/>
                <w:w w:val="100"/>
                <w:sz w:val="18"/>
                <w:szCs w:val="18"/>
                <w:highlight w:val="none"/>
              </w:rPr>
              <w:t>≤</w:t>
            </w:r>
            <w:r>
              <w:rPr>
                <w:spacing w:val="0"/>
                <w:w w:val="100"/>
                <w:sz w:val="18"/>
                <w:szCs w:val="18"/>
                <w:highlight w:val="none"/>
              </w:rPr>
              <w:t>X＜100</w:t>
            </w:r>
          </w:p>
        </w:tc>
        <w:tc>
          <w:tcPr>
            <w:tcW w:w="996" w:type="dxa"/>
            <w:vAlign w:val="top"/>
          </w:tcPr>
          <w:p w14:paraId="26AC3A75">
            <w:pPr>
              <w:pStyle w:val="20"/>
              <w:keepNext w:val="0"/>
              <w:keepLines w:val="0"/>
              <w:pageBreakBefore w:val="0"/>
              <w:widowControl/>
              <w:kinsoku/>
              <w:wordWrap/>
              <w:overflowPunct/>
              <w:topLinePunct w:val="0"/>
              <w:autoSpaceDE w:val="0"/>
              <w:autoSpaceDN w:val="0"/>
              <w:bidi w:val="0"/>
              <w:adjustRightInd w:val="0"/>
              <w:snapToGrid w:val="0"/>
              <w:spacing w:before="78"/>
              <w:ind w:left="276"/>
              <w:rPr>
                <w:spacing w:val="0"/>
                <w:w w:val="100"/>
                <w:sz w:val="18"/>
                <w:szCs w:val="18"/>
                <w:highlight w:val="none"/>
              </w:rPr>
            </w:pPr>
            <w:r>
              <w:rPr>
                <w:spacing w:val="0"/>
                <w:w w:val="100"/>
                <w:sz w:val="18"/>
                <w:szCs w:val="18"/>
                <w:highlight w:val="none"/>
              </w:rPr>
              <w:t>X＜10</w:t>
            </w:r>
          </w:p>
        </w:tc>
      </w:tr>
      <w:tr w14:paraId="317D5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117" w:type="dxa"/>
            <w:vMerge w:val="continue"/>
            <w:tcBorders>
              <w:top w:val="nil"/>
            </w:tcBorders>
            <w:vAlign w:val="top"/>
          </w:tcPr>
          <w:p w14:paraId="661C8BB0">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368" w:type="dxa"/>
            <w:vAlign w:val="top"/>
          </w:tcPr>
          <w:p w14:paraId="3185E81D">
            <w:pPr>
              <w:pStyle w:val="20"/>
              <w:keepNext w:val="0"/>
              <w:keepLines w:val="0"/>
              <w:pageBreakBefore w:val="0"/>
              <w:widowControl/>
              <w:kinsoku/>
              <w:wordWrap/>
              <w:overflowPunct/>
              <w:topLinePunct w:val="0"/>
              <w:autoSpaceDE w:val="0"/>
              <w:autoSpaceDN w:val="0"/>
              <w:bidi w:val="0"/>
              <w:adjustRightInd w:val="0"/>
              <w:snapToGrid w:val="0"/>
              <w:spacing w:before="80" w:line="219" w:lineRule="auto"/>
              <w:ind w:left="197"/>
              <w:rPr>
                <w:spacing w:val="0"/>
                <w:w w:val="100"/>
                <w:sz w:val="18"/>
                <w:szCs w:val="18"/>
                <w:highlight w:val="none"/>
              </w:rPr>
            </w:pPr>
            <w:r>
              <w:rPr>
                <w:spacing w:val="0"/>
                <w:w w:val="100"/>
                <w:sz w:val="18"/>
                <w:szCs w:val="18"/>
                <w:highlight w:val="none"/>
              </w:rPr>
              <w:t>营业收入(Y)</w:t>
            </w:r>
          </w:p>
        </w:tc>
        <w:tc>
          <w:tcPr>
            <w:tcW w:w="709" w:type="dxa"/>
            <w:vAlign w:val="top"/>
          </w:tcPr>
          <w:p w14:paraId="5CE64949">
            <w:pPr>
              <w:pStyle w:val="20"/>
              <w:keepNext w:val="0"/>
              <w:keepLines w:val="0"/>
              <w:pageBreakBefore w:val="0"/>
              <w:widowControl/>
              <w:kinsoku/>
              <w:wordWrap/>
              <w:overflowPunct/>
              <w:topLinePunct w:val="0"/>
              <w:autoSpaceDE w:val="0"/>
              <w:autoSpaceDN w:val="0"/>
              <w:bidi w:val="0"/>
              <w:adjustRightInd w:val="0"/>
              <w:snapToGrid w:val="0"/>
              <w:spacing w:before="80" w:line="220" w:lineRule="auto"/>
              <w:ind w:left="181"/>
              <w:rPr>
                <w:spacing w:val="0"/>
                <w:w w:val="100"/>
                <w:sz w:val="18"/>
                <w:szCs w:val="18"/>
                <w:highlight w:val="none"/>
              </w:rPr>
            </w:pPr>
            <w:r>
              <w:rPr>
                <w:spacing w:val="0"/>
                <w:w w:val="100"/>
                <w:sz w:val="18"/>
                <w:szCs w:val="18"/>
                <w:highlight w:val="none"/>
              </w:rPr>
              <w:t>万元</w:t>
            </w:r>
          </w:p>
        </w:tc>
        <w:tc>
          <w:tcPr>
            <w:tcW w:w="1124" w:type="dxa"/>
            <w:vAlign w:val="top"/>
          </w:tcPr>
          <w:p w14:paraId="3BFD7EDC">
            <w:pPr>
              <w:pStyle w:val="20"/>
              <w:keepNext w:val="0"/>
              <w:keepLines w:val="0"/>
              <w:pageBreakBefore w:val="0"/>
              <w:widowControl/>
              <w:kinsoku/>
              <w:wordWrap/>
              <w:overflowPunct/>
              <w:topLinePunct w:val="0"/>
              <w:autoSpaceDE w:val="0"/>
              <w:autoSpaceDN w:val="0"/>
              <w:bidi w:val="0"/>
              <w:adjustRightInd w:val="0"/>
              <w:snapToGrid w:val="0"/>
              <w:spacing w:before="107" w:line="184" w:lineRule="auto"/>
              <w:ind w:left="238"/>
              <w:rPr>
                <w:spacing w:val="0"/>
                <w:w w:val="100"/>
                <w:sz w:val="18"/>
                <w:szCs w:val="18"/>
                <w:highlight w:val="none"/>
              </w:rPr>
            </w:pPr>
            <w:r>
              <w:rPr>
                <w:spacing w:val="0"/>
                <w:w w:val="100"/>
                <w:sz w:val="18"/>
                <w:szCs w:val="18"/>
                <w:highlight w:val="none"/>
              </w:rPr>
              <w:t>Y</w:t>
            </w:r>
            <w:r>
              <w:rPr>
                <w:rFonts w:ascii="Courier New" w:hAnsi="Courier New" w:eastAsia="Courier New" w:cs="Courier New"/>
                <w:spacing w:val="0"/>
                <w:w w:val="100"/>
                <w:sz w:val="18"/>
                <w:szCs w:val="18"/>
                <w:highlight w:val="none"/>
              </w:rPr>
              <w:t>≥</w:t>
            </w:r>
            <w:r>
              <w:rPr>
                <w:spacing w:val="0"/>
                <w:w w:val="100"/>
                <w:sz w:val="18"/>
                <w:szCs w:val="18"/>
                <w:highlight w:val="none"/>
              </w:rPr>
              <w:t>10000</w:t>
            </w:r>
          </w:p>
        </w:tc>
        <w:tc>
          <w:tcPr>
            <w:tcW w:w="1700" w:type="dxa"/>
            <w:vAlign w:val="top"/>
          </w:tcPr>
          <w:p w14:paraId="16C7267B">
            <w:pPr>
              <w:pStyle w:val="20"/>
              <w:keepNext w:val="0"/>
              <w:keepLines w:val="0"/>
              <w:pageBreakBefore w:val="0"/>
              <w:widowControl/>
              <w:kinsoku/>
              <w:wordWrap/>
              <w:overflowPunct/>
              <w:topLinePunct w:val="0"/>
              <w:autoSpaceDE w:val="0"/>
              <w:autoSpaceDN w:val="0"/>
              <w:bidi w:val="0"/>
              <w:adjustRightInd w:val="0"/>
              <w:snapToGrid w:val="0"/>
              <w:spacing w:before="79"/>
              <w:ind w:left="272"/>
              <w:rPr>
                <w:spacing w:val="0"/>
                <w:w w:val="100"/>
                <w:sz w:val="18"/>
                <w:szCs w:val="18"/>
                <w:highlight w:val="none"/>
              </w:rPr>
            </w:pPr>
            <w:r>
              <w:rPr>
                <w:spacing w:val="0"/>
                <w:w w:val="100"/>
                <w:sz w:val="18"/>
                <w:szCs w:val="18"/>
                <w:highlight w:val="none"/>
              </w:rPr>
              <w:t>1000</w:t>
            </w:r>
            <w:r>
              <w:rPr>
                <w:rFonts w:ascii="Courier New" w:hAnsi="Courier New" w:eastAsia="Courier New" w:cs="Courier New"/>
                <w:spacing w:val="0"/>
                <w:w w:val="100"/>
                <w:sz w:val="18"/>
                <w:szCs w:val="18"/>
                <w:highlight w:val="none"/>
              </w:rPr>
              <w:t>≤</w:t>
            </w:r>
            <w:r>
              <w:rPr>
                <w:spacing w:val="0"/>
                <w:w w:val="100"/>
                <w:sz w:val="18"/>
                <w:szCs w:val="18"/>
                <w:highlight w:val="none"/>
              </w:rPr>
              <w:t>Y＜10000</w:t>
            </w:r>
          </w:p>
        </w:tc>
        <w:tc>
          <w:tcPr>
            <w:tcW w:w="1425" w:type="dxa"/>
            <w:vAlign w:val="top"/>
          </w:tcPr>
          <w:p w14:paraId="09E945CA">
            <w:pPr>
              <w:pStyle w:val="20"/>
              <w:keepNext w:val="0"/>
              <w:keepLines w:val="0"/>
              <w:pageBreakBefore w:val="0"/>
              <w:widowControl/>
              <w:kinsoku/>
              <w:wordWrap/>
              <w:overflowPunct/>
              <w:topLinePunct w:val="0"/>
              <w:autoSpaceDE w:val="0"/>
              <w:autoSpaceDN w:val="0"/>
              <w:bidi w:val="0"/>
              <w:adjustRightInd w:val="0"/>
              <w:snapToGrid w:val="0"/>
              <w:spacing w:before="79"/>
              <w:ind w:left="262"/>
              <w:rPr>
                <w:spacing w:val="0"/>
                <w:w w:val="100"/>
                <w:sz w:val="18"/>
                <w:szCs w:val="18"/>
                <w:highlight w:val="none"/>
              </w:rPr>
            </w:pPr>
            <w:r>
              <w:rPr>
                <w:spacing w:val="0"/>
                <w:w w:val="100"/>
                <w:sz w:val="18"/>
                <w:szCs w:val="18"/>
                <w:highlight w:val="none"/>
              </w:rPr>
              <w:t>50</w:t>
            </w:r>
            <w:r>
              <w:rPr>
                <w:rFonts w:ascii="Courier New" w:hAnsi="Courier New" w:eastAsia="Courier New" w:cs="Courier New"/>
                <w:spacing w:val="0"/>
                <w:w w:val="100"/>
                <w:sz w:val="18"/>
                <w:szCs w:val="18"/>
                <w:highlight w:val="none"/>
              </w:rPr>
              <w:t>≤</w:t>
            </w:r>
            <w:r>
              <w:rPr>
                <w:spacing w:val="0"/>
                <w:w w:val="100"/>
                <w:sz w:val="18"/>
                <w:szCs w:val="18"/>
                <w:highlight w:val="none"/>
              </w:rPr>
              <w:t>Y＜1000</w:t>
            </w:r>
          </w:p>
        </w:tc>
        <w:tc>
          <w:tcPr>
            <w:tcW w:w="996" w:type="dxa"/>
            <w:vAlign w:val="top"/>
          </w:tcPr>
          <w:p w14:paraId="37EBC19F">
            <w:pPr>
              <w:pStyle w:val="20"/>
              <w:keepNext w:val="0"/>
              <w:keepLines w:val="0"/>
              <w:pageBreakBefore w:val="0"/>
              <w:widowControl/>
              <w:kinsoku/>
              <w:wordWrap/>
              <w:overflowPunct/>
              <w:topLinePunct w:val="0"/>
              <w:autoSpaceDE w:val="0"/>
              <w:autoSpaceDN w:val="0"/>
              <w:bidi w:val="0"/>
              <w:adjustRightInd w:val="0"/>
              <w:snapToGrid w:val="0"/>
              <w:spacing w:before="79"/>
              <w:ind w:left="275"/>
              <w:rPr>
                <w:spacing w:val="0"/>
                <w:w w:val="100"/>
                <w:sz w:val="18"/>
                <w:szCs w:val="18"/>
                <w:highlight w:val="none"/>
              </w:rPr>
            </w:pPr>
            <w:r>
              <w:rPr>
                <w:spacing w:val="0"/>
                <w:w w:val="100"/>
                <w:sz w:val="18"/>
                <w:szCs w:val="18"/>
                <w:highlight w:val="none"/>
              </w:rPr>
              <w:t>Y＜50</w:t>
            </w:r>
          </w:p>
        </w:tc>
      </w:tr>
      <w:tr w14:paraId="6535E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117" w:type="dxa"/>
            <w:vMerge w:val="restart"/>
            <w:tcBorders>
              <w:bottom w:val="nil"/>
            </w:tcBorders>
            <w:vAlign w:val="top"/>
          </w:tcPr>
          <w:p w14:paraId="1C4DF048">
            <w:pPr>
              <w:pStyle w:val="20"/>
              <w:keepNext w:val="0"/>
              <w:keepLines w:val="0"/>
              <w:pageBreakBefore w:val="0"/>
              <w:widowControl/>
              <w:kinsoku/>
              <w:wordWrap/>
              <w:overflowPunct/>
              <w:topLinePunct w:val="0"/>
              <w:autoSpaceDE w:val="0"/>
              <w:autoSpaceDN w:val="0"/>
              <w:bidi w:val="0"/>
              <w:adjustRightInd w:val="0"/>
              <w:snapToGrid w:val="0"/>
              <w:spacing w:before="258" w:line="219" w:lineRule="auto"/>
              <w:ind w:left="115"/>
              <w:rPr>
                <w:spacing w:val="0"/>
                <w:w w:val="100"/>
                <w:sz w:val="18"/>
                <w:szCs w:val="18"/>
                <w:highlight w:val="none"/>
              </w:rPr>
            </w:pPr>
            <w:r>
              <w:rPr>
                <w:spacing w:val="0"/>
                <w:w w:val="100"/>
                <w:sz w:val="18"/>
                <w:szCs w:val="18"/>
                <w:highlight w:val="none"/>
              </w:rPr>
              <w:t>房地产开发经营</w:t>
            </w:r>
          </w:p>
        </w:tc>
        <w:tc>
          <w:tcPr>
            <w:tcW w:w="1368" w:type="dxa"/>
            <w:vAlign w:val="top"/>
          </w:tcPr>
          <w:p w14:paraId="04760A70">
            <w:pPr>
              <w:pStyle w:val="20"/>
              <w:keepNext w:val="0"/>
              <w:keepLines w:val="0"/>
              <w:pageBreakBefore w:val="0"/>
              <w:widowControl/>
              <w:kinsoku/>
              <w:wordWrap/>
              <w:overflowPunct/>
              <w:topLinePunct w:val="0"/>
              <w:autoSpaceDE w:val="0"/>
              <w:autoSpaceDN w:val="0"/>
              <w:bidi w:val="0"/>
              <w:adjustRightInd w:val="0"/>
              <w:snapToGrid w:val="0"/>
              <w:spacing w:before="81" w:line="219" w:lineRule="auto"/>
              <w:ind w:left="197"/>
              <w:rPr>
                <w:spacing w:val="0"/>
                <w:w w:val="100"/>
                <w:sz w:val="18"/>
                <w:szCs w:val="18"/>
                <w:highlight w:val="none"/>
              </w:rPr>
            </w:pPr>
            <w:r>
              <w:rPr>
                <w:spacing w:val="0"/>
                <w:w w:val="100"/>
                <w:sz w:val="18"/>
                <w:szCs w:val="18"/>
                <w:highlight w:val="none"/>
              </w:rPr>
              <w:t>营业收入(Y)</w:t>
            </w:r>
          </w:p>
        </w:tc>
        <w:tc>
          <w:tcPr>
            <w:tcW w:w="709" w:type="dxa"/>
            <w:vAlign w:val="top"/>
          </w:tcPr>
          <w:p w14:paraId="3BD7CC62">
            <w:pPr>
              <w:pStyle w:val="20"/>
              <w:keepNext w:val="0"/>
              <w:keepLines w:val="0"/>
              <w:pageBreakBefore w:val="0"/>
              <w:widowControl/>
              <w:kinsoku/>
              <w:wordWrap/>
              <w:overflowPunct/>
              <w:topLinePunct w:val="0"/>
              <w:autoSpaceDE w:val="0"/>
              <w:autoSpaceDN w:val="0"/>
              <w:bidi w:val="0"/>
              <w:adjustRightInd w:val="0"/>
              <w:snapToGrid w:val="0"/>
              <w:spacing w:before="80" w:line="220" w:lineRule="auto"/>
              <w:ind w:left="181"/>
              <w:rPr>
                <w:spacing w:val="0"/>
                <w:w w:val="100"/>
                <w:sz w:val="18"/>
                <w:szCs w:val="18"/>
                <w:highlight w:val="none"/>
              </w:rPr>
            </w:pPr>
            <w:r>
              <w:rPr>
                <w:spacing w:val="0"/>
                <w:w w:val="100"/>
                <w:sz w:val="18"/>
                <w:szCs w:val="18"/>
                <w:highlight w:val="none"/>
              </w:rPr>
              <w:t>万元</w:t>
            </w:r>
          </w:p>
        </w:tc>
        <w:tc>
          <w:tcPr>
            <w:tcW w:w="1124" w:type="dxa"/>
            <w:vAlign w:val="top"/>
          </w:tcPr>
          <w:p w14:paraId="4EC3663D">
            <w:pPr>
              <w:pStyle w:val="20"/>
              <w:keepNext w:val="0"/>
              <w:keepLines w:val="0"/>
              <w:pageBreakBefore w:val="0"/>
              <w:widowControl/>
              <w:kinsoku/>
              <w:wordWrap/>
              <w:overflowPunct/>
              <w:topLinePunct w:val="0"/>
              <w:autoSpaceDE w:val="0"/>
              <w:autoSpaceDN w:val="0"/>
              <w:bidi w:val="0"/>
              <w:adjustRightInd w:val="0"/>
              <w:snapToGrid w:val="0"/>
              <w:spacing w:before="106" w:line="183" w:lineRule="auto"/>
              <w:ind w:left="192"/>
              <w:rPr>
                <w:spacing w:val="0"/>
                <w:w w:val="100"/>
                <w:sz w:val="18"/>
                <w:szCs w:val="18"/>
                <w:highlight w:val="none"/>
              </w:rPr>
            </w:pPr>
            <w:r>
              <w:rPr>
                <w:spacing w:val="0"/>
                <w:w w:val="100"/>
                <w:sz w:val="18"/>
                <w:szCs w:val="18"/>
                <w:highlight w:val="none"/>
              </w:rPr>
              <w:t>Y</w:t>
            </w:r>
            <w:r>
              <w:rPr>
                <w:rFonts w:ascii="Courier New" w:hAnsi="Courier New" w:eastAsia="Courier New" w:cs="Courier New"/>
                <w:spacing w:val="0"/>
                <w:w w:val="100"/>
                <w:sz w:val="18"/>
                <w:szCs w:val="18"/>
                <w:highlight w:val="none"/>
              </w:rPr>
              <w:t>≥</w:t>
            </w:r>
            <w:r>
              <w:rPr>
                <w:spacing w:val="0"/>
                <w:w w:val="100"/>
                <w:sz w:val="18"/>
                <w:szCs w:val="18"/>
                <w:highlight w:val="none"/>
              </w:rPr>
              <w:t>200000</w:t>
            </w:r>
          </w:p>
        </w:tc>
        <w:tc>
          <w:tcPr>
            <w:tcW w:w="1700" w:type="dxa"/>
            <w:vAlign w:val="top"/>
          </w:tcPr>
          <w:p w14:paraId="06F3A905">
            <w:pPr>
              <w:pStyle w:val="20"/>
              <w:keepNext w:val="0"/>
              <w:keepLines w:val="0"/>
              <w:pageBreakBefore w:val="0"/>
              <w:widowControl/>
              <w:kinsoku/>
              <w:wordWrap/>
              <w:overflowPunct/>
              <w:topLinePunct w:val="0"/>
              <w:autoSpaceDE w:val="0"/>
              <w:autoSpaceDN w:val="0"/>
              <w:bidi w:val="0"/>
              <w:adjustRightInd w:val="0"/>
              <w:snapToGrid w:val="0"/>
              <w:spacing w:before="77"/>
              <w:ind w:left="229"/>
              <w:rPr>
                <w:spacing w:val="0"/>
                <w:w w:val="100"/>
                <w:sz w:val="18"/>
                <w:szCs w:val="18"/>
                <w:highlight w:val="none"/>
              </w:rPr>
            </w:pPr>
            <w:r>
              <w:rPr>
                <w:spacing w:val="0"/>
                <w:w w:val="100"/>
                <w:sz w:val="18"/>
                <w:szCs w:val="18"/>
                <w:highlight w:val="none"/>
              </w:rPr>
              <w:t>1000</w:t>
            </w:r>
            <w:r>
              <w:rPr>
                <w:rFonts w:ascii="Courier New" w:hAnsi="Courier New" w:eastAsia="Courier New" w:cs="Courier New"/>
                <w:spacing w:val="0"/>
                <w:w w:val="100"/>
                <w:sz w:val="18"/>
                <w:szCs w:val="18"/>
                <w:highlight w:val="none"/>
              </w:rPr>
              <w:t>≤</w:t>
            </w:r>
            <w:r>
              <w:rPr>
                <w:spacing w:val="0"/>
                <w:w w:val="100"/>
                <w:sz w:val="18"/>
                <w:szCs w:val="18"/>
                <w:highlight w:val="none"/>
              </w:rPr>
              <w:t>Y＜200000</w:t>
            </w:r>
          </w:p>
        </w:tc>
        <w:tc>
          <w:tcPr>
            <w:tcW w:w="1425" w:type="dxa"/>
            <w:vAlign w:val="top"/>
          </w:tcPr>
          <w:p w14:paraId="69C4DDE9">
            <w:pPr>
              <w:pStyle w:val="20"/>
              <w:keepNext w:val="0"/>
              <w:keepLines w:val="0"/>
              <w:pageBreakBefore w:val="0"/>
              <w:widowControl/>
              <w:kinsoku/>
              <w:wordWrap/>
              <w:overflowPunct/>
              <w:topLinePunct w:val="0"/>
              <w:autoSpaceDE w:val="0"/>
              <w:autoSpaceDN w:val="0"/>
              <w:bidi w:val="0"/>
              <w:adjustRightInd w:val="0"/>
              <w:snapToGrid w:val="0"/>
              <w:spacing w:before="77"/>
              <w:ind w:left="228"/>
              <w:rPr>
                <w:spacing w:val="0"/>
                <w:w w:val="100"/>
                <w:sz w:val="18"/>
                <w:szCs w:val="18"/>
                <w:highlight w:val="none"/>
              </w:rPr>
            </w:pPr>
            <w:r>
              <w:rPr>
                <w:spacing w:val="0"/>
                <w:w w:val="100"/>
                <w:sz w:val="18"/>
                <w:szCs w:val="18"/>
                <w:highlight w:val="none"/>
              </w:rPr>
              <w:t>100</w:t>
            </w:r>
            <w:r>
              <w:rPr>
                <w:rFonts w:ascii="Courier New" w:hAnsi="Courier New" w:eastAsia="Courier New" w:cs="Courier New"/>
                <w:spacing w:val="0"/>
                <w:w w:val="100"/>
                <w:sz w:val="18"/>
                <w:szCs w:val="18"/>
                <w:highlight w:val="none"/>
              </w:rPr>
              <w:t>≤</w:t>
            </w:r>
            <w:r>
              <w:rPr>
                <w:spacing w:val="0"/>
                <w:w w:val="100"/>
                <w:sz w:val="18"/>
                <w:szCs w:val="18"/>
                <w:highlight w:val="none"/>
              </w:rPr>
              <w:t>Y＜1000</w:t>
            </w:r>
          </w:p>
        </w:tc>
        <w:tc>
          <w:tcPr>
            <w:tcW w:w="996" w:type="dxa"/>
            <w:vAlign w:val="top"/>
          </w:tcPr>
          <w:p w14:paraId="517A8032">
            <w:pPr>
              <w:pStyle w:val="20"/>
              <w:keepNext w:val="0"/>
              <w:keepLines w:val="0"/>
              <w:pageBreakBefore w:val="0"/>
              <w:widowControl/>
              <w:kinsoku/>
              <w:wordWrap/>
              <w:overflowPunct/>
              <w:topLinePunct w:val="0"/>
              <w:autoSpaceDE w:val="0"/>
              <w:autoSpaceDN w:val="0"/>
              <w:bidi w:val="0"/>
              <w:adjustRightInd w:val="0"/>
              <w:snapToGrid w:val="0"/>
              <w:spacing w:before="80"/>
              <w:ind w:left="230"/>
              <w:rPr>
                <w:spacing w:val="0"/>
                <w:w w:val="100"/>
                <w:sz w:val="18"/>
                <w:szCs w:val="18"/>
                <w:highlight w:val="none"/>
              </w:rPr>
            </w:pPr>
            <w:r>
              <w:rPr>
                <w:spacing w:val="0"/>
                <w:w w:val="100"/>
                <w:sz w:val="18"/>
                <w:szCs w:val="18"/>
                <w:highlight w:val="none"/>
              </w:rPr>
              <w:t>Y＜100</w:t>
            </w:r>
          </w:p>
        </w:tc>
      </w:tr>
      <w:tr w14:paraId="1328C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117" w:type="dxa"/>
            <w:vMerge w:val="continue"/>
            <w:tcBorders>
              <w:top w:val="nil"/>
            </w:tcBorders>
            <w:vAlign w:val="top"/>
          </w:tcPr>
          <w:p w14:paraId="26570116">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368" w:type="dxa"/>
            <w:vAlign w:val="top"/>
          </w:tcPr>
          <w:p w14:paraId="7A168A52">
            <w:pPr>
              <w:pStyle w:val="20"/>
              <w:keepNext w:val="0"/>
              <w:keepLines w:val="0"/>
              <w:pageBreakBefore w:val="0"/>
              <w:widowControl/>
              <w:kinsoku/>
              <w:wordWrap/>
              <w:overflowPunct/>
              <w:topLinePunct w:val="0"/>
              <w:autoSpaceDE w:val="0"/>
              <w:autoSpaceDN w:val="0"/>
              <w:bidi w:val="0"/>
              <w:adjustRightInd w:val="0"/>
              <w:snapToGrid w:val="0"/>
              <w:spacing w:before="89" w:line="219" w:lineRule="auto"/>
              <w:ind w:left="199"/>
              <w:rPr>
                <w:spacing w:val="0"/>
                <w:w w:val="100"/>
                <w:sz w:val="18"/>
                <w:szCs w:val="18"/>
                <w:highlight w:val="none"/>
              </w:rPr>
            </w:pPr>
            <w:r>
              <w:rPr>
                <w:spacing w:val="0"/>
                <w:w w:val="100"/>
                <w:sz w:val="18"/>
                <w:szCs w:val="18"/>
                <w:highlight w:val="none"/>
              </w:rPr>
              <w:t>资产总额(Z)</w:t>
            </w:r>
          </w:p>
        </w:tc>
        <w:tc>
          <w:tcPr>
            <w:tcW w:w="709" w:type="dxa"/>
            <w:vAlign w:val="top"/>
          </w:tcPr>
          <w:p w14:paraId="071F854C">
            <w:pPr>
              <w:pStyle w:val="20"/>
              <w:keepNext w:val="0"/>
              <w:keepLines w:val="0"/>
              <w:pageBreakBefore w:val="0"/>
              <w:widowControl/>
              <w:kinsoku/>
              <w:wordWrap/>
              <w:overflowPunct/>
              <w:topLinePunct w:val="0"/>
              <w:autoSpaceDE w:val="0"/>
              <w:autoSpaceDN w:val="0"/>
              <w:bidi w:val="0"/>
              <w:adjustRightInd w:val="0"/>
              <w:snapToGrid w:val="0"/>
              <w:spacing w:before="79" w:line="220" w:lineRule="auto"/>
              <w:ind w:left="181"/>
              <w:rPr>
                <w:spacing w:val="0"/>
                <w:w w:val="100"/>
                <w:sz w:val="18"/>
                <w:szCs w:val="18"/>
                <w:highlight w:val="none"/>
              </w:rPr>
            </w:pPr>
            <w:r>
              <w:rPr>
                <w:spacing w:val="0"/>
                <w:w w:val="100"/>
                <w:sz w:val="18"/>
                <w:szCs w:val="18"/>
                <w:highlight w:val="none"/>
              </w:rPr>
              <w:t>万元</w:t>
            </w:r>
          </w:p>
        </w:tc>
        <w:tc>
          <w:tcPr>
            <w:tcW w:w="1124" w:type="dxa"/>
            <w:vAlign w:val="top"/>
          </w:tcPr>
          <w:p w14:paraId="7AF6D316">
            <w:pPr>
              <w:pStyle w:val="20"/>
              <w:keepNext w:val="0"/>
              <w:keepLines w:val="0"/>
              <w:pageBreakBefore w:val="0"/>
              <w:widowControl/>
              <w:kinsoku/>
              <w:wordWrap/>
              <w:overflowPunct/>
              <w:topLinePunct w:val="0"/>
              <w:autoSpaceDE w:val="0"/>
              <w:autoSpaceDN w:val="0"/>
              <w:bidi w:val="0"/>
              <w:adjustRightInd w:val="0"/>
              <w:snapToGrid w:val="0"/>
              <w:spacing w:before="106" w:line="184" w:lineRule="auto"/>
              <w:ind w:left="240"/>
              <w:rPr>
                <w:spacing w:val="0"/>
                <w:w w:val="100"/>
                <w:sz w:val="18"/>
                <w:szCs w:val="18"/>
                <w:highlight w:val="none"/>
              </w:rPr>
            </w:pPr>
            <w:r>
              <w:rPr>
                <w:spacing w:val="0"/>
                <w:w w:val="100"/>
                <w:sz w:val="18"/>
                <w:szCs w:val="18"/>
                <w:highlight w:val="none"/>
              </w:rPr>
              <w:t>Z</w:t>
            </w:r>
            <w:r>
              <w:rPr>
                <w:rFonts w:ascii="Courier New" w:hAnsi="Courier New" w:eastAsia="Courier New" w:cs="Courier New"/>
                <w:spacing w:val="0"/>
                <w:w w:val="100"/>
                <w:sz w:val="18"/>
                <w:szCs w:val="18"/>
                <w:highlight w:val="none"/>
              </w:rPr>
              <w:t>≥</w:t>
            </w:r>
            <w:r>
              <w:rPr>
                <w:spacing w:val="0"/>
                <w:w w:val="100"/>
                <w:sz w:val="18"/>
                <w:szCs w:val="18"/>
                <w:highlight w:val="none"/>
              </w:rPr>
              <w:t>10000</w:t>
            </w:r>
          </w:p>
        </w:tc>
        <w:tc>
          <w:tcPr>
            <w:tcW w:w="1700" w:type="dxa"/>
            <w:vAlign w:val="top"/>
          </w:tcPr>
          <w:p w14:paraId="63F03E36">
            <w:pPr>
              <w:pStyle w:val="20"/>
              <w:keepNext w:val="0"/>
              <w:keepLines w:val="0"/>
              <w:pageBreakBefore w:val="0"/>
              <w:widowControl/>
              <w:kinsoku/>
              <w:wordWrap/>
              <w:overflowPunct/>
              <w:topLinePunct w:val="0"/>
              <w:autoSpaceDE w:val="0"/>
              <w:autoSpaceDN w:val="0"/>
              <w:bidi w:val="0"/>
              <w:adjustRightInd w:val="0"/>
              <w:snapToGrid w:val="0"/>
              <w:spacing w:before="78"/>
              <w:ind w:left="263"/>
              <w:rPr>
                <w:spacing w:val="0"/>
                <w:w w:val="100"/>
                <w:sz w:val="18"/>
                <w:szCs w:val="18"/>
                <w:highlight w:val="none"/>
              </w:rPr>
            </w:pPr>
            <w:r>
              <w:rPr>
                <w:spacing w:val="0"/>
                <w:w w:val="100"/>
                <w:sz w:val="18"/>
                <w:szCs w:val="18"/>
                <w:highlight w:val="none"/>
              </w:rPr>
              <w:t>5000</w:t>
            </w:r>
            <w:r>
              <w:rPr>
                <w:rFonts w:ascii="Courier New" w:hAnsi="Courier New" w:eastAsia="Courier New" w:cs="Courier New"/>
                <w:spacing w:val="0"/>
                <w:w w:val="100"/>
                <w:sz w:val="18"/>
                <w:szCs w:val="18"/>
                <w:highlight w:val="none"/>
              </w:rPr>
              <w:t>≤</w:t>
            </w:r>
            <w:r>
              <w:rPr>
                <w:spacing w:val="0"/>
                <w:w w:val="100"/>
                <w:sz w:val="18"/>
                <w:szCs w:val="18"/>
                <w:highlight w:val="none"/>
              </w:rPr>
              <w:t>Z＜10000</w:t>
            </w:r>
          </w:p>
        </w:tc>
        <w:tc>
          <w:tcPr>
            <w:tcW w:w="1425" w:type="dxa"/>
            <w:vAlign w:val="top"/>
          </w:tcPr>
          <w:p w14:paraId="310A168A">
            <w:pPr>
              <w:pStyle w:val="20"/>
              <w:keepNext w:val="0"/>
              <w:keepLines w:val="0"/>
              <w:pageBreakBefore w:val="0"/>
              <w:widowControl/>
              <w:kinsoku/>
              <w:wordWrap/>
              <w:overflowPunct/>
              <w:topLinePunct w:val="0"/>
              <w:autoSpaceDE w:val="0"/>
              <w:autoSpaceDN w:val="0"/>
              <w:bidi w:val="0"/>
              <w:adjustRightInd w:val="0"/>
              <w:snapToGrid w:val="0"/>
              <w:spacing w:before="78"/>
              <w:ind w:left="172"/>
              <w:rPr>
                <w:spacing w:val="0"/>
                <w:w w:val="100"/>
                <w:sz w:val="18"/>
                <w:szCs w:val="18"/>
                <w:highlight w:val="none"/>
              </w:rPr>
            </w:pPr>
            <w:r>
              <w:rPr>
                <w:spacing w:val="0"/>
                <w:w w:val="100"/>
                <w:sz w:val="18"/>
                <w:szCs w:val="18"/>
                <w:highlight w:val="none"/>
              </w:rPr>
              <w:t>2000</w:t>
            </w:r>
            <w:r>
              <w:rPr>
                <w:rFonts w:ascii="Courier New" w:hAnsi="Courier New" w:eastAsia="Courier New" w:cs="Courier New"/>
                <w:spacing w:val="0"/>
                <w:w w:val="100"/>
                <w:sz w:val="18"/>
                <w:szCs w:val="18"/>
                <w:highlight w:val="none"/>
              </w:rPr>
              <w:t>≤</w:t>
            </w:r>
            <w:r>
              <w:rPr>
                <w:spacing w:val="0"/>
                <w:w w:val="100"/>
                <w:sz w:val="18"/>
                <w:szCs w:val="18"/>
                <w:highlight w:val="none"/>
              </w:rPr>
              <w:t>Z＜5000</w:t>
            </w:r>
          </w:p>
        </w:tc>
        <w:tc>
          <w:tcPr>
            <w:tcW w:w="996" w:type="dxa"/>
            <w:vAlign w:val="top"/>
          </w:tcPr>
          <w:p w14:paraId="173EB500">
            <w:pPr>
              <w:pStyle w:val="20"/>
              <w:keepNext w:val="0"/>
              <w:keepLines w:val="0"/>
              <w:pageBreakBefore w:val="0"/>
              <w:widowControl/>
              <w:kinsoku/>
              <w:wordWrap/>
              <w:overflowPunct/>
              <w:topLinePunct w:val="0"/>
              <w:autoSpaceDE w:val="0"/>
              <w:autoSpaceDN w:val="0"/>
              <w:bidi w:val="0"/>
              <w:adjustRightInd w:val="0"/>
              <w:snapToGrid w:val="0"/>
              <w:spacing w:before="78"/>
              <w:ind w:left="186"/>
              <w:rPr>
                <w:spacing w:val="0"/>
                <w:w w:val="100"/>
                <w:sz w:val="18"/>
                <w:szCs w:val="18"/>
                <w:highlight w:val="none"/>
              </w:rPr>
            </w:pPr>
            <w:r>
              <w:rPr>
                <w:spacing w:val="0"/>
                <w:w w:val="100"/>
                <w:sz w:val="18"/>
                <w:szCs w:val="18"/>
                <w:highlight w:val="none"/>
              </w:rPr>
              <w:t>Z＜2000</w:t>
            </w:r>
          </w:p>
        </w:tc>
      </w:tr>
      <w:tr w14:paraId="32B0B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117" w:type="dxa"/>
            <w:vMerge w:val="restart"/>
            <w:tcBorders>
              <w:bottom w:val="nil"/>
            </w:tcBorders>
            <w:vAlign w:val="top"/>
          </w:tcPr>
          <w:p w14:paraId="405356EF">
            <w:pPr>
              <w:pStyle w:val="20"/>
              <w:keepNext w:val="0"/>
              <w:keepLines w:val="0"/>
              <w:pageBreakBefore w:val="0"/>
              <w:widowControl/>
              <w:kinsoku/>
              <w:wordWrap/>
              <w:overflowPunct/>
              <w:topLinePunct w:val="0"/>
              <w:autoSpaceDE w:val="0"/>
              <w:autoSpaceDN w:val="0"/>
              <w:bidi w:val="0"/>
              <w:adjustRightInd w:val="0"/>
              <w:snapToGrid w:val="0"/>
              <w:spacing w:before="257" w:line="219" w:lineRule="auto"/>
              <w:ind w:left="115"/>
              <w:rPr>
                <w:spacing w:val="0"/>
                <w:w w:val="100"/>
                <w:sz w:val="18"/>
                <w:szCs w:val="18"/>
                <w:highlight w:val="none"/>
              </w:rPr>
            </w:pPr>
            <w:r>
              <w:rPr>
                <w:spacing w:val="0"/>
                <w:w w:val="100"/>
                <w:sz w:val="18"/>
                <w:szCs w:val="18"/>
                <w:highlight w:val="none"/>
              </w:rPr>
              <w:t>物业管理</w:t>
            </w:r>
          </w:p>
        </w:tc>
        <w:tc>
          <w:tcPr>
            <w:tcW w:w="1368" w:type="dxa"/>
            <w:vAlign w:val="top"/>
          </w:tcPr>
          <w:p w14:paraId="402DACF1">
            <w:pPr>
              <w:pStyle w:val="20"/>
              <w:keepNext w:val="0"/>
              <w:keepLines w:val="0"/>
              <w:pageBreakBefore w:val="0"/>
              <w:widowControl/>
              <w:kinsoku/>
              <w:wordWrap/>
              <w:overflowPunct/>
              <w:topLinePunct w:val="0"/>
              <w:autoSpaceDE w:val="0"/>
              <w:autoSpaceDN w:val="0"/>
              <w:bidi w:val="0"/>
              <w:adjustRightInd w:val="0"/>
              <w:snapToGrid w:val="0"/>
              <w:spacing w:before="80" w:line="220" w:lineRule="auto"/>
              <w:ind w:left="193"/>
              <w:rPr>
                <w:spacing w:val="0"/>
                <w:w w:val="100"/>
                <w:sz w:val="18"/>
                <w:szCs w:val="18"/>
                <w:highlight w:val="none"/>
              </w:rPr>
            </w:pPr>
            <w:r>
              <w:rPr>
                <w:spacing w:val="0"/>
                <w:w w:val="100"/>
                <w:sz w:val="18"/>
                <w:szCs w:val="18"/>
                <w:highlight w:val="none"/>
              </w:rPr>
              <w:t>从业人员(X)</w:t>
            </w:r>
          </w:p>
        </w:tc>
        <w:tc>
          <w:tcPr>
            <w:tcW w:w="709" w:type="dxa"/>
            <w:vAlign w:val="top"/>
          </w:tcPr>
          <w:p w14:paraId="482E1ABF">
            <w:pPr>
              <w:pStyle w:val="20"/>
              <w:keepNext w:val="0"/>
              <w:keepLines w:val="0"/>
              <w:pageBreakBefore w:val="0"/>
              <w:widowControl/>
              <w:kinsoku/>
              <w:wordWrap/>
              <w:overflowPunct/>
              <w:topLinePunct w:val="0"/>
              <w:autoSpaceDE w:val="0"/>
              <w:autoSpaceDN w:val="0"/>
              <w:bidi w:val="0"/>
              <w:adjustRightInd w:val="0"/>
              <w:snapToGrid w:val="0"/>
              <w:spacing w:before="80" w:line="222" w:lineRule="auto"/>
              <w:ind w:left="270"/>
              <w:rPr>
                <w:spacing w:val="0"/>
                <w:w w:val="100"/>
                <w:sz w:val="18"/>
                <w:szCs w:val="18"/>
                <w:highlight w:val="none"/>
              </w:rPr>
            </w:pPr>
            <w:r>
              <w:rPr>
                <w:spacing w:val="0"/>
                <w:w w:val="100"/>
                <w:sz w:val="18"/>
                <w:szCs w:val="18"/>
                <w:highlight w:val="none"/>
              </w:rPr>
              <w:t>人</w:t>
            </w:r>
          </w:p>
        </w:tc>
        <w:tc>
          <w:tcPr>
            <w:tcW w:w="1124" w:type="dxa"/>
            <w:vAlign w:val="top"/>
          </w:tcPr>
          <w:p w14:paraId="6BF0EE67">
            <w:pPr>
              <w:pStyle w:val="20"/>
              <w:keepNext w:val="0"/>
              <w:keepLines w:val="0"/>
              <w:pageBreakBefore w:val="0"/>
              <w:widowControl/>
              <w:kinsoku/>
              <w:wordWrap/>
              <w:overflowPunct/>
              <w:topLinePunct w:val="0"/>
              <w:autoSpaceDE w:val="0"/>
              <w:autoSpaceDN w:val="0"/>
              <w:bidi w:val="0"/>
              <w:adjustRightInd w:val="0"/>
              <w:snapToGrid w:val="0"/>
              <w:spacing w:before="107" w:line="184" w:lineRule="auto"/>
              <w:ind w:left="284"/>
              <w:rPr>
                <w:spacing w:val="0"/>
                <w:w w:val="100"/>
                <w:sz w:val="18"/>
                <w:szCs w:val="18"/>
                <w:highlight w:val="none"/>
              </w:rPr>
            </w:pPr>
            <w:r>
              <w:rPr>
                <w:spacing w:val="0"/>
                <w:w w:val="100"/>
                <w:sz w:val="18"/>
                <w:szCs w:val="18"/>
                <w:highlight w:val="none"/>
              </w:rPr>
              <w:t>X</w:t>
            </w:r>
            <w:r>
              <w:rPr>
                <w:rFonts w:ascii="Courier New" w:hAnsi="Courier New" w:eastAsia="Courier New" w:cs="Courier New"/>
                <w:spacing w:val="0"/>
                <w:w w:val="100"/>
                <w:sz w:val="18"/>
                <w:szCs w:val="18"/>
                <w:highlight w:val="none"/>
              </w:rPr>
              <w:t>≥</w:t>
            </w:r>
            <w:r>
              <w:rPr>
                <w:spacing w:val="0"/>
                <w:w w:val="100"/>
                <w:sz w:val="18"/>
                <w:szCs w:val="18"/>
                <w:highlight w:val="none"/>
              </w:rPr>
              <w:t>1000</w:t>
            </w:r>
          </w:p>
        </w:tc>
        <w:tc>
          <w:tcPr>
            <w:tcW w:w="1700" w:type="dxa"/>
            <w:vAlign w:val="top"/>
          </w:tcPr>
          <w:p w14:paraId="51C5ACBA">
            <w:pPr>
              <w:pStyle w:val="20"/>
              <w:keepNext w:val="0"/>
              <w:keepLines w:val="0"/>
              <w:pageBreakBefore w:val="0"/>
              <w:widowControl/>
              <w:kinsoku/>
              <w:wordWrap/>
              <w:overflowPunct/>
              <w:topLinePunct w:val="0"/>
              <w:autoSpaceDE w:val="0"/>
              <w:autoSpaceDN w:val="0"/>
              <w:bidi w:val="0"/>
              <w:adjustRightInd w:val="0"/>
              <w:snapToGrid w:val="0"/>
              <w:spacing w:before="79"/>
              <w:ind w:left="354"/>
              <w:rPr>
                <w:spacing w:val="0"/>
                <w:w w:val="100"/>
                <w:sz w:val="18"/>
                <w:szCs w:val="18"/>
                <w:highlight w:val="none"/>
              </w:rPr>
            </w:pPr>
            <w:r>
              <w:rPr>
                <w:spacing w:val="0"/>
                <w:w w:val="100"/>
                <w:sz w:val="18"/>
                <w:szCs w:val="18"/>
                <w:highlight w:val="none"/>
              </w:rPr>
              <w:t>300</w:t>
            </w:r>
            <w:r>
              <w:rPr>
                <w:rFonts w:ascii="Courier New" w:hAnsi="Courier New" w:eastAsia="Courier New" w:cs="Courier New"/>
                <w:spacing w:val="0"/>
                <w:w w:val="100"/>
                <w:sz w:val="18"/>
                <w:szCs w:val="18"/>
                <w:highlight w:val="none"/>
              </w:rPr>
              <w:t>≤</w:t>
            </w:r>
            <w:r>
              <w:rPr>
                <w:spacing w:val="0"/>
                <w:w w:val="100"/>
                <w:sz w:val="18"/>
                <w:szCs w:val="18"/>
                <w:highlight w:val="none"/>
              </w:rPr>
              <w:t>X＜1000</w:t>
            </w:r>
          </w:p>
        </w:tc>
        <w:tc>
          <w:tcPr>
            <w:tcW w:w="1425" w:type="dxa"/>
            <w:vAlign w:val="top"/>
          </w:tcPr>
          <w:p w14:paraId="77EC1D24">
            <w:pPr>
              <w:pStyle w:val="20"/>
              <w:keepNext w:val="0"/>
              <w:keepLines w:val="0"/>
              <w:pageBreakBefore w:val="0"/>
              <w:widowControl/>
              <w:kinsoku/>
              <w:wordWrap/>
              <w:overflowPunct/>
              <w:topLinePunct w:val="0"/>
              <w:autoSpaceDE w:val="0"/>
              <w:autoSpaceDN w:val="0"/>
              <w:bidi w:val="0"/>
              <w:adjustRightInd w:val="0"/>
              <w:snapToGrid w:val="0"/>
              <w:spacing w:before="79"/>
              <w:ind w:left="272"/>
              <w:rPr>
                <w:spacing w:val="0"/>
                <w:w w:val="100"/>
                <w:sz w:val="18"/>
                <w:szCs w:val="18"/>
                <w:highlight w:val="none"/>
              </w:rPr>
            </w:pPr>
            <w:r>
              <w:rPr>
                <w:spacing w:val="0"/>
                <w:w w:val="100"/>
                <w:sz w:val="18"/>
                <w:szCs w:val="18"/>
                <w:highlight w:val="none"/>
              </w:rPr>
              <w:t>100</w:t>
            </w:r>
            <w:r>
              <w:rPr>
                <w:rFonts w:ascii="Courier New" w:hAnsi="Courier New" w:eastAsia="Courier New" w:cs="Courier New"/>
                <w:spacing w:val="0"/>
                <w:w w:val="100"/>
                <w:sz w:val="18"/>
                <w:szCs w:val="18"/>
                <w:highlight w:val="none"/>
              </w:rPr>
              <w:t>≤</w:t>
            </w:r>
            <w:r>
              <w:rPr>
                <w:spacing w:val="0"/>
                <w:w w:val="100"/>
                <w:sz w:val="18"/>
                <w:szCs w:val="18"/>
                <w:highlight w:val="none"/>
              </w:rPr>
              <w:t>X＜300</w:t>
            </w:r>
          </w:p>
        </w:tc>
        <w:tc>
          <w:tcPr>
            <w:tcW w:w="996" w:type="dxa"/>
            <w:vAlign w:val="top"/>
          </w:tcPr>
          <w:p w14:paraId="6295D43D">
            <w:pPr>
              <w:pStyle w:val="20"/>
              <w:keepNext w:val="0"/>
              <w:keepLines w:val="0"/>
              <w:pageBreakBefore w:val="0"/>
              <w:widowControl/>
              <w:kinsoku/>
              <w:wordWrap/>
              <w:overflowPunct/>
              <w:topLinePunct w:val="0"/>
              <w:autoSpaceDE w:val="0"/>
              <w:autoSpaceDN w:val="0"/>
              <w:bidi w:val="0"/>
              <w:adjustRightInd w:val="0"/>
              <w:snapToGrid w:val="0"/>
              <w:spacing w:before="79"/>
              <w:ind w:left="230"/>
              <w:rPr>
                <w:spacing w:val="0"/>
                <w:w w:val="100"/>
                <w:sz w:val="18"/>
                <w:szCs w:val="18"/>
                <w:highlight w:val="none"/>
              </w:rPr>
            </w:pPr>
            <w:r>
              <w:rPr>
                <w:spacing w:val="0"/>
                <w:w w:val="100"/>
                <w:sz w:val="18"/>
                <w:szCs w:val="18"/>
                <w:highlight w:val="none"/>
              </w:rPr>
              <w:t>X＜100</w:t>
            </w:r>
          </w:p>
        </w:tc>
      </w:tr>
      <w:tr w14:paraId="09FF4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117" w:type="dxa"/>
            <w:vMerge w:val="continue"/>
            <w:tcBorders>
              <w:top w:val="nil"/>
            </w:tcBorders>
            <w:vAlign w:val="top"/>
          </w:tcPr>
          <w:p w14:paraId="36001065">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368" w:type="dxa"/>
            <w:vAlign w:val="top"/>
          </w:tcPr>
          <w:p w14:paraId="27DD55D2">
            <w:pPr>
              <w:pStyle w:val="20"/>
              <w:keepNext w:val="0"/>
              <w:keepLines w:val="0"/>
              <w:pageBreakBefore w:val="0"/>
              <w:widowControl/>
              <w:kinsoku/>
              <w:wordWrap/>
              <w:overflowPunct/>
              <w:topLinePunct w:val="0"/>
              <w:autoSpaceDE w:val="0"/>
              <w:autoSpaceDN w:val="0"/>
              <w:bidi w:val="0"/>
              <w:adjustRightInd w:val="0"/>
              <w:snapToGrid w:val="0"/>
              <w:spacing w:before="88" w:line="219" w:lineRule="auto"/>
              <w:ind w:left="197"/>
              <w:rPr>
                <w:spacing w:val="0"/>
                <w:w w:val="100"/>
                <w:sz w:val="18"/>
                <w:szCs w:val="18"/>
                <w:highlight w:val="none"/>
              </w:rPr>
            </w:pPr>
            <w:r>
              <w:rPr>
                <w:spacing w:val="0"/>
                <w:w w:val="100"/>
                <w:sz w:val="18"/>
                <w:szCs w:val="18"/>
                <w:highlight w:val="none"/>
              </w:rPr>
              <w:t>营业收入(Y)</w:t>
            </w:r>
          </w:p>
        </w:tc>
        <w:tc>
          <w:tcPr>
            <w:tcW w:w="709" w:type="dxa"/>
            <w:vAlign w:val="top"/>
          </w:tcPr>
          <w:p w14:paraId="1E70C328">
            <w:pPr>
              <w:pStyle w:val="20"/>
              <w:keepNext w:val="0"/>
              <w:keepLines w:val="0"/>
              <w:pageBreakBefore w:val="0"/>
              <w:widowControl/>
              <w:kinsoku/>
              <w:wordWrap/>
              <w:overflowPunct/>
              <w:topLinePunct w:val="0"/>
              <w:autoSpaceDE w:val="0"/>
              <w:autoSpaceDN w:val="0"/>
              <w:bidi w:val="0"/>
              <w:adjustRightInd w:val="0"/>
              <w:snapToGrid w:val="0"/>
              <w:spacing w:before="80" w:line="220" w:lineRule="auto"/>
              <w:ind w:left="181"/>
              <w:rPr>
                <w:spacing w:val="0"/>
                <w:w w:val="100"/>
                <w:sz w:val="18"/>
                <w:szCs w:val="18"/>
                <w:highlight w:val="none"/>
              </w:rPr>
            </w:pPr>
            <w:r>
              <w:rPr>
                <w:spacing w:val="0"/>
                <w:w w:val="100"/>
                <w:sz w:val="18"/>
                <w:szCs w:val="18"/>
                <w:highlight w:val="none"/>
              </w:rPr>
              <w:t>万元</w:t>
            </w:r>
          </w:p>
        </w:tc>
        <w:tc>
          <w:tcPr>
            <w:tcW w:w="1124" w:type="dxa"/>
            <w:vAlign w:val="top"/>
          </w:tcPr>
          <w:p w14:paraId="37D13C66">
            <w:pPr>
              <w:pStyle w:val="20"/>
              <w:keepNext w:val="0"/>
              <w:keepLines w:val="0"/>
              <w:pageBreakBefore w:val="0"/>
              <w:widowControl/>
              <w:kinsoku/>
              <w:wordWrap/>
              <w:overflowPunct/>
              <w:topLinePunct w:val="0"/>
              <w:autoSpaceDE w:val="0"/>
              <w:autoSpaceDN w:val="0"/>
              <w:bidi w:val="0"/>
              <w:adjustRightInd w:val="0"/>
              <w:snapToGrid w:val="0"/>
              <w:spacing w:before="106" w:line="183" w:lineRule="auto"/>
              <w:ind w:left="283"/>
              <w:rPr>
                <w:spacing w:val="0"/>
                <w:w w:val="100"/>
                <w:sz w:val="18"/>
                <w:szCs w:val="18"/>
                <w:highlight w:val="none"/>
              </w:rPr>
            </w:pPr>
            <w:r>
              <w:rPr>
                <w:spacing w:val="0"/>
                <w:w w:val="100"/>
                <w:sz w:val="18"/>
                <w:szCs w:val="18"/>
                <w:highlight w:val="none"/>
              </w:rPr>
              <w:t>Y</w:t>
            </w:r>
            <w:r>
              <w:rPr>
                <w:rFonts w:ascii="Courier New" w:hAnsi="Courier New" w:eastAsia="Courier New" w:cs="Courier New"/>
                <w:spacing w:val="0"/>
                <w:w w:val="100"/>
                <w:sz w:val="18"/>
                <w:szCs w:val="18"/>
                <w:highlight w:val="none"/>
              </w:rPr>
              <w:t>≥</w:t>
            </w:r>
            <w:r>
              <w:rPr>
                <w:spacing w:val="0"/>
                <w:w w:val="100"/>
                <w:sz w:val="18"/>
                <w:szCs w:val="18"/>
                <w:highlight w:val="none"/>
              </w:rPr>
              <w:t>5000</w:t>
            </w:r>
          </w:p>
        </w:tc>
        <w:tc>
          <w:tcPr>
            <w:tcW w:w="1700" w:type="dxa"/>
            <w:vAlign w:val="top"/>
          </w:tcPr>
          <w:p w14:paraId="01EE2C1F">
            <w:pPr>
              <w:pStyle w:val="20"/>
              <w:keepNext w:val="0"/>
              <w:keepLines w:val="0"/>
              <w:pageBreakBefore w:val="0"/>
              <w:widowControl/>
              <w:kinsoku/>
              <w:wordWrap/>
              <w:overflowPunct/>
              <w:topLinePunct w:val="0"/>
              <w:autoSpaceDE w:val="0"/>
              <w:autoSpaceDN w:val="0"/>
              <w:bidi w:val="0"/>
              <w:adjustRightInd w:val="0"/>
              <w:snapToGrid w:val="0"/>
              <w:spacing w:before="77"/>
              <w:ind w:left="265"/>
              <w:rPr>
                <w:spacing w:val="0"/>
                <w:w w:val="100"/>
                <w:sz w:val="18"/>
                <w:szCs w:val="18"/>
                <w:highlight w:val="none"/>
              </w:rPr>
            </w:pPr>
            <w:r>
              <w:rPr>
                <w:spacing w:val="0"/>
                <w:w w:val="100"/>
                <w:sz w:val="18"/>
                <w:szCs w:val="18"/>
                <w:highlight w:val="none"/>
              </w:rPr>
              <w:t>1000</w:t>
            </w:r>
            <w:r>
              <w:rPr>
                <w:rFonts w:ascii="Courier New" w:hAnsi="Courier New" w:eastAsia="Courier New" w:cs="Courier New"/>
                <w:spacing w:val="0"/>
                <w:w w:val="100"/>
                <w:sz w:val="18"/>
                <w:szCs w:val="18"/>
                <w:highlight w:val="none"/>
              </w:rPr>
              <w:t>≤</w:t>
            </w:r>
            <w:r>
              <w:rPr>
                <w:spacing w:val="0"/>
                <w:w w:val="100"/>
                <w:sz w:val="18"/>
                <w:szCs w:val="18"/>
                <w:highlight w:val="none"/>
              </w:rPr>
              <w:t>Y＜5000</w:t>
            </w:r>
          </w:p>
        </w:tc>
        <w:tc>
          <w:tcPr>
            <w:tcW w:w="1425" w:type="dxa"/>
            <w:vAlign w:val="top"/>
          </w:tcPr>
          <w:p w14:paraId="7E9E9451">
            <w:pPr>
              <w:pStyle w:val="20"/>
              <w:keepNext w:val="0"/>
              <w:keepLines w:val="0"/>
              <w:pageBreakBefore w:val="0"/>
              <w:widowControl/>
              <w:kinsoku/>
              <w:wordWrap/>
              <w:overflowPunct/>
              <w:topLinePunct w:val="0"/>
              <w:autoSpaceDE w:val="0"/>
              <w:autoSpaceDN w:val="0"/>
              <w:bidi w:val="0"/>
              <w:adjustRightInd w:val="0"/>
              <w:snapToGrid w:val="0"/>
              <w:spacing w:before="77"/>
              <w:ind w:left="219"/>
              <w:rPr>
                <w:spacing w:val="0"/>
                <w:w w:val="100"/>
                <w:sz w:val="18"/>
                <w:szCs w:val="18"/>
                <w:highlight w:val="none"/>
              </w:rPr>
            </w:pPr>
            <w:r>
              <w:rPr>
                <w:spacing w:val="0"/>
                <w:w w:val="100"/>
                <w:sz w:val="18"/>
                <w:szCs w:val="18"/>
                <w:highlight w:val="none"/>
              </w:rPr>
              <w:t>500</w:t>
            </w:r>
            <w:r>
              <w:rPr>
                <w:rFonts w:ascii="Courier New" w:hAnsi="Courier New" w:eastAsia="Courier New" w:cs="Courier New"/>
                <w:spacing w:val="0"/>
                <w:w w:val="100"/>
                <w:sz w:val="18"/>
                <w:szCs w:val="18"/>
                <w:highlight w:val="none"/>
              </w:rPr>
              <w:t>≤</w:t>
            </w:r>
            <w:r>
              <w:rPr>
                <w:spacing w:val="0"/>
                <w:w w:val="100"/>
                <w:sz w:val="18"/>
                <w:szCs w:val="18"/>
                <w:highlight w:val="none"/>
              </w:rPr>
              <w:t>Y＜1000</w:t>
            </w:r>
          </w:p>
        </w:tc>
        <w:tc>
          <w:tcPr>
            <w:tcW w:w="996" w:type="dxa"/>
            <w:vAlign w:val="top"/>
          </w:tcPr>
          <w:p w14:paraId="2C94FA2E">
            <w:pPr>
              <w:pStyle w:val="20"/>
              <w:keepNext w:val="0"/>
              <w:keepLines w:val="0"/>
              <w:pageBreakBefore w:val="0"/>
              <w:widowControl/>
              <w:kinsoku/>
              <w:wordWrap/>
              <w:overflowPunct/>
              <w:topLinePunct w:val="0"/>
              <w:autoSpaceDE w:val="0"/>
              <w:autoSpaceDN w:val="0"/>
              <w:bidi w:val="0"/>
              <w:adjustRightInd w:val="0"/>
              <w:snapToGrid w:val="0"/>
              <w:spacing w:before="80"/>
              <w:ind w:left="230"/>
              <w:rPr>
                <w:spacing w:val="0"/>
                <w:w w:val="100"/>
                <w:sz w:val="18"/>
                <w:szCs w:val="18"/>
                <w:highlight w:val="none"/>
              </w:rPr>
            </w:pPr>
            <w:r>
              <w:rPr>
                <w:spacing w:val="0"/>
                <w:w w:val="100"/>
                <w:sz w:val="18"/>
                <w:szCs w:val="18"/>
                <w:highlight w:val="none"/>
              </w:rPr>
              <w:t>Y＜500</w:t>
            </w:r>
          </w:p>
        </w:tc>
      </w:tr>
      <w:tr w14:paraId="34DD6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117" w:type="dxa"/>
            <w:vMerge w:val="restart"/>
            <w:tcBorders>
              <w:bottom w:val="nil"/>
            </w:tcBorders>
            <w:vAlign w:val="top"/>
          </w:tcPr>
          <w:p w14:paraId="6B59BEDC">
            <w:pPr>
              <w:pStyle w:val="20"/>
              <w:keepNext w:val="0"/>
              <w:keepLines w:val="0"/>
              <w:pageBreakBefore w:val="0"/>
              <w:widowControl/>
              <w:kinsoku/>
              <w:wordWrap/>
              <w:overflowPunct/>
              <w:topLinePunct w:val="0"/>
              <w:autoSpaceDE w:val="0"/>
              <w:autoSpaceDN w:val="0"/>
              <w:bidi w:val="0"/>
              <w:adjustRightInd w:val="0"/>
              <w:snapToGrid w:val="0"/>
              <w:spacing w:before="259" w:line="219" w:lineRule="auto"/>
              <w:ind w:left="116"/>
              <w:rPr>
                <w:spacing w:val="0"/>
                <w:w w:val="100"/>
                <w:sz w:val="18"/>
                <w:szCs w:val="18"/>
                <w:highlight w:val="none"/>
              </w:rPr>
            </w:pPr>
            <w:r>
              <w:rPr>
                <w:spacing w:val="0"/>
                <w:w w:val="100"/>
                <w:sz w:val="18"/>
                <w:szCs w:val="18"/>
                <w:highlight w:val="none"/>
              </w:rPr>
              <w:t>租赁和商务服务业</w:t>
            </w:r>
          </w:p>
        </w:tc>
        <w:tc>
          <w:tcPr>
            <w:tcW w:w="1368" w:type="dxa"/>
            <w:vAlign w:val="top"/>
          </w:tcPr>
          <w:p w14:paraId="11919362">
            <w:pPr>
              <w:pStyle w:val="20"/>
              <w:keepNext w:val="0"/>
              <w:keepLines w:val="0"/>
              <w:pageBreakBefore w:val="0"/>
              <w:widowControl/>
              <w:kinsoku/>
              <w:wordWrap/>
              <w:overflowPunct/>
              <w:topLinePunct w:val="0"/>
              <w:autoSpaceDE w:val="0"/>
              <w:autoSpaceDN w:val="0"/>
              <w:bidi w:val="0"/>
              <w:adjustRightInd w:val="0"/>
              <w:snapToGrid w:val="0"/>
              <w:spacing w:before="79" w:line="220" w:lineRule="auto"/>
              <w:ind w:left="193"/>
              <w:rPr>
                <w:spacing w:val="0"/>
                <w:w w:val="100"/>
                <w:sz w:val="18"/>
                <w:szCs w:val="18"/>
                <w:highlight w:val="none"/>
              </w:rPr>
            </w:pPr>
            <w:r>
              <w:rPr>
                <w:spacing w:val="0"/>
                <w:w w:val="100"/>
                <w:sz w:val="18"/>
                <w:szCs w:val="18"/>
                <w:highlight w:val="none"/>
              </w:rPr>
              <w:t>从业人员(X)</w:t>
            </w:r>
          </w:p>
        </w:tc>
        <w:tc>
          <w:tcPr>
            <w:tcW w:w="709" w:type="dxa"/>
            <w:vAlign w:val="top"/>
          </w:tcPr>
          <w:p w14:paraId="223F6C27">
            <w:pPr>
              <w:pStyle w:val="20"/>
              <w:keepNext w:val="0"/>
              <w:keepLines w:val="0"/>
              <w:pageBreakBefore w:val="0"/>
              <w:widowControl/>
              <w:kinsoku/>
              <w:wordWrap/>
              <w:overflowPunct/>
              <w:topLinePunct w:val="0"/>
              <w:autoSpaceDE w:val="0"/>
              <w:autoSpaceDN w:val="0"/>
              <w:bidi w:val="0"/>
              <w:adjustRightInd w:val="0"/>
              <w:snapToGrid w:val="0"/>
              <w:spacing w:before="79" w:line="222" w:lineRule="auto"/>
              <w:ind w:left="270"/>
              <w:rPr>
                <w:spacing w:val="0"/>
                <w:w w:val="100"/>
                <w:sz w:val="18"/>
                <w:szCs w:val="18"/>
                <w:highlight w:val="none"/>
              </w:rPr>
            </w:pPr>
            <w:r>
              <w:rPr>
                <w:spacing w:val="0"/>
                <w:w w:val="100"/>
                <w:sz w:val="18"/>
                <w:szCs w:val="18"/>
                <w:highlight w:val="none"/>
              </w:rPr>
              <w:t>人</w:t>
            </w:r>
          </w:p>
        </w:tc>
        <w:tc>
          <w:tcPr>
            <w:tcW w:w="1124" w:type="dxa"/>
            <w:vAlign w:val="top"/>
          </w:tcPr>
          <w:p w14:paraId="538C6EC6">
            <w:pPr>
              <w:pStyle w:val="20"/>
              <w:keepNext w:val="0"/>
              <w:keepLines w:val="0"/>
              <w:pageBreakBefore w:val="0"/>
              <w:widowControl/>
              <w:kinsoku/>
              <w:wordWrap/>
              <w:overflowPunct/>
              <w:topLinePunct w:val="0"/>
              <w:autoSpaceDE w:val="0"/>
              <w:autoSpaceDN w:val="0"/>
              <w:bidi w:val="0"/>
              <w:adjustRightInd w:val="0"/>
              <w:snapToGrid w:val="0"/>
              <w:spacing w:before="107" w:line="183" w:lineRule="auto"/>
              <w:ind w:left="330"/>
              <w:rPr>
                <w:spacing w:val="0"/>
                <w:w w:val="100"/>
                <w:sz w:val="18"/>
                <w:szCs w:val="18"/>
                <w:highlight w:val="none"/>
              </w:rPr>
            </w:pPr>
            <w:r>
              <w:rPr>
                <w:spacing w:val="0"/>
                <w:w w:val="100"/>
                <w:sz w:val="18"/>
                <w:szCs w:val="18"/>
                <w:highlight w:val="none"/>
              </w:rPr>
              <w:t>X</w:t>
            </w:r>
            <w:r>
              <w:rPr>
                <w:rFonts w:ascii="Courier New" w:hAnsi="Courier New" w:eastAsia="Courier New" w:cs="Courier New"/>
                <w:spacing w:val="0"/>
                <w:w w:val="100"/>
                <w:sz w:val="18"/>
                <w:szCs w:val="18"/>
                <w:highlight w:val="none"/>
              </w:rPr>
              <w:t>≥</w:t>
            </w:r>
            <w:r>
              <w:rPr>
                <w:spacing w:val="0"/>
                <w:w w:val="100"/>
                <w:sz w:val="18"/>
                <w:szCs w:val="18"/>
                <w:highlight w:val="none"/>
              </w:rPr>
              <w:t>300</w:t>
            </w:r>
          </w:p>
        </w:tc>
        <w:tc>
          <w:tcPr>
            <w:tcW w:w="1700" w:type="dxa"/>
            <w:vAlign w:val="top"/>
          </w:tcPr>
          <w:p w14:paraId="7E8E2A1C">
            <w:pPr>
              <w:pStyle w:val="20"/>
              <w:keepNext w:val="0"/>
              <w:keepLines w:val="0"/>
              <w:pageBreakBefore w:val="0"/>
              <w:widowControl/>
              <w:kinsoku/>
              <w:wordWrap/>
              <w:overflowPunct/>
              <w:topLinePunct w:val="0"/>
              <w:autoSpaceDE w:val="0"/>
              <w:autoSpaceDN w:val="0"/>
              <w:bidi w:val="0"/>
              <w:adjustRightInd w:val="0"/>
              <w:snapToGrid w:val="0"/>
              <w:spacing w:before="78"/>
              <w:ind w:left="356"/>
              <w:rPr>
                <w:spacing w:val="0"/>
                <w:w w:val="100"/>
                <w:sz w:val="18"/>
                <w:szCs w:val="18"/>
                <w:highlight w:val="none"/>
              </w:rPr>
            </w:pPr>
            <w:r>
              <w:rPr>
                <w:spacing w:val="0"/>
                <w:w w:val="100"/>
                <w:sz w:val="18"/>
                <w:szCs w:val="18"/>
                <w:highlight w:val="none"/>
              </w:rPr>
              <w:t>100</w:t>
            </w:r>
            <w:r>
              <w:rPr>
                <w:rFonts w:ascii="Courier New" w:hAnsi="Courier New" w:eastAsia="Courier New" w:cs="Courier New"/>
                <w:spacing w:val="0"/>
                <w:w w:val="100"/>
                <w:sz w:val="18"/>
                <w:szCs w:val="18"/>
                <w:highlight w:val="none"/>
              </w:rPr>
              <w:t>≤</w:t>
            </w:r>
            <w:r>
              <w:rPr>
                <w:spacing w:val="0"/>
                <w:w w:val="100"/>
                <w:sz w:val="18"/>
                <w:szCs w:val="18"/>
                <w:highlight w:val="none"/>
              </w:rPr>
              <w:t>X＜300</w:t>
            </w:r>
          </w:p>
        </w:tc>
        <w:tc>
          <w:tcPr>
            <w:tcW w:w="1425" w:type="dxa"/>
            <w:vAlign w:val="top"/>
          </w:tcPr>
          <w:p w14:paraId="2C01CC74">
            <w:pPr>
              <w:pStyle w:val="20"/>
              <w:keepNext w:val="0"/>
              <w:keepLines w:val="0"/>
              <w:pageBreakBefore w:val="0"/>
              <w:widowControl/>
              <w:kinsoku/>
              <w:wordWrap/>
              <w:overflowPunct/>
              <w:topLinePunct w:val="0"/>
              <w:autoSpaceDE w:val="0"/>
              <w:autoSpaceDN w:val="0"/>
              <w:bidi w:val="0"/>
              <w:adjustRightInd w:val="0"/>
              <w:snapToGrid w:val="0"/>
              <w:spacing w:before="78"/>
              <w:ind w:left="317"/>
              <w:rPr>
                <w:spacing w:val="0"/>
                <w:w w:val="100"/>
                <w:sz w:val="18"/>
                <w:szCs w:val="18"/>
                <w:highlight w:val="none"/>
              </w:rPr>
            </w:pPr>
            <w:r>
              <w:rPr>
                <w:spacing w:val="0"/>
                <w:w w:val="100"/>
                <w:sz w:val="18"/>
                <w:szCs w:val="18"/>
                <w:highlight w:val="none"/>
              </w:rPr>
              <w:t>10</w:t>
            </w:r>
            <w:r>
              <w:rPr>
                <w:rFonts w:ascii="Courier New" w:hAnsi="Courier New" w:eastAsia="Courier New" w:cs="Courier New"/>
                <w:spacing w:val="0"/>
                <w:w w:val="100"/>
                <w:sz w:val="18"/>
                <w:szCs w:val="18"/>
                <w:highlight w:val="none"/>
              </w:rPr>
              <w:t>≤</w:t>
            </w:r>
            <w:r>
              <w:rPr>
                <w:spacing w:val="0"/>
                <w:w w:val="100"/>
                <w:sz w:val="18"/>
                <w:szCs w:val="18"/>
                <w:highlight w:val="none"/>
              </w:rPr>
              <w:t>X＜100</w:t>
            </w:r>
          </w:p>
        </w:tc>
        <w:tc>
          <w:tcPr>
            <w:tcW w:w="996" w:type="dxa"/>
            <w:vAlign w:val="top"/>
          </w:tcPr>
          <w:p w14:paraId="273E5923">
            <w:pPr>
              <w:pStyle w:val="20"/>
              <w:keepNext w:val="0"/>
              <w:keepLines w:val="0"/>
              <w:pageBreakBefore w:val="0"/>
              <w:widowControl/>
              <w:kinsoku/>
              <w:wordWrap/>
              <w:overflowPunct/>
              <w:topLinePunct w:val="0"/>
              <w:autoSpaceDE w:val="0"/>
              <w:autoSpaceDN w:val="0"/>
              <w:bidi w:val="0"/>
              <w:adjustRightInd w:val="0"/>
              <w:snapToGrid w:val="0"/>
              <w:spacing w:before="78"/>
              <w:ind w:left="276"/>
              <w:rPr>
                <w:spacing w:val="0"/>
                <w:w w:val="100"/>
                <w:sz w:val="18"/>
                <w:szCs w:val="18"/>
                <w:highlight w:val="none"/>
              </w:rPr>
            </w:pPr>
            <w:r>
              <w:rPr>
                <w:spacing w:val="0"/>
                <w:w w:val="100"/>
                <w:sz w:val="18"/>
                <w:szCs w:val="18"/>
                <w:highlight w:val="none"/>
              </w:rPr>
              <w:t>X＜10</w:t>
            </w:r>
          </w:p>
        </w:tc>
      </w:tr>
      <w:tr w14:paraId="6DC0F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117" w:type="dxa"/>
            <w:vMerge w:val="continue"/>
            <w:tcBorders>
              <w:top w:val="nil"/>
            </w:tcBorders>
            <w:vAlign w:val="top"/>
          </w:tcPr>
          <w:p w14:paraId="36B932BC">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368" w:type="dxa"/>
            <w:vAlign w:val="top"/>
          </w:tcPr>
          <w:p w14:paraId="43C4BA48">
            <w:pPr>
              <w:pStyle w:val="20"/>
              <w:keepNext w:val="0"/>
              <w:keepLines w:val="0"/>
              <w:pageBreakBefore w:val="0"/>
              <w:widowControl/>
              <w:kinsoku/>
              <w:wordWrap/>
              <w:overflowPunct/>
              <w:topLinePunct w:val="0"/>
              <w:autoSpaceDE w:val="0"/>
              <w:autoSpaceDN w:val="0"/>
              <w:bidi w:val="0"/>
              <w:adjustRightInd w:val="0"/>
              <w:snapToGrid w:val="0"/>
              <w:spacing w:before="87" w:line="219" w:lineRule="auto"/>
              <w:ind w:left="199"/>
              <w:rPr>
                <w:spacing w:val="0"/>
                <w:w w:val="100"/>
                <w:sz w:val="18"/>
                <w:szCs w:val="18"/>
                <w:highlight w:val="none"/>
              </w:rPr>
            </w:pPr>
            <w:r>
              <w:rPr>
                <w:spacing w:val="0"/>
                <w:w w:val="100"/>
                <w:sz w:val="18"/>
                <w:szCs w:val="18"/>
                <w:highlight w:val="none"/>
              </w:rPr>
              <w:t>资产总额(Z)</w:t>
            </w:r>
          </w:p>
        </w:tc>
        <w:tc>
          <w:tcPr>
            <w:tcW w:w="709" w:type="dxa"/>
            <w:vAlign w:val="top"/>
          </w:tcPr>
          <w:p w14:paraId="26BCFE72">
            <w:pPr>
              <w:pStyle w:val="20"/>
              <w:keepNext w:val="0"/>
              <w:keepLines w:val="0"/>
              <w:pageBreakBefore w:val="0"/>
              <w:widowControl/>
              <w:kinsoku/>
              <w:wordWrap/>
              <w:overflowPunct/>
              <w:topLinePunct w:val="0"/>
              <w:autoSpaceDE w:val="0"/>
              <w:autoSpaceDN w:val="0"/>
              <w:bidi w:val="0"/>
              <w:adjustRightInd w:val="0"/>
              <w:snapToGrid w:val="0"/>
              <w:spacing w:before="80" w:line="220" w:lineRule="auto"/>
              <w:ind w:left="181"/>
              <w:rPr>
                <w:spacing w:val="0"/>
                <w:w w:val="100"/>
                <w:sz w:val="18"/>
                <w:szCs w:val="18"/>
                <w:highlight w:val="none"/>
              </w:rPr>
            </w:pPr>
            <w:r>
              <w:rPr>
                <w:spacing w:val="0"/>
                <w:w w:val="100"/>
                <w:sz w:val="18"/>
                <w:szCs w:val="18"/>
                <w:highlight w:val="none"/>
              </w:rPr>
              <w:t>万元</w:t>
            </w:r>
          </w:p>
        </w:tc>
        <w:tc>
          <w:tcPr>
            <w:tcW w:w="1124" w:type="dxa"/>
            <w:vAlign w:val="top"/>
          </w:tcPr>
          <w:p w14:paraId="0DDAADCB">
            <w:pPr>
              <w:pStyle w:val="20"/>
              <w:keepNext w:val="0"/>
              <w:keepLines w:val="0"/>
              <w:pageBreakBefore w:val="0"/>
              <w:widowControl/>
              <w:kinsoku/>
              <w:wordWrap/>
              <w:overflowPunct/>
              <w:topLinePunct w:val="0"/>
              <w:autoSpaceDE w:val="0"/>
              <w:autoSpaceDN w:val="0"/>
              <w:bidi w:val="0"/>
              <w:adjustRightInd w:val="0"/>
              <w:snapToGrid w:val="0"/>
              <w:spacing w:before="107" w:line="184" w:lineRule="auto"/>
              <w:ind w:left="194"/>
              <w:rPr>
                <w:spacing w:val="0"/>
                <w:w w:val="100"/>
                <w:sz w:val="18"/>
                <w:szCs w:val="18"/>
                <w:highlight w:val="none"/>
              </w:rPr>
            </w:pPr>
            <w:r>
              <w:rPr>
                <w:spacing w:val="0"/>
                <w:w w:val="100"/>
                <w:sz w:val="18"/>
                <w:szCs w:val="18"/>
                <w:highlight w:val="none"/>
              </w:rPr>
              <w:t>Z</w:t>
            </w:r>
            <w:r>
              <w:rPr>
                <w:rFonts w:ascii="Courier New" w:hAnsi="Courier New" w:eastAsia="Courier New" w:cs="Courier New"/>
                <w:spacing w:val="0"/>
                <w:w w:val="100"/>
                <w:sz w:val="18"/>
                <w:szCs w:val="18"/>
                <w:highlight w:val="none"/>
              </w:rPr>
              <w:t>≥</w:t>
            </w:r>
            <w:r>
              <w:rPr>
                <w:spacing w:val="0"/>
                <w:w w:val="100"/>
                <w:sz w:val="18"/>
                <w:szCs w:val="18"/>
                <w:highlight w:val="none"/>
              </w:rPr>
              <w:t>120000</w:t>
            </w:r>
          </w:p>
        </w:tc>
        <w:tc>
          <w:tcPr>
            <w:tcW w:w="1700" w:type="dxa"/>
            <w:vAlign w:val="top"/>
          </w:tcPr>
          <w:p w14:paraId="5B935736">
            <w:pPr>
              <w:pStyle w:val="20"/>
              <w:keepNext w:val="0"/>
              <w:keepLines w:val="0"/>
              <w:pageBreakBefore w:val="0"/>
              <w:widowControl/>
              <w:kinsoku/>
              <w:wordWrap/>
              <w:overflowPunct/>
              <w:topLinePunct w:val="0"/>
              <w:autoSpaceDE w:val="0"/>
              <w:autoSpaceDN w:val="0"/>
              <w:bidi w:val="0"/>
              <w:adjustRightInd w:val="0"/>
              <w:snapToGrid w:val="0"/>
              <w:spacing w:before="79"/>
              <w:ind w:left="217"/>
              <w:rPr>
                <w:spacing w:val="0"/>
                <w:w w:val="100"/>
                <w:sz w:val="18"/>
                <w:szCs w:val="18"/>
                <w:highlight w:val="none"/>
              </w:rPr>
            </w:pPr>
            <w:r>
              <w:rPr>
                <w:spacing w:val="0"/>
                <w:w w:val="100"/>
                <w:sz w:val="18"/>
                <w:szCs w:val="18"/>
                <w:highlight w:val="none"/>
              </w:rPr>
              <w:t>8000</w:t>
            </w:r>
            <w:r>
              <w:rPr>
                <w:rFonts w:ascii="Courier New" w:hAnsi="Courier New" w:eastAsia="Courier New" w:cs="Courier New"/>
                <w:spacing w:val="0"/>
                <w:w w:val="100"/>
                <w:sz w:val="18"/>
                <w:szCs w:val="18"/>
                <w:highlight w:val="none"/>
              </w:rPr>
              <w:t>≤</w:t>
            </w:r>
            <w:r>
              <w:rPr>
                <w:spacing w:val="0"/>
                <w:w w:val="100"/>
                <w:sz w:val="18"/>
                <w:szCs w:val="18"/>
                <w:highlight w:val="none"/>
              </w:rPr>
              <w:t>Z＜120000</w:t>
            </w:r>
          </w:p>
        </w:tc>
        <w:tc>
          <w:tcPr>
            <w:tcW w:w="1425" w:type="dxa"/>
            <w:vAlign w:val="top"/>
          </w:tcPr>
          <w:p w14:paraId="46D1F6F0">
            <w:pPr>
              <w:pStyle w:val="20"/>
              <w:keepNext w:val="0"/>
              <w:keepLines w:val="0"/>
              <w:pageBreakBefore w:val="0"/>
              <w:widowControl/>
              <w:kinsoku/>
              <w:wordWrap/>
              <w:overflowPunct/>
              <w:topLinePunct w:val="0"/>
              <w:autoSpaceDE w:val="0"/>
              <w:autoSpaceDN w:val="0"/>
              <w:bidi w:val="0"/>
              <w:adjustRightInd w:val="0"/>
              <w:snapToGrid w:val="0"/>
              <w:spacing w:before="79"/>
              <w:ind w:left="228"/>
              <w:rPr>
                <w:spacing w:val="0"/>
                <w:w w:val="100"/>
                <w:sz w:val="18"/>
                <w:szCs w:val="18"/>
                <w:highlight w:val="none"/>
              </w:rPr>
            </w:pPr>
            <w:r>
              <w:rPr>
                <w:spacing w:val="0"/>
                <w:w w:val="100"/>
                <w:sz w:val="18"/>
                <w:szCs w:val="18"/>
                <w:highlight w:val="none"/>
              </w:rPr>
              <w:t>100</w:t>
            </w:r>
            <w:r>
              <w:rPr>
                <w:rFonts w:ascii="Courier New" w:hAnsi="Courier New" w:eastAsia="Courier New" w:cs="Courier New"/>
                <w:spacing w:val="0"/>
                <w:w w:val="100"/>
                <w:sz w:val="18"/>
                <w:szCs w:val="18"/>
                <w:highlight w:val="none"/>
              </w:rPr>
              <w:t>≤</w:t>
            </w:r>
            <w:r>
              <w:rPr>
                <w:spacing w:val="0"/>
                <w:w w:val="100"/>
                <w:sz w:val="18"/>
                <w:szCs w:val="18"/>
                <w:highlight w:val="none"/>
              </w:rPr>
              <w:t>Z＜8000</w:t>
            </w:r>
          </w:p>
        </w:tc>
        <w:tc>
          <w:tcPr>
            <w:tcW w:w="996" w:type="dxa"/>
            <w:vAlign w:val="top"/>
          </w:tcPr>
          <w:p w14:paraId="12460330">
            <w:pPr>
              <w:pStyle w:val="20"/>
              <w:keepNext w:val="0"/>
              <w:keepLines w:val="0"/>
              <w:pageBreakBefore w:val="0"/>
              <w:widowControl/>
              <w:kinsoku/>
              <w:wordWrap/>
              <w:overflowPunct/>
              <w:topLinePunct w:val="0"/>
              <w:autoSpaceDE w:val="0"/>
              <w:autoSpaceDN w:val="0"/>
              <w:bidi w:val="0"/>
              <w:adjustRightInd w:val="0"/>
              <w:snapToGrid w:val="0"/>
              <w:spacing w:before="79"/>
              <w:ind w:left="232"/>
              <w:rPr>
                <w:spacing w:val="0"/>
                <w:w w:val="100"/>
                <w:sz w:val="18"/>
                <w:szCs w:val="18"/>
                <w:highlight w:val="none"/>
              </w:rPr>
            </w:pPr>
            <w:r>
              <w:rPr>
                <w:spacing w:val="0"/>
                <w:w w:val="100"/>
                <w:sz w:val="18"/>
                <w:szCs w:val="18"/>
                <w:highlight w:val="none"/>
              </w:rPr>
              <w:t>Z＜100</w:t>
            </w:r>
          </w:p>
        </w:tc>
      </w:tr>
      <w:tr w14:paraId="4914C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2117" w:type="dxa"/>
            <w:vAlign w:val="top"/>
          </w:tcPr>
          <w:p w14:paraId="767243F5">
            <w:pPr>
              <w:pStyle w:val="20"/>
              <w:keepNext w:val="0"/>
              <w:keepLines w:val="0"/>
              <w:pageBreakBefore w:val="0"/>
              <w:widowControl/>
              <w:kinsoku/>
              <w:wordWrap/>
              <w:overflowPunct/>
              <w:topLinePunct w:val="0"/>
              <w:autoSpaceDE w:val="0"/>
              <w:autoSpaceDN w:val="0"/>
              <w:bidi w:val="0"/>
              <w:adjustRightInd w:val="0"/>
              <w:snapToGrid w:val="0"/>
              <w:spacing w:before="117" w:line="219" w:lineRule="auto"/>
              <w:ind w:left="115"/>
              <w:rPr>
                <w:spacing w:val="0"/>
                <w:w w:val="100"/>
                <w:sz w:val="18"/>
                <w:szCs w:val="18"/>
                <w:highlight w:val="none"/>
              </w:rPr>
            </w:pPr>
            <w:r>
              <w:rPr>
                <w:spacing w:val="0"/>
                <w:w w:val="100"/>
                <w:sz w:val="18"/>
                <w:szCs w:val="18"/>
                <w:highlight w:val="none"/>
              </w:rPr>
              <w:t>其他未列明行业 *</w:t>
            </w:r>
          </w:p>
        </w:tc>
        <w:tc>
          <w:tcPr>
            <w:tcW w:w="1368" w:type="dxa"/>
            <w:vAlign w:val="top"/>
          </w:tcPr>
          <w:p w14:paraId="6E83612D">
            <w:pPr>
              <w:pStyle w:val="20"/>
              <w:keepNext w:val="0"/>
              <w:keepLines w:val="0"/>
              <w:pageBreakBefore w:val="0"/>
              <w:widowControl/>
              <w:kinsoku/>
              <w:wordWrap/>
              <w:overflowPunct/>
              <w:topLinePunct w:val="0"/>
              <w:autoSpaceDE w:val="0"/>
              <w:autoSpaceDN w:val="0"/>
              <w:bidi w:val="0"/>
              <w:adjustRightInd w:val="0"/>
              <w:snapToGrid w:val="0"/>
              <w:spacing w:before="107" w:line="220" w:lineRule="auto"/>
              <w:ind w:left="193"/>
              <w:rPr>
                <w:spacing w:val="0"/>
                <w:w w:val="100"/>
                <w:sz w:val="18"/>
                <w:szCs w:val="18"/>
                <w:highlight w:val="none"/>
              </w:rPr>
            </w:pPr>
            <w:r>
              <w:rPr>
                <w:spacing w:val="0"/>
                <w:w w:val="100"/>
                <w:sz w:val="18"/>
                <w:szCs w:val="18"/>
                <w:highlight w:val="none"/>
              </w:rPr>
              <w:t>从业人员(X)</w:t>
            </w:r>
          </w:p>
        </w:tc>
        <w:tc>
          <w:tcPr>
            <w:tcW w:w="709" w:type="dxa"/>
            <w:vAlign w:val="top"/>
          </w:tcPr>
          <w:p w14:paraId="38E56A89">
            <w:pPr>
              <w:pStyle w:val="20"/>
              <w:keepNext w:val="0"/>
              <w:keepLines w:val="0"/>
              <w:pageBreakBefore w:val="0"/>
              <w:widowControl/>
              <w:kinsoku/>
              <w:wordWrap/>
              <w:overflowPunct/>
              <w:topLinePunct w:val="0"/>
              <w:autoSpaceDE w:val="0"/>
              <w:autoSpaceDN w:val="0"/>
              <w:bidi w:val="0"/>
              <w:adjustRightInd w:val="0"/>
              <w:snapToGrid w:val="0"/>
              <w:spacing w:before="107" w:line="222" w:lineRule="auto"/>
              <w:ind w:left="270"/>
              <w:rPr>
                <w:spacing w:val="0"/>
                <w:w w:val="100"/>
                <w:sz w:val="18"/>
                <w:szCs w:val="18"/>
                <w:highlight w:val="none"/>
              </w:rPr>
            </w:pPr>
            <w:r>
              <w:rPr>
                <w:spacing w:val="0"/>
                <w:w w:val="100"/>
                <w:sz w:val="18"/>
                <w:szCs w:val="18"/>
                <w:highlight w:val="none"/>
              </w:rPr>
              <w:t>人</w:t>
            </w:r>
          </w:p>
        </w:tc>
        <w:tc>
          <w:tcPr>
            <w:tcW w:w="1124" w:type="dxa"/>
            <w:vAlign w:val="top"/>
          </w:tcPr>
          <w:p w14:paraId="759A5B5A">
            <w:pPr>
              <w:pStyle w:val="20"/>
              <w:keepNext w:val="0"/>
              <w:keepLines w:val="0"/>
              <w:pageBreakBefore w:val="0"/>
              <w:widowControl/>
              <w:kinsoku/>
              <w:wordWrap/>
              <w:overflowPunct/>
              <w:topLinePunct w:val="0"/>
              <w:autoSpaceDE w:val="0"/>
              <w:autoSpaceDN w:val="0"/>
              <w:bidi w:val="0"/>
              <w:adjustRightInd w:val="0"/>
              <w:snapToGrid w:val="0"/>
              <w:spacing w:before="135" w:line="183" w:lineRule="auto"/>
              <w:ind w:left="330"/>
              <w:rPr>
                <w:spacing w:val="0"/>
                <w:w w:val="100"/>
                <w:sz w:val="18"/>
                <w:szCs w:val="18"/>
                <w:highlight w:val="none"/>
              </w:rPr>
            </w:pPr>
            <w:r>
              <w:rPr>
                <w:spacing w:val="0"/>
                <w:w w:val="100"/>
                <w:sz w:val="18"/>
                <w:szCs w:val="18"/>
                <w:highlight w:val="none"/>
              </w:rPr>
              <w:t>X</w:t>
            </w:r>
            <w:r>
              <w:rPr>
                <w:rFonts w:ascii="Courier New" w:hAnsi="Courier New" w:eastAsia="Courier New" w:cs="Courier New"/>
                <w:spacing w:val="0"/>
                <w:w w:val="100"/>
                <w:sz w:val="18"/>
                <w:szCs w:val="18"/>
                <w:highlight w:val="none"/>
              </w:rPr>
              <w:t>≥</w:t>
            </w:r>
            <w:r>
              <w:rPr>
                <w:spacing w:val="0"/>
                <w:w w:val="100"/>
                <w:sz w:val="18"/>
                <w:szCs w:val="18"/>
                <w:highlight w:val="none"/>
              </w:rPr>
              <w:t>300</w:t>
            </w:r>
          </w:p>
        </w:tc>
        <w:tc>
          <w:tcPr>
            <w:tcW w:w="1700" w:type="dxa"/>
            <w:vAlign w:val="top"/>
          </w:tcPr>
          <w:p w14:paraId="3467109F">
            <w:pPr>
              <w:pStyle w:val="20"/>
              <w:keepNext w:val="0"/>
              <w:keepLines w:val="0"/>
              <w:pageBreakBefore w:val="0"/>
              <w:widowControl/>
              <w:kinsoku/>
              <w:wordWrap/>
              <w:overflowPunct/>
              <w:topLinePunct w:val="0"/>
              <w:autoSpaceDE w:val="0"/>
              <w:autoSpaceDN w:val="0"/>
              <w:bidi w:val="0"/>
              <w:adjustRightInd w:val="0"/>
              <w:snapToGrid w:val="0"/>
              <w:spacing w:before="106"/>
              <w:ind w:left="356"/>
              <w:rPr>
                <w:spacing w:val="0"/>
                <w:w w:val="100"/>
                <w:sz w:val="18"/>
                <w:szCs w:val="18"/>
                <w:highlight w:val="none"/>
              </w:rPr>
            </w:pPr>
            <w:r>
              <w:rPr>
                <w:spacing w:val="0"/>
                <w:w w:val="100"/>
                <w:sz w:val="18"/>
                <w:szCs w:val="18"/>
                <w:highlight w:val="none"/>
              </w:rPr>
              <w:t>100</w:t>
            </w:r>
            <w:r>
              <w:rPr>
                <w:rFonts w:ascii="Courier New" w:hAnsi="Courier New" w:eastAsia="Courier New" w:cs="Courier New"/>
                <w:spacing w:val="0"/>
                <w:w w:val="100"/>
                <w:sz w:val="18"/>
                <w:szCs w:val="18"/>
                <w:highlight w:val="none"/>
              </w:rPr>
              <w:t>≤</w:t>
            </w:r>
            <w:r>
              <w:rPr>
                <w:spacing w:val="0"/>
                <w:w w:val="100"/>
                <w:sz w:val="18"/>
                <w:szCs w:val="18"/>
                <w:highlight w:val="none"/>
              </w:rPr>
              <w:t>X＜300</w:t>
            </w:r>
          </w:p>
        </w:tc>
        <w:tc>
          <w:tcPr>
            <w:tcW w:w="1425" w:type="dxa"/>
            <w:vAlign w:val="top"/>
          </w:tcPr>
          <w:p w14:paraId="43CBBF98">
            <w:pPr>
              <w:pStyle w:val="20"/>
              <w:keepNext w:val="0"/>
              <w:keepLines w:val="0"/>
              <w:pageBreakBefore w:val="0"/>
              <w:widowControl/>
              <w:kinsoku/>
              <w:wordWrap/>
              <w:overflowPunct/>
              <w:topLinePunct w:val="0"/>
              <w:autoSpaceDE w:val="0"/>
              <w:autoSpaceDN w:val="0"/>
              <w:bidi w:val="0"/>
              <w:adjustRightInd w:val="0"/>
              <w:snapToGrid w:val="0"/>
              <w:spacing w:before="106"/>
              <w:ind w:left="317"/>
              <w:rPr>
                <w:spacing w:val="0"/>
                <w:w w:val="100"/>
                <w:sz w:val="18"/>
                <w:szCs w:val="18"/>
                <w:highlight w:val="none"/>
              </w:rPr>
            </w:pPr>
            <w:r>
              <w:rPr>
                <w:spacing w:val="0"/>
                <w:w w:val="100"/>
                <w:sz w:val="18"/>
                <w:szCs w:val="18"/>
                <w:highlight w:val="none"/>
              </w:rPr>
              <w:t>10</w:t>
            </w:r>
            <w:r>
              <w:rPr>
                <w:rFonts w:ascii="Courier New" w:hAnsi="Courier New" w:eastAsia="Courier New" w:cs="Courier New"/>
                <w:spacing w:val="0"/>
                <w:w w:val="100"/>
                <w:sz w:val="18"/>
                <w:szCs w:val="18"/>
                <w:highlight w:val="none"/>
              </w:rPr>
              <w:t>≤</w:t>
            </w:r>
            <w:r>
              <w:rPr>
                <w:spacing w:val="0"/>
                <w:w w:val="100"/>
                <w:sz w:val="18"/>
                <w:szCs w:val="18"/>
                <w:highlight w:val="none"/>
              </w:rPr>
              <w:t>X＜100</w:t>
            </w:r>
          </w:p>
        </w:tc>
        <w:tc>
          <w:tcPr>
            <w:tcW w:w="996" w:type="dxa"/>
            <w:vAlign w:val="top"/>
          </w:tcPr>
          <w:p w14:paraId="75A5C213">
            <w:pPr>
              <w:pStyle w:val="20"/>
              <w:keepNext w:val="0"/>
              <w:keepLines w:val="0"/>
              <w:pageBreakBefore w:val="0"/>
              <w:widowControl/>
              <w:kinsoku/>
              <w:wordWrap/>
              <w:overflowPunct/>
              <w:topLinePunct w:val="0"/>
              <w:autoSpaceDE w:val="0"/>
              <w:autoSpaceDN w:val="0"/>
              <w:bidi w:val="0"/>
              <w:adjustRightInd w:val="0"/>
              <w:snapToGrid w:val="0"/>
              <w:spacing w:before="106"/>
              <w:ind w:left="276"/>
              <w:rPr>
                <w:spacing w:val="0"/>
                <w:w w:val="100"/>
                <w:sz w:val="18"/>
                <w:szCs w:val="18"/>
                <w:highlight w:val="none"/>
              </w:rPr>
            </w:pPr>
            <w:r>
              <w:rPr>
                <w:spacing w:val="0"/>
                <w:w w:val="100"/>
                <w:sz w:val="18"/>
                <w:szCs w:val="18"/>
                <w:highlight w:val="none"/>
              </w:rPr>
              <w:t>X＜10</w:t>
            </w:r>
          </w:p>
        </w:tc>
      </w:tr>
    </w:tbl>
    <w:p w14:paraId="0957035E">
      <w:pPr>
        <w:keepNext w:val="0"/>
        <w:keepLines w:val="0"/>
        <w:pageBreakBefore w:val="0"/>
        <w:widowControl/>
        <w:kinsoku/>
        <w:wordWrap/>
        <w:overflowPunct/>
        <w:topLinePunct w:val="0"/>
        <w:autoSpaceDE w:val="0"/>
        <w:autoSpaceDN w:val="0"/>
        <w:bidi w:val="0"/>
        <w:adjustRightInd w:val="0"/>
        <w:snapToGrid w:val="0"/>
        <w:spacing w:before="48" w:line="277" w:lineRule="auto"/>
        <w:ind w:left="4" w:right="83" w:firstLine="521"/>
        <w:rPr>
          <w:rFonts w:ascii="仿宋" w:hAnsi="仿宋" w:eastAsia="仿宋" w:cs="仿宋"/>
          <w:spacing w:val="0"/>
          <w:w w:val="100"/>
          <w:sz w:val="24"/>
          <w:szCs w:val="24"/>
          <w:highlight w:val="none"/>
        </w:rPr>
      </w:pPr>
    </w:p>
    <w:p w14:paraId="4A39AC19">
      <w:pPr>
        <w:keepNext w:val="0"/>
        <w:keepLines w:val="0"/>
        <w:pageBreakBefore w:val="0"/>
        <w:widowControl/>
        <w:kinsoku/>
        <w:wordWrap/>
        <w:overflowPunct/>
        <w:topLinePunct w:val="0"/>
        <w:autoSpaceDE w:val="0"/>
        <w:autoSpaceDN w:val="0"/>
        <w:bidi w:val="0"/>
        <w:adjustRightInd w:val="0"/>
        <w:snapToGrid w:val="0"/>
        <w:spacing w:before="48" w:line="277" w:lineRule="auto"/>
        <w:ind w:left="4" w:right="83" w:firstLine="521"/>
        <w:rPr>
          <w:rFonts w:ascii="仿宋" w:hAnsi="仿宋" w:eastAsia="仿宋" w:cs="仿宋"/>
          <w:spacing w:val="0"/>
          <w:w w:val="100"/>
          <w:sz w:val="24"/>
          <w:szCs w:val="24"/>
          <w:highlight w:val="none"/>
        </w:rPr>
      </w:pPr>
      <w:r>
        <w:rPr>
          <w:rFonts w:ascii="仿宋" w:hAnsi="仿宋" w:eastAsia="仿宋" w:cs="仿宋"/>
          <w:spacing w:val="0"/>
          <w:w w:val="100"/>
          <w:sz w:val="24"/>
          <w:szCs w:val="24"/>
          <w:highlight w:val="none"/>
        </w:rPr>
        <w:t>说明：</w:t>
      </w:r>
    </w:p>
    <w:p w14:paraId="2A79977F">
      <w:pPr>
        <w:keepNext w:val="0"/>
        <w:keepLines w:val="0"/>
        <w:pageBreakBefore w:val="0"/>
        <w:widowControl/>
        <w:kinsoku/>
        <w:wordWrap/>
        <w:overflowPunct/>
        <w:topLinePunct w:val="0"/>
        <w:autoSpaceDE w:val="0"/>
        <w:autoSpaceDN w:val="0"/>
        <w:bidi w:val="0"/>
        <w:adjustRightInd w:val="0"/>
        <w:snapToGrid w:val="0"/>
        <w:spacing w:before="48" w:line="277" w:lineRule="auto"/>
        <w:ind w:left="4" w:right="83" w:firstLine="521"/>
        <w:rPr>
          <w:rFonts w:ascii="仿宋" w:hAnsi="仿宋" w:eastAsia="仿宋" w:cs="仿宋"/>
          <w:spacing w:val="0"/>
          <w:w w:val="100"/>
          <w:sz w:val="24"/>
          <w:szCs w:val="24"/>
          <w:highlight w:val="none"/>
        </w:rPr>
      </w:pPr>
      <w:r>
        <w:rPr>
          <w:rFonts w:ascii="Times New Roman" w:hAnsi="Times New Roman" w:eastAsia="Times New Roman" w:cs="Times New Roman"/>
          <w:spacing w:val="0"/>
          <w:w w:val="100"/>
          <w:sz w:val="24"/>
          <w:szCs w:val="24"/>
          <w:highlight w:val="none"/>
        </w:rPr>
        <w:t xml:space="preserve">1. </w:t>
      </w:r>
      <w:r>
        <w:rPr>
          <w:rFonts w:ascii="仿宋" w:hAnsi="仿宋" w:eastAsia="仿宋" w:cs="仿宋"/>
          <w:spacing w:val="0"/>
          <w:w w:val="100"/>
          <w:sz w:val="24"/>
          <w:szCs w:val="24"/>
          <w:highlight w:val="none"/>
        </w:rPr>
        <w:t>大型 、中型和小型企业须同时满足所列指标的下限 ，否则下划一档 ；微型企业 只须满足所列指标中的一项即可。</w:t>
      </w:r>
    </w:p>
    <w:p w14:paraId="7FC38305">
      <w:pPr>
        <w:keepNext w:val="0"/>
        <w:keepLines w:val="0"/>
        <w:pageBreakBefore w:val="0"/>
        <w:widowControl/>
        <w:kinsoku/>
        <w:wordWrap/>
        <w:overflowPunct/>
        <w:topLinePunct w:val="0"/>
        <w:autoSpaceDE w:val="0"/>
        <w:autoSpaceDN w:val="0"/>
        <w:bidi w:val="0"/>
        <w:adjustRightInd w:val="0"/>
        <w:snapToGrid w:val="0"/>
        <w:spacing w:before="39" w:line="289" w:lineRule="auto"/>
        <w:ind w:right="20" w:firstLine="503"/>
        <w:jc w:val="both"/>
        <w:rPr>
          <w:rFonts w:ascii="仿宋" w:hAnsi="仿宋" w:eastAsia="仿宋" w:cs="仿宋"/>
          <w:spacing w:val="0"/>
          <w:w w:val="100"/>
          <w:sz w:val="24"/>
          <w:szCs w:val="24"/>
          <w:highlight w:val="none"/>
        </w:rPr>
      </w:pPr>
      <w:r>
        <w:rPr>
          <w:rFonts w:ascii="Times New Roman" w:hAnsi="Times New Roman" w:eastAsia="Times New Roman" w:cs="Times New Roman"/>
          <w:spacing w:val="0"/>
          <w:w w:val="100"/>
          <w:sz w:val="24"/>
          <w:szCs w:val="24"/>
          <w:highlight w:val="none"/>
        </w:rPr>
        <w:t xml:space="preserve">2. </w:t>
      </w:r>
      <w:r>
        <w:rPr>
          <w:rFonts w:ascii="仿宋" w:hAnsi="仿宋" w:eastAsia="仿宋" w:cs="仿宋"/>
          <w:spacing w:val="0"/>
          <w:w w:val="100"/>
          <w:sz w:val="24"/>
          <w:szCs w:val="24"/>
          <w:highlight w:val="none"/>
        </w:rPr>
        <w:t>附表中各行业的范 围 以《 国 民经济行业分类》 （</w:t>
      </w:r>
      <w:r>
        <w:rPr>
          <w:rFonts w:ascii="Times New Roman" w:hAnsi="Times New Roman" w:eastAsia="Times New Roman" w:cs="Times New Roman"/>
          <w:spacing w:val="0"/>
          <w:w w:val="100"/>
          <w:sz w:val="24"/>
          <w:szCs w:val="24"/>
          <w:highlight w:val="none"/>
        </w:rPr>
        <w:t>GB/T4754-2017</w:t>
      </w:r>
      <w:r>
        <w:rPr>
          <w:rFonts w:ascii="仿宋" w:hAnsi="仿宋" w:eastAsia="仿宋" w:cs="仿宋"/>
          <w:spacing w:val="0"/>
          <w:w w:val="100"/>
          <w:sz w:val="24"/>
          <w:szCs w:val="24"/>
          <w:highlight w:val="none"/>
        </w:rPr>
        <w:t>） 为准 。 带</w:t>
      </w:r>
      <w:r>
        <w:rPr>
          <w:rFonts w:ascii="Times New Roman" w:hAnsi="Times New Roman" w:eastAsia="Times New Roman" w:cs="Times New Roman"/>
          <w:spacing w:val="0"/>
          <w:w w:val="100"/>
          <w:sz w:val="24"/>
          <w:szCs w:val="24"/>
          <w:highlight w:val="none"/>
        </w:rPr>
        <w:t xml:space="preserve">*  </w:t>
      </w:r>
      <w:r>
        <w:rPr>
          <w:rFonts w:ascii="仿宋" w:hAnsi="仿宋" w:eastAsia="仿宋" w:cs="仿宋"/>
          <w:spacing w:val="0"/>
          <w:w w:val="100"/>
          <w:sz w:val="24"/>
          <w:szCs w:val="24"/>
          <w:highlight w:val="none"/>
        </w:rPr>
        <w:t>的项为行业组合类别 ，其中，工业包括采矿业，制造业 ，电力 、热力 、燃气及水生产 和供应业；交通运输业包括道路运输业 ，水上运输业，航空运输业 ，管道运输业 ，多 式联运和运输代理业 、装卸搬运 ，不包括铁路运输业 ；仓储业包括通用仓储 ，低温仓 储 ，危险品仓储 ，谷物 、棉花等农产品仓储 ， 中药材仓储和其他仓储业</w:t>
      </w:r>
      <w:r>
        <w:rPr>
          <w:rFonts w:ascii="Times New Roman" w:hAnsi="Times New Roman" w:eastAsia="Times New Roman" w:cs="Times New Roman"/>
          <w:spacing w:val="0"/>
          <w:w w:val="100"/>
          <w:sz w:val="24"/>
          <w:szCs w:val="24"/>
          <w:highlight w:val="none"/>
        </w:rPr>
        <w:t xml:space="preserve">; </w:t>
      </w:r>
      <w:r>
        <w:rPr>
          <w:rFonts w:ascii="仿宋" w:hAnsi="仿宋" w:eastAsia="仿宋" w:cs="仿宋"/>
          <w:spacing w:val="0"/>
          <w:w w:val="100"/>
          <w:sz w:val="24"/>
          <w:szCs w:val="24"/>
          <w:highlight w:val="none"/>
        </w:rPr>
        <w:t>信息传输业 包括电信、广播电视和卫星传输服务 ，互联网和相关服务；其他未列明行业包括科学 研究和技术服务业，水利 、环境和公共设施管理业 ，居民服务 、修理和其他服务业， 社会工作，文化 、体育和娱乐业 ，以及房地产中介服务 ，其他房地产业等 ，不包括 自 有房地产经营活动。</w:t>
      </w:r>
    </w:p>
    <w:p w14:paraId="627DCD74">
      <w:pPr>
        <w:keepNext w:val="0"/>
        <w:keepLines w:val="0"/>
        <w:pageBreakBefore w:val="0"/>
        <w:widowControl/>
        <w:kinsoku/>
        <w:wordWrap/>
        <w:overflowPunct/>
        <w:topLinePunct w:val="0"/>
        <w:autoSpaceDE w:val="0"/>
        <w:autoSpaceDN w:val="0"/>
        <w:bidi w:val="0"/>
        <w:adjustRightInd w:val="0"/>
        <w:snapToGrid w:val="0"/>
        <w:spacing w:before="42" w:line="288" w:lineRule="auto"/>
        <w:ind w:left="2" w:firstLine="505"/>
        <w:rPr>
          <w:rFonts w:ascii="仿宋" w:hAnsi="仿宋" w:eastAsia="仿宋" w:cs="仿宋"/>
          <w:spacing w:val="0"/>
          <w:w w:val="100"/>
          <w:sz w:val="24"/>
          <w:szCs w:val="24"/>
          <w:highlight w:val="none"/>
        </w:rPr>
      </w:pPr>
      <w:r>
        <w:rPr>
          <w:rFonts w:ascii="Times New Roman" w:hAnsi="Times New Roman" w:eastAsia="Times New Roman" w:cs="Times New Roman"/>
          <w:spacing w:val="0"/>
          <w:w w:val="100"/>
          <w:sz w:val="24"/>
          <w:szCs w:val="24"/>
          <w:highlight w:val="none"/>
        </w:rPr>
        <w:t xml:space="preserve">3. </w:t>
      </w:r>
      <w:r>
        <w:rPr>
          <w:rFonts w:ascii="仿宋" w:hAnsi="仿宋" w:eastAsia="仿宋" w:cs="仿宋"/>
          <w:spacing w:val="0"/>
          <w:w w:val="100"/>
          <w:sz w:val="24"/>
          <w:szCs w:val="24"/>
          <w:highlight w:val="none"/>
        </w:rPr>
        <w:t xml:space="preserve">企业划分指标以现行统计制度为准 。（ </w:t>
      </w:r>
      <w:r>
        <w:rPr>
          <w:rFonts w:ascii="Times New Roman" w:hAnsi="Times New Roman" w:eastAsia="Times New Roman" w:cs="Times New Roman"/>
          <w:spacing w:val="0"/>
          <w:w w:val="100"/>
          <w:sz w:val="24"/>
          <w:szCs w:val="24"/>
          <w:highlight w:val="none"/>
        </w:rPr>
        <w:t>1</w:t>
      </w:r>
      <w:r>
        <w:rPr>
          <w:rFonts w:ascii="仿宋" w:hAnsi="仿宋" w:eastAsia="仿宋" w:cs="仿宋"/>
          <w:spacing w:val="0"/>
          <w:w w:val="100"/>
          <w:sz w:val="24"/>
          <w:szCs w:val="24"/>
          <w:highlight w:val="none"/>
        </w:rPr>
        <w:t>）从业人员 ，是指期末从业人员数 ， 没有期末从业人员数的，采用全年平均人员数代替 。（</w:t>
      </w:r>
      <w:r>
        <w:rPr>
          <w:rFonts w:ascii="Times New Roman" w:hAnsi="Times New Roman" w:eastAsia="Times New Roman" w:cs="Times New Roman"/>
          <w:spacing w:val="0"/>
          <w:w w:val="100"/>
          <w:sz w:val="24"/>
          <w:szCs w:val="24"/>
          <w:highlight w:val="none"/>
        </w:rPr>
        <w:t>2</w:t>
      </w:r>
      <w:r>
        <w:rPr>
          <w:rFonts w:ascii="仿宋" w:hAnsi="仿宋" w:eastAsia="仿宋" w:cs="仿宋"/>
          <w:spacing w:val="0"/>
          <w:w w:val="100"/>
          <w:sz w:val="24"/>
          <w:szCs w:val="24"/>
          <w:highlight w:val="none"/>
        </w:rPr>
        <w:t>）营业收入 ，工业 、建筑业、 限额以上批发和零售业、限额以上住宿和餐饮业以及其他设置主营业务收入指标的行 业，采用主营业务收入 ；限额以下批发与零售业企业采用商品销售额代替 ；限额以下 住宿与餐饮业企业采用营业额代替 ；农 、林 、牧 、渔业企业采用营业总收入代替 ；其 他未设置主营业务收入的行业 ，采用营业收入指标 。（</w:t>
      </w:r>
      <w:r>
        <w:rPr>
          <w:rFonts w:ascii="Times New Roman" w:hAnsi="Times New Roman" w:eastAsia="Times New Roman" w:cs="Times New Roman"/>
          <w:spacing w:val="0"/>
          <w:w w:val="100"/>
          <w:sz w:val="24"/>
          <w:szCs w:val="24"/>
          <w:highlight w:val="none"/>
        </w:rPr>
        <w:t>3</w:t>
      </w:r>
      <w:r>
        <w:rPr>
          <w:rFonts w:ascii="仿宋" w:hAnsi="仿宋" w:eastAsia="仿宋" w:cs="仿宋"/>
          <w:spacing w:val="0"/>
          <w:w w:val="100"/>
          <w:sz w:val="24"/>
          <w:szCs w:val="24"/>
          <w:highlight w:val="none"/>
        </w:rPr>
        <w:t>） 资产总额 ，采用资产总计 代替。</w:t>
      </w:r>
    </w:p>
    <w:p w14:paraId="3CED908B">
      <w:pPr>
        <w:keepNext w:val="0"/>
        <w:keepLines w:val="0"/>
        <w:pageBreakBefore w:val="0"/>
        <w:widowControl/>
        <w:kinsoku/>
        <w:wordWrap/>
        <w:overflowPunct/>
        <w:topLinePunct w:val="0"/>
        <w:autoSpaceDE w:val="0"/>
        <w:autoSpaceDN w:val="0"/>
        <w:bidi w:val="0"/>
        <w:adjustRightInd w:val="0"/>
        <w:snapToGrid w:val="0"/>
        <w:spacing w:line="288" w:lineRule="auto"/>
        <w:rPr>
          <w:rFonts w:ascii="仿宋" w:hAnsi="仿宋" w:eastAsia="仿宋" w:cs="仿宋"/>
          <w:spacing w:val="0"/>
          <w:w w:val="100"/>
          <w:sz w:val="24"/>
          <w:szCs w:val="24"/>
          <w:highlight w:val="none"/>
        </w:rPr>
        <w:sectPr>
          <w:footerReference r:id="rId14" w:type="default"/>
          <w:pgSz w:w="11906" w:h="16839"/>
          <w:pgMar w:top="1183" w:right="1065" w:bottom="1378" w:left="1431" w:header="0" w:footer="1212" w:gutter="0"/>
          <w:pgNumType w:fmt="numberInDash"/>
          <w:cols w:space="720" w:num="1"/>
        </w:sectPr>
      </w:pPr>
    </w:p>
    <w:p w14:paraId="357D9998">
      <w:pPr>
        <w:pStyle w:val="5"/>
        <w:keepNext w:val="0"/>
        <w:keepLines w:val="0"/>
        <w:pageBreakBefore w:val="0"/>
        <w:widowControl/>
        <w:kinsoku/>
        <w:wordWrap/>
        <w:overflowPunct/>
        <w:topLinePunct w:val="0"/>
        <w:autoSpaceDE w:val="0"/>
        <w:autoSpaceDN w:val="0"/>
        <w:bidi w:val="0"/>
        <w:adjustRightInd w:val="0"/>
        <w:snapToGrid w:val="0"/>
        <w:spacing w:line="256" w:lineRule="auto"/>
        <w:rPr>
          <w:spacing w:val="0"/>
          <w:w w:val="100"/>
          <w:highlight w:val="none"/>
        </w:rPr>
      </w:pPr>
    </w:p>
    <w:p w14:paraId="04E72E40">
      <w:pPr>
        <w:pStyle w:val="5"/>
        <w:keepNext w:val="0"/>
        <w:keepLines w:val="0"/>
        <w:pageBreakBefore w:val="0"/>
        <w:widowControl/>
        <w:kinsoku/>
        <w:wordWrap/>
        <w:overflowPunct/>
        <w:topLinePunct w:val="0"/>
        <w:autoSpaceDE w:val="0"/>
        <w:autoSpaceDN w:val="0"/>
        <w:bidi w:val="0"/>
        <w:adjustRightInd w:val="0"/>
        <w:snapToGrid w:val="0"/>
        <w:spacing w:line="256" w:lineRule="auto"/>
        <w:rPr>
          <w:spacing w:val="0"/>
          <w:w w:val="100"/>
          <w:highlight w:val="none"/>
        </w:rPr>
      </w:pPr>
    </w:p>
    <w:p w14:paraId="7A8986E1">
      <w:pPr>
        <w:pStyle w:val="5"/>
        <w:keepNext w:val="0"/>
        <w:keepLines w:val="0"/>
        <w:pageBreakBefore w:val="0"/>
        <w:widowControl/>
        <w:kinsoku/>
        <w:wordWrap/>
        <w:overflowPunct/>
        <w:topLinePunct w:val="0"/>
        <w:autoSpaceDE w:val="0"/>
        <w:autoSpaceDN w:val="0"/>
        <w:bidi w:val="0"/>
        <w:adjustRightInd w:val="0"/>
        <w:snapToGrid w:val="0"/>
        <w:spacing w:line="256" w:lineRule="auto"/>
        <w:rPr>
          <w:spacing w:val="0"/>
          <w:w w:val="100"/>
          <w:highlight w:val="none"/>
        </w:rPr>
      </w:pPr>
    </w:p>
    <w:p w14:paraId="7A530969">
      <w:pPr>
        <w:keepNext w:val="0"/>
        <w:keepLines w:val="0"/>
        <w:pageBreakBefore w:val="0"/>
        <w:widowControl/>
        <w:kinsoku/>
        <w:wordWrap/>
        <w:overflowPunct/>
        <w:topLinePunct w:val="0"/>
        <w:autoSpaceDE w:val="0"/>
        <w:autoSpaceDN w:val="0"/>
        <w:bidi w:val="0"/>
        <w:adjustRightInd w:val="0"/>
        <w:snapToGrid w:val="0"/>
        <w:spacing w:before="140" w:line="222" w:lineRule="auto"/>
        <w:ind w:left="1236"/>
        <w:outlineLvl w:val="0"/>
        <w:rPr>
          <w:rFonts w:ascii="宋体" w:hAnsi="宋体" w:eastAsia="宋体" w:cs="宋体"/>
          <w:spacing w:val="0"/>
          <w:w w:val="100"/>
          <w:sz w:val="43"/>
          <w:szCs w:val="43"/>
          <w:highlight w:val="none"/>
        </w:rPr>
      </w:pPr>
      <w:bookmarkStart w:id="75" w:name="bookmark9"/>
      <w:bookmarkEnd w:id="75"/>
      <w:bookmarkStart w:id="76" w:name="_Toc10117"/>
      <w:bookmarkStart w:id="77" w:name="_Toc4727"/>
      <w:r>
        <w:rPr>
          <w:rFonts w:ascii="宋体" w:hAnsi="宋体" w:eastAsia="宋体" w:cs="宋体"/>
          <w:b/>
          <w:bCs/>
          <w:spacing w:val="0"/>
          <w:w w:val="100"/>
          <w:sz w:val="43"/>
          <w:szCs w:val="43"/>
          <w:highlight w:val="none"/>
        </w:rPr>
        <w:t>第五章</w:t>
      </w:r>
      <w:r>
        <w:rPr>
          <w:rFonts w:ascii="宋体" w:hAnsi="宋体" w:eastAsia="宋体" w:cs="宋体"/>
          <w:spacing w:val="0"/>
          <w:w w:val="100"/>
          <w:sz w:val="43"/>
          <w:szCs w:val="43"/>
          <w:highlight w:val="none"/>
        </w:rPr>
        <w:t xml:space="preserve">  </w:t>
      </w:r>
      <w:r>
        <w:rPr>
          <w:rFonts w:ascii="宋体" w:hAnsi="宋体" w:eastAsia="宋体" w:cs="宋体"/>
          <w:b/>
          <w:bCs/>
          <w:spacing w:val="0"/>
          <w:w w:val="100"/>
          <w:sz w:val="43"/>
          <w:szCs w:val="43"/>
          <w:highlight w:val="none"/>
        </w:rPr>
        <w:t>政府采购合同（格式）</w:t>
      </w:r>
      <w:bookmarkEnd w:id="76"/>
      <w:bookmarkEnd w:id="77"/>
    </w:p>
    <w:p w14:paraId="2A1F63B4">
      <w:pPr>
        <w:pStyle w:val="5"/>
        <w:keepNext w:val="0"/>
        <w:keepLines w:val="0"/>
        <w:pageBreakBefore w:val="0"/>
        <w:widowControl/>
        <w:kinsoku/>
        <w:wordWrap/>
        <w:overflowPunct/>
        <w:topLinePunct w:val="0"/>
        <w:autoSpaceDE w:val="0"/>
        <w:autoSpaceDN w:val="0"/>
        <w:bidi w:val="0"/>
        <w:adjustRightInd w:val="0"/>
        <w:snapToGrid w:val="0"/>
        <w:spacing w:line="274" w:lineRule="auto"/>
        <w:rPr>
          <w:spacing w:val="0"/>
          <w:w w:val="100"/>
          <w:highlight w:val="none"/>
        </w:rPr>
      </w:pPr>
    </w:p>
    <w:p w14:paraId="002BCE03">
      <w:pPr>
        <w:pStyle w:val="5"/>
        <w:keepNext w:val="0"/>
        <w:keepLines w:val="0"/>
        <w:pageBreakBefore w:val="0"/>
        <w:widowControl/>
        <w:kinsoku/>
        <w:wordWrap/>
        <w:overflowPunct/>
        <w:topLinePunct w:val="0"/>
        <w:autoSpaceDE w:val="0"/>
        <w:autoSpaceDN w:val="0"/>
        <w:bidi w:val="0"/>
        <w:adjustRightInd w:val="0"/>
        <w:snapToGrid w:val="0"/>
        <w:spacing w:line="274" w:lineRule="auto"/>
        <w:rPr>
          <w:spacing w:val="0"/>
          <w:w w:val="100"/>
          <w:highlight w:val="none"/>
        </w:rPr>
      </w:pPr>
    </w:p>
    <w:p w14:paraId="117E98BF">
      <w:pPr>
        <w:pStyle w:val="5"/>
        <w:keepNext w:val="0"/>
        <w:keepLines w:val="0"/>
        <w:pageBreakBefore w:val="0"/>
        <w:widowControl/>
        <w:kinsoku/>
        <w:wordWrap/>
        <w:overflowPunct/>
        <w:topLinePunct w:val="0"/>
        <w:autoSpaceDE w:val="0"/>
        <w:autoSpaceDN w:val="0"/>
        <w:bidi w:val="0"/>
        <w:adjustRightInd w:val="0"/>
        <w:snapToGrid w:val="0"/>
        <w:spacing w:line="274" w:lineRule="auto"/>
        <w:rPr>
          <w:spacing w:val="0"/>
          <w:w w:val="100"/>
          <w:highlight w:val="none"/>
        </w:rPr>
      </w:pPr>
    </w:p>
    <w:p w14:paraId="2AA178E7">
      <w:pPr>
        <w:pStyle w:val="5"/>
        <w:keepNext w:val="0"/>
        <w:keepLines w:val="0"/>
        <w:pageBreakBefore w:val="0"/>
        <w:widowControl/>
        <w:kinsoku/>
        <w:wordWrap/>
        <w:overflowPunct/>
        <w:topLinePunct w:val="0"/>
        <w:autoSpaceDE w:val="0"/>
        <w:autoSpaceDN w:val="0"/>
        <w:bidi w:val="0"/>
        <w:adjustRightInd w:val="0"/>
        <w:snapToGrid w:val="0"/>
        <w:spacing w:line="275" w:lineRule="auto"/>
        <w:rPr>
          <w:spacing w:val="0"/>
          <w:w w:val="100"/>
          <w:highlight w:val="none"/>
        </w:rPr>
      </w:pPr>
    </w:p>
    <w:p w14:paraId="30191A01">
      <w:pPr>
        <w:pStyle w:val="5"/>
        <w:keepNext w:val="0"/>
        <w:keepLines w:val="0"/>
        <w:pageBreakBefore w:val="0"/>
        <w:widowControl/>
        <w:kinsoku/>
        <w:wordWrap/>
        <w:overflowPunct/>
        <w:topLinePunct w:val="0"/>
        <w:autoSpaceDE w:val="0"/>
        <w:autoSpaceDN w:val="0"/>
        <w:bidi w:val="0"/>
        <w:adjustRightInd w:val="0"/>
        <w:snapToGrid w:val="0"/>
        <w:spacing w:line="275" w:lineRule="auto"/>
        <w:rPr>
          <w:spacing w:val="0"/>
          <w:w w:val="100"/>
          <w:highlight w:val="none"/>
        </w:rPr>
      </w:pPr>
    </w:p>
    <w:p w14:paraId="4130B216">
      <w:pPr>
        <w:keepNext w:val="0"/>
        <w:keepLines w:val="0"/>
        <w:pageBreakBefore w:val="0"/>
        <w:widowControl/>
        <w:kinsoku/>
        <w:wordWrap/>
        <w:overflowPunct/>
        <w:topLinePunct w:val="0"/>
        <w:autoSpaceDE w:val="0"/>
        <w:autoSpaceDN w:val="0"/>
        <w:bidi w:val="0"/>
        <w:adjustRightInd w:val="0"/>
        <w:snapToGrid w:val="0"/>
        <w:spacing w:before="169" w:line="219" w:lineRule="auto"/>
        <w:ind w:left="2761"/>
        <w:outlineLvl w:val="1"/>
        <w:rPr>
          <w:rFonts w:ascii="宋体" w:hAnsi="宋体" w:eastAsia="宋体" w:cs="宋体"/>
          <w:spacing w:val="0"/>
          <w:w w:val="100"/>
          <w:sz w:val="52"/>
          <w:szCs w:val="52"/>
          <w:highlight w:val="none"/>
        </w:rPr>
      </w:pPr>
      <w:bookmarkStart w:id="78" w:name="_Toc17584"/>
      <w:r>
        <w:rPr>
          <w:rFonts w:ascii="宋体" w:hAnsi="宋体" w:eastAsia="宋体" w:cs="宋体"/>
          <w:b/>
          <w:bCs/>
          <w:spacing w:val="0"/>
          <w:w w:val="100"/>
          <w:sz w:val="52"/>
          <w:szCs w:val="52"/>
          <w:highlight w:val="none"/>
        </w:rPr>
        <w:t>政府采购合同</w:t>
      </w:r>
      <w:bookmarkEnd w:id="78"/>
    </w:p>
    <w:p w14:paraId="704BEC54">
      <w:pPr>
        <w:pStyle w:val="5"/>
        <w:keepNext w:val="0"/>
        <w:keepLines w:val="0"/>
        <w:pageBreakBefore w:val="0"/>
        <w:widowControl/>
        <w:kinsoku/>
        <w:wordWrap/>
        <w:overflowPunct/>
        <w:topLinePunct w:val="0"/>
        <w:autoSpaceDE w:val="0"/>
        <w:autoSpaceDN w:val="0"/>
        <w:bidi w:val="0"/>
        <w:adjustRightInd w:val="0"/>
        <w:snapToGrid w:val="0"/>
        <w:rPr>
          <w:spacing w:val="0"/>
          <w:w w:val="100"/>
          <w:highlight w:val="none"/>
        </w:rPr>
      </w:pPr>
    </w:p>
    <w:p w14:paraId="002FF2A3">
      <w:pPr>
        <w:pStyle w:val="5"/>
        <w:keepNext w:val="0"/>
        <w:keepLines w:val="0"/>
        <w:pageBreakBefore w:val="0"/>
        <w:widowControl/>
        <w:kinsoku/>
        <w:wordWrap/>
        <w:overflowPunct/>
        <w:topLinePunct w:val="0"/>
        <w:autoSpaceDE w:val="0"/>
        <w:autoSpaceDN w:val="0"/>
        <w:bidi w:val="0"/>
        <w:adjustRightInd w:val="0"/>
        <w:snapToGrid w:val="0"/>
        <w:spacing w:line="241" w:lineRule="auto"/>
        <w:rPr>
          <w:spacing w:val="0"/>
          <w:w w:val="100"/>
          <w:highlight w:val="none"/>
        </w:rPr>
      </w:pPr>
    </w:p>
    <w:p w14:paraId="12B84FBA">
      <w:pPr>
        <w:pStyle w:val="5"/>
        <w:keepNext w:val="0"/>
        <w:keepLines w:val="0"/>
        <w:pageBreakBefore w:val="0"/>
        <w:widowControl/>
        <w:kinsoku/>
        <w:wordWrap/>
        <w:overflowPunct/>
        <w:topLinePunct w:val="0"/>
        <w:autoSpaceDE w:val="0"/>
        <w:autoSpaceDN w:val="0"/>
        <w:bidi w:val="0"/>
        <w:adjustRightInd w:val="0"/>
        <w:snapToGrid w:val="0"/>
        <w:spacing w:line="241" w:lineRule="auto"/>
        <w:rPr>
          <w:spacing w:val="0"/>
          <w:w w:val="100"/>
          <w:highlight w:val="none"/>
        </w:rPr>
      </w:pPr>
    </w:p>
    <w:p w14:paraId="129BB5F1">
      <w:pPr>
        <w:pStyle w:val="5"/>
        <w:keepNext w:val="0"/>
        <w:keepLines w:val="0"/>
        <w:pageBreakBefore w:val="0"/>
        <w:widowControl/>
        <w:kinsoku/>
        <w:wordWrap/>
        <w:overflowPunct/>
        <w:topLinePunct w:val="0"/>
        <w:autoSpaceDE w:val="0"/>
        <w:autoSpaceDN w:val="0"/>
        <w:bidi w:val="0"/>
        <w:adjustRightInd w:val="0"/>
        <w:snapToGrid w:val="0"/>
        <w:spacing w:line="241" w:lineRule="auto"/>
        <w:rPr>
          <w:spacing w:val="0"/>
          <w:w w:val="100"/>
          <w:highlight w:val="none"/>
        </w:rPr>
      </w:pPr>
    </w:p>
    <w:p w14:paraId="610B3FA0">
      <w:pPr>
        <w:pStyle w:val="5"/>
        <w:keepNext w:val="0"/>
        <w:keepLines w:val="0"/>
        <w:pageBreakBefore w:val="0"/>
        <w:widowControl/>
        <w:kinsoku/>
        <w:wordWrap/>
        <w:overflowPunct/>
        <w:topLinePunct w:val="0"/>
        <w:autoSpaceDE w:val="0"/>
        <w:autoSpaceDN w:val="0"/>
        <w:bidi w:val="0"/>
        <w:adjustRightInd w:val="0"/>
        <w:snapToGrid w:val="0"/>
        <w:spacing w:line="241" w:lineRule="auto"/>
        <w:rPr>
          <w:spacing w:val="0"/>
          <w:w w:val="100"/>
          <w:highlight w:val="none"/>
        </w:rPr>
      </w:pPr>
    </w:p>
    <w:p w14:paraId="52DE33C4">
      <w:pPr>
        <w:pStyle w:val="5"/>
        <w:keepNext w:val="0"/>
        <w:keepLines w:val="0"/>
        <w:pageBreakBefore w:val="0"/>
        <w:widowControl/>
        <w:kinsoku/>
        <w:wordWrap/>
        <w:overflowPunct/>
        <w:topLinePunct w:val="0"/>
        <w:autoSpaceDE w:val="0"/>
        <w:autoSpaceDN w:val="0"/>
        <w:bidi w:val="0"/>
        <w:adjustRightInd w:val="0"/>
        <w:snapToGrid w:val="0"/>
        <w:spacing w:line="241" w:lineRule="auto"/>
        <w:rPr>
          <w:spacing w:val="0"/>
          <w:w w:val="100"/>
          <w:highlight w:val="none"/>
        </w:rPr>
      </w:pPr>
    </w:p>
    <w:p w14:paraId="11EC077D">
      <w:pPr>
        <w:pStyle w:val="5"/>
        <w:keepNext w:val="0"/>
        <w:keepLines w:val="0"/>
        <w:pageBreakBefore w:val="0"/>
        <w:widowControl/>
        <w:kinsoku/>
        <w:wordWrap/>
        <w:overflowPunct/>
        <w:topLinePunct w:val="0"/>
        <w:autoSpaceDE w:val="0"/>
        <w:autoSpaceDN w:val="0"/>
        <w:bidi w:val="0"/>
        <w:adjustRightInd w:val="0"/>
        <w:snapToGrid w:val="0"/>
        <w:spacing w:line="241" w:lineRule="auto"/>
        <w:rPr>
          <w:spacing w:val="0"/>
          <w:w w:val="100"/>
          <w:highlight w:val="none"/>
        </w:rPr>
      </w:pPr>
    </w:p>
    <w:p w14:paraId="0A5734D6">
      <w:pPr>
        <w:keepNext w:val="0"/>
        <w:keepLines w:val="0"/>
        <w:pageBreakBefore w:val="0"/>
        <w:widowControl/>
        <w:kinsoku/>
        <w:wordWrap/>
        <w:overflowPunct/>
        <w:topLinePunct w:val="0"/>
        <w:autoSpaceDE w:val="0"/>
        <w:autoSpaceDN w:val="0"/>
        <w:bidi w:val="0"/>
        <w:adjustRightInd w:val="0"/>
        <w:snapToGrid w:val="0"/>
        <w:spacing w:before="101" w:line="227" w:lineRule="auto"/>
        <w:ind w:left="2046"/>
        <w:rPr>
          <w:rFonts w:ascii="宋体" w:hAnsi="宋体" w:eastAsia="宋体" w:cs="宋体"/>
          <w:spacing w:val="0"/>
          <w:w w:val="100"/>
          <w:sz w:val="31"/>
          <w:szCs w:val="31"/>
          <w:highlight w:val="none"/>
        </w:rPr>
      </w:pPr>
      <w:r>
        <w:rPr>
          <w:rFonts w:ascii="宋体" w:hAnsi="宋体" w:eastAsia="宋体" w:cs="宋体"/>
          <w:b/>
          <w:bCs/>
          <w:spacing w:val="0"/>
          <w:w w:val="100"/>
          <w:sz w:val="31"/>
          <w:szCs w:val="31"/>
          <w:highlight w:val="none"/>
        </w:rPr>
        <w:t>合同名称：</w:t>
      </w:r>
      <w:r>
        <w:rPr>
          <w:rFonts w:ascii="宋体" w:hAnsi="宋体" w:eastAsia="宋体" w:cs="宋体"/>
          <w:spacing w:val="0"/>
          <w:w w:val="100"/>
          <w:sz w:val="31"/>
          <w:szCs w:val="31"/>
          <w:highlight w:val="none"/>
          <w:u w:val="single" w:color="auto"/>
        </w:rPr>
        <w:t xml:space="preserve">                  </w:t>
      </w:r>
    </w:p>
    <w:p w14:paraId="4CB4932F">
      <w:pPr>
        <w:keepNext w:val="0"/>
        <w:keepLines w:val="0"/>
        <w:pageBreakBefore w:val="0"/>
        <w:widowControl/>
        <w:kinsoku/>
        <w:wordWrap/>
        <w:overflowPunct/>
        <w:topLinePunct w:val="0"/>
        <w:autoSpaceDE w:val="0"/>
        <w:autoSpaceDN w:val="0"/>
        <w:bidi w:val="0"/>
        <w:adjustRightInd w:val="0"/>
        <w:snapToGrid w:val="0"/>
        <w:spacing w:before="120" w:line="225" w:lineRule="auto"/>
        <w:ind w:left="2029"/>
        <w:rPr>
          <w:rFonts w:ascii="宋体" w:hAnsi="宋体" w:eastAsia="宋体" w:cs="宋体"/>
          <w:spacing w:val="0"/>
          <w:w w:val="100"/>
          <w:sz w:val="31"/>
          <w:szCs w:val="31"/>
          <w:highlight w:val="none"/>
          <w:u w:val="single" w:color="auto"/>
        </w:rPr>
      </w:pPr>
      <w:r>
        <w:rPr>
          <w:rFonts w:ascii="宋体" w:hAnsi="宋体" w:eastAsia="宋体" w:cs="宋体"/>
          <w:b/>
          <w:bCs/>
          <w:spacing w:val="0"/>
          <w:w w:val="100"/>
          <w:sz w:val="31"/>
          <w:szCs w:val="31"/>
          <w:highlight w:val="none"/>
        </w:rPr>
        <w:t>合同编号：</w:t>
      </w:r>
      <w:r>
        <w:rPr>
          <w:rFonts w:ascii="宋体" w:hAnsi="宋体" w:eastAsia="宋体" w:cs="宋体"/>
          <w:spacing w:val="0"/>
          <w:w w:val="100"/>
          <w:sz w:val="31"/>
          <w:szCs w:val="31"/>
          <w:highlight w:val="none"/>
          <w:u w:val="single" w:color="auto"/>
        </w:rPr>
        <w:t xml:space="preserve">                  </w:t>
      </w:r>
    </w:p>
    <w:p w14:paraId="4C762BDE">
      <w:pPr>
        <w:keepNext w:val="0"/>
        <w:keepLines w:val="0"/>
        <w:pageBreakBefore w:val="0"/>
        <w:widowControl/>
        <w:kinsoku/>
        <w:wordWrap/>
        <w:overflowPunct/>
        <w:topLinePunct w:val="0"/>
        <w:autoSpaceDE w:val="0"/>
        <w:autoSpaceDN w:val="0"/>
        <w:bidi w:val="0"/>
        <w:adjustRightInd w:val="0"/>
        <w:snapToGrid w:val="0"/>
        <w:spacing w:before="120" w:line="225" w:lineRule="auto"/>
        <w:ind w:left="2029"/>
        <w:rPr>
          <w:rFonts w:hint="default" w:ascii="宋体" w:hAnsi="宋体" w:eastAsia="宋体" w:cs="宋体"/>
          <w:b/>
          <w:bCs/>
          <w:spacing w:val="0"/>
          <w:w w:val="100"/>
          <w:sz w:val="31"/>
          <w:szCs w:val="31"/>
          <w:highlight w:val="none"/>
          <w:u w:val="single" w:color="auto"/>
          <w:lang w:val="en-US" w:eastAsia="zh-CN"/>
        </w:rPr>
      </w:pPr>
    </w:p>
    <w:p w14:paraId="03D0C838">
      <w:pPr>
        <w:pStyle w:val="5"/>
        <w:keepNext w:val="0"/>
        <w:keepLines w:val="0"/>
        <w:pageBreakBefore w:val="0"/>
        <w:widowControl/>
        <w:kinsoku/>
        <w:wordWrap/>
        <w:overflowPunct/>
        <w:topLinePunct w:val="0"/>
        <w:autoSpaceDE w:val="0"/>
        <w:autoSpaceDN w:val="0"/>
        <w:bidi w:val="0"/>
        <w:adjustRightInd w:val="0"/>
        <w:snapToGrid w:val="0"/>
        <w:rPr>
          <w:spacing w:val="0"/>
          <w:w w:val="100"/>
          <w:highlight w:val="none"/>
        </w:rPr>
      </w:pPr>
    </w:p>
    <w:p w14:paraId="6ACC0FFB">
      <w:pPr>
        <w:pStyle w:val="5"/>
        <w:keepNext w:val="0"/>
        <w:keepLines w:val="0"/>
        <w:pageBreakBefore w:val="0"/>
        <w:widowControl/>
        <w:kinsoku/>
        <w:wordWrap/>
        <w:overflowPunct/>
        <w:topLinePunct w:val="0"/>
        <w:autoSpaceDE w:val="0"/>
        <w:autoSpaceDN w:val="0"/>
        <w:bidi w:val="0"/>
        <w:adjustRightInd w:val="0"/>
        <w:snapToGrid w:val="0"/>
        <w:rPr>
          <w:spacing w:val="0"/>
          <w:w w:val="100"/>
          <w:highlight w:val="none"/>
        </w:rPr>
      </w:pPr>
    </w:p>
    <w:p w14:paraId="1F4E88BA">
      <w:pPr>
        <w:pStyle w:val="5"/>
        <w:keepNext w:val="0"/>
        <w:keepLines w:val="0"/>
        <w:pageBreakBefore w:val="0"/>
        <w:widowControl/>
        <w:kinsoku/>
        <w:wordWrap/>
        <w:overflowPunct/>
        <w:topLinePunct w:val="0"/>
        <w:autoSpaceDE w:val="0"/>
        <w:autoSpaceDN w:val="0"/>
        <w:bidi w:val="0"/>
        <w:adjustRightInd w:val="0"/>
        <w:snapToGrid w:val="0"/>
        <w:rPr>
          <w:spacing w:val="0"/>
          <w:w w:val="100"/>
          <w:highlight w:val="none"/>
        </w:rPr>
      </w:pPr>
    </w:p>
    <w:p w14:paraId="5A0BC2BA">
      <w:pPr>
        <w:pStyle w:val="5"/>
        <w:keepNext w:val="0"/>
        <w:keepLines w:val="0"/>
        <w:pageBreakBefore w:val="0"/>
        <w:widowControl/>
        <w:kinsoku/>
        <w:wordWrap/>
        <w:overflowPunct/>
        <w:topLinePunct w:val="0"/>
        <w:autoSpaceDE w:val="0"/>
        <w:autoSpaceDN w:val="0"/>
        <w:bidi w:val="0"/>
        <w:adjustRightInd w:val="0"/>
        <w:snapToGrid w:val="0"/>
        <w:spacing w:line="241" w:lineRule="auto"/>
        <w:rPr>
          <w:spacing w:val="0"/>
          <w:w w:val="100"/>
          <w:highlight w:val="none"/>
        </w:rPr>
      </w:pPr>
    </w:p>
    <w:p w14:paraId="112AF56E">
      <w:pPr>
        <w:pStyle w:val="5"/>
        <w:keepNext w:val="0"/>
        <w:keepLines w:val="0"/>
        <w:pageBreakBefore w:val="0"/>
        <w:widowControl/>
        <w:kinsoku/>
        <w:wordWrap/>
        <w:overflowPunct/>
        <w:topLinePunct w:val="0"/>
        <w:autoSpaceDE w:val="0"/>
        <w:autoSpaceDN w:val="0"/>
        <w:bidi w:val="0"/>
        <w:adjustRightInd w:val="0"/>
        <w:snapToGrid w:val="0"/>
        <w:spacing w:line="241" w:lineRule="auto"/>
        <w:rPr>
          <w:spacing w:val="0"/>
          <w:w w:val="100"/>
          <w:highlight w:val="none"/>
        </w:rPr>
      </w:pPr>
    </w:p>
    <w:p w14:paraId="3D37BCA5">
      <w:pPr>
        <w:pStyle w:val="5"/>
        <w:keepNext w:val="0"/>
        <w:keepLines w:val="0"/>
        <w:pageBreakBefore w:val="0"/>
        <w:widowControl/>
        <w:kinsoku/>
        <w:wordWrap/>
        <w:overflowPunct/>
        <w:topLinePunct w:val="0"/>
        <w:autoSpaceDE w:val="0"/>
        <w:autoSpaceDN w:val="0"/>
        <w:bidi w:val="0"/>
        <w:adjustRightInd w:val="0"/>
        <w:snapToGrid w:val="0"/>
        <w:spacing w:line="241" w:lineRule="auto"/>
        <w:rPr>
          <w:spacing w:val="0"/>
          <w:w w:val="100"/>
          <w:highlight w:val="none"/>
        </w:rPr>
      </w:pPr>
    </w:p>
    <w:p w14:paraId="7FFBD099">
      <w:pPr>
        <w:keepNext w:val="0"/>
        <w:keepLines w:val="0"/>
        <w:pageBreakBefore w:val="0"/>
        <w:widowControl/>
        <w:kinsoku/>
        <w:wordWrap/>
        <w:overflowPunct/>
        <w:topLinePunct w:val="0"/>
        <w:autoSpaceDE w:val="0"/>
        <w:autoSpaceDN w:val="0"/>
        <w:bidi w:val="0"/>
        <w:adjustRightInd w:val="0"/>
        <w:snapToGrid w:val="0"/>
        <w:spacing w:before="101" w:line="391" w:lineRule="auto"/>
        <w:ind w:left="1258" w:right="1015" w:hanging="31"/>
        <w:rPr>
          <w:rFonts w:ascii="宋体" w:hAnsi="宋体" w:eastAsia="宋体" w:cs="宋体"/>
          <w:spacing w:val="0"/>
          <w:w w:val="100"/>
          <w:sz w:val="31"/>
          <w:szCs w:val="31"/>
          <w:highlight w:val="none"/>
        </w:rPr>
      </w:pPr>
      <w:r>
        <w:rPr>
          <w:rFonts w:ascii="宋体" w:hAnsi="宋体" w:eastAsia="宋体" w:cs="宋体"/>
          <w:b/>
          <w:bCs/>
          <w:spacing w:val="0"/>
          <w:w w:val="100"/>
          <w:sz w:val="31"/>
          <w:szCs w:val="31"/>
          <w:highlight w:val="none"/>
        </w:rPr>
        <w:t>采购人（甲方）</w:t>
      </w:r>
      <w:r>
        <w:rPr>
          <w:rFonts w:ascii="宋体" w:hAnsi="宋体" w:eastAsia="宋体" w:cs="宋体"/>
          <w:spacing w:val="0"/>
          <w:w w:val="100"/>
          <w:sz w:val="31"/>
          <w:szCs w:val="31"/>
          <w:highlight w:val="none"/>
          <w:u w:val="single" w:color="auto"/>
        </w:rPr>
        <w:t xml:space="preserve">                        </w:t>
      </w:r>
      <w:r>
        <w:rPr>
          <w:rFonts w:ascii="宋体" w:hAnsi="宋体" w:eastAsia="宋体" w:cs="宋体"/>
          <w:spacing w:val="0"/>
          <w:w w:val="100"/>
          <w:sz w:val="31"/>
          <w:szCs w:val="31"/>
          <w:highlight w:val="none"/>
        </w:rPr>
        <w:t xml:space="preserve"> </w:t>
      </w:r>
      <w:r>
        <w:rPr>
          <w:rFonts w:ascii="宋体" w:hAnsi="宋体" w:eastAsia="宋体" w:cs="宋体"/>
          <w:b/>
          <w:bCs/>
          <w:spacing w:val="0"/>
          <w:w w:val="100"/>
          <w:sz w:val="31"/>
          <w:szCs w:val="31"/>
          <w:highlight w:val="none"/>
        </w:rPr>
        <w:t>中标人（乙方）</w:t>
      </w:r>
      <w:r>
        <w:rPr>
          <w:rFonts w:ascii="宋体" w:hAnsi="宋体" w:eastAsia="宋体" w:cs="宋体"/>
          <w:spacing w:val="0"/>
          <w:w w:val="100"/>
          <w:sz w:val="31"/>
          <w:szCs w:val="31"/>
          <w:highlight w:val="none"/>
          <w:u w:val="single" w:color="auto"/>
        </w:rPr>
        <w:t xml:space="preserve">                     </w:t>
      </w:r>
    </w:p>
    <w:p w14:paraId="4C098E7F">
      <w:pPr>
        <w:pStyle w:val="5"/>
        <w:keepNext w:val="0"/>
        <w:keepLines w:val="0"/>
        <w:pageBreakBefore w:val="0"/>
        <w:widowControl/>
        <w:kinsoku/>
        <w:wordWrap/>
        <w:overflowPunct/>
        <w:topLinePunct w:val="0"/>
        <w:autoSpaceDE w:val="0"/>
        <w:autoSpaceDN w:val="0"/>
        <w:bidi w:val="0"/>
        <w:adjustRightInd w:val="0"/>
        <w:snapToGrid w:val="0"/>
        <w:spacing w:line="241" w:lineRule="auto"/>
        <w:rPr>
          <w:spacing w:val="0"/>
          <w:w w:val="100"/>
          <w:highlight w:val="none"/>
        </w:rPr>
      </w:pPr>
    </w:p>
    <w:p w14:paraId="30F60368">
      <w:pPr>
        <w:pStyle w:val="5"/>
        <w:keepNext w:val="0"/>
        <w:keepLines w:val="0"/>
        <w:pageBreakBefore w:val="0"/>
        <w:widowControl/>
        <w:kinsoku/>
        <w:wordWrap/>
        <w:overflowPunct/>
        <w:topLinePunct w:val="0"/>
        <w:autoSpaceDE w:val="0"/>
        <w:autoSpaceDN w:val="0"/>
        <w:bidi w:val="0"/>
        <w:adjustRightInd w:val="0"/>
        <w:snapToGrid w:val="0"/>
        <w:spacing w:line="241" w:lineRule="auto"/>
        <w:rPr>
          <w:spacing w:val="0"/>
          <w:w w:val="100"/>
          <w:highlight w:val="none"/>
        </w:rPr>
      </w:pPr>
    </w:p>
    <w:p w14:paraId="3EFB23CF">
      <w:pPr>
        <w:pStyle w:val="5"/>
        <w:keepNext w:val="0"/>
        <w:keepLines w:val="0"/>
        <w:pageBreakBefore w:val="0"/>
        <w:widowControl/>
        <w:kinsoku/>
        <w:wordWrap/>
        <w:overflowPunct/>
        <w:topLinePunct w:val="0"/>
        <w:autoSpaceDE w:val="0"/>
        <w:autoSpaceDN w:val="0"/>
        <w:bidi w:val="0"/>
        <w:adjustRightInd w:val="0"/>
        <w:snapToGrid w:val="0"/>
        <w:spacing w:line="241" w:lineRule="auto"/>
        <w:rPr>
          <w:spacing w:val="0"/>
          <w:w w:val="100"/>
          <w:highlight w:val="none"/>
        </w:rPr>
      </w:pPr>
    </w:p>
    <w:p w14:paraId="56FC8DDA">
      <w:pPr>
        <w:pStyle w:val="5"/>
        <w:keepNext w:val="0"/>
        <w:keepLines w:val="0"/>
        <w:pageBreakBefore w:val="0"/>
        <w:widowControl/>
        <w:kinsoku/>
        <w:wordWrap/>
        <w:overflowPunct/>
        <w:topLinePunct w:val="0"/>
        <w:autoSpaceDE w:val="0"/>
        <w:autoSpaceDN w:val="0"/>
        <w:bidi w:val="0"/>
        <w:adjustRightInd w:val="0"/>
        <w:snapToGrid w:val="0"/>
        <w:spacing w:line="241" w:lineRule="auto"/>
        <w:rPr>
          <w:spacing w:val="0"/>
          <w:w w:val="100"/>
          <w:highlight w:val="none"/>
        </w:rPr>
      </w:pPr>
    </w:p>
    <w:p w14:paraId="1228F2DA">
      <w:pPr>
        <w:pStyle w:val="5"/>
        <w:keepNext w:val="0"/>
        <w:keepLines w:val="0"/>
        <w:pageBreakBefore w:val="0"/>
        <w:widowControl/>
        <w:kinsoku/>
        <w:wordWrap/>
        <w:overflowPunct/>
        <w:topLinePunct w:val="0"/>
        <w:autoSpaceDE w:val="0"/>
        <w:autoSpaceDN w:val="0"/>
        <w:bidi w:val="0"/>
        <w:adjustRightInd w:val="0"/>
        <w:snapToGrid w:val="0"/>
        <w:spacing w:line="241" w:lineRule="auto"/>
        <w:rPr>
          <w:spacing w:val="0"/>
          <w:w w:val="100"/>
          <w:highlight w:val="none"/>
        </w:rPr>
      </w:pPr>
    </w:p>
    <w:p w14:paraId="34FD4B42">
      <w:pPr>
        <w:pStyle w:val="5"/>
        <w:keepNext w:val="0"/>
        <w:keepLines w:val="0"/>
        <w:pageBreakBefore w:val="0"/>
        <w:widowControl/>
        <w:kinsoku/>
        <w:wordWrap/>
        <w:overflowPunct/>
        <w:topLinePunct w:val="0"/>
        <w:autoSpaceDE w:val="0"/>
        <w:autoSpaceDN w:val="0"/>
        <w:bidi w:val="0"/>
        <w:adjustRightInd w:val="0"/>
        <w:snapToGrid w:val="0"/>
        <w:spacing w:line="242" w:lineRule="auto"/>
        <w:rPr>
          <w:spacing w:val="0"/>
          <w:w w:val="100"/>
          <w:highlight w:val="none"/>
        </w:rPr>
      </w:pPr>
    </w:p>
    <w:p w14:paraId="35717D73">
      <w:pPr>
        <w:pStyle w:val="5"/>
        <w:keepNext w:val="0"/>
        <w:keepLines w:val="0"/>
        <w:pageBreakBefore w:val="0"/>
        <w:widowControl/>
        <w:kinsoku/>
        <w:wordWrap/>
        <w:overflowPunct/>
        <w:topLinePunct w:val="0"/>
        <w:autoSpaceDE w:val="0"/>
        <w:autoSpaceDN w:val="0"/>
        <w:bidi w:val="0"/>
        <w:adjustRightInd w:val="0"/>
        <w:snapToGrid w:val="0"/>
        <w:spacing w:line="242" w:lineRule="auto"/>
        <w:rPr>
          <w:spacing w:val="0"/>
          <w:w w:val="100"/>
          <w:highlight w:val="none"/>
        </w:rPr>
      </w:pPr>
    </w:p>
    <w:p w14:paraId="15223648">
      <w:pPr>
        <w:pStyle w:val="5"/>
        <w:keepNext w:val="0"/>
        <w:keepLines w:val="0"/>
        <w:pageBreakBefore w:val="0"/>
        <w:widowControl/>
        <w:kinsoku/>
        <w:wordWrap/>
        <w:overflowPunct/>
        <w:topLinePunct w:val="0"/>
        <w:autoSpaceDE w:val="0"/>
        <w:autoSpaceDN w:val="0"/>
        <w:bidi w:val="0"/>
        <w:adjustRightInd w:val="0"/>
        <w:snapToGrid w:val="0"/>
        <w:spacing w:line="242" w:lineRule="auto"/>
        <w:rPr>
          <w:spacing w:val="0"/>
          <w:w w:val="100"/>
          <w:highlight w:val="none"/>
        </w:rPr>
      </w:pPr>
    </w:p>
    <w:p w14:paraId="1AB219D6">
      <w:pPr>
        <w:keepNext w:val="0"/>
        <w:keepLines w:val="0"/>
        <w:pageBreakBefore w:val="0"/>
        <w:widowControl/>
        <w:kinsoku/>
        <w:wordWrap/>
        <w:overflowPunct/>
        <w:topLinePunct w:val="0"/>
        <w:autoSpaceDE w:val="0"/>
        <w:autoSpaceDN w:val="0"/>
        <w:bidi w:val="0"/>
        <w:adjustRightInd w:val="0"/>
        <w:snapToGrid w:val="0"/>
        <w:spacing w:before="101" w:line="359" w:lineRule="auto"/>
        <w:ind w:left="1228" w:right="1336"/>
        <w:rPr>
          <w:rFonts w:ascii="宋体" w:hAnsi="宋体" w:eastAsia="宋体" w:cs="宋体"/>
          <w:spacing w:val="0"/>
          <w:w w:val="100"/>
          <w:sz w:val="31"/>
          <w:szCs w:val="31"/>
          <w:highlight w:val="none"/>
        </w:rPr>
      </w:pPr>
      <w:r>
        <w:rPr>
          <w:rFonts w:ascii="宋体" w:hAnsi="宋体" w:eastAsia="宋体" w:cs="宋体"/>
          <w:b/>
          <w:bCs/>
          <w:spacing w:val="0"/>
          <w:w w:val="100"/>
          <w:sz w:val="31"/>
          <w:szCs w:val="31"/>
          <w:highlight w:val="none"/>
        </w:rPr>
        <w:t>签订合同地点：</w:t>
      </w:r>
      <w:r>
        <w:rPr>
          <w:rFonts w:ascii="宋体" w:hAnsi="宋体" w:eastAsia="宋体" w:cs="宋体"/>
          <w:spacing w:val="0"/>
          <w:w w:val="100"/>
          <w:sz w:val="31"/>
          <w:szCs w:val="31"/>
          <w:highlight w:val="none"/>
          <w:u w:val="single" w:color="auto"/>
        </w:rPr>
        <w:t xml:space="preserve">                      </w:t>
      </w:r>
      <w:r>
        <w:rPr>
          <w:rFonts w:ascii="宋体" w:hAnsi="宋体" w:eastAsia="宋体" w:cs="宋体"/>
          <w:spacing w:val="0"/>
          <w:w w:val="100"/>
          <w:sz w:val="31"/>
          <w:szCs w:val="31"/>
          <w:highlight w:val="none"/>
        </w:rPr>
        <w:t xml:space="preserve"> </w:t>
      </w:r>
      <w:r>
        <w:rPr>
          <w:rFonts w:ascii="宋体" w:hAnsi="宋体" w:eastAsia="宋体" w:cs="宋体"/>
          <w:b/>
          <w:bCs/>
          <w:spacing w:val="0"/>
          <w:w w:val="100"/>
          <w:sz w:val="31"/>
          <w:szCs w:val="31"/>
          <w:highlight w:val="none"/>
        </w:rPr>
        <w:t>签订合同时间：</w:t>
      </w:r>
      <w:r>
        <w:rPr>
          <w:rFonts w:ascii="宋体" w:hAnsi="宋体" w:eastAsia="宋体" w:cs="宋体"/>
          <w:spacing w:val="0"/>
          <w:w w:val="100"/>
          <w:sz w:val="31"/>
          <w:szCs w:val="31"/>
          <w:highlight w:val="none"/>
          <w:u w:val="single" w:color="auto"/>
        </w:rPr>
        <w:t xml:space="preserve">                     </w:t>
      </w:r>
    </w:p>
    <w:p w14:paraId="400DD2FE">
      <w:pPr>
        <w:keepNext w:val="0"/>
        <w:keepLines w:val="0"/>
        <w:pageBreakBefore w:val="0"/>
        <w:widowControl/>
        <w:kinsoku/>
        <w:wordWrap/>
        <w:overflowPunct/>
        <w:topLinePunct w:val="0"/>
        <w:autoSpaceDE w:val="0"/>
        <w:autoSpaceDN w:val="0"/>
        <w:bidi w:val="0"/>
        <w:adjustRightInd w:val="0"/>
        <w:snapToGrid w:val="0"/>
        <w:spacing w:line="359" w:lineRule="auto"/>
        <w:rPr>
          <w:rFonts w:ascii="宋体" w:hAnsi="宋体" w:eastAsia="宋体" w:cs="宋体"/>
          <w:spacing w:val="0"/>
          <w:w w:val="100"/>
          <w:sz w:val="31"/>
          <w:szCs w:val="31"/>
          <w:highlight w:val="none"/>
        </w:rPr>
        <w:sectPr>
          <w:footerReference r:id="rId15" w:type="default"/>
          <w:pgSz w:w="11906" w:h="16839"/>
          <w:pgMar w:top="1431" w:right="1785" w:bottom="1378" w:left="1785" w:header="0" w:footer="1212" w:gutter="0"/>
          <w:pgNumType w:fmt="numberInDash"/>
          <w:cols w:space="720" w:num="1"/>
        </w:sectPr>
      </w:pPr>
    </w:p>
    <w:p w14:paraId="50007A87">
      <w:pPr>
        <w:pageBreakBefore w:val="0"/>
        <w:widowControl/>
        <w:kinsoku/>
        <w:overflowPunct/>
        <w:topLinePunct w:val="0"/>
        <w:autoSpaceDE w:val="0"/>
        <w:autoSpaceDN w:val="0"/>
        <w:bidi w:val="0"/>
        <w:adjustRightInd w:val="0"/>
        <w:snapToGrid w:val="0"/>
        <w:rPr>
          <w:rFonts w:hint="eastAsia" w:ascii="宋体" w:hAnsi="宋体" w:cs="宋体"/>
          <w:spacing w:val="0"/>
          <w:w w:val="100"/>
          <w:szCs w:val="21"/>
          <w:highlight w:val="none"/>
        </w:rPr>
      </w:pPr>
      <w:r>
        <w:rPr>
          <w:rFonts w:hint="eastAsia" w:ascii="宋体" w:hAnsi="宋体" w:cs="宋体"/>
          <w:spacing w:val="0"/>
          <w:w w:val="100"/>
          <w:szCs w:val="21"/>
          <w:highlight w:val="none"/>
        </w:rPr>
        <w:t>项目名称：</w:t>
      </w:r>
    </w:p>
    <w:p w14:paraId="32EA96D8">
      <w:pPr>
        <w:pageBreakBefore w:val="0"/>
        <w:widowControl/>
        <w:kinsoku/>
        <w:overflowPunct/>
        <w:topLinePunct w:val="0"/>
        <w:autoSpaceDE w:val="0"/>
        <w:autoSpaceDN w:val="0"/>
        <w:bidi w:val="0"/>
        <w:adjustRightInd w:val="0"/>
        <w:snapToGrid w:val="0"/>
        <w:rPr>
          <w:rFonts w:hint="eastAsia" w:ascii="宋体" w:hAnsi="宋体" w:cs="宋体"/>
          <w:spacing w:val="0"/>
          <w:w w:val="100"/>
          <w:szCs w:val="21"/>
          <w:highlight w:val="none"/>
        </w:rPr>
      </w:pPr>
      <w:r>
        <w:rPr>
          <w:rFonts w:hint="eastAsia" w:ascii="宋体" w:hAnsi="宋体" w:cs="宋体"/>
          <w:spacing w:val="0"/>
          <w:w w:val="100"/>
          <w:szCs w:val="21"/>
          <w:highlight w:val="none"/>
        </w:rPr>
        <w:t>项目编号：</w:t>
      </w:r>
    </w:p>
    <w:p w14:paraId="33A2E0F6">
      <w:pPr>
        <w:pageBreakBefore w:val="0"/>
        <w:widowControl/>
        <w:tabs>
          <w:tab w:val="left" w:pos="8767"/>
        </w:tabs>
        <w:kinsoku/>
        <w:overflowPunct/>
        <w:topLinePunct w:val="0"/>
        <w:autoSpaceDE w:val="0"/>
        <w:autoSpaceDN w:val="0"/>
        <w:bidi w:val="0"/>
        <w:adjustRightInd w:val="0"/>
        <w:snapToGrid w:val="0"/>
        <w:spacing w:line="400" w:lineRule="exact"/>
        <w:rPr>
          <w:rFonts w:hint="eastAsia" w:ascii="宋体" w:hAnsi="宋体" w:cs="宋体"/>
          <w:spacing w:val="0"/>
          <w:w w:val="100"/>
          <w:highlight w:val="none"/>
        </w:rPr>
      </w:pPr>
      <w:r>
        <w:rPr>
          <w:rFonts w:hint="eastAsia" w:ascii="宋体" w:hAnsi="宋体" w:cs="宋体"/>
          <w:spacing w:val="0"/>
          <w:w w:val="100"/>
          <w:highlight w:val="none"/>
        </w:rPr>
        <w:t>甲方：</w:t>
      </w:r>
      <w:r>
        <w:rPr>
          <w:rFonts w:hint="eastAsia" w:ascii="宋体" w:hAnsi="宋体" w:cs="宋体"/>
          <w:spacing w:val="0"/>
          <w:w w:val="100"/>
          <w:highlight w:val="none"/>
          <w:u w:val="single"/>
        </w:rPr>
        <w:t xml:space="preserve">                                                      </w:t>
      </w:r>
      <w:r>
        <w:rPr>
          <w:rFonts w:hint="eastAsia" w:ascii="宋体" w:hAnsi="宋体" w:cs="宋体"/>
          <w:spacing w:val="0"/>
          <w:w w:val="100"/>
          <w:highlight w:val="none"/>
        </w:rPr>
        <w:t>（采购人）</w:t>
      </w:r>
      <w:r>
        <w:rPr>
          <w:rFonts w:hint="eastAsia" w:ascii="宋体" w:hAnsi="宋体" w:cs="宋体"/>
          <w:spacing w:val="0"/>
          <w:w w:val="100"/>
          <w:highlight w:val="none"/>
        </w:rPr>
        <w:tab/>
      </w:r>
    </w:p>
    <w:p w14:paraId="4EAA0F07">
      <w:pPr>
        <w:pageBreakBefore w:val="0"/>
        <w:widowControl/>
        <w:kinsoku/>
        <w:overflowPunct/>
        <w:topLinePunct w:val="0"/>
        <w:autoSpaceDE w:val="0"/>
        <w:autoSpaceDN w:val="0"/>
        <w:bidi w:val="0"/>
        <w:adjustRightInd w:val="0"/>
        <w:snapToGrid w:val="0"/>
        <w:spacing w:line="400" w:lineRule="exact"/>
        <w:rPr>
          <w:rFonts w:hint="eastAsia" w:ascii="宋体" w:hAnsi="宋体" w:cs="宋体"/>
          <w:spacing w:val="0"/>
          <w:w w:val="100"/>
          <w:highlight w:val="none"/>
        </w:rPr>
      </w:pPr>
      <w:r>
        <w:rPr>
          <w:rFonts w:hint="eastAsia" w:ascii="宋体" w:hAnsi="宋体" w:cs="宋体"/>
          <w:spacing w:val="0"/>
          <w:w w:val="100"/>
          <w:highlight w:val="none"/>
        </w:rPr>
        <w:t>乙方：</w:t>
      </w:r>
      <w:r>
        <w:rPr>
          <w:rFonts w:hint="eastAsia" w:ascii="宋体" w:hAnsi="宋体" w:cs="宋体"/>
          <w:spacing w:val="0"/>
          <w:w w:val="100"/>
          <w:highlight w:val="none"/>
          <w:u w:val="single"/>
        </w:rPr>
        <w:t xml:space="preserve">                                                      </w:t>
      </w:r>
      <w:r>
        <w:rPr>
          <w:rFonts w:hint="eastAsia" w:ascii="宋体" w:hAnsi="宋体" w:cs="宋体"/>
          <w:spacing w:val="0"/>
          <w:w w:val="100"/>
          <w:highlight w:val="none"/>
        </w:rPr>
        <w:t>（成交供应商）</w:t>
      </w:r>
    </w:p>
    <w:p w14:paraId="3DAD1715">
      <w:pPr>
        <w:pageBreakBefore w:val="0"/>
        <w:widowControl/>
        <w:kinsoku/>
        <w:overflowPunct/>
        <w:topLinePunct w:val="0"/>
        <w:autoSpaceDE w:val="0"/>
        <w:autoSpaceDN w:val="0"/>
        <w:bidi w:val="0"/>
        <w:adjustRightInd w:val="0"/>
        <w:snapToGrid w:val="0"/>
        <w:spacing w:line="400" w:lineRule="exact"/>
        <w:ind w:firstLine="420" w:firstLineChars="200"/>
        <w:rPr>
          <w:rFonts w:hint="eastAsia" w:ascii="宋体" w:hAnsi="宋体" w:cs="宋体"/>
          <w:spacing w:val="0"/>
          <w:w w:val="100"/>
          <w:highlight w:val="none"/>
        </w:rPr>
      </w:pPr>
      <w:r>
        <w:rPr>
          <w:rFonts w:hint="eastAsia" w:ascii="宋体" w:hAnsi="宋体" w:cs="宋体"/>
          <w:spacing w:val="0"/>
          <w:w w:val="100"/>
          <w:highlight w:val="none"/>
        </w:rPr>
        <w:t>根据《中华人民共和国政府采购法》《中华人民共和国政府采购法实施条例》《中华人民共和国民法典》等法律、法规规定，按照</w:t>
      </w:r>
      <w:r>
        <w:rPr>
          <w:rFonts w:hint="eastAsia" w:ascii="宋体" w:hAnsi="宋体" w:eastAsia="宋体" w:cs="宋体"/>
          <w:spacing w:val="0"/>
          <w:w w:val="100"/>
          <w:highlight w:val="none"/>
          <w:lang w:eastAsia="zh-CN"/>
        </w:rPr>
        <w:t>招标文件</w:t>
      </w:r>
      <w:r>
        <w:rPr>
          <w:rFonts w:hint="eastAsia" w:ascii="宋体" w:hAnsi="宋体" w:cs="宋体"/>
          <w:spacing w:val="0"/>
          <w:w w:val="100"/>
          <w:highlight w:val="none"/>
        </w:rPr>
        <w:t>、</w:t>
      </w:r>
      <w:r>
        <w:rPr>
          <w:rFonts w:hint="eastAsia" w:ascii="宋体" w:hAnsi="宋体" w:eastAsia="宋体" w:cs="宋体"/>
          <w:spacing w:val="0"/>
          <w:w w:val="100"/>
          <w:highlight w:val="none"/>
          <w:lang w:eastAsia="zh-CN"/>
        </w:rPr>
        <w:t>投标文件</w:t>
      </w:r>
      <w:r>
        <w:rPr>
          <w:rFonts w:hint="eastAsia" w:ascii="宋体" w:hAnsi="宋体" w:cs="宋体"/>
          <w:spacing w:val="0"/>
          <w:w w:val="100"/>
          <w:highlight w:val="none"/>
        </w:rPr>
        <w:t>规定条款和成交供应商的承诺、甲乙双方签订本采购合同。</w:t>
      </w:r>
    </w:p>
    <w:p w14:paraId="5293D541">
      <w:pPr>
        <w:pStyle w:val="2"/>
        <w:pageBreakBefore w:val="0"/>
        <w:widowControl/>
        <w:kinsoku/>
        <w:overflowPunct/>
        <w:topLinePunct w:val="0"/>
        <w:autoSpaceDE w:val="0"/>
        <w:autoSpaceDN w:val="0"/>
        <w:bidi w:val="0"/>
        <w:adjustRightInd w:val="0"/>
        <w:snapToGrid w:val="0"/>
        <w:spacing w:line="400" w:lineRule="exact"/>
        <w:ind w:left="554" w:leftChars="194" w:hanging="147" w:hangingChars="70"/>
        <w:rPr>
          <w:rFonts w:hint="eastAsia" w:ascii="宋体" w:hAnsi="宋体" w:cs="宋体"/>
          <w:b/>
          <w:bCs w:val="0"/>
          <w:color w:val="auto"/>
          <w:spacing w:val="0"/>
          <w:w w:val="100"/>
          <w:sz w:val="21"/>
          <w:szCs w:val="21"/>
          <w:highlight w:val="none"/>
        </w:rPr>
      </w:pPr>
      <w:bookmarkStart w:id="79" w:name="_Toc9539"/>
      <w:r>
        <w:rPr>
          <w:rFonts w:hint="eastAsia" w:ascii="宋体" w:hAnsi="宋体" w:cs="宋体"/>
          <w:b/>
          <w:bCs w:val="0"/>
          <w:color w:val="auto"/>
          <w:spacing w:val="0"/>
          <w:w w:val="100"/>
          <w:sz w:val="21"/>
          <w:szCs w:val="21"/>
          <w:highlight w:val="none"/>
        </w:rPr>
        <w:t>第一条</w:t>
      </w:r>
      <w:r>
        <w:rPr>
          <w:rFonts w:hint="eastAsia" w:ascii="宋体" w:hAnsi="宋体" w:cs="宋体"/>
          <w:b/>
          <w:bCs w:val="0"/>
          <w:color w:val="auto"/>
          <w:spacing w:val="0"/>
          <w:w w:val="100"/>
          <w:sz w:val="21"/>
          <w:szCs w:val="21"/>
          <w:highlight w:val="none"/>
          <w:lang w:val="en-US"/>
        </w:rPr>
        <w:t xml:space="preserve"> </w:t>
      </w:r>
      <w:r>
        <w:rPr>
          <w:rFonts w:hint="eastAsia" w:ascii="宋体" w:hAnsi="宋体" w:cs="宋体"/>
          <w:b/>
          <w:bCs w:val="0"/>
          <w:color w:val="auto"/>
          <w:spacing w:val="0"/>
          <w:w w:val="100"/>
          <w:sz w:val="21"/>
          <w:szCs w:val="21"/>
          <w:highlight w:val="none"/>
        </w:rPr>
        <w:t>合同标的及合同金额</w:t>
      </w:r>
      <w:bookmarkEnd w:id="79"/>
    </w:p>
    <w:tbl>
      <w:tblPr>
        <w:tblStyle w:val="13"/>
        <w:tblpPr w:leftFromText="180" w:rightFromText="180" w:vertAnchor="text" w:horzAnchor="page" w:tblpX="1387" w:tblpY="51"/>
        <w:tblOverlap w:val="never"/>
        <w:tblW w:w="9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084"/>
        <w:gridCol w:w="671"/>
        <w:gridCol w:w="750"/>
        <w:gridCol w:w="845"/>
        <w:gridCol w:w="1267"/>
        <w:gridCol w:w="817"/>
        <w:gridCol w:w="683"/>
        <w:gridCol w:w="901"/>
        <w:gridCol w:w="1575"/>
      </w:tblGrid>
      <w:tr w14:paraId="0C9A4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701" w:type="dxa"/>
            <w:noWrap w:val="0"/>
            <w:vAlign w:val="center"/>
          </w:tcPr>
          <w:p w14:paraId="08E7F021">
            <w:pPr>
              <w:pageBreakBefore w:val="0"/>
              <w:widowControl/>
              <w:kinsoku/>
              <w:overflowPunct/>
              <w:topLinePunct w:val="0"/>
              <w:autoSpaceDE w:val="0"/>
              <w:autoSpaceDN w:val="0"/>
              <w:bidi w:val="0"/>
              <w:adjustRightInd w:val="0"/>
              <w:snapToGrid w:val="0"/>
              <w:spacing w:line="280" w:lineRule="exact"/>
              <w:jc w:val="center"/>
              <w:rPr>
                <w:rFonts w:hint="eastAsia" w:ascii="宋体" w:hAnsi="宋体" w:cs="宋体"/>
                <w:spacing w:val="0"/>
                <w:w w:val="100"/>
                <w:szCs w:val="21"/>
                <w:highlight w:val="none"/>
              </w:rPr>
            </w:pPr>
            <w:r>
              <w:rPr>
                <w:rFonts w:hint="eastAsia" w:ascii="宋体" w:hAnsi="宋体" w:cs="宋体"/>
                <w:spacing w:val="0"/>
                <w:w w:val="100"/>
                <w:szCs w:val="21"/>
                <w:highlight w:val="none"/>
              </w:rPr>
              <w:t>项号</w:t>
            </w:r>
          </w:p>
        </w:tc>
        <w:tc>
          <w:tcPr>
            <w:tcW w:w="1084" w:type="dxa"/>
            <w:noWrap w:val="0"/>
            <w:vAlign w:val="center"/>
          </w:tcPr>
          <w:p w14:paraId="307C896B">
            <w:pPr>
              <w:pageBreakBefore w:val="0"/>
              <w:widowControl/>
              <w:kinsoku/>
              <w:overflowPunct/>
              <w:topLinePunct w:val="0"/>
              <w:autoSpaceDE w:val="0"/>
              <w:autoSpaceDN w:val="0"/>
              <w:bidi w:val="0"/>
              <w:adjustRightInd w:val="0"/>
              <w:snapToGrid w:val="0"/>
              <w:spacing w:line="280" w:lineRule="exact"/>
              <w:jc w:val="center"/>
              <w:rPr>
                <w:rFonts w:hint="eastAsia" w:ascii="宋体" w:hAnsi="宋体" w:cs="宋体"/>
                <w:spacing w:val="0"/>
                <w:w w:val="100"/>
                <w:szCs w:val="21"/>
                <w:highlight w:val="none"/>
              </w:rPr>
            </w:pPr>
            <w:r>
              <w:rPr>
                <w:rFonts w:hint="eastAsia" w:ascii="宋体" w:hAnsi="宋体" w:cs="宋体"/>
                <w:spacing w:val="0"/>
                <w:w w:val="100"/>
                <w:szCs w:val="21"/>
                <w:highlight w:val="none"/>
              </w:rPr>
              <w:t>货物名称</w:t>
            </w:r>
          </w:p>
        </w:tc>
        <w:tc>
          <w:tcPr>
            <w:tcW w:w="671" w:type="dxa"/>
            <w:noWrap w:val="0"/>
            <w:vAlign w:val="center"/>
          </w:tcPr>
          <w:p w14:paraId="327FFCA3">
            <w:pPr>
              <w:pageBreakBefore w:val="0"/>
              <w:widowControl/>
              <w:kinsoku/>
              <w:overflowPunct/>
              <w:topLinePunct w:val="0"/>
              <w:autoSpaceDE w:val="0"/>
              <w:autoSpaceDN w:val="0"/>
              <w:bidi w:val="0"/>
              <w:adjustRightInd w:val="0"/>
              <w:snapToGrid w:val="0"/>
              <w:spacing w:line="280" w:lineRule="exact"/>
              <w:jc w:val="center"/>
              <w:rPr>
                <w:rFonts w:hint="eastAsia" w:ascii="宋体" w:hAnsi="宋体" w:cs="宋体"/>
                <w:spacing w:val="0"/>
                <w:w w:val="100"/>
                <w:highlight w:val="none"/>
              </w:rPr>
            </w:pPr>
            <w:r>
              <w:rPr>
                <w:rFonts w:hint="eastAsia" w:ascii="宋体" w:hAnsi="宋体" w:cs="宋体"/>
                <w:spacing w:val="0"/>
                <w:w w:val="100"/>
                <w:highlight w:val="none"/>
              </w:rPr>
              <w:t>生产厂家</w:t>
            </w:r>
          </w:p>
        </w:tc>
        <w:tc>
          <w:tcPr>
            <w:tcW w:w="750" w:type="dxa"/>
            <w:noWrap w:val="0"/>
            <w:vAlign w:val="center"/>
          </w:tcPr>
          <w:p w14:paraId="4B057C78">
            <w:pPr>
              <w:pageBreakBefore w:val="0"/>
              <w:widowControl/>
              <w:kinsoku/>
              <w:overflowPunct/>
              <w:topLinePunct w:val="0"/>
              <w:autoSpaceDE w:val="0"/>
              <w:autoSpaceDN w:val="0"/>
              <w:bidi w:val="0"/>
              <w:adjustRightInd w:val="0"/>
              <w:snapToGrid w:val="0"/>
              <w:spacing w:line="280" w:lineRule="exact"/>
              <w:jc w:val="center"/>
              <w:rPr>
                <w:rFonts w:hint="eastAsia" w:ascii="宋体" w:hAnsi="宋体" w:cs="宋体"/>
                <w:spacing w:val="0"/>
                <w:w w:val="100"/>
                <w:szCs w:val="21"/>
                <w:highlight w:val="none"/>
              </w:rPr>
            </w:pPr>
            <w:r>
              <w:rPr>
                <w:rFonts w:hint="eastAsia" w:ascii="宋体" w:hAnsi="宋体" w:cs="宋体"/>
                <w:spacing w:val="0"/>
                <w:w w:val="100"/>
                <w:szCs w:val="21"/>
                <w:highlight w:val="none"/>
              </w:rPr>
              <w:t>品牌</w:t>
            </w:r>
          </w:p>
        </w:tc>
        <w:tc>
          <w:tcPr>
            <w:tcW w:w="845" w:type="dxa"/>
            <w:noWrap w:val="0"/>
            <w:vAlign w:val="center"/>
          </w:tcPr>
          <w:p w14:paraId="74C31858">
            <w:pPr>
              <w:pageBreakBefore w:val="0"/>
              <w:widowControl/>
              <w:kinsoku/>
              <w:overflowPunct/>
              <w:topLinePunct w:val="0"/>
              <w:autoSpaceDE w:val="0"/>
              <w:autoSpaceDN w:val="0"/>
              <w:bidi w:val="0"/>
              <w:adjustRightInd w:val="0"/>
              <w:snapToGrid w:val="0"/>
              <w:spacing w:line="300" w:lineRule="exact"/>
              <w:jc w:val="center"/>
              <w:rPr>
                <w:rFonts w:hint="eastAsia" w:ascii="宋体" w:hAnsi="宋体" w:cs="宋体"/>
                <w:spacing w:val="0"/>
                <w:w w:val="100"/>
                <w:szCs w:val="21"/>
                <w:highlight w:val="none"/>
              </w:rPr>
            </w:pPr>
            <w:r>
              <w:rPr>
                <w:rFonts w:hint="eastAsia" w:ascii="宋体" w:hAnsi="宋体" w:cs="宋体"/>
                <w:spacing w:val="0"/>
                <w:w w:val="100"/>
                <w:szCs w:val="21"/>
                <w:highlight w:val="none"/>
              </w:rPr>
              <w:t>规格型号</w:t>
            </w:r>
          </w:p>
        </w:tc>
        <w:tc>
          <w:tcPr>
            <w:tcW w:w="1267" w:type="dxa"/>
            <w:noWrap w:val="0"/>
            <w:vAlign w:val="center"/>
          </w:tcPr>
          <w:p w14:paraId="57457E23">
            <w:pPr>
              <w:pageBreakBefore w:val="0"/>
              <w:widowControl/>
              <w:kinsoku/>
              <w:overflowPunct/>
              <w:topLinePunct w:val="0"/>
              <w:autoSpaceDE w:val="0"/>
              <w:autoSpaceDN w:val="0"/>
              <w:bidi w:val="0"/>
              <w:adjustRightInd w:val="0"/>
              <w:snapToGrid w:val="0"/>
              <w:spacing w:line="280" w:lineRule="exact"/>
              <w:jc w:val="center"/>
              <w:rPr>
                <w:rFonts w:hint="eastAsia" w:ascii="宋体" w:hAnsi="宋体" w:cs="宋体"/>
                <w:spacing w:val="0"/>
                <w:w w:val="100"/>
                <w:szCs w:val="21"/>
                <w:highlight w:val="none"/>
              </w:rPr>
            </w:pPr>
            <w:r>
              <w:rPr>
                <w:rFonts w:hint="eastAsia" w:ascii="宋体" w:hAnsi="宋体" w:cs="宋体"/>
                <w:spacing w:val="0"/>
                <w:w w:val="100"/>
                <w:szCs w:val="21"/>
                <w:highlight w:val="none"/>
              </w:rPr>
              <w:t>项目要求及技术需求</w:t>
            </w:r>
          </w:p>
        </w:tc>
        <w:tc>
          <w:tcPr>
            <w:tcW w:w="817" w:type="dxa"/>
            <w:noWrap w:val="0"/>
            <w:vAlign w:val="center"/>
          </w:tcPr>
          <w:p w14:paraId="30B71F30">
            <w:pPr>
              <w:pageBreakBefore w:val="0"/>
              <w:widowControl/>
              <w:kinsoku/>
              <w:overflowPunct/>
              <w:topLinePunct w:val="0"/>
              <w:autoSpaceDE w:val="0"/>
              <w:autoSpaceDN w:val="0"/>
              <w:bidi w:val="0"/>
              <w:adjustRightInd w:val="0"/>
              <w:snapToGrid w:val="0"/>
              <w:spacing w:line="280" w:lineRule="exact"/>
              <w:jc w:val="center"/>
              <w:rPr>
                <w:rFonts w:hint="eastAsia" w:ascii="宋体" w:hAnsi="宋体" w:cs="宋体"/>
                <w:spacing w:val="0"/>
                <w:w w:val="100"/>
                <w:szCs w:val="21"/>
                <w:highlight w:val="none"/>
              </w:rPr>
            </w:pPr>
            <w:r>
              <w:rPr>
                <w:rFonts w:hint="eastAsia" w:ascii="宋体" w:hAnsi="宋体" w:cs="宋体"/>
                <w:spacing w:val="0"/>
                <w:w w:val="100"/>
                <w:szCs w:val="21"/>
                <w:highlight w:val="none"/>
              </w:rPr>
              <w:t>数量</w:t>
            </w:r>
          </w:p>
        </w:tc>
        <w:tc>
          <w:tcPr>
            <w:tcW w:w="683" w:type="dxa"/>
            <w:noWrap w:val="0"/>
            <w:vAlign w:val="center"/>
          </w:tcPr>
          <w:p w14:paraId="6BB7CF02">
            <w:pPr>
              <w:pageBreakBefore w:val="0"/>
              <w:widowControl/>
              <w:kinsoku/>
              <w:overflowPunct/>
              <w:topLinePunct w:val="0"/>
              <w:autoSpaceDE w:val="0"/>
              <w:autoSpaceDN w:val="0"/>
              <w:bidi w:val="0"/>
              <w:adjustRightInd w:val="0"/>
              <w:snapToGrid w:val="0"/>
              <w:spacing w:line="280" w:lineRule="exact"/>
              <w:jc w:val="center"/>
              <w:rPr>
                <w:rFonts w:hint="eastAsia" w:ascii="宋体" w:hAnsi="宋体" w:cs="宋体"/>
                <w:spacing w:val="0"/>
                <w:w w:val="100"/>
                <w:szCs w:val="21"/>
                <w:highlight w:val="none"/>
              </w:rPr>
            </w:pPr>
            <w:r>
              <w:rPr>
                <w:rFonts w:hint="eastAsia" w:ascii="宋体" w:hAnsi="宋体" w:cs="宋体"/>
                <w:spacing w:val="0"/>
                <w:w w:val="100"/>
                <w:szCs w:val="21"/>
                <w:highlight w:val="none"/>
              </w:rPr>
              <w:t>单位</w:t>
            </w:r>
          </w:p>
        </w:tc>
        <w:tc>
          <w:tcPr>
            <w:tcW w:w="901" w:type="dxa"/>
            <w:noWrap w:val="0"/>
            <w:vAlign w:val="center"/>
          </w:tcPr>
          <w:p w14:paraId="63C87A62">
            <w:pPr>
              <w:pageBreakBefore w:val="0"/>
              <w:widowControl/>
              <w:kinsoku/>
              <w:overflowPunct/>
              <w:topLinePunct w:val="0"/>
              <w:autoSpaceDE w:val="0"/>
              <w:autoSpaceDN w:val="0"/>
              <w:bidi w:val="0"/>
              <w:adjustRightInd w:val="0"/>
              <w:snapToGrid w:val="0"/>
              <w:spacing w:line="280" w:lineRule="exact"/>
              <w:jc w:val="center"/>
              <w:rPr>
                <w:rFonts w:hint="eastAsia" w:ascii="宋体" w:hAnsi="宋体" w:cs="宋体"/>
                <w:spacing w:val="0"/>
                <w:w w:val="100"/>
                <w:szCs w:val="21"/>
                <w:highlight w:val="none"/>
              </w:rPr>
            </w:pPr>
            <w:r>
              <w:rPr>
                <w:rFonts w:hint="eastAsia" w:ascii="宋体" w:hAnsi="宋体" w:cs="宋体"/>
                <w:spacing w:val="0"/>
                <w:w w:val="100"/>
                <w:szCs w:val="21"/>
                <w:highlight w:val="none"/>
              </w:rPr>
              <w:t>单价（元）</w:t>
            </w:r>
          </w:p>
        </w:tc>
        <w:tc>
          <w:tcPr>
            <w:tcW w:w="1575" w:type="dxa"/>
            <w:noWrap w:val="0"/>
            <w:vAlign w:val="center"/>
          </w:tcPr>
          <w:p w14:paraId="30A4438B">
            <w:pPr>
              <w:pageBreakBefore w:val="0"/>
              <w:widowControl/>
              <w:kinsoku/>
              <w:overflowPunct/>
              <w:topLinePunct w:val="0"/>
              <w:autoSpaceDE w:val="0"/>
              <w:autoSpaceDN w:val="0"/>
              <w:bidi w:val="0"/>
              <w:adjustRightInd w:val="0"/>
              <w:snapToGrid w:val="0"/>
              <w:spacing w:line="280" w:lineRule="exact"/>
              <w:jc w:val="center"/>
              <w:rPr>
                <w:rFonts w:hint="eastAsia" w:ascii="宋体" w:hAnsi="宋体" w:cs="宋体"/>
                <w:spacing w:val="0"/>
                <w:w w:val="100"/>
                <w:szCs w:val="21"/>
                <w:highlight w:val="none"/>
              </w:rPr>
            </w:pPr>
            <w:r>
              <w:rPr>
                <w:rFonts w:hint="eastAsia" w:ascii="宋体" w:hAnsi="宋体" w:cs="宋体"/>
                <w:spacing w:val="0"/>
                <w:w w:val="100"/>
                <w:highlight w:val="none"/>
              </w:rPr>
              <w:t>单项合计=数量×单价</w:t>
            </w:r>
          </w:p>
        </w:tc>
      </w:tr>
      <w:tr w14:paraId="1F102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1" w:type="dxa"/>
            <w:noWrap w:val="0"/>
            <w:vAlign w:val="center"/>
          </w:tcPr>
          <w:p w14:paraId="145C3CB2">
            <w:pPr>
              <w:pageBreakBefore w:val="0"/>
              <w:widowControl/>
              <w:kinsoku/>
              <w:overflowPunct/>
              <w:topLinePunct w:val="0"/>
              <w:autoSpaceDE w:val="0"/>
              <w:autoSpaceDN w:val="0"/>
              <w:bidi w:val="0"/>
              <w:adjustRightInd w:val="0"/>
              <w:snapToGrid w:val="0"/>
              <w:jc w:val="center"/>
              <w:rPr>
                <w:rFonts w:hint="eastAsia" w:ascii="宋体" w:hAnsi="宋体" w:cs="宋体"/>
                <w:spacing w:val="0"/>
                <w:w w:val="100"/>
                <w:szCs w:val="21"/>
                <w:highlight w:val="none"/>
              </w:rPr>
            </w:pPr>
            <w:r>
              <w:rPr>
                <w:rFonts w:hint="eastAsia" w:ascii="宋体" w:hAnsi="宋体" w:cs="宋体"/>
                <w:spacing w:val="0"/>
                <w:w w:val="100"/>
                <w:szCs w:val="21"/>
                <w:highlight w:val="none"/>
              </w:rPr>
              <w:t>1</w:t>
            </w:r>
          </w:p>
        </w:tc>
        <w:tc>
          <w:tcPr>
            <w:tcW w:w="1084" w:type="dxa"/>
            <w:noWrap w:val="0"/>
            <w:vAlign w:val="center"/>
          </w:tcPr>
          <w:p w14:paraId="6C78B566">
            <w:pPr>
              <w:pageBreakBefore w:val="0"/>
              <w:widowControl/>
              <w:kinsoku/>
              <w:overflowPunct/>
              <w:topLinePunct w:val="0"/>
              <w:autoSpaceDE w:val="0"/>
              <w:autoSpaceDN w:val="0"/>
              <w:bidi w:val="0"/>
              <w:adjustRightInd w:val="0"/>
              <w:snapToGrid w:val="0"/>
              <w:jc w:val="center"/>
              <w:rPr>
                <w:rFonts w:hint="eastAsia" w:ascii="宋体" w:hAnsi="宋体" w:cs="宋体"/>
                <w:spacing w:val="0"/>
                <w:w w:val="100"/>
                <w:szCs w:val="21"/>
                <w:highlight w:val="none"/>
              </w:rPr>
            </w:pPr>
          </w:p>
        </w:tc>
        <w:tc>
          <w:tcPr>
            <w:tcW w:w="671" w:type="dxa"/>
            <w:noWrap w:val="0"/>
            <w:vAlign w:val="center"/>
          </w:tcPr>
          <w:p w14:paraId="52205ACC">
            <w:pPr>
              <w:pageBreakBefore w:val="0"/>
              <w:widowControl/>
              <w:kinsoku/>
              <w:overflowPunct/>
              <w:topLinePunct w:val="0"/>
              <w:autoSpaceDE w:val="0"/>
              <w:autoSpaceDN w:val="0"/>
              <w:bidi w:val="0"/>
              <w:adjustRightInd w:val="0"/>
              <w:snapToGrid w:val="0"/>
              <w:spacing w:line="360" w:lineRule="auto"/>
              <w:rPr>
                <w:rFonts w:hint="eastAsia" w:ascii="宋体" w:hAnsi="宋体" w:cs="宋体"/>
                <w:spacing w:val="0"/>
                <w:w w:val="100"/>
                <w:szCs w:val="21"/>
                <w:highlight w:val="none"/>
              </w:rPr>
            </w:pPr>
          </w:p>
        </w:tc>
        <w:tc>
          <w:tcPr>
            <w:tcW w:w="750" w:type="dxa"/>
            <w:noWrap w:val="0"/>
            <w:vAlign w:val="center"/>
          </w:tcPr>
          <w:p w14:paraId="30531AF6">
            <w:pPr>
              <w:pageBreakBefore w:val="0"/>
              <w:widowControl/>
              <w:kinsoku/>
              <w:overflowPunct/>
              <w:topLinePunct w:val="0"/>
              <w:autoSpaceDE w:val="0"/>
              <w:autoSpaceDN w:val="0"/>
              <w:bidi w:val="0"/>
              <w:adjustRightInd w:val="0"/>
              <w:snapToGrid w:val="0"/>
              <w:spacing w:line="360" w:lineRule="auto"/>
              <w:rPr>
                <w:rFonts w:hint="eastAsia" w:ascii="宋体" w:hAnsi="宋体" w:cs="宋体"/>
                <w:spacing w:val="0"/>
                <w:w w:val="100"/>
                <w:szCs w:val="21"/>
                <w:highlight w:val="none"/>
              </w:rPr>
            </w:pPr>
          </w:p>
        </w:tc>
        <w:tc>
          <w:tcPr>
            <w:tcW w:w="845" w:type="dxa"/>
            <w:noWrap w:val="0"/>
            <w:vAlign w:val="center"/>
          </w:tcPr>
          <w:p w14:paraId="3DCD1091">
            <w:pPr>
              <w:pageBreakBefore w:val="0"/>
              <w:widowControl/>
              <w:kinsoku/>
              <w:overflowPunct/>
              <w:topLinePunct w:val="0"/>
              <w:autoSpaceDE w:val="0"/>
              <w:autoSpaceDN w:val="0"/>
              <w:bidi w:val="0"/>
              <w:adjustRightInd w:val="0"/>
              <w:snapToGrid w:val="0"/>
              <w:spacing w:line="360" w:lineRule="auto"/>
              <w:rPr>
                <w:rFonts w:hint="eastAsia" w:ascii="宋体" w:hAnsi="宋体" w:cs="宋体"/>
                <w:spacing w:val="0"/>
                <w:w w:val="100"/>
                <w:szCs w:val="21"/>
                <w:highlight w:val="none"/>
              </w:rPr>
            </w:pPr>
          </w:p>
        </w:tc>
        <w:tc>
          <w:tcPr>
            <w:tcW w:w="1267" w:type="dxa"/>
            <w:noWrap w:val="0"/>
            <w:vAlign w:val="center"/>
          </w:tcPr>
          <w:p w14:paraId="12BA2E8C">
            <w:pPr>
              <w:pageBreakBefore w:val="0"/>
              <w:widowControl/>
              <w:kinsoku/>
              <w:overflowPunct/>
              <w:topLinePunct w:val="0"/>
              <w:autoSpaceDE w:val="0"/>
              <w:autoSpaceDN w:val="0"/>
              <w:bidi w:val="0"/>
              <w:adjustRightInd w:val="0"/>
              <w:snapToGrid w:val="0"/>
              <w:spacing w:line="360" w:lineRule="auto"/>
              <w:rPr>
                <w:rFonts w:hint="eastAsia" w:ascii="宋体" w:hAnsi="宋体" w:cs="宋体"/>
                <w:spacing w:val="0"/>
                <w:w w:val="100"/>
                <w:szCs w:val="21"/>
                <w:highlight w:val="none"/>
              </w:rPr>
            </w:pPr>
          </w:p>
        </w:tc>
        <w:tc>
          <w:tcPr>
            <w:tcW w:w="817" w:type="dxa"/>
            <w:noWrap w:val="0"/>
            <w:vAlign w:val="center"/>
          </w:tcPr>
          <w:p w14:paraId="7DB4C027">
            <w:pPr>
              <w:pageBreakBefore w:val="0"/>
              <w:widowControl/>
              <w:kinsoku/>
              <w:overflowPunct/>
              <w:topLinePunct w:val="0"/>
              <w:autoSpaceDE w:val="0"/>
              <w:autoSpaceDN w:val="0"/>
              <w:bidi w:val="0"/>
              <w:adjustRightInd w:val="0"/>
              <w:snapToGrid w:val="0"/>
              <w:jc w:val="center"/>
              <w:rPr>
                <w:rFonts w:hint="eastAsia" w:ascii="宋体" w:hAnsi="宋体" w:cs="宋体"/>
                <w:spacing w:val="0"/>
                <w:w w:val="100"/>
                <w:szCs w:val="21"/>
                <w:highlight w:val="none"/>
              </w:rPr>
            </w:pPr>
          </w:p>
        </w:tc>
        <w:tc>
          <w:tcPr>
            <w:tcW w:w="683" w:type="dxa"/>
            <w:noWrap w:val="0"/>
            <w:vAlign w:val="center"/>
          </w:tcPr>
          <w:p w14:paraId="510641CE">
            <w:pPr>
              <w:pageBreakBefore w:val="0"/>
              <w:widowControl/>
              <w:kinsoku/>
              <w:overflowPunct/>
              <w:topLinePunct w:val="0"/>
              <w:autoSpaceDE w:val="0"/>
              <w:autoSpaceDN w:val="0"/>
              <w:bidi w:val="0"/>
              <w:adjustRightInd w:val="0"/>
              <w:snapToGrid w:val="0"/>
              <w:jc w:val="center"/>
              <w:rPr>
                <w:rFonts w:hint="eastAsia" w:ascii="宋体" w:hAnsi="宋体" w:cs="宋体"/>
                <w:spacing w:val="0"/>
                <w:w w:val="100"/>
                <w:szCs w:val="21"/>
                <w:highlight w:val="none"/>
              </w:rPr>
            </w:pPr>
          </w:p>
        </w:tc>
        <w:tc>
          <w:tcPr>
            <w:tcW w:w="901" w:type="dxa"/>
            <w:noWrap w:val="0"/>
            <w:vAlign w:val="center"/>
          </w:tcPr>
          <w:p w14:paraId="69F0297F">
            <w:pPr>
              <w:pageBreakBefore w:val="0"/>
              <w:widowControl/>
              <w:kinsoku/>
              <w:overflowPunct/>
              <w:topLinePunct w:val="0"/>
              <w:autoSpaceDE w:val="0"/>
              <w:autoSpaceDN w:val="0"/>
              <w:bidi w:val="0"/>
              <w:adjustRightInd w:val="0"/>
              <w:snapToGrid w:val="0"/>
              <w:spacing w:line="360" w:lineRule="auto"/>
              <w:rPr>
                <w:rFonts w:hint="eastAsia" w:ascii="宋体" w:hAnsi="宋体" w:cs="宋体"/>
                <w:spacing w:val="0"/>
                <w:w w:val="100"/>
                <w:szCs w:val="21"/>
                <w:highlight w:val="none"/>
              </w:rPr>
            </w:pPr>
          </w:p>
        </w:tc>
        <w:tc>
          <w:tcPr>
            <w:tcW w:w="1575" w:type="dxa"/>
            <w:noWrap w:val="0"/>
            <w:vAlign w:val="center"/>
          </w:tcPr>
          <w:p w14:paraId="05D2445A">
            <w:pPr>
              <w:pageBreakBefore w:val="0"/>
              <w:widowControl/>
              <w:kinsoku/>
              <w:overflowPunct/>
              <w:topLinePunct w:val="0"/>
              <w:autoSpaceDE w:val="0"/>
              <w:autoSpaceDN w:val="0"/>
              <w:bidi w:val="0"/>
              <w:adjustRightInd w:val="0"/>
              <w:snapToGrid w:val="0"/>
              <w:spacing w:line="360" w:lineRule="auto"/>
              <w:rPr>
                <w:rFonts w:hint="eastAsia" w:ascii="宋体" w:hAnsi="宋体" w:cs="宋体"/>
                <w:spacing w:val="0"/>
                <w:w w:val="100"/>
                <w:szCs w:val="21"/>
                <w:highlight w:val="none"/>
              </w:rPr>
            </w:pPr>
          </w:p>
        </w:tc>
      </w:tr>
      <w:tr w14:paraId="5CF3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719" w:type="dxa"/>
            <w:gridSpan w:val="9"/>
            <w:noWrap w:val="0"/>
            <w:vAlign w:val="center"/>
          </w:tcPr>
          <w:p w14:paraId="640F4FA7">
            <w:pPr>
              <w:pageBreakBefore w:val="0"/>
              <w:widowControl/>
              <w:kinsoku/>
              <w:overflowPunct/>
              <w:topLinePunct w:val="0"/>
              <w:autoSpaceDE w:val="0"/>
              <w:autoSpaceDN w:val="0"/>
              <w:bidi w:val="0"/>
              <w:adjustRightInd w:val="0"/>
              <w:snapToGrid w:val="0"/>
              <w:spacing w:line="360" w:lineRule="auto"/>
              <w:ind w:firstLine="4830" w:firstLineChars="2300"/>
              <w:rPr>
                <w:rFonts w:hint="eastAsia" w:ascii="宋体" w:hAnsi="宋体" w:cs="宋体"/>
                <w:spacing w:val="0"/>
                <w:w w:val="100"/>
                <w:szCs w:val="21"/>
                <w:highlight w:val="none"/>
              </w:rPr>
            </w:pPr>
            <w:r>
              <w:rPr>
                <w:rFonts w:hint="eastAsia" w:ascii="宋体" w:hAnsi="宋体" w:cs="宋体"/>
                <w:spacing w:val="0"/>
                <w:w w:val="100"/>
                <w:szCs w:val="21"/>
                <w:highlight w:val="none"/>
              </w:rPr>
              <w:t>合    计</w:t>
            </w:r>
          </w:p>
        </w:tc>
        <w:tc>
          <w:tcPr>
            <w:tcW w:w="1575" w:type="dxa"/>
            <w:noWrap w:val="0"/>
            <w:vAlign w:val="center"/>
          </w:tcPr>
          <w:p w14:paraId="6F70421D">
            <w:pPr>
              <w:pageBreakBefore w:val="0"/>
              <w:widowControl/>
              <w:kinsoku/>
              <w:overflowPunct/>
              <w:topLinePunct w:val="0"/>
              <w:autoSpaceDE w:val="0"/>
              <w:autoSpaceDN w:val="0"/>
              <w:bidi w:val="0"/>
              <w:adjustRightInd w:val="0"/>
              <w:snapToGrid w:val="0"/>
              <w:spacing w:line="360" w:lineRule="auto"/>
              <w:rPr>
                <w:rFonts w:hint="eastAsia" w:ascii="宋体" w:hAnsi="宋体" w:cs="宋体"/>
                <w:spacing w:val="0"/>
                <w:w w:val="100"/>
                <w:szCs w:val="21"/>
                <w:highlight w:val="none"/>
              </w:rPr>
            </w:pPr>
          </w:p>
        </w:tc>
      </w:tr>
    </w:tbl>
    <w:p w14:paraId="01282344">
      <w:pPr>
        <w:pageBreakBefore w:val="0"/>
        <w:widowControl/>
        <w:kinsoku/>
        <w:overflowPunct/>
        <w:topLinePunct w:val="0"/>
        <w:autoSpaceDE w:val="0"/>
        <w:autoSpaceDN w:val="0"/>
        <w:bidi w:val="0"/>
        <w:adjustRightInd w:val="0"/>
        <w:snapToGrid w:val="0"/>
        <w:spacing w:line="400" w:lineRule="exact"/>
        <w:ind w:firstLine="420" w:firstLineChars="200"/>
        <w:rPr>
          <w:rFonts w:ascii="宋体" w:hAnsi="宋体" w:cs="宋体"/>
          <w:spacing w:val="0"/>
          <w:w w:val="100"/>
          <w:szCs w:val="21"/>
          <w:highlight w:val="none"/>
        </w:rPr>
      </w:pPr>
      <w:r>
        <w:rPr>
          <w:rFonts w:hint="eastAsia" w:ascii="宋体" w:hAnsi="宋体" w:cs="宋体"/>
          <w:spacing w:val="0"/>
          <w:w w:val="100"/>
          <w:szCs w:val="21"/>
          <w:highlight w:val="none"/>
        </w:rPr>
        <w:t>1、根据《</w:t>
      </w:r>
      <w:r>
        <w:rPr>
          <w:rFonts w:hint="eastAsia" w:ascii="宋体" w:hAnsi="宋体" w:eastAsia="宋体" w:cs="宋体"/>
          <w:spacing w:val="0"/>
          <w:w w:val="100"/>
          <w:szCs w:val="21"/>
          <w:highlight w:val="none"/>
          <w:lang w:eastAsia="zh-CN"/>
        </w:rPr>
        <w:t>中标通知书</w:t>
      </w:r>
      <w:r>
        <w:rPr>
          <w:rFonts w:hint="eastAsia" w:ascii="宋体" w:hAnsi="宋体" w:cs="宋体"/>
          <w:spacing w:val="0"/>
          <w:w w:val="100"/>
          <w:szCs w:val="21"/>
          <w:highlight w:val="none"/>
        </w:rPr>
        <w:t>》的成交内容，合同的总金额为：人民币（大写）</w:t>
      </w:r>
      <w:r>
        <w:rPr>
          <w:rFonts w:hint="eastAsia" w:ascii="宋体" w:hAnsi="宋体" w:cs="宋体"/>
          <w:spacing w:val="0"/>
          <w:w w:val="100"/>
          <w:szCs w:val="21"/>
          <w:highlight w:val="none"/>
          <w:u w:val="single"/>
        </w:rPr>
        <w:t>　      　　</w:t>
      </w:r>
      <w:r>
        <w:rPr>
          <w:rFonts w:hint="eastAsia" w:ascii="宋体" w:hAnsi="宋体" w:cs="宋体"/>
          <w:spacing w:val="0"/>
          <w:w w:val="100"/>
          <w:szCs w:val="21"/>
          <w:highlight w:val="none"/>
        </w:rPr>
        <w:t>（￥</w:t>
      </w:r>
      <w:r>
        <w:rPr>
          <w:rFonts w:hint="eastAsia" w:ascii="宋体" w:hAnsi="宋体" w:cs="宋体"/>
          <w:spacing w:val="0"/>
          <w:w w:val="100"/>
          <w:szCs w:val="21"/>
          <w:highlight w:val="none"/>
          <w:u w:val="single"/>
        </w:rPr>
        <w:t>　　 　　　</w:t>
      </w:r>
      <w:r>
        <w:rPr>
          <w:rFonts w:hint="eastAsia" w:ascii="宋体" w:hAnsi="宋体" w:cs="宋体"/>
          <w:spacing w:val="0"/>
          <w:w w:val="100"/>
          <w:szCs w:val="21"/>
          <w:highlight w:val="none"/>
        </w:rPr>
        <w:t>元）</w:t>
      </w:r>
    </w:p>
    <w:p w14:paraId="4AE58EEC">
      <w:pPr>
        <w:pageBreakBefore w:val="0"/>
        <w:widowControl/>
        <w:kinsoku/>
        <w:overflowPunct/>
        <w:topLinePunct w:val="0"/>
        <w:autoSpaceDE w:val="0"/>
        <w:autoSpaceDN w:val="0"/>
        <w:bidi w:val="0"/>
        <w:adjustRightInd w:val="0"/>
        <w:snapToGrid w:val="0"/>
        <w:spacing w:line="400" w:lineRule="exact"/>
        <w:ind w:firstLine="420" w:firstLineChars="200"/>
        <w:rPr>
          <w:rFonts w:ascii="宋体" w:hAnsi="宋体" w:cs="宋体"/>
          <w:spacing w:val="0"/>
          <w:w w:val="100"/>
          <w:szCs w:val="21"/>
          <w:highlight w:val="none"/>
        </w:rPr>
      </w:pPr>
      <w:r>
        <w:rPr>
          <w:rFonts w:ascii="宋体" w:hAnsi="宋体" w:cs="宋体"/>
          <w:spacing w:val="0"/>
          <w:w w:val="100"/>
          <w:szCs w:val="21"/>
          <w:highlight w:val="none"/>
        </w:rPr>
        <w:t>2、合同价款指本次采购范围内</w:t>
      </w:r>
      <w:r>
        <w:rPr>
          <w:rFonts w:hint="eastAsia" w:ascii="宋体" w:hAnsi="宋体" w:eastAsia="宋体" w:cs="宋体"/>
          <w:spacing w:val="0"/>
          <w:w w:val="100"/>
          <w:sz w:val="21"/>
          <w:szCs w:val="21"/>
          <w:highlight w:val="none"/>
        </w:rPr>
        <w:t>货物货款、货物标准附件、备品备件、专用工具、包装、运输、装卸、保险、税金、货到就位以及安装、安装所需 辅材、调试、验收、培训、保修等一切税金和费用</w:t>
      </w:r>
      <w:r>
        <w:rPr>
          <w:rFonts w:ascii="宋体" w:hAnsi="宋体" w:cs="宋体"/>
          <w:spacing w:val="0"/>
          <w:w w:val="100"/>
          <w:szCs w:val="21"/>
          <w:highlight w:val="none"/>
        </w:rPr>
        <w:t>。</w:t>
      </w:r>
    </w:p>
    <w:p w14:paraId="7B5FDBB4">
      <w:pPr>
        <w:pStyle w:val="2"/>
        <w:pageBreakBefore w:val="0"/>
        <w:widowControl/>
        <w:kinsoku/>
        <w:overflowPunct/>
        <w:topLinePunct w:val="0"/>
        <w:autoSpaceDE w:val="0"/>
        <w:autoSpaceDN w:val="0"/>
        <w:bidi w:val="0"/>
        <w:adjustRightInd w:val="0"/>
        <w:snapToGrid w:val="0"/>
        <w:spacing w:line="240" w:lineRule="auto"/>
        <w:ind w:left="554" w:leftChars="194" w:hanging="147" w:hangingChars="70"/>
        <w:rPr>
          <w:rFonts w:hint="eastAsia" w:ascii="宋体" w:hAnsi="宋体" w:cs="宋体"/>
          <w:b/>
          <w:bCs w:val="0"/>
          <w:color w:val="auto"/>
          <w:spacing w:val="0"/>
          <w:w w:val="100"/>
          <w:sz w:val="21"/>
          <w:szCs w:val="21"/>
          <w:highlight w:val="none"/>
        </w:rPr>
      </w:pPr>
      <w:bookmarkStart w:id="80" w:name="_Toc30585"/>
      <w:r>
        <w:rPr>
          <w:rFonts w:hint="eastAsia" w:ascii="宋体" w:hAnsi="宋体" w:cs="宋体"/>
          <w:b/>
          <w:bCs w:val="0"/>
          <w:color w:val="auto"/>
          <w:spacing w:val="0"/>
          <w:w w:val="100"/>
          <w:sz w:val="21"/>
          <w:szCs w:val="21"/>
          <w:highlight w:val="none"/>
        </w:rPr>
        <w:t>第二条  质量保证</w:t>
      </w:r>
      <w:bookmarkEnd w:id="80"/>
    </w:p>
    <w:p w14:paraId="64A53E6D">
      <w:pPr>
        <w:pageBreakBefore w:val="0"/>
        <w:widowControl/>
        <w:kinsoku/>
        <w:overflowPunct/>
        <w:topLinePunct w:val="0"/>
        <w:autoSpaceDE w:val="0"/>
        <w:autoSpaceDN w:val="0"/>
        <w:bidi w:val="0"/>
        <w:adjustRightInd w:val="0"/>
        <w:snapToGrid w:val="0"/>
        <w:spacing w:line="400" w:lineRule="exact"/>
        <w:ind w:firstLine="411" w:firstLineChars="196"/>
        <w:rPr>
          <w:rFonts w:hint="eastAsia" w:ascii="宋体" w:hAnsi="宋体" w:cs="宋体"/>
          <w:spacing w:val="0"/>
          <w:w w:val="100"/>
          <w:szCs w:val="21"/>
          <w:highlight w:val="none"/>
        </w:rPr>
      </w:pPr>
      <w:r>
        <w:rPr>
          <w:rFonts w:hint="eastAsia" w:ascii="宋体" w:hAnsi="宋体" w:cs="宋体"/>
          <w:spacing w:val="0"/>
          <w:w w:val="100"/>
          <w:szCs w:val="21"/>
          <w:highlight w:val="none"/>
        </w:rPr>
        <w:t>1. 乙方应按</w:t>
      </w:r>
      <w:r>
        <w:rPr>
          <w:rFonts w:hint="eastAsia" w:ascii="宋体" w:hAnsi="宋体" w:eastAsia="宋体" w:cs="宋体"/>
          <w:spacing w:val="0"/>
          <w:w w:val="100"/>
          <w:szCs w:val="21"/>
          <w:highlight w:val="none"/>
          <w:lang w:eastAsia="zh-CN"/>
        </w:rPr>
        <w:t>投标文件</w:t>
      </w:r>
      <w:r>
        <w:rPr>
          <w:rFonts w:hint="eastAsia" w:ascii="宋体" w:hAnsi="宋体" w:cs="宋体"/>
          <w:spacing w:val="0"/>
          <w:w w:val="100"/>
          <w:szCs w:val="21"/>
          <w:highlight w:val="none"/>
        </w:rPr>
        <w:t>承诺的货物型号、技术规格、技术参数、性能、配置、质量标准向甲方提供未经使用的全新原装产品，且在正常安装、使用和保养条件下，其使用寿命期内各项指标均达到质量标准。乙方提供的节能和环境标志产品必须是列入现行政府采购清单目录内的产品。</w:t>
      </w:r>
    </w:p>
    <w:p w14:paraId="3BC1B810">
      <w:pPr>
        <w:pageBreakBefore w:val="0"/>
        <w:widowControl/>
        <w:kinsoku/>
        <w:overflowPunct/>
        <w:topLinePunct w:val="0"/>
        <w:autoSpaceDE w:val="0"/>
        <w:autoSpaceDN w:val="0"/>
        <w:bidi w:val="0"/>
        <w:adjustRightInd w:val="0"/>
        <w:snapToGrid w:val="0"/>
        <w:spacing w:line="400" w:lineRule="exact"/>
        <w:ind w:firstLine="435"/>
        <w:rPr>
          <w:rFonts w:hint="eastAsia" w:ascii="宋体" w:hAnsi="宋体" w:cs="宋体"/>
          <w:spacing w:val="0"/>
          <w:w w:val="100"/>
          <w:szCs w:val="21"/>
          <w:highlight w:val="none"/>
        </w:rPr>
      </w:pPr>
      <w:r>
        <w:rPr>
          <w:rFonts w:hint="eastAsia" w:ascii="宋体" w:hAnsi="宋体" w:cs="宋体"/>
          <w:spacing w:val="0"/>
          <w:w w:val="100"/>
          <w:szCs w:val="21"/>
          <w:highlight w:val="none"/>
        </w:rPr>
        <w:t>2. 乙方提供货物的质量保证期为</w:t>
      </w:r>
      <w:r>
        <w:rPr>
          <w:rFonts w:hint="eastAsia" w:ascii="宋体" w:hAnsi="宋体" w:cs="宋体"/>
          <w:spacing w:val="0"/>
          <w:w w:val="100"/>
          <w:szCs w:val="21"/>
          <w:highlight w:val="none"/>
          <w:u w:val="single"/>
        </w:rPr>
        <w:t xml:space="preserve"> （按成交供应商承诺的售后服务质保期为准） </w:t>
      </w:r>
      <w:r>
        <w:rPr>
          <w:rFonts w:hint="eastAsia" w:ascii="宋体" w:hAnsi="宋体" w:cs="宋体"/>
          <w:spacing w:val="0"/>
          <w:w w:val="100"/>
          <w:szCs w:val="21"/>
          <w:highlight w:val="none"/>
        </w:rPr>
        <w:t>。在质保期内因货物本身的质量问题发生故障，乙方应负责免费修理和更换零部件。对达不到技术要求者，根据实际情况，经双方协商，可按以下办法处理：</w:t>
      </w:r>
    </w:p>
    <w:p w14:paraId="6ECEAC0E">
      <w:pPr>
        <w:pageBreakBefore w:val="0"/>
        <w:widowControl/>
        <w:kinsoku/>
        <w:overflowPunct/>
        <w:topLinePunct w:val="0"/>
        <w:autoSpaceDE w:val="0"/>
        <w:autoSpaceDN w:val="0"/>
        <w:bidi w:val="0"/>
        <w:adjustRightInd w:val="0"/>
        <w:snapToGrid w:val="0"/>
        <w:spacing w:line="400" w:lineRule="exact"/>
        <w:ind w:firstLine="435"/>
        <w:rPr>
          <w:rFonts w:hint="eastAsia" w:ascii="宋体" w:hAnsi="宋体" w:cs="宋体"/>
          <w:spacing w:val="0"/>
          <w:w w:val="100"/>
          <w:szCs w:val="21"/>
          <w:highlight w:val="none"/>
        </w:rPr>
      </w:pPr>
      <w:r>
        <w:rPr>
          <w:rFonts w:hint="eastAsia" w:ascii="宋体" w:hAnsi="宋体" w:cs="宋体"/>
          <w:spacing w:val="0"/>
          <w:w w:val="100"/>
          <w:szCs w:val="21"/>
          <w:highlight w:val="none"/>
        </w:rPr>
        <w:t>（1）更换：由乙方承担所有发生的全部费用。</w:t>
      </w:r>
    </w:p>
    <w:p w14:paraId="46EC6B05">
      <w:pPr>
        <w:pageBreakBefore w:val="0"/>
        <w:widowControl/>
        <w:kinsoku/>
        <w:overflowPunct/>
        <w:topLinePunct w:val="0"/>
        <w:autoSpaceDE w:val="0"/>
        <w:autoSpaceDN w:val="0"/>
        <w:bidi w:val="0"/>
        <w:adjustRightInd w:val="0"/>
        <w:snapToGrid w:val="0"/>
        <w:spacing w:line="400" w:lineRule="exact"/>
        <w:ind w:firstLine="420" w:firstLineChars="200"/>
        <w:rPr>
          <w:rFonts w:hint="eastAsia" w:ascii="宋体" w:hAnsi="宋体" w:cs="宋体"/>
          <w:spacing w:val="0"/>
          <w:w w:val="100"/>
          <w:szCs w:val="21"/>
          <w:highlight w:val="none"/>
        </w:rPr>
      </w:pPr>
      <w:r>
        <w:rPr>
          <w:rFonts w:hint="eastAsia" w:ascii="宋体" w:hAnsi="宋体" w:cs="宋体"/>
          <w:spacing w:val="0"/>
          <w:w w:val="100"/>
          <w:szCs w:val="21"/>
          <w:highlight w:val="none"/>
        </w:rPr>
        <w:t>（2）贬值处理：由甲乙双方合议定价。</w:t>
      </w:r>
    </w:p>
    <w:p w14:paraId="560A6453">
      <w:pPr>
        <w:pageBreakBefore w:val="0"/>
        <w:widowControl/>
        <w:kinsoku/>
        <w:overflowPunct/>
        <w:topLinePunct w:val="0"/>
        <w:autoSpaceDE w:val="0"/>
        <w:autoSpaceDN w:val="0"/>
        <w:bidi w:val="0"/>
        <w:adjustRightInd w:val="0"/>
        <w:snapToGrid w:val="0"/>
        <w:spacing w:line="400" w:lineRule="exact"/>
        <w:ind w:firstLine="420" w:firstLineChars="200"/>
        <w:rPr>
          <w:rFonts w:hint="eastAsia" w:ascii="宋体" w:hAnsi="宋体" w:cs="宋体"/>
          <w:spacing w:val="0"/>
          <w:w w:val="100"/>
          <w:szCs w:val="21"/>
          <w:highlight w:val="none"/>
        </w:rPr>
      </w:pPr>
      <w:r>
        <w:rPr>
          <w:rFonts w:hint="eastAsia" w:ascii="宋体" w:hAnsi="宋体" w:cs="宋体"/>
          <w:spacing w:val="0"/>
          <w:w w:val="100"/>
          <w:szCs w:val="21"/>
          <w:highlight w:val="none"/>
        </w:rPr>
        <w:t>（3）退货处理：乙方应退还甲方支付的合同款，同时应承担该货物的直接费用（运输、保险、检验、贷款利息及银行手续费等）。</w:t>
      </w:r>
    </w:p>
    <w:p w14:paraId="58936900">
      <w:pPr>
        <w:pageBreakBefore w:val="0"/>
        <w:widowControl/>
        <w:kinsoku/>
        <w:overflowPunct/>
        <w:topLinePunct w:val="0"/>
        <w:autoSpaceDE w:val="0"/>
        <w:autoSpaceDN w:val="0"/>
        <w:bidi w:val="0"/>
        <w:adjustRightInd w:val="0"/>
        <w:snapToGrid w:val="0"/>
        <w:spacing w:line="380" w:lineRule="atLeast"/>
        <w:ind w:firstLine="420" w:firstLineChars="200"/>
        <w:rPr>
          <w:rFonts w:hint="eastAsia" w:ascii="宋体" w:hAnsi="宋体" w:cs="宋体"/>
          <w:spacing w:val="0"/>
          <w:w w:val="100"/>
          <w:szCs w:val="21"/>
          <w:highlight w:val="none"/>
        </w:rPr>
      </w:pPr>
      <w:r>
        <w:rPr>
          <w:rFonts w:hint="eastAsia" w:ascii="宋体" w:hAnsi="宋体" w:cs="宋体"/>
          <w:spacing w:val="0"/>
          <w:w w:val="100"/>
          <w:kern w:val="0"/>
          <w:szCs w:val="21"/>
          <w:highlight w:val="none"/>
        </w:rPr>
        <w:t>3.</w:t>
      </w:r>
      <w:r>
        <w:rPr>
          <w:rFonts w:hint="eastAsia" w:ascii="宋体" w:hAnsi="宋体" w:cs="宋体"/>
          <w:spacing w:val="0"/>
          <w:w w:val="100"/>
          <w:highlight w:val="none"/>
        </w:rPr>
        <w:t xml:space="preserve"> </w:t>
      </w:r>
      <w:r>
        <w:rPr>
          <w:rFonts w:hint="eastAsia" w:ascii="宋体" w:hAnsi="宋体" w:cs="宋体"/>
          <w:spacing w:val="0"/>
          <w:w w:val="100"/>
          <w:kern w:val="0"/>
          <w:szCs w:val="21"/>
          <w:highlight w:val="none"/>
        </w:rPr>
        <w:t>乙方提供本次采购的材料为未经使用的原厂全新产品。</w:t>
      </w:r>
    </w:p>
    <w:p w14:paraId="4F796F97">
      <w:pPr>
        <w:pStyle w:val="2"/>
        <w:pageBreakBefore w:val="0"/>
        <w:widowControl/>
        <w:kinsoku/>
        <w:overflowPunct/>
        <w:topLinePunct w:val="0"/>
        <w:autoSpaceDE w:val="0"/>
        <w:autoSpaceDN w:val="0"/>
        <w:bidi w:val="0"/>
        <w:adjustRightInd w:val="0"/>
        <w:snapToGrid w:val="0"/>
        <w:spacing w:line="240" w:lineRule="auto"/>
        <w:ind w:left="554" w:leftChars="194" w:hanging="147" w:hangingChars="70"/>
        <w:rPr>
          <w:rFonts w:hint="eastAsia" w:ascii="宋体" w:hAnsi="宋体" w:cs="宋体"/>
          <w:b/>
          <w:bCs w:val="0"/>
          <w:color w:val="auto"/>
          <w:spacing w:val="0"/>
          <w:w w:val="100"/>
          <w:sz w:val="21"/>
          <w:szCs w:val="21"/>
          <w:highlight w:val="none"/>
        </w:rPr>
      </w:pPr>
      <w:bookmarkStart w:id="81" w:name="_Toc16739"/>
      <w:r>
        <w:rPr>
          <w:rFonts w:hint="eastAsia" w:ascii="宋体" w:hAnsi="宋体" w:cs="宋体"/>
          <w:b/>
          <w:bCs w:val="0"/>
          <w:color w:val="auto"/>
          <w:spacing w:val="0"/>
          <w:w w:val="100"/>
          <w:sz w:val="21"/>
          <w:szCs w:val="21"/>
          <w:highlight w:val="none"/>
        </w:rPr>
        <w:t>第三条  权力保证</w:t>
      </w:r>
      <w:bookmarkEnd w:id="81"/>
    </w:p>
    <w:p w14:paraId="52276982">
      <w:pPr>
        <w:pageBreakBefore w:val="0"/>
        <w:widowControl/>
        <w:kinsoku/>
        <w:overflowPunct/>
        <w:topLinePunct w:val="0"/>
        <w:autoSpaceDE w:val="0"/>
        <w:autoSpaceDN w:val="0"/>
        <w:bidi w:val="0"/>
        <w:adjustRightInd w:val="0"/>
        <w:snapToGrid w:val="0"/>
        <w:spacing w:line="400" w:lineRule="exact"/>
        <w:ind w:firstLine="411" w:firstLineChars="196"/>
        <w:rPr>
          <w:rFonts w:hint="eastAsia" w:ascii="宋体" w:hAnsi="宋体" w:cs="宋体"/>
          <w:spacing w:val="0"/>
          <w:w w:val="100"/>
          <w:szCs w:val="21"/>
          <w:highlight w:val="none"/>
        </w:rPr>
      </w:pPr>
      <w:r>
        <w:rPr>
          <w:rFonts w:hint="eastAsia" w:ascii="宋体" w:hAnsi="宋体" w:cs="宋体"/>
          <w:spacing w:val="0"/>
          <w:w w:val="100"/>
          <w:szCs w:val="21"/>
          <w:highlight w:val="none"/>
        </w:rPr>
        <w:t>1. 乙方应保证所提供货物在使用时不会侵犯任何第三方的专利权、商标权、工业设计权或其他权利。</w:t>
      </w:r>
    </w:p>
    <w:p w14:paraId="686DFFCF">
      <w:pPr>
        <w:pageBreakBefore w:val="0"/>
        <w:widowControl/>
        <w:kinsoku/>
        <w:overflowPunct/>
        <w:topLinePunct w:val="0"/>
        <w:autoSpaceDE w:val="0"/>
        <w:autoSpaceDN w:val="0"/>
        <w:bidi w:val="0"/>
        <w:adjustRightInd w:val="0"/>
        <w:snapToGrid w:val="0"/>
        <w:spacing w:line="400" w:lineRule="exact"/>
        <w:ind w:firstLine="420" w:firstLineChars="200"/>
        <w:rPr>
          <w:rFonts w:hint="eastAsia" w:ascii="宋体" w:hAnsi="宋体" w:cs="宋体"/>
          <w:spacing w:val="0"/>
          <w:w w:val="100"/>
          <w:szCs w:val="21"/>
          <w:highlight w:val="none"/>
        </w:rPr>
      </w:pPr>
      <w:r>
        <w:rPr>
          <w:rFonts w:hint="eastAsia" w:ascii="宋体" w:hAnsi="宋体" w:cs="宋体"/>
          <w:spacing w:val="0"/>
          <w:w w:val="100"/>
          <w:szCs w:val="21"/>
          <w:highlight w:val="none"/>
        </w:rPr>
        <w:t>2. 乙方应按</w:t>
      </w:r>
      <w:r>
        <w:rPr>
          <w:rFonts w:hint="eastAsia" w:ascii="宋体" w:hAnsi="宋体" w:eastAsia="宋体" w:cs="宋体"/>
          <w:spacing w:val="0"/>
          <w:w w:val="100"/>
          <w:szCs w:val="21"/>
          <w:highlight w:val="none"/>
          <w:lang w:eastAsia="zh-CN"/>
        </w:rPr>
        <w:t>招标文件</w:t>
      </w:r>
      <w:r>
        <w:rPr>
          <w:rFonts w:hint="eastAsia" w:ascii="宋体" w:hAnsi="宋体" w:cs="宋体"/>
          <w:spacing w:val="0"/>
          <w:w w:val="100"/>
          <w:szCs w:val="21"/>
          <w:highlight w:val="none"/>
        </w:rPr>
        <w:t>规定的时间向甲方提供使用货物的有关技术资料。</w:t>
      </w:r>
    </w:p>
    <w:p w14:paraId="2DB25657">
      <w:pPr>
        <w:pageBreakBefore w:val="0"/>
        <w:widowControl/>
        <w:kinsoku/>
        <w:overflowPunct/>
        <w:topLinePunct w:val="0"/>
        <w:autoSpaceDE w:val="0"/>
        <w:autoSpaceDN w:val="0"/>
        <w:bidi w:val="0"/>
        <w:adjustRightInd w:val="0"/>
        <w:snapToGrid w:val="0"/>
        <w:spacing w:line="400" w:lineRule="exact"/>
        <w:rPr>
          <w:rFonts w:hint="eastAsia" w:ascii="宋体" w:hAnsi="宋体" w:cs="宋体"/>
          <w:spacing w:val="0"/>
          <w:w w:val="100"/>
          <w:szCs w:val="21"/>
          <w:highlight w:val="none"/>
        </w:rPr>
      </w:pPr>
      <w:r>
        <w:rPr>
          <w:rFonts w:hint="eastAsia" w:ascii="宋体" w:hAnsi="宋体" w:cs="宋体"/>
          <w:spacing w:val="0"/>
          <w:w w:val="100"/>
          <w:szCs w:val="21"/>
          <w:highlight w:val="none"/>
        </w:rPr>
        <w:t xml:space="preserve">    3. 乙方保证所交付的货物的所有权完全属于乙方且无任何抵押、质押、查封等产权瑕疵。</w:t>
      </w:r>
    </w:p>
    <w:p w14:paraId="2C842CE8">
      <w:pPr>
        <w:pStyle w:val="2"/>
        <w:pageBreakBefore w:val="0"/>
        <w:widowControl/>
        <w:kinsoku/>
        <w:overflowPunct/>
        <w:topLinePunct w:val="0"/>
        <w:autoSpaceDE w:val="0"/>
        <w:autoSpaceDN w:val="0"/>
        <w:bidi w:val="0"/>
        <w:adjustRightInd w:val="0"/>
        <w:snapToGrid w:val="0"/>
        <w:spacing w:line="240" w:lineRule="auto"/>
        <w:ind w:left="554" w:leftChars="194" w:hanging="147" w:hangingChars="70"/>
        <w:rPr>
          <w:rFonts w:hint="eastAsia" w:ascii="宋体" w:hAnsi="宋体" w:cs="宋体"/>
          <w:b/>
          <w:bCs w:val="0"/>
          <w:color w:val="auto"/>
          <w:spacing w:val="0"/>
          <w:w w:val="100"/>
          <w:sz w:val="21"/>
          <w:szCs w:val="21"/>
          <w:highlight w:val="none"/>
        </w:rPr>
      </w:pPr>
      <w:bookmarkStart w:id="82" w:name="_Toc20980"/>
      <w:r>
        <w:rPr>
          <w:rFonts w:hint="eastAsia" w:ascii="宋体" w:hAnsi="宋体" w:cs="宋体"/>
          <w:b/>
          <w:bCs w:val="0"/>
          <w:color w:val="auto"/>
          <w:spacing w:val="0"/>
          <w:w w:val="100"/>
          <w:sz w:val="21"/>
          <w:szCs w:val="21"/>
          <w:highlight w:val="none"/>
        </w:rPr>
        <w:t>第四条  货物包装、运输</w:t>
      </w:r>
      <w:bookmarkEnd w:id="82"/>
    </w:p>
    <w:p w14:paraId="543B89DD">
      <w:pPr>
        <w:pageBreakBefore w:val="0"/>
        <w:widowControl/>
        <w:kinsoku/>
        <w:overflowPunct/>
        <w:topLinePunct w:val="0"/>
        <w:autoSpaceDE w:val="0"/>
        <w:autoSpaceDN w:val="0"/>
        <w:bidi w:val="0"/>
        <w:adjustRightInd w:val="0"/>
        <w:snapToGrid w:val="0"/>
        <w:spacing w:line="400" w:lineRule="exact"/>
        <w:ind w:firstLine="420" w:firstLineChars="200"/>
        <w:rPr>
          <w:rFonts w:hint="eastAsia" w:ascii="宋体" w:hAnsi="宋体" w:cs="宋体"/>
          <w:spacing w:val="0"/>
          <w:w w:val="100"/>
          <w:szCs w:val="21"/>
          <w:highlight w:val="none"/>
        </w:rPr>
      </w:pPr>
      <w:r>
        <w:rPr>
          <w:rFonts w:hint="eastAsia" w:ascii="宋体" w:hAnsi="宋体" w:cs="宋体"/>
          <w:spacing w:val="0"/>
          <w:w w:val="100"/>
          <w:szCs w:val="21"/>
          <w:highlight w:val="none"/>
        </w:rPr>
        <w:t>1. 乙方应在货物发运前对其进行满足运输距离、防潮、防震、防锈和防破损装卸等要求包装，以保证货物安全运达甲方指定地点。</w:t>
      </w:r>
    </w:p>
    <w:p w14:paraId="75A96580">
      <w:pPr>
        <w:pageBreakBefore w:val="0"/>
        <w:widowControl/>
        <w:kinsoku/>
        <w:overflowPunct/>
        <w:topLinePunct w:val="0"/>
        <w:autoSpaceDE w:val="0"/>
        <w:autoSpaceDN w:val="0"/>
        <w:bidi w:val="0"/>
        <w:adjustRightInd w:val="0"/>
        <w:snapToGrid w:val="0"/>
        <w:spacing w:line="400" w:lineRule="exact"/>
        <w:ind w:firstLine="420" w:firstLineChars="200"/>
        <w:rPr>
          <w:rFonts w:hint="eastAsia" w:ascii="宋体" w:hAnsi="宋体" w:cs="宋体"/>
          <w:spacing w:val="0"/>
          <w:w w:val="100"/>
          <w:szCs w:val="21"/>
          <w:highlight w:val="none"/>
        </w:rPr>
      </w:pPr>
      <w:r>
        <w:rPr>
          <w:rFonts w:hint="eastAsia" w:ascii="宋体" w:hAnsi="宋体" w:cs="宋体"/>
          <w:spacing w:val="0"/>
          <w:w w:val="100"/>
          <w:szCs w:val="21"/>
          <w:highlight w:val="none"/>
        </w:rPr>
        <w:t>2. 使用说明书、质量检验证明书、随配附件和工具以及清单一并附于货物内。</w:t>
      </w:r>
    </w:p>
    <w:p w14:paraId="2257C585">
      <w:pPr>
        <w:pageBreakBefore w:val="0"/>
        <w:widowControl/>
        <w:kinsoku/>
        <w:overflowPunct/>
        <w:topLinePunct w:val="0"/>
        <w:autoSpaceDE w:val="0"/>
        <w:autoSpaceDN w:val="0"/>
        <w:bidi w:val="0"/>
        <w:adjustRightInd w:val="0"/>
        <w:snapToGrid w:val="0"/>
        <w:spacing w:line="400" w:lineRule="exact"/>
        <w:ind w:firstLine="420" w:firstLineChars="200"/>
        <w:rPr>
          <w:rFonts w:hint="eastAsia" w:ascii="宋体" w:hAnsi="宋体" w:cs="宋体"/>
          <w:spacing w:val="0"/>
          <w:w w:val="100"/>
          <w:szCs w:val="21"/>
          <w:highlight w:val="none"/>
        </w:rPr>
      </w:pPr>
      <w:r>
        <w:rPr>
          <w:rFonts w:hint="eastAsia" w:ascii="宋体" w:hAnsi="宋体" w:cs="宋体"/>
          <w:spacing w:val="0"/>
          <w:w w:val="100"/>
          <w:szCs w:val="21"/>
          <w:highlight w:val="none"/>
        </w:rPr>
        <w:t>3. 乙方在货物发运手续办理完毕后二十四小时内或货到甲方四十八小时前通知甲方，以准备接货。</w:t>
      </w:r>
    </w:p>
    <w:p w14:paraId="584ADCE4">
      <w:pPr>
        <w:pageBreakBefore w:val="0"/>
        <w:widowControl/>
        <w:kinsoku/>
        <w:overflowPunct/>
        <w:topLinePunct w:val="0"/>
        <w:autoSpaceDE w:val="0"/>
        <w:autoSpaceDN w:val="0"/>
        <w:bidi w:val="0"/>
        <w:adjustRightInd w:val="0"/>
        <w:snapToGrid w:val="0"/>
        <w:spacing w:line="400" w:lineRule="exact"/>
        <w:ind w:left="420"/>
        <w:rPr>
          <w:rFonts w:hint="eastAsia" w:ascii="宋体" w:hAnsi="宋体" w:cs="宋体"/>
          <w:spacing w:val="0"/>
          <w:w w:val="100"/>
          <w:szCs w:val="21"/>
          <w:highlight w:val="none"/>
        </w:rPr>
      </w:pPr>
      <w:r>
        <w:rPr>
          <w:rFonts w:hint="eastAsia" w:ascii="宋体" w:hAnsi="宋体" w:cs="宋体"/>
          <w:spacing w:val="0"/>
          <w:w w:val="100"/>
          <w:szCs w:val="21"/>
          <w:highlight w:val="none"/>
        </w:rPr>
        <w:t>4. 货物在交付甲方前发生的风险均由乙方负责。</w:t>
      </w:r>
    </w:p>
    <w:p w14:paraId="2B2D6237">
      <w:pPr>
        <w:pStyle w:val="2"/>
        <w:pageBreakBefore w:val="0"/>
        <w:widowControl/>
        <w:kinsoku/>
        <w:overflowPunct/>
        <w:topLinePunct w:val="0"/>
        <w:autoSpaceDE w:val="0"/>
        <w:autoSpaceDN w:val="0"/>
        <w:bidi w:val="0"/>
        <w:adjustRightInd w:val="0"/>
        <w:snapToGrid w:val="0"/>
        <w:spacing w:line="240" w:lineRule="auto"/>
        <w:ind w:left="554" w:leftChars="194" w:hanging="147" w:hangingChars="70"/>
        <w:rPr>
          <w:rFonts w:hint="eastAsia" w:ascii="宋体" w:hAnsi="宋体" w:cs="宋体"/>
          <w:b/>
          <w:bCs w:val="0"/>
          <w:color w:val="auto"/>
          <w:spacing w:val="0"/>
          <w:w w:val="100"/>
          <w:sz w:val="21"/>
          <w:szCs w:val="21"/>
          <w:highlight w:val="none"/>
        </w:rPr>
      </w:pPr>
      <w:bookmarkStart w:id="83" w:name="_Toc1414"/>
      <w:r>
        <w:rPr>
          <w:rFonts w:hint="eastAsia" w:ascii="宋体" w:hAnsi="宋体" w:cs="宋体"/>
          <w:b/>
          <w:bCs w:val="0"/>
          <w:color w:val="auto"/>
          <w:spacing w:val="0"/>
          <w:w w:val="100"/>
          <w:sz w:val="21"/>
          <w:szCs w:val="21"/>
          <w:highlight w:val="none"/>
        </w:rPr>
        <w:t>第五条  交付</w:t>
      </w:r>
      <w:bookmarkEnd w:id="83"/>
    </w:p>
    <w:p w14:paraId="34F0BFD3">
      <w:pPr>
        <w:pageBreakBefore w:val="0"/>
        <w:widowControl/>
        <w:kinsoku/>
        <w:overflowPunct/>
        <w:topLinePunct w:val="0"/>
        <w:autoSpaceDE w:val="0"/>
        <w:autoSpaceDN w:val="0"/>
        <w:bidi w:val="0"/>
        <w:adjustRightInd w:val="0"/>
        <w:snapToGrid w:val="0"/>
        <w:spacing w:line="400" w:lineRule="exact"/>
        <w:ind w:firstLine="420" w:firstLineChars="200"/>
        <w:rPr>
          <w:rFonts w:hint="eastAsia" w:ascii="宋体" w:hAnsi="宋体" w:cs="宋体"/>
          <w:spacing w:val="0"/>
          <w:w w:val="100"/>
          <w:szCs w:val="21"/>
          <w:highlight w:val="none"/>
          <w:u w:val="single"/>
        </w:rPr>
      </w:pPr>
      <w:r>
        <w:rPr>
          <w:rFonts w:hint="eastAsia" w:ascii="宋体" w:hAnsi="宋体" w:cs="宋体"/>
          <w:spacing w:val="0"/>
          <w:w w:val="100"/>
          <w:szCs w:val="21"/>
          <w:highlight w:val="none"/>
        </w:rPr>
        <w:t>1. 交付使用时间：</w:t>
      </w:r>
      <w:r>
        <w:rPr>
          <w:rFonts w:hint="eastAsia" w:ascii="宋体" w:hAnsi="宋体" w:cs="宋体"/>
          <w:spacing w:val="0"/>
          <w:w w:val="100"/>
          <w:szCs w:val="21"/>
          <w:highlight w:val="none"/>
          <w:u w:val="single"/>
        </w:rPr>
        <w:t>按照采购文件的规定执行。</w:t>
      </w:r>
    </w:p>
    <w:p w14:paraId="30AD565A">
      <w:pPr>
        <w:pageBreakBefore w:val="0"/>
        <w:widowControl/>
        <w:kinsoku/>
        <w:overflowPunct/>
        <w:topLinePunct w:val="0"/>
        <w:autoSpaceDE w:val="0"/>
        <w:autoSpaceDN w:val="0"/>
        <w:bidi w:val="0"/>
        <w:adjustRightInd w:val="0"/>
        <w:snapToGrid w:val="0"/>
        <w:spacing w:line="400" w:lineRule="exact"/>
        <w:ind w:firstLine="420" w:firstLineChars="200"/>
        <w:rPr>
          <w:rFonts w:hint="eastAsia" w:ascii="宋体" w:hAnsi="宋体" w:cs="宋体"/>
          <w:spacing w:val="0"/>
          <w:w w:val="100"/>
          <w:szCs w:val="21"/>
          <w:highlight w:val="none"/>
        </w:rPr>
      </w:pPr>
      <w:r>
        <w:rPr>
          <w:rFonts w:hint="eastAsia" w:ascii="宋体" w:hAnsi="宋体" w:cs="宋体"/>
          <w:spacing w:val="0"/>
          <w:w w:val="100"/>
          <w:szCs w:val="21"/>
          <w:highlight w:val="none"/>
        </w:rPr>
        <w:t>2. 交付使用地点：</w:t>
      </w:r>
      <w:r>
        <w:rPr>
          <w:rFonts w:hint="eastAsia" w:ascii="宋体" w:hAnsi="宋体" w:cs="宋体"/>
          <w:spacing w:val="0"/>
          <w:w w:val="100"/>
          <w:szCs w:val="21"/>
          <w:highlight w:val="none"/>
          <w:u w:val="single"/>
        </w:rPr>
        <w:t>甲方指定地点</w:t>
      </w:r>
    </w:p>
    <w:p w14:paraId="38EB0010">
      <w:pPr>
        <w:pageBreakBefore w:val="0"/>
        <w:widowControl/>
        <w:kinsoku/>
        <w:overflowPunct/>
        <w:topLinePunct w:val="0"/>
        <w:autoSpaceDE w:val="0"/>
        <w:autoSpaceDN w:val="0"/>
        <w:bidi w:val="0"/>
        <w:adjustRightInd w:val="0"/>
        <w:snapToGrid w:val="0"/>
        <w:spacing w:line="400" w:lineRule="exact"/>
        <w:rPr>
          <w:rFonts w:hint="eastAsia" w:ascii="宋体" w:hAnsi="宋体" w:cs="宋体"/>
          <w:spacing w:val="0"/>
          <w:w w:val="100"/>
          <w:szCs w:val="21"/>
          <w:highlight w:val="none"/>
        </w:rPr>
      </w:pPr>
      <w:r>
        <w:rPr>
          <w:rFonts w:hint="eastAsia" w:ascii="宋体" w:hAnsi="宋体" w:cs="宋体"/>
          <w:spacing w:val="0"/>
          <w:w w:val="100"/>
          <w:szCs w:val="21"/>
          <w:highlight w:val="none"/>
        </w:rPr>
        <w:t xml:space="preserve">    3. 乙方提供不符合</w:t>
      </w:r>
      <w:r>
        <w:rPr>
          <w:rFonts w:hint="eastAsia" w:ascii="宋体" w:hAnsi="宋体" w:eastAsia="宋体" w:cs="宋体"/>
          <w:spacing w:val="0"/>
          <w:w w:val="100"/>
          <w:szCs w:val="21"/>
          <w:highlight w:val="none"/>
          <w:lang w:eastAsia="zh-CN"/>
        </w:rPr>
        <w:t>招标文件</w:t>
      </w:r>
      <w:r>
        <w:rPr>
          <w:rFonts w:hint="eastAsia" w:ascii="宋体" w:hAnsi="宋体" w:cs="宋体"/>
          <w:spacing w:val="0"/>
          <w:w w:val="100"/>
          <w:szCs w:val="21"/>
          <w:highlight w:val="none"/>
        </w:rPr>
        <w:t>、</w:t>
      </w:r>
      <w:r>
        <w:rPr>
          <w:rFonts w:hint="eastAsia" w:ascii="宋体" w:hAnsi="宋体" w:eastAsia="宋体" w:cs="宋体"/>
          <w:spacing w:val="0"/>
          <w:w w:val="100"/>
          <w:szCs w:val="21"/>
          <w:highlight w:val="none"/>
          <w:lang w:eastAsia="zh-CN"/>
        </w:rPr>
        <w:t>投标文件</w:t>
      </w:r>
      <w:r>
        <w:rPr>
          <w:rFonts w:hint="eastAsia" w:ascii="宋体" w:hAnsi="宋体" w:cs="宋体"/>
          <w:spacing w:val="0"/>
          <w:w w:val="100"/>
          <w:szCs w:val="21"/>
          <w:highlight w:val="none"/>
        </w:rPr>
        <w:t>和本合同规定的货物，甲方有权拒绝接受。</w:t>
      </w:r>
    </w:p>
    <w:p w14:paraId="339E9F22">
      <w:pPr>
        <w:pageBreakBefore w:val="0"/>
        <w:widowControl/>
        <w:kinsoku/>
        <w:overflowPunct/>
        <w:topLinePunct w:val="0"/>
        <w:autoSpaceDE w:val="0"/>
        <w:autoSpaceDN w:val="0"/>
        <w:bidi w:val="0"/>
        <w:adjustRightInd w:val="0"/>
        <w:snapToGrid w:val="0"/>
        <w:spacing w:line="400" w:lineRule="exact"/>
        <w:rPr>
          <w:rFonts w:hint="eastAsia" w:ascii="宋体" w:hAnsi="宋体" w:cs="宋体"/>
          <w:spacing w:val="0"/>
          <w:w w:val="100"/>
          <w:szCs w:val="21"/>
          <w:highlight w:val="none"/>
        </w:rPr>
      </w:pPr>
      <w:r>
        <w:rPr>
          <w:rFonts w:hint="eastAsia" w:ascii="宋体" w:hAnsi="宋体" w:cs="宋体"/>
          <w:spacing w:val="0"/>
          <w:w w:val="100"/>
          <w:szCs w:val="21"/>
          <w:highlight w:val="none"/>
        </w:rPr>
        <w:t xml:space="preserve">    4. 乙方应将所有提供货物的装箱清单、用户手册、原厂保修卡、随机资料、工具和备用、备件等交付给甲方，如有缺失应及时补齐，否则视为逾期交货。</w:t>
      </w:r>
    </w:p>
    <w:p w14:paraId="6EE2BA91">
      <w:pPr>
        <w:pStyle w:val="2"/>
        <w:pageBreakBefore w:val="0"/>
        <w:widowControl/>
        <w:kinsoku/>
        <w:overflowPunct/>
        <w:topLinePunct w:val="0"/>
        <w:autoSpaceDE w:val="0"/>
        <w:autoSpaceDN w:val="0"/>
        <w:bidi w:val="0"/>
        <w:adjustRightInd w:val="0"/>
        <w:snapToGrid w:val="0"/>
        <w:spacing w:line="240" w:lineRule="auto"/>
        <w:ind w:left="554" w:leftChars="194" w:hanging="147" w:hangingChars="70"/>
        <w:rPr>
          <w:rFonts w:hint="eastAsia" w:ascii="宋体" w:hAnsi="宋体" w:cs="宋体"/>
          <w:b/>
          <w:bCs w:val="0"/>
          <w:color w:val="auto"/>
          <w:spacing w:val="0"/>
          <w:w w:val="100"/>
          <w:sz w:val="21"/>
          <w:szCs w:val="21"/>
          <w:highlight w:val="none"/>
        </w:rPr>
      </w:pPr>
      <w:bookmarkStart w:id="84" w:name="_Toc27248"/>
      <w:r>
        <w:rPr>
          <w:rFonts w:hint="eastAsia" w:ascii="宋体" w:hAnsi="宋体" w:cs="宋体"/>
          <w:b/>
          <w:bCs w:val="0"/>
          <w:color w:val="auto"/>
          <w:spacing w:val="0"/>
          <w:w w:val="100"/>
          <w:sz w:val="21"/>
          <w:szCs w:val="21"/>
          <w:highlight w:val="none"/>
        </w:rPr>
        <w:t>第六条  调试和验收</w:t>
      </w:r>
      <w:bookmarkEnd w:id="84"/>
    </w:p>
    <w:p w14:paraId="485F3DA9">
      <w:pPr>
        <w:pageBreakBefore w:val="0"/>
        <w:widowControl/>
        <w:kinsoku/>
        <w:overflowPunct/>
        <w:topLinePunct w:val="0"/>
        <w:autoSpaceDE w:val="0"/>
        <w:autoSpaceDN w:val="0"/>
        <w:bidi w:val="0"/>
        <w:adjustRightInd w:val="0"/>
        <w:snapToGrid w:val="0"/>
        <w:spacing w:line="400" w:lineRule="exact"/>
        <w:ind w:firstLine="420" w:firstLineChars="200"/>
        <w:rPr>
          <w:rFonts w:hint="eastAsia" w:ascii="宋体" w:hAnsi="宋体" w:cs="宋体"/>
          <w:spacing w:val="0"/>
          <w:w w:val="100"/>
          <w:szCs w:val="21"/>
          <w:highlight w:val="none"/>
        </w:rPr>
      </w:pPr>
      <w:r>
        <w:rPr>
          <w:rFonts w:hint="eastAsia" w:ascii="宋体" w:hAnsi="宋体" w:cs="宋体"/>
          <w:spacing w:val="0"/>
          <w:w w:val="100"/>
          <w:szCs w:val="21"/>
          <w:highlight w:val="none"/>
        </w:rPr>
        <w:t>1. 乙方交货前应对产品做出全面的检查和对验收文件进行整理，并列出清单，作为甲方验收和使用的技术条件依据，验收的结果应随货物交甲方。采购需求表中的内容构成本合同的一部分。</w:t>
      </w:r>
    </w:p>
    <w:p w14:paraId="5166F689">
      <w:pPr>
        <w:pageBreakBefore w:val="0"/>
        <w:widowControl/>
        <w:kinsoku/>
        <w:overflowPunct/>
        <w:topLinePunct w:val="0"/>
        <w:autoSpaceDE w:val="0"/>
        <w:autoSpaceDN w:val="0"/>
        <w:bidi w:val="0"/>
        <w:adjustRightInd w:val="0"/>
        <w:snapToGrid w:val="0"/>
        <w:spacing w:line="400" w:lineRule="exact"/>
        <w:ind w:firstLine="420" w:firstLineChars="200"/>
        <w:rPr>
          <w:rFonts w:hint="eastAsia" w:ascii="宋体" w:hAnsi="宋体" w:cs="宋体"/>
          <w:spacing w:val="0"/>
          <w:w w:val="100"/>
          <w:szCs w:val="21"/>
          <w:highlight w:val="none"/>
        </w:rPr>
      </w:pPr>
      <w:r>
        <w:rPr>
          <w:rFonts w:hint="eastAsia" w:ascii="宋体" w:hAnsi="宋体" w:cs="宋体"/>
          <w:spacing w:val="0"/>
          <w:w w:val="100"/>
          <w:szCs w:val="21"/>
          <w:highlight w:val="none"/>
        </w:rPr>
        <w:t>2. 甲方依据</w:t>
      </w:r>
      <w:r>
        <w:rPr>
          <w:rFonts w:hint="eastAsia" w:ascii="宋体" w:hAnsi="宋体" w:eastAsia="宋体" w:cs="宋体"/>
          <w:spacing w:val="0"/>
          <w:w w:val="100"/>
          <w:szCs w:val="21"/>
          <w:highlight w:val="none"/>
          <w:lang w:eastAsia="zh-CN"/>
        </w:rPr>
        <w:t>招标文件</w:t>
      </w:r>
      <w:r>
        <w:rPr>
          <w:rFonts w:hint="eastAsia" w:ascii="宋体" w:hAnsi="宋体" w:cs="宋体"/>
          <w:spacing w:val="0"/>
          <w:w w:val="100"/>
          <w:szCs w:val="21"/>
          <w:highlight w:val="none"/>
        </w:rPr>
        <w:t>、</w:t>
      </w:r>
      <w:r>
        <w:rPr>
          <w:rFonts w:hint="eastAsia" w:ascii="宋体" w:hAnsi="宋体" w:eastAsia="宋体" w:cs="宋体"/>
          <w:spacing w:val="0"/>
          <w:w w:val="100"/>
          <w:szCs w:val="21"/>
          <w:highlight w:val="none"/>
          <w:lang w:eastAsia="zh-CN"/>
        </w:rPr>
        <w:t>投标文件</w:t>
      </w:r>
      <w:r>
        <w:rPr>
          <w:rFonts w:hint="eastAsia" w:ascii="宋体" w:hAnsi="宋体" w:cs="宋体"/>
          <w:spacing w:val="0"/>
          <w:w w:val="100"/>
          <w:szCs w:val="21"/>
          <w:highlight w:val="none"/>
        </w:rPr>
        <w:t>的技术规格和商务要求及承诺和国家有关质量标准对货物进行现场初步验收，外观、说明书符合</w:t>
      </w:r>
      <w:r>
        <w:rPr>
          <w:rFonts w:hint="eastAsia" w:ascii="宋体" w:hAnsi="宋体" w:eastAsia="宋体" w:cs="宋体"/>
          <w:spacing w:val="0"/>
          <w:w w:val="100"/>
          <w:szCs w:val="21"/>
          <w:highlight w:val="none"/>
          <w:lang w:eastAsia="zh-CN"/>
        </w:rPr>
        <w:t>投标文件</w:t>
      </w:r>
      <w:r>
        <w:rPr>
          <w:rFonts w:hint="eastAsia" w:ascii="宋体" w:hAnsi="宋体" w:cs="宋体"/>
          <w:spacing w:val="0"/>
          <w:w w:val="100"/>
          <w:szCs w:val="21"/>
          <w:highlight w:val="none"/>
        </w:rPr>
        <w:t>技术要求的，给予签收，初步验收不合格的不予签收。货到后，甲方应当在到货（安装、调试完）后</w:t>
      </w:r>
      <w:r>
        <w:rPr>
          <w:rFonts w:hint="eastAsia" w:ascii="宋体" w:hAnsi="宋体" w:cs="宋体"/>
          <w:spacing w:val="0"/>
          <w:w w:val="100"/>
          <w:szCs w:val="21"/>
          <w:highlight w:val="none"/>
          <w:u w:val="single"/>
        </w:rPr>
        <w:t xml:space="preserve">     个工作日内进行验收</w:t>
      </w:r>
      <w:r>
        <w:rPr>
          <w:rFonts w:hint="eastAsia" w:ascii="宋体" w:hAnsi="宋体" w:cs="宋体"/>
          <w:spacing w:val="0"/>
          <w:w w:val="100"/>
          <w:szCs w:val="21"/>
          <w:highlight w:val="none"/>
        </w:rPr>
        <w:t>，验收合格后由甲乙双方签署货物验收单并加盖公章，甲乙双方各执一份。</w:t>
      </w:r>
    </w:p>
    <w:p w14:paraId="79F903C9">
      <w:pPr>
        <w:pageBreakBefore w:val="0"/>
        <w:widowControl/>
        <w:kinsoku/>
        <w:overflowPunct/>
        <w:topLinePunct w:val="0"/>
        <w:autoSpaceDE w:val="0"/>
        <w:autoSpaceDN w:val="0"/>
        <w:bidi w:val="0"/>
        <w:adjustRightInd w:val="0"/>
        <w:snapToGrid w:val="0"/>
        <w:spacing w:line="400" w:lineRule="exact"/>
        <w:ind w:firstLine="420" w:firstLineChars="200"/>
        <w:rPr>
          <w:rFonts w:hint="eastAsia" w:ascii="宋体" w:hAnsi="宋体" w:cs="宋体"/>
          <w:spacing w:val="0"/>
          <w:w w:val="100"/>
          <w:szCs w:val="21"/>
          <w:highlight w:val="none"/>
        </w:rPr>
      </w:pPr>
      <w:r>
        <w:rPr>
          <w:rFonts w:hint="eastAsia" w:ascii="宋体" w:hAnsi="宋体" w:cs="宋体"/>
          <w:spacing w:val="0"/>
          <w:w w:val="100"/>
          <w:szCs w:val="21"/>
          <w:highlight w:val="none"/>
        </w:rPr>
        <w:t>3. 甲方对乙方提供的货物在使用前进行调试时，乙方需负责安装并培训甲方的使用操作人员，并协助甲方一起调试，直到符合技术要求，甲方才做最终验收。</w:t>
      </w:r>
    </w:p>
    <w:p w14:paraId="1F3445D2">
      <w:pPr>
        <w:pageBreakBefore w:val="0"/>
        <w:widowControl/>
        <w:kinsoku/>
        <w:overflowPunct/>
        <w:topLinePunct w:val="0"/>
        <w:autoSpaceDE w:val="0"/>
        <w:autoSpaceDN w:val="0"/>
        <w:bidi w:val="0"/>
        <w:adjustRightInd w:val="0"/>
        <w:snapToGrid w:val="0"/>
        <w:spacing w:line="400" w:lineRule="exact"/>
        <w:ind w:firstLine="420" w:firstLineChars="200"/>
        <w:rPr>
          <w:rFonts w:hint="eastAsia" w:ascii="宋体" w:hAnsi="宋体" w:cs="宋体"/>
          <w:spacing w:val="0"/>
          <w:w w:val="100"/>
          <w:szCs w:val="21"/>
          <w:highlight w:val="none"/>
        </w:rPr>
      </w:pPr>
      <w:r>
        <w:rPr>
          <w:rFonts w:hint="eastAsia" w:ascii="宋体" w:hAnsi="宋体" w:cs="宋体"/>
          <w:spacing w:val="0"/>
          <w:w w:val="100"/>
          <w:szCs w:val="21"/>
          <w:highlight w:val="none"/>
        </w:rPr>
        <w:t>4.对技术复杂的货物，甲方应请国家认可的专业检测机构参与初步验收及最终验收，并由其出具质量检测报告。</w:t>
      </w:r>
    </w:p>
    <w:p w14:paraId="27AA67BE">
      <w:pPr>
        <w:pageBreakBefore w:val="0"/>
        <w:widowControl/>
        <w:kinsoku/>
        <w:overflowPunct/>
        <w:topLinePunct w:val="0"/>
        <w:autoSpaceDE w:val="0"/>
        <w:autoSpaceDN w:val="0"/>
        <w:bidi w:val="0"/>
        <w:adjustRightInd w:val="0"/>
        <w:snapToGrid w:val="0"/>
        <w:spacing w:line="400" w:lineRule="exact"/>
        <w:ind w:firstLine="420" w:firstLineChars="200"/>
        <w:rPr>
          <w:rFonts w:hint="eastAsia" w:ascii="宋体" w:hAnsi="宋体" w:cs="宋体"/>
          <w:spacing w:val="0"/>
          <w:w w:val="100"/>
          <w:szCs w:val="21"/>
          <w:highlight w:val="none"/>
        </w:rPr>
      </w:pPr>
      <w:r>
        <w:rPr>
          <w:rFonts w:hint="eastAsia" w:ascii="宋体" w:hAnsi="宋体" w:cs="宋体"/>
          <w:spacing w:val="0"/>
          <w:w w:val="100"/>
          <w:szCs w:val="21"/>
          <w:highlight w:val="none"/>
        </w:rPr>
        <w:t>5. 验收时乙方必须在现场，验收完毕后作出验收结果报告，验收费用由乙方负责。</w:t>
      </w:r>
    </w:p>
    <w:p w14:paraId="0264250F">
      <w:pPr>
        <w:pageBreakBefore w:val="0"/>
        <w:widowControl/>
        <w:kinsoku/>
        <w:overflowPunct/>
        <w:topLinePunct w:val="0"/>
        <w:autoSpaceDE w:val="0"/>
        <w:autoSpaceDN w:val="0"/>
        <w:bidi w:val="0"/>
        <w:adjustRightInd w:val="0"/>
        <w:snapToGrid w:val="0"/>
        <w:spacing w:line="400" w:lineRule="exact"/>
        <w:ind w:firstLine="420" w:firstLineChars="200"/>
        <w:jc w:val="left"/>
        <w:rPr>
          <w:rFonts w:hint="eastAsia" w:ascii="宋体" w:hAnsi="宋体" w:cs="宋体"/>
          <w:spacing w:val="0"/>
          <w:w w:val="100"/>
          <w:kern w:val="0"/>
          <w:szCs w:val="21"/>
          <w:highlight w:val="none"/>
          <w:lang w:bidi="ar"/>
        </w:rPr>
      </w:pPr>
      <w:r>
        <w:rPr>
          <w:rFonts w:hint="eastAsia" w:ascii="宋体" w:hAnsi="宋体" w:cs="宋体"/>
          <w:spacing w:val="0"/>
          <w:w w:val="100"/>
          <w:szCs w:val="21"/>
          <w:highlight w:val="none"/>
        </w:rPr>
        <w:t xml:space="preserve">6. </w:t>
      </w:r>
      <w:r>
        <w:rPr>
          <w:rFonts w:hint="eastAsia" w:ascii="宋体" w:hAnsi="宋体" w:cs="宋体"/>
          <w:spacing w:val="0"/>
          <w:w w:val="100"/>
          <w:kern w:val="0"/>
          <w:szCs w:val="21"/>
          <w:highlight w:val="none"/>
          <w:lang w:bidi="ar"/>
        </w:rPr>
        <w:t>甲方对验收有异议的，在验收后五个工作日内以书面形式向乙方提出，乙方应自收到甲方书面异议后</w:t>
      </w:r>
      <w:r>
        <w:rPr>
          <w:rFonts w:hint="eastAsia" w:ascii="宋体" w:hAnsi="宋体" w:cs="宋体"/>
          <w:spacing w:val="0"/>
          <w:w w:val="100"/>
          <w:kern w:val="0"/>
          <w:szCs w:val="21"/>
          <w:highlight w:val="none"/>
          <w:u w:val="single"/>
          <w:lang w:bidi="ar"/>
        </w:rPr>
        <w:t xml:space="preserve">    </w:t>
      </w:r>
      <w:r>
        <w:rPr>
          <w:rFonts w:hint="eastAsia" w:ascii="宋体" w:hAnsi="宋体" w:cs="宋体"/>
          <w:spacing w:val="0"/>
          <w:w w:val="100"/>
          <w:kern w:val="0"/>
          <w:szCs w:val="21"/>
          <w:highlight w:val="none"/>
          <w:lang w:bidi="ar"/>
        </w:rPr>
        <w:t>日内及时予以解决。</w:t>
      </w:r>
    </w:p>
    <w:p w14:paraId="748DDD20">
      <w:pPr>
        <w:pageBreakBefore w:val="0"/>
        <w:widowControl/>
        <w:kinsoku/>
        <w:overflowPunct/>
        <w:topLinePunct w:val="0"/>
        <w:autoSpaceDE w:val="0"/>
        <w:autoSpaceDN w:val="0"/>
        <w:bidi w:val="0"/>
        <w:adjustRightInd w:val="0"/>
        <w:snapToGrid w:val="0"/>
        <w:spacing w:line="400" w:lineRule="exact"/>
        <w:ind w:firstLine="420" w:firstLineChars="200"/>
        <w:jc w:val="left"/>
        <w:rPr>
          <w:rFonts w:hint="eastAsia" w:ascii="宋体" w:hAnsi="宋体" w:cs="宋体"/>
          <w:spacing w:val="0"/>
          <w:w w:val="100"/>
          <w:kern w:val="0"/>
          <w:szCs w:val="21"/>
          <w:highlight w:val="none"/>
          <w:lang w:bidi="ar"/>
        </w:rPr>
      </w:pPr>
      <w:r>
        <w:rPr>
          <w:rFonts w:hint="eastAsia" w:ascii="宋体" w:hAnsi="宋体" w:cs="宋体"/>
          <w:spacing w:val="0"/>
          <w:w w:val="100"/>
          <w:kern w:val="0"/>
          <w:szCs w:val="21"/>
          <w:highlight w:val="none"/>
          <w:lang w:bidi="ar"/>
        </w:rPr>
        <w:t xml:space="preserve">7. </w:t>
      </w:r>
      <w:r>
        <w:rPr>
          <w:rFonts w:ascii="宋体" w:hAnsi="宋体" w:cs="宋体"/>
          <w:spacing w:val="0"/>
          <w:w w:val="100"/>
          <w:kern w:val="0"/>
          <w:szCs w:val="21"/>
          <w:highlight w:val="none"/>
          <w:lang w:bidi="ar"/>
        </w:rPr>
        <w:t>投标人如非生产厂家，供货时必须提供中标设备生产厂家针对本项目的售后服务承诺书原件，否则不予验收</w:t>
      </w:r>
      <w:r>
        <w:rPr>
          <w:rFonts w:hint="eastAsia" w:ascii="宋体" w:hAnsi="宋体" w:cs="宋体"/>
          <w:spacing w:val="0"/>
          <w:w w:val="100"/>
          <w:kern w:val="0"/>
          <w:szCs w:val="21"/>
          <w:highlight w:val="none"/>
          <w:lang w:bidi="ar"/>
        </w:rPr>
        <w:t>。</w:t>
      </w:r>
    </w:p>
    <w:p w14:paraId="11B8AFF1">
      <w:pPr>
        <w:pStyle w:val="2"/>
        <w:pageBreakBefore w:val="0"/>
        <w:widowControl/>
        <w:kinsoku/>
        <w:overflowPunct/>
        <w:topLinePunct w:val="0"/>
        <w:autoSpaceDE w:val="0"/>
        <w:autoSpaceDN w:val="0"/>
        <w:bidi w:val="0"/>
        <w:adjustRightInd w:val="0"/>
        <w:snapToGrid w:val="0"/>
        <w:spacing w:line="240" w:lineRule="auto"/>
        <w:ind w:left="554" w:leftChars="194" w:hanging="147" w:hangingChars="70"/>
        <w:rPr>
          <w:rFonts w:hint="eastAsia" w:ascii="宋体" w:hAnsi="宋体" w:cs="宋体"/>
          <w:b/>
          <w:bCs w:val="0"/>
          <w:color w:val="auto"/>
          <w:spacing w:val="0"/>
          <w:w w:val="100"/>
          <w:sz w:val="21"/>
          <w:szCs w:val="21"/>
          <w:highlight w:val="none"/>
        </w:rPr>
      </w:pPr>
      <w:bookmarkStart w:id="85" w:name="_Toc28288"/>
      <w:r>
        <w:rPr>
          <w:rFonts w:hint="eastAsia" w:ascii="宋体" w:hAnsi="宋体" w:cs="宋体"/>
          <w:b/>
          <w:bCs w:val="0"/>
          <w:color w:val="auto"/>
          <w:spacing w:val="0"/>
          <w:w w:val="100"/>
          <w:sz w:val="21"/>
          <w:szCs w:val="21"/>
          <w:highlight w:val="none"/>
        </w:rPr>
        <w:t>第七条  安装和培训</w:t>
      </w:r>
      <w:bookmarkEnd w:id="85"/>
    </w:p>
    <w:p w14:paraId="04A5CE56">
      <w:pPr>
        <w:pageBreakBefore w:val="0"/>
        <w:widowControl/>
        <w:kinsoku/>
        <w:overflowPunct/>
        <w:topLinePunct w:val="0"/>
        <w:autoSpaceDE w:val="0"/>
        <w:autoSpaceDN w:val="0"/>
        <w:bidi w:val="0"/>
        <w:adjustRightInd w:val="0"/>
        <w:snapToGrid w:val="0"/>
        <w:spacing w:line="400" w:lineRule="exact"/>
        <w:ind w:firstLine="315" w:firstLineChars="150"/>
        <w:rPr>
          <w:rFonts w:hint="eastAsia" w:ascii="宋体" w:hAnsi="宋体" w:cs="宋体"/>
          <w:spacing w:val="0"/>
          <w:w w:val="100"/>
          <w:szCs w:val="21"/>
          <w:highlight w:val="none"/>
        </w:rPr>
      </w:pPr>
      <w:r>
        <w:rPr>
          <w:rFonts w:hint="eastAsia" w:ascii="宋体" w:hAnsi="宋体" w:cs="宋体"/>
          <w:spacing w:val="0"/>
          <w:w w:val="100"/>
          <w:szCs w:val="21"/>
          <w:highlight w:val="none"/>
        </w:rPr>
        <w:t xml:space="preserve"> 1. 甲方应提供必要安装条件（如场地、电源、水源等）。</w:t>
      </w:r>
    </w:p>
    <w:p w14:paraId="0B979B60">
      <w:pPr>
        <w:pageBreakBefore w:val="0"/>
        <w:widowControl/>
        <w:kinsoku/>
        <w:overflowPunct/>
        <w:topLinePunct w:val="0"/>
        <w:autoSpaceDE w:val="0"/>
        <w:autoSpaceDN w:val="0"/>
        <w:bidi w:val="0"/>
        <w:adjustRightInd w:val="0"/>
        <w:snapToGrid w:val="0"/>
        <w:spacing w:line="400" w:lineRule="exact"/>
        <w:ind w:firstLine="315" w:firstLineChars="150"/>
        <w:rPr>
          <w:rFonts w:ascii="宋体" w:hAnsi="宋体" w:cs="宋体"/>
          <w:spacing w:val="0"/>
          <w:w w:val="100"/>
          <w:szCs w:val="21"/>
          <w:highlight w:val="none"/>
        </w:rPr>
      </w:pPr>
      <w:r>
        <w:rPr>
          <w:rFonts w:hint="eastAsia" w:ascii="宋体" w:hAnsi="宋体" w:cs="宋体"/>
          <w:spacing w:val="0"/>
          <w:w w:val="100"/>
          <w:szCs w:val="21"/>
          <w:highlight w:val="none"/>
        </w:rPr>
        <w:t xml:space="preserve"> 2. 乙方负责免费培训甲方技术人员。</w:t>
      </w:r>
      <w:r>
        <w:rPr>
          <w:rFonts w:ascii="宋体" w:hAnsi="宋体" w:cs="宋体"/>
          <w:spacing w:val="0"/>
          <w:w w:val="100"/>
          <w:szCs w:val="21"/>
          <w:highlight w:val="none"/>
        </w:rPr>
        <w:t>根据甲方要求进行培训，</w:t>
      </w:r>
      <w:r>
        <w:rPr>
          <w:rFonts w:hint="eastAsia" w:ascii="宋体" w:hAnsi="宋体" w:cs="宋体"/>
          <w:spacing w:val="0"/>
          <w:w w:val="100"/>
          <w:szCs w:val="21"/>
          <w:highlight w:val="none"/>
        </w:rPr>
        <w:t>培训时间、地点：</w:t>
      </w:r>
      <w:r>
        <w:rPr>
          <w:rFonts w:hint="eastAsia" w:ascii="宋体" w:hAnsi="宋体" w:cs="宋体"/>
          <w:spacing w:val="0"/>
          <w:w w:val="100"/>
          <w:szCs w:val="21"/>
          <w:highlight w:val="none"/>
          <w:u w:val="single"/>
        </w:rPr>
        <w:t>采购人指定时间地点</w:t>
      </w:r>
      <w:r>
        <w:rPr>
          <w:rFonts w:hint="eastAsia" w:ascii="宋体" w:hAnsi="宋体" w:cs="宋体"/>
          <w:spacing w:val="0"/>
          <w:w w:val="100"/>
          <w:szCs w:val="21"/>
          <w:highlight w:val="none"/>
        </w:rPr>
        <w:t>。</w:t>
      </w:r>
    </w:p>
    <w:p w14:paraId="2BA615E9">
      <w:pPr>
        <w:pStyle w:val="2"/>
        <w:pageBreakBefore w:val="0"/>
        <w:widowControl/>
        <w:kinsoku/>
        <w:overflowPunct/>
        <w:topLinePunct w:val="0"/>
        <w:autoSpaceDE w:val="0"/>
        <w:autoSpaceDN w:val="0"/>
        <w:bidi w:val="0"/>
        <w:adjustRightInd w:val="0"/>
        <w:snapToGrid w:val="0"/>
        <w:spacing w:line="240" w:lineRule="auto"/>
        <w:ind w:left="554" w:leftChars="194" w:hanging="147" w:hangingChars="70"/>
        <w:rPr>
          <w:rFonts w:ascii="宋体" w:hAnsi="宋体" w:cs="宋体"/>
          <w:bCs w:val="0"/>
          <w:color w:val="auto"/>
          <w:spacing w:val="0"/>
          <w:w w:val="100"/>
          <w:sz w:val="21"/>
          <w:szCs w:val="21"/>
          <w:highlight w:val="none"/>
          <w:lang w:val="en-US"/>
        </w:rPr>
      </w:pPr>
      <w:bookmarkStart w:id="86" w:name="_Toc29910"/>
      <w:r>
        <w:rPr>
          <w:rFonts w:hint="eastAsia" w:ascii="宋体" w:hAnsi="宋体" w:cs="宋体"/>
          <w:bCs w:val="0"/>
          <w:color w:val="auto"/>
          <w:spacing w:val="0"/>
          <w:w w:val="100"/>
          <w:sz w:val="21"/>
          <w:szCs w:val="21"/>
          <w:highlight w:val="none"/>
          <w:lang w:val="en-US"/>
        </w:rPr>
        <w:t>3.</w:t>
      </w:r>
      <w:r>
        <w:rPr>
          <w:rFonts w:ascii="宋体" w:hAnsi="宋体" w:cs="宋体"/>
          <w:bCs w:val="0"/>
          <w:color w:val="auto"/>
          <w:spacing w:val="0"/>
          <w:w w:val="100"/>
          <w:sz w:val="21"/>
          <w:szCs w:val="21"/>
          <w:highlight w:val="none"/>
          <w:lang w:val="en-US"/>
        </w:rPr>
        <w:t>采购范围内的货物免费送货上门、免费安装调试合格，免费技术及使用培训。</w:t>
      </w:r>
    </w:p>
    <w:p w14:paraId="622043F3">
      <w:pPr>
        <w:pStyle w:val="2"/>
        <w:pageBreakBefore w:val="0"/>
        <w:widowControl/>
        <w:kinsoku/>
        <w:overflowPunct/>
        <w:topLinePunct w:val="0"/>
        <w:autoSpaceDE w:val="0"/>
        <w:autoSpaceDN w:val="0"/>
        <w:bidi w:val="0"/>
        <w:adjustRightInd w:val="0"/>
        <w:snapToGrid w:val="0"/>
        <w:spacing w:line="240" w:lineRule="auto"/>
        <w:ind w:left="554" w:leftChars="194" w:hanging="147" w:hangingChars="70"/>
        <w:rPr>
          <w:rFonts w:hint="eastAsia" w:ascii="宋体" w:hAnsi="宋体" w:cs="宋体"/>
          <w:b/>
          <w:bCs w:val="0"/>
          <w:color w:val="auto"/>
          <w:spacing w:val="0"/>
          <w:w w:val="100"/>
          <w:sz w:val="21"/>
          <w:szCs w:val="21"/>
          <w:highlight w:val="none"/>
        </w:rPr>
      </w:pPr>
      <w:r>
        <w:rPr>
          <w:rFonts w:hint="eastAsia" w:ascii="宋体" w:hAnsi="宋体" w:cs="宋体"/>
          <w:b/>
          <w:bCs w:val="0"/>
          <w:color w:val="auto"/>
          <w:spacing w:val="0"/>
          <w:w w:val="100"/>
          <w:sz w:val="21"/>
          <w:szCs w:val="21"/>
          <w:highlight w:val="none"/>
        </w:rPr>
        <w:t>第八条  售后服务、保修期</w:t>
      </w:r>
      <w:bookmarkEnd w:id="86"/>
    </w:p>
    <w:p w14:paraId="4C9AB127">
      <w:pPr>
        <w:pageBreakBefore w:val="0"/>
        <w:widowControl/>
        <w:kinsoku/>
        <w:overflowPunct/>
        <w:topLinePunct w:val="0"/>
        <w:autoSpaceDE w:val="0"/>
        <w:autoSpaceDN w:val="0"/>
        <w:bidi w:val="0"/>
        <w:adjustRightInd w:val="0"/>
        <w:snapToGrid w:val="0"/>
        <w:spacing w:line="400" w:lineRule="exact"/>
        <w:ind w:firstLine="411" w:firstLineChars="196"/>
        <w:rPr>
          <w:rFonts w:hint="eastAsia" w:ascii="宋体" w:hAnsi="宋体" w:cs="宋体"/>
          <w:bCs/>
          <w:spacing w:val="0"/>
          <w:w w:val="100"/>
          <w:szCs w:val="21"/>
          <w:highlight w:val="none"/>
        </w:rPr>
      </w:pPr>
      <w:r>
        <w:rPr>
          <w:rFonts w:hint="eastAsia" w:ascii="宋体" w:hAnsi="宋体" w:cs="宋体"/>
          <w:bCs/>
          <w:spacing w:val="0"/>
          <w:w w:val="100"/>
          <w:szCs w:val="21"/>
          <w:highlight w:val="none"/>
        </w:rPr>
        <w:t>1. 乙方应按照国家有关法律规定和“三包”规定以及</w:t>
      </w:r>
      <w:r>
        <w:rPr>
          <w:rFonts w:hint="eastAsia" w:ascii="宋体" w:hAnsi="宋体" w:eastAsia="宋体" w:cs="宋体"/>
          <w:bCs/>
          <w:spacing w:val="0"/>
          <w:w w:val="100"/>
          <w:szCs w:val="21"/>
          <w:highlight w:val="none"/>
          <w:lang w:eastAsia="zh-CN"/>
        </w:rPr>
        <w:t>投标文件</w:t>
      </w:r>
      <w:r>
        <w:rPr>
          <w:rFonts w:hint="eastAsia" w:ascii="宋体" w:hAnsi="宋体" w:cs="宋体"/>
          <w:bCs/>
          <w:spacing w:val="0"/>
          <w:w w:val="100"/>
          <w:szCs w:val="21"/>
          <w:highlight w:val="none"/>
        </w:rPr>
        <w:t>和本合同所附的《服务承诺》，为甲方提供售后服务。</w:t>
      </w:r>
    </w:p>
    <w:p w14:paraId="67B2CB84">
      <w:pPr>
        <w:pageBreakBefore w:val="0"/>
        <w:widowControl/>
        <w:kinsoku/>
        <w:overflowPunct/>
        <w:topLinePunct w:val="0"/>
        <w:autoSpaceDE w:val="0"/>
        <w:autoSpaceDN w:val="0"/>
        <w:bidi w:val="0"/>
        <w:adjustRightInd w:val="0"/>
        <w:snapToGrid w:val="0"/>
        <w:spacing w:line="400" w:lineRule="exact"/>
        <w:ind w:firstLine="411" w:firstLineChars="196"/>
        <w:rPr>
          <w:rFonts w:hint="eastAsia" w:ascii="宋体" w:hAnsi="宋体" w:cs="宋体"/>
          <w:bCs/>
          <w:spacing w:val="0"/>
          <w:w w:val="100"/>
          <w:szCs w:val="21"/>
          <w:highlight w:val="none"/>
        </w:rPr>
      </w:pPr>
      <w:r>
        <w:rPr>
          <w:rFonts w:hint="eastAsia" w:ascii="宋体" w:hAnsi="宋体" w:cs="宋体"/>
          <w:bCs/>
          <w:spacing w:val="0"/>
          <w:w w:val="100"/>
          <w:szCs w:val="21"/>
          <w:highlight w:val="none"/>
        </w:rPr>
        <w:t>2. 如在使用过程中发生质量问题，乙方在接到甲方通知后在</w:t>
      </w:r>
      <w:r>
        <w:rPr>
          <w:rFonts w:hint="eastAsia" w:ascii="宋体" w:hAnsi="宋体" w:eastAsia="宋体" w:cs="宋体"/>
          <w:bCs/>
          <w:spacing w:val="0"/>
          <w:w w:val="100"/>
          <w:szCs w:val="21"/>
          <w:highlight w:val="none"/>
          <w:u w:val="single"/>
          <w:lang w:eastAsia="zh-CN"/>
        </w:rPr>
        <w:t>投标文件</w:t>
      </w:r>
      <w:r>
        <w:rPr>
          <w:rFonts w:hint="eastAsia" w:ascii="宋体" w:hAnsi="宋体" w:cs="宋体"/>
          <w:bCs/>
          <w:spacing w:val="0"/>
          <w:w w:val="100"/>
          <w:szCs w:val="21"/>
          <w:highlight w:val="none"/>
          <w:u w:val="single"/>
        </w:rPr>
        <w:t>承诺的时间</w:t>
      </w:r>
      <w:r>
        <w:rPr>
          <w:rFonts w:hint="eastAsia" w:ascii="宋体" w:hAnsi="宋体" w:cs="宋体"/>
          <w:bCs/>
          <w:spacing w:val="0"/>
          <w:w w:val="100"/>
          <w:szCs w:val="21"/>
          <w:highlight w:val="none"/>
        </w:rPr>
        <w:t>内到达甲方现场处理。</w:t>
      </w:r>
    </w:p>
    <w:p w14:paraId="52041E48">
      <w:pPr>
        <w:pageBreakBefore w:val="0"/>
        <w:widowControl/>
        <w:kinsoku/>
        <w:overflowPunct/>
        <w:topLinePunct w:val="0"/>
        <w:autoSpaceDE w:val="0"/>
        <w:autoSpaceDN w:val="0"/>
        <w:bidi w:val="0"/>
        <w:adjustRightInd w:val="0"/>
        <w:snapToGrid w:val="0"/>
        <w:spacing w:line="400" w:lineRule="exact"/>
        <w:ind w:firstLine="411" w:firstLineChars="196"/>
        <w:rPr>
          <w:rFonts w:hint="eastAsia" w:ascii="宋体" w:hAnsi="宋体" w:cs="宋体"/>
          <w:bCs/>
          <w:spacing w:val="0"/>
          <w:w w:val="100"/>
          <w:szCs w:val="21"/>
          <w:highlight w:val="none"/>
        </w:rPr>
      </w:pPr>
      <w:r>
        <w:rPr>
          <w:rFonts w:hint="eastAsia" w:ascii="宋体" w:hAnsi="宋体" w:cs="宋体"/>
          <w:bCs/>
          <w:spacing w:val="0"/>
          <w:w w:val="100"/>
          <w:szCs w:val="21"/>
          <w:highlight w:val="none"/>
        </w:rPr>
        <w:t>3. 在质保期内，乙方应对货物出现的质量及安全问题负责处理解决并承担一切费用。</w:t>
      </w:r>
    </w:p>
    <w:p w14:paraId="3AC74AFD">
      <w:pPr>
        <w:pageBreakBefore w:val="0"/>
        <w:widowControl/>
        <w:kinsoku/>
        <w:overflowPunct/>
        <w:topLinePunct w:val="0"/>
        <w:autoSpaceDE w:val="0"/>
        <w:autoSpaceDN w:val="0"/>
        <w:bidi w:val="0"/>
        <w:adjustRightInd w:val="0"/>
        <w:snapToGrid w:val="0"/>
        <w:spacing w:line="400" w:lineRule="exact"/>
        <w:ind w:firstLine="411" w:firstLineChars="196"/>
        <w:rPr>
          <w:rFonts w:hint="eastAsia" w:ascii="宋体" w:hAnsi="宋体" w:cs="宋体"/>
          <w:bCs/>
          <w:spacing w:val="0"/>
          <w:w w:val="100"/>
          <w:szCs w:val="21"/>
          <w:highlight w:val="none"/>
        </w:rPr>
      </w:pPr>
      <w:r>
        <w:rPr>
          <w:rFonts w:hint="eastAsia" w:ascii="宋体" w:hAnsi="宋体" w:cs="宋体"/>
          <w:bCs/>
          <w:spacing w:val="0"/>
          <w:w w:val="100"/>
          <w:szCs w:val="21"/>
          <w:highlight w:val="none"/>
        </w:rPr>
        <w:t>4. 货物免费保修（升级、维护）期为</w:t>
      </w:r>
      <w:r>
        <w:rPr>
          <w:rFonts w:hint="eastAsia" w:ascii="宋体" w:hAnsi="宋体" w:cs="宋体"/>
          <w:bCs/>
          <w:spacing w:val="0"/>
          <w:w w:val="100"/>
          <w:szCs w:val="21"/>
          <w:highlight w:val="none"/>
          <w:u w:val="single"/>
        </w:rPr>
        <w:t>按乙方</w:t>
      </w:r>
      <w:r>
        <w:rPr>
          <w:rFonts w:hint="eastAsia" w:ascii="宋体" w:hAnsi="宋体" w:eastAsia="宋体" w:cs="宋体"/>
          <w:bCs/>
          <w:spacing w:val="0"/>
          <w:w w:val="100"/>
          <w:szCs w:val="21"/>
          <w:highlight w:val="none"/>
          <w:u w:val="single"/>
          <w:lang w:eastAsia="zh-CN"/>
        </w:rPr>
        <w:t>投标文件</w:t>
      </w:r>
      <w:r>
        <w:rPr>
          <w:rFonts w:hint="eastAsia" w:ascii="宋体" w:hAnsi="宋体" w:cs="宋体"/>
          <w:bCs/>
          <w:spacing w:val="0"/>
          <w:w w:val="100"/>
          <w:szCs w:val="21"/>
          <w:highlight w:val="none"/>
          <w:u w:val="single"/>
        </w:rPr>
        <w:t>中承诺且不低于采购要求的时间</w:t>
      </w:r>
      <w:r>
        <w:rPr>
          <w:rFonts w:hint="eastAsia" w:ascii="宋体" w:hAnsi="宋体" w:cs="宋体"/>
          <w:bCs/>
          <w:spacing w:val="0"/>
          <w:w w:val="100"/>
          <w:szCs w:val="21"/>
          <w:highlight w:val="none"/>
        </w:rPr>
        <w:t>，因人为因素出现的故障不在免费保修范围内。超过保修期的货物，终生维修，维修时只收部件成本费。</w:t>
      </w:r>
    </w:p>
    <w:p w14:paraId="2E456D64">
      <w:pPr>
        <w:pStyle w:val="2"/>
        <w:pageBreakBefore w:val="0"/>
        <w:widowControl/>
        <w:kinsoku/>
        <w:overflowPunct/>
        <w:topLinePunct w:val="0"/>
        <w:autoSpaceDE w:val="0"/>
        <w:autoSpaceDN w:val="0"/>
        <w:bidi w:val="0"/>
        <w:adjustRightInd w:val="0"/>
        <w:snapToGrid w:val="0"/>
        <w:spacing w:line="400" w:lineRule="exact"/>
        <w:ind w:left="554" w:leftChars="194" w:hanging="147" w:hangingChars="70"/>
        <w:rPr>
          <w:rFonts w:hint="eastAsia" w:ascii="宋体" w:hAnsi="宋体" w:cs="宋体"/>
          <w:b/>
          <w:bCs w:val="0"/>
          <w:color w:val="auto"/>
          <w:spacing w:val="0"/>
          <w:w w:val="100"/>
          <w:sz w:val="21"/>
          <w:szCs w:val="21"/>
          <w:highlight w:val="none"/>
        </w:rPr>
      </w:pPr>
      <w:bookmarkStart w:id="87" w:name="_Toc26993"/>
      <w:r>
        <w:rPr>
          <w:rFonts w:hint="eastAsia" w:ascii="宋体" w:hAnsi="宋体" w:cs="宋体"/>
          <w:b/>
          <w:bCs w:val="0"/>
          <w:color w:val="auto"/>
          <w:spacing w:val="0"/>
          <w:w w:val="100"/>
          <w:sz w:val="21"/>
          <w:szCs w:val="21"/>
          <w:highlight w:val="none"/>
        </w:rPr>
        <w:t>第九条  税费</w:t>
      </w:r>
      <w:bookmarkEnd w:id="87"/>
    </w:p>
    <w:p w14:paraId="5E456C5C">
      <w:pPr>
        <w:pageBreakBefore w:val="0"/>
        <w:widowControl/>
        <w:kinsoku/>
        <w:overflowPunct/>
        <w:topLinePunct w:val="0"/>
        <w:autoSpaceDE w:val="0"/>
        <w:autoSpaceDN w:val="0"/>
        <w:bidi w:val="0"/>
        <w:adjustRightInd w:val="0"/>
        <w:snapToGrid w:val="0"/>
        <w:spacing w:line="400" w:lineRule="exact"/>
        <w:ind w:firstLine="411" w:firstLineChars="196"/>
        <w:rPr>
          <w:rFonts w:hint="eastAsia" w:ascii="宋体" w:hAnsi="宋体" w:cs="宋体"/>
          <w:spacing w:val="0"/>
          <w:w w:val="100"/>
          <w:szCs w:val="21"/>
          <w:highlight w:val="none"/>
        </w:rPr>
      </w:pPr>
      <w:r>
        <w:rPr>
          <w:rFonts w:hint="eastAsia" w:ascii="宋体" w:hAnsi="宋体" w:cs="宋体"/>
          <w:spacing w:val="0"/>
          <w:w w:val="100"/>
          <w:szCs w:val="21"/>
          <w:highlight w:val="none"/>
        </w:rPr>
        <w:t>本合同执行中相关的一切税费均由乙方</w:t>
      </w:r>
      <w:r>
        <w:rPr>
          <w:rFonts w:hint="eastAsia" w:ascii="宋体" w:hAnsi="宋体" w:cs="宋体"/>
          <w:bCs/>
          <w:spacing w:val="0"/>
          <w:w w:val="100"/>
          <w:szCs w:val="21"/>
          <w:highlight w:val="none"/>
        </w:rPr>
        <w:t>负担</w:t>
      </w:r>
      <w:r>
        <w:rPr>
          <w:rFonts w:hint="eastAsia" w:ascii="宋体" w:hAnsi="宋体" w:cs="宋体"/>
          <w:spacing w:val="0"/>
          <w:w w:val="100"/>
          <w:szCs w:val="21"/>
          <w:highlight w:val="none"/>
        </w:rPr>
        <w:t>。</w:t>
      </w:r>
    </w:p>
    <w:p w14:paraId="552967F1">
      <w:pPr>
        <w:pStyle w:val="2"/>
        <w:pageBreakBefore w:val="0"/>
        <w:widowControl/>
        <w:kinsoku/>
        <w:overflowPunct/>
        <w:topLinePunct w:val="0"/>
        <w:autoSpaceDE w:val="0"/>
        <w:autoSpaceDN w:val="0"/>
        <w:bidi w:val="0"/>
        <w:adjustRightInd w:val="0"/>
        <w:snapToGrid w:val="0"/>
        <w:spacing w:line="400" w:lineRule="exact"/>
        <w:ind w:left="554" w:leftChars="194" w:hanging="147" w:hangingChars="70"/>
        <w:rPr>
          <w:rFonts w:hint="eastAsia" w:ascii="宋体" w:hAnsi="宋体" w:cs="宋体"/>
          <w:b/>
          <w:bCs w:val="0"/>
          <w:color w:val="auto"/>
          <w:spacing w:val="0"/>
          <w:w w:val="100"/>
          <w:sz w:val="21"/>
          <w:szCs w:val="21"/>
          <w:highlight w:val="none"/>
        </w:rPr>
      </w:pPr>
      <w:bookmarkStart w:id="88" w:name="_Toc30518"/>
      <w:r>
        <w:rPr>
          <w:rFonts w:hint="eastAsia" w:ascii="宋体" w:hAnsi="宋体" w:cs="宋体"/>
          <w:b/>
          <w:bCs w:val="0"/>
          <w:color w:val="auto"/>
          <w:spacing w:val="0"/>
          <w:w w:val="100"/>
          <w:sz w:val="21"/>
          <w:szCs w:val="21"/>
          <w:highlight w:val="none"/>
        </w:rPr>
        <w:t>第十条  付款方式</w:t>
      </w:r>
      <w:bookmarkEnd w:id="88"/>
    </w:p>
    <w:p w14:paraId="0B999461">
      <w:pPr>
        <w:pageBreakBefore w:val="0"/>
        <w:widowControl/>
        <w:kinsoku/>
        <w:overflowPunct/>
        <w:topLinePunct w:val="0"/>
        <w:autoSpaceDE w:val="0"/>
        <w:autoSpaceDN w:val="0"/>
        <w:bidi w:val="0"/>
        <w:adjustRightInd w:val="0"/>
        <w:snapToGrid w:val="0"/>
        <w:spacing w:line="400" w:lineRule="exact"/>
        <w:ind w:firstLine="411" w:firstLineChars="196"/>
        <w:rPr>
          <w:rFonts w:hint="eastAsia" w:ascii="宋体" w:hAnsi="宋体" w:cs="宋体"/>
          <w:bCs/>
          <w:spacing w:val="0"/>
          <w:w w:val="100"/>
          <w:szCs w:val="21"/>
          <w:highlight w:val="none"/>
        </w:rPr>
      </w:pPr>
      <w:bookmarkStart w:id="89" w:name="_Toc17365"/>
      <w:r>
        <w:rPr>
          <w:rFonts w:hint="eastAsia" w:ascii="宋体" w:hAnsi="宋体" w:cs="宋体"/>
          <w:bCs/>
          <w:spacing w:val="0"/>
          <w:w w:val="100"/>
          <w:szCs w:val="21"/>
          <w:highlight w:val="none"/>
        </w:rPr>
        <w:t>项目验收合格正常使用后一个月内支付50%，验收合格1年后10个工作日内支付</w:t>
      </w:r>
      <w:r>
        <w:rPr>
          <w:rFonts w:hint="eastAsia" w:ascii="宋体" w:hAnsi="宋体" w:cs="宋体"/>
          <w:bCs/>
          <w:spacing w:val="0"/>
          <w:w w:val="100"/>
          <w:szCs w:val="21"/>
          <w:highlight w:val="none"/>
          <w:lang w:val="en-US" w:eastAsia="zh-CN"/>
        </w:rPr>
        <w:t>4</w:t>
      </w:r>
      <w:r>
        <w:rPr>
          <w:rFonts w:hint="eastAsia" w:ascii="宋体" w:hAnsi="宋体" w:cs="宋体"/>
          <w:bCs/>
          <w:spacing w:val="0"/>
          <w:w w:val="100"/>
          <w:szCs w:val="21"/>
          <w:highlight w:val="none"/>
        </w:rPr>
        <w:t>5%，余款5%在验收合格两年后10个工作日支付。</w:t>
      </w:r>
    </w:p>
    <w:p w14:paraId="40D51899">
      <w:pPr>
        <w:pStyle w:val="2"/>
        <w:pageBreakBefore w:val="0"/>
        <w:widowControl/>
        <w:kinsoku/>
        <w:overflowPunct/>
        <w:topLinePunct w:val="0"/>
        <w:autoSpaceDE w:val="0"/>
        <w:autoSpaceDN w:val="0"/>
        <w:bidi w:val="0"/>
        <w:adjustRightInd w:val="0"/>
        <w:snapToGrid w:val="0"/>
        <w:spacing w:line="400" w:lineRule="exact"/>
        <w:ind w:left="554" w:leftChars="194" w:hanging="147" w:hangingChars="70"/>
        <w:rPr>
          <w:rFonts w:hint="eastAsia" w:ascii="宋体" w:hAnsi="宋体" w:cs="宋体"/>
          <w:b/>
          <w:bCs w:val="0"/>
          <w:color w:val="auto"/>
          <w:spacing w:val="0"/>
          <w:w w:val="100"/>
          <w:sz w:val="21"/>
          <w:szCs w:val="21"/>
          <w:highlight w:val="none"/>
        </w:rPr>
      </w:pPr>
      <w:r>
        <w:rPr>
          <w:rFonts w:hint="eastAsia" w:ascii="宋体" w:hAnsi="宋体" w:cs="宋体"/>
          <w:b/>
          <w:bCs w:val="0"/>
          <w:color w:val="auto"/>
          <w:spacing w:val="0"/>
          <w:w w:val="100"/>
          <w:sz w:val="21"/>
          <w:szCs w:val="21"/>
          <w:highlight w:val="none"/>
        </w:rPr>
        <w:t>第十一条  违约责任</w:t>
      </w:r>
      <w:bookmarkEnd w:id="89"/>
    </w:p>
    <w:p w14:paraId="0F37FE70">
      <w:pPr>
        <w:pageBreakBefore w:val="0"/>
        <w:widowControl/>
        <w:kinsoku/>
        <w:overflowPunct/>
        <w:topLinePunct w:val="0"/>
        <w:autoSpaceDE w:val="0"/>
        <w:autoSpaceDN w:val="0"/>
        <w:bidi w:val="0"/>
        <w:adjustRightInd w:val="0"/>
        <w:snapToGrid w:val="0"/>
        <w:spacing w:line="400" w:lineRule="exact"/>
        <w:ind w:firstLine="420" w:firstLineChars="200"/>
        <w:rPr>
          <w:rFonts w:hint="eastAsia" w:ascii="宋体" w:hAnsi="宋体" w:cs="宋体"/>
          <w:spacing w:val="0"/>
          <w:w w:val="100"/>
          <w:szCs w:val="21"/>
          <w:highlight w:val="none"/>
        </w:rPr>
      </w:pPr>
      <w:r>
        <w:rPr>
          <w:rFonts w:hint="eastAsia" w:ascii="宋体" w:hAnsi="宋体" w:cs="宋体"/>
          <w:spacing w:val="0"/>
          <w:w w:val="100"/>
          <w:szCs w:val="21"/>
          <w:highlight w:val="none"/>
        </w:rPr>
        <w:t>1. 乙方所提供的货物规格、技术标准、材料等质量不合格的，应及时更换，更换不及时的按逾期交货处罚，乙方应向甲方支付合同金额</w:t>
      </w:r>
      <w:r>
        <w:rPr>
          <w:rFonts w:hint="eastAsia" w:ascii="宋体" w:hAnsi="宋体" w:cs="宋体"/>
          <w:spacing w:val="0"/>
          <w:w w:val="100"/>
          <w:szCs w:val="21"/>
          <w:highlight w:val="none"/>
          <w:u w:val="single"/>
        </w:rPr>
        <w:t xml:space="preserve"> 5 </w:t>
      </w:r>
      <w:r>
        <w:rPr>
          <w:rFonts w:hint="eastAsia" w:ascii="宋体" w:hAnsi="宋体" w:cs="宋体"/>
          <w:spacing w:val="0"/>
          <w:w w:val="100"/>
          <w:szCs w:val="21"/>
          <w:highlight w:val="none"/>
        </w:rPr>
        <w:t>%违约金并赔偿甲方经济损失。</w:t>
      </w:r>
    </w:p>
    <w:p w14:paraId="49CB3929">
      <w:pPr>
        <w:pageBreakBefore w:val="0"/>
        <w:widowControl/>
        <w:kinsoku/>
        <w:overflowPunct/>
        <w:topLinePunct w:val="0"/>
        <w:autoSpaceDE w:val="0"/>
        <w:autoSpaceDN w:val="0"/>
        <w:bidi w:val="0"/>
        <w:adjustRightInd w:val="0"/>
        <w:snapToGrid w:val="0"/>
        <w:spacing w:line="400" w:lineRule="exact"/>
        <w:ind w:firstLine="359" w:firstLineChars="171"/>
        <w:rPr>
          <w:rFonts w:hint="eastAsia" w:ascii="宋体" w:hAnsi="宋体" w:cs="宋体"/>
          <w:spacing w:val="0"/>
          <w:w w:val="100"/>
          <w:szCs w:val="21"/>
          <w:highlight w:val="none"/>
        </w:rPr>
      </w:pPr>
      <w:r>
        <w:rPr>
          <w:rFonts w:hint="eastAsia" w:ascii="宋体" w:hAnsi="宋体" w:cs="宋体"/>
          <w:spacing w:val="0"/>
          <w:w w:val="100"/>
          <w:szCs w:val="21"/>
          <w:highlight w:val="none"/>
        </w:rPr>
        <w:t>2. 乙方提供的货物如果侵犯了第三方合法权益而引发的任何纠纷或诉讼，均由乙方负责交涉并承担全部责任。</w:t>
      </w:r>
    </w:p>
    <w:p w14:paraId="53C0A9C5">
      <w:pPr>
        <w:pageBreakBefore w:val="0"/>
        <w:widowControl/>
        <w:kinsoku/>
        <w:overflowPunct/>
        <w:topLinePunct w:val="0"/>
        <w:autoSpaceDE w:val="0"/>
        <w:autoSpaceDN w:val="0"/>
        <w:bidi w:val="0"/>
        <w:adjustRightInd w:val="0"/>
        <w:snapToGrid w:val="0"/>
        <w:spacing w:line="400" w:lineRule="exact"/>
        <w:ind w:firstLine="420" w:firstLineChars="200"/>
        <w:rPr>
          <w:rFonts w:hint="eastAsia" w:ascii="宋体" w:hAnsi="宋体" w:cs="宋体"/>
          <w:spacing w:val="0"/>
          <w:w w:val="100"/>
          <w:szCs w:val="21"/>
          <w:highlight w:val="none"/>
        </w:rPr>
      </w:pPr>
      <w:r>
        <w:rPr>
          <w:rFonts w:hint="eastAsia" w:ascii="宋体" w:hAnsi="宋体" w:cs="宋体"/>
          <w:spacing w:val="0"/>
          <w:w w:val="100"/>
          <w:szCs w:val="21"/>
          <w:highlight w:val="none"/>
        </w:rPr>
        <w:t>3. 因包装、运输引起的货物损坏，按质量不合格处理。</w:t>
      </w:r>
    </w:p>
    <w:p w14:paraId="76A22E31">
      <w:pPr>
        <w:pageBreakBefore w:val="0"/>
        <w:widowControl/>
        <w:kinsoku/>
        <w:overflowPunct/>
        <w:topLinePunct w:val="0"/>
        <w:autoSpaceDE w:val="0"/>
        <w:autoSpaceDN w:val="0"/>
        <w:bidi w:val="0"/>
        <w:adjustRightInd w:val="0"/>
        <w:snapToGrid w:val="0"/>
        <w:spacing w:line="400" w:lineRule="exact"/>
        <w:ind w:firstLine="420" w:firstLineChars="200"/>
        <w:rPr>
          <w:rFonts w:hint="eastAsia" w:ascii="宋体" w:hAnsi="宋体" w:cs="宋体"/>
          <w:spacing w:val="0"/>
          <w:w w:val="100"/>
          <w:szCs w:val="21"/>
          <w:highlight w:val="none"/>
        </w:rPr>
      </w:pPr>
      <w:r>
        <w:rPr>
          <w:rFonts w:hint="eastAsia" w:ascii="宋体" w:hAnsi="宋体" w:cs="宋体"/>
          <w:spacing w:val="0"/>
          <w:w w:val="100"/>
          <w:szCs w:val="21"/>
          <w:highlight w:val="none"/>
        </w:rPr>
        <w:t>4. 甲方无故延期接收货物、乙方逾期交货的，每天向对方偿付违约货款额</w:t>
      </w:r>
      <w:r>
        <w:rPr>
          <w:rFonts w:hint="eastAsia" w:ascii="宋体" w:hAnsi="宋体" w:cs="宋体"/>
          <w:spacing w:val="0"/>
          <w:w w:val="100"/>
          <w:szCs w:val="21"/>
          <w:highlight w:val="none"/>
          <w:u w:val="single"/>
        </w:rPr>
        <w:t xml:space="preserve"> 3‰</w:t>
      </w:r>
      <w:r>
        <w:rPr>
          <w:rFonts w:hint="eastAsia" w:ascii="宋体" w:hAnsi="宋体" w:cs="宋体"/>
          <w:spacing w:val="0"/>
          <w:w w:val="100"/>
          <w:szCs w:val="21"/>
          <w:highlight w:val="none"/>
        </w:rPr>
        <w:t>违约金，但违约金累计不得超过违约货款额</w:t>
      </w:r>
      <w:r>
        <w:rPr>
          <w:rFonts w:hint="eastAsia" w:ascii="宋体" w:hAnsi="宋体" w:cs="宋体"/>
          <w:spacing w:val="0"/>
          <w:w w:val="100"/>
          <w:szCs w:val="21"/>
          <w:highlight w:val="none"/>
          <w:u w:val="single"/>
        </w:rPr>
        <w:t xml:space="preserve"> 5%</w:t>
      </w:r>
      <w:r>
        <w:rPr>
          <w:rFonts w:hint="eastAsia" w:ascii="宋体" w:hAnsi="宋体" w:cs="宋体"/>
          <w:spacing w:val="0"/>
          <w:w w:val="100"/>
          <w:szCs w:val="21"/>
          <w:highlight w:val="none"/>
        </w:rPr>
        <w:t>，超过</w:t>
      </w:r>
      <w:r>
        <w:rPr>
          <w:rFonts w:hint="eastAsia" w:ascii="宋体" w:hAnsi="宋体" w:cs="宋体"/>
          <w:spacing w:val="0"/>
          <w:w w:val="100"/>
          <w:szCs w:val="21"/>
          <w:highlight w:val="none"/>
          <w:u w:val="single"/>
        </w:rPr>
        <w:t xml:space="preserve"> 10 天</w:t>
      </w:r>
      <w:r>
        <w:rPr>
          <w:rFonts w:hint="eastAsia" w:ascii="宋体" w:hAnsi="宋体" w:cs="宋体"/>
          <w:spacing w:val="0"/>
          <w:w w:val="100"/>
          <w:szCs w:val="21"/>
          <w:highlight w:val="none"/>
        </w:rPr>
        <w:t>对方有权解除合同，违约方承担因此给对方造成经济损失。</w:t>
      </w:r>
    </w:p>
    <w:p w14:paraId="56AB899E">
      <w:pPr>
        <w:pageBreakBefore w:val="0"/>
        <w:widowControl/>
        <w:kinsoku/>
        <w:overflowPunct/>
        <w:topLinePunct w:val="0"/>
        <w:autoSpaceDE w:val="0"/>
        <w:autoSpaceDN w:val="0"/>
        <w:bidi w:val="0"/>
        <w:adjustRightInd w:val="0"/>
        <w:snapToGrid w:val="0"/>
        <w:spacing w:line="400" w:lineRule="exact"/>
        <w:ind w:firstLine="420" w:firstLineChars="200"/>
        <w:rPr>
          <w:rFonts w:hint="eastAsia" w:ascii="宋体" w:hAnsi="宋体" w:cs="宋体"/>
          <w:spacing w:val="0"/>
          <w:w w:val="100"/>
          <w:szCs w:val="21"/>
          <w:highlight w:val="none"/>
        </w:rPr>
      </w:pPr>
      <w:r>
        <w:rPr>
          <w:rFonts w:hint="eastAsia" w:ascii="宋体" w:hAnsi="宋体" w:cs="宋体"/>
          <w:spacing w:val="0"/>
          <w:w w:val="100"/>
          <w:szCs w:val="21"/>
          <w:highlight w:val="none"/>
        </w:rPr>
        <w:t>5. 乙方未按本合同和</w:t>
      </w:r>
      <w:r>
        <w:rPr>
          <w:rFonts w:hint="eastAsia" w:ascii="宋体" w:hAnsi="宋体" w:eastAsia="宋体" w:cs="宋体"/>
          <w:spacing w:val="0"/>
          <w:w w:val="100"/>
          <w:szCs w:val="21"/>
          <w:highlight w:val="none"/>
          <w:lang w:eastAsia="zh-CN"/>
        </w:rPr>
        <w:t>投标文件</w:t>
      </w:r>
      <w:r>
        <w:rPr>
          <w:rFonts w:hint="eastAsia" w:ascii="宋体" w:hAnsi="宋体" w:cs="宋体"/>
          <w:spacing w:val="0"/>
          <w:w w:val="100"/>
          <w:szCs w:val="21"/>
          <w:highlight w:val="none"/>
        </w:rPr>
        <w:t>中规定的服务承诺提供售后服务的，乙方应按本合同合同金额</w:t>
      </w:r>
      <w:r>
        <w:rPr>
          <w:rFonts w:hint="eastAsia" w:ascii="宋体" w:hAnsi="宋体" w:cs="宋体"/>
          <w:spacing w:val="0"/>
          <w:w w:val="100"/>
          <w:szCs w:val="21"/>
          <w:highlight w:val="none"/>
          <w:u w:val="single"/>
        </w:rPr>
        <w:t xml:space="preserve"> 5 </w:t>
      </w:r>
      <w:r>
        <w:rPr>
          <w:rFonts w:hint="eastAsia" w:ascii="宋体" w:hAnsi="宋体" w:cs="宋体"/>
          <w:spacing w:val="0"/>
          <w:w w:val="100"/>
          <w:szCs w:val="21"/>
          <w:highlight w:val="none"/>
        </w:rPr>
        <w:t>%向甲方支付违约金。</w:t>
      </w:r>
    </w:p>
    <w:p w14:paraId="5679B202">
      <w:pPr>
        <w:pageBreakBefore w:val="0"/>
        <w:widowControl/>
        <w:kinsoku/>
        <w:overflowPunct/>
        <w:topLinePunct w:val="0"/>
        <w:autoSpaceDE w:val="0"/>
        <w:autoSpaceDN w:val="0"/>
        <w:bidi w:val="0"/>
        <w:adjustRightInd w:val="0"/>
        <w:snapToGrid w:val="0"/>
        <w:spacing w:line="400" w:lineRule="exact"/>
        <w:ind w:firstLine="420" w:firstLineChars="200"/>
        <w:rPr>
          <w:rFonts w:hint="eastAsia" w:ascii="宋体" w:hAnsi="宋体" w:cs="宋体"/>
          <w:spacing w:val="0"/>
          <w:w w:val="100"/>
          <w:szCs w:val="21"/>
          <w:highlight w:val="none"/>
        </w:rPr>
      </w:pPr>
      <w:r>
        <w:rPr>
          <w:rFonts w:hint="eastAsia" w:ascii="宋体" w:hAnsi="宋体" w:cs="宋体"/>
          <w:spacing w:val="0"/>
          <w:w w:val="100"/>
          <w:szCs w:val="21"/>
          <w:highlight w:val="none"/>
        </w:rPr>
        <w:t>6. 乙方提供的货物在质保期内，因设计、工艺或材料的缺陷和其他质量原因造成的问题，由乙方负责。</w:t>
      </w:r>
    </w:p>
    <w:p w14:paraId="7F2014B1">
      <w:pPr>
        <w:pageBreakBefore w:val="0"/>
        <w:widowControl/>
        <w:kinsoku/>
        <w:overflowPunct/>
        <w:topLinePunct w:val="0"/>
        <w:autoSpaceDE w:val="0"/>
        <w:autoSpaceDN w:val="0"/>
        <w:bidi w:val="0"/>
        <w:adjustRightInd w:val="0"/>
        <w:snapToGrid w:val="0"/>
        <w:spacing w:line="400" w:lineRule="exact"/>
        <w:ind w:firstLine="420" w:firstLineChars="200"/>
        <w:rPr>
          <w:rFonts w:hint="eastAsia" w:ascii="宋体" w:hAnsi="宋体" w:cs="宋体"/>
          <w:spacing w:val="0"/>
          <w:w w:val="100"/>
          <w:szCs w:val="21"/>
          <w:highlight w:val="none"/>
        </w:rPr>
      </w:pPr>
      <w:r>
        <w:rPr>
          <w:rFonts w:hint="eastAsia" w:ascii="宋体" w:hAnsi="宋体" w:cs="宋体"/>
          <w:spacing w:val="0"/>
          <w:w w:val="100"/>
          <w:szCs w:val="21"/>
          <w:highlight w:val="none"/>
        </w:rPr>
        <w:t>7. 其他违约行为按违约货款额</w:t>
      </w:r>
      <w:r>
        <w:rPr>
          <w:rFonts w:hint="eastAsia" w:ascii="宋体" w:hAnsi="宋体" w:cs="宋体"/>
          <w:spacing w:val="0"/>
          <w:w w:val="100"/>
          <w:szCs w:val="21"/>
          <w:highlight w:val="none"/>
          <w:u w:val="single"/>
        </w:rPr>
        <w:t xml:space="preserve"> 5 %</w:t>
      </w:r>
      <w:r>
        <w:rPr>
          <w:rFonts w:hint="eastAsia" w:ascii="宋体" w:hAnsi="宋体" w:cs="宋体"/>
          <w:spacing w:val="0"/>
          <w:w w:val="100"/>
          <w:szCs w:val="21"/>
          <w:highlight w:val="none"/>
        </w:rPr>
        <w:t>收取违约金并赔偿经济损失。</w:t>
      </w:r>
    </w:p>
    <w:p w14:paraId="419078BB">
      <w:pPr>
        <w:pStyle w:val="2"/>
        <w:pageBreakBefore w:val="0"/>
        <w:widowControl/>
        <w:kinsoku/>
        <w:overflowPunct/>
        <w:topLinePunct w:val="0"/>
        <w:autoSpaceDE w:val="0"/>
        <w:autoSpaceDN w:val="0"/>
        <w:bidi w:val="0"/>
        <w:adjustRightInd w:val="0"/>
        <w:snapToGrid w:val="0"/>
        <w:spacing w:line="400" w:lineRule="exact"/>
        <w:ind w:left="554" w:leftChars="194" w:hanging="147" w:hangingChars="70"/>
        <w:rPr>
          <w:rFonts w:hint="eastAsia" w:ascii="宋体" w:hAnsi="宋体" w:cs="宋体"/>
          <w:b/>
          <w:bCs w:val="0"/>
          <w:color w:val="auto"/>
          <w:spacing w:val="0"/>
          <w:w w:val="100"/>
          <w:sz w:val="21"/>
          <w:szCs w:val="21"/>
          <w:highlight w:val="none"/>
        </w:rPr>
      </w:pPr>
      <w:bookmarkStart w:id="90" w:name="_Toc4643"/>
      <w:r>
        <w:rPr>
          <w:rFonts w:hint="eastAsia" w:ascii="宋体" w:hAnsi="宋体" w:cs="宋体"/>
          <w:b/>
          <w:bCs w:val="0"/>
          <w:color w:val="auto"/>
          <w:spacing w:val="0"/>
          <w:w w:val="100"/>
          <w:sz w:val="21"/>
          <w:szCs w:val="21"/>
          <w:highlight w:val="none"/>
        </w:rPr>
        <w:t>第十二条  不可抗力事件处理</w:t>
      </w:r>
      <w:bookmarkEnd w:id="90"/>
    </w:p>
    <w:p w14:paraId="52EFE23C">
      <w:pPr>
        <w:pageBreakBefore w:val="0"/>
        <w:widowControl/>
        <w:kinsoku/>
        <w:overflowPunct/>
        <w:topLinePunct w:val="0"/>
        <w:autoSpaceDE w:val="0"/>
        <w:autoSpaceDN w:val="0"/>
        <w:bidi w:val="0"/>
        <w:adjustRightInd w:val="0"/>
        <w:snapToGrid w:val="0"/>
        <w:spacing w:line="400" w:lineRule="exact"/>
        <w:ind w:firstLine="420" w:firstLineChars="200"/>
        <w:rPr>
          <w:rFonts w:hint="eastAsia" w:ascii="宋体" w:hAnsi="宋体" w:cs="宋体"/>
          <w:spacing w:val="0"/>
          <w:w w:val="100"/>
          <w:szCs w:val="21"/>
          <w:highlight w:val="none"/>
        </w:rPr>
      </w:pPr>
      <w:r>
        <w:rPr>
          <w:rFonts w:hint="eastAsia" w:ascii="宋体" w:hAnsi="宋体" w:cs="宋体"/>
          <w:spacing w:val="0"/>
          <w:w w:val="100"/>
          <w:szCs w:val="21"/>
          <w:highlight w:val="none"/>
        </w:rPr>
        <w:t>1. 在合同有效期内，乙方因不可抗力事件导致不能履行合同，则合同履行期可延长，其延长期与不可抗力影响期相同。</w:t>
      </w:r>
    </w:p>
    <w:p w14:paraId="56F3FDA7">
      <w:pPr>
        <w:pageBreakBefore w:val="0"/>
        <w:widowControl/>
        <w:kinsoku/>
        <w:overflowPunct/>
        <w:topLinePunct w:val="0"/>
        <w:autoSpaceDE w:val="0"/>
        <w:autoSpaceDN w:val="0"/>
        <w:bidi w:val="0"/>
        <w:adjustRightInd w:val="0"/>
        <w:snapToGrid w:val="0"/>
        <w:spacing w:line="400" w:lineRule="exact"/>
        <w:ind w:firstLine="420" w:firstLineChars="200"/>
        <w:rPr>
          <w:rFonts w:hint="eastAsia" w:ascii="宋体" w:hAnsi="宋体" w:cs="宋体"/>
          <w:spacing w:val="0"/>
          <w:w w:val="100"/>
          <w:szCs w:val="21"/>
          <w:highlight w:val="none"/>
        </w:rPr>
      </w:pPr>
      <w:r>
        <w:rPr>
          <w:rFonts w:hint="eastAsia" w:ascii="宋体" w:hAnsi="宋体" w:cs="宋体"/>
          <w:spacing w:val="0"/>
          <w:w w:val="100"/>
          <w:szCs w:val="21"/>
          <w:highlight w:val="none"/>
        </w:rPr>
        <w:t>2. 不可抗力事件发生后，应立即通知对方，并寄送有关权威机构出具的证明。</w:t>
      </w:r>
    </w:p>
    <w:p w14:paraId="4FBBCB11">
      <w:pPr>
        <w:pageBreakBefore w:val="0"/>
        <w:widowControl/>
        <w:kinsoku/>
        <w:overflowPunct/>
        <w:topLinePunct w:val="0"/>
        <w:autoSpaceDE w:val="0"/>
        <w:autoSpaceDN w:val="0"/>
        <w:bidi w:val="0"/>
        <w:adjustRightInd w:val="0"/>
        <w:snapToGrid w:val="0"/>
        <w:spacing w:line="400" w:lineRule="exact"/>
        <w:ind w:firstLine="420" w:firstLineChars="200"/>
        <w:rPr>
          <w:rFonts w:hint="eastAsia" w:ascii="宋体" w:hAnsi="宋体" w:cs="宋体"/>
          <w:spacing w:val="0"/>
          <w:w w:val="100"/>
          <w:szCs w:val="21"/>
          <w:highlight w:val="none"/>
        </w:rPr>
      </w:pPr>
      <w:r>
        <w:rPr>
          <w:rFonts w:hint="eastAsia" w:ascii="宋体" w:hAnsi="宋体" w:cs="宋体"/>
          <w:spacing w:val="0"/>
          <w:w w:val="100"/>
          <w:szCs w:val="21"/>
          <w:highlight w:val="none"/>
        </w:rPr>
        <w:t>3. 不可抗力事件延续一百二十天以上，双方应通过友好协商，确定是否继续履行合同。</w:t>
      </w:r>
    </w:p>
    <w:p w14:paraId="210C63C4">
      <w:pPr>
        <w:pStyle w:val="2"/>
        <w:pageBreakBefore w:val="0"/>
        <w:widowControl/>
        <w:kinsoku/>
        <w:overflowPunct/>
        <w:topLinePunct w:val="0"/>
        <w:autoSpaceDE w:val="0"/>
        <w:autoSpaceDN w:val="0"/>
        <w:bidi w:val="0"/>
        <w:adjustRightInd w:val="0"/>
        <w:snapToGrid w:val="0"/>
        <w:spacing w:line="400" w:lineRule="exact"/>
        <w:ind w:left="554" w:leftChars="194" w:hanging="147" w:hangingChars="70"/>
        <w:rPr>
          <w:rFonts w:hint="eastAsia" w:ascii="宋体" w:hAnsi="宋体" w:cs="宋体"/>
          <w:b/>
          <w:bCs w:val="0"/>
          <w:color w:val="auto"/>
          <w:spacing w:val="0"/>
          <w:w w:val="100"/>
          <w:sz w:val="21"/>
          <w:szCs w:val="21"/>
          <w:highlight w:val="none"/>
        </w:rPr>
      </w:pPr>
      <w:bookmarkStart w:id="91" w:name="_Toc2283"/>
      <w:r>
        <w:rPr>
          <w:rFonts w:hint="eastAsia" w:ascii="宋体" w:hAnsi="宋体" w:cs="宋体"/>
          <w:b/>
          <w:bCs w:val="0"/>
          <w:color w:val="auto"/>
          <w:spacing w:val="0"/>
          <w:w w:val="100"/>
          <w:sz w:val="21"/>
          <w:szCs w:val="21"/>
          <w:highlight w:val="none"/>
        </w:rPr>
        <w:t>第十三条  合同争议解决</w:t>
      </w:r>
      <w:bookmarkEnd w:id="91"/>
    </w:p>
    <w:p w14:paraId="1CF30DF1">
      <w:pPr>
        <w:pageBreakBefore w:val="0"/>
        <w:widowControl/>
        <w:kinsoku/>
        <w:overflowPunct/>
        <w:topLinePunct w:val="0"/>
        <w:autoSpaceDE w:val="0"/>
        <w:autoSpaceDN w:val="0"/>
        <w:bidi w:val="0"/>
        <w:adjustRightInd w:val="0"/>
        <w:snapToGrid w:val="0"/>
        <w:spacing w:line="400" w:lineRule="exact"/>
        <w:ind w:firstLine="420" w:firstLineChars="200"/>
        <w:rPr>
          <w:rFonts w:hint="eastAsia" w:ascii="宋体" w:hAnsi="宋体" w:cs="宋体"/>
          <w:spacing w:val="0"/>
          <w:w w:val="100"/>
          <w:szCs w:val="21"/>
          <w:highlight w:val="none"/>
        </w:rPr>
      </w:pPr>
      <w:r>
        <w:rPr>
          <w:rFonts w:hint="eastAsia" w:ascii="宋体" w:hAnsi="宋体" w:cs="宋体"/>
          <w:spacing w:val="0"/>
          <w:w w:val="100"/>
          <w:szCs w:val="21"/>
          <w:highlight w:val="none"/>
        </w:rPr>
        <w:t>1. 因货物质量问题发生争议的，应邀请国家认可的质量检测机构对货物质量进行鉴定。货物符合标准的，鉴定费由甲方承担；货物不符合标准的，鉴定费由乙方承担。</w:t>
      </w:r>
    </w:p>
    <w:p w14:paraId="15CAA4ED">
      <w:pPr>
        <w:pageBreakBefore w:val="0"/>
        <w:widowControl/>
        <w:kinsoku/>
        <w:overflowPunct/>
        <w:topLinePunct w:val="0"/>
        <w:autoSpaceDE w:val="0"/>
        <w:autoSpaceDN w:val="0"/>
        <w:bidi w:val="0"/>
        <w:adjustRightInd w:val="0"/>
        <w:snapToGrid w:val="0"/>
        <w:spacing w:line="400" w:lineRule="exact"/>
        <w:ind w:firstLine="420" w:firstLineChars="200"/>
        <w:rPr>
          <w:rFonts w:hint="eastAsia" w:ascii="宋体" w:hAnsi="宋体" w:cs="宋体"/>
          <w:spacing w:val="0"/>
          <w:w w:val="100"/>
          <w:szCs w:val="21"/>
          <w:highlight w:val="none"/>
        </w:rPr>
      </w:pPr>
      <w:r>
        <w:rPr>
          <w:rFonts w:hint="eastAsia" w:ascii="宋体" w:hAnsi="宋体" w:cs="宋体"/>
          <w:spacing w:val="0"/>
          <w:w w:val="100"/>
          <w:szCs w:val="21"/>
          <w:highlight w:val="none"/>
        </w:rPr>
        <w:t>2. 因履行本合同引起的或与本合同有关的争议，甲乙双方应首先通过友好协商解决，如果协商不能解决，</w:t>
      </w:r>
      <w:r>
        <w:rPr>
          <w:rFonts w:ascii="宋体" w:hAnsi="宋体" w:cs="宋体"/>
          <w:spacing w:val="0"/>
          <w:w w:val="100"/>
          <w:szCs w:val="21"/>
          <w:highlight w:val="none"/>
        </w:rPr>
        <w:t>可向桂林市仲裁委员会申请仲裁或向灵川县人民法院提起诉讼</w:t>
      </w:r>
      <w:r>
        <w:rPr>
          <w:rFonts w:hint="eastAsia" w:ascii="宋体" w:hAnsi="宋体" w:cs="宋体"/>
          <w:spacing w:val="0"/>
          <w:w w:val="100"/>
          <w:szCs w:val="21"/>
          <w:highlight w:val="none"/>
        </w:rPr>
        <w:t>。</w:t>
      </w:r>
    </w:p>
    <w:p w14:paraId="24816386">
      <w:pPr>
        <w:pageBreakBefore w:val="0"/>
        <w:widowControl/>
        <w:kinsoku/>
        <w:overflowPunct/>
        <w:topLinePunct w:val="0"/>
        <w:autoSpaceDE w:val="0"/>
        <w:autoSpaceDN w:val="0"/>
        <w:bidi w:val="0"/>
        <w:adjustRightInd w:val="0"/>
        <w:snapToGrid w:val="0"/>
        <w:spacing w:line="400" w:lineRule="exact"/>
        <w:ind w:firstLine="420" w:firstLineChars="200"/>
        <w:rPr>
          <w:rFonts w:hint="eastAsia" w:ascii="宋体" w:hAnsi="宋体" w:cs="宋体"/>
          <w:spacing w:val="0"/>
          <w:w w:val="100"/>
          <w:szCs w:val="21"/>
          <w:highlight w:val="none"/>
        </w:rPr>
      </w:pPr>
      <w:r>
        <w:rPr>
          <w:rFonts w:hint="eastAsia" w:ascii="宋体" w:hAnsi="宋体" w:cs="宋体"/>
          <w:spacing w:val="0"/>
          <w:w w:val="100"/>
          <w:szCs w:val="21"/>
          <w:highlight w:val="none"/>
        </w:rPr>
        <w:t>3. 诉讼期间，本合同继续履行。</w:t>
      </w:r>
    </w:p>
    <w:p w14:paraId="7704D446">
      <w:pPr>
        <w:pStyle w:val="2"/>
        <w:pageBreakBefore w:val="0"/>
        <w:widowControl/>
        <w:kinsoku/>
        <w:overflowPunct/>
        <w:topLinePunct w:val="0"/>
        <w:autoSpaceDE w:val="0"/>
        <w:autoSpaceDN w:val="0"/>
        <w:bidi w:val="0"/>
        <w:adjustRightInd w:val="0"/>
        <w:snapToGrid w:val="0"/>
        <w:spacing w:line="400" w:lineRule="exact"/>
        <w:ind w:left="554" w:leftChars="194" w:hanging="147" w:hangingChars="70"/>
        <w:rPr>
          <w:rFonts w:hint="eastAsia" w:ascii="宋体" w:hAnsi="宋体" w:cs="宋体"/>
          <w:b/>
          <w:bCs w:val="0"/>
          <w:color w:val="auto"/>
          <w:spacing w:val="0"/>
          <w:w w:val="100"/>
          <w:sz w:val="21"/>
          <w:szCs w:val="21"/>
          <w:highlight w:val="none"/>
        </w:rPr>
      </w:pPr>
      <w:bookmarkStart w:id="92" w:name="_Toc17643"/>
      <w:r>
        <w:rPr>
          <w:rFonts w:hint="eastAsia" w:ascii="宋体" w:hAnsi="宋体" w:cs="宋体"/>
          <w:b/>
          <w:bCs w:val="0"/>
          <w:color w:val="auto"/>
          <w:spacing w:val="0"/>
          <w:w w:val="100"/>
          <w:sz w:val="21"/>
          <w:szCs w:val="21"/>
          <w:highlight w:val="none"/>
        </w:rPr>
        <w:t>第十四条  合同生效及其它</w:t>
      </w:r>
      <w:bookmarkEnd w:id="92"/>
    </w:p>
    <w:p w14:paraId="3F7B4DA8">
      <w:pPr>
        <w:pageBreakBefore w:val="0"/>
        <w:widowControl/>
        <w:kinsoku/>
        <w:overflowPunct/>
        <w:topLinePunct w:val="0"/>
        <w:autoSpaceDE w:val="0"/>
        <w:autoSpaceDN w:val="0"/>
        <w:bidi w:val="0"/>
        <w:adjustRightInd w:val="0"/>
        <w:snapToGrid w:val="0"/>
        <w:spacing w:line="400" w:lineRule="exact"/>
        <w:ind w:firstLine="420" w:firstLineChars="200"/>
        <w:rPr>
          <w:rFonts w:hint="eastAsia" w:ascii="宋体" w:hAnsi="宋体" w:cs="宋体"/>
          <w:spacing w:val="0"/>
          <w:w w:val="100"/>
          <w:szCs w:val="21"/>
          <w:highlight w:val="none"/>
        </w:rPr>
      </w:pPr>
      <w:r>
        <w:rPr>
          <w:rFonts w:hint="eastAsia" w:ascii="宋体" w:hAnsi="宋体" w:cs="宋体"/>
          <w:spacing w:val="0"/>
          <w:w w:val="100"/>
          <w:szCs w:val="21"/>
          <w:highlight w:val="none"/>
        </w:rPr>
        <w:t>1. 合同经甲乙双方法定代表人（负责人）或授权代表签字并加盖单位公章后生效。</w:t>
      </w:r>
    </w:p>
    <w:p w14:paraId="2F17A71A">
      <w:pPr>
        <w:pageBreakBefore w:val="0"/>
        <w:widowControl/>
        <w:kinsoku/>
        <w:overflowPunct/>
        <w:topLinePunct w:val="0"/>
        <w:autoSpaceDE w:val="0"/>
        <w:autoSpaceDN w:val="0"/>
        <w:bidi w:val="0"/>
        <w:adjustRightInd w:val="0"/>
        <w:snapToGrid w:val="0"/>
        <w:spacing w:line="400" w:lineRule="exact"/>
        <w:ind w:firstLine="420" w:firstLineChars="200"/>
        <w:rPr>
          <w:rFonts w:hint="eastAsia" w:ascii="宋体" w:hAnsi="宋体" w:cs="宋体"/>
          <w:spacing w:val="0"/>
          <w:w w:val="100"/>
          <w:szCs w:val="21"/>
          <w:highlight w:val="none"/>
        </w:rPr>
      </w:pPr>
      <w:r>
        <w:rPr>
          <w:rFonts w:hint="eastAsia" w:ascii="宋体" w:hAnsi="宋体" w:cs="宋体"/>
          <w:spacing w:val="0"/>
          <w:w w:val="100"/>
          <w:szCs w:val="21"/>
          <w:highlight w:val="none"/>
        </w:rPr>
        <w:t>2. 合同执行中涉及采购资金和采购内容修改或补充的，需经灵川县财政部门审批，并签订书面补充协议报</w:t>
      </w:r>
      <w:r>
        <w:rPr>
          <w:rFonts w:ascii="宋体" w:hAnsi="宋体" w:cs="宋体"/>
          <w:spacing w:val="0"/>
          <w:w w:val="100"/>
          <w:szCs w:val="21"/>
          <w:highlight w:val="none"/>
        </w:rPr>
        <w:t>灵川县政府采购管理办公室备案</w:t>
      </w:r>
      <w:r>
        <w:rPr>
          <w:rFonts w:hint="eastAsia" w:ascii="宋体" w:hAnsi="宋体" w:cs="宋体"/>
          <w:spacing w:val="0"/>
          <w:w w:val="100"/>
          <w:szCs w:val="21"/>
          <w:highlight w:val="none"/>
        </w:rPr>
        <w:t>，方可作为主合同不可分割的一部分。</w:t>
      </w:r>
    </w:p>
    <w:p w14:paraId="6322C68D">
      <w:pPr>
        <w:pageBreakBefore w:val="0"/>
        <w:widowControl/>
        <w:kinsoku/>
        <w:overflowPunct/>
        <w:topLinePunct w:val="0"/>
        <w:autoSpaceDE w:val="0"/>
        <w:autoSpaceDN w:val="0"/>
        <w:bidi w:val="0"/>
        <w:adjustRightInd w:val="0"/>
        <w:snapToGrid w:val="0"/>
        <w:spacing w:line="400" w:lineRule="exact"/>
        <w:ind w:left="435"/>
        <w:rPr>
          <w:rFonts w:hint="eastAsia" w:ascii="宋体" w:hAnsi="宋体" w:cs="宋体"/>
          <w:spacing w:val="0"/>
          <w:w w:val="100"/>
          <w:szCs w:val="21"/>
          <w:highlight w:val="none"/>
        </w:rPr>
      </w:pPr>
      <w:r>
        <w:rPr>
          <w:rFonts w:hint="eastAsia" w:ascii="宋体" w:hAnsi="宋体" w:cs="宋体"/>
          <w:spacing w:val="0"/>
          <w:w w:val="100"/>
          <w:szCs w:val="21"/>
          <w:highlight w:val="none"/>
        </w:rPr>
        <w:t>3. 本合同未尽事宜，遵照《中华人民共和国民法典》有关条文执行。</w:t>
      </w:r>
    </w:p>
    <w:p w14:paraId="3CEEE8AD">
      <w:pPr>
        <w:pStyle w:val="2"/>
        <w:pageBreakBefore w:val="0"/>
        <w:widowControl/>
        <w:kinsoku/>
        <w:overflowPunct/>
        <w:topLinePunct w:val="0"/>
        <w:autoSpaceDE w:val="0"/>
        <w:autoSpaceDN w:val="0"/>
        <w:bidi w:val="0"/>
        <w:adjustRightInd w:val="0"/>
        <w:snapToGrid w:val="0"/>
        <w:spacing w:line="400" w:lineRule="exact"/>
        <w:ind w:left="554" w:leftChars="194" w:hanging="147" w:hangingChars="70"/>
        <w:rPr>
          <w:rFonts w:hint="eastAsia" w:ascii="宋体" w:hAnsi="宋体" w:cs="宋体"/>
          <w:b/>
          <w:bCs w:val="0"/>
          <w:color w:val="auto"/>
          <w:spacing w:val="0"/>
          <w:w w:val="100"/>
          <w:sz w:val="21"/>
          <w:szCs w:val="21"/>
          <w:highlight w:val="none"/>
        </w:rPr>
      </w:pPr>
      <w:bookmarkStart w:id="93" w:name="_Toc8082"/>
      <w:r>
        <w:rPr>
          <w:rFonts w:hint="eastAsia" w:ascii="宋体" w:hAnsi="宋体" w:cs="宋体"/>
          <w:b/>
          <w:bCs w:val="0"/>
          <w:color w:val="auto"/>
          <w:spacing w:val="0"/>
          <w:w w:val="100"/>
          <w:sz w:val="21"/>
          <w:szCs w:val="21"/>
          <w:highlight w:val="none"/>
        </w:rPr>
        <w:t>第十五条  合同的变更、终止与转让</w:t>
      </w:r>
      <w:bookmarkEnd w:id="93"/>
    </w:p>
    <w:p w14:paraId="65566F9A">
      <w:pPr>
        <w:pageBreakBefore w:val="0"/>
        <w:widowControl/>
        <w:kinsoku/>
        <w:overflowPunct/>
        <w:topLinePunct w:val="0"/>
        <w:autoSpaceDE w:val="0"/>
        <w:autoSpaceDN w:val="0"/>
        <w:bidi w:val="0"/>
        <w:adjustRightInd w:val="0"/>
        <w:snapToGrid w:val="0"/>
        <w:spacing w:line="400" w:lineRule="exact"/>
        <w:ind w:firstLine="420" w:firstLineChars="200"/>
        <w:rPr>
          <w:rFonts w:hint="eastAsia" w:ascii="宋体" w:hAnsi="宋体" w:cs="宋体"/>
          <w:spacing w:val="0"/>
          <w:w w:val="100"/>
          <w:szCs w:val="21"/>
          <w:highlight w:val="none"/>
        </w:rPr>
      </w:pPr>
      <w:r>
        <w:rPr>
          <w:rFonts w:hint="eastAsia" w:ascii="宋体" w:hAnsi="宋体" w:cs="宋体"/>
          <w:spacing w:val="0"/>
          <w:w w:val="100"/>
          <w:szCs w:val="21"/>
          <w:highlight w:val="none"/>
        </w:rPr>
        <w:t>1. 除《中华人民共和国政府采购法》第五十条规定的情形外，本合同一经签订，甲乙双方不得擅自变更，中止或终止。</w:t>
      </w:r>
    </w:p>
    <w:p w14:paraId="368382FD">
      <w:pPr>
        <w:pageBreakBefore w:val="0"/>
        <w:widowControl/>
        <w:kinsoku/>
        <w:overflowPunct/>
        <w:topLinePunct w:val="0"/>
        <w:autoSpaceDE w:val="0"/>
        <w:autoSpaceDN w:val="0"/>
        <w:bidi w:val="0"/>
        <w:adjustRightInd w:val="0"/>
        <w:snapToGrid w:val="0"/>
        <w:spacing w:line="400" w:lineRule="exact"/>
        <w:ind w:left="420"/>
        <w:rPr>
          <w:rFonts w:hint="eastAsia" w:ascii="宋体" w:hAnsi="宋体" w:cs="宋体"/>
          <w:spacing w:val="0"/>
          <w:w w:val="100"/>
          <w:highlight w:val="none"/>
        </w:rPr>
      </w:pPr>
      <w:r>
        <w:rPr>
          <w:rFonts w:hint="eastAsia" w:ascii="宋体" w:hAnsi="宋体" w:cs="宋体"/>
          <w:spacing w:val="0"/>
          <w:w w:val="100"/>
          <w:szCs w:val="21"/>
          <w:highlight w:val="none"/>
        </w:rPr>
        <w:t>2. 乙方不得擅自转让其应履行的合同义务。</w:t>
      </w:r>
    </w:p>
    <w:p w14:paraId="6CE2C068">
      <w:pPr>
        <w:pStyle w:val="2"/>
        <w:pageBreakBefore w:val="0"/>
        <w:widowControl/>
        <w:kinsoku/>
        <w:overflowPunct/>
        <w:topLinePunct w:val="0"/>
        <w:autoSpaceDE w:val="0"/>
        <w:autoSpaceDN w:val="0"/>
        <w:bidi w:val="0"/>
        <w:adjustRightInd w:val="0"/>
        <w:snapToGrid w:val="0"/>
        <w:spacing w:line="400" w:lineRule="exact"/>
        <w:ind w:left="554" w:leftChars="194" w:hanging="147" w:hangingChars="70"/>
        <w:rPr>
          <w:rFonts w:hint="eastAsia" w:ascii="宋体" w:hAnsi="宋体" w:cs="宋体"/>
          <w:b/>
          <w:color w:val="auto"/>
          <w:spacing w:val="0"/>
          <w:w w:val="100"/>
          <w:szCs w:val="21"/>
          <w:highlight w:val="none"/>
        </w:rPr>
      </w:pPr>
      <w:bookmarkStart w:id="94" w:name="_Toc21655"/>
      <w:r>
        <w:rPr>
          <w:rFonts w:hint="eastAsia" w:ascii="宋体" w:hAnsi="宋体" w:cs="宋体"/>
          <w:b/>
          <w:bCs w:val="0"/>
          <w:color w:val="auto"/>
          <w:spacing w:val="0"/>
          <w:w w:val="100"/>
          <w:sz w:val="21"/>
          <w:szCs w:val="21"/>
          <w:highlight w:val="none"/>
        </w:rPr>
        <w:t>第十六条  签订本合同依据</w:t>
      </w:r>
      <w:bookmarkEnd w:id="94"/>
    </w:p>
    <w:p w14:paraId="6C566BC5">
      <w:pPr>
        <w:pageBreakBefore w:val="0"/>
        <w:widowControl/>
        <w:kinsoku/>
        <w:overflowPunct/>
        <w:topLinePunct w:val="0"/>
        <w:autoSpaceDE w:val="0"/>
        <w:autoSpaceDN w:val="0"/>
        <w:bidi w:val="0"/>
        <w:adjustRightInd w:val="0"/>
        <w:snapToGrid w:val="0"/>
        <w:spacing w:line="400" w:lineRule="exact"/>
        <w:ind w:left="420"/>
        <w:rPr>
          <w:rFonts w:hint="eastAsia" w:ascii="宋体" w:hAnsi="宋体" w:cs="宋体"/>
          <w:spacing w:val="0"/>
          <w:w w:val="100"/>
          <w:szCs w:val="21"/>
          <w:highlight w:val="none"/>
        </w:rPr>
      </w:pPr>
      <w:r>
        <w:rPr>
          <w:rFonts w:hint="eastAsia" w:ascii="宋体" w:hAnsi="宋体" w:cs="宋体"/>
          <w:spacing w:val="0"/>
          <w:w w:val="100"/>
          <w:szCs w:val="21"/>
          <w:highlight w:val="none"/>
        </w:rPr>
        <w:t xml:space="preserve">1. </w:t>
      </w:r>
      <w:r>
        <w:rPr>
          <w:rFonts w:hint="eastAsia" w:ascii="宋体" w:hAnsi="宋体" w:eastAsia="宋体" w:cs="宋体"/>
          <w:spacing w:val="0"/>
          <w:w w:val="100"/>
          <w:szCs w:val="21"/>
          <w:highlight w:val="none"/>
          <w:lang w:eastAsia="zh-CN"/>
        </w:rPr>
        <w:t>招标文件</w:t>
      </w:r>
      <w:r>
        <w:rPr>
          <w:rFonts w:hint="eastAsia" w:ascii="宋体" w:hAnsi="宋体" w:cs="宋体"/>
          <w:spacing w:val="0"/>
          <w:w w:val="100"/>
          <w:szCs w:val="21"/>
          <w:highlight w:val="none"/>
        </w:rPr>
        <w:t>；</w:t>
      </w:r>
    </w:p>
    <w:p w14:paraId="42D48ED7">
      <w:pPr>
        <w:pageBreakBefore w:val="0"/>
        <w:widowControl/>
        <w:kinsoku/>
        <w:overflowPunct/>
        <w:topLinePunct w:val="0"/>
        <w:autoSpaceDE w:val="0"/>
        <w:autoSpaceDN w:val="0"/>
        <w:bidi w:val="0"/>
        <w:adjustRightInd w:val="0"/>
        <w:snapToGrid w:val="0"/>
        <w:spacing w:line="400" w:lineRule="exact"/>
        <w:ind w:left="420"/>
        <w:rPr>
          <w:rFonts w:hint="eastAsia" w:ascii="宋体" w:hAnsi="宋体" w:cs="宋体"/>
          <w:spacing w:val="0"/>
          <w:w w:val="100"/>
          <w:szCs w:val="21"/>
          <w:highlight w:val="none"/>
        </w:rPr>
      </w:pPr>
      <w:r>
        <w:rPr>
          <w:rFonts w:hint="eastAsia" w:ascii="宋体" w:hAnsi="宋体" w:cs="宋体"/>
          <w:spacing w:val="0"/>
          <w:w w:val="100"/>
          <w:szCs w:val="21"/>
          <w:highlight w:val="none"/>
        </w:rPr>
        <w:t>2. 成交供应商的响应（或应答）文件；</w:t>
      </w:r>
    </w:p>
    <w:p w14:paraId="2A8B1773">
      <w:pPr>
        <w:pageBreakBefore w:val="0"/>
        <w:widowControl/>
        <w:kinsoku/>
        <w:overflowPunct/>
        <w:topLinePunct w:val="0"/>
        <w:autoSpaceDE w:val="0"/>
        <w:autoSpaceDN w:val="0"/>
        <w:bidi w:val="0"/>
        <w:adjustRightInd w:val="0"/>
        <w:snapToGrid w:val="0"/>
        <w:spacing w:line="400" w:lineRule="exact"/>
        <w:ind w:left="420"/>
        <w:rPr>
          <w:rFonts w:hint="eastAsia" w:ascii="宋体" w:hAnsi="宋体" w:cs="宋体"/>
          <w:spacing w:val="0"/>
          <w:w w:val="100"/>
          <w:szCs w:val="21"/>
          <w:highlight w:val="none"/>
        </w:rPr>
      </w:pPr>
      <w:r>
        <w:rPr>
          <w:rFonts w:hint="eastAsia" w:ascii="宋体" w:hAnsi="宋体" w:cs="宋体"/>
          <w:spacing w:val="0"/>
          <w:w w:val="100"/>
          <w:szCs w:val="21"/>
          <w:highlight w:val="none"/>
        </w:rPr>
        <w:t>3. 售后服务承诺书；</w:t>
      </w:r>
    </w:p>
    <w:p w14:paraId="2ACFB549">
      <w:pPr>
        <w:pageBreakBefore w:val="0"/>
        <w:widowControl/>
        <w:kinsoku/>
        <w:overflowPunct/>
        <w:topLinePunct w:val="0"/>
        <w:autoSpaceDE w:val="0"/>
        <w:autoSpaceDN w:val="0"/>
        <w:bidi w:val="0"/>
        <w:adjustRightInd w:val="0"/>
        <w:snapToGrid w:val="0"/>
        <w:spacing w:line="400" w:lineRule="exact"/>
        <w:ind w:left="420"/>
        <w:rPr>
          <w:rFonts w:hint="eastAsia" w:ascii="宋体" w:hAnsi="宋体" w:cs="宋体"/>
          <w:spacing w:val="0"/>
          <w:w w:val="100"/>
          <w:szCs w:val="21"/>
          <w:highlight w:val="none"/>
        </w:rPr>
      </w:pPr>
      <w:r>
        <w:rPr>
          <w:rFonts w:hint="eastAsia" w:ascii="宋体" w:hAnsi="宋体" w:cs="宋体"/>
          <w:spacing w:val="0"/>
          <w:w w:val="100"/>
          <w:szCs w:val="21"/>
          <w:highlight w:val="none"/>
        </w:rPr>
        <w:t xml:space="preserve">4. </w:t>
      </w:r>
      <w:r>
        <w:rPr>
          <w:rFonts w:hint="eastAsia" w:ascii="宋体" w:hAnsi="宋体" w:eastAsia="宋体" w:cs="宋体"/>
          <w:spacing w:val="0"/>
          <w:w w:val="100"/>
          <w:szCs w:val="21"/>
          <w:highlight w:val="none"/>
          <w:lang w:eastAsia="zh-CN"/>
        </w:rPr>
        <w:t>中标通知书</w:t>
      </w:r>
      <w:r>
        <w:rPr>
          <w:rFonts w:hint="eastAsia" w:ascii="宋体" w:hAnsi="宋体" w:cs="宋体"/>
          <w:spacing w:val="0"/>
          <w:w w:val="100"/>
          <w:szCs w:val="21"/>
          <w:highlight w:val="none"/>
        </w:rPr>
        <w:t>。</w:t>
      </w:r>
    </w:p>
    <w:p w14:paraId="0A85A90D">
      <w:pPr>
        <w:pageBreakBefore w:val="0"/>
        <w:widowControl/>
        <w:kinsoku/>
        <w:overflowPunct/>
        <w:topLinePunct w:val="0"/>
        <w:autoSpaceDE w:val="0"/>
        <w:autoSpaceDN w:val="0"/>
        <w:bidi w:val="0"/>
        <w:adjustRightInd w:val="0"/>
        <w:snapToGrid w:val="0"/>
        <w:spacing w:line="400" w:lineRule="exact"/>
        <w:ind w:firstLine="420" w:firstLineChars="200"/>
        <w:rPr>
          <w:rFonts w:hint="eastAsia" w:ascii="宋体" w:hAnsi="宋体" w:cs="宋体"/>
          <w:spacing w:val="0"/>
          <w:w w:val="100"/>
          <w:szCs w:val="21"/>
          <w:highlight w:val="none"/>
        </w:rPr>
      </w:pPr>
      <w:r>
        <w:rPr>
          <w:rFonts w:hint="eastAsia" w:ascii="宋体" w:hAnsi="宋体" w:cs="宋体"/>
          <w:spacing w:val="0"/>
          <w:w w:val="100"/>
          <w:szCs w:val="21"/>
          <w:highlight w:val="none"/>
        </w:rPr>
        <w:t xml:space="preserve">本合同甲乙双方签字盖章后生效，一式陆份，具有同等法律效力，甲方持三份、乙方持一份。政府采购合同双方自签订之日起壹个工作日内，乙方将合同原件壹份交采购代理机构，采购人于合同签订之日起柒个工作日内将壹份合同原件送本级财政部门备案。 </w:t>
      </w:r>
    </w:p>
    <w:p w14:paraId="4780604E">
      <w:pPr>
        <w:pStyle w:val="2"/>
        <w:pageBreakBefore w:val="0"/>
        <w:widowControl/>
        <w:kinsoku/>
        <w:overflowPunct/>
        <w:topLinePunct w:val="0"/>
        <w:autoSpaceDE w:val="0"/>
        <w:autoSpaceDN w:val="0"/>
        <w:bidi w:val="0"/>
        <w:adjustRightInd w:val="0"/>
        <w:snapToGrid w:val="0"/>
        <w:rPr>
          <w:rFonts w:hint="eastAsia" w:ascii="宋体" w:hAnsi="宋体" w:cs="宋体"/>
          <w:color w:val="auto"/>
          <w:spacing w:val="0"/>
          <w:w w:val="100"/>
          <w:highlight w:val="none"/>
        </w:rPr>
      </w:pPr>
    </w:p>
    <w:p w14:paraId="053DE58B">
      <w:pPr>
        <w:pageBreakBefore w:val="0"/>
        <w:widowControl/>
        <w:tabs>
          <w:tab w:val="left" w:pos="4320"/>
          <w:tab w:val="left" w:pos="4500"/>
        </w:tabs>
        <w:kinsoku/>
        <w:overflowPunct/>
        <w:topLinePunct w:val="0"/>
        <w:autoSpaceDE w:val="0"/>
        <w:autoSpaceDN w:val="0"/>
        <w:bidi w:val="0"/>
        <w:adjustRightInd w:val="0"/>
        <w:snapToGrid w:val="0"/>
        <w:spacing w:line="400" w:lineRule="exact"/>
        <w:rPr>
          <w:rFonts w:hint="eastAsia" w:ascii="宋体" w:hAnsi="宋体" w:cs="宋体"/>
          <w:spacing w:val="0"/>
          <w:w w:val="100"/>
          <w:szCs w:val="21"/>
          <w:highlight w:val="none"/>
          <w:u w:val="single"/>
        </w:rPr>
      </w:pPr>
      <w:r>
        <w:rPr>
          <w:rFonts w:hint="eastAsia" w:ascii="宋体" w:hAnsi="宋体" w:cs="宋体"/>
          <w:spacing w:val="0"/>
          <w:w w:val="100"/>
          <w:szCs w:val="21"/>
          <w:highlight w:val="none"/>
        </w:rPr>
        <w:t>甲方名称（公章）：</w:t>
      </w:r>
      <w:r>
        <w:rPr>
          <w:rFonts w:hint="eastAsia" w:ascii="宋体" w:hAnsi="宋体" w:cs="宋体"/>
          <w:spacing w:val="0"/>
          <w:w w:val="100"/>
          <w:szCs w:val="21"/>
          <w:highlight w:val="none"/>
          <w:u w:val="single"/>
        </w:rPr>
        <w:t xml:space="preserve">                      </w:t>
      </w:r>
      <w:r>
        <w:rPr>
          <w:rFonts w:hint="eastAsia" w:ascii="宋体" w:hAnsi="宋体" w:cs="宋体"/>
          <w:spacing w:val="0"/>
          <w:w w:val="100"/>
          <w:szCs w:val="21"/>
          <w:highlight w:val="none"/>
        </w:rPr>
        <w:t xml:space="preserve">     乙方（公章，自然人除外）：</w:t>
      </w:r>
      <w:r>
        <w:rPr>
          <w:rFonts w:hint="eastAsia" w:ascii="宋体" w:hAnsi="宋体" w:cs="宋体"/>
          <w:spacing w:val="0"/>
          <w:w w:val="100"/>
          <w:szCs w:val="21"/>
          <w:highlight w:val="none"/>
          <w:u w:val="single"/>
        </w:rPr>
        <w:t xml:space="preserve">                    </w:t>
      </w:r>
    </w:p>
    <w:p w14:paraId="3907B31A">
      <w:pPr>
        <w:pageBreakBefore w:val="0"/>
        <w:widowControl/>
        <w:kinsoku/>
        <w:overflowPunct/>
        <w:topLinePunct w:val="0"/>
        <w:autoSpaceDE w:val="0"/>
        <w:autoSpaceDN w:val="0"/>
        <w:bidi w:val="0"/>
        <w:adjustRightInd w:val="0"/>
        <w:snapToGrid w:val="0"/>
        <w:spacing w:line="400" w:lineRule="exact"/>
        <w:ind w:left="4620" w:hanging="4620" w:hangingChars="2200"/>
        <w:rPr>
          <w:rFonts w:hint="eastAsia" w:ascii="宋体" w:hAnsi="宋体" w:cs="宋体"/>
          <w:spacing w:val="0"/>
          <w:w w:val="100"/>
          <w:highlight w:val="none"/>
        </w:rPr>
      </w:pPr>
      <w:r>
        <w:rPr>
          <w:rFonts w:hint="eastAsia" w:ascii="宋体" w:hAnsi="宋体" w:cs="宋体"/>
          <w:spacing w:val="0"/>
          <w:w w:val="100"/>
          <w:szCs w:val="21"/>
          <w:highlight w:val="none"/>
        </w:rPr>
        <w:t>法定代表人：</w:t>
      </w:r>
      <w:r>
        <w:rPr>
          <w:rFonts w:hint="eastAsia" w:ascii="宋体" w:hAnsi="宋体" w:cs="宋体"/>
          <w:spacing w:val="0"/>
          <w:w w:val="100"/>
          <w:szCs w:val="21"/>
          <w:highlight w:val="none"/>
          <w:u w:val="single"/>
        </w:rPr>
        <w:t xml:space="preserve">                           </w:t>
      </w:r>
      <w:r>
        <w:rPr>
          <w:rFonts w:hint="eastAsia" w:ascii="宋体" w:hAnsi="宋体" w:cs="宋体"/>
          <w:spacing w:val="0"/>
          <w:w w:val="100"/>
          <w:szCs w:val="21"/>
          <w:highlight w:val="none"/>
        </w:rPr>
        <w:t xml:space="preserve">     </w:t>
      </w:r>
      <w:r>
        <w:rPr>
          <w:rFonts w:hint="eastAsia" w:ascii="宋体" w:hAnsi="宋体" w:cs="宋体"/>
          <w:spacing w:val="0"/>
          <w:w w:val="100"/>
          <w:highlight w:val="none"/>
        </w:rPr>
        <w:t>法定代表人（负责人、自然人）签字</w:t>
      </w:r>
    </w:p>
    <w:p w14:paraId="1550AF55">
      <w:pPr>
        <w:pageBreakBefore w:val="0"/>
        <w:widowControl/>
        <w:kinsoku/>
        <w:overflowPunct/>
        <w:topLinePunct w:val="0"/>
        <w:autoSpaceDE w:val="0"/>
        <w:autoSpaceDN w:val="0"/>
        <w:bidi w:val="0"/>
        <w:adjustRightInd w:val="0"/>
        <w:snapToGrid w:val="0"/>
        <w:spacing w:line="400" w:lineRule="exact"/>
        <w:ind w:left="4620" w:leftChars="2150" w:hanging="105" w:hangingChars="50"/>
        <w:rPr>
          <w:rFonts w:hint="eastAsia" w:ascii="宋体" w:hAnsi="宋体" w:cs="宋体"/>
          <w:spacing w:val="0"/>
          <w:w w:val="100"/>
          <w:szCs w:val="21"/>
          <w:highlight w:val="none"/>
          <w:u w:val="single"/>
        </w:rPr>
      </w:pPr>
      <w:r>
        <w:rPr>
          <w:rFonts w:hint="eastAsia" w:ascii="宋体" w:hAnsi="宋体" w:cs="宋体"/>
          <w:spacing w:val="0"/>
          <w:w w:val="100"/>
          <w:highlight w:val="none"/>
        </w:rPr>
        <w:t>（属自然人的应在签名处加盖大拇指指印）</w:t>
      </w:r>
      <w:r>
        <w:rPr>
          <w:rFonts w:hint="eastAsia" w:ascii="宋体" w:hAnsi="宋体" w:cs="宋体"/>
          <w:spacing w:val="0"/>
          <w:w w:val="100"/>
          <w:szCs w:val="21"/>
          <w:highlight w:val="none"/>
        </w:rPr>
        <w:t>：</w:t>
      </w:r>
      <w:r>
        <w:rPr>
          <w:rFonts w:hint="eastAsia" w:ascii="宋体" w:hAnsi="宋体" w:cs="宋体"/>
          <w:spacing w:val="0"/>
          <w:w w:val="100"/>
          <w:szCs w:val="21"/>
          <w:highlight w:val="none"/>
          <w:u w:val="single"/>
        </w:rPr>
        <w:t xml:space="preserve">       </w:t>
      </w:r>
    </w:p>
    <w:p w14:paraId="0BFB82A1">
      <w:pPr>
        <w:pageBreakBefore w:val="0"/>
        <w:widowControl/>
        <w:tabs>
          <w:tab w:val="left" w:pos="4680"/>
        </w:tabs>
        <w:kinsoku/>
        <w:overflowPunct/>
        <w:topLinePunct w:val="0"/>
        <w:autoSpaceDE w:val="0"/>
        <w:autoSpaceDN w:val="0"/>
        <w:bidi w:val="0"/>
        <w:adjustRightInd w:val="0"/>
        <w:snapToGrid w:val="0"/>
        <w:spacing w:line="400" w:lineRule="exact"/>
        <w:rPr>
          <w:rFonts w:hint="eastAsia" w:ascii="宋体" w:hAnsi="宋体" w:cs="宋体"/>
          <w:spacing w:val="0"/>
          <w:w w:val="100"/>
          <w:szCs w:val="21"/>
          <w:highlight w:val="none"/>
          <w:u w:val="single"/>
        </w:rPr>
      </w:pPr>
      <w:r>
        <w:rPr>
          <w:rFonts w:hint="eastAsia" w:ascii="宋体" w:hAnsi="宋体" w:cs="宋体"/>
          <w:spacing w:val="0"/>
          <w:w w:val="100"/>
          <w:szCs w:val="21"/>
          <w:highlight w:val="none"/>
        </w:rPr>
        <w:t>委托代理人：</w:t>
      </w:r>
      <w:r>
        <w:rPr>
          <w:rFonts w:hint="eastAsia" w:ascii="宋体" w:hAnsi="宋体" w:cs="宋体"/>
          <w:spacing w:val="0"/>
          <w:w w:val="100"/>
          <w:szCs w:val="21"/>
          <w:highlight w:val="none"/>
          <w:u w:val="single"/>
        </w:rPr>
        <w:t xml:space="preserve">                           </w:t>
      </w:r>
      <w:r>
        <w:rPr>
          <w:rFonts w:hint="eastAsia" w:ascii="宋体" w:hAnsi="宋体" w:cs="宋体"/>
          <w:spacing w:val="0"/>
          <w:w w:val="100"/>
          <w:szCs w:val="21"/>
          <w:highlight w:val="none"/>
        </w:rPr>
        <w:t xml:space="preserve">     委托代理人：</w:t>
      </w:r>
      <w:r>
        <w:rPr>
          <w:rFonts w:hint="eastAsia" w:ascii="宋体" w:hAnsi="宋体" w:cs="宋体"/>
          <w:spacing w:val="0"/>
          <w:w w:val="100"/>
          <w:szCs w:val="21"/>
          <w:highlight w:val="none"/>
          <w:u w:val="single"/>
        </w:rPr>
        <w:t xml:space="preserve">                                 </w:t>
      </w:r>
    </w:p>
    <w:p w14:paraId="15CB1D18">
      <w:pPr>
        <w:pageBreakBefore w:val="0"/>
        <w:widowControl/>
        <w:tabs>
          <w:tab w:val="left" w:pos="5040"/>
        </w:tabs>
        <w:kinsoku/>
        <w:overflowPunct/>
        <w:topLinePunct w:val="0"/>
        <w:autoSpaceDE w:val="0"/>
        <w:autoSpaceDN w:val="0"/>
        <w:bidi w:val="0"/>
        <w:adjustRightInd w:val="0"/>
        <w:snapToGrid w:val="0"/>
        <w:spacing w:line="400" w:lineRule="exact"/>
        <w:rPr>
          <w:rFonts w:hint="eastAsia" w:ascii="宋体" w:hAnsi="宋体" w:cs="宋体"/>
          <w:spacing w:val="0"/>
          <w:w w:val="100"/>
          <w:szCs w:val="21"/>
          <w:highlight w:val="none"/>
          <w:u w:val="single"/>
        </w:rPr>
      </w:pPr>
      <w:r>
        <w:rPr>
          <w:rFonts w:hint="eastAsia" w:ascii="宋体" w:hAnsi="宋体" w:cs="宋体"/>
          <w:spacing w:val="0"/>
          <w:w w:val="100"/>
          <w:szCs w:val="21"/>
          <w:highlight w:val="none"/>
        </w:rPr>
        <w:t>电  话：</w:t>
      </w:r>
      <w:r>
        <w:rPr>
          <w:rFonts w:hint="eastAsia" w:ascii="宋体" w:hAnsi="宋体" w:cs="宋体"/>
          <w:spacing w:val="0"/>
          <w:w w:val="100"/>
          <w:szCs w:val="21"/>
          <w:highlight w:val="none"/>
          <w:u w:val="single"/>
        </w:rPr>
        <w:t xml:space="preserve">                               </w:t>
      </w:r>
      <w:r>
        <w:rPr>
          <w:rFonts w:hint="eastAsia" w:ascii="宋体" w:hAnsi="宋体" w:cs="宋体"/>
          <w:spacing w:val="0"/>
          <w:w w:val="100"/>
          <w:szCs w:val="21"/>
          <w:highlight w:val="none"/>
        </w:rPr>
        <w:t xml:space="preserve">     电   话： </w:t>
      </w:r>
      <w:r>
        <w:rPr>
          <w:rFonts w:hint="eastAsia" w:ascii="宋体" w:hAnsi="宋体" w:cs="宋体"/>
          <w:spacing w:val="0"/>
          <w:w w:val="100"/>
          <w:szCs w:val="21"/>
          <w:highlight w:val="none"/>
          <w:u w:val="single"/>
        </w:rPr>
        <w:t xml:space="preserve">                                   </w:t>
      </w:r>
    </w:p>
    <w:p w14:paraId="675FB1D3">
      <w:pPr>
        <w:pageBreakBefore w:val="0"/>
        <w:widowControl/>
        <w:tabs>
          <w:tab w:val="left" w:pos="5040"/>
        </w:tabs>
        <w:kinsoku/>
        <w:overflowPunct/>
        <w:topLinePunct w:val="0"/>
        <w:autoSpaceDE w:val="0"/>
        <w:autoSpaceDN w:val="0"/>
        <w:bidi w:val="0"/>
        <w:adjustRightInd w:val="0"/>
        <w:snapToGrid w:val="0"/>
        <w:spacing w:line="400" w:lineRule="exact"/>
        <w:rPr>
          <w:rFonts w:hint="eastAsia" w:ascii="宋体" w:hAnsi="宋体" w:cs="宋体"/>
          <w:spacing w:val="0"/>
          <w:w w:val="100"/>
          <w:szCs w:val="21"/>
          <w:highlight w:val="none"/>
        </w:rPr>
      </w:pPr>
      <w:r>
        <w:rPr>
          <w:rFonts w:hint="eastAsia" w:ascii="宋体" w:hAnsi="宋体" w:cs="宋体"/>
          <w:spacing w:val="0"/>
          <w:w w:val="100"/>
          <w:szCs w:val="21"/>
          <w:highlight w:val="none"/>
        </w:rPr>
        <w:t>开户名称：</w:t>
      </w:r>
      <w:r>
        <w:rPr>
          <w:rFonts w:hint="eastAsia" w:ascii="宋体" w:hAnsi="宋体" w:cs="宋体"/>
          <w:spacing w:val="0"/>
          <w:w w:val="100"/>
          <w:szCs w:val="21"/>
          <w:highlight w:val="none"/>
          <w:u w:val="single"/>
        </w:rPr>
        <w:t xml:space="preserve">                             </w:t>
      </w:r>
      <w:r>
        <w:rPr>
          <w:rFonts w:hint="eastAsia" w:ascii="宋体" w:hAnsi="宋体" w:cs="宋体"/>
          <w:spacing w:val="0"/>
          <w:w w:val="100"/>
          <w:szCs w:val="21"/>
          <w:highlight w:val="none"/>
        </w:rPr>
        <w:t xml:space="preserve">     开户名称：</w:t>
      </w:r>
      <w:r>
        <w:rPr>
          <w:rFonts w:hint="eastAsia" w:ascii="宋体" w:hAnsi="宋体" w:cs="宋体"/>
          <w:spacing w:val="0"/>
          <w:w w:val="100"/>
          <w:szCs w:val="21"/>
          <w:highlight w:val="none"/>
          <w:u w:val="single"/>
        </w:rPr>
        <w:t xml:space="preserve">                                   </w:t>
      </w:r>
      <w:r>
        <w:rPr>
          <w:rFonts w:hint="eastAsia" w:ascii="宋体" w:hAnsi="宋体" w:cs="宋体"/>
          <w:spacing w:val="0"/>
          <w:w w:val="100"/>
          <w:szCs w:val="21"/>
          <w:highlight w:val="none"/>
        </w:rPr>
        <w:t xml:space="preserve">     </w:t>
      </w:r>
    </w:p>
    <w:p w14:paraId="6E9F5E51">
      <w:pPr>
        <w:pageBreakBefore w:val="0"/>
        <w:widowControl/>
        <w:tabs>
          <w:tab w:val="left" w:pos="5040"/>
        </w:tabs>
        <w:kinsoku/>
        <w:overflowPunct/>
        <w:topLinePunct w:val="0"/>
        <w:autoSpaceDE w:val="0"/>
        <w:autoSpaceDN w:val="0"/>
        <w:bidi w:val="0"/>
        <w:adjustRightInd w:val="0"/>
        <w:snapToGrid w:val="0"/>
        <w:spacing w:line="400" w:lineRule="exact"/>
        <w:rPr>
          <w:rFonts w:hint="eastAsia" w:ascii="宋体" w:hAnsi="宋体" w:cs="宋体"/>
          <w:spacing w:val="0"/>
          <w:w w:val="100"/>
          <w:szCs w:val="21"/>
          <w:highlight w:val="none"/>
        </w:rPr>
      </w:pPr>
      <w:r>
        <w:rPr>
          <w:rFonts w:hint="eastAsia" w:ascii="宋体" w:hAnsi="宋体" w:cs="宋体"/>
          <w:spacing w:val="0"/>
          <w:w w:val="100"/>
          <w:szCs w:val="21"/>
          <w:highlight w:val="none"/>
        </w:rPr>
        <w:t>开户银行：</w:t>
      </w:r>
      <w:r>
        <w:rPr>
          <w:rFonts w:hint="eastAsia" w:ascii="宋体" w:hAnsi="宋体" w:cs="宋体"/>
          <w:spacing w:val="0"/>
          <w:w w:val="100"/>
          <w:szCs w:val="21"/>
          <w:highlight w:val="none"/>
          <w:u w:val="single"/>
        </w:rPr>
        <w:t xml:space="preserve">                             </w:t>
      </w:r>
      <w:r>
        <w:rPr>
          <w:rFonts w:hint="eastAsia" w:ascii="宋体" w:hAnsi="宋体" w:cs="宋体"/>
          <w:spacing w:val="0"/>
          <w:w w:val="100"/>
          <w:szCs w:val="21"/>
          <w:highlight w:val="none"/>
        </w:rPr>
        <w:t xml:space="preserve">     开户银行：</w:t>
      </w:r>
      <w:r>
        <w:rPr>
          <w:rFonts w:hint="eastAsia" w:ascii="宋体" w:hAnsi="宋体" w:cs="宋体"/>
          <w:spacing w:val="0"/>
          <w:w w:val="100"/>
          <w:szCs w:val="21"/>
          <w:highlight w:val="none"/>
          <w:u w:val="single"/>
        </w:rPr>
        <w:t xml:space="preserve">                                   </w:t>
      </w:r>
      <w:r>
        <w:rPr>
          <w:rFonts w:hint="eastAsia" w:ascii="宋体" w:hAnsi="宋体" w:cs="宋体"/>
          <w:spacing w:val="0"/>
          <w:w w:val="100"/>
          <w:szCs w:val="21"/>
          <w:highlight w:val="none"/>
        </w:rPr>
        <w:t xml:space="preserve">     </w:t>
      </w:r>
    </w:p>
    <w:p w14:paraId="56A6217A">
      <w:pPr>
        <w:pageBreakBefore w:val="0"/>
        <w:widowControl/>
        <w:tabs>
          <w:tab w:val="left" w:pos="5040"/>
        </w:tabs>
        <w:kinsoku/>
        <w:overflowPunct/>
        <w:topLinePunct w:val="0"/>
        <w:autoSpaceDE w:val="0"/>
        <w:autoSpaceDN w:val="0"/>
        <w:bidi w:val="0"/>
        <w:adjustRightInd w:val="0"/>
        <w:snapToGrid w:val="0"/>
        <w:spacing w:line="400" w:lineRule="exact"/>
        <w:rPr>
          <w:rFonts w:hint="eastAsia" w:ascii="宋体" w:hAnsi="宋体" w:cs="宋体"/>
          <w:spacing w:val="0"/>
          <w:w w:val="100"/>
          <w:szCs w:val="21"/>
          <w:highlight w:val="none"/>
        </w:rPr>
      </w:pPr>
      <w:r>
        <w:rPr>
          <w:rFonts w:hint="eastAsia" w:ascii="宋体" w:hAnsi="宋体" w:cs="宋体"/>
          <w:spacing w:val="0"/>
          <w:w w:val="100"/>
          <w:szCs w:val="21"/>
          <w:highlight w:val="none"/>
        </w:rPr>
        <w:t>银行账号：</w:t>
      </w:r>
      <w:r>
        <w:rPr>
          <w:rFonts w:hint="eastAsia" w:ascii="宋体" w:hAnsi="宋体" w:cs="宋体"/>
          <w:spacing w:val="0"/>
          <w:w w:val="100"/>
          <w:szCs w:val="21"/>
          <w:highlight w:val="none"/>
          <w:u w:val="single"/>
        </w:rPr>
        <w:t xml:space="preserve">                             </w:t>
      </w:r>
      <w:r>
        <w:rPr>
          <w:rFonts w:hint="eastAsia" w:ascii="宋体" w:hAnsi="宋体" w:cs="宋体"/>
          <w:spacing w:val="0"/>
          <w:w w:val="100"/>
          <w:szCs w:val="21"/>
          <w:highlight w:val="none"/>
        </w:rPr>
        <w:t xml:space="preserve">     银行账号：</w:t>
      </w:r>
      <w:r>
        <w:rPr>
          <w:rFonts w:hint="eastAsia" w:ascii="宋体" w:hAnsi="宋体" w:cs="宋体"/>
          <w:spacing w:val="0"/>
          <w:w w:val="100"/>
          <w:szCs w:val="21"/>
          <w:highlight w:val="none"/>
          <w:u w:val="single"/>
        </w:rPr>
        <w:t xml:space="preserve">                                   </w:t>
      </w:r>
      <w:r>
        <w:rPr>
          <w:rFonts w:hint="eastAsia" w:ascii="宋体" w:hAnsi="宋体" w:cs="宋体"/>
          <w:spacing w:val="0"/>
          <w:w w:val="100"/>
          <w:szCs w:val="21"/>
          <w:highlight w:val="none"/>
        </w:rPr>
        <w:t xml:space="preserve">     </w:t>
      </w:r>
    </w:p>
    <w:p w14:paraId="55156648">
      <w:pPr>
        <w:pageBreakBefore w:val="0"/>
        <w:widowControl/>
        <w:tabs>
          <w:tab w:val="left" w:pos="5040"/>
        </w:tabs>
        <w:kinsoku/>
        <w:overflowPunct/>
        <w:topLinePunct w:val="0"/>
        <w:autoSpaceDE w:val="0"/>
        <w:autoSpaceDN w:val="0"/>
        <w:bidi w:val="0"/>
        <w:adjustRightInd w:val="0"/>
        <w:snapToGrid w:val="0"/>
        <w:spacing w:line="400" w:lineRule="exact"/>
        <w:rPr>
          <w:rFonts w:hint="eastAsia" w:ascii="宋体" w:hAnsi="宋体" w:cs="宋体"/>
          <w:spacing w:val="0"/>
          <w:w w:val="100"/>
          <w:szCs w:val="21"/>
          <w:highlight w:val="none"/>
        </w:rPr>
      </w:pPr>
      <w:r>
        <w:rPr>
          <w:rFonts w:hint="eastAsia" w:ascii="宋体" w:hAnsi="宋体" w:cs="宋体"/>
          <w:spacing w:val="0"/>
          <w:w w:val="100"/>
          <w:szCs w:val="21"/>
          <w:highlight w:val="none"/>
        </w:rPr>
        <w:t>日    期：</w:t>
      </w:r>
      <w:r>
        <w:rPr>
          <w:rFonts w:hint="eastAsia" w:ascii="宋体" w:hAnsi="宋体" w:cs="宋体"/>
          <w:spacing w:val="0"/>
          <w:w w:val="100"/>
          <w:szCs w:val="21"/>
          <w:highlight w:val="none"/>
          <w:u w:val="single"/>
        </w:rPr>
        <w:t xml:space="preserve">                             </w:t>
      </w:r>
      <w:r>
        <w:rPr>
          <w:rFonts w:hint="eastAsia" w:ascii="宋体" w:hAnsi="宋体" w:cs="宋体"/>
          <w:spacing w:val="0"/>
          <w:w w:val="100"/>
          <w:szCs w:val="21"/>
          <w:highlight w:val="none"/>
        </w:rPr>
        <w:t xml:space="preserve">     日    期：</w:t>
      </w:r>
      <w:r>
        <w:rPr>
          <w:rFonts w:hint="eastAsia" w:ascii="宋体" w:hAnsi="宋体" w:cs="宋体"/>
          <w:spacing w:val="0"/>
          <w:w w:val="100"/>
          <w:szCs w:val="21"/>
          <w:highlight w:val="none"/>
          <w:u w:val="single"/>
        </w:rPr>
        <w:t xml:space="preserve">                                   </w:t>
      </w:r>
      <w:r>
        <w:rPr>
          <w:rFonts w:hint="eastAsia" w:ascii="宋体" w:hAnsi="宋体" w:cs="宋体"/>
          <w:spacing w:val="0"/>
          <w:w w:val="100"/>
          <w:szCs w:val="21"/>
          <w:highlight w:val="none"/>
        </w:rPr>
        <w:t xml:space="preserve">     </w:t>
      </w:r>
    </w:p>
    <w:p w14:paraId="48C13489">
      <w:pPr>
        <w:pageBreakBefore w:val="0"/>
        <w:widowControl/>
        <w:kinsoku/>
        <w:overflowPunct/>
        <w:topLinePunct w:val="0"/>
        <w:autoSpaceDE w:val="0"/>
        <w:autoSpaceDN w:val="0"/>
        <w:bidi w:val="0"/>
        <w:adjustRightInd w:val="0"/>
        <w:snapToGrid w:val="0"/>
        <w:rPr>
          <w:rFonts w:hint="eastAsia" w:ascii="宋体" w:hAnsi="宋体" w:cs="宋体"/>
          <w:spacing w:val="0"/>
          <w:w w:val="100"/>
          <w:highlight w:val="none"/>
        </w:rPr>
      </w:pPr>
    </w:p>
    <w:p w14:paraId="761E99A7">
      <w:pPr>
        <w:pStyle w:val="8"/>
        <w:pageBreakBefore w:val="0"/>
        <w:widowControl/>
        <w:kinsoku/>
        <w:overflowPunct/>
        <w:topLinePunct w:val="0"/>
        <w:autoSpaceDE w:val="0"/>
        <w:autoSpaceDN w:val="0"/>
        <w:bidi w:val="0"/>
        <w:adjustRightInd w:val="0"/>
        <w:snapToGrid w:val="0"/>
        <w:rPr>
          <w:rFonts w:hint="eastAsia" w:ascii="宋体" w:hAnsi="宋体" w:cs="宋体"/>
          <w:spacing w:val="0"/>
          <w:w w:val="100"/>
          <w:szCs w:val="21"/>
          <w:highlight w:val="none"/>
        </w:rPr>
      </w:pPr>
    </w:p>
    <w:p w14:paraId="1F38E2DD">
      <w:pPr>
        <w:pStyle w:val="8"/>
        <w:pageBreakBefore w:val="0"/>
        <w:widowControl/>
        <w:kinsoku/>
        <w:overflowPunct/>
        <w:topLinePunct w:val="0"/>
        <w:autoSpaceDE w:val="0"/>
        <w:autoSpaceDN w:val="0"/>
        <w:bidi w:val="0"/>
        <w:adjustRightInd w:val="0"/>
        <w:snapToGrid w:val="0"/>
        <w:rPr>
          <w:rFonts w:hint="eastAsia" w:ascii="宋体" w:hAnsi="宋体" w:cs="宋体"/>
          <w:spacing w:val="0"/>
          <w:w w:val="100"/>
          <w:szCs w:val="21"/>
          <w:highlight w:val="none"/>
        </w:rPr>
      </w:pPr>
    </w:p>
    <w:p w14:paraId="1D13B36B">
      <w:pPr>
        <w:pStyle w:val="8"/>
        <w:pageBreakBefore w:val="0"/>
        <w:widowControl/>
        <w:kinsoku/>
        <w:overflowPunct/>
        <w:topLinePunct w:val="0"/>
        <w:autoSpaceDE w:val="0"/>
        <w:autoSpaceDN w:val="0"/>
        <w:bidi w:val="0"/>
        <w:adjustRightInd w:val="0"/>
        <w:snapToGrid w:val="0"/>
        <w:rPr>
          <w:rFonts w:hint="eastAsia" w:ascii="宋体" w:hAnsi="宋体" w:cs="宋体"/>
          <w:spacing w:val="0"/>
          <w:w w:val="100"/>
          <w:szCs w:val="21"/>
          <w:highlight w:val="none"/>
        </w:rPr>
      </w:pPr>
    </w:p>
    <w:p w14:paraId="7AB348E3">
      <w:pPr>
        <w:pStyle w:val="5"/>
        <w:keepNext w:val="0"/>
        <w:keepLines w:val="0"/>
        <w:pageBreakBefore w:val="0"/>
        <w:widowControl/>
        <w:kinsoku/>
        <w:wordWrap/>
        <w:overflowPunct/>
        <w:topLinePunct w:val="0"/>
        <w:autoSpaceDE w:val="0"/>
        <w:autoSpaceDN w:val="0"/>
        <w:bidi w:val="0"/>
        <w:adjustRightInd w:val="0"/>
        <w:snapToGrid w:val="0"/>
        <w:spacing w:line="295" w:lineRule="auto"/>
        <w:rPr>
          <w:spacing w:val="0"/>
          <w:w w:val="100"/>
          <w:highlight w:val="none"/>
        </w:rPr>
      </w:pPr>
      <w:r>
        <w:rPr>
          <w:rFonts w:hint="eastAsia" w:ascii="宋体" w:hAnsi="宋体" w:cs="宋体"/>
          <w:spacing w:val="0"/>
          <w:w w:val="100"/>
          <w:szCs w:val="21"/>
          <w:highlight w:val="none"/>
        </w:rPr>
        <w:br w:type="page"/>
      </w:r>
    </w:p>
    <w:p w14:paraId="56495994">
      <w:pPr>
        <w:pStyle w:val="5"/>
        <w:keepNext w:val="0"/>
        <w:keepLines w:val="0"/>
        <w:pageBreakBefore w:val="0"/>
        <w:widowControl/>
        <w:kinsoku/>
        <w:wordWrap/>
        <w:overflowPunct/>
        <w:topLinePunct w:val="0"/>
        <w:autoSpaceDE w:val="0"/>
        <w:autoSpaceDN w:val="0"/>
        <w:bidi w:val="0"/>
        <w:adjustRightInd w:val="0"/>
        <w:snapToGrid w:val="0"/>
        <w:spacing w:line="296" w:lineRule="auto"/>
        <w:rPr>
          <w:spacing w:val="0"/>
          <w:w w:val="100"/>
          <w:highlight w:val="none"/>
        </w:rPr>
      </w:pPr>
    </w:p>
    <w:p w14:paraId="1774ABA8">
      <w:pPr>
        <w:keepNext w:val="0"/>
        <w:keepLines w:val="0"/>
        <w:pageBreakBefore w:val="0"/>
        <w:widowControl/>
        <w:kinsoku/>
        <w:wordWrap/>
        <w:overflowPunct/>
        <w:topLinePunct w:val="0"/>
        <w:autoSpaceDE w:val="0"/>
        <w:autoSpaceDN w:val="0"/>
        <w:bidi w:val="0"/>
        <w:adjustRightInd w:val="0"/>
        <w:snapToGrid w:val="0"/>
        <w:spacing w:before="140" w:line="222" w:lineRule="auto"/>
        <w:ind w:left="2474"/>
        <w:outlineLvl w:val="0"/>
        <w:rPr>
          <w:rFonts w:ascii="宋体" w:hAnsi="宋体" w:eastAsia="宋体" w:cs="宋体"/>
          <w:spacing w:val="0"/>
          <w:w w:val="100"/>
          <w:sz w:val="43"/>
          <w:szCs w:val="43"/>
          <w:highlight w:val="none"/>
        </w:rPr>
      </w:pPr>
      <w:bookmarkStart w:id="95" w:name="bookmark11"/>
      <w:bookmarkEnd w:id="95"/>
      <w:bookmarkStart w:id="96" w:name="_Toc3680"/>
      <w:bookmarkStart w:id="97" w:name="_Toc10908"/>
      <w:r>
        <w:rPr>
          <w:rFonts w:ascii="宋体" w:hAnsi="宋体" w:eastAsia="宋体" w:cs="宋体"/>
          <w:b/>
          <w:bCs/>
          <w:spacing w:val="0"/>
          <w:w w:val="100"/>
          <w:sz w:val="43"/>
          <w:szCs w:val="43"/>
          <w:highlight w:val="none"/>
        </w:rPr>
        <w:t>第六章</w:t>
      </w:r>
      <w:r>
        <w:rPr>
          <w:rFonts w:ascii="宋体" w:hAnsi="宋体" w:eastAsia="宋体" w:cs="宋体"/>
          <w:spacing w:val="0"/>
          <w:w w:val="100"/>
          <w:sz w:val="43"/>
          <w:szCs w:val="43"/>
          <w:highlight w:val="none"/>
        </w:rPr>
        <w:t xml:space="preserve">  </w:t>
      </w:r>
      <w:r>
        <w:rPr>
          <w:rFonts w:ascii="宋体" w:hAnsi="宋体" w:eastAsia="宋体" w:cs="宋体"/>
          <w:b/>
          <w:bCs/>
          <w:spacing w:val="0"/>
          <w:w w:val="100"/>
          <w:sz w:val="43"/>
          <w:szCs w:val="43"/>
          <w:highlight w:val="none"/>
        </w:rPr>
        <w:t>投标文件格式</w:t>
      </w:r>
      <w:bookmarkEnd w:id="96"/>
      <w:bookmarkEnd w:id="97"/>
    </w:p>
    <w:p w14:paraId="4FE93F5F">
      <w:pPr>
        <w:pStyle w:val="5"/>
        <w:keepNext w:val="0"/>
        <w:keepLines w:val="0"/>
        <w:pageBreakBefore w:val="0"/>
        <w:widowControl/>
        <w:kinsoku/>
        <w:wordWrap/>
        <w:overflowPunct/>
        <w:topLinePunct w:val="0"/>
        <w:autoSpaceDE w:val="0"/>
        <w:autoSpaceDN w:val="0"/>
        <w:bidi w:val="0"/>
        <w:adjustRightInd w:val="0"/>
        <w:snapToGrid w:val="0"/>
        <w:spacing w:line="318" w:lineRule="auto"/>
        <w:rPr>
          <w:spacing w:val="0"/>
          <w:w w:val="100"/>
          <w:highlight w:val="none"/>
        </w:rPr>
      </w:pPr>
    </w:p>
    <w:p w14:paraId="6129FD0C">
      <w:pPr>
        <w:pStyle w:val="5"/>
        <w:keepNext w:val="0"/>
        <w:keepLines w:val="0"/>
        <w:pageBreakBefore w:val="0"/>
        <w:widowControl/>
        <w:kinsoku/>
        <w:wordWrap/>
        <w:overflowPunct/>
        <w:topLinePunct w:val="0"/>
        <w:autoSpaceDE w:val="0"/>
        <w:autoSpaceDN w:val="0"/>
        <w:bidi w:val="0"/>
        <w:adjustRightInd w:val="0"/>
        <w:snapToGrid w:val="0"/>
        <w:spacing w:line="318" w:lineRule="auto"/>
        <w:rPr>
          <w:spacing w:val="0"/>
          <w:w w:val="100"/>
          <w:highlight w:val="none"/>
        </w:rPr>
      </w:pPr>
    </w:p>
    <w:p w14:paraId="02534F5A">
      <w:pPr>
        <w:pStyle w:val="5"/>
        <w:keepNext w:val="0"/>
        <w:keepLines w:val="0"/>
        <w:pageBreakBefore w:val="0"/>
        <w:widowControl/>
        <w:kinsoku/>
        <w:wordWrap/>
        <w:overflowPunct/>
        <w:topLinePunct w:val="0"/>
        <w:autoSpaceDE w:val="0"/>
        <w:autoSpaceDN w:val="0"/>
        <w:bidi w:val="0"/>
        <w:adjustRightInd w:val="0"/>
        <w:snapToGrid w:val="0"/>
        <w:spacing w:line="319" w:lineRule="auto"/>
        <w:rPr>
          <w:spacing w:val="0"/>
          <w:w w:val="100"/>
          <w:highlight w:val="none"/>
        </w:rPr>
      </w:pPr>
    </w:p>
    <w:p w14:paraId="02DCD5F7">
      <w:pPr>
        <w:keepNext w:val="0"/>
        <w:keepLines w:val="0"/>
        <w:pageBreakBefore w:val="0"/>
        <w:widowControl/>
        <w:kinsoku/>
        <w:wordWrap/>
        <w:overflowPunct/>
        <w:topLinePunct w:val="0"/>
        <w:autoSpaceDE w:val="0"/>
        <w:autoSpaceDN w:val="0"/>
        <w:bidi w:val="0"/>
        <w:adjustRightInd w:val="0"/>
        <w:snapToGrid w:val="0"/>
        <w:spacing w:before="97" w:line="219" w:lineRule="auto"/>
        <w:ind w:left="5"/>
        <w:rPr>
          <w:rFonts w:ascii="宋体" w:hAnsi="宋体" w:eastAsia="宋体" w:cs="宋体"/>
          <w:spacing w:val="0"/>
          <w:w w:val="100"/>
          <w:sz w:val="30"/>
          <w:szCs w:val="30"/>
          <w:highlight w:val="none"/>
        </w:rPr>
      </w:pPr>
      <w:r>
        <w:rPr>
          <w:rFonts w:ascii="宋体" w:hAnsi="宋体" w:eastAsia="宋体" w:cs="宋体"/>
          <w:b/>
          <w:bCs/>
          <w:spacing w:val="0"/>
          <w:w w:val="100"/>
          <w:sz w:val="30"/>
          <w:szCs w:val="30"/>
          <w:highlight w:val="none"/>
        </w:rPr>
        <w:t>投标文件封面格式：</w:t>
      </w:r>
    </w:p>
    <w:p w14:paraId="67948DB0">
      <w:pPr>
        <w:pStyle w:val="5"/>
        <w:keepNext w:val="0"/>
        <w:keepLines w:val="0"/>
        <w:pageBreakBefore w:val="0"/>
        <w:widowControl/>
        <w:kinsoku/>
        <w:wordWrap/>
        <w:overflowPunct/>
        <w:topLinePunct w:val="0"/>
        <w:autoSpaceDE w:val="0"/>
        <w:autoSpaceDN w:val="0"/>
        <w:bidi w:val="0"/>
        <w:adjustRightInd w:val="0"/>
        <w:snapToGrid w:val="0"/>
        <w:rPr>
          <w:spacing w:val="0"/>
          <w:w w:val="100"/>
          <w:highlight w:val="none"/>
        </w:rPr>
      </w:pPr>
    </w:p>
    <w:p w14:paraId="3B7319C1">
      <w:pPr>
        <w:pStyle w:val="5"/>
        <w:keepNext w:val="0"/>
        <w:keepLines w:val="0"/>
        <w:pageBreakBefore w:val="0"/>
        <w:widowControl/>
        <w:kinsoku/>
        <w:wordWrap/>
        <w:overflowPunct/>
        <w:topLinePunct w:val="0"/>
        <w:autoSpaceDE w:val="0"/>
        <w:autoSpaceDN w:val="0"/>
        <w:bidi w:val="0"/>
        <w:adjustRightInd w:val="0"/>
        <w:snapToGrid w:val="0"/>
        <w:spacing w:line="241" w:lineRule="auto"/>
        <w:rPr>
          <w:spacing w:val="0"/>
          <w:w w:val="100"/>
          <w:highlight w:val="none"/>
        </w:rPr>
      </w:pPr>
    </w:p>
    <w:p w14:paraId="4F8A1B49">
      <w:pPr>
        <w:pStyle w:val="5"/>
        <w:keepNext w:val="0"/>
        <w:keepLines w:val="0"/>
        <w:pageBreakBefore w:val="0"/>
        <w:widowControl/>
        <w:kinsoku/>
        <w:wordWrap/>
        <w:overflowPunct/>
        <w:topLinePunct w:val="0"/>
        <w:autoSpaceDE w:val="0"/>
        <w:autoSpaceDN w:val="0"/>
        <w:bidi w:val="0"/>
        <w:adjustRightInd w:val="0"/>
        <w:snapToGrid w:val="0"/>
        <w:spacing w:line="241" w:lineRule="auto"/>
        <w:rPr>
          <w:spacing w:val="0"/>
          <w:w w:val="100"/>
          <w:highlight w:val="none"/>
        </w:rPr>
      </w:pPr>
    </w:p>
    <w:p w14:paraId="025592BC">
      <w:pPr>
        <w:pStyle w:val="5"/>
        <w:keepNext w:val="0"/>
        <w:keepLines w:val="0"/>
        <w:pageBreakBefore w:val="0"/>
        <w:widowControl/>
        <w:kinsoku/>
        <w:wordWrap/>
        <w:overflowPunct/>
        <w:topLinePunct w:val="0"/>
        <w:autoSpaceDE w:val="0"/>
        <w:autoSpaceDN w:val="0"/>
        <w:bidi w:val="0"/>
        <w:adjustRightInd w:val="0"/>
        <w:snapToGrid w:val="0"/>
        <w:spacing w:line="241" w:lineRule="auto"/>
        <w:rPr>
          <w:spacing w:val="0"/>
          <w:w w:val="100"/>
          <w:highlight w:val="none"/>
        </w:rPr>
      </w:pPr>
    </w:p>
    <w:p w14:paraId="0FA06511">
      <w:pPr>
        <w:keepNext w:val="0"/>
        <w:keepLines w:val="0"/>
        <w:pageBreakBefore w:val="0"/>
        <w:widowControl/>
        <w:kinsoku/>
        <w:wordWrap/>
        <w:overflowPunct/>
        <w:topLinePunct w:val="0"/>
        <w:autoSpaceDE w:val="0"/>
        <w:autoSpaceDN w:val="0"/>
        <w:bidi w:val="0"/>
        <w:adjustRightInd w:val="0"/>
        <w:snapToGrid w:val="0"/>
        <w:spacing w:before="231" w:line="222" w:lineRule="auto"/>
        <w:ind w:left="3264"/>
        <w:rPr>
          <w:rFonts w:ascii="宋体" w:hAnsi="宋体" w:eastAsia="宋体" w:cs="宋体"/>
          <w:spacing w:val="0"/>
          <w:w w:val="100"/>
          <w:sz w:val="71"/>
          <w:szCs w:val="71"/>
          <w:highlight w:val="none"/>
        </w:rPr>
      </w:pPr>
      <w:r>
        <w:rPr>
          <w:rFonts w:ascii="宋体" w:hAnsi="宋体" w:eastAsia="宋体" w:cs="宋体"/>
          <w:spacing w:val="0"/>
          <w:w w:val="100"/>
          <w:sz w:val="71"/>
          <w:szCs w:val="71"/>
          <w:highlight w:val="none"/>
        </w:rPr>
        <w:t>投标文件</w:t>
      </w:r>
    </w:p>
    <w:p w14:paraId="635A865C">
      <w:pPr>
        <w:pStyle w:val="5"/>
        <w:keepNext w:val="0"/>
        <w:keepLines w:val="0"/>
        <w:pageBreakBefore w:val="0"/>
        <w:widowControl/>
        <w:kinsoku/>
        <w:wordWrap/>
        <w:overflowPunct/>
        <w:topLinePunct w:val="0"/>
        <w:autoSpaceDE w:val="0"/>
        <w:autoSpaceDN w:val="0"/>
        <w:bidi w:val="0"/>
        <w:adjustRightInd w:val="0"/>
        <w:snapToGrid w:val="0"/>
        <w:spacing w:line="255" w:lineRule="auto"/>
        <w:rPr>
          <w:spacing w:val="0"/>
          <w:w w:val="100"/>
          <w:highlight w:val="none"/>
        </w:rPr>
      </w:pPr>
    </w:p>
    <w:p w14:paraId="00E61E70">
      <w:pPr>
        <w:pStyle w:val="5"/>
        <w:keepNext w:val="0"/>
        <w:keepLines w:val="0"/>
        <w:pageBreakBefore w:val="0"/>
        <w:widowControl/>
        <w:kinsoku/>
        <w:wordWrap/>
        <w:overflowPunct/>
        <w:topLinePunct w:val="0"/>
        <w:autoSpaceDE w:val="0"/>
        <w:autoSpaceDN w:val="0"/>
        <w:bidi w:val="0"/>
        <w:adjustRightInd w:val="0"/>
        <w:snapToGrid w:val="0"/>
        <w:spacing w:line="256" w:lineRule="auto"/>
        <w:rPr>
          <w:spacing w:val="0"/>
          <w:w w:val="100"/>
          <w:highlight w:val="none"/>
        </w:rPr>
      </w:pPr>
    </w:p>
    <w:p w14:paraId="22DC2779">
      <w:pPr>
        <w:pStyle w:val="5"/>
        <w:keepNext w:val="0"/>
        <w:keepLines w:val="0"/>
        <w:pageBreakBefore w:val="0"/>
        <w:widowControl/>
        <w:kinsoku/>
        <w:wordWrap/>
        <w:overflowPunct/>
        <w:topLinePunct w:val="0"/>
        <w:autoSpaceDE w:val="0"/>
        <w:autoSpaceDN w:val="0"/>
        <w:bidi w:val="0"/>
        <w:adjustRightInd w:val="0"/>
        <w:snapToGrid w:val="0"/>
        <w:spacing w:line="256" w:lineRule="auto"/>
        <w:rPr>
          <w:spacing w:val="0"/>
          <w:w w:val="100"/>
          <w:highlight w:val="none"/>
        </w:rPr>
      </w:pPr>
    </w:p>
    <w:p w14:paraId="1E316F79">
      <w:pPr>
        <w:pStyle w:val="5"/>
        <w:keepNext w:val="0"/>
        <w:keepLines w:val="0"/>
        <w:pageBreakBefore w:val="0"/>
        <w:widowControl/>
        <w:kinsoku/>
        <w:wordWrap/>
        <w:overflowPunct/>
        <w:topLinePunct w:val="0"/>
        <w:autoSpaceDE w:val="0"/>
        <w:autoSpaceDN w:val="0"/>
        <w:bidi w:val="0"/>
        <w:adjustRightInd w:val="0"/>
        <w:snapToGrid w:val="0"/>
        <w:spacing w:line="256" w:lineRule="auto"/>
        <w:rPr>
          <w:spacing w:val="0"/>
          <w:w w:val="100"/>
          <w:highlight w:val="none"/>
        </w:rPr>
      </w:pPr>
    </w:p>
    <w:p w14:paraId="146CC629">
      <w:pPr>
        <w:pStyle w:val="5"/>
        <w:keepNext w:val="0"/>
        <w:keepLines w:val="0"/>
        <w:pageBreakBefore w:val="0"/>
        <w:widowControl/>
        <w:kinsoku/>
        <w:wordWrap/>
        <w:overflowPunct/>
        <w:topLinePunct w:val="0"/>
        <w:autoSpaceDE w:val="0"/>
        <w:autoSpaceDN w:val="0"/>
        <w:bidi w:val="0"/>
        <w:adjustRightInd w:val="0"/>
        <w:snapToGrid w:val="0"/>
        <w:spacing w:line="256" w:lineRule="auto"/>
        <w:rPr>
          <w:spacing w:val="0"/>
          <w:w w:val="100"/>
          <w:highlight w:val="none"/>
        </w:rPr>
      </w:pPr>
    </w:p>
    <w:p w14:paraId="5D82D8EB">
      <w:pPr>
        <w:pStyle w:val="5"/>
        <w:keepNext w:val="0"/>
        <w:keepLines w:val="0"/>
        <w:pageBreakBefore w:val="0"/>
        <w:widowControl/>
        <w:kinsoku/>
        <w:wordWrap/>
        <w:overflowPunct/>
        <w:topLinePunct w:val="0"/>
        <w:autoSpaceDE w:val="0"/>
        <w:autoSpaceDN w:val="0"/>
        <w:bidi w:val="0"/>
        <w:adjustRightInd w:val="0"/>
        <w:snapToGrid w:val="0"/>
        <w:spacing w:line="256" w:lineRule="auto"/>
        <w:rPr>
          <w:spacing w:val="0"/>
          <w:w w:val="100"/>
          <w:highlight w:val="none"/>
        </w:rPr>
      </w:pPr>
    </w:p>
    <w:p w14:paraId="5E33A638">
      <w:pPr>
        <w:pStyle w:val="5"/>
        <w:keepNext w:val="0"/>
        <w:keepLines w:val="0"/>
        <w:pageBreakBefore w:val="0"/>
        <w:widowControl/>
        <w:kinsoku/>
        <w:wordWrap/>
        <w:overflowPunct/>
        <w:topLinePunct w:val="0"/>
        <w:autoSpaceDE w:val="0"/>
        <w:autoSpaceDN w:val="0"/>
        <w:bidi w:val="0"/>
        <w:adjustRightInd w:val="0"/>
        <w:snapToGrid w:val="0"/>
        <w:spacing w:line="256" w:lineRule="auto"/>
        <w:rPr>
          <w:spacing w:val="0"/>
          <w:w w:val="100"/>
          <w:highlight w:val="none"/>
        </w:rPr>
      </w:pPr>
    </w:p>
    <w:p w14:paraId="7292EBC2">
      <w:pPr>
        <w:keepNext w:val="0"/>
        <w:keepLines w:val="0"/>
        <w:pageBreakBefore w:val="0"/>
        <w:widowControl/>
        <w:kinsoku/>
        <w:wordWrap/>
        <w:overflowPunct/>
        <w:topLinePunct w:val="0"/>
        <w:autoSpaceDE w:val="0"/>
        <w:autoSpaceDN w:val="0"/>
        <w:bidi w:val="0"/>
        <w:adjustRightInd w:val="0"/>
        <w:snapToGrid w:val="0"/>
        <w:spacing w:before="98" w:line="220" w:lineRule="auto"/>
        <w:ind w:left="2406"/>
        <w:rPr>
          <w:rFonts w:ascii="宋体" w:hAnsi="宋体" w:eastAsia="宋体" w:cs="宋体"/>
          <w:spacing w:val="0"/>
          <w:w w:val="100"/>
          <w:sz w:val="30"/>
          <w:szCs w:val="30"/>
          <w:highlight w:val="none"/>
        </w:rPr>
      </w:pPr>
      <w:r>
        <w:rPr>
          <w:rFonts w:ascii="宋体" w:hAnsi="宋体" w:eastAsia="宋体" w:cs="宋体"/>
          <w:spacing w:val="0"/>
          <w:w w:val="100"/>
          <w:sz w:val="30"/>
          <w:szCs w:val="30"/>
          <w:highlight w:val="none"/>
        </w:rPr>
        <w:t>项目名称：</w:t>
      </w:r>
      <w:r>
        <w:rPr>
          <w:rFonts w:ascii="宋体" w:hAnsi="宋体" w:eastAsia="宋体" w:cs="宋体"/>
          <w:spacing w:val="0"/>
          <w:w w:val="100"/>
          <w:sz w:val="30"/>
          <w:szCs w:val="30"/>
          <w:highlight w:val="none"/>
          <w:u w:val="single" w:color="auto"/>
        </w:rPr>
        <w:t xml:space="preserve">                          </w:t>
      </w:r>
    </w:p>
    <w:p w14:paraId="157CA692">
      <w:pPr>
        <w:pStyle w:val="5"/>
        <w:keepNext w:val="0"/>
        <w:keepLines w:val="0"/>
        <w:pageBreakBefore w:val="0"/>
        <w:widowControl/>
        <w:kinsoku/>
        <w:wordWrap/>
        <w:overflowPunct/>
        <w:topLinePunct w:val="0"/>
        <w:autoSpaceDE w:val="0"/>
        <w:autoSpaceDN w:val="0"/>
        <w:bidi w:val="0"/>
        <w:adjustRightInd w:val="0"/>
        <w:snapToGrid w:val="0"/>
        <w:spacing w:line="262" w:lineRule="auto"/>
        <w:rPr>
          <w:spacing w:val="0"/>
          <w:w w:val="100"/>
          <w:highlight w:val="none"/>
        </w:rPr>
      </w:pPr>
    </w:p>
    <w:p w14:paraId="7B36A95D">
      <w:pPr>
        <w:pStyle w:val="5"/>
        <w:keepNext w:val="0"/>
        <w:keepLines w:val="0"/>
        <w:pageBreakBefore w:val="0"/>
        <w:widowControl/>
        <w:kinsoku/>
        <w:wordWrap/>
        <w:overflowPunct/>
        <w:topLinePunct w:val="0"/>
        <w:autoSpaceDE w:val="0"/>
        <w:autoSpaceDN w:val="0"/>
        <w:bidi w:val="0"/>
        <w:adjustRightInd w:val="0"/>
        <w:snapToGrid w:val="0"/>
        <w:spacing w:line="263" w:lineRule="auto"/>
        <w:rPr>
          <w:spacing w:val="0"/>
          <w:w w:val="100"/>
          <w:highlight w:val="none"/>
        </w:rPr>
      </w:pPr>
    </w:p>
    <w:p w14:paraId="3BEEC63C">
      <w:pPr>
        <w:pStyle w:val="5"/>
        <w:keepNext w:val="0"/>
        <w:keepLines w:val="0"/>
        <w:pageBreakBefore w:val="0"/>
        <w:widowControl/>
        <w:kinsoku/>
        <w:wordWrap/>
        <w:overflowPunct/>
        <w:topLinePunct w:val="0"/>
        <w:autoSpaceDE w:val="0"/>
        <w:autoSpaceDN w:val="0"/>
        <w:bidi w:val="0"/>
        <w:adjustRightInd w:val="0"/>
        <w:snapToGrid w:val="0"/>
        <w:spacing w:line="263" w:lineRule="auto"/>
        <w:rPr>
          <w:spacing w:val="0"/>
          <w:w w:val="100"/>
          <w:highlight w:val="none"/>
        </w:rPr>
      </w:pPr>
    </w:p>
    <w:p w14:paraId="7F8A2CB2">
      <w:pPr>
        <w:keepNext w:val="0"/>
        <w:keepLines w:val="0"/>
        <w:pageBreakBefore w:val="0"/>
        <w:widowControl/>
        <w:kinsoku/>
        <w:wordWrap/>
        <w:overflowPunct/>
        <w:topLinePunct w:val="0"/>
        <w:autoSpaceDE w:val="0"/>
        <w:autoSpaceDN w:val="0"/>
        <w:bidi w:val="0"/>
        <w:adjustRightInd w:val="0"/>
        <w:snapToGrid w:val="0"/>
        <w:spacing w:before="98" w:line="219" w:lineRule="auto"/>
        <w:ind w:left="2406"/>
        <w:rPr>
          <w:rFonts w:ascii="宋体" w:hAnsi="宋体" w:eastAsia="宋体" w:cs="宋体"/>
          <w:spacing w:val="0"/>
          <w:w w:val="100"/>
          <w:sz w:val="30"/>
          <w:szCs w:val="30"/>
          <w:highlight w:val="none"/>
        </w:rPr>
      </w:pPr>
      <w:r>
        <w:rPr>
          <w:rFonts w:ascii="宋体" w:hAnsi="宋体" w:eastAsia="宋体" w:cs="宋体"/>
          <w:spacing w:val="0"/>
          <w:w w:val="100"/>
          <w:sz w:val="30"/>
          <w:szCs w:val="30"/>
          <w:highlight w:val="none"/>
        </w:rPr>
        <w:t>项目编号：</w:t>
      </w:r>
      <w:r>
        <w:rPr>
          <w:rFonts w:ascii="宋体" w:hAnsi="宋体" w:eastAsia="宋体" w:cs="宋体"/>
          <w:spacing w:val="0"/>
          <w:w w:val="100"/>
          <w:sz w:val="30"/>
          <w:szCs w:val="30"/>
          <w:highlight w:val="none"/>
          <w:u w:val="single" w:color="auto"/>
        </w:rPr>
        <w:t xml:space="preserve">                           </w:t>
      </w:r>
    </w:p>
    <w:p w14:paraId="55FE5FF3">
      <w:pPr>
        <w:pStyle w:val="5"/>
        <w:keepNext w:val="0"/>
        <w:keepLines w:val="0"/>
        <w:pageBreakBefore w:val="0"/>
        <w:widowControl/>
        <w:kinsoku/>
        <w:wordWrap/>
        <w:overflowPunct/>
        <w:topLinePunct w:val="0"/>
        <w:autoSpaceDE w:val="0"/>
        <w:autoSpaceDN w:val="0"/>
        <w:bidi w:val="0"/>
        <w:adjustRightInd w:val="0"/>
        <w:snapToGrid w:val="0"/>
        <w:spacing w:line="246" w:lineRule="auto"/>
        <w:rPr>
          <w:spacing w:val="0"/>
          <w:w w:val="100"/>
          <w:highlight w:val="none"/>
        </w:rPr>
      </w:pPr>
    </w:p>
    <w:p w14:paraId="70AE5780">
      <w:pPr>
        <w:pStyle w:val="5"/>
        <w:keepNext w:val="0"/>
        <w:keepLines w:val="0"/>
        <w:pageBreakBefore w:val="0"/>
        <w:widowControl/>
        <w:kinsoku/>
        <w:wordWrap/>
        <w:overflowPunct/>
        <w:topLinePunct w:val="0"/>
        <w:autoSpaceDE w:val="0"/>
        <w:autoSpaceDN w:val="0"/>
        <w:bidi w:val="0"/>
        <w:adjustRightInd w:val="0"/>
        <w:snapToGrid w:val="0"/>
        <w:spacing w:line="246" w:lineRule="auto"/>
        <w:rPr>
          <w:spacing w:val="0"/>
          <w:w w:val="100"/>
          <w:highlight w:val="none"/>
        </w:rPr>
      </w:pPr>
    </w:p>
    <w:p w14:paraId="1E9298FE">
      <w:pPr>
        <w:pStyle w:val="5"/>
        <w:keepNext w:val="0"/>
        <w:keepLines w:val="0"/>
        <w:pageBreakBefore w:val="0"/>
        <w:widowControl/>
        <w:kinsoku/>
        <w:wordWrap/>
        <w:overflowPunct/>
        <w:topLinePunct w:val="0"/>
        <w:autoSpaceDE w:val="0"/>
        <w:autoSpaceDN w:val="0"/>
        <w:bidi w:val="0"/>
        <w:adjustRightInd w:val="0"/>
        <w:snapToGrid w:val="0"/>
        <w:spacing w:line="246" w:lineRule="auto"/>
        <w:rPr>
          <w:spacing w:val="0"/>
          <w:w w:val="100"/>
          <w:highlight w:val="none"/>
        </w:rPr>
      </w:pPr>
    </w:p>
    <w:p w14:paraId="3FAE5D7E">
      <w:pPr>
        <w:pStyle w:val="5"/>
        <w:keepNext w:val="0"/>
        <w:keepLines w:val="0"/>
        <w:pageBreakBefore w:val="0"/>
        <w:widowControl/>
        <w:kinsoku/>
        <w:wordWrap/>
        <w:overflowPunct/>
        <w:topLinePunct w:val="0"/>
        <w:autoSpaceDE w:val="0"/>
        <w:autoSpaceDN w:val="0"/>
        <w:bidi w:val="0"/>
        <w:adjustRightInd w:val="0"/>
        <w:snapToGrid w:val="0"/>
        <w:spacing w:line="246" w:lineRule="auto"/>
        <w:rPr>
          <w:spacing w:val="0"/>
          <w:w w:val="100"/>
          <w:highlight w:val="none"/>
        </w:rPr>
      </w:pPr>
    </w:p>
    <w:p w14:paraId="21492ADA">
      <w:pPr>
        <w:pStyle w:val="5"/>
        <w:keepNext w:val="0"/>
        <w:keepLines w:val="0"/>
        <w:pageBreakBefore w:val="0"/>
        <w:widowControl/>
        <w:kinsoku/>
        <w:wordWrap/>
        <w:overflowPunct/>
        <w:topLinePunct w:val="0"/>
        <w:autoSpaceDE w:val="0"/>
        <w:autoSpaceDN w:val="0"/>
        <w:bidi w:val="0"/>
        <w:adjustRightInd w:val="0"/>
        <w:snapToGrid w:val="0"/>
        <w:spacing w:line="246" w:lineRule="auto"/>
        <w:rPr>
          <w:spacing w:val="0"/>
          <w:w w:val="100"/>
          <w:highlight w:val="none"/>
        </w:rPr>
      </w:pPr>
    </w:p>
    <w:p w14:paraId="45C66AA1">
      <w:pPr>
        <w:pStyle w:val="5"/>
        <w:keepNext w:val="0"/>
        <w:keepLines w:val="0"/>
        <w:pageBreakBefore w:val="0"/>
        <w:widowControl/>
        <w:kinsoku/>
        <w:wordWrap/>
        <w:overflowPunct/>
        <w:topLinePunct w:val="0"/>
        <w:autoSpaceDE w:val="0"/>
        <w:autoSpaceDN w:val="0"/>
        <w:bidi w:val="0"/>
        <w:adjustRightInd w:val="0"/>
        <w:snapToGrid w:val="0"/>
        <w:spacing w:line="246" w:lineRule="auto"/>
        <w:rPr>
          <w:spacing w:val="0"/>
          <w:w w:val="100"/>
          <w:highlight w:val="none"/>
        </w:rPr>
      </w:pPr>
    </w:p>
    <w:p w14:paraId="1DAFCFF4">
      <w:pPr>
        <w:pStyle w:val="5"/>
        <w:keepNext w:val="0"/>
        <w:keepLines w:val="0"/>
        <w:pageBreakBefore w:val="0"/>
        <w:widowControl/>
        <w:kinsoku/>
        <w:wordWrap/>
        <w:overflowPunct/>
        <w:topLinePunct w:val="0"/>
        <w:autoSpaceDE w:val="0"/>
        <w:autoSpaceDN w:val="0"/>
        <w:bidi w:val="0"/>
        <w:adjustRightInd w:val="0"/>
        <w:snapToGrid w:val="0"/>
        <w:spacing w:line="247" w:lineRule="auto"/>
        <w:rPr>
          <w:spacing w:val="0"/>
          <w:w w:val="100"/>
          <w:highlight w:val="none"/>
        </w:rPr>
      </w:pPr>
    </w:p>
    <w:p w14:paraId="14D63C87">
      <w:pPr>
        <w:keepNext w:val="0"/>
        <w:keepLines w:val="0"/>
        <w:pageBreakBefore w:val="0"/>
        <w:widowControl/>
        <w:kinsoku/>
        <w:wordWrap/>
        <w:overflowPunct/>
        <w:topLinePunct w:val="0"/>
        <w:autoSpaceDE w:val="0"/>
        <w:autoSpaceDN w:val="0"/>
        <w:bidi w:val="0"/>
        <w:adjustRightInd w:val="0"/>
        <w:snapToGrid w:val="0"/>
        <w:spacing w:before="91" w:line="219" w:lineRule="auto"/>
        <w:rPr>
          <w:rFonts w:ascii="宋体" w:hAnsi="宋体" w:eastAsia="宋体" w:cs="宋体"/>
          <w:spacing w:val="0"/>
          <w:w w:val="100"/>
          <w:sz w:val="28"/>
          <w:szCs w:val="28"/>
          <w:highlight w:val="none"/>
        </w:rPr>
      </w:pPr>
      <w:r>
        <w:rPr>
          <w:rFonts w:ascii="宋体" w:hAnsi="宋体" w:eastAsia="宋体" w:cs="宋体"/>
          <w:spacing w:val="0"/>
          <w:w w:val="100"/>
          <w:sz w:val="28"/>
          <w:szCs w:val="28"/>
          <w:highlight w:val="none"/>
        </w:rPr>
        <w:t>采购代理机构：</w:t>
      </w:r>
      <w:r>
        <w:rPr>
          <w:rFonts w:ascii="宋体" w:hAnsi="宋体" w:eastAsia="宋体" w:cs="宋体"/>
          <w:spacing w:val="0"/>
          <w:w w:val="100"/>
          <w:sz w:val="28"/>
          <w:szCs w:val="28"/>
          <w:highlight w:val="none"/>
          <w:u w:val="single" w:color="auto"/>
        </w:rPr>
        <w:t xml:space="preserve">                                      </w:t>
      </w:r>
    </w:p>
    <w:p w14:paraId="320EDA2B">
      <w:pPr>
        <w:keepNext w:val="0"/>
        <w:keepLines w:val="0"/>
        <w:pageBreakBefore w:val="0"/>
        <w:widowControl/>
        <w:kinsoku/>
        <w:wordWrap/>
        <w:overflowPunct/>
        <w:topLinePunct w:val="0"/>
        <w:autoSpaceDE w:val="0"/>
        <w:autoSpaceDN w:val="0"/>
        <w:bidi w:val="0"/>
        <w:adjustRightInd w:val="0"/>
        <w:snapToGrid w:val="0"/>
        <w:spacing w:before="167" w:line="219" w:lineRule="auto"/>
        <w:ind w:left="4"/>
        <w:rPr>
          <w:rFonts w:ascii="宋体" w:hAnsi="宋体" w:eastAsia="宋体" w:cs="宋体"/>
          <w:spacing w:val="0"/>
          <w:w w:val="100"/>
          <w:sz w:val="28"/>
          <w:szCs w:val="28"/>
          <w:highlight w:val="none"/>
        </w:rPr>
      </w:pPr>
      <w:r>
        <w:rPr>
          <w:rFonts w:ascii="宋体" w:hAnsi="宋体" w:eastAsia="宋体" w:cs="宋体"/>
          <w:spacing w:val="0"/>
          <w:w w:val="100"/>
          <w:sz w:val="28"/>
          <w:szCs w:val="28"/>
          <w:highlight w:val="none"/>
        </w:rPr>
        <w:t>投标人（公章(CA 签章)、 自然人除外）：</w:t>
      </w:r>
      <w:r>
        <w:rPr>
          <w:rFonts w:ascii="宋体" w:hAnsi="宋体" w:eastAsia="宋体" w:cs="宋体"/>
          <w:spacing w:val="0"/>
          <w:w w:val="100"/>
          <w:sz w:val="28"/>
          <w:szCs w:val="28"/>
          <w:highlight w:val="none"/>
          <w:u w:val="single" w:color="auto"/>
        </w:rPr>
        <w:t xml:space="preserve">                               </w:t>
      </w:r>
    </w:p>
    <w:p w14:paraId="317E005A">
      <w:pPr>
        <w:keepNext w:val="0"/>
        <w:keepLines w:val="0"/>
        <w:pageBreakBefore w:val="0"/>
        <w:widowControl/>
        <w:kinsoku/>
        <w:wordWrap/>
        <w:overflowPunct/>
        <w:topLinePunct w:val="0"/>
        <w:autoSpaceDE w:val="0"/>
        <w:autoSpaceDN w:val="0"/>
        <w:bidi w:val="0"/>
        <w:adjustRightInd w:val="0"/>
        <w:snapToGrid w:val="0"/>
        <w:spacing w:before="167" w:line="219" w:lineRule="auto"/>
        <w:jc w:val="right"/>
        <w:rPr>
          <w:rFonts w:ascii="宋体" w:hAnsi="宋体" w:eastAsia="宋体" w:cs="宋体"/>
          <w:spacing w:val="0"/>
          <w:w w:val="100"/>
          <w:sz w:val="28"/>
          <w:szCs w:val="28"/>
          <w:highlight w:val="none"/>
        </w:rPr>
      </w:pPr>
      <w:r>
        <w:rPr>
          <w:rFonts w:ascii="宋体" w:hAnsi="宋体" w:eastAsia="宋体" w:cs="宋体"/>
          <w:spacing w:val="0"/>
          <w:w w:val="100"/>
          <w:sz w:val="28"/>
          <w:szCs w:val="28"/>
          <w:highlight w:val="none"/>
        </w:rPr>
        <w:t>法定代表人、负责人、自然人或相应的委托代理人签字[或盖章(CA 签章)]</w:t>
      </w:r>
    </w:p>
    <w:p w14:paraId="38F584B9">
      <w:pPr>
        <w:keepNext w:val="0"/>
        <w:keepLines w:val="0"/>
        <w:pageBreakBefore w:val="0"/>
        <w:widowControl/>
        <w:kinsoku/>
        <w:wordWrap/>
        <w:overflowPunct/>
        <w:topLinePunct w:val="0"/>
        <w:autoSpaceDE w:val="0"/>
        <w:autoSpaceDN w:val="0"/>
        <w:bidi w:val="0"/>
        <w:adjustRightInd w:val="0"/>
        <w:snapToGrid w:val="0"/>
        <w:spacing w:before="169" w:line="219" w:lineRule="auto"/>
        <w:ind w:left="9"/>
        <w:rPr>
          <w:rFonts w:ascii="宋体" w:hAnsi="宋体" w:eastAsia="宋体" w:cs="宋体"/>
          <w:spacing w:val="0"/>
          <w:w w:val="100"/>
          <w:sz w:val="28"/>
          <w:szCs w:val="28"/>
          <w:highlight w:val="none"/>
        </w:rPr>
      </w:pPr>
      <w:r>
        <w:rPr>
          <w:rFonts w:ascii="宋体" w:hAnsi="宋体" w:eastAsia="宋体" w:cs="宋体"/>
          <w:spacing w:val="0"/>
          <w:w w:val="100"/>
          <w:sz w:val="28"/>
          <w:szCs w:val="28"/>
          <w:highlight w:val="none"/>
        </w:rPr>
        <w:t>（属自然人的应在签名处加盖大拇指指印或个人 CA 签章）：</w:t>
      </w:r>
      <w:r>
        <w:rPr>
          <w:rFonts w:ascii="宋体" w:hAnsi="宋体" w:eastAsia="宋体" w:cs="宋体"/>
          <w:spacing w:val="0"/>
          <w:w w:val="100"/>
          <w:sz w:val="28"/>
          <w:szCs w:val="28"/>
          <w:highlight w:val="none"/>
          <w:u w:val="single" w:color="auto"/>
        </w:rPr>
        <w:t xml:space="preserve">              </w:t>
      </w:r>
    </w:p>
    <w:p w14:paraId="54BD954F">
      <w:pPr>
        <w:keepNext w:val="0"/>
        <w:keepLines w:val="0"/>
        <w:pageBreakBefore w:val="0"/>
        <w:widowControl/>
        <w:kinsoku/>
        <w:wordWrap/>
        <w:overflowPunct/>
        <w:topLinePunct w:val="0"/>
        <w:autoSpaceDE w:val="0"/>
        <w:autoSpaceDN w:val="0"/>
        <w:bidi w:val="0"/>
        <w:adjustRightInd w:val="0"/>
        <w:snapToGrid w:val="0"/>
        <w:spacing w:before="166" w:line="316" w:lineRule="auto"/>
        <w:ind w:left="49" w:right="1235" w:hanging="47"/>
        <w:rPr>
          <w:rFonts w:ascii="宋体" w:hAnsi="宋体" w:eastAsia="宋体" w:cs="宋体"/>
          <w:spacing w:val="0"/>
          <w:w w:val="100"/>
          <w:sz w:val="28"/>
          <w:szCs w:val="28"/>
          <w:highlight w:val="none"/>
        </w:rPr>
      </w:pPr>
      <w:r>
        <w:rPr>
          <w:rFonts w:ascii="宋体" w:hAnsi="宋体" w:eastAsia="宋体" w:cs="宋体"/>
          <w:spacing w:val="0"/>
          <w:w w:val="100"/>
          <w:sz w:val="28"/>
          <w:szCs w:val="28"/>
          <w:highlight w:val="none"/>
        </w:rPr>
        <w:t>联系电话：</w:t>
      </w:r>
      <w:r>
        <w:rPr>
          <w:rFonts w:ascii="宋体" w:hAnsi="宋体" w:eastAsia="宋体" w:cs="宋体"/>
          <w:spacing w:val="0"/>
          <w:w w:val="100"/>
          <w:sz w:val="28"/>
          <w:szCs w:val="28"/>
          <w:highlight w:val="none"/>
          <w:u w:val="single" w:color="auto"/>
        </w:rPr>
        <w:t xml:space="preserve">                                                </w:t>
      </w:r>
      <w:r>
        <w:rPr>
          <w:rFonts w:ascii="宋体" w:hAnsi="宋体" w:eastAsia="宋体" w:cs="宋体"/>
          <w:spacing w:val="0"/>
          <w:w w:val="100"/>
          <w:sz w:val="28"/>
          <w:szCs w:val="28"/>
          <w:highlight w:val="none"/>
        </w:rPr>
        <w:t xml:space="preserve"> 日期：</w:t>
      </w:r>
      <w:r>
        <w:rPr>
          <w:rFonts w:ascii="宋体" w:hAnsi="宋体" w:eastAsia="宋体" w:cs="宋体"/>
          <w:spacing w:val="0"/>
          <w:w w:val="100"/>
          <w:sz w:val="28"/>
          <w:szCs w:val="28"/>
          <w:highlight w:val="none"/>
          <w:u w:val="single" w:color="auto"/>
        </w:rPr>
        <w:t xml:space="preserve">             </w:t>
      </w:r>
      <w:r>
        <w:rPr>
          <w:rFonts w:ascii="宋体" w:hAnsi="宋体" w:eastAsia="宋体" w:cs="宋体"/>
          <w:spacing w:val="0"/>
          <w:w w:val="100"/>
          <w:sz w:val="28"/>
          <w:szCs w:val="28"/>
          <w:highlight w:val="none"/>
        </w:rPr>
        <w:t xml:space="preserve"> 年</w:t>
      </w:r>
      <w:r>
        <w:rPr>
          <w:rFonts w:ascii="宋体" w:hAnsi="宋体" w:eastAsia="宋体" w:cs="宋体"/>
          <w:spacing w:val="0"/>
          <w:w w:val="100"/>
          <w:sz w:val="28"/>
          <w:szCs w:val="28"/>
          <w:highlight w:val="none"/>
          <w:u w:val="single" w:color="auto"/>
        </w:rPr>
        <w:t xml:space="preserve">           </w:t>
      </w:r>
      <w:r>
        <w:rPr>
          <w:rFonts w:ascii="宋体" w:hAnsi="宋体" w:eastAsia="宋体" w:cs="宋体"/>
          <w:spacing w:val="0"/>
          <w:w w:val="100"/>
          <w:sz w:val="28"/>
          <w:szCs w:val="28"/>
          <w:highlight w:val="none"/>
        </w:rPr>
        <w:t xml:space="preserve"> 月</w:t>
      </w:r>
      <w:r>
        <w:rPr>
          <w:rFonts w:ascii="宋体" w:hAnsi="宋体" w:eastAsia="宋体" w:cs="宋体"/>
          <w:spacing w:val="0"/>
          <w:w w:val="100"/>
          <w:sz w:val="28"/>
          <w:szCs w:val="28"/>
          <w:highlight w:val="none"/>
          <w:u w:val="single" w:color="auto"/>
        </w:rPr>
        <w:t xml:space="preserve">          </w:t>
      </w:r>
      <w:r>
        <w:rPr>
          <w:rFonts w:ascii="宋体" w:hAnsi="宋体" w:eastAsia="宋体" w:cs="宋体"/>
          <w:spacing w:val="0"/>
          <w:w w:val="100"/>
          <w:sz w:val="28"/>
          <w:szCs w:val="28"/>
          <w:highlight w:val="none"/>
        </w:rPr>
        <w:t xml:space="preserve"> 日</w:t>
      </w:r>
    </w:p>
    <w:p w14:paraId="1DC72AB5">
      <w:pPr>
        <w:keepNext w:val="0"/>
        <w:keepLines w:val="0"/>
        <w:pageBreakBefore w:val="0"/>
        <w:widowControl/>
        <w:kinsoku/>
        <w:wordWrap/>
        <w:overflowPunct/>
        <w:topLinePunct w:val="0"/>
        <w:autoSpaceDE w:val="0"/>
        <w:autoSpaceDN w:val="0"/>
        <w:bidi w:val="0"/>
        <w:adjustRightInd w:val="0"/>
        <w:snapToGrid w:val="0"/>
        <w:spacing w:line="316" w:lineRule="auto"/>
        <w:rPr>
          <w:rFonts w:ascii="宋体" w:hAnsi="宋体" w:eastAsia="宋体" w:cs="宋体"/>
          <w:spacing w:val="0"/>
          <w:w w:val="100"/>
          <w:sz w:val="28"/>
          <w:szCs w:val="28"/>
          <w:highlight w:val="none"/>
        </w:rPr>
        <w:sectPr>
          <w:footerReference r:id="rId16" w:type="default"/>
          <w:pgSz w:w="11906" w:h="16839"/>
          <w:pgMar w:top="1431" w:right="1133" w:bottom="1378" w:left="1428" w:header="0" w:footer="1212" w:gutter="0"/>
          <w:pgNumType w:fmt="numberInDash"/>
          <w:cols w:space="720" w:num="1"/>
        </w:sectPr>
      </w:pPr>
    </w:p>
    <w:p w14:paraId="7AA8A5AB">
      <w:pPr>
        <w:keepNext w:val="0"/>
        <w:keepLines w:val="0"/>
        <w:pageBreakBefore w:val="0"/>
        <w:widowControl/>
        <w:kinsoku/>
        <w:wordWrap/>
        <w:overflowPunct/>
        <w:topLinePunct w:val="0"/>
        <w:autoSpaceDE w:val="0"/>
        <w:autoSpaceDN w:val="0"/>
        <w:bidi w:val="0"/>
        <w:adjustRightInd w:val="0"/>
        <w:snapToGrid w:val="0"/>
        <w:spacing w:before="63" w:line="225" w:lineRule="auto"/>
        <w:ind w:left="3726"/>
        <w:rPr>
          <w:rFonts w:ascii="宋体" w:hAnsi="宋体" w:eastAsia="宋体" w:cs="宋体"/>
          <w:spacing w:val="0"/>
          <w:w w:val="100"/>
          <w:sz w:val="31"/>
          <w:szCs w:val="31"/>
          <w:highlight w:val="none"/>
        </w:rPr>
      </w:pPr>
      <w:r>
        <w:rPr>
          <w:rFonts w:ascii="宋体" w:hAnsi="宋体" w:eastAsia="宋体" w:cs="宋体"/>
          <w:b/>
          <w:bCs/>
          <w:spacing w:val="0"/>
          <w:w w:val="100"/>
          <w:sz w:val="31"/>
          <w:szCs w:val="31"/>
          <w:highlight w:val="none"/>
        </w:rPr>
        <w:t>投标文件目录</w:t>
      </w:r>
    </w:p>
    <w:p w14:paraId="1071028E">
      <w:pPr>
        <w:keepNext w:val="0"/>
        <w:keepLines w:val="0"/>
        <w:pageBreakBefore w:val="0"/>
        <w:widowControl/>
        <w:kinsoku/>
        <w:wordWrap/>
        <w:overflowPunct/>
        <w:topLinePunct w:val="0"/>
        <w:autoSpaceDE w:val="0"/>
        <w:autoSpaceDN w:val="0"/>
        <w:bidi w:val="0"/>
        <w:adjustRightInd w:val="0"/>
        <w:snapToGrid w:val="0"/>
        <w:spacing w:before="157" w:line="219" w:lineRule="auto"/>
        <w:ind w:left="432"/>
        <w:outlineLvl w:val="1"/>
        <w:rPr>
          <w:rFonts w:ascii="宋体" w:hAnsi="宋体" w:eastAsia="宋体" w:cs="宋体"/>
          <w:spacing w:val="0"/>
          <w:w w:val="100"/>
          <w:sz w:val="28"/>
          <w:szCs w:val="28"/>
          <w:highlight w:val="none"/>
        </w:rPr>
      </w:pPr>
      <w:bookmarkStart w:id="98" w:name="_Toc2920"/>
      <w:r>
        <w:rPr>
          <w:rFonts w:ascii="宋体" w:hAnsi="宋体" w:eastAsia="宋体" w:cs="宋体"/>
          <w:b/>
          <w:bCs/>
          <w:spacing w:val="0"/>
          <w:w w:val="100"/>
          <w:sz w:val="28"/>
          <w:szCs w:val="28"/>
          <w:highlight w:val="none"/>
        </w:rPr>
        <w:t>一、资格性响应证明材料：</w:t>
      </w:r>
      <w:bookmarkEnd w:id="98"/>
    </w:p>
    <w:p w14:paraId="0BE72159">
      <w:pPr>
        <w:keepNext w:val="0"/>
        <w:keepLines w:val="0"/>
        <w:pageBreakBefore w:val="0"/>
        <w:widowControl/>
        <w:kinsoku/>
        <w:wordWrap/>
        <w:overflowPunct/>
        <w:topLinePunct w:val="0"/>
        <w:autoSpaceDE w:val="0"/>
        <w:autoSpaceDN w:val="0"/>
        <w:bidi w:val="0"/>
        <w:adjustRightInd w:val="0"/>
        <w:snapToGrid w:val="0"/>
        <w:spacing w:before="125" w:line="227" w:lineRule="auto"/>
        <w:ind w:left="425"/>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（1）投标人的法人或者其他组织营业执照等证明文件或自然人的身份证明</w:t>
      </w:r>
      <w:r>
        <w:rPr>
          <w:rFonts w:ascii="宋体" w:hAnsi="宋体" w:eastAsia="宋体" w:cs="宋体"/>
          <w:b/>
          <w:bCs/>
          <w:spacing w:val="0"/>
          <w:w w:val="100"/>
          <w:sz w:val="20"/>
          <w:szCs w:val="20"/>
          <w:highlight w:val="none"/>
        </w:rPr>
        <w:t>（必须提供）</w:t>
      </w:r>
      <w:r>
        <w:rPr>
          <w:rFonts w:ascii="宋体" w:hAnsi="宋体" w:eastAsia="宋体" w:cs="宋体"/>
          <w:spacing w:val="0"/>
          <w:w w:val="100"/>
          <w:sz w:val="20"/>
          <w:szCs w:val="20"/>
          <w:highlight w:val="none"/>
        </w:rPr>
        <w:t>；</w:t>
      </w:r>
    </w:p>
    <w:p w14:paraId="7993E7A9">
      <w:pPr>
        <w:keepNext w:val="0"/>
        <w:keepLines w:val="0"/>
        <w:pageBreakBefore w:val="0"/>
        <w:widowControl/>
        <w:kinsoku/>
        <w:wordWrap/>
        <w:overflowPunct/>
        <w:topLinePunct w:val="0"/>
        <w:autoSpaceDE w:val="0"/>
        <w:autoSpaceDN w:val="0"/>
        <w:bidi w:val="0"/>
        <w:adjustRightInd w:val="0"/>
        <w:snapToGrid w:val="0"/>
        <w:spacing w:before="152" w:line="365" w:lineRule="auto"/>
        <w:ind w:left="4" w:firstLine="420"/>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注：①法人包括企业法人、机关法人、事业单位法人和社会团体法人；其他组织主要包括合伙企业、 非企业专业服务机构、个体工商户、农村承包经营户；自然人是指《中华人民共国民法通则》规定的具 有完全民事行为能力、能够承担民事责任和义务的公民。②如供应商为企业（包括合伙企业），应提供 工商部门注册的有效“企业法人营业执照 ”或“营业执照</w:t>
      </w:r>
      <w:r>
        <w:rPr>
          <w:rFonts w:hint="eastAsia" w:ascii="宋体" w:hAnsi="宋体" w:eastAsia="宋体" w:cs="宋体"/>
          <w:spacing w:val="0"/>
          <w:w w:val="100"/>
          <w:sz w:val="20"/>
          <w:szCs w:val="20"/>
          <w:highlight w:val="none"/>
          <w:lang w:eastAsia="zh-CN"/>
        </w:rPr>
        <w:t>扫描件</w:t>
      </w:r>
      <w:r>
        <w:rPr>
          <w:rFonts w:ascii="宋体" w:hAnsi="宋体" w:eastAsia="宋体" w:cs="宋体"/>
          <w:spacing w:val="0"/>
          <w:w w:val="100"/>
          <w:sz w:val="20"/>
          <w:szCs w:val="20"/>
          <w:highlight w:val="none"/>
        </w:rPr>
        <w:t>；供应商为事业单位，应提供有效的“事 业单位法人证书 ”</w:t>
      </w:r>
      <w:r>
        <w:rPr>
          <w:rFonts w:hint="eastAsia" w:ascii="宋体" w:hAnsi="宋体" w:eastAsia="宋体" w:cs="宋体"/>
          <w:spacing w:val="0"/>
          <w:w w:val="100"/>
          <w:sz w:val="20"/>
          <w:szCs w:val="20"/>
          <w:highlight w:val="none"/>
          <w:lang w:eastAsia="zh-CN"/>
        </w:rPr>
        <w:t>扫描件</w:t>
      </w:r>
      <w:r>
        <w:rPr>
          <w:rFonts w:ascii="宋体" w:hAnsi="宋体" w:eastAsia="宋体" w:cs="宋体"/>
          <w:spacing w:val="0"/>
          <w:w w:val="100"/>
          <w:sz w:val="20"/>
          <w:szCs w:val="20"/>
          <w:highlight w:val="none"/>
        </w:rPr>
        <w:t>；供应商为非企业专业服务机构的，应提供执业许可证</w:t>
      </w:r>
      <w:r>
        <w:rPr>
          <w:rFonts w:hint="eastAsia" w:ascii="宋体" w:hAnsi="宋体" w:eastAsia="宋体" w:cs="宋体"/>
          <w:spacing w:val="0"/>
          <w:w w:val="100"/>
          <w:sz w:val="20"/>
          <w:szCs w:val="20"/>
          <w:highlight w:val="none"/>
          <w:lang w:eastAsia="zh-CN"/>
        </w:rPr>
        <w:t>扫描件</w:t>
      </w:r>
      <w:r>
        <w:rPr>
          <w:rFonts w:ascii="宋体" w:hAnsi="宋体" w:eastAsia="宋体" w:cs="宋体"/>
          <w:spacing w:val="0"/>
          <w:w w:val="100"/>
          <w:sz w:val="20"/>
          <w:szCs w:val="20"/>
          <w:highlight w:val="none"/>
        </w:rPr>
        <w:t>等证明文件；供 应商为个体工商户，应提供有效的“个体工商户营业执照 ”</w:t>
      </w:r>
      <w:r>
        <w:rPr>
          <w:rFonts w:hint="eastAsia" w:ascii="宋体" w:hAnsi="宋体" w:eastAsia="宋体" w:cs="宋体"/>
          <w:spacing w:val="0"/>
          <w:w w:val="100"/>
          <w:sz w:val="20"/>
          <w:szCs w:val="20"/>
          <w:highlight w:val="none"/>
          <w:lang w:eastAsia="zh-CN"/>
        </w:rPr>
        <w:t>扫描件</w:t>
      </w:r>
      <w:r>
        <w:rPr>
          <w:rFonts w:ascii="宋体" w:hAnsi="宋体" w:eastAsia="宋体" w:cs="宋体"/>
          <w:spacing w:val="0"/>
          <w:w w:val="100"/>
          <w:sz w:val="20"/>
          <w:szCs w:val="20"/>
          <w:highlight w:val="none"/>
        </w:rPr>
        <w:t>；如供应商为自然人，应提供自然人 有效的身份证正反面</w:t>
      </w:r>
      <w:r>
        <w:rPr>
          <w:rFonts w:hint="eastAsia" w:ascii="宋体" w:hAnsi="宋体" w:eastAsia="宋体" w:cs="宋体"/>
          <w:spacing w:val="0"/>
          <w:w w:val="100"/>
          <w:sz w:val="20"/>
          <w:szCs w:val="20"/>
          <w:highlight w:val="none"/>
          <w:lang w:eastAsia="zh-CN"/>
        </w:rPr>
        <w:t>扫描件</w:t>
      </w:r>
      <w:r>
        <w:rPr>
          <w:rFonts w:ascii="宋体" w:hAnsi="宋体" w:eastAsia="宋体" w:cs="宋体"/>
          <w:spacing w:val="0"/>
          <w:w w:val="100"/>
          <w:sz w:val="20"/>
          <w:szCs w:val="20"/>
          <w:highlight w:val="none"/>
        </w:rPr>
        <w:t>。</w:t>
      </w:r>
    </w:p>
    <w:p w14:paraId="69ABA47D">
      <w:pPr>
        <w:keepNext w:val="0"/>
        <w:keepLines w:val="0"/>
        <w:pageBreakBefore w:val="0"/>
        <w:widowControl/>
        <w:kinsoku/>
        <w:wordWrap/>
        <w:overflowPunct/>
        <w:topLinePunct w:val="0"/>
        <w:autoSpaceDE w:val="0"/>
        <w:autoSpaceDN w:val="0"/>
        <w:bidi w:val="0"/>
        <w:adjustRightInd w:val="0"/>
        <w:snapToGrid w:val="0"/>
        <w:spacing w:before="32" w:line="227" w:lineRule="auto"/>
        <w:ind w:left="425"/>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（2）投标人相应有效的法定代表人或负责人或自然人身份证正反面</w:t>
      </w:r>
      <w:r>
        <w:rPr>
          <w:rFonts w:hint="eastAsia" w:ascii="宋体" w:hAnsi="宋体" w:eastAsia="宋体" w:cs="宋体"/>
          <w:spacing w:val="0"/>
          <w:w w:val="100"/>
          <w:sz w:val="20"/>
          <w:szCs w:val="20"/>
          <w:highlight w:val="none"/>
          <w:lang w:eastAsia="zh-CN"/>
        </w:rPr>
        <w:t>扫描件</w:t>
      </w:r>
      <w:r>
        <w:rPr>
          <w:rFonts w:ascii="宋体" w:hAnsi="宋体" w:eastAsia="宋体" w:cs="宋体"/>
          <w:b/>
          <w:bCs/>
          <w:spacing w:val="0"/>
          <w:w w:val="100"/>
          <w:sz w:val="20"/>
          <w:szCs w:val="20"/>
          <w:highlight w:val="none"/>
        </w:rPr>
        <w:t>（必须提供）；</w:t>
      </w:r>
    </w:p>
    <w:p w14:paraId="3B242F20">
      <w:pPr>
        <w:keepNext w:val="0"/>
        <w:keepLines w:val="0"/>
        <w:pageBreakBefore w:val="0"/>
        <w:widowControl/>
        <w:kinsoku/>
        <w:wordWrap/>
        <w:overflowPunct/>
        <w:topLinePunct w:val="0"/>
        <w:autoSpaceDE w:val="0"/>
        <w:autoSpaceDN w:val="0"/>
        <w:bidi w:val="0"/>
        <w:adjustRightInd w:val="0"/>
        <w:snapToGrid w:val="0"/>
        <w:spacing w:before="154" w:line="322" w:lineRule="auto"/>
        <w:ind w:left="6" w:right="90" w:firstLine="419"/>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（3）投标人的授权委托书原件、委托代理人身份证正反面</w:t>
      </w:r>
      <w:r>
        <w:rPr>
          <w:rFonts w:hint="eastAsia" w:ascii="宋体" w:hAnsi="宋体" w:eastAsia="宋体" w:cs="宋体"/>
          <w:spacing w:val="0"/>
          <w:w w:val="100"/>
          <w:sz w:val="20"/>
          <w:szCs w:val="20"/>
          <w:highlight w:val="none"/>
          <w:lang w:eastAsia="zh-CN"/>
        </w:rPr>
        <w:t>扫描件</w:t>
      </w:r>
      <w:r>
        <w:rPr>
          <w:rFonts w:ascii="宋体" w:hAnsi="宋体" w:eastAsia="宋体" w:cs="宋体"/>
          <w:spacing w:val="0"/>
          <w:w w:val="100"/>
          <w:sz w:val="20"/>
          <w:szCs w:val="20"/>
          <w:highlight w:val="none"/>
        </w:rPr>
        <w:t>以及由县级以上（含县级）社会 养老保险经办机构出具的投标人为委托代理人交纳的开标截止时间前</w:t>
      </w:r>
      <w:r>
        <w:rPr>
          <w:rFonts w:hint="eastAsia" w:ascii="宋体" w:hAnsi="宋体" w:eastAsia="宋体" w:cs="宋体"/>
          <w:spacing w:val="0"/>
          <w:w w:val="100"/>
          <w:sz w:val="20"/>
          <w:szCs w:val="20"/>
          <w:highlight w:val="none"/>
          <w:lang w:eastAsia="zh-CN"/>
        </w:rPr>
        <w:t>半年内</w:t>
      </w:r>
      <w:r>
        <w:rPr>
          <w:rFonts w:ascii="宋体" w:hAnsi="宋体" w:eastAsia="宋体" w:cs="宋体"/>
          <w:spacing w:val="0"/>
          <w:w w:val="100"/>
          <w:sz w:val="20"/>
          <w:szCs w:val="20"/>
          <w:highlight w:val="none"/>
        </w:rPr>
        <w:t>任意一个月养老保险证明</w:t>
      </w:r>
      <w:r>
        <w:rPr>
          <w:rFonts w:hint="eastAsia" w:ascii="宋体" w:hAnsi="宋体" w:eastAsia="宋体" w:cs="宋体"/>
          <w:spacing w:val="0"/>
          <w:w w:val="100"/>
          <w:sz w:val="20"/>
          <w:szCs w:val="20"/>
          <w:highlight w:val="none"/>
          <w:lang w:eastAsia="zh-CN"/>
        </w:rPr>
        <w:t>扫描件</w:t>
      </w:r>
      <w:r>
        <w:rPr>
          <w:rFonts w:ascii="宋体" w:hAnsi="宋体" w:eastAsia="宋体" w:cs="宋体"/>
          <w:b/>
          <w:bCs/>
          <w:spacing w:val="0"/>
          <w:w w:val="100"/>
          <w:sz w:val="20"/>
          <w:szCs w:val="20"/>
          <w:highlight w:val="none"/>
        </w:rPr>
        <w:t>（必须提供）</w:t>
      </w:r>
      <w:r>
        <w:rPr>
          <w:rFonts w:ascii="宋体" w:hAnsi="宋体" w:eastAsia="宋体" w:cs="宋体"/>
          <w:spacing w:val="0"/>
          <w:w w:val="100"/>
          <w:sz w:val="20"/>
          <w:szCs w:val="20"/>
          <w:highlight w:val="none"/>
        </w:rPr>
        <w:t>，除投标人为以下三种情形的：</w:t>
      </w:r>
    </w:p>
    <w:p w14:paraId="306C4DB7">
      <w:pPr>
        <w:keepNext w:val="0"/>
        <w:keepLines w:val="0"/>
        <w:pageBreakBefore w:val="0"/>
        <w:widowControl/>
        <w:kinsoku/>
        <w:wordWrap/>
        <w:overflowPunct/>
        <w:topLinePunct w:val="0"/>
        <w:autoSpaceDE w:val="0"/>
        <w:autoSpaceDN w:val="0"/>
        <w:bidi w:val="0"/>
        <w:adjustRightInd w:val="0"/>
        <w:snapToGrid w:val="0"/>
        <w:spacing w:before="153" w:line="298" w:lineRule="auto"/>
        <w:ind w:left="21" w:right="71" w:firstLine="393"/>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①如投标人为截标时间前 60 日以内成立的公司，可以提供投标人与委托代理人签订的劳动合同复 印件代替养老保险证明</w:t>
      </w:r>
      <w:r>
        <w:rPr>
          <w:rFonts w:hint="eastAsia" w:ascii="宋体" w:hAnsi="宋体" w:eastAsia="宋体" w:cs="宋体"/>
          <w:spacing w:val="0"/>
          <w:w w:val="100"/>
          <w:sz w:val="20"/>
          <w:szCs w:val="20"/>
          <w:highlight w:val="none"/>
          <w:lang w:eastAsia="zh-CN"/>
        </w:rPr>
        <w:t>扫描件</w:t>
      </w:r>
      <w:r>
        <w:rPr>
          <w:rFonts w:ascii="宋体" w:hAnsi="宋体" w:eastAsia="宋体" w:cs="宋体"/>
          <w:spacing w:val="0"/>
          <w:w w:val="100"/>
          <w:sz w:val="20"/>
          <w:szCs w:val="20"/>
          <w:highlight w:val="none"/>
        </w:rPr>
        <w:t>；</w:t>
      </w:r>
    </w:p>
    <w:p w14:paraId="261D7979">
      <w:pPr>
        <w:keepNext w:val="0"/>
        <w:keepLines w:val="0"/>
        <w:pageBreakBefore w:val="0"/>
        <w:widowControl/>
        <w:kinsoku/>
        <w:wordWrap/>
        <w:overflowPunct/>
        <w:topLinePunct w:val="0"/>
        <w:autoSpaceDE w:val="0"/>
        <w:autoSpaceDN w:val="0"/>
        <w:bidi w:val="0"/>
        <w:adjustRightInd w:val="0"/>
        <w:snapToGrid w:val="0"/>
        <w:spacing w:before="154" w:line="299" w:lineRule="auto"/>
        <w:ind w:left="7" w:right="73" w:firstLine="406"/>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②如投标人为事业单位，可以提供事业单位机构编制管理证</w:t>
      </w:r>
      <w:r>
        <w:rPr>
          <w:rFonts w:hint="eastAsia" w:ascii="宋体" w:hAnsi="宋体" w:eastAsia="宋体" w:cs="宋体"/>
          <w:spacing w:val="0"/>
          <w:w w:val="100"/>
          <w:sz w:val="20"/>
          <w:szCs w:val="20"/>
          <w:highlight w:val="none"/>
          <w:lang w:eastAsia="zh-CN"/>
        </w:rPr>
        <w:t>扫描件</w:t>
      </w:r>
      <w:r>
        <w:rPr>
          <w:rFonts w:ascii="宋体" w:hAnsi="宋体" w:eastAsia="宋体" w:cs="宋体"/>
          <w:spacing w:val="0"/>
          <w:w w:val="100"/>
          <w:sz w:val="20"/>
          <w:szCs w:val="20"/>
          <w:highlight w:val="none"/>
        </w:rPr>
        <w:t>或事业单位机构为其发放工资的 工资条</w:t>
      </w:r>
      <w:r>
        <w:rPr>
          <w:rFonts w:hint="eastAsia" w:ascii="宋体" w:hAnsi="宋体" w:eastAsia="宋体" w:cs="宋体"/>
          <w:spacing w:val="0"/>
          <w:w w:val="100"/>
          <w:sz w:val="20"/>
          <w:szCs w:val="20"/>
          <w:highlight w:val="none"/>
          <w:lang w:eastAsia="zh-CN"/>
        </w:rPr>
        <w:t>扫描件</w:t>
      </w:r>
      <w:r>
        <w:rPr>
          <w:rFonts w:ascii="宋体" w:hAnsi="宋体" w:eastAsia="宋体" w:cs="宋体"/>
          <w:spacing w:val="0"/>
          <w:w w:val="100"/>
          <w:sz w:val="20"/>
          <w:szCs w:val="20"/>
          <w:highlight w:val="none"/>
        </w:rPr>
        <w:t>代替养老保险证明</w:t>
      </w:r>
      <w:r>
        <w:rPr>
          <w:rFonts w:hint="eastAsia" w:ascii="宋体" w:hAnsi="宋体" w:eastAsia="宋体" w:cs="宋体"/>
          <w:spacing w:val="0"/>
          <w:w w:val="100"/>
          <w:sz w:val="20"/>
          <w:szCs w:val="20"/>
          <w:highlight w:val="none"/>
          <w:lang w:eastAsia="zh-CN"/>
        </w:rPr>
        <w:t>扫描件</w:t>
      </w:r>
      <w:r>
        <w:rPr>
          <w:rFonts w:ascii="宋体" w:hAnsi="宋体" w:eastAsia="宋体" w:cs="宋体"/>
          <w:spacing w:val="0"/>
          <w:w w:val="100"/>
          <w:sz w:val="20"/>
          <w:szCs w:val="20"/>
          <w:highlight w:val="none"/>
        </w:rPr>
        <w:t>；</w:t>
      </w:r>
    </w:p>
    <w:p w14:paraId="07328E3B">
      <w:pPr>
        <w:keepNext w:val="0"/>
        <w:keepLines w:val="0"/>
        <w:pageBreakBefore w:val="0"/>
        <w:widowControl/>
        <w:kinsoku/>
        <w:wordWrap/>
        <w:overflowPunct/>
        <w:topLinePunct w:val="0"/>
        <w:autoSpaceDE w:val="0"/>
        <w:autoSpaceDN w:val="0"/>
        <w:bidi w:val="0"/>
        <w:adjustRightInd w:val="0"/>
        <w:snapToGrid w:val="0"/>
        <w:spacing w:before="152" w:line="299" w:lineRule="auto"/>
        <w:ind w:left="22" w:right="70" w:firstLine="391"/>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③如委托代理人为免缴纳社保人员，提供免缴纳社保的证明材料</w:t>
      </w:r>
      <w:r>
        <w:rPr>
          <w:rFonts w:hint="eastAsia" w:ascii="宋体" w:hAnsi="宋体" w:eastAsia="宋体" w:cs="宋体"/>
          <w:spacing w:val="0"/>
          <w:w w:val="100"/>
          <w:sz w:val="20"/>
          <w:szCs w:val="20"/>
          <w:highlight w:val="none"/>
          <w:lang w:eastAsia="zh-CN"/>
        </w:rPr>
        <w:t>扫描件</w:t>
      </w:r>
      <w:r>
        <w:rPr>
          <w:rFonts w:ascii="宋体" w:hAnsi="宋体" w:eastAsia="宋体" w:cs="宋体"/>
          <w:spacing w:val="0"/>
          <w:w w:val="100"/>
          <w:sz w:val="20"/>
          <w:szCs w:val="20"/>
          <w:highlight w:val="none"/>
        </w:rPr>
        <w:t>及投标人与委托代理人签订 的劳动合同</w:t>
      </w:r>
      <w:r>
        <w:rPr>
          <w:rFonts w:hint="eastAsia" w:ascii="宋体" w:hAnsi="宋体" w:eastAsia="宋体" w:cs="宋体"/>
          <w:spacing w:val="0"/>
          <w:w w:val="100"/>
          <w:sz w:val="20"/>
          <w:szCs w:val="20"/>
          <w:highlight w:val="none"/>
          <w:lang w:eastAsia="zh-CN"/>
        </w:rPr>
        <w:t>扫描件</w:t>
      </w:r>
      <w:r>
        <w:rPr>
          <w:rFonts w:ascii="宋体" w:hAnsi="宋体" w:eastAsia="宋体" w:cs="宋体"/>
          <w:spacing w:val="0"/>
          <w:w w:val="100"/>
          <w:sz w:val="20"/>
          <w:szCs w:val="20"/>
          <w:highlight w:val="none"/>
        </w:rPr>
        <w:t>代替养老保险证明</w:t>
      </w:r>
      <w:r>
        <w:rPr>
          <w:rFonts w:hint="eastAsia" w:ascii="宋体" w:hAnsi="宋体" w:eastAsia="宋体" w:cs="宋体"/>
          <w:spacing w:val="0"/>
          <w:w w:val="100"/>
          <w:sz w:val="20"/>
          <w:szCs w:val="20"/>
          <w:highlight w:val="none"/>
          <w:lang w:eastAsia="zh-CN"/>
        </w:rPr>
        <w:t>扫描件</w:t>
      </w:r>
      <w:r>
        <w:rPr>
          <w:rFonts w:ascii="宋体" w:hAnsi="宋体" w:eastAsia="宋体" w:cs="宋体"/>
          <w:spacing w:val="0"/>
          <w:w w:val="100"/>
          <w:sz w:val="20"/>
          <w:szCs w:val="20"/>
          <w:highlight w:val="none"/>
        </w:rPr>
        <w:t>。</w:t>
      </w:r>
    </w:p>
    <w:p w14:paraId="4D6D3A8E">
      <w:pPr>
        <w:keepNext w:val="0"/>
        <w:keepLines w:val="0"/>
        <w:pageBreakBefore w:val="0"/>
        <w:widowControl/>
        <w:kinsoku/>
        <w:wordWrap/>
        <w:overflowPunct/>
        <w:topLinePunct w:val="0"/>
        <w:autoSpaceDE w:val="0"/>
        <w:autoSpaceDN w:val="0"/>
        <w:bidi w:val="0"/>
        <w:adjustRightInd w:val="0"/>
        <w:snapToGrid w:val="0"/>
        <w:spacing w:before="152" w:line="299" w:lineRule="auto"/>
        <w:ind w:left="22" w:right="70" w:firstLine="391"/>
        <w:rPr>
          <w:rFonts w:ascii="宋体" w:hAnsi="宋体" w:eastAsia="宋体" w:cs="宋体"/>
          <w:spacing w:val="0"/>
          <w:w w:val="100"/>
          <w:sz w:val="20"/>
          <w:szCs w:val="20"/>
          <w:highlight w:val="none"/>
        </w:rPr>
      </w:pPr>
      <w:r>
        <w:rPr>
          <w:rFonts w:ascii="宋体" w:hAnsi="宋体" w:eastAsia="宋体" w:cs="宋体"/>
          <w:b/>
          <w:bCs/>
          <w:spacing w:val="0"/>
          <w:w w:val="100"/>
          <w:sz w:val="20"/>
          <w:szCs w:val="20"/>
          <w:highlight w:val="none"/>
        </w:rPr>
        <w:t>【属自然人的应提供由县级以上（含县级）社会养老保险经办机构出具的自然人本人及委托代理人所</w:t>
      </w:r>
      <w:r>
        <w:rPr>
          <w:rFonts w:ascii="宋体" w:hAnsi="宋体" w:eastAsia="宋体" w:cs="宋体"/>
          <w:spacing w:val="0"/>
          <w:w w:val="100"/>
          <w:sz w:val="20"/>
          <w:szCs w:val="20"/>
          <w:highlight w:val="none"/>
        </w:rPr>
        <w:t xml:space="preserve"> </w:t>
      </w:r>
      <w:r>
        <w:rPr>
          <w:rFonts w:ascii="宋体" w:hAnsi="宋体" w:eastAsia="宋体" w:cs="宋体"/>
          <w:b/>
          <w:bCs/>
          <w:spacing w:val="0"/>
          <w:w w:val="100"/>
          <w:sz w:val="20"/>
          <w:szCs w:val="20"/>
          <w:highlight w:val="none"/>
        </w:rPr>
        <w:t>交纳的开标截止时间前</w:t>
      </w:r>
      <w:r>
        <w:rPr>
          <w:rFonts w:hint="eastAsia" w:ascii="宋体" w:hAnsi="宋体" w:eastAsia="宋体" w:cs="宋体"/>
          <w:b/>
          <w:bCs/>
          <w:spacing w:val="0"/>
          <w:w w:val="100"/>
          <w:sz w:val="20"/>
          <w:szCs w:val="20"/>
          <w:highlight w:val="none"/>
          <w:lang w:eastAsia="zh-CN"/>
        </w:rPr>
        <w:t>半年内</w:t>
      </w:r>
      <w:r>
        <w:rPr>
          <w:rFonts w:ascii="宋体" w:hAnsi="宋体" w:eastAsia="宋体" w:cs="宋体"/>
          <w:b/>
          <w:bCs/>
          <w:spacing w:val="0"/>
          <w:w w:val="100"/>
          <w:sz w:val="20"/>
          <w:szCs w:val="20"/>
          <w:highlight w:val="none"/>
        </w:rPr>
        <w:t>任意一个月养老保险证明</w:t>
      </w:r>
      <w:r>
        <w:rPr>
          <w:rFonts w:hint="eastAsia" w:ascii="宋体" w:hAnsi="宋体" w:eastAsia="宋体" w:cs="宋体"/>
          <w:b/>
          <w:bCs/>
          <w:spacing w:val="0"/>
          <w:w w:val="100"/>
          <w:sz w:val="20"/>
          <w:szCs w:val="20"/>
          <w:highlight w:val="none"/>
          <w:lang w:eastAsia="zh-CN"/>
        </w:rPr>
        <w:t>扫描件</w:t>
      </w:r>
      <w:r>
        <w:rPr>
          <w:rFonts w:ascii="宋体" w:hAnsi="宋体" w:eastAsia="宋体" w:cs="宋体"/>
          <w:b/>
          <w:bCs/>
          <w:spacing w:val="0"/>
          <w:w w:val="100"/>
          <w:sz w:val="20"/>
          <w:szCs w:val="20"/>
          <w:highlight w:val="none"/>
        </w:rPr>
        <w:t>】（委托代理时必须提供）；</w:t>
      </w:r>
    </w:p>
    <w:p w14:paraId="20ACCC88">
      <w:pPr>
        <w:keepNext w:val="0"/>
        <w:keepLines w:val="0"/>
        <w:pageBreakBefore w:val="0"/>
        <w:widowControl/>
        <w:kinsoku/>
        <w:wordWrap/>
        <w:overflowPunct/>
        <w:topLinePunct w:val="0"/>
        <w:autoSpaceDE w:val="0"/>
        <w:autoSpaceDN w:val="0"/>
        <w:bidi w:val="0"/>
        <w:adjustRightInd w:val="0"/>
        <w:snapToGrid w:val="0"/>
        <w:spacing w:before="34" w:line="322" w:lineRule="auto"/>
        <w:ind w:left="5" w:right="73" w:firstLine="430"/>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（4）投标人近两年中任一年的财务状况报告</w:t>
      </w:r>
      <w:r>
        <w:rPr>
          <w:rFonts w:hint="eastAsia" w:ascii="宋体" w:hAnsi="宋体" w:eastAsia="宋体" w:cs="宋体"/>
          <w:spacing w:val="0"/>
          <w:w w:val="100"/>
          <w:sz w:val="20"/>
          <w:szCs w:val="20"/>
          <w:highlight w:val="none"/>
          <w:lang w:eastAsia="zh-CN"/>
        </w:rPr>
        <w:t>扫描件</w:t>
      </w:r>
      <w:r>
        <w:rPr>
          <w:rFonts w:ascii="宋体" w:hAnsi="宋体" w:eastAsia="宋体" w:cs="宋体"/>
          <w:spacing w:val="0"/>
          <w:w w:val="100"/>
          <w:sz w:val="20"/>
          <w:szCs w:val="20"/>
          <w:highlight w:val="none"/>
        </w:rPr>
        <w:t>或银行出具的资信证明</w:t>
      </w:r>
      <w:r>
        <w:rPr>
          <w:rFonts w:hint="eastAsia" w:ascii="宋体" w:hAnsi="宋体" w:eastAsia="宋体" w:cs="宋体"/>
          <w:spacing w:val="0"/>
          <w:w w:val="100"/>
          <w:sz w:val="20"/>
          <w:szCs w:val="20"/>
          <w:highlight w:val="none"/>
          <w:lang w:eastAsia="zh-CN"/>
        </w:rPr>
        <w:t>扫描件</w:t>
      </w:r>
      <w:r>
        <w:rPr>
          <w:rFonts w:ascii="宋体" w:hAnsi="宋体" w:eastAsia="宋体" w:cs="宋体"/>
          <w:spacing w:val="0"/>
          <w:w w:val="100"/>
          <w:sz w:val="20"/>
          <w:szCs w:val="20"/>
          <w:highlight w:val="none"/>
        </w:rPr>
        <w:t>（财务状况报告的内容应包括：资产负债表、利润表、现金流量表，三表缺一不可，三表可以是投标人自行编制或是第 三方审计的；若投标人为新成立的企业，请根据实际情况提供。）</w:t>
      </w:r>
      <w:r>
        <w:rPr>
          <w:rFonts w:ascii="宋体" w:hAnsi="宋体" w:eastAsia="宋体" w:cs="宋体"/>
          <w:b/>
          <w:bCs/>
          <w:spacing w:val="0"/>
          <w:w w:val="100"/>
          <w:sz w:val="20"/>
          <w:szCs w:val="20"/>
          <w:highlight w:val="none"/>
        </w:rPr>
        <w:t>（必须提供）；</w:t>
      </w:r>
    </w:p>
    <w:p w14:paraId="3DBD3618">
      <w:pPr>
        <w:keepNext w:val="0"/>
        <w:keepLines w:val="0"/>
        <w:pageBreakBefore w:val="0"/>
        <w:widowControl/>
        <w:kinsoku/>
        <w:wordWrap/>
        <w:overflowPunct/>
        <w:topLinePunct w:val="0"/>
        <w:autoSpaceDE w:val="0"/>
        <w:autoSpaceDN w:val="0"/>
        <w:bidi w:val="0"/>
        <w:adjustRightInd w:val="0"/>
        <w:snapToGrid w:val="0"/>
        <w:spacing w:before="156" w:line="298" w:lineRule="auto"/>
        <w:ind w:left="7" w:right="69" w:firstLine="427"/>
        <w:rPr>
          <w:rFonts w:hint="eastAsia" w:ascii="宋体" w:hAnsi="宋体" w:eastAsia="宋体" w:cs="宋体"/>
          <w:spacing w:val="0"/>
          <w:w w:val="100"/>
          <w:sz w:val="20"/>
          <w:szCs w:val="20"/>
          <w:highlight w:val="none"/>
          <w:lang w:eastAsia="zh-CN"/>
        </w:rPr>
      </w:pPr>
      <w:r>
        <w:rPr>
          <w:rFonts w:ascii="宋体" w:hAnsi="宋体" w:eastAsia="宋体" w:cs="宋体"/>
          <w:spacing w:val="0"/>
          <w:w w:val="100"/>
          <w:sz w:val="20"/>
          <w:szCs w:val="20"/>
          <w:highlight w:val="none"/>
        </w:rPr>
        <w:t>（5）投标人近半年内任意一个月或任一季度依法缴纳税收的证明材料【增值税发票(税收完税证明)</w:t>
      </w:r>
      <w:r>
        <w:rPr>
          <w:rFonts w:hint="eastAsia" w:ascii="宋体" w:hAnsi="宋体" w:eastAsia="宋体" w:cs="宋体"/>
          <w:spacing w:val="0"/>
          <w:w w:val="100"/>
          <w:sz w:val="20"/>
          <w:szCs w:val="20"/>
          <w:highlight w:val="none"/>
          <w:lang w:eastAsia="zh-CN"/>
        </w:rPr>
        <w:t>或</w:t>
      </w:r>
      <w:r>
        <w:rPr>
          <w:rFonts w:ascii="宋体" w:hAnsi="宋体" w:eastAsia="宋体" w:cs="宋体"/>
          <w:spacing w:val="0"/>
          <w:w w:val="100"/>
          <w:sz w:val="20"/>
          <w:szCs w:val="20"/>
          <w:highlight w:val="none"/>
        </w:rPr>
        <w:t>企业所得税完税证明或税务部门出具的免税或不需要缴纳税收的证明】</w:t>
      </w:r>
      <w:r>
        <w:rPr>
          <w:rFonts w:hint="eastAsia" w:ascii="宋体" w:hAnsi="宋体" w:eastAsia="宋体" w:cs="宋体"/>
          <w:spacing w:val="0"/>
          <w:w w:val="100"/>
          <w:sz w:val="20"/>
          <w:szCs w:val="20"/>
          <w:highlight w:val="none"/>
          <w:lang w:eastAsia="zh-CN"/>
        </w:rPr>
        <w:t>扫描件</w:t>
      </w:r>
      <w:r>
        <w:rPr>
          <w:rFonts w:ascii="宋体" w:hAnsi="宋体" w:eastAsia="宋体" w:cs="宋体"/>
          <w:b/>
          <w:bCs/>
          <w:spacing w:val="0"/>
          <w:w w:val="100"/>
          <w:sz w:val="20"/>
          <w:szCs w:val="20"/>
          <w:highlight w:val="none"/>
        </w:rPr>
        <w:t>（必须提供）</w:t>
      </w:r>
      <w:r>
        <w:rPr>
          <w:rFonts w:hint="eastAsia" w:ascii="宋体" w:hAnsi="宋体" w:eastAsia="宋体" w:cs="宋体"/>
          <w:b/>
          <w:bCs/>
          <w:spacing w:val="0"/>
          <w:w w:val="100"/>
          <w:sz w:val="20"/>
          <w:szCs w:val="20"/>
          <w:highlight w:val="none"/>
          <w:lang w:eastAsia="zh-CN"/>
        </w:rPr>
        <w:t>；</w:t>
      </w:r>
    </w:p>
    <w:p w14:paraId="12C1EB29">
      <w:pPr>
        <w:keepNext w:val="0"/>
        <w:keepLines w:val="0"/>
        <w:pageBreakBefore w:val="0"/>
        <w:widowControl/>
        <w:kinsoku/>
        <w:wordWrap/>
        <w:overflowPunct/>
        <w:topLinePunct w:val="0"/>
        <w:autoSpaceDE w:val="0"/>
        <w:autoSpaceDN w:val="0"/>
        <w:bidi w:val="0"/>
        <w:adjustRightInd w:val="0"/>
        <w:snapToGrid w:val="0"/>
        <w:spacing w:before="151" w:line="334" w:lineRule="auto"/>
        <w:ind w:left="5" w:right="73" w:firstLine="430"/>
        <w:rPr>
          <w:rFonts w:hint="eastAsia" w:ascii="宋体" w:hAnsi="宋体" w:eastAsia="宋体" w:cs="宋体"/>
          <w:b/>
          <w:bCs/>
          <w:spacing w:val="0"/>
          <w:w w:val="100"/>
          <w:sz w:val="20"/>
          <w:szCs w:val="20"/>
          <w:highlight w:val="none"/>
          <w:lang w:eastAsia="zh-CN"/>
        </w:rPr>
      </w:pPr>
      <w:r>
        <w:rPr>
          <w:rFonts w:ascii="宋体" w:hAnsi="宋体" w:eastAsia="宋体" w:cs="宋体"/>
          <w:spacing w:val="0"/>
          <w:w w:val="100"/>
          <w:sz w:val="20"/>
          <w:szCs w:val="20"/>
          <w:highlight w:val="none"/>
        </w:rPr>
        <w:t>（6）</w:t>
      </w:r>
      <w:r>
        <w:rPr>
          <w:rFonts w:hint="eastAsia" w:ascii="宋体" w:hAnsi="宋体" w:eastAsia="宋体" w:cs="宋体"/>
          <w:spacing w:val="0"/>
          <w:w w:val="100"/>
          <w:sz w:val="20"/>
          <w:szCs w:val="20"/>
          <w:highlight w:val="none"/>
        </w:rPr>
        <w:t>投标产品属于第二类医疗器械的，提供有效的医疗器械经营备案凭证（经营范围包含所投的第二类医疗器械），投标产品属于第三类医疗器械的，提供有效的医疗器械经营许可证（经营范围包含所投的第三类医疗器械）或医疗器械生产企业许可证，按《医疗器械监督管理条例》免于经营备案和无需办理医疗器械经营许可或者备案的情形除外</w:t>
      </w:r>
      <w:r>
        <w:rPr>
          <w:rFonts w:hint="eastAsia" w:ascii="宋体" w:hAnsi="宋体" w:eastAsia="宋体" w:cs="宋体"/>
          <w:b/>
          <w:bCs/>
          <w:spacing w:val="0"/>
          <w:w w:val="100"/>
          <w:sz w:val="20"/>
          <w:szCs w:val="20"/>
          <w:highlight w:val="none"/>
        </w:rPr>
        <w:t>（必须提供）</w:t>
      </w:r>
      <w:r>
        <w:rPr>
          <w:rFonts w:hint="eastAsia" w:ascii="宋体" w:hAnsi="宋体" w:eastAsia="宋体" w:cs="宋体"/>
          <w:b/>
          <w:bCs/>
          <w:spacing w:val="0"/>
          <w:w w:val="100"/>
          <w:sz w:val="20"/>
          <w:szCs w:val="20"/>
          <w:highlight w:val="none"/>
          <w:lang w:eastAsia="zh-CN"/>
        </w:rPr>
        <w:t>。</w:t>
      </w:r>
    </w:p>
    <w:p w14:paraId="253324FC">
      <w:pPr>
        <w:keepNext w:val="0"/>
        <w:keepLines w:val="0"/>
        <w:pageBreakBefore w:val="0"/>
        <w:widowControl/>
        <w:kinsoku/>
        <w:wordWrap/>
        <w:overflowPunct/>
        <w:topLinePunct w:val="0"/>
        <w:autoSpaceDE w:val="0"/>
        <w:autoSpaceDN w:val="0"/>
        <w:bidi w:val="0"/>
        <w:adjustRightInd w:val="0"/>
        <w:snapToGrid w:val="0"/>
        <w:spacing w:before="93" w:line="219" w:lineRule="auto"/>
        <w:ind w:left="571"/>
        <w:outlineLvl w:val="1"/>
        <w:rPr>
          <w:rFonts w:ascii="宋体" w:hAnsi="宋体" w:eastAsia="宋体" w:cs="宋体"/>
          <w:spacing w:val="0"/>
          <w:w w:val="100"/>
          <w:sz w:val="28"/>
          <w:szCs w:val="28"/>
          <w:highlight w:val="none"/>
        </w:rPr>
      </w:pPr>
      <w:bookmarkStart w:id="99" w:name="_Toc9758"/>
      <w:r>
        <w:rPr>
          <w:rFonts w:ascii="宋体" w:hAnsi="宋体" w:eastAsia="宋体" w:cs="宋体"/>
          <w:b/>
          <w:bCs/>
          <w:spacing w:val="0"/>
          <w:w w:val="100"/>
          <w:sz w:val="28"/>
          <w:szCs w:val="28"/>
          <w:highlight w:val="none"/>
        </w:rPr>
        <w:t>二、商务、技术性响应及其他证明材料：</w:t>
      </w:r>
      <w:bookmarkEnd w:id="99"/>
    </w:p>
    <w:p w14:paraId="30A93D77">
      <w:pPr>
        <w:keepNext w:val="0"/>
        <w:keepLines w:val="0"/>
        <w:pageBreakBefore w:val="0"/>
        <w:widowControl/>
        <w:kinsoku/>
        <w:wordWrap/>
        <w:overflowPunct/>
        <w:topLinePunct w:val="0"/>
        <w:autoSpaceDE w:val="0"/>
        <w:autoSpaceDN w:val="0"/>
        <w:bidi w:val="0"/>
        <w:adjustRightInd w:val="0"/>
        <w:snapToGrid w:val="0"/>
        <w:spacing w:before="131" w:line="226" w:lineRule="auto"/>
        <w:ind w:left="435"/>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（1）投标报价表（格式见附件）</w:t>
      </w:r>
      <w:r>
        <w:rPr>
          <w:rFonts w:ascii="宋体" w:hAnsi="宋体" w:eastAsia="宋体" w:cs="宋体"/>
          <w:b/>
          <w:bCs/>
          <w:spacing w:val="0"/>
          <w:w w:val="100"/>
          <w:sz w:val="20"/>
          <w:szCs w:val="20"/>
          <w:highlight w:val="none"/>
        </w:rPr>
        <w:t>（必须提供）</w:t>
      </w:r>
      <w:r>
        <w:rPr>
          <w:rFonts w:ascii="宋体" w:hAnsi="宋体" w:eastAsia="宋体" w:cs="宋体"/>
          <w:spacing w:val="0"/>
          <w:w w:val="100"/>
          <w:sz w:val="20"/>
          <w:szCs w:val="20"/>
          <w:highlight w:val="none"/>
        </w:rPr>
        <w:t>；</w:t>
      </w:r>
    </w:p>
    <w:p w14:paraId="191F5BC5">
      <w:pPr>
        <w:keepNext w:val="0"/>
        <w:keepLines w:val="0"/>
        <w:pageBreakBefore w:val="0"/>
        <w:widowControl/>
        <w:kinsoku/>
        <w:wordWrap/>
        <w:overflowPunct/>
        <w:topLinePunct w:val="0"/>
        <w:autoSpaceDE w:val="0"/>
        <w:autoSpaceDN w:val="0"/>
        <w:bidi w:val="0"/>
        <w:adjustRightInd w:val="0"/>
        <w:snapToGrid w:val="0"/>
        <w:spacing w:before="153" w:line="227" w:lineRule="auto"/>
        <w:ind w:left="425"/>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（2）投标声明（格式见附件）</w:t>
      </w:r>
      <w:r>
        <w:rPr>
          <w:rFonts w:ascii="宋体" w:hAnsi="宋体" w:eastAsia="宋体" w:cs="宋体"/>
          <w:b/>
          <w:bCs/>
          <w:spacing w:val="0"/>
          <w:w w:val="100"/>
          <w:sz w:val="20"/>
          <w:szCs w:val="20"/>
          <w:highlight w:val="none"/>
        </w:rPr>
        <w:t>（必须提供）</w:t>
      </w:r>
      <w:r>
        <w:rPr>
          <w:rFonts w:ascii="宋体" w:hAnsi="宋体" w:eastAsia="宋体" w:cs="宋体"/>
          <w:spacing w:val="0"/>
          <w:w w:val="100"/>
          <w:sz w:val="20"/>
          <w:szCs w:val="20"/>
          <w:highlight w:val="none"/>
        </w:rPr>
        <w:t>；</w:t>
      </w:r>
    </w:p>
    <w:p w14:paraId="2F9B29D4">
      <w:pPr>
        <w:keepNext w:val="0"/>
        <w:keepLines w:val="0"/>
        <w:pageBreakBefore w:val="0"/>
        <w:widowControl/>
        <w:kinsoku/>
        <w:wordWrap/>
        <w:overflowPunct/>
        <w:topLinePunct w:val="0"/>
        <w:autoSpaceDE w:val="0"/>
        <w:autoSpaceDN w:val="0"/>
        <w:bidi w:val="0"/>
        <w:adjustRightInd w:val="0"/>
        <w:snapToGrid w:val="0"/>
        <w:spacing w:before="155" w:line="227" w:lineRule="auto"/>
        <w:ind w:left="425"/>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（3）商务响应表（格式见附件）</w:t>
      </w:r>
      <w:r>
        <w:rPr>
          <w:rFonts w:ascii="宋体" w:hAnsi="宋体" w:eastAsia="宋体" w:cs="宋体"/>
          <w:b/>
          <w:bCs/>
          <w:spacing w:val="0"/>
          <w:w w:val="100"/>
          <w:sz w:val="20"/>
          <w:szCs w:val="20"/>
          <w:highlight w:val="none"/>
        </w:rPr>
        <w:t>（必须提供）</w:t>
      </w:r>
      <w:r>
        <w:rPr>
          <w:rFonts w:ascii="宋体" w:hAnsi="宋体" w:eastAsia="宋体" w:cs="宋体"/>
          <w:spacing w:val="0"/>
          <w:w w:val="100"/>
          <w:sz w:val="20"/>
          <w:szCs w:val="20"/>
          <w:highlight w:val="none"/>
        </w:rPr>
        <w:t>；</w:t>
      </w:r>
    </w:p>
    <w:p w14:paraId="035BC992">
      <w:pPr>
        <w:keepNext w:val="0"/>
        <w:keepLines w:val="0"/>
        <w:pageBreakBefore w:val="0"/>
        <w:widowControl/>
        <w:kinsoku/>
        <w:wordWrap/>
        <w:overflowPunct/>
        <w:topLinePunct w:val="0"/>
        <w:autoSpaceDE w:val="0"/>
        <w:autoSpaceDN w:val="0"/>
        <w:bidi w:val="0"/>
        <w:adjustRightInd w:val="0"/>
        <w:snapToGrid w:val="0"/>
        <w:spacing w:line="227" w:lineRule="auto"/>
        <w:rPr>
          <w:rFonts w:ascii="宋体" w:hAnsi="宋体" w:eastAsia="宋体" w:cs="宋体"/>
          <w:spacing w:val="0"/>
          <w:w w:val="100"/>
          <w:sz w:val="20"/>
          <w:szCs w:val="20"/>
          <w:highlight w:val="none"/>
        </w:rPr>
        <w:sectPr>
          <w:footerReference r:id="rId17" w:type="default"/>
          <w:pgSz w:w="11906" w:h="16839"/>
          <w:pgMar w:top="1223" w:right="1063" w:bottom="1378" w:left="1421" w:header="0" w:footer="1212" w:gutter="0"/>
          <w:pgNumType w:fmt="numberInDash"/>
          <w:cols w:space="720" w:num="1"/>
        </w:sectPr>
      </w:pPr>
    </w:p>
    <w:p w14:paraId="68809732">
      <w:pPr>
        <w:keepNext w:val="0"/>
        <w:keepLines w:val="0"/>
        <w:pageBreakBefore w:val="0"/>
        <w:widowControl/>
        <w:kinsoku/>
        <w:wordWrap/>
        <w:overflowPunct/>
        <w:topLinePunct w:val="0"/>
        <w:autoSpaceDE w:val="0"/>
        <w:autoSpaceDN w:val="0"/>
        <w:bidi w:val="0"/>
        <w:adjustRightInd w:val="0"/>
        <w:snapToGrid w:val="0"/>
        <w:spacing w:before="41" w:line="227" w:lineRule="auto"/>
        <w:ind w:left="421"/>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（4）技术规格偏离表（格式见附件）</w:t>
      </w:r>
      <w:r>
        <w:rPr>
          <w:rFonts w:ascii="宋体" w:hAnsi="宋体" w:eastAsia="宋体" w:cs="宋体"/>
          <w:b/>
          <w:bCs/>
          <w:spacing w:val="0"/>
          <w:w w:val="100"/>
          <w:sz w:val="20"/>
          <w:szCs w:val="20"/>
          <w:highlight w:val="none"/>
        </w:rPr>
        <w:t>（必须提供）</w:t>
      </w:r>
      <w:r>
        <w:rPr>
          <w:rFonts w:ascii="宋体" w:hAnsi="宋体" w:eastAsia="宋体" w:cs="宋体"/>
          <w:spacing w:val="0"/>
          <w:w w:val="100"/>
          <w:sz w:val="20"/>
          <w:szCs w:val="20"/>
          <w:highlight w:val="none"/>
        </w:rPr>
        <w:t>；</w:t>
      </w:r>
    </w:p>
    <w:p w14:paraId="621E2EA1">
      <w:pPr>
        <w:keepNext w:val="0"/>
        <w:keepLines w:val="0"/>
        <w:pageBreakBefore w:val="0"/>
        <w:widowControl/>
        <w:kinsoku/>
        <w:wordWrap/>
        <w:overflowPunct/>
        <w:topLinePunct w:val="0"/>
        <w:autoSpaceDE w:val="0"/>
        <w:autoSpaceDN w:val="0"/>
        <w:bidi w:val="0"/>
        <w:adjustRightInd w:val="0"/>
        <w:snapToGrid w:val="0"/>
        <w:spacing w:before="154" w:line="227" w:lineRule="auto"/>
        <w:ind w:left="430"/>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（5） “货物采购需求 ”需提供的有效证明文件</w:t>
      </w:r>
      <w:r>
        <w:rPr>
          <w:rFonts w:hint="eastAsia" w:ascii="宋体" w:hAnsi="宋体" w:eastAsia="宋体" w:cs="宋体"/>
          <w:b/>
          <w:bCs/>
          <w:spacing w:val="0"/>
          <w:w w:val="100"/>
          <w:sz w:val="20"/>
          <w:szCs w:val="20"/>
          <w:highlight w:val="none"/>
          <w:lang w:eastAsia="zh-CN"/>
        </w:rPr>
        <w:t>（必须提供）</w:t>
      </w:r>
      <w:r>
        <w:rPr>
          <w:rFonts w:ascii="宋体" w:hAnsi="宋体" w:eastAsia="宋体" w:cs="宋体"/>
          <w:spacing w:val="0"/>
          <w:w w:val="100"/>
          <w:sz w:val="20"/>
          <w:szCs w:val="20"/>
          <w:highlight w:val="none"/>
        </w:rPr>
        <w:t>；</w:t>
      </w:r>
    </w:p>
    <w:p w14:paraId="7BF6C915">
      <w:pPr>
        <w:keepNext w:val="0"/>
        <w:keepLines w:val="0"/>
        <w:pageBreakBefore w:val="0"/>
        <w:widowControl/>
        <w:kinsoku/>
        <w:wordWrap/>
        <w:overflowPunct/>
        <w:topLinePunct w:val="0"/>
        <w:autoSpaceDE w:val="0"/>
        <w:autoSpaceDN w:val="0"/>
        <w:bidi w:val="0"/>
        <w:adjustRightInd w:val="0"/>
        <w:snapToGrid w:val="0"/>
        <w:spacing w:before="154" w:line="227" w:lineRule="auto"/>
        <w:ind w:left="430"/>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（6）投标人的售后服务方案（格式见附件）</w:t>
      </w:r>
      <w:r>
        <w:rPr>
          <w:rFonts w:ascii="宋体" w:hAnsi="宋体" w:eastAsia="宋体" w:cs="宋体"/>
          <w:b/>
          <w:bCs/>
          <w:spacing w:val="0"/>
          <w:w w:val="100"/>
          <w:sz w:val="20"/>
          <w:szCs w:val="20"/>
          <w:highlight w:val="none"/>
        </w:rPr>
        <w:t>（必须提供）</w:t>
      </w:r>
      <w:r>
        <w:rPr>
          <w:rFonts w:ascii="宋体" w:hAnsi="宋体" w:eastAsia="宋体" w:cs="宋体"/>
          <w:spacing w:val="0"/>
          <w:w w:val="100"/>
          <w:sz w:val="20"/>
          <w:szCs w:val="20"/>
          <w:highlight w:val="none"/>
        </w:rPr>
        <w:t>；</w:t>
      </w:r>
    </w:p>
    <w:p w14:paraId="3B0D8D30">
      <w:pPr>
        <w:keepNext w:val="0"/>
        <w:keepLines w:val="0"/>
        <w:pageBreakBefore w:val="0"/>
        <w:widowControl/>
        <w:kinsoku/>
        <w:wordWrap/>
        <w:overflowPunct/>
        <w:topLinePunct w:val="0"/>
        <w:autoSpaceDE w:val="0"/>
        <w:autoSpaceDN w:val="0"/>
        <w:bidi w:val="0"/>
        <w:adjustRightInd w:val="0"/>
        <w:snapToGrid w:val="0"/>
        <w:spacing w:before="152" w:line="227" w:lineRule="auto"/>
        <w:ind w:left="430"/>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（7）项目实施方案</w:t>
      </w:r>
      <w:r>
        <w:rPr>
          <w:rFonts w:ascii="宋体" w:hAnsi="宋体" w:eastAsia="宋体" w:cs="宋体"/>
          <w:b/>
          <w:bCs/>
          <w:spacing w:val="0"/>
          <w:w w:val="100"/>
          <w:sz w:val="20"/>
          <w:szCs w:val="20"/>
          <w:highlight w:val="none"/>
        </w:rPr>
        <w:t>（如有，请提供）</w:t>
      </w:r>
      <w:r>
        <w:rPr>
          <w:rFonts w:ascii="宋体" w:hAnsi="宋体" w:eastAsia="宋体" w:cs="宋体"/>
          <w:spacing w:val="0"/>
          <w:w w:val="100"/>
          <w:sz w:val="20"/>
          <w:szCs w:val="20"/>
          <w:highlight w:val="none"/>
        </w:rPr>
        <w:t>；</w:t>
      </w:r>
    </w:p>
    <w:p w14:paraId="71FC0B95">
      <w:pPr>
        <w:keepNext w:val="0"/>
        <w:keepLines w:val="0"/>
        <w:pageBreakBefore w:val="0"/>
        <w:widowControl/>
        <w:kinsoku/>
        <w:wordWrap/>
        <w:overflowPunct/>
        <w:topLinePunct w:val="0"/>
        <w:autoSpaceDE w:val="0"/>
        <w:autoSpaceDN w:val="0"/>
        <w:bidi w:val="0"/>
        <w:adjustRightInd w:val="0"/>
        <w:snapToGrid w:val="0"/>
        <w:spacing w:before="31" w:line="341" w:lineRule="auto"/>
        <w:ind w:right="93" w:firstLine="430"/>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（8）项目实施人员一览表（格式见附件）</w:t>
      </w:r>
      <w:r>
        <w:rPr>
          <w:rFonts w:ascii="宋体" w:hAnsi="宋体" w:eastAsia="宋体" w:cs="宋体"/>
          <w:b/>
          <w:bCs/>
          <w:spacing w:val="0"/>
          <w:w w:val="100"/>
          <w:sz w:val="20"/>
          <w:szCs w:val="20"/>
          <w:highlight w:val="none"/>
        </w:rPr>
        <w:t>【如有，请提供，并一起提供由县级以上（含县级）社</w:t>
      </w:r>
      <w:r>
        <w:rPr>
          <w:rFonts w:ascii="宋体" w:hAnsi="宋体" w:eastAsia="宋体" w:cs="宋体"/>
          <w:spacing w:val="0"/>
          <w:w w:val="100"/>
          <w:sz w:val="20"/>
          <w:szCs w:val="20"/>
          <w:highlight w:val="none"/>
        </w:rPr>
        <w:t xml:space="preserve"> </w:t>
      </w:r>
      <w:r>
        <w:rPr>
          <w:rFonts w:ascii="宋体" w:hAnsi="宋体" w:eastAsia="宋体" w:cs="宋体"/>
          <w:b/>
          <w:bCs/>
          <w:spacing w:val="0"/>
          <w:w w:val="100"/>
          <w:sz w:val="20"/>
          <w:szCs w:val="20"/>
          <w:highlight w:val="none"/>
        </w:rPr>
        <w:t>会养老保险经办机构出具的投标人为项目实施人员交纳的开标截止时间前</w:t>
      </w:r>
      <w:r>
        <w:rPr>
          <w:rFonts w:hint="eastAsia" w:ascii="宋体" w:hAnsi="宋体" w:eastAsia="宋体" w:cs="宋体"/>
          <w:b/>
          <w:bCs/>
          <w:spacing w:val="0"/>
          <w:w w:val="100"/>
          <w:sz w:val="20"/>
          <w:szCs w:val="20"/>
          <w:highlight w:val="none"/>
          <w:lang w:eastAsia="zh-CN"/>
        </w:rPr>
        <w:t>半年内</w:t>
      </w:r>
      <w:r>
        <w:rPr>
          <w:rFonts w:ascii="宋体" w:hAnsi="宋体" w:eastAsia="宋体" w:cs="宋体"/>
          <w:b/>
          <w:bCs/>
          <w:spacing w:val="0"/>
          <w:w w:val="100"/>
          <w:sz w:val="20"/>
          <w:szCs w:val="20"/>
          <w:highlight w:val="none"/>
        </w:rPr>
        <w:t>任意一个月养老保险证明</w:t>
      </w:r>
      <w:r>
        <w:rPr>
          <w:rFonts w:hint="eastAsia" w:ascii="宋体" w:hAnsi="宋体" w:eastAsia="宋体" w:cs="宋体"/>
          <w:b/>
          <w:bCs/>
          <w:spacing w:val="0"/>
          <w:w w:val="100"/>
          <w:sz w:val="20"/>
          <w:szCs w:val="20"/>
          <w:highlight w:val="none"/>
          <w:lang w:eastAsia="zh-CN"/>
        </w:rPr>
        <w:t>扫描件</w:t>
      </w:r>
      <w:r>
        <w:rPr>
          <w:rFonts w:ascii="宋体" w:hAnsi="宋体" w:eastAsia="宋体" w:cs="宋体"/>
          <w:b/>
          <w:bCs/>
          <w:spacing w:val="0"/>
          <w:w w:val="100"/>
          <w:sz w:val="20"/>
          <w:szCs w:val="20"/>
          <w:highlight w:val="none"/>
        </w:rPr>
        <w:t>（如投标人为截标时间前</w:t>
      </w:r>
      <w:r>
        <w:rPr>
          <w:rFonts w:ascii="宋体" w:hAnsi="宋体" w:eastAsia="宋体" w:cs="宋体"/>
          <w:spacing w:val="0"/>
          <w:w w:val="100"/>
          <w:sz w:val="20"/>
          <w:szCs w:val="20"/>
          <w:highlight w:val="none"/>
        </w:rPr>
        <w:t xml:space="preserve"> </w:t>
      </w:r>
      <w:r>
        <w:rPr>
          <w:rFonts w:ascii="宋体" w:hAnsi="宋体" w:eastAsia="宋体" w:cs="宋体"/>
          <w:b/>
          <w:bCs/>
          <w:spacing w:val="0"/>
          <w:w w:val="100"/>
          <w:sz w:val="20"/>
          <w:szCs w:val="20"/>
          <w:highlight w:val="none"/>
        </w:rPr>
        <w:t>60</w:t>
      </w:r>
      <w:r>
        <w:rPr>
          <w:rFonts w:ascii="宋体" w:hAnsi="宋体" w:eastAsia="宋体" w:cs="宋体"/>
          <w:spacing w:val="0"/>
          <w:w w:val="100"/>
          <w:sz w:val="20"/>
          <w:szCs w:val="20"/>
          <w:highlight w:val="none"/>
        </w:rPr>
        <w:t xml:space="preserve"> </w:t>
      </w:r>
      <w:r>
        <w:rPr>
          <w:rFonts w:ascii="宋体" w:hAnsi="宋体" w:eastAsia="宋体" w:cs="宋体"/>
          <w:b/>
          <w:bCs/>
          <w:spacing w:val="0"/>
          <w:w w:val="100"/>
          <w:sz w:val="20"/>
          <w:szCs w:val="20"/>
          <w:highlight w:val="none"/>
        </w:rPr>
        <w:t>日以内成立的公司，可以提供投标人与项目实施人员签订的劳动合同</w:t>
      </w:r>
      <w:r>
        <w:rPr>
          <w:rFonts w:hint="eastAsia" w:ascii="宋体" w:hAnsi="宋体" w:eastAsia="宋体" w:cs="宋体"/>
          <w:b/>
          <w:bCs/>
          <w:spacing w:val="0"/>
          <w:w w:val="100"/>
          <w:sz w:val="20"/>
          <w:szCs w:val="20"/>
          <w:highlight w:val="none"/>
          <w:lang w:eastAsia="zh-CN"/>
        </w:rPr>
        <w:t>扫描件</w:t>
      </w:r>
      <w:r>
        <w:rPr>
          <w:rFonts w:ascii="宋体" w:hAnsi="宋体" w:eastAsia="宋体" w:cs="宋体"/>
          <w:b/>
          <w:bCs/>
          <w:spacing w:val="0"/>
          <w:w w:val="100"/>
          <w:sz w:val="20"/>
          <w:szCs w:val="20"/>
          <w:highlight w:val="none"/>
        </w:rPr>
        <w:t>代替养老保险证明</w:t>
      </w:r>
      <w:r>
        <w:rPr>
          <w:rFonts w:hint="eastAsia" w:ascii="宋体" w:hAnsi="宋体" w:eastAsia="宋体" w:cs="宋体"/>
          <w:b/>
          <w:bCs/>
          <w:spacing w:val="0"/>
          <w:w w:val="100"/>
          <w:sz w:val="20"/>
          <w:szCs w:val="20"/>
          <w:highlight w:val="none"/>
          <w:lang w:eastAsia="zh-CN"/>
        </w:rPr>
        <w:t>扫描件</w:t>
      </w:r>
      <w:r>
        <w:rPr>
          <w:rFonts w:ascii="宋体" w:hAnsi="宋体" w:eastAsia="宋体" w:cs="宋体"/>
          <w:b/>
          <w:bCs/>
          <w:spacing w:val="0"/>
          <w:w w:val="100"/>
          <w:sz w:val="20"/>
          <w:szCs w:val="20"/>
          <w:highlight w:val="none"/>
        </w:rPr>
        <w:t>；项目实施人员为免缴纳社保人员，提供免缴纳社保的证明材料</w:t>
      </w:r>
      <w:r>
        <w:rPr>
          <w:rFonts w:hint="eastAsia" w:ascii="宋体" w:hAnsi="宋体" w:eastAsia="宋体" w:cs="宋体"/>
          <w:b/>
          <w:bCs/>
          <w:spacing w:val="0"/>
          <w:w w:val="100"/>
          <w:sz w:val="20"/>
          <w:szCs w:val="20"/>
          <w:highlight w:val="none"/>
          <w:lang w:eastAsia="zh-CN"/>
        </w:rPr>
        <w:t>扫描件</w:t>
      </w:r>
      <w:r>
        <w:rPr>
          <w:rFonts w:ascii="宋体" w:hAnsi="宋体" w:eastAsia="宋体" w:cs="宋体"/>
          <w:b/>
          <w:bCs/>
          <w:spacing w:val="0"/>
          <w:w w:val="100"/>
          <w:sz w:val="20"/>
          <w:szCs w:val="20"/>
          <w:highlight w:val="none"/>
        </w:rPr>
        <w:t>及投标人与项目实施人员签订的劳动合同</w:t>
      </w:r>
      <w:r>
        <w:rPr>
          <w:rFonts w:hint="eastAsia" w:ascii="宋体" w:hAnsi="宋体" w:eastAsia="宋体" w:cs="宋体"/>
          <w:b/>
          <w:bCs/>
          <w:spacing w:val="0"/>
          <w:w w:val="100"/>
          <w:sz w:val="20"/>
          <w:szCs w:val="20"/>
          <w:highlight w:val="none"/>
          <w:lang w:eastAsia="zh-CN"/>
        </w:rPr>
        <w:t>扫描件</w:t>
      </w:r>
      <w:r>
        <w:rPr>
          <w:rFonts w:ascii="宋体" w:hAnsi="宋体" w:eastAsia="宋体" w:cs="宋体"/>
          <w:b/>
          <w:bCs/>
          <w:spacing w:val="0"/>
          <w:w w:val="100"/>
          <w:sz w:val="20"/>
          <w:szCs w:val="20"/>
          <w:highlight w:val="none"/>
        </w:rPr>
        <w:t>代替养老保险证明</w:t>
      </w:r>
      <w:r>
        <w:rPr>
          <w:rFonts w:hint="eastAsia" w:ascii="宋体" w:hAnsi="宋体" w:eastAsia="宋体" w:cs="宋体"/>
          <w:b/>
          <w:bCs/>
          <w:spacing w:val="0"/>
          <w:w w:val="100"/>
          <w:sz w:val="20"/>
          <w:szCs w:val="20"/>
          <w:highlight w:val="none"/>
          <w:lang w:eastAsia="zh-CN"/>
        </w:rPr>
        <w:t>扫描件</w:t>
      </w:r>
      <w:r>
        <w:rPr>
          <w:rFonts w:ascii="宋体" w:hAnsi="宋体" w:eastAsia="宋体" w:cs="宋体"/>
          <w:b/>
          <w:bCs/>
          <w:spacing w:val="0"/>
          <w:w w:val="100"/>
          <w:sz w:val="20"/>
          <w:szCs w:val="20"/>
          <w:highlight w:val="none"/>
        </w:rPr>
        <w:t>）</w:t>
      </w:r>
      <w:r>
        <w:rPr>
          <w:rFonts w:ascii="宋体" w:hAnsi="宋体" w:eastAsia="宋体" w:cs="宋体"/>
          <w:spacing w:val="0"/>
          <w:w w:val="100"/>
          <w:sz w:val="20"/>
          <w:szCs w:val="20"/>
          <w:highlight w:val="none"/>
        </w:rPr>
        <w:t xml:space="preserve"> </w:t>
      </w:r>
      <w:r>
        <w:rPr>
          <w:rFonts w:ascii="宋体" w:hAnsi="宋体" w:eastAsia="宋体" w:cs="宋体"/>
          <w:b/>
          <w:bCs/>
          <w:spacing w:val="0"/>
          <w:w w:val="100"/>
          <w:sz w:val="20"/>
          <w:szCs w:val="20"/>
          <w:highlight w:val="none"/>
        </w:rPr>
        <w:t>】</w:t>
      </w:r>
      <w:r>
        <w:rPr>
          <w:rFonts w:ascii="宋体" w:hAnsi="宋体" w:eastAsia="宋体" w:cs="宋体"/>
          <w:spacing w:val="0"/>
          <w:w w:val="100"/>
          <w:sz w:val="20"/>
          <w:szCs w:val="20"/>
          <w:highlight w:val="none"/>
        </w:rPr>
        <w:t>；</w:t>
      </w:r>
    </w:p>
    <w:p w14:paraId="342ED93C">
      <w:pPr>
        <w:keepNext w:val="0"/>
        <w:keepLines w:val="0"/>
        <w:pageBreakBefore w:val="0"/>
        <w:widowControl/>
        <w:kinsoku/>
        <w:wordWrap/>
        <w:overflowPunct/>
        <w:topLinePunct w:val="0"/>
        <w:autoSpaceDE w:val="0"/>
        <w:autoSpaceDN w:val="0"/>
        <w:bidi w:val="0"/>
        <w:adjustRightInd w:val="0"/>
        <w:snapToGrid w:val="0"/>
        <w:spacing w:before="155" w:line="227" w:lineRule="auto"/>
        <w:ind w:left="430"/>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（9）节能方面的证书</w:t>
      </w:r>
      <w:r>
        <w:rPr>
          <w:rFonts w:hint="eastAsia" w:ascii="宋体" w:hAnsi="宋体" w:eastAsia="宋体" w:cs="宋体"/>
          <w:spacing w:val="0"/>
          <w:w w:val="100"/>
          <w:sz w:val="20"/>
          <w:szCs w:val="20"/>
          <w:highlight w:val="none"/>
          <w:lang w:eastAsia="zh-CN"/>
        </w:rPr>
        <w:t>扫描件</w:t>
      </w:r>
      <w:r>
        <w:rPr>
          <w:rFonts w:ascii="宋体" w:hAnsi="宋体" w:eastAsia="宋体" w:cs="宋体"/>
          <w:b/>
          <w:bCs/>
          <w:spacing w:val="0"/>
          <w:w w:val="100"/>
          <w:sz w:val="20"/>
          <w:szCs w:val="20"/>
          <w:highlight w:val="none"/>
        </w:rPr>
        <w:t>（如有，请提供）</w:t>
      </w:r>
      <w:r>
        <w:rPr>
          <w:rFonts w:ascii="宋体" w:hAnsi="宋体" w:eastAsia="宋体" w:cs="宋体"/>
          <w:spacing w:val="0"/>
          <w:w w:val="100"/>
          <w:sz w:val="20"/>
          <w:szCs w:val="20"/>
          <w:highlight w:val="none"/>
        </w:rPr>
        <w:t>；</w:t>
      </w:r>
    </w:p>
    <w:p w14:paraId="71111526">
      <w:pPr>
        <w:keepNext w:val="0"/>
        <w:keepLines w:val="0"/>
        <w:pageBreakBefore w:val="0"/>
        <w:widowControl/>
        <w:kinsoku/>
        <w:wordWrap/>
        <w:overflowPunct/>
        <w:topLinePunct w:val="0"/>
        <w:autoSpaceDE w:val="0"/>
        <w:autoSpaceDN w:val="0"/>
        <w:bidi w:val="0"/>
        <w:adjustRightInd w:val="0"/>
        <w:snapToGrid w:val="0"/>
        <w:spacing w:before="152" w:line="227" w:lineRule="auto"/>
        <w:ind w:left="430"/>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（10）环境标志方面的证书</w:t>
      </w:r>
      <w:r>
        <w:rPr>
          <w:rFonts w:hint="eastAsia" w:ascii="宋体" w:hAnsi="宋体" w:eastAsia="宋体" w:cs="宋体"/>
          <w:spacing w:val="0"/>
          <w:w w:val="100"/>
          <w:sz w:val="20"/>
          <w:szCs w:val="20"/>
          <w:highlight w:val="none"/>
          <w:lang w:eastAsia="zh-CN"/>
        </w:rPr>
        <w:t>扫描件</w:t>
      </w:r>
      <w:r>
        <w:rPr>
          <w:rFonts w:ascii="宋体" w:hAnsi="宋体" w:eastAsia="宋体" w:cs="宋体"/>
          <w:b/>
          <w:bCs/>
          <w:spacing w:val="0"/>
          <w:w w:val="100"/>
          <w:sz w:val="20"/>
          <w:szCs w:val="20"/>
          <w:highlight w:val="none"/>
        </w:rPr>
        <w:t>（如有，请提供）</w:t>
      </w:r>
      <w:r>
        <w:rPr>
          <w:rFonts w:ascii="宋体" w:hAnsi="宋体" w:eastAsia="宋体" w:cs="宋体"/>
          <w:spacing w:val="0"/>
          <w:w w:val="100"/>
          <w:sz w:val="20"/>
          <w:szCs w:val="20"/>
          <w:highlight w:val="none"/>
        </w:rPr>
        <w:t>；</w:t>
      </w:r>
    </w:p>
    <w:p w14:paraId="43C5F46B">
      <w:pPr>
        <w:keepNext w:val="0"/>
        <w:keepLines w:val="0"/>
        <w:pageBreakBefore w:val="0"/>
        <w:widowControl/>
        <w:kinsoku/>
        <w:wordWrap/>
        <w:overflowPunct/>
        <w:topLinePunct w:val="0"/>
        <w:autoSpaceDE w:val="0"/>
        <w:autoSpaceDN w:val="0"/>
        <w:bidi w:val="0"/>
        <w:adjustRightInd w:val="0"/>
        <w:snapToGrid w:val="0"/>
        <w:spacing w:before="154" w:line="322" w:lineRule="auto"/>
        <w:ind w:left="2" w:right="93" w:firstLine="428"/>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 xml:space="preserve">（11）投标人自 </w:t>
      </w:r>
      <w:r>
        <w:rPr>
          <w:rFonts w:hint="eastAsia" w:ascii="宋体" w:hAnsi="宋体" w:eastAsia="宋体" w:cs="宋体"/>
          <w:spacing w:val="0"/>
          <w:w w:val="100"/>
          <w:sz w:val="20"/>
          <w:szCs w:val="20"/>
          <w:highlight w:val="none"/>
          <w:lang w:eastAsia="zh-CN"/>
        </w:rPr>
        <w:t>2023</w:t>
      </w:r>
      <w:r>
        <w:rPr>
          <w:rFonts w:ascii="宋体" w:hAnsi="宋体" w:eastAsia="宋体" w:cs="宋体"/>
          <w:spacing w:val="0"/>
          <w:w w:val="100"/>
          <w:sz w:val="20"/>
          <w:szCs w:val="20"/>
          <w:highlight w:val="none"/>
        </w:rPr>
        <w:t xml:space="preserve"> 年 1 月 1 日以来具有同类产品的销售业绩 [无不良记录， 以中标（成交）通 知书或采购合同</w:t>
      </w:r>
      <w:r>
        <w:rPr>
          <w:rFonts w:hint="eastAsia" w:ascii="宋体" w:hAnsi="宋体" w:eastAsia="宋体" w:cs="宋体"/>
          <w:spacing w:val="0"/>
          <w:w w:val="100"/>
          <w:sz w:val="20"/>
          <w:szCs w:val="20"/>
          <w:highlight w:val="none"/>
          <w:lang w:eastAsia="zh-CN"/>
        </w:rPr>
        <w:t>扫描件</w:t>
      </w:r>
      <w:r>
        <w:rPr>
          <w:rFonts w:ascii="宋体" w:hAnsi="宋体" w:eastAsia="宋体" w:cs="宋体"/>
          <w:spacing w:val="0"/>
          <w:w w:val="100"/>
          <w:sz w:val="20"/>
          <w:szCs w:val="20"/>
          <w:highlight w:val="none"/>
        </w:rPr>
        <w:t>为准（能清晰反映所销售的货物名称、种类、金额)，否则将不予计分；同一个 编号的项目有两个或两个以上的分标中标的只算一次]</w:t>
      </w:r>
      <w:r>
        <w:rPr>
          <w:rFonts w:ascii="宋体" w:hAnsi="宋体" w:eastAsia="宋体" w:cs="宋体"/>
          <w:b/>
          <w:bCs/>
          <w:spacing w:val="0"/>
          <w:w w:val="100"/>
          <w:sz w:val="20"/>
          <w:szCs w:val="20"/>
          <w:highlight w:val="none"/>
        </w:rPr>
        <w:t>（如有，请提供）</w:t>
      </w:r>
      <w:r>
        <w:rPr>
          <w:rFonts w:ascii="宋体" w:hAnsi="宋体" w:eastAsia="宋体" w:cs="宋体"/>
          <w:spacing w:val="0"/>
          <w:w w:val="100"/>
          <w:sz w:val="20"/>
          <w:szCs w:val="20"/>
          <w:highlight w:val="none"/>
        </w:rPr>
        <w:t>；</w:t>
      </w:r>
    </w:p>
    <w:p w14:paraId="723FCE20">
      <w:pPr>
        <w:keepNext w:val="0"/>
        <w:keepLines w:val="0"/>
        <w:pageBreakBefore w:val="0"/>
        <w:widowControl/>
        <w:kinsoku/>
        <w:wordWrap/>
        <w:overflowPunct/>
        <w:topLinePunct w:val="0"/>
        <w:autoSpaceDE w:val="0"/>
        <w:autoSpaceDN w:val="0"/>
        <w:bidi w:val="0"/>
        <w:adjustRightInd w:val="0"/>
        <w:snapToGrid w:val="0"/>
        <w:spacing w:before="155" w:line="227" w:lineRule="auto"/>
        <w:ind w:left="430"/>
        <w:outlineLvl w:val="2"/>
        <w:rPr>
          <w:rFonts w:ascii="宋体" w:hAnsi="宋体" w:eastAsia="宋体" w:cs="宋体"/>
          <w:spacing w:val="0"/>
          <w:w w:val="100"/>
          <w:sz w:val="20"/>
          <w:szCs w:val="20"/>
          <w:highlight w:val="none"/>
        </w:rPr>
      </w:pPr>
      <w:bookmarkStart w:id="100" w:name="_Toc23775"/>
      <w:r>
        <w:rPr>
          <w:rFonts w:ascii="宋体" w:hAnsi="宋体" w:eastAsia="宋体" w:cs="宋体"/>
          <w:spacing w:val="0"/>
          <w:w w:val="100"/>
          <w:sz w:val="20"/>
          <w:szCs w:val="20"/>
          <w:highlight w:val="none"/>
        </w:rPr>
        <w:t>（12）《中小企业声明函》（见附件）</w:t>
      </w:r>
      <w:r>
        <w:rPr>
          <w:rFonts w:ascii="宋体" w:hAnsi="宋体" w:eastAsia="宋体" w:cs="宋体"/>
          <w:b/>
          <w:bCs/>
          <w:spacing w:val="0"/>
          <w:w w:val="100"/>
          <w:sz w:val="20"/>
          <w:szCs w:val="20"/>
          <w:highlight w:val="none"/>
        </w:rPr>
        <w:t>（如有，请提供）</w:t>
      </w:r>
      <w:r>
        <w:rPr>
          <w:rFonts w:ascii="宋体" w:hAnsi="宋体" w:eastAsia="宋体" w:cs="宋体"/>
          <w:spacing w:val="0"/>
          <w:w w:val="100"/>
          <w:sz w:val="20"/>
          <w:szCs w:val="20"/>
          <w:highlight w:val="none"/>
        </w:rPr>
        <w:t>；</w:t>
      </w:r>
      <w:bookmarkEnd w:id="100"/>
    </w:p>
    <w:p w14:paraId="23294A44">
      <w:pPr>
        <w:keepNext w:val="0"/>
        <w:keepLines w:val="0"/>
        <w:pageBreakBefore w:val="0"/>
        <w:widowControl/>
        <w:kinsoku/>
        <w:wordWrap/>
        <w:overflowPunct/>
        <w:topLinePunct w:val="0"/>
        <w:autoSpaceDE w:val="0"/>
        <w:autoSpaceDN w:val="0"/>
        <w:bidi w:val="0"/>
        <w:adjustRightInd w:val="0"/>
        <w:snapToGrid w:val="0"/>
        <w:spacing w:before="156" w:line="297" w:lineRule="auto"/>
        <w:ind w:left="2" w:right="92" w:firstLine="428"/>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（13）如货物生产企业属于监狱企业的，应当提供由省级以上监狱管理局、戒毒管理局等（含新疆 生产建设兵团）出具的属于监狱企业的证明文件</w:t>
      </w:r>
      <w:r>
        <w:rPr>
          <w:rFonts w:ascii="宋体" w:hAnsi="宋体" w:eastAsia="宋体" w:cs="宋体"/>
          <w:b/>
          <w:bCs/>
          <w:spacing w:val="0"/>
          <w:w w:val="100"/>
          <w:sz w:val="20"/>
          <w:szCs w:val="20"/>
          <w:highlight w:val="none"/>
        </w:rPr>
        <w:t>（如有，请提供）</w:t>
      </w:r>
      <w:r>
        <w:rPr>
          <w:rFonts w:ascii="宋体" w:hAnsi="宋体" w:eastAsia="宋体" w:cs="宋体"/>
          <w:spacing w:val="0"/>
          <w:w w:val="100"/>
          <w:sz w:val="20"/>
          <w:szCs w:val="20"/>
          <w:highlight w:val="none"/>
        </w:rPr>
        <w:t>；</w:t>
      </w:r>
    </w:p>
    <w:p w14:paraId="7DC76CED">
      <w:pPr>
        <w:keepNext w:val="0"/>
        <w:keepLines w:val="0"/>
        <w:pageBreakBefore w:val="0"/>
        <w:widowControl/>
        <w:kinsoku/>
        <w:wordWrap/>
        <w:overflowPunct/>
        <w:topLinePunct w:val="0"/>
        <w:autoSpaceDE w:val="0"/>
        <w:autoSpaceDN w:val="0"/>
        <w:bidi w:val="0"/>
        <w:adjustRightInd w:val="0"/>
        <w:snapToGrid w:val="0"/>
        <w:spacing w:before="156" w:line="298" w:lineRule="auto"/>
        <w:ind w:left="10" w:firstLine="420"/>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（14）符合条件的残疾人福利性单位在参加政府采购活动时，应当提供《残疾人福利性单位声明函》 （见附件），并对声明的真实性负责；</w:t>
      </w:r>
      <w:r>
        <w:rPr>
          <w:rFonts w:ascii="宋体" w:hAnsi="宋体" w:eastAsia="宋体" w:cs="宋体"/>
          <w:b/>
          <w:bCs/>
          <w:spacing w:val="0"/>
          <w:w w:val="100"/>
          <w:sz w:val="20"/>
          <w:szCs w:val="20"/>
          <w:highlight w:val="none"/>
        </w:rPr>
        <w:t>（如有，请提供）</w:t>
      </w:r>
      <w:r>
        <w:rPr>
          <w:rFonts w:ascii="宋体" w:hAnsi="宋体" w:eastAsia="宋体" w:cs="宋体"/>
          <w:spacing w:val="0"/>
          <w:w w:val="100"/>
          <w:sz w:val="20"/>
          <w:szCs w:val="20"/>
          <w:highlight w:val="none"/>
        </w:rPr>
        <w:t>；</w:t>
      </w:r>
    </w:p>
    <w:p w14:paraId="64B27829">
      <w:pPr>
        <w:keepNext w:val="0"/>
        <w:keepLines w:val="0"/>
        <w:pageBreakBefore w:val="0"/>
        <w:widowControl/>
        <w:kinsoku/>
        <w:wordWrap/>
        <w:overflowPunct/>
        <w:topLinePunct w:val="0"/>
        <w:autoSpaceDE w:val="0"/>
        <w:autoSpaceDN w:val="0"/>
        <w:bidi w:val="0"/>
        <w:adjustRightInd w:val="0"/>
        <w:snapToGrid w:val="0"/>
        <w:spacing w:before="152" w:line="227" w:lineRule="auto"/>
        <w:ind w:left="430"/>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（15）投标人可结合本项目的评标办法视自身情况自行提交相关证明材料</w:t>
      </w:r>
      <w:r>
        <w:rPr>
          <w:rFonts w:ascii="宋体" w:hAnsi="宋体" w:eastAsia="宋体" w:cs="宋体"/>
          <w:b/>
          <w:bCs/>
          <w:spacing w:val="0"/>
          <w:w w:val="100"/>
          <w:sz w:val="20"/>
          <w:szCs w:val="20"/>
          <w:highlight w:val="none"/>
        </w:rPr>
        <w:t>（如有，请提供）</w:t>
      </w:r>
      <w:r>
        <w:rPr>
          <w:rFonts w:ascii="宋体" w:hAnsi="宋体" w:eastAsia="宋体" w:cs="宋体"/>
          <w:spacing w:val="0"/>
          <w:w w:val="100"/>
          <w:sz w:val="20"/>
          <w:szCs w:val="20"/>
          <w:highlight w:val="none"/>
        </w:rPr>
        <w:t>。</w:t>
      </w:r>
    </w:p>
    <w:p w14:paraId="0EF459C6">
      <w:pPr>
        <w:keepNext w:val="0"/>
        <w:keepLines w:val="0"/>
        <w:pageBreakBefore w:val="0"/>
        <w:widowControl/>
        <w:kinsoku/>
        <w:wordWrap/>
        <w:overflowPunct/>
        <w:topLinePunct w:val="0"/>
        <w:autoSpaceDE w:val="0"/>
        <w:autoSpaceDN w:val="0"/>
        <w:bidi w:val="0"/>
        <w:adjustRightInd w:val="0"/>
        <w:snapToGrid w:val="0"/>
        <w:spacing w:before="155" w:line="355" w:lineRule="auto"/>
        <w:ind w:left="1" w:right="92" w:firstLine="421"/>
        <w:rPr>
          <w:rFonts w:ascii="宋体" w:hAnsi="宋体" w:eastAsia="宋体" w:cs="宋体"/>
          <w:spacing w:val="0"/>
          <w:w w:val="100"/>
          <w:sz w:val="20"/>
          <w:szCs w:val="20"/>
          <w:highlight w:val="none"/>
        </w:rPr>
      </w:pPr>
      <w:r>
        <w:rPr>
          <w:rFonts w:ascii="宋体" w:hAnsi="宋体" w:eastAsia="宋体" w:cs="宋体"/>
          <w:b/>
          <w:bCs/>
          <w:spacing w:val="0"/>
          <w:w w:val="100"/>
          <w:sz w:val="20"/>
          <w:szCs w:val="20"/>
          <w:highlight w:val="none"/>
        </w:rPr>
        <w:t>投标人提供的以上相关证明材料属于“必须提供</w:t>
      </w:r>
      <w:r>
        <w:rPr>
          <w:rFonts w:ascii="宋体" w:hAnsi="宋体" w:eastAsia="宋体" w:cs="宋体"/>
          <w:spacing w:val="0"/>
          <w:w w:val="100"/>
          <w:sz w:val="20"/>
          <w:szCs w:val="20"/>
          <w:highlight w:val="none"/>
        </w:rPr>
        <w:t xml:space="preserve"> </w:t>
      </w:r>
      <w:r>
        <w:rPr>
          <w:rFonts w:ascii="宋体" w:hAnsi="宋体" w:eastAsia="宋体" w:cs="宋体"/>
          <w:b/>
          <w:bCs/>
          <w:spacing w:val="0"/>
          <w:w w:val="100"/>
          <w:sz w:val="20"/>
          <w:szCs w:val="20"/>
          <w:highlight w:val="none"/>
        </w:rPr>
        <w:t>”的文件应加盖投标人公章（CA</w:t>
      </w:r>
      <w:r>
        <w:rPr>
          <w:rFonts w:ascii="宋体" w:hAnsi="宋体" w:eastAsia="宋体" w:cs="宋体"/>
          <w:spacing w:val="0"/>
          <w:w w:val="100"/>
          <w:sz w:val="20"/>
          <w:szCs w:val="20"/>
          <w:highlight w:val="none"/>
        </w:rPr>
        <w:t xml:space="preserve"> </w:t>
      </w:r>
      <w:r>
        <w:rPr>
          <w:rFonts w:ascii="宋体" w:hAnsi="宋体" w:eastAsia="宋体" w:cs="宋体"/>
          <w:b/>
          <w:bCs/>
          <w:spacing w:val="0"/>
          <w:w w:val="100"/>
          <w:sz w:val="20"/>
          <w:szCs w:val="20"/>
          <w:highlight w:val="none"/>
        </w:rPr>
        <w:t>签章）/自然人签</w:t>
      </w:r>
      <w:r>
        <w:rPr>
          <w:rFonts w:ascii="宋体" w:hAnsi="宋体" w:eastAsia="宋体" w:cs="宋体"/>
          <w:spacing w:val="0"/>
          <w:w w:val="100"/>
          <w:sz w:val="20"/>
          <w:szCs w:val="20"/>
          <w:highlight w:val="none"/>
        </w:rPr>
        <w:t xml:space="preserve"> </w:t>
      </w:r>
      <w:r>
        <w:rPr>
          <w:rFonts w:ascii="宋体" w:hAnsi="宋体" w:eastAsia="宋体" w:cs="宋体"/>
          <w:b/>
          <w:bCs/>
          <w:spacing w:val="0"/>
          <w:w w:val="100"/>
          <w:sz w:val="20"/>
          <w:szCs w:val="20"/>
          <w:highlight w:val="none"/>
        </w:rPr>
        <w:t>字或加盖个人</w:t>
      </w:r>
      <w:r>
        <w:rPr>
          <w:rFonts w:ascii="宋体" w:hAnsi="宋体" w:eastAsia="宋体" w:cs="宋体"/>
          <w:spacing w:val="0"/>
          <w:w w:val="100"/>
          <w:sz w:val="20"/>
          <w:szCs w:val="20"/>
          <w:highlight w:val="none"/>
        </w:rPr>
        <w:t xml:space="preserve"> </w:t>
      </w:r>
      <w:r>
        <w:rPr>
          <w:rFonts w:ascii="宋体" w:hAnsi="宋体" w:eastAsia="宋体" w:cs="宋体"/>
          <w:b/>
          <w:bCs/>
          <w:spacing w:val="0"/>
          <w:w w:val="100"/>
          <w:sz w:val="20"/>
          <w:szCs w:val="20"/>
          <w:highlight w:val="none"/>
        </w:rPr>
        <w:t>CA</w:t>
      </w:r>
      <w:r>
        <w:rPr>
          <w:rFonts w:ascii="宋体" w:hAnsi="宋体" w:eastAsia="宋体" w:cs="宋体"/>
          <w:spacing w:val="0"/>
          <w:w w:val="100"/>
          <w:sz w:val="20"/>
          <w:szCs w:val="20"/>
          <w:highlight w:val="none"/>
        </w:rPr>
        <w:t xml:space="preserve"> </w:t>
      </w:r>
      <w:r>
        <w:rPr>
          <w:rFonts w:ascii="宋体" w:hAnsi="宋体" w:eastAsia="宋体" w:cs="宋体"/>
          <w:b/>
          <w:bCs/>
          <w:spacing w:val="0"/>
          <w:w w:val="100"/>
          <w:sz w:val="20"/>
          <w:szCs w:val="20"/>
          <w:highlight w:val="none"/>
        </w:rPr>
        <w:t>签章，否则投标无效。</w:t>
      </w:r>
    </w:p>
    <w:p w14:paraId="67576A74">
      <w:pPr>
        <w:keepNext w:val="0"/>
        <w:keepLines w:val="0"/>
        <w:pageBreakBefore w:val="0"/>
        <w:widowControl/>
        <w:kinsoku/>
        <w:wordWrap/>
        <w:overflowPunct/>
        <w:topLinePunct w:val="0"/>
        <w:autoSpaceDE w:val="0"/>
        <w:autoSpaceDN w:val="0"/>
        <w:bidi w:val="0"/>
        <w:adjustRightInd w:val="0"/>
        <w:snapToGrid w:val="0"/>
        <w:spacing w:line="355" w:lineRule="auto"/>
        <w:rPr>
          <w:rFonts w:ascii="宋体" w:hAnsi="宋体" w:eastAsia="宋体" w:cs="宋体"/>
          <w:spacing w:val="0"/>
          <w:w w:val="100"/>
          <w:sz w:val="20"/>
          <w:szCs w:val="20"/>
          <w:highlight w:val="none"/>
        </w:rPr>
        <w:sectPr>
          <w:footerReference r:id="rId18" w:type="default"/>
          <w:pgSz w:w="11906" w:h="16839"/>
          <w:pgMar w:top="1231" w:right="1041" w:bottom="1378" w:left="1425" w:header="0" w:footer="1212" w:gutter="0"/>
          <w:pgNumType w:fmt="numberInDash"/>
          <w:cols w:space="720" w:num="1"/>
        </w:sectPr>
      </w:pPr>
    </w:p>
    <w:p w14:paraId="48050FCC">
      <w:pPr>
        <w:keepNext w:val="0"/>
        <w:keepLines w:val="0"/>
        <w:pageBreakBefore w:val="0"/>
        <w:widowControl/>
        <w:kinsoku/>
        <w:wordWrap/>
        <w:overflowPunct/>
        <w:topLinePunct w:val="0"/>
        <w:autoSpaceDE w:val="0"/>
        <w:autoSpaceDN w:val="0"/>
        <w:bidi w:val="0"/>
        <w:adjustRightInd w:val="0"/>
        <w:snapToGrid w:val="0"/>
        <w:spacing w:before="63" w:line="224" w:lineRule="auto"/>
        <w:ind w:left="14"/>
        <w:outlineLvl w:val="1"/>
        <w:rPr>
          <w:rFonts w:ascii="宋体" w:hAnsi="宋体" w:eastAsia="宋体" w:cs="宋体"/>
          <w:spacing w:val="0"/>
          <w:w w:val="100"/>
          <w:sz w:val="31"/>
          <w:szCs w:val="31"/>
          <w:highlight w:val="none"/>
        </w:rPr>
      </w:pPr>
      <w:bookmarkStart w:id="101" w:name="_Toc10595"/>
      <w:r>
        <w:rPr>
          <w:rFonts w:ascii="宋体" w:hAnsi="宋体" w:eastAsia="宋体" w:cs="宋体"/>
          <w:b/>
          <w:bCs/>
          <w:spacing w:val="0"/>
          <w:w w:val="100"/>
          <w:sz w:val="31"/>
          <w:szCs w:val="31"/>
          <w:highlight w:val="none"/>
        </w:rPr>
        <w:t>一、资格性响应证明材料（格式）</w:t>
      </w:r>
      <w:bookmarkEnd w:id="101"/>
    </w:p>
    <w:p w14:paraId="3E8FAB9C">
      <w:pPr>
        <w:keepNext w:val="0"/>
        <w:keepLines w:val="0"/>
        <w:pageBreakBefore w:val="0"/>
        <w:widowControl/>
        <w:kinsoku/>
        <w:wordWrap/>
        <w:overflowPunct/>
        <w:topLinePunct w:val="0"/>
        <w:autoSpaceDE w:val="0"/>
        <w:autoSpaceDN w:val="0"/>
        <w:bidi w:val="0"/>
        <w:adjustRightInd w:val="0"/>
        <w:snapToGrid w:val="0"/>
        <w:spacing w:before="303" w:line="228" w:lineRule="auto"/>
        <w:ind w:left="20"/>
        <w:rPr>
          <w:rFonts w:ascii="宋体" w:hAnsi="宋体" w:eastAsia="宋体" w:cs="宋体"/>
          <w:spacing w:val="0"/>
          <w:w w:val="100"/>
          <w:sz w:val="20"/>
          <w:szCs w:val="20"/>
          <w:highlight w:val="none"/>
        </w:rPr>
      </w:pPr>
      <w:r>
        <w:rPr>
          <w:rFonts w:ascii="宋体" w:hAnsi="宋体" w:eastAsia="宋体" w:cs="宋体"/>
          <w:b/>
          <w:bCs/>
          <w:spacing w:val="0"/>
          <w:w w:val="100"/>
          <w:sz w:val="20"/>
          <w:szCs w:val="20"/>
          <w:highlight w:val="none"/>
        </w:rPr>
        <w:t>1.</w:t>
      </w:r>
      <w:r>
        <w:rPr>
          <w:rFonts w:ascii="宋体" w:hAnsi="宋体" w:eastAsia="宋体" w:cs="宋体"/>
          <w:spacing w:val="0"/>
          <w:w w:val="100"/>
          <w:sz w:val="20"/>
          <w:szCs w:val="20"/>
          <w:highlight w:val="none"/>
        </w:rPr>
        <w:t xml:space="preserve"> </w:t>
      </w:r>
      <w:r>
        <w:rPr>
          <w:rFonts w:ascii="宋体" w:hAnsi="宋体" w:eastAsia="宋体" w:cs="宋体"/>
          <w:b/>
          <w:bCs/>
          <w:spacing w:val="0"/>
          <w:w w:val="100"/>
          <w:sz w:val="20"/>
          <w:szCs w:val="20"/>
          <w:highlight w:val="none"/>
        </w:rPr>
        <w:t>投标人的法人或者其他组织营业执照等证明文件或自然人的身份证明</w:t>
      </w:r>
      <w:r>
        <w:rPr>
          <w:rFonts w:hint="eastAsia" w:ascii="宋体" w:hAnsi="宋体" w:eastAsia="宋体" w:cs="宋体"/>
          <w:b/>
          <w:bCs/>
          <w:spacing w:val="0"/>
          <w:w w:val="100"/>
          <w:sz w:val="21"/>
          <w:szCs w:val="21"/>
          <w:highlight w:val="none"/>
        </w:rPr>
        <w:t>（必须提供）</w:t>
      </w:r>
      <w:r>
        <w:rPr>
          <w:rFonts w:ascii="宋体" w:hAnsi="宋体" w:eastAsia="宋体" w:cs="宋体"/>
          <w:b/>
          <w:bCs/>
          <w:spacing w:val="0"/>
          <w:w w:val="100"/>
          <w:sz w:val="20"/>
          <w:szCs w:val="20"/>
          <w:highlight w:val="none"/>
        </w:rPr>
        <w:t>；</w:t>
      </w:r>
    </w:p>
    <w:p w14:paraId="4F974840">
      <w:pPr>
        <w:keepNext w:val="0"/>
        <w:keepLines w:val="0"/>
        <w:pageBreakBefore w:val="0"/>
        <w:widowControl/>
        <w:kinsoku/>
        <w:wordWrap/>
        <w:overflowPunct/>
        <w:topLinePunct w:val="0"/>
        <w:autoSpaceDE w:val="0"/>
        <w:autoSpaceDN w:val="0"/>
        <w:bidi w:val="0"/>
        <w:adjustRightInd w:val="0"/>
        <w:snapToGrid w:val="0"/>
        <w:spacing w:before="180" w:line="328" w:lineRule="auto"/>
        <w:ind w:left="4" w:firstLine="420"/>
        <w:jc w:val="both"/>
        <w:rPr>
          <w:rFonts w:ascii="宋体" w:hAnsi="宋体" w:eastAsia="宋体" w:cs="宋体"/>
          <w:spacing w:val="0"/>
          <w:w w:val="100"/>
          <w:sz w:val="20"/>
          <w:szCs w:val="20"/>
          <w:highlight w:val="none"/>
        </w:rPr>
      </w:pPr>
      <w:r>
        <w:rPr>
          <w:rFonts w:ascii="宋体" w:hAnsi="宋体" w:eastAsia="宋体" w:cs="宋体"/>
          <w:b/>
          <w:bCs/>
          <w:spacing w:val="0"/>
          <w:w w:val="100"/>
          <w:sz w:val="20"/>
          <w:szCs w:val="20"/>
          <w:highlight w:val="none"/>
        </w:rPr>
        <w:t>注：①法人包括企业法人、机关法人、事业单位法人和社会团体法人；其他组织主要包括合伙企</w:t>
      </w:r>
      <w:r>
        <w:rPr>
          <w:rFonts w:ascii="宋体" w:hAnsi="宋体" w:eastAsia="宋体" w:cs="宋体"/>
          <w:spacing w:val="0"/>
          <w:w w:val="100"/>
          <w:sz w:val="20"/>
          <w:szCs w:val="20"/>
          <w:highlight w:val="none"/>
        </w:rPr>
        <w:t xml:space="preserve">  </w:t>
      </w:r>
      <w:r>
        <w:rPr>
          <w:rFonts w:ascii="宋体" w:hAnsi="宋体" w:eastAsia="宋体" w:cs="宋体"/>
          <w:b/>
          <w:bCs/>
          <w:spacing w:val="0"/>
          <w:w w:val="100"/>
          <w:sz w:val="20"/>
          <w:szCs w:val="20"/>
          <w:highlight w:val="none"/>
        </w:rPr>
        <w:t>业、非企业专业服务机构、个体工商户、农村承包经营户；</w:t>
      </w:r>
      <w:r>
        <w:rPr>
          <w:rFonts w:ascii="宋体" w:hAnsi="宋体" w:eastAsia="宋体" w:cs="宋体"/>
          <w:spacing w:val="0"/>
          <w:w w:val="100"/>
          <w:sz w:val="20"/>
          <w:szCs w:val="20"/>
          <w:highlight w:val="none"/>
        </w:rPr>
        <w:t xml:space="preserve"> </w:t>
      </w:r>
      <w:r>
        <w:rPr>
          <w:rFonts w:ascii="宋体" w:hAnsi="宋体" w:eastAsia="宋体" w:cs="宋体"/>
          <w:b/>
          <w:bCs/>
          <w:spacing w:val="0"/>
          <w:w w:val="100"/>
          <w:sz w:val="20"/>
          <w:szCs w:val="20"/>
          <w:highlight w:val="none"/>
        </w:rPr>
        <w:t>自然人是指《中华人民共国民法通则》规</w:t>
      </w:r>
      <w:r>
        <w:rPr>
          <w:rFonts w:ascii="宋体" w:hAnsi="宋体" w:eastAsia="宋体" w:cs="宋体"/>
          <w:spacing w:val="0"/>
          <w:w w:val="100"/>
          <w:sz w:val="20"/>
          <w:szCs w:val="20"/>
          <w:highlight w:val="none"/>
        </w:rPr>
        <w:t xml:space="preserve">  </w:t>
      </w:r>
      <w:r>
        <w:rPr>
          <w:rFonts w:ascii="宋体" w:hAnsi="宋体" w:eastAsia="宋体" w:cs="宋体"/>
          <w:b/>
          <w:bCs/>
          <w:spacing w:val="0"/>
          <w:w w:val="100"/>
          <w:sz w:val="20"/>
          <w:szCs w:val="20"/>
          <w:highlight w:val="none"/>
        </w:rPr>
        <w:t>定的具有完全民事行为能力、能够承担民事责任和义务的公民。②如供应商为企业（包括合伙企业），</w:t>
      </w:r>
      <w:r>
        <w:rPr>
          <w:rFonts w:ascii="宋体" w:hAnsi="宋体" w:eastAsia="宋体" w:cs="宋体"/>
          <w:spacing w:val="0"/>
          <w:w w:val="100"/>
          <w:sz w:val="20"/>
          <w:szCs w:val="20"/>
          <w:highlight w:val="none"/>
        </w:rPr>
        <w:t xml:space="preserve"> </w:t>
      </w:r>
      <w:r>
        <w:rPr>
          <w:rFonts w:ascii="宋体" w:hAnsi="宋体" w:eastAsia="宋体" w:cs="宋体"/>
          <w:b/>
          <w:bCs/>
          <w:spacing w:val="0"/>
          <w:w w:val="100"/>
          <w:sz w:val="20"/>
          <w:szCs w:val="20"/>
          <w:highlight w:val="none"/>
        </w:rPr>
        <w:t>应提供工商部门注册的有效“企业法人营业执照</w:t>
      </w:r>
      <w:r>
        <w:rPr>
          <w:rFonts w:ascii="宋体" w:hAnsi="宋体" w:eastAsia="宋体" w:cs="宋体"/>
          <w:spacing w:val="0"/>
          <w:w w:val="100"/>
          <w:sz w:val="20"/>
          <w:szCs w:val="20"/>
          <w:highlight w:val="none"/>
        </w:rPr>
        <w:t xml:space="preserve"> </w:t>
      </w:r>
      <w:r>
        <w:rPr>
          <w:rFonts w:ascii="宋体" w:hAnsi="宋体" w:eastAsia="宋体" w:cs="宋体"/>
          <w:b/>
          <w:bCs/>
          <w:spacing w:val="0"/>
          <w:w w:val="100"/>
          <w:sz w:val="20"/>
          <w:szCs w:val="20"/>
          <w:highlight w:val="none"/>
        </w:rPr>
        <w:t>”或“营业执照</w:t>
      </w:r>
      <w:r>
        <w:rPr>
          <w:rFonts w:hint="eastAsia" w:ascii="宋体" w:hAnsi="宋体" w:eastAsia="宋体" w:cs="宋体"/>
          <w:b/>
          <w:bCs/>
          <w:spacing w:val="0"/>
          <w:w w:val="100"/>
          <w:sz w:val="20"/>
          <w:szCs w:val="20"/>
          <w:highlight w:val="none"/>
          <w:lang w:eastAsia="zh-CN"/>
        </w:rPr>
        <w:t>扫描件</w:t>
      </w:r>
      <w:r>
        <w:rPr>
          <w:rFonts w:ascii="宋体" w:hAnsi="宋体" w:eastAsia="宋体" w:cs="宋体"/>
          <w:b/>
          <w:bCs/>
          <w:spacing w:val="0"/>
          <w:w w:val="100"/>
          <w:sz w:val="20"/>
          <w:szCs w:val="20"/>
          <w:highlight w:val="none"/>
        </w:rPr>
        <w:t>；供应商为事业单位，应提供</w:t>
      </w:r>
      <w:r>
        <w:rPr>
          <w:rFonts w:ascii="宋体" w:hAnsi="宋体" w:eastAsia="宋体" w:cs="宋体"/>
          <w:spacing w:val="0"/>
          <w:w w:val="100"/>
          <w:sz w:val="20"/>
          <w:szCs w:val="20"/>
          <w:highlight w:val="none"/>
        </w:rPr>
        <w:t xml:space="preserve">  </w:t>
      </w:r>
      <w:r>
        <w:rPr>
          <w:rFonts w:ascii="宋体" w:hAnsi="宋体" w:eastAsia="宋体" w:cs="宋体"/>
          <w:b/>
          <w:bCs/>
          <w:spacing w:val="0"/>
          <w:w w:val="100"/>
          <w:sz w:val="20"/>
          <w:szCs w:val="20"/>
          <w:highlight w:val="none"/>
        </w:rPr>
        <w:t>有效的“事业单位法人证书</w:t>
      </w:r>
      <w:r>
        <w:rPr>
          <w:rFonts w:ascii="宋体" w:hAnsi="宋体" w:eastAsia="宋体" w:cs="宋体"/>
          <w:spacing w:val="0"/>
          <w:w w:val="100"/>
          <w:sz w:val="20"/>
          <w:szCs w:val="20"/>
          <w:highlight w:val="none"/>
        </w:rPr>
        <w:t xml:space="preserve"> </w:t>
      </w:r>
      <w:r>
        <w:rPr>
          <w:rFonts w:ascii="宋体" w:hAnsi="宋体" w:eastAsia="宋体" w:cs="宋体"/>
          <w:b/>
          <w:bCs/>
          <w:spacing w:val="0"/>
          <w:w w:val="100"/>
          <w:sz w:val="20"/>
          <w:szCs w:val="20"/>
          <w:highlight w:val="none"/>
        </w:rPr>
        <w:t>”</w:t>
      </w:r>
      <w:r>
        <w:rPr>
          <w:rFonts w:hint="eastAsia" w:ascii="宋体" w:hAnsi="宋体" w:eastAsia="宋体" w:cs="宋体"/>
          <w:b/>
          <w:bCs/>
          <w:spacing w:val="0"/>
          <w:w w:val="100"/>
          <w:sz w:val="20"/>
          <w:szCs w:val="20"/>
          <w:highlight w:val="none"/>
          <w:lang w:eastAsia="zh-CN"/>
        </w:rPr>
        <w:t>扫描件</w:t>
      </w:r>
      <w:r>
        <w:rPr>
          <w:rFonts w:ascii="宋体" w:hAnsi="宋体" w:eastAsia="宋体" w:cs="宋体"/>
          <w:b/>
          <w:bCs/>
          <w:spacing w:val="0"/>
          <w:w w:val="100"/>
          <w:sz w:val="20"/>
          <w:szCs w:val="20"/>
          <w:highlight w:val="none"/>
        </w:rPr>
        <w:t>；供应商为非企业专业服务机构的，应提供执业许可证</w:t>
      </w:r>
      <w:r>
        <w:rPr>
          <w:rFonts w:hint="eastAsia" w:ascii="宋体" w:hAnsi="宋体" w:eastAsia="宋体" w:cs="宋体"/>
          <w:b/>
          <w:bCs/>
          <w:spacing w:val="0"/>
          <w:w w:val="100"/>
          <w:sz w:val="20"/>
          <w:szCs w:val="20"/>
          <w:highlight w:val="none"/>
          <w:lang w:eastAsia="zh-CN"/>
        </w:rPr>
        <w:t>扫描件</w:t>
      </w:r>
      <w:r>
        <w:rPr>
          <w:rFonts w:ascii="宋体" w:hAnsi="宋体" w:eastAsia="宋体" w:cs="宋体"/>
          <w:b/>
          <w:bCs/>
          <w:spacing w:val="0"/>
          <w:w w:val="100"/>
          <w:sz w:val="20"/>
          <w:szCs w:val="20"/>
          <w:highlight w:val="none"/>
        </w:rPr>
        <w:t>等</w:t>
      </w:r>
      <w:r>
        <w:rPr>
          <w:rFonts w:ascii="宋体" w:hAnsi="宋体" w:eastAsia="宋体" w:cs="宋体"/>
          <w:spacing w:val="0"/>
          <w:w w:val="100"/>
          <w:sz w:val="20"/>
          <w:szCs w:val="20"/>
          <w:highlight w:val="none"/>
        </w:rPr>
        <w:t xml:space="preserve">  </w:t>
      </w:r>
      <w:r>
        <w:rPr>
          <w:rFonts w:ascii="宋体" w:hAnsi="宋体" w:eastAsia="宋体" w:cs="宋体"/>
          <w:b/>
          <w:bCs/>
          <w:spacing w:val="0"/>
          <w:w w:val="100"/>
          <w:sz w:val="20"/>
          <w:szCs w:val="20"/>
          <w:highlight w:val="none"/>
        </w:rPr>
        <w:t>证明文件；供应商为个体工商户，应提供有效的“个体工商户营业执照</w:t>
      </w:r>
      <w:r>
        <w:rPr>
          <w:rFonts w:ascii="宋体" w:hAnsi="宋体" w:eastAsia="宋体" w:cs="宋体"/>
          <w:spacing w:val="0"/>
          <w:w w:val="100"/>
          <w:sz w:val="20"/>
          <w:szCs w:val="20"/>
          <w:highlight w:val="none"/>
        </w:rPr>
        <w:t xml:space="preserve"> </w:t>
      </w:r>
      <w:r>
        <w:rPr>
          <w:rFonts w:ascii="宋体" w:hAnsi="宋体" w:eastAsia="宋体" w:cs="宋体"/>
          <w:b/>
          <w:bCs/>
          <w:spacing w:val="0"/>
          <w:w w:val="100"/>
          <w:sz w:val="20"/>
          <w:szCs w:val="20"/>
          <w:highlight w:val="none"/>
        </w:rPr>
        <w:t>”</w:t>
      </w:r>
      <w:r>
        <w:rPr>
          <w:rFonts w:hint="eastAsia" w:ascii="宋体" w:hAnsi="宋体" w:eastAsia="宋体" w:cs="宋体"/>
          <w:b/>
          <w:bCs/>
          <w:spacing w:val="0"/>
          <w:w w:val="100"/>
          <w:sz w:val="20"/>
          <w:szCs w:val="20"/>
          <w:highlight w:val="none"/>
          <w:lang w:eastAsia="zh-CN"/>
        </w:rPr>
        <w:t>扫描件</w:t>
      </w:r>
      <w:r>
        <w:rPr>
          <w:rFonts w:ascii="宋体" w:hAnsi="宋体" w:eastAsia="宋体" w:cs="宋体"/>
          <w:b/>
          <w:bCs/>
          <w:spacing w:val="0"/>
          <w:w w:val="100"/>
          <w:sz w:val="20"/>
          <w:szCs w:val="20"/>
          <w:highlight w:val="none"/>
        </w:rPr>
        <w:t>；如供应商为自然人，</w:t>
      </w:r>
      <w:r>
        <w:rPr>
          <w:rFonts w:ascii="宋体" w:hAnsi="宋体" w:eastAsia="宋体" w:cs="宋体"/>
          <w:spacing w:val="0"/>
          <w:w w:val="100"/>
          <w:sz w:val="20"/>
          <w:szCs w:val="20"/>
          <w:highlight w:val="none"/>
        </w:rPr>
        <w:t xml:space="preserve"> </w:t>
      </w:r>
      <w:r>
        <w:rPr>
          <w:rFonts w:ascii="宋体" w:hAnsi="宋体" w:eastAsia="宋体" w:cs="宋体"/>
          <w:b/>
          <w:bCs/>
          <w:spacing w:val="0"/>
          <w:w w:val="100"/>
          <w:sz w:val="20"/>
          <w:szCs w:val="20"/>
          <w:highlight w:val="none"/>
        </w:rPr>
        <w:t>应提供自然人有效的身份证正反面</w:t>
      </w:r>
      <w:r>
        <w:rPr>
          <w:rFonts w:hint="eastAsia" w:ascii="宋体" w:hAnsi="宋体" w:eastAsia="宋体" w:cs="宋体"/>
          <w:b/>
          <w:bCs/>
          <w:spacing w:val="0"/>
          <w:w w:val="100"/>
          <w:sz w:val="20"/>
          <w:szCs w:val="20"/>
          <w:highlight w:val="none"/>
          <w:lang w:eastAsia="zh-CN"/>
        </w:rPr>
        <w:t>扫描件</w:t>
      </w:r>
      <w:r>
        <w:rPr>
          <w:rFonts w:ascii="宋体" w:hAnsi="宋体" w:eastAsia="宋体" w:cs="宋体"/>
          <w:b/>
          <w:bCs/>
          <w:spacing w:val="0"/>
          <w:w w:val="100"/>
          <w:sz w:val="20"/>
          <w:szCs w:val="20"/>
          <w:highlight w:val="none"/>
        </w:rPr>
        <w:t>。</w:t>
      </w:r>
    </w:p>
    <w:p w14:paraId="23947A99">
      <w:pPr>
        <w:pStyle w:val="5"/>
        <w:keepNext w:val="0"/>
        <w:keepLines w:val="0"/>
        <w:pageBreakBefore w:val="0"/>
        <w:widowControl/>
        <w:kinsoku/>
        <w:wordWrap/>
        <w:overflowPunct/>
        <w:topLinePunct w:val="0"/>
        <w:autoSpaceDE w:val="0"/>
        <w:autoSpaceDN w:val="0"/>
        <w:bidi w:val="0"/>
        <w:adjustRightInd w:val="0"/>
        <w:snapToGrid w:val="0"/>
        <w:spacing w:line="241" w:lineRule="auto"/>
        <w:rPr>
          <w:spacing w:val="0"/>
          <w:w w:val="100"/>
          <w:highlight w:val="none"/>
        </w:rPr>
      </w:pPr>
    </w:p>
    <w:p w14:paraId="1E3A99E6">
      <w:pPr>
        <w:pStyle w:val="5"/>
        <w:keepNext w:val="0"/>
        <w:keepLines w:val="0"/>
        <w:pageBreakBefore w:val="0"/>
        <w:widowControl/>
        <w:kinsoku/>
        <w:wordWrap/>
        <w:overflowPunct/>
        <w:topLinePunct w:val="0"/>
        <w:autoSpaceDE w:val="0"/>
        <w:autoSpaceDN w:val="0"/>
        <w:bidi w:val="0"/>
        <w:adjustRightInd w:val="0"/>
        <w:snapToGrid w:val="0"/>
        <w:spacing w:line="241" w:lineRule="auto"/>
        <w:rPr>
          <w:spacing w:val="0"/>
          <w:w w:val="100"/>
          <w:highlight w:val="none"/>
        </w:rPr>
      </w:pPr>
    </w:p>
    <w:p w14:paraId="043E44BD">
      <w:pPr>
        <w:pStyle w:val="5"/>
        <w:keepNext w:val="0"/>
        <w:keepLines w:val="0"/>
        <w:pageBreakBefore w:val="0"/>
        <w:widowControl/>
        <w:kinsoku/>
        <w:wordWrap/>
        <w:overflowPunct/>
        <w:topLinePunct w:val="0"/>
        <w:autoSpaceDE w:val="0"/>
        <w:autoSpaceDN w:val="0"/>
        <w:bidi w:val="0"/>
        <w:adjustRightInd w:val="0"/>
        <w:snapToGrid w:val="0"/>
        <w:spacing w:line="241" w:lineRule="auto"/>
        <w:rPr>
          <w:spacing w:val="0"/>
          <w:w w:val="100"/>
          <w:highlight w:val="none"/>
        </w:rPr>
      </w:pPr>
    </w:p>
    <w:p w14:paraId="616243A2">
      <w:pPr>
        <w:pStyle w:val="5"/>
        <w:keepNext w:val="0"/>
        <w:keepLines w:val="0"/>
        <w:pageBreakBefore w:val="0"/>
        <w:widowControl/>
        <w:kinsoku/>
        <w:wordWrap/>
        <w:overflowPunct/>
        <w:topLinePunct w:val="0"/>
        <w:autoSpaceDE w:val="0"/>
        <w:autoSpaceDN w:val="0"/>
        <w:bidi w:val="0"/>
        <w:adjustRightInd w:val="0"/>
        <w:snapToGrid w:val="0"/>
        <w:spacing w:line="241" w:lineRule="auto"/>
        <w:rPr>
          <w:spacing w:val="0"/>
          <w:w w:val="100"/>
          <w:highlight w:val="none"/>
        </w:rPr>
      </w:pPr>
    </w:p>
    <w:p w14:paraId="175CDF70">
      <w:pPr>
        <w:pStyle w:val="5"/>
        <w:keepNext w:val="0"/>
        <w:keepLines w:val="0"/>
        <w:pageBreakBefore w:val="0"/>
        <w:widowControl/>
        <w:kinsoku/>
        <w:wordWrap/>
        <w:overflowPunct/>
        <w:topLinePunct w:val="0"/>
        <w:autoSpaceDE w:val="0"/>
        <w:autoSpaceDN w:val="0"/>
        <w:bidi w:val="0"/>
        <w:adjustRightInd w:val="0"/>
        <w:snapToGrid w:val="0"/>
        <w:spacing w:line="242" w:lineRule="auto"/>
        <w:rPr>
          <w:spacing w:val="0"/>
          <w:w w:val="100"/>
          <w:highlight w:val="none"/>
        </w:rPr>
      </w:pPr>
    </w:p>
    <w:p w14:paraId="172213B1">
      <w:pPr>
        <w:pStyle w:val="5"/>
        <w:keepNext w:val="0"/>
        <w:keepLines w:val="0"/>
        <w:pageBreakBefore w:val="0"/>
        <w:widowControl/>
        <w:kinsoku/>
        <w:wordWrap/>
        <w:overflowPunct/>
        <w:topLinePunct w:val="0"/>
        <w:autoSpaceDE w:val="0"/>
        <w:autoSpaceDN w:val="0"/>
        <w:bidi w:val="0"/>
        <w:adjustRightInd w:val="0"/>
        <w:snapToGrid w:val="0"/>
        <w:spacing w:line="242" w:lineRule="auto"/>
        <w:rPr>
          <w:spacing w:val="0"/>
          <w:w w:val="100"/>
          <w:highlight w:val="none"/>
        </w:rPr>
      </w:pPr>
    </w:p>
    <w:p w14:paraId="2224D1D3">
      <w:pPr>
        <w:keepNext w:val="0"/>
        <w:keepLines w:val="0"/>
        <w:pageBreakBefore w:val="0"/>
        <w:widowControl/>
        <w:kinsoku/>
        <w:wordWrap/>
        <w:overflowPunct/>
        <w:topLinePunct w:val="0"/>
        <w:autoSpaceDE w:val="0"/>
        <w:autoSpaceDN w:val="0"/>
        <w:bidi w:val="0"/>
        <w:adjustRightInd w:val="0"/>
        <w:snapToGrid w:val="0"/>
        <w:spacing w:before="65" w:line="228" w:lineRule="auto"/>
        <w:ind w:left="7"/>
        <w:rPr>
          <w:rFonts w:ascii="宋体" w:hAnsi="宋体" w:eastAsia="宋体" w:cs="宋体"/>
          <w:spacing w:val="0"/>
          <w:w w:val="100"/>
          <w:sz w:val="20"/>
          <w:szCs w:val="20"/>
          <w:highlight w:val="none"/>
        </w:rPr>
      </w:pPr>
      <w:r>
        <w:rPr>
          <w:rFonts w:ascii="宋体" w:hAnsi="宋体" w:eastAsia="宋体" w:cs="宋体"/>
          <w:b/>
          <w:bCs/>
          <w:spacing w:val="0"/>
          <w:w w:val="100"/>
          <w:sz w:val="20"/>
          <w:szCs w:val="20"/>
          <w:highlight w:val="none"/>
        </w:rPr>
        <w:t>2.</w:t>
      </w:r>
      <w:r>
        <w:rPr>
          <w:rFonts w:ascii="宋体" w:hAnsi="宋体" w:eastAsia="宋体" w:cs="宋体"/>
          <w:spacing w:val="0"/>
          <w:w w:val="100"/>
          <w:sz w:val="20"/>
          <w:szCs w:val="20"/>
          <w:highlight w:val="none"/>
        </w:rPr>
        <w:t xml:space="preserve"> </w:t>
      </w:r>
      <w:r>
        <w:rPr>
          <w:rFonts w:ascii="宋体" w:hAnsi="宋体" w:eastAsia="宋体" w:cs="宋体"/>
          <w:b/>
          <w:bCs/>
          <w:spacing w:val="0"/>
          <w:w w:val="100"/>
          <w:sz w:val="20"/>
          <w:szCs w:val="20"/>
          <w:highlight w:val="none"/>
        </w:rPr>
        <w:t>投标人相应有效的法定代表人或负责人或自然人身份证正反面</w:t>
      </w:r>
      <w:r>
        <w:rPr>
          <w:rFonts w:hint="eastAsia" w:ascii="宋体" w:hAnsi="宋体" w:eastAsia="宋体" w:cs="宋体"/>
          <w:b/>
          <w:bCs/>
          <w:spacing w:val="0"/>
          <w:w w:val="100"/>
          <w:sz w:val="20"/>
          <w:szCs w:val="20"/>
          <w:highlight w:val="none"/>
          <w:lang w:eastAsia="zh-CN"/>
        </w:rPr>
        <w:t>扫描件</w:t>
      </w:r>
      <w:r>
        <w:rPr>
          <w:rFonts w:hint="eastAsia" w:ascii="宋体" w:hAnsi="宋体" w:eastAsia="宋体" w:cs="宋体"/>
          <w:b/>
          <w:bCs/>
          <w:spacing w:val="0"/>
          <w:w w:val="100"/>
          <w:sz w:val="21"/>
          <w:szCs w:val="21"/>
          <w:highlight w:val="none"/>
        </w:rPr>
        <w:t>（必须提供）</w:t>
      </w:r>
      <w:r>
        <w:rPr>
          <w:rFonts w:ascii="宋体" w:hAnsi="宋体" w:eastAsia="宋体" w:cs="宋体"/>
          <w:b/>
          <w:bCs/>
          <w:spacing w:val="0"/>
          <w:w w:val="100"/>
          <w:sz w:val="20"/>
          <w:szCs w:val="20"/>
          <w:highlight w:val="none"/>
        </w:rPr>
        <w:t>；</w:t>
      </w:r>
    </w:p>
    <w:p w14:paraId="212FA0D9">
      <w:pPr>
        <w:pStyle w:val="5"/>
        <w:keepNext w:val="0"/>
        <w:keepLines w:val="0"/>
        <w:pageBreakBefore w:val="0"/>
        <w:widowControl/>
        <w:kinsoku/>
        <w:wordWrap/>
        <w:overflowPunct/>
        <w:topLinePunct w:val="0"/>
        <w:autoSpaceDE w:val="0"/>
        <w:autoSpaceDN w:val="0"/>
        <w:bidi w:val="0"/>
        <w:adjustRightInd w:val="0"/>
        <w:snapToGrid w:val="0"/>
        <w:spacing w:line="244" w:lineRule="auto"/>
        <w:rPr>
          <w:spacing w:val="0"/>
          <w:w w:val="100"/>
          <w:highlight w:val="none"/>
        </w:rPr>
      </w:pPr>
    </w:p>
    <w:p w14:paraId="4975DF67">
      <w:pPr>
        <w:pStyle w:val="5"/>
        <w:keepNext w:val="0"/>
        <w:keepLines w:val="0"/>
        <w:pageBreakBefore w:val="0"/>
        <w:widowControl/>
        <w:kinsoku/>
        <w:wordWrap/>
        <w:overflowPunct/>
        <w:topLinePunct w:val="0"/>
        <w:autoSpaceDE w:val="0"/>
        <w:autoSpaceDN w:val="0"/>
        <w:bidi w:val="0"/>
        <w:adjustRightInd w:val="0"/>
        <w:snapToGrid w:val="0"/>
        <w:spacing w:line="244" w:lineRule="auto"/>
        <w:rPr>
          <w:spacing w:val="0"/>
          <w:w w:val="100"/>
          <w:highlight w:val="none"/>
        </w:rPr>
      </w:pPr>
    </w:p>
    <w:p w14:paraId="4BDE545D">
      <w:pPr>
        <w:pStyle w:val="5"/>
        <w:keepNext w:val="0"/>
        <w:keepLines w:val="0"/>
        <w:pageBreakBefore w:val="0"/>
        <w:widowControl/>
        <w:kinsoku/>
        <w:wordWrap/>
        <w:overflowPunct/>
        <w:topLinePunct w:val="0"/>
        <w:autoSpaceDE w:val="0"/>
        <w:autoSpaceDN w:val="0"/>
        <w:bidi w:val="0"/>
        <w:adjustRightInd w:val="0"/>
        <w:snapToGrid w:val="0"/>
        <w:spacing w:line="244" w:lineRule="auto"/>
        <w:rPr>
          <w:spacing w:val="0"/>
          <w:w w:val="100"/>
          <w:highlight w:val="none"/>
        </w:rPr>
      </w:pPr>
    </w:p>
    <w:p w14:paraId="19946DBE">
      <w:pPr>
        <w:pStyle w:val="5"/>
        <w:keepNext w:val="0"/>
        <w:keepLines w:val="0"/>
        <w:pageBreakBefore w:val="0"/>
        <w:widowControl/>
        <w:kinsoku/>
        <w:wordWrap/>
        <w:overflowPunct/>
        <w:topLinePunct w:val="0"/>
        <w:autoSpaceDE w:val="0"/>
        <w:autoSpaceDN w:val="0"/>
        <w:bidi w:val="0"/>
        <w:adjustRightInd w:val="0"/>
        <w:snapToGrid w:val="0"/>
        <w:spacing w:line="244" w:lineRule="auto"/>
        <w:rPr>
          <w:spacing w:val="0"/>
          <w:w w:val="100"/>
          <w:highlight w:val="none"/>
        </w:rPr>
      </w:pPr>
    </w:p>
    <w:p w14:paraId="01889B6B">
      <w:pPr>
        <w:pStyle w:val="5"/>
        <w:keepNext w:val="0"/>
        <w:keepLines w:val="0"/>
        <w:pageBreakBefore w:val="0"/>
        <w:widowControl/>
        <w:kinsoku/>
        <w:wordWrap/>
        <w:overflowPunct/>
        <w:topLinePunct w:val="0"/>
        <w:autoSpaceDE w:val="0"/>
        <w:autoSpaceDN w:val="0"/>
        <w:bidi w:val="0"/>
        <w:adjustRightInd w:val="0"/>
        <w:snapToGrid w:val="0"/>
        <w:spacing w:line="245" w:lineRule="auto"/>
        <w:rPr>
          <w:spacing w:val="0"/>
          <w:w w:val="100"/>
          <w:highlight w:val="none"/>
        </w:rPr>
      </w:pPr>
    </w:p>
    <w:p w14:paraId="395CFE76">
      <w:pPr>
        <w:pStyle w:val="5"/>
        <w:keepNext w:val="0"/>
        <w:keepLines w:val="0"/>
        <w:pageBreakBefore w:val="0"/>
        <w:widowControl/>
        <w:kinsoku/>
        <w:wordWrap/>
        <w:overflowPunct/>
        <w:topLinePunct w:val="0"/>
        <w:autoSpaceDE w:val="0"/>
        <w:autoSpaceDN w:val="0"/>
        <w:bidi w:val="0"/>
        <w:adjustRightInd w:val="0"/>
        <w:snapToGrid w:val="0"/>
        <w:spacing w:line="245" w:lineRule="auto"/>
        <w:rPr>
          <w:spacing w:val="0"/>
          <w:w w:val="100"/>
          <w:highlight w:val="none"/>
        </w:rPr>
      </w:pPr>
    </w:p>
    <w:p w14:paraId="60C9EFBE">
      <w:pPr>
        <w:keepNext w:val="0"/>
        <w:keepLines w:val="0"/>
        <w:pageBreakBefore w:val="0"/>
        <w:widowControl/>
        <w:kinsoku/>
        <w:wordWrap/>
        <w:overflowPunct/>
        <w:topLinePunct w:val="0"/>
        <w:autoSpaceDE w:val="0"/>
        <w:autoSpaceDN w:val="0"/>
        <w:bidi w:val="0"/>
        <w:adjustRightInd w:val="0"/>
        <w:snapToGrid w:val="0"/>
        <w:spacing w:before="65" w:line="396" w:lineRule="auto"/>
        <w:ind w:left="4" w:right="54" w:firstLine="5"/>
        <w:jc w:val="both"/>
        <w:rPr>
          <w:rFonts w:ascii="宋体" w:hAnsi="宋体" w:eastAsia="宋体" w:cs="宋体"/>
          <w:spacing w:val="0"/>
          <w:w w:val="100"/>
          <w:sz w:val="20"/>
          <w:szCs w:val="20"/>
          <w:highlight w:val="none"/>
        </w:rPr>
      </w:pPr>
      <w:r>
        <w:rPr>
          <w:rFonts w:ascii="宋体" w:hAnsi="宋体" w:eastAsia="宋体" w:cs="宋体"/>
          <w:b/>
          <w:bCs/>
          <w:spacing w:val="0"/>
          <w:w w:val="100"/>
          <w:sz w:val="20"/>
          <w:szCs w:val="20"/>
          <w:highlight w:val="none"/>
        </w:rPr>
        <w:t>3.</w:t>
      </w:r>
      <w:r>
        <w:rPr>
          <w:rFonts w:ascii="宋体" w:hAnsi="宋体" w:eastAsia="宋体" w:cs="宋体"/>
          <w:spacing w:val="0"/>
          <w:w w:val="100"/>
          <w:sz w:val="20"/>
          <w:szCs w:val="20"/>
          <w:highlight w:val="none"/>
        </w:rPr>
        <w:t xml:space="preserve"> </w:t>
      </w:r>
      <w:r>
        <w:rPr>
          <w:rFonts w:ascii="宋体" w:hAnsi="宋体" w:eastAsia="宋体" w:cs="宋体"/>
          <w:b/>
          <w:bCs/>
          <w:spacing w:val="0"/>
          <w:w w:val="100"/>
          <w:sz w:val="20"/>
          <w:szCs w:val="20"/>
          <w:highlight w:val="none"/>
        </w:rPr>
        <w:t>投标人的授权委托书原件、委托代理人身份证正反面</w:t>
      </w:r>
      <w:r>
        <w:rPr>
          <w:rFonts w:hint="eastAsia" w:ascii="宋体" w:hAnsi="宋体" w:eastAsia="宋体" w:cs="宋体"/>
          <w:b/>
          <w:bCs/>
          <w:spacing w:val="0"/>
          <w:w w:val="100"/>
          <w:sz w:val="20"/>
          <w:szCs w:val="20"/>
          <w:highlight w:val="none"/>
          <w:lang w:eastAsia="zh-CN"/>
        </w:rPr>
        <w:t>扫描件</w:t>
      </w:r>
      <w:r>
        <w:rPr>
          <w:rFonts w:ascii="宋体" w:hAnsi="宋体" w:eastAsia="宋体" w:cs="宋体"/>
          <w:b/>
          <w:bCs/>
          <w:spacing w:val="0"/>
          <w:w w:val="100"/>
          <w:sz w:val="20"/>
          <w:szCs w:val="20"/>
          <w:highlight w:val="none"/>
        </w:rPr>
        <w:t>以及由县级以上（含县级）社会养老保</w:t>
      </w:r>
      <w:r>
        <w:rPr>
          <w:rFonts w:ascii="宋体" w:hAnsi="宋体" w:eastAsia="宋体" w:cs="宋体"/>
          <w:spacing w:val="0"/>
          <w:w w:val="100"/>
          <w:sz w:val="20"/>
          <w:szCs w:val="20"/>
          <w:highlight w:val="none"/>
        </w:rPr>
        <w:t xml:space="preserve"> </w:t>
      </w:r>
      <w:r>
        <w:rPr>
          <w:rFonts w:ascii="宋体" w:hAnsi="宋体" w:eastAsia="宋体" w:cs="宋体"/>
          <w:b/>
          <w:bCs/>
          <w:spacing w:val="0"/>
          <w:w w:val="100"/>
          <w:sz w:val="20"/>
          <w:szCs w:val="20"/>
          <w:highlight w:val="none"/>
        </w:rPr>
        <w:t>险经办机构出具的投标人为委托代理人交纳的开标截止时间前</w:t>
      </w:r>
      <w:r>
        <w:rPr>
          <w:rFonts w:hint="eastAsia" w:ascii="宋体" w:hAnsi="宋体" w:eastAsia="宋体" w:cs="宋体"/>
          <w:b/>
          <w:bCs/>
          <w:spacing w:val="0"/>
          <w:w w:val="100"/>
          <w:sz w:val="20"/>
          <w:szCs w:val="20"/>
          <w:highlight w:val="none"/>
          <w:lang w:eastAsia="zh-CN"/>
        </w:rPr>
        <w:t>半年内</w:t>
      </w:r>
      <w:r>
        <w:rPr>
          <w:rFonts w:ascii="宋体" w:hAnsi="宋体" w:eastAsia="宋体" w:cs="宋体"/>
          <w:b/>
          <w:bCs/>
          <w:spacing w:val="0"/>
          <w:w w:val="100"/>
          <w:sz w:val="20"/>
          <w:szCs w:val="20"/>
          <w:highlight w:val="none"/>
        </w:rPr>
        <w:t>任意一个月养老保险证明复印件（必须提供），除投标人为以下三种情形的：</w:t>
      </w:r>
    </w:p>
    <w:p w14:paraId="24578294">
      <w:pPr>
        <w:keepNext w:val="0"/>
        <w:keepLines w:val="0"/>
        <w:pageBreakBefore w:val="0"/>
        <w:widowControl/>
        <w:kinsoku/>
        <w:wordWrap/>
        <w:overflowPunct/>
        <w:topLinePunct w:val="0"/>
        <w:autoSpaceDE w:val="0"/>
        <w:autoSpaceDN w:val="0"/>
        <w:bidi w:val="0"/>
        <w:adjustRightInd w:val="0"/>
        <w:snapToGrid w:val="0"/>
        <w:spacing w:before="189" w:line="317" w:lineRule="auto"/>
        <w:ind w:left="4" w:right="52"/>
        <w:rPr>
          <w:rFonts w:ascii="宋体" w:hAnsi="宋体" w:eastAsia="宋体" w:cs="宋体"/>
          <w:spacing w:val="0"/>
          <w:w w:val="100"/>
          <w:sz w:val="20"/>
          <w:szCs w:val="20"/>
          <w:highlight w:val="none"/>
        </w:rPr>
      </w:pPr>
      <w:r>
        <w:rPr>
          <w:rFonts w:ascii="宋体" w:hAnsi="宋体" w:eastAsia="宋体" w:cs="宋体"/>
          <w:b/>
          <w:bCs/>
          <w:spacing w:val="0"/>
          <w:w w:val="100"/>
          <w:sz w:val="20"/>
          <w:szCs w:val="20"/>
          <w:highlight w:val="none"/>
        </w:rPr>
        <w:t>①如投标人为截标时间前</w:t>
      </w:r>
      <w:r>
        <w:rPr>
          <w:rFonts w:ascii="宋体" w:hAnsi="宋体" w:eastAsia="宋体" w:cs="宋体"/>
          <w:spacing w:val="0"/>
          <w:w w:val="100"/>
          <w:sz w:val="20"/>
          <w:szCs w:val="20"/>
          <w:highlight w:val="none"/>
        </w:rPr>
        <w:t xml:space="preserve"> </w:t>
      </w:r>
      <w:r>
        <w:rPr>
          <w:rFonts w:ascii="宋体" w:hAnsi="宋体" w:eastAsia="宋体" w:cs="宋体"/>
          <w:b/>
          <w:bCs/>
          <w:spacing w:val="0"/>
          <w:w w:val="100"/>
          <w:sz w:val="20"/>
          <w:szCs w:val="20"/>
          <w:highlight w:val="none"/>
        </w:rPr>
        <w:t>60</w:t>
      </w:r>
      <w:r>
        <w:rPr>
          <w:rFonts w:ascii="宋体" w:hAnsi="宋体" w:eastAsia="宋体" w:cs="宋体"/>
          <w:spacing w:val="0"/>
          <w:w w:val="100"/>
          <w:sz w:val="20"/>
          <w:szCs w:val="20"/>
          <w:highlight w:val="none"/>
        </w:rPr>
        <w:t xml:space="preserve"> </w:t>
      </w:r>
      <w:r>
        <w:rPr>
          <w:rFonts w:ascii="宋体" w:hAnsi="宋体" w:eastAsia="宋体" w:cs="宋体"/>
          <w:b/>
          <w:bCs/>
          <w:spacing w:val="0"/>
          <w:w w:val="100"/>
          <w:sz w:val="20"/>
          <w:szCs w:val="20"/>
          <w:highlight w:val="none"/>
        </w:rPr>
        <w:t>日以内成立的公司，可以提供投标人与委托代理人签订的劳动合同</w:t>
      </w:r>
      <w:r>
        <w:rPr>
          <w:rFonts w:hint="eastAsia" w:ascii="宋体" w:hAnsi="宋体" w:eastAsia="宋体" w:cs="宋体"/>
          <w:b/>
          <w:bCs/>
          <w:spacing w:val="0"/>
          <w:w w:val="100"/>
          <w:sz w:val="20"/>
          <w:szCs w:val="20"/>
          <w:highlight w:val="none"/>
          <w:lang w:eastAsia="zh-CN"/>
        </w:rPr>
        <w:t>扫描件</w:t>
      </w:r>
      <w:r>
        <w:rPr>
          <w:rFonts w:ascii="宋体" w:hAnsi="宋体" w:eastAsia="宋体" w:cs="宋体"/>
          <w:spacing w:val="0"/>
          <w:w w:val="100"/>
          <w:sz w:val="20"/>
          <w:szCs w:val="20"/>
          <w:highlight w:val="none"/>
        </w:rPr>
        <w:t xml:space="preserve"> </w:t>
      </w:r>
      <w:r>
        <w:rPr>
          <w:rFonts w:ascii="宋体" w:hAnsi="宋体" w:eastAsia="宋体" w:cs="宋体"/>
          <w:b/>
          <w:bCs/>
          <w:spacing w:val="0"/>
          <w:w w:val="100"/>
          <w:sz w:val="20"/>
          <w:szCs w:val="20"/>
          <w:highlight w:val="none"/>
        </w:rPr>
        <w:t>代替养老保险证明</w:t>
      </w:r>
      <w:r>
        <w:rPr>
          <w:rFonts w:hint="eastAsia" w:ascii="宋体" w:hAnsi="宋体" w:eastAsia="宋体" w:cs="宋体"/>
          <w:b/>
          <w:bCs/>
          <w:spacing w:val="0"/>
          <w:w w:val="100"/>
          <w:sz w:val="20"/>
          <w:szCs w:val="20"/>
          <w:highlight w:val="none"/>
          <w:lang w:eastAsia="zh-CN"/>
        </w:rPr>
        <w:t>扫描件</w:t>
      </w:r>
      <w:r>
        <w:rPr>
          <w:rFonts w:ascii="宋体" w:hAnsi="宋体" w:eastAsia="宋体" w:cs="宋体"/>
          <w:b/>
          <w:bCs/>
          <w:spacing w:val="0"/>
          <w:w w:val="100"/>
          <w:sz w:val="20"/>
          <w:szCs w:val="20"/>
          <w:highlight w:val="none"/>
        </w:rPr>
        <w:t>；</w:t>
      </w:r>
    </w:p>
    <w:p w14:paraId="4F593619">
      <w:pPr>
        <w:pStyle w:val="5"/>
        <w:keepNext w:val="0"/>
        <w:keepLines w:val="0"/>
        <w:pageBreakBefore w:val="0"/>
        <w:widowControl/>
        <w:kinsoku/>
        <w:wordWrap/>
        <w:overflowPunct/>
        <w:topLinePunct w:val="0"/>
        <w:autoSpaceDE w:val="0"/>
        <w:autoSpaceDN w:val="0"/>
        <w:bidi w:val="0"/>
        <w:adjustRightInd w:val="0"/>
        <w:snapToGrid w:val="0"/>
        <w:spacing w:line="281" w:lineRule="auto"/>
        <w:rPr>
          <w:spacing w:val="0"/>
          <w:w w:val="100"/>
          <w:highlight w:val="none"/>
        </w:rPr>
      </w:pPr>
    </w:p>
    <w:p w14:paraId="5E8BD212">
      <w:pPr>
        <w:keepNext w:val="0"/>
        <w:keepLines w:val="0"/>
        <w:pageBreakBefore w:val="0"/>
        <w:widowControl/>
        <w:kinsoku/>
        <w:wordWrap/>
        <w:overflowPunct/>
        <w:topLinePunct w:val="0"/>
        <w:autoSpaceDE w:val="0"/>
        <w:autoSpaceDN w:val="0"/>
        <w:bidi w:val="0"/>
        <w:adjustRightInd w:val="0"/>
        <w:snapToGrid w:val="0"/>
        <w:spacing w:before="66" w:line="318" w:lineRule="auto"/>
        <w:ind w:left="13" w:right="134" w:hanging="10"/>
        <w:rPr>
          <w:rFonts w:ascii="宋体" w:hAnsi="宋体" w:eastAsia="宋体" w:cs="宋体"/>
          <w:spacing w:val="0"/>
          <w:w w:val="100"/>
          <w:sz w:val="20"/>
          <w:szCs w:val="20"/>
          <w:highlight w:val="none"/>
        </w:rPr>
      </w:pPr>
      <w:r>
        <w:rPr>
          <w:rFonts w:ascii="宋体" w:hAnsi="宋体" w:eastAsia="宋体" w:cs="宋体"/>
          <w:b/>
          <w:bCs/>
          <w:spacing w:val="0"/>
          <w:w w:val="100"/>
          <w:sz w:val="20"/>
          <w:szCs w:val="20"/>
          <w:highlight w:val="none"/>
        </w:rPr>
        <w:t>②如投标人为事业单位，可以提供事业单位机构编制管理证</w:t>
      </w:r>
      <w:r>
        <w:rPr>
          <w:rFonts w:hint="eastAsia" w:ascii="宋体" w:hAnsi="宋体" w:eastAsia="宋体" w:cs="宋体"/>
          <w:b/>
          <w:bCs/>
          <w:spacing w:val="0"/>
          <w:w w:val="100"/>
          <w:sz w:val="20"/>
          <w:szCs w:val="20"/>
          <w:highlight w:val="none"/>
          <w:lang w:eastAsia="zh-CN"/>
        </w:rPr>
        <w:t>扫描件</w:t>
      </w:r>
      <w:r>
        <w:rPr>
          <w:rFonts w:ascii="宋体" w:hAnsi="宋体" w:eastAsia="宋体" w:cs="宋体"/>
          <w:b/>
          <w:bCs/>
          <w:spacing w:val="0"/>
          <w:w w:val="100"/>
          <w:sz w:val="20"/>
          <w:szCs w:val="20"/>
          <w:highlight w:val="none"/>
        </w:rPr>
        <w:t>或事业单位机构为其发放工资的工</w:t>
      </w:r>
      <w:r>
        <w:rPr>
          <w:rFonts w:ascii="宋体" w:hAnsi="宋体" w:eastAsia="宋体" w:cs="宋体"/>
          <w:spacing w:val="0"/>
          <w:w w:val="100"/>
          <w:sz w:val="20"/>
          <w:szCs w:val="20"/>
          <w:highlight w:val="none"/>
        </w:rPr>
        <w:t xml:space="preserve"> </w:t>
      </w:r>
      <w:r>
        <w:rPr>
          <w:rFonts w:ascii="宋体" w:hAnsi="宋体" w:eastAsia="宋体" w:cs="宋体"/>
          <w:b/>
          <w:bCs/>
          <w:spacing w:val="0"/>
          <w:w w:val="100"/>
          <w:sz w:val="20"/>
          <w:szCs w:val="20"/>
          <w:highlight w:val="none"/>
        </w:rPr>
        <w:t>资条</w:t>
      </w:r>
      <w:r>
        <w:rPr>
          <w:rFonts w:hint="eastAsia" w:ascii="宋体" w:hAnsi="宋体" w:eastAsia="宋体" w:cs="宋体"/>
          <w:b/>
          <w:bCs/>
          <w:spacing w:val="0"/>
          <w:w w:val="100"/>
          <w:sz w:val="20"/>
          <w:szCs w:val="20"/>
          <w:highlight w:val="none"/>
          <w:lang w:eastAsia="zh-CN"/>
        </w:rPr>
        <w:t>扫描件</w:t>
      </w:r>
      <w:r>
        <w:rPr>
          <w:rFonts w:ascii="宋体" w:hAnsi="宋体" w:eastAsia="宋体" w:cs="宋体"/>
          <w:b/>
          <w:bCs/>
          <w:spacing w:val="0"/>
          <w:w w:val="100"/>
          <w:sz w:val="20"/>
          <w:szCs w:val="20"/>
          <w:highlight w:val="none"/>
        </w:rPr>
        <w:t>代替养老保险证明</w:t>
      </w:r>
      <w:r>
        <w:rPr>
          <w:rFonts w:hint="eastAsia" w:ascii="宋体" w:hAnsi="宋体" w:eastAsia="宋体" w:cs="宋体"/>
          <w:b/>
          <w:bCs/>
          <w:spacing w:val="0"/>
          <w:w w:val="100"/>
          <w:sz w:val="20"/>
          <w:szCs w:val="20"/>
          <w:highlight w:val="none"/>
          <w:lang w:eastAsia="zh-CN"/>
        </w:rPr>
        <w:t>扫描件</w:t>
      </w:r>
      <w:r>
        <w:rPr>
          <w:rFonts w:ascii="宋体" w:hAnsi="宋体" w:eastAsia="宋体" w:cs="宋体"/>
          <w:b/>
          <w:bCs/>
          <w:spacing w:val="0"/>
          <w:w w:val="100"/>
          <w:sz w:val="20"/>
          <w:szCs w:val="20"/>
          <w:highlight w:val="none"/>
        </w:rPr>
        <w:t>；</w:t>
      </w:r>
    </w:p>
    <w:p w14:paraId="171930CB">
      <w:pPr>
        <w:pStyle w:val="5"/>
        <w:keepNext w:val="0"/>
        <w:keepLines w:val="0"/>
        <w:pageBreakBefore w:val="0"/>
        <w:widowControl/>
        <w:kinsoku/>
        <w:wordWrap/>
        <w:overflowPunct/>
        <w:topLinePunct w:val="0"/>
        <w:autoSpaceDE w:val="0"/>
        <w:autoSpaceDN w:val="0"/>
        <w:bidi w:val="0"/>
        <w:adjustRightInd w:val="0"/>
        <w:snapToGrid w:val="0"/>
        <w:spacing w:line="280" w:lineRule="auto"/>
        <w:rPr>
          <w:spacing w:val="0"/>
          <w:w w:val="100"/>
          <w:highlight w:val="none"/>
        </w:rPr>
      </w:pPr>
    </w:p>
    <w:p w14:paraId="23B430F7">
      <w:pPr>
        <w:keepNext w:val="0"/>
        <w:keepLines w:val="0"/>
        <w:pageBreakBefore w:val="0"/>
        <w:widowControl/>
        <w:kinsoku/>
        <w:wordWrap/>
        <w:overflowPunct/>
        <w:topLinePunct w:val="0"/>
        <w:autoSpaceDE w:val="0"/>
        <w:autoSpaceDN w:val="0"/>
        <w:bidi w:val="0"/>
        <w:adjustRightInd w:val="0"/>
        <w:snapToGrid w:val="0"/>
        <w:spacing w:before="65" w:line="317" w:lineRule="auto"/>
        <w:ind w:left="9" w:right="134" w:hanging="6"/>
        <w:rPr>
          <w:rFonts w:ascii="宋体" w:hAnsi="宋体" w:eastAsia="宋体" w:cs="宋体"/>
          <w:spacing w:val="0"/>
          <w:w w:val="100"/>
          <w:sz w:val="20"/>
          <w:szCs w:val="20"/>
          <w:highlight w:val="none"/>
        </w:rPr>
      </w:pPr>
      <w:r>
        <w:rPr>
          <w:rFonts w:ascii="宋体" w:hAnsi="宋体" w:eastAsia="宋体" w:cs="宋体"/>
          <w:b/>
          <w:bCs/>
          <w:spacing w:val="0"/>
          <w:w w:val="100"/>
          <w:sz w:val="20"/>
          <w:szCs w:val="20"/>
          <w:highlight w:val="none"/>
        </w:rPr>
        <w:t>③如委托代理人为免缴纳社保人员，提供免缴纳社保的证明材料</w:t>
      </w:r>
      <w:r>
        <w:rPr>
          <w:rFonts w:hint="eastAsia" w:ascii="宋体" w:hAnsi="宋体" w:eastAsia="宋体" w:cs="宋体"/>
          <w:b/>
          <w:bCs/>
          <w:spacing w:val="0"/>
          <w:w w:val="100"/>
          <w:sz w:val="20"/>
          <w:szCs w:val="20"/>
          <w:highlight w:val="none"/>
          <w:lang w:eastAsia="zh-CN"/>
        </w:rPr>
        <w:t>扫描件</w:t>
      </w:r>
      <w:r>
        <w:rPr>
          <w:rFonts w:ascii="宋体" w:hAnsi="宋体" w:eastAsia="宋体" w:cs="宋体"/>
          <w:b/>
          <w:bCs/>
          <w:spacing w:val="0"/>
          <w:w w:val="100"/>
          <w:sz w:val="20"/>
          <w:szCs w:val="20"/>
          <w:highlight w:val="none"/>
        </w:rPr>
        <w:t>及投标人与委托代理人签订的</w:t>
      </w:r>
      <w:r>
        <w:rPr>
          <w:rFonts w:ascii="宋体" w:hAnsi="宋体" w:eastAsia="宋体" w:cs="宋体"/>
          <w:spacing w:val="0"/>
          <w:w w:val="100"/>
          <w:sz w:val="20"/>
          <w:szCs w:val="20"/>
          <w:highlight w:val="none"/>
        </w:rPr>
        <w:t xml:space="preserve"> </w:t>
      </w:r>
      <w:r>
        <w:rPr>
          <w:rFonts w:ascii="宋体" w:hAnsi="宋体" w:eastAsia="宋体" w:cs="宋体"/>
          <w:b/>
          <w:bCs/>
          <w:spacing w:val="0"/>
          <w:w w:val="100"/>
          <w:sz w:val="20"/>
          <w:szCs w:val="20"/>
          <w:highlight w:val="none"/>
        </w:rPr>
        <w:t>劳动合同</w:t>
      </w:r>
      <w:r>
        <w:rPr>
          <w:rFonts w:hint="eastAsia" w:ascii="宋体" w:hAnsi="宋体" w:eastAsia="宋体" w:cs="宋体"/>
          <w:b/>
          <w:bCs/>
          <w:spacing w:val="0"/>
          <w:w w:val="100"/>
          <w:sz w:val="20"/>
          <w:szCs w:val="20"/>
          <w:highlight w:val="none"/>
          <w:lang w:eastAsia="zh-CN"/>
        </w:rPr>
        <w:t>扫描件</w:t>
      </w:r>
      <w:r>
        <w:rPr>
          <w:rFonts w:ascii="宋体" w:hAnsi="宋体" w:eastAsia="宋体" w:cs="宋体"/>
          <w:b/>
          <w:bCs/>
          <w:spacing w:val="0"/>
          <w:w w:val="100"/>
          <w:sz w:val="20"/>
          <w:szCs w:val="20"/>
          <w:highlight w:val="none"/>
        </w:rPr>
        <w:t>代替养老保险证明</w:t>
      </w:r>
      <w:r>
        <w:rPr>
          <w:rFonts w:hint="eastAsia" w:ascii="宋体" w:hAnsi="宋体" w:eastAsia="宋体" w:cs="宋体"/>
          <w:b/>
          <w:bCs/>
          <w:spacing w:val="0"/>
          <w:w w:val="100"/>
          <w:sz w:val="20"/>
          <w:szCs w:val="20"/>
          <w:highlight w:val="none"/>
          <w:lang w:eastAsia="zh-CN"/>
        </w:rPr>
        <w:t>扫描件</w:t>
      </w:r>
      <w:r>
        <w:rPr>
          <w:rFonts w:ascii="宋体" w:hAnsi="宋体" w:eastAsia="宋体" w:cs="宋体"/>
          <w:b/>
          <w:bCs/>
          <w:spacing w:val="0"/>
          <w:w w:val="100"/>
          <w:sz w:val="20"/>
          <w:szCs w:val="20"/>
          <w:highlight w:val="none"/>
        </w:rPr>
        <w:t>。</w:t>
      </w:r>
    </w:p>
    <w:p w14:paraId="7C49754E">
      <w:pPr>
        <w:pStyle w:val="5"/>
        <w:keepNext w:val="0"/>
        <w:keepLines w:val="0"/>
        <w:pageBreakBefore w:val="0"/>
        <w:widowControl/>
        <w:kinsoku/>
        <w:wordWrap/>
        <w:overflowPunct/>
        <w:topLinePunct w:val="0"/>
        <w:autoSpaceDE w:val="0"/>
        <w:autoSpaceDN w:val="0"/>
        <w:bidi w:val="0"/>
        <w:adjustRightInd w:val="0"/>
        <w:snapToGrid w:val="0"/>
        <w:spacing w:line="285" w:lineRule="auto"/>
        <w:rPr>
          <w:spacing w:val="0"/>
          <w:w w:val="100"/>
          <w:highlight w:val="none"/>
        </w:rPr>
      </w:pPr>
    </w:p>
    <w:p w14:paraId="18D0A54C">
      <w:pPr>
        <w:keepNext w:val="0"/>
        <w:keepLines w:val="0"/>
        <w:pageBreakBefore w:val="0"/>
        <w:widowControl/>
        <w:kinsoku/>
        <w:wordWrap/>
        <w:overflowPunct/>
        <w:topLinePunct w:val="0"/>
        <w:autoSpaceDE w:val="0"/>
        <w:autoSpaceDN w:val="0"/>
        <w:bidi w:val="0"/>
        <w:adjustRightInd w:val="0"/>
        <w:snapToGrid w:val="0"/>
        <w:spacing w:before="65" w:line="390" w:lineRule="auto"/>
        <w:ind w:left="8" w:right="131" w:hanging="9"/>
        <w:rPr>
          <w:rFonts w:ascii="宋体" w:hAnsi="宋体" w:eastAsia="宋体" w:cs="宋体"/>
          <w:spacing w:val="0"/>
          <w:w w:val="100"/>
          <w:sz w:val="20"/>
          <w:szCs w:val="20"/>
          <w:highlight w:val="none"/>
        </w:rPr>
      </w:pPr>
      <w:r>
        <w:rPr>
          <w:rFonts w:ascii="宋体" w:hAnsi="宋体" w:eastAsia="宋体" w:cs="宋体"/>
          <w:b/>
          <w:bCs/>
          <w:spacing w:val="0"/>
          <w:w w:val="100"/>
          <w:sz w:val="20"/>
          <w:szCs w:val="20"/>
          <w:highlight w:val="none"/>
        </w:rPr>
        <w:t>【属自然人的应提供由县级以上（含县级）社会养老保险经办机构出具的自然人本人及委托代理人所</w:t>
      </w:r>
      <w:r>
        <w:rPr>
          <w:rFonts w:ascii="宋体" w:hAnsi="宋体" w:eastAsia="宋体" w:cs="宋体"/>
          <w:spacing w:val="0"/>
          <w:w w:val="100"/>
          <w:sz w:val="20"/>
          <w:szCs w:val="20"/>
          <w:highlight w:val="none"/>
        </w:rPr>
        <w:t xml:space="preserve"> </w:t>
      </w:r>
      <w:r>
        <w:rPr>
          <w:rFonts w:ascii="宋体" w:hAnsi="宋体" w:eastAsia="宋体" w:cs="宋体"/>
          <w:b/>
          <w:bCs/>
          <w:spacing w:val="0"/>
          <w:w w:val="100"/>
          <w:sz w:val="20"/>
          <w:szCs w:val="20"/>
          <w:highlight w:val="none"/>
        </w:rPr>
        <w:t>交纳的开标截止时间前</w:t>
      </w:r>
      <w:r>
        <w:rPr>
          <w:rFonts w:hint="eastAsia" w:ascii="宋体" w:hAnsi="宋体" w:eastAsia="宋体" w:cs="宋体"/>
          <w:b/>
          <w:bCs/>
          <w:spacing w:val="0"/>
          <w:w w:val="100"/>
          <w:sz w:val="20"/>
          <w:szCs w:val="20"/>
          <w:highlight w:val="none"/>
          <w:lang w:eastAsia="zh-CN"/>
        </w:rPr>
        <w:t>半年内</w:t>
      </w:r>
      <w:r>
        <w:rPr>
          <w:rFonts w:ascii="宋体" w:hAnsi="宋体" w:eastAsia="宋体" w:cs="宋体"/>
          <w:b/>
          <w:bCs/>
          <w:spacing w:val="0"/>
          <w:w w:val="100"/>
          <w:sz w:val="20"/>
          <w:szCs w:val="20"/>
          <w:highlight w:val="none"/>
        </w:rPr>
        <w:t>任意一个月养老保险证明</w:t>
      </w:r>
      <w:r>
        <w:rPr>
          <w:rFonts w:hint="eastAsia" w:ascii="宋体" w:hAnsi="宋体" w:eastAsia="宋体" w:cs="宋体"/>
          <w:b/>
          <w:bCs/>
          <w:spacing w:val="0"/>
          <w:w w:val="100"/>
          <w:sz w:val="20"/>
          <w:szCs w:val="20"/>
          <w:highlight w:val="none"/>
          <w:lang w:eastAsia="zh-CN"/>
        </w:rPr>
        <w:t>扫描件</w:t>
      </w:r>
      <w:r>
        <w:rPr>
          <w:rFonts w:ascii="宋体" w:hAnsi="宋体" w:eastAsia="宋体" w:cs="宋体"/>
          <w:b/>
          <w:bCs/>
          <w:spacing w:val="0"/>
          <w:w w:val="100"/>
          <w:sz w:val="20"/>
          <w:szCs w:val="20"/>
          <w:highlight w:val="none"/>
        </w:rPr>
        <w:t>】（委托代理时必须提供）；</w:t>
      </w:r>
    </w:p>
    <w:p w14:paraId="12DA7621">
      <w:pPr>
        <w:keepNext w:val="0"/>
        <w:keepLines w:val="0"/>
        <w:pageBreakBefore w:val="0"/>
        <w:widowControl/>
        <w:kinsoku/>
        <w:wordWrap/>
        <w:overflowPunct/>
        <w:topLinePunct w:val="0"/>
        <w:autoSpaceDE w:val="0"/>
        <w:autoSpaceDN w:val="0"/>
        <w:bidi w:val="0"/>
        <w:adjustRightInd w:val="0"/>
        <w:snapToGrid w:val="0"/>
        <w:spacing w:line="390" w:lineRule="auto"/>
        <w:rPr>
          <w:rFonts w:ascii="宋体" w:hAnsi="宋体" w:eastAsia="宋体" w:cs="宋体"/>
          <w:spacing w:val="0"/>
          <w:w w:val="100"/>
          <w:sz w:val="20"/>
          <w:szCs w:val="20"/>
          <w:highlight w:val="none"/>
        </w:rPr>
        <w:sectPr>
          <w:footerReference r:id="rId19" w:type="default"/>
          <w:pgSz w:w="11906" w:h="16839"/>
          <w:pgMar w:top="1117" w:right="1082" w:bottom="1377" w:left="1421" w:header="0" w:footer="1212" w:gutter="0"/>
          <w:pgNumType w:fmt="numberInDash"/>
          <w:cols w:space="720" w:num="1"/>
        </w:sectPr>
      </w:pPr>
    </w:p>
    <w:p w14:paraId="51587D8C">
      <w:pPr>
        <w:keepNext w:val="0"/>
        <w:keepLines w:val="0"/>
        <w:pageBreakBefore w:val="0"/>
        <w:widowControl/>
        <w:kinsoku/>
        <w:wordWrap/>
        <w:overflowPunct/>
        <w:topLinePunct w:val="0"/>
        <w:autoSpaceDE w:val="0"/>
        <w:autoSpaceDN w:val="0"/>
        <w:bidi w:val="0"/>
        <w:adjustRightInd w:val="0"/>
        <w:snapToGrid w:val="0"/>
        <w:spacing w:before="47" w:line="219" w:lineRule="auto"/>
        <w:ind w:left="2390"/>
        <w:outlineLvl w:val="2"/>
        <w:rPr>
          <w:rFonts w:ascii="宋体" w:hAnsi="宋体" w:eastAsia="宋体" w:cs="宋体"/>
          <w:spacing w:val="0"/>
          <w:w w:val="100"/>
          <w:sz w:val="24"/>
          <w:szCs w:val="24"/>
          <w:highlight w:val="none"/>
        </w:rPr>
      </w:pPr>
      <w:bookmarkStart w:id="102" w:name="_Toc8494"/>
      <w:r>
        <w:rPr>
          <w:rFonts w:ascii="宋体" w:hAnsi="宋体" w:eastAsia="宋体" w:cs="宋体"/>
          <w:b/>
          <w:bCs/>
          <w:spacing w:val="0"/>
          <w:w w:val="100"/>
          <w:sz w:val="24"/>
          <w:szCs w:val="24"/>
          <w:highlight w:val="none"/>
        </w:rPr>
        <w:t>法定代表人或负责人授权委托书（格式一）</w:t>
      </w:r>
      <w:bookmarkEnd w:id="102"/>
    </w:p>
    <w:p w14:paraId="50E5CA58">
      <w:pPr>
        <w:pStyle w:val="5"/>
        <w:keepNext w:val="0"/>
        <w:keepLines w:val="0"/>
        <w:pageBreakBefore w:val="0"/>
        <w:widowControl/>
        <w:kinsoku/>
        <w:wordWrap/>
        <w:overflowPunct/>
        <w:topLinePunct w:val="0"/>
        <w:autoSpaceDE w:val="0"/>
        <w:autoSpaceDN w:val="0"/>
        <w:bidi w:val="0"/>
        <w:adjustRightInd w:val="0"/>
        <w:snapToGrid w:val="0"/>
        <w:spacing w:line="444" w:lineRule="auto"/>
        <w:rPr>
          <w:spacing w:val="0"/>
          <w:w w:val="100"/>
          <w:highlight w:val="none"/>
        </w:rPr>
      </w:pPr>
    </w:p>
    <w:p w14:paraId="4D2A3FE5">
      <w:pPr>
        <w:keepNext w:val="0"/>
        <w:keepLines w:val="0"/>
        <w:pageBreakBefore w:val="0"/>
        <w:widowControl/>
        <w:kinsoku/>
        <w:wordWrap/>
        <w:overflowPunct/>
        <w:topLinePunct w:val="0"/>
        <w:autoSpaceDE w:val="0"/>
        <w:autoSpaceDN w:val="0"/>
        <w:bidi w:val="0"/>
        <w:adjustRightInd w:val="0"/>
        <w:snapToGrid w:val="0"/>
        <w:spacing w:before="65" w:line="228" w:lineRule="auto"/>
        <w:rPr>
          <w:rFonts w:ascii="宋体" w:hAnsi="宋体" w:eastAsia="宋体" w:cs="宋体"/>
          <w:spacing w:val="0"/>
          <w:w w:val="100"/>
          <w:sz w:val="20"/>
          <w:szCs w:val="20"/>
          <w:highlight w:val="none"/>
        </w:rPr>
      </w:pPr>
      <w:r>
        <w:rPr>
          <w:rFonts w:ascii="宋体" w:hAnsi="宋体" w:eastAsia="宋体" w:cs="宋体"/>
          <w:b/>
          <w:bCs/>
          <w:spacing w:val="0"/>
          <w:w w:val="100"/>
          <w:sz w:val="20"/>
          <w:szCs w:val="20"/>
          <w:highlight w:val="none"/>
        </w:rPr>
        <w:t>致</w:t>
      </w:r>
      <w:r>
        <w:rPr>
          <w:rFonts w:ascii="宋体" w:hAnsi="宋体" w:eastAsia="宋体" w:cs="宋体"/>
          <w:spacing w:val="0"/>
          <w:w w:val="100"/>
          <w:sz w:val="20"/>
          <w:szCs w:val="20"/>
          <w:highlight w:val="none"/>
        </w:rPr>
        <w:t>：</w:t>
      </w:r>
      <w:r>
        <w:rPr>
          <w:rFonts w:ascii="宋体" w:hAnsi="宋体" w:eastAsia="宋体" w:cs="宋体"/>
          <w:spacing w:val="0"/>
          <w:w w:val="100"/>
          <w:sz w:val="20"/>
          <w:szCs w:val="20"/>
          <w:highlight w:val="none"/>
          <w:u w:val="single" w:color="auto"/>
        </w:rPr>
        <w:t xml:space="preserve">  </w:t>
      </w:r>
      <w:r>
        <w:rPr>
          <w:rFonts w:hint="eastAsia" w:ascii="宋体" w:hAnsi="宋体" w:eastAsia="宋体" w:cs="宋体"/>
          <w:spacing w:val="0"/>
          <w:w w:val="100"/>
          <w:sz w:val="20"/>
          <w:szCs w:val="20"/>
          <w:highlight w:val="none"/>
          <w:u w:val="single" w:color="auto"/>
          <w:lang w:eastAsia="zh-CN"/>
        </w:rPr>
        <w:t>联云项目管理咨询有限公司</w:t>
      </w:r>
      <w:r>
        <w:rPr>
          <w:rFonts w:ascii="宋体" w:hAnsi="宋体" w:eastAsia="宋体" w:cs="宋体"/>
          <w:spacing w:val="0"/>
          <w:w w:val="100"/>
          <w:sz w:val="20"/>
          <w:szCs w:val="20"/>
          <w:highlight w:val="none"/>
          <w:u w:val="single" w:color="auto"/>
        </w:rPr>
        <w:t xml:space="preserve">  </w:t>
      </w:r>
    </w:p>
    <w:p w14:paraId="70C0D508">
      <w:pPr>
        <w:keepNext w:val="0"/>
        <w:keepLines w:val="0"/>
        <w:pageBreakBefore w:val="0"/>
        <w:widowControl/>
        <w:kinsoku/>
        <w:wordWrap/>
        <w:overflowPunct/>
        <w:topLinePunct w:val="0"/>
        <w:autoSpaceDE w:val="0"/>
        <w:autoSpaceDN w:val="0"/>
        <w:bidi w:val="0"/>
        <w:adjustRightInd w:val="0"/>
        <w:snapToGrid w:val="0"/>
        <w:spacing w:before="151" w:line="362" w:lineRule="auto"/>
        <w:ind w:firstLine="526"/>
        <w:jc w:val="both"/>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我</w:t>
      </w:r>
      <w:r>
        <w:rPr>
          <w:rFonts w:ascii="宋体" w:hAnsi="宋体" w:eastAsia="宋体" w:cs="宋体"/>
          <w:spacing w:val="0"/>
          <w:w w:val="100"/>
          <w:sz w:val="20"/>
          <w:szCs w:val="20"/>
          <w:highlight w:val="none"/>
          <w:u w:val="single" w:color="auto"/>
        </w:rPr>
        <w:t xml:space="preserve">              </w:t>
      </w:r>
      <w:r>
        <w:rPr>
          <w:rFonts w:ascii="宋体" w:hAnsi="宋体" w:eastAsia="宋体" w:cs="宋体"/>
          <w:spacing w:val="0"/>
          <w:w w:val="100"/>
          <w:sz w:val="20"/>
          <w:szCs w:val="20"/>
          <w:highlight w:val="none"/>
        </w:rPr>
        <w:t xml:space="preserve">（姓名）系 </w:t>
      </w:r>
      <w:r>
        <w:rPr>
          <w:rFonts w:ascii="宋体" w:hAnsi="宋体" w:eastAsia="宋体" w:cs="宋体"/>
          <w:spacing w:val="0"/>
          <w:w w:val="100"/>
          <w:sz w:val="20"/>
          <w:szCs w:val="20"/>
          <w:highlight w:val="none"/>
          <w:u w:val="single" w:color="auto"/>
        </w:rPr>
        <w:t xml:space="preserve">                            </w:t>
      </w:r>
      <w:r>
        <w:rPr>
          <w:rFonts w:ascii="宋体" w:hAnsi="宋体" w:eastAsia="宋体" w:cs="宋体"/>
          <w:spacing w:val="0"/>
          <w:w w:val="100"/>
          <w:sz w:val="20"/>
          <w:szCs w:val="20"/>
          <w:highlight w:val="none"/>
        </w:rPr>
        <w:t xml:space="preserve">（投标人名称）的法定代表人（负责 人），现授权委托本单位在职职工 </w:t>
      </w:r>
      <w:r>
        <w:rPr>
          <w:rFonts w:ascii="宋体" w:hAnsi="宋体" w:eastAsia="宋体" w:cs="宋体"/>
          <w:spacing w:val="0"/>
          <w:w w:val="100"/>
          <w:sz w:val="20"/>
          <w:szCs w:val="20"/>
          <w:highlight w:val="none"/>
          <w:u w:val="single" w:color="auto"/>
        </w:rPr>
        <w:t xml:space="preserve">          </w:t>
      </w:r>
      <w:r>
        <w:rPr>
          <w:rFonts w:ascii="宋体" w:hAnsi="宋体" w:eastAsia="宋体" w:cs="宋体"/>
          <w:spacing w:val="0"/>
          <w:w w:val="100"/>
          <w:sz w:val="20"/>
          <w:szCs w:val="20"/>
          <w:highlight w:val="none"/>
        </w:rPr>
        <w:t>（姓名），身份证号码：</w:t>
      </w:r>
      <w:r>
        <w:rPr>
          <w:rFonts w:ascii="宋体" w:hAnsi="宋体" w:eastAsia="宋体" w:cs="宋体"/>
          <w:spacing w:val="0"/>
          <w:w w:val="100"/>
          <w:sz w:val="20"/>
          <w:szCs w:val="20"/>
          <w:highlight w:val="none"/>
          <w:u w:val="single" w:color="auto"/>
        </w:rPr>
        <w:t xml:space="preserve">                      </w:t>
      </w:r>
      <w:r>
        <w:rPr>
          <w:rFonts w:ascii="宋体" w:hAnsi="宋体" w:eastAsia="宋体" w:cs="宋体"/>
          <w:spacing w:val="0"/>
          <w:w w:val="100"/>
          <w:sz w:val="20"/>
          <w:szCs w:val="20"/>
          <w:highlight w:val="none"/>
        </w:rPr>
        <w:t xml:space="preserve"> 以我公 司名义参加</w:t>
      </w:r>
      <w:r>
        <w:rPr>
          <w:rFonts w:ascii="宋体" w:hAnsi="宋体" w:eastAsia="宋体" w:cs="宋体"/>
          <w:spacing w:val="0"/>
          <w:w w:val="100"/>
          <w:sz w:val="20"/>
          <w:szCs w:val="20"/>
          <w:highlight w:val="none"/>
          <w:u w:val="single" w:color="auto"/>
        </w:rPr>
        <w:t xml:space="preserve">   （项目名称及项目编号）    </w:t>
      </w:r>
      <w:r>
        <w:rPr>
          <w:rFonts w:ascii="宋体" w:hAnsi="宋体" w:eastAsia="宋体" w:cs="宋体"/>
          <w:spacing w:val="0"/>
          <w:w w:val="100"/>
          <w:sz w:val="20"/>
          <w:szCs w:val="20"/>
          <w:highlight w:val="none"/>
        </w:rPr>
        <w:t xml:space="preserve"> 项目的投标活动，并代表我方全权办理针对上述项目的投 标、开标、评标、签约等具体事务和签署相关文件。</w:t>
      </w:r>
    </w:p>
    <w:p w14:paraId="74FC586D">
      <w:pPr>
        <w:keepNext w:val="0"/>
        <w:keepLines w:val="0"/>
        <w:pageBreakBefore w:val="0"/>
        <w:widowControl/>
        <w:kinsoku/>
        <w:wordWrap/>
        <w:overflowPunct/>
        <w:topLinePunct w:val="0"/>
        <w:autoSpaceDE w:val="0"/>
        <w:autoSpaceDN w:val="0"/>
        <w:bidi w:val="0"/>
        <w:adjustRightInd w:val="0"/>
        <w:snapToGrid w:val="0"/>
        <w:spacing w:before="32" w:line="228" w:lineRule="auto"/>
        <w:ind w:left="421"/>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我方对被授权人的签字事项负全部责任。</w:t>
      </w:r>
    </w:p>
    <w:p w14:paraId="2D2A8745">
      <w:pPr>
        <w:keepNext w:val="0"/>
        <w:keepLines w:val="0"/>
        <w:pageBreakBefore w:val="0"/>
        <w:widowControl/>
        <w:kinsoku/>
        <w:wordWrap/>
        <w:overflowPunct/>
        <w:topLinePunct w:val="0"/>
        <w:autoSpaceDE w:val="0"/>
        <w:autoSpaceDN w:val="0"/>
        <w:bidi w:val="0"/>
        <w:adjustRightInd w:val="0"/>
        <w:snapToGrid w:val="0"/>
        <w:spacing w:before="154" w:line="227" w:lineRule="auto"/>
        <w:ind w:left="419"/>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授权委托代理期限： 自即日起至该项目政府采购活动结束。</w:t>
      </w:r>
    </w:p>
    <w:p w14:paraId="5A1C24FE">
      <w:pPr>
        <w:pStyle w:val="5"/>
        <w:keepNext w:val="0"/>
        <w:keepLines w:val="0"/>
        <w:pageBreakBefore w:val="0"/>
        <w:widowControl/>
        <w:kinsoku/>
        <w:wordWrap/>
        <w:overflowPunct/>
        <w:topLinePunct w:val="0"/>
        <w:autoSpaceDE w:val="0"/>
        <w:autoSpaceDN w:val="0"/>
        <w:bidi w:val="0"/>
        <w:adjustRightInd w:val="0"/>
        <w:snapToGrid w:val="0"/>
        <w:spacing w:line="242" w:lineRule="auto"/>
        <w:rPr>
          <w:spacing w:val="0"/>
          <w:w w:val="100"/>
          <w:highlight w:val="none"/>
        </w:rPr>
      </w:pPr>
    </w:p>
    <w:p w14:paraId="6687AAFF">
      <w:pPr>
        <w:pStyle w:val="5"/>
        <w:keepNext w:val="0"/>
        <w:keepLines w:val="0"/>
        <w:pageBreakBefore w:val="0"/>
        <w:widowControl/>
        <w:kinsoku/>
        <w:wordWrap/>
        <w:overflowPunct/>
        <w:topLinePunct w:val="0"/>
        <w:autoSpaceDE w:val="0"/>
        <w:autoSpaceDN w:val="0"/>
        <w:bidi w:val="0"/>
        <w:adjustRightInd w:val="0"/>
        <w:snapToGrid w:val="0"/>
        <w:spacing w:line="243" w:lineRule="auto"/>
        <w:rPr>
          <w:spacing w:val="0"/>
          <w:w w:val="100"/>
          <w:highlight w:val="none"/>
        </w:rPr>
      </w:pPr>
    </w:p>
    <w:p w14:paraId="39EC64E2">
      <w:pPr>
        <w:keepNext w:val="0"/>
        <w:keepLines w:val="0"/>
        <w:pageBreakBefore w:val="0"/>
        <w:widowControl/>
        <w:kinsoku/>
        <w:wordWrap/>
        <w:overflowPunct/>
        <w:topLinePunct w:val="0"/>
        <w:autoSpaceDE w:val="0"/>
        <w:autoSpaceDN w:val="0"/>
        <w:bidi w:val="0"/>
        <w:adjustRightInd w:val="0"/>
        <w:snapToGrid w:val="0"/>
        <w:spacing w:before="65" w:line="225" w:lineRule="auto"/>
        <w:ind w:left="419"/>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代理人无转委托权,特此委托。</w:t>
      </w:r>
    </w:p>
    <w:p w14:paraId="275DEAFC">
      <w:pPr>
        <w:pStyle w:val="5"/>
        <w:keepNext w:val="0"/>
        <w:keepLines w:val="0"/>
        <w:pageBreakBefore w:val="0"/>
        <w:widowControl/>
        <w:kinsoku/>
        <w:wordWrap/>
        <w:overflowPunct/>
        <w:topLinePunct w:val="0"/>
        <w:autoSpaceDE w:val="0"/>
        <w:autoSpaceDN w:val="0"/>
        <w:bidi w:val="0"/>
        <w:adjustRightInd w:val="0"/>
        <w:snapToGrid w:val="0"/>
        <w:spacing w:line="243" w:lineRule="auto"/>
        <w:rPr>
          <w:spacing w:val="0"/>
          <w:w w:val="100"/>
          <w:highlight w:val="none"/>
        </w:rPr>
      </w:pPr>
    </w:p>
    <w:p w14:paraId="4C10540F">
      <w:pPr>
        <w:pStyle w:val="5"/>
        <w:keepNext w:val="0"/>
        <w:keepLines w:val="0"/>
        <w:pageBreakBefore w:val="0"/>
        <w:widowControl/>
        <w:kinsoku/>
        <w:wordWrap/>
        <w:overflowPunct/>
        <w:topLinePunct w:val="0"/>
        <w:autoSpaceDE w:val="0"/>
        <w:autoSpaceDN w:val="0"/>
        <w:bidi w:val="0"/>
        <w:adjustRightInd w:val="0"/>
        <w:snapToGrid w:val="0"/>
        <w:spacing w:line="244" w:lineRule="auto"/>
        <w:rPr>
          <w:spacing w:val="0"/>
          <w:w w:val="100"/>
          <w:highlight w:val="none"/>
        </w:rPr>
      </w:pPr>
    </w:p>
    <w:p w14:paraId="700DA012">
      <w:pPr>
        <w:keepNext w:val="0"/>
        <w:keepLines w:val="0"/>
        <w:pageBreakBefore w:val="0"/>
        <w:widowControl/>
        <w:kinsoku/>
        <w:wordWrap/>
        <w:overflowPunct/>
        <w:topLinePunct w:val="0"/>
        <w:autoSpaceDE w:val="0"/>
        <w:autoSpaceDN w:val="0"/>
        <w:bidi w:val="0"/>
        <w:adjustRightInd w:val="0"/>
        <w:snapToGrid w:val="0"/>
        <w:spacing w:before="65" w:line="228" w:lineRule="auto"/>
        <w:ind w:left="421"/>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我已在下面签字， 以资证明。</w:t>
      </w:r>
    </w:p>
    <w:p w14:paraId="6FCA464B">
      <w:pPr>
        <w:pStyle w:val="5"/>
        <w:keepNext w:val="0"/>
        <w:keepLines w:val="0"/>
        <w:pageBreakBefore w:val="0"/>
        <w:widowControl/>
        <w:kinsoku/>
        <w:wordWrap/>
        <w:overflowPunct/>
        <w:topLinePunct w:val="0"/>
        <w:autoSpaceDE w:val="0"/>
        <w:autoSpaceDN w:val="0"/>
        <w:bidi w:val="0"/>
        <w:adjustRightInd w:val="0"/>
        <w:snapToGrid w:val="0"/>
        <w:spacing w:line="243" w:lineRule="auto"/>
        <w:rPr>
          <w:spacing w:val="0"/>
          <w:w w:val="100"/>
          <w:highlight w:val="none"/>
        </w:rPr>
      </w:pPr>
    </w:p>
    <w:p w14:paraId="4DF81809">
      <w:pPr>
        <w:pStyle w:val="5"/>
        <w:keepNext w:val="0"/>
        <w:keepLines w:val="0"/>
        <w:pageBreakBefore w:val="0"/>
        <w:widowControl/>
        <w:kinsoku/>
        <w:wordWrap/>
        <w:overflowPunct/>
        <w:topLinePunct w:val="0"/>
        <w:autoSpaceDE w:val="0"/>
        <w:autoSpaceDN w:val="0"/>
        <w:bidi w:val="0"/>
        <w:adjustRightInd w:val="0"/>
        <w:snapToGrid w:val="0"/>
        <w:spacing w:line="243" w:lineRule="auto"/>
        <w:rPr>
          <w:spacing w:val="0"/>
          <w:w w:val="100"/>
          <w:highlight w:val="none"/>
        </w:rPr>
      </w:pPr>
    </w:p>
    <w:p w14:paraId="008C396D">
      <w:pPr>
        <w:keepNext w:val="0"/>
        <w:keepLines w:val="0"/>
        <w:pageBreakBefore w:val="0"/>
        <w:widowControl/>
        <w:kinsoku/>
        <w:wordWrap/>
        <w:overflowPunct/>
        <w:topLinePunct w:val="0"/>
        <w:autoSpaceDE w:val="0"/>
        <w:autoSpaceDN w:val="0"/>
        <w:bidi w:val="0"/>
        <w:adjustRightInd w:val="0"/>
        <w:snapToGrid w:val="0"/>
        <w:spacing w:before="66" w:line="227" w:lineRule="auto"/>
        <w:ind w:left="422"/>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投标人[公章（CA 签章）]：</w:t>
      </w:r>
      <w:r>
        <w:rPr>
          <w:rFonts w:ascii="宋体" w:hAnsi="宋体" w:eastAsia="宋体" w:cs="宋体"/>
          <w:spacing w:val="0"/>
          <w:w w:val="100"/>
          <w:sz w:val="20"/>
          <w:szCs w:val="20"/>
          <w:highlight w:val="none"/>
          <w:u w:val="single" w:color="auto"/>
        </w:rPr>
        <w:t xml:space="preserve">                                     </w:t>
      </w:r>
    </w:p>
    <w:p w14:paraId="006AF660">
      <w:pPr>
        <w:pStyle w:val="5"/>
        <w:keepNext w:val="0"/>
        <w:keepLines w:val="0"/>
        <w:pageBreakBefore w:val="0"/>
        <w:widowControl/>
        <w:kinsoku/>
        <w:wordWrap/>
        <w:overflowPunct/>
        <w:topLinePunct w:val="0"/>
        <w:autoSpaceDE w:val="0"/>
        <w:autoSpaceDN w:val="0"/>
        <w:bidi w:val="0"/>
        <w:adjustRightInd w:val="0"/>
        <w:snapToGrid w:val="0"/>
        <w:spacing w:line="242" w:lineRule="auto"/>
        <w:rPr>
          <w:spacing w:val="0"/>
          <w:w w:val="100"/>
          <w:highlight w:val="none"/>
        </w:rPr>
      </w:pPr>
    </w:p>
    <w:p w14:paraId="22581643">
      <w:pPr>
        <w:pStyle w:val="5"/>
        <w:keepNext w:val="0"/>
        <w:keepLines w:val="0"/>
        <w:pageBreakBefore w:val="0"/>
        <w:widowControl/>
        <w:kinsoku/>
        <w:wordWrap/>
        <w:overflowPunct/>
        <w:topLinePunct w:val="0"/>
        <w:autoSpaceDE w:val="0"/>
        <w:autoSpaceDN w:val="0"/>
        <w:bidi w:val="0"/>
        <w:adjustRightInd w:val="0"/>
        <w:snapToGrid w:val="0"/>
        <w:spacing w:line="243" w:lineRule="auto"/>
        <w:rPr>
          <w:spacing w:val="0"/>
          <w:w w:val="100"/>
          <w:highlight w:val="none"/>
        </w:rPr>
      </w:pPr>
    </w:p>
    <w:p w14:paraId="1509625E">
      <w:pPr>
        <w:keepNext w:val="0"/>
        <w:keepLines w:val="0"/>
        <w:pageBreakBefore w:val="0"/>
        <w:widowControl/>
        <w:kinsoku/>
        <w:wordWrap/>
        <w:overflowPunct/>
        <w:topLinePunct w:val="0"/>
        <w:autoSpaceDE w:val="0"/>
        <w:autoSpaceDN w:val="0"/>
        <w:bidi w:val="0"/>
        <w:adjustRightInd w:val="0"/>
        <w:snapToGrid w:val="0"/>
        <w:spacing w:before="65" w:line="227" w:lineRule="auto"/>
        <w:jc w:val="center"/>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法定代表人（负责人）签字（或个人 CA 签章）：</w:t>
      </w:r>
      <w:r>
        <w:rPr>
          <w:rFonts w:ascii="宋体" w:hAnsi="宋体" w:eastAsia="宋体" w:cs="宋体"/>
          <w:spacing w:val="0"/>
          <w:w w:val="100"/>
          <w:sz w:val="20"/>
          <w:szCs w:val="20"/>
          <w:highlight w:val="none"/>
          <w:u w:val="single" w:color="auto"/>
        </w:rPr>
        <w:t xml:space="preserve">              </w:t>
      </w:r>
      <w:r>
        <w:rPr>
          <w:rFonts w:ascii="宋体" w:hAnsi="宋体" w:eastAsia="宋体" w:cs="宋体"/>
          <w:spacing w:val="0"/>
          <w:w w:val="100"/>
          <w:sz w:val="20"/>
          <w:szCs w:val="20"/>
          <w:highlight w:val="none"/>
        </w:rPr>
        <w:t xml:space="preserve">         </w:t>
      </w:r>
      <w:r>
        <w:rPr>
          <w:rFonts w:ascii="宋体" w:hAnsi="宋体" w:eastAsia="宋体" w:cs="宋体"/>
          <w:spacing w:val="0"/>
          <w:w w:val="100"/>
          <w:sz w:val="20"/>
          <w:szCs w:val="20"/>
          <w:highlight w:val="none"/>
          <w:u w:val="single" w:color="auto"/>
        </w:rPr>
        <w:t xml:space="preserve">     </w:t>
      </w:r>
      <w:r>
        <w:rPr>
          <w:rFonts w:ascii="宋体" w:hAnsi="宋体" w:eastAsia="宋体" w:cs="宋体"/>
          <w:spacing w:val="0"/>
          <w:w w:val="100"/>
          <w:sz w:val="20"/>
          <w:szCs w:val="20"/>
          <w:highlight w:val="none"/>
        </w:rPr>
        <w:t xml:space="preserve"> 年 </w:t>
      </w:r>
      <w:r>
        <w:rPr>
          <w:rFonts w:ascii="宋体" w:hAnsi="宋体" w:eastAsia="宋体" w:cs="宋体"/>
          <w:spacing w:val="0"/>
          <w:w w:val="100"/>
          <w:sz w:val="20"/>
          <w:szCs w:val="20"/>
          <w:highlight w:val="none"/>
          <w:u w:val="single" w:color="auto"/>
        </w:rPr>
        <w:t xml:space="preserve">      </w:t>
      </w:r>
      <w:r>
        <w:rPr>
          <w:rFonts w:ascii="宋体" w:hAnsi="宋体" w:eastAsia="宋体" w:cs="宋体"/>
          <w:spacing w:val="0"/>
          <w:w w:val="100"/>
          <w:sz w:val="20"/>
          <w:szCs w:val="20"/>
          <w:highlight w:val="none"/>
        </w:rPr>
        <w:t xml:space="preserve"> 月</w:t>
      </w:r>
      <w:r>
        <w:rPr>
          <w:rFonts w:hint="eastAsia" w:ascii="宋体" w:hAnsi="宋体" w:eastAsia="宋体" w:cs="宋体"/>
          <w:spacing w:val="0"/>
          <w:w w:val="100"/>
          <w:sz w:val="20"/>
          <w:szCs w:val="20"/>
          <w:highlight w:val="none"/>
          <w:u w:val="single"/>
          <w:lang w:val="en-US" w:eastAsia="zh-CN"/>
        </w:rPr>
        <w:t xml:space="preserve">     </w:t>
      </w:r>
      <w:r>
        <w:rPr>
          <w:rFonts w:ascii="宋体" w:hAnsi="宋体" w:eastAsia="宋体" w:cs="宋体"/>
          <w:spacing w:val="0"/>
          <w:w w:val="100"/>
          <w:sz w:val="20"/>
          <w:szCs w:val="20"/>
          <w:highlight w:val="none"/>
        </w:rPr>
        <w:t>日</w:t>
      </w:r>
    </w:p>
    <w:p w14:paraId="46161FC1">
      <w:pPr>
        <w:pStyle w:val="5"/>
        <w:keepNext w:val="0"/>
        <w:keepLines w:val="0"/>
        <w:pageBreakBefore w:val="0"/>
        <w:widowControl/>
        <w:kinsoku/>
        <w:wordWrap/>
        <w:overflowPunct/>
        <w:topLinePunct w:val="0"/>
        <w:autoSpaceDE w:val="0"/>
        <w:autoSpaceDN w:val="0"/>
        <w:bidi w:val="0"/>
        <w:adjustRightInd w:val="0"/>
        <w:snapToGrid w:val="0"/>
        <w:spacing w:line="286" w:lineRule="auto"/>
        <w:rPr>
          <w:spacing w:val="0"/>
          <w:w w:val="100"/>
          <w:highlight w:val="none"/>
        </w:rPr>
      </w:pPr>
    </w:p>
    <w:p w14:paraId="2960BBF6">
      <w:pPr>
        <w:pStyle w:val="5"/>
        <w:keepNext w:val="0"/>
        <w:keepLines w:val="0"/>
        <w:pageBreakBefore w:val="0"/>
        <w:widowControl/>
        <w:kinsoku/>
        <w:wordWrap/>
        <w:overflowPunct/>
        <w:topLinePunct w:val="0"/>
        <w:autoSpaceDE w:val="0"/>
        <w:autoSpaceDN w:val="0"/>
        <w:bidi w:val="0"/>
        <w:adjustRightInd w:val="0"/>
        <w:snapToGrid w:val="0"/>
        <w:spacing w:line="286" w:lineRule="auto"/>
        <w:rPr>
          <w:spacing w:val="0"/>
          <w:w w:val="100"/>
          <w:highlight w:val="none"/>
        </w:rPr>
      </w:pPr>
    </w:p>
    <w:p w14:paraId="6B5C95CC">
      <w:pPr>
        <w:pStyle w:val="5"/>
        <w:keepNext w:val="0"/>
        <w:keepLines w:val="0"/>
        <w:pageBreakBefore w:val="0"/>
        <w:widowControl/>
        <w:kinsoku/>
        <w:wordWrap/>
        <w:overflowPunct/>
        <w:topLinePunct w:val="0"/>
        <w:autoSpaceDE w:val="0"/>
        <w:autoSpaceDN w:val="0"/>
        <w:bidi w:val="0"/>
        <w:adjustRightInd w:val="0"/>
        <w:snapToGrid w:val="0"/>
        <w:spacing w:line="287" w:lineRule="auto"/>
        <w:rPr>
          <w:spacing w:val="0"/>
          <w:w w:val="100"/>
          <w:highlight w:val="none"/>
        </w:rPr>
      </w:pPr>
    </w:p>
    <w:p w14:paraId="1AA0DF40">
      <w:pPr>
        <w:keepNext w:val="0"/>
        <w:keepLines w:val="0"/>
        <w:pageBreakBefore w:val="0"/>
        <w:widowControl/>
        <w:kinsoku/>
        <w:wordWrap/>
        <w:overflowPunct/>
        <w:topLinePunct w:val="0"/>
        <w:autoSpaceDE w:val="0"/>
        <w:autoSpaceDN w:val="0"/>
        <w:bidi w:val="0"/>
        <w:adjustRightInd w:val="0"/>
        <w:snapToGrid w:val="0"/>
        <w:spacing w:before="65" w:line="402" w:lineRule="auto"/>
        <w:jc w:val="both"/>
        <w:rPr>
          <w:rFonts w:ascii="宋体" w:hAnsi="宋体" w:eastAsia="宋体" w:cs="宋体"/>
          <w:spacing w:val="0"/>
          <w:w w:val="100"/>
          <w:sz w:val="20"/>
          <w:szCs w:val="20"/>
          <w:highlight w:val="none"/>
        </w:rPr>
      </w:pPr>
      <w:r>
        <w:rPr>
          <w:rFonts w:ascii="宋体" w:hAnsi="宋体" w:eastAsia="宋体" w:cs="宋体"/>
          <w:b/>
          <w:bCs/>
          <w:spacing w:val="0"/>
          <w:w w:val="100"/>
          <w:sz w:val="20"/>
          <w:szCs w:val="20"/>
          <w:highlight w:val="none"/>
        </w:rPr>
        <w:t>注：投标人的授权委托书原件、委托代理人身份证正反面</w:t>
      </w:r>
      <w:r>
        <w:rPr>
          <w:rFonts w:hint="eastAsia" w:ascii="宋体" w:hAnsi="宋体" w:eastAsia="宋体" w:cs="宋体"/>
          <w:b/>
          <w:bCs/>
          <w:spacing w:val="0"/>
          <w:w w:val="100"/>
          <w:sz w:val="20"/>
          <w:szCs w:val="20"/>
          <w:highlight w:val="none"/>
          <w:lang w:eastAsia="zh-CN"/>
        </w:rPr>
        <w:t>扫描件</w:t>
      </w:r>
      <w:r>
        <w:rPr>
          <w:rFonts w:ascii="宋体" w:hAnsi="宋体" w:eastAsia="宋体" w:cs="宋体"/>
          <w:b/>
          <w:bCs/>
          <w:spacing w:val="0"/>
          <w:w w:val="100"/>
          <w:sz w:val="20"/>
          <w:szCs w:val="20"/>
          <w:highlight w:val="none"/>
        </w:rPr>
        <w:t>以及由县级以上（含县级）社会养老</w:t>
      </w:r>
      <w:r>
        <w:rPr>
          <w:rFonts w:ascii="宋体" w:hAnsi="宋体" w:eastAsia="宋体" w:cs="宋体"/>
          <w:spacing w:val="0"/>
          <w:w w:val="100"/>
          <w:sz w:val="20"/>
          <w:szCs w:val="20"/>
          <w:highlight w:val="none"/>
        </w:rPr>
        <w:t xml:space="preserve"> </w:t>
      </w:r>
      <w:r>
        <w:rPr>
          <w:rFonts w:ascii="宋体" w:hAnsi="宋体" w:eastAsia="宋体" w:cs="宋体"/>
          <w:b/>
          <w:bCs/>
          <w:spacing w:val="0"/>
          <w:w w:val="100"/>
          <w:sz w:val="20"/>
          <w:szCs w:val="20"/>
          <w:highlight w:val="none"/>
        </w:rPr>
        <w:t>保险经办机构出具的投标人为委托代理人交纳的开标截止时间前</w:t>
      </w:r>
      <w:r>
        <w:rPr>
          <w:rFonts w:hint="eastAsia" w:ascii="宋体" w:hAnsi="宋体" w:eastAsia="宋体" w:cs="宋体"/>
          <w:b/>
          <w:bCs/>
          <w:spacing w:val="0"/>
          <w:w w:val="100"/>
          <w:sz w:val="20"/>
          <w:szCs w:val="20"/>
          <w:highlight w:val="none"/>
          <w:lang w:eastAsia="zh-CN"/>
        </w:rPr>
        <w:t>半年内</w:t>
      </w:r>
      <w:r>
        <w:rPr>
          <w:rFonts w:ascii="宋体" w:hAnsi="宋体" w:eastAsia="宋体" w:cs="宋体"/>
          <w:b/>
          <w:bCs/>
          <w:spacing w:val="0"/>
          <w:w w:val="100"/>
          <w:sz w:val="20"/>
          <w:szCs w:val="20"/>
          <w:highlight w:val="none"/>
        </w:rPr>
        <w:t>任意一个月养老保险证明复</w:t>
      </w:r>
      <w:r>
        <w:rPr>
          <w:rFonts w:ascii="宋体" w:hAnsi="宋体" w:eastAsia="宋体" w:cs="宋体"/>
          <w:spacing w:val="0"/>
          <w:w w:val="100"/>
          <w:sz w:val="20"/>
          <w:szCs w:val="20"/>
          <w:highlight w:val="none"/>
        </w:rPr>
        <w:t xml:space="preserve"> </w:t>
      </w:r>
      <w:r>
        <w:rPr>
          <w:rFonts w:ascii="宋体" w:hAnsi="宋体" w:eastAsia="宋体" w:cs="宋体"/>
          <w:b/>
          <w:bCs/>
          <w:spacing w:val="0"/>
          <w:w w:val="100"/>
          <w:sz w:val="20"/>
          <w:szCs w:val="20"/>
          <w:highlight w:val="none"/>
        </w:rPr>
        <w:t>印件（如投标人为截标时间前</w:t>
      </w:r>
      <w:r>
        <w:rPr>
          <w:rFonts w:ascii="宋体" w:hAnsi="宋体" w:eastAsia="宋体" w:cs="宋体"/>
          <w:spacing w:val="0"/>
          <w:w w:val="100"/>
          <w:sz w:val="20"/>
          <w:szCs w:val="20"/>
          <w:highlight w:val="none"/>
        </w:rPr>
        <w:t xml:space="preserve"> </w:t>
      </w:r>
      <w:r>
        <w:rPr>
          <w:rFonts w:ascii="宋体" w:hAnsi="宋体" w:eastAsia="宋体" w:cs="宋体"/>
          <w:b/>
          <w:bCs/>
          <w:spacing w:val="0"/>
          <w:w w:val="100"/>
          <w:sz w:val="20"/>
          <w:szCs w:val="20"/>
          <w:highlight w:val="none"/>
        </w:rPr>
        <w:t>60</w:t>
      </w:r>
      <w:r>
        <w:rPr>
          <w:rFonts w:ascii="宋体" w:hAnsi="宋体" w:eastAsia="宋体" w:cs="宋体"/>
          <w:spacing w:val="0"/>
          <w:w w:val="100"/>
          <w:sz w:val="20"/>
          <w:szCs w:val="20"/>
          <w:highlight w:val="none"/>
        </w:rPr>
        <w:t xml:space="preserve"> </w:t>
      </w:r>
      <w:r>
        <w:rPr>
          <w:rFonts w:ascii="宋体" w:hAnsi="宋体" w:eastAsia="宋体" w:cs="宋体"/>
          <w:b/>
          <w:bCs/>
          <w:spacing w:val="0"/>
          <w:w w:val="100"/>
          <w:sz w:val="20"/>
          <w:szCs w:val="20"/>
          <w:highlight w:val="none"/>
        </w:rPr>
        <w:t>日以内成立的公司，可以提供投标人与委托代理人签订的劳动合同</w:t>
      </w:r>
      <w:r>
        <w:rPr>
          <w:rFonts w:ascii="宋体" w:hAnsi="宋体" w:eastAsia="宋体" w:cs="宋体"/>
          <w:spacing w:val="0"/>
          <w:w w:val="100"/>
          <w:sz w:val="20"/>
          <w:szCs w:val="20"/>
          <w:highlight w:val="none"/>
        </w:rPr>
        <w:t xml:space="preserve"> </w:t>
      </w:r>
      <w:r>
        <w:rPr>
          <w:rFonts w:hint="eastAsia" w:ascii="宋体" w:hAnsi="宋体" w:eastAsia="宋体" w:cs="宋体"/>
          <w:b/>
          <w:bCs/>
          <w:spacing w:val="0"/>
          <w:w w:val="100"/>
          <w:sz w:val="20"/>
          <w:szCs w:val="20"/>
          <w:highlight w:val="none"/>
          <w:lang w:eastAsia="zh-CN"/>
        </w:rPr>
        <w:t>扫描件</w:t>
      </w:r>
      <w:r>
        <w:rPr>
          <w:rFonts w:ascii="宋体" w:hAnsi="宋体" w:eastAsia="宋体" w:cs="宋体"/>
          <w:b/>
          <w:bCs/>
          <w:spacing w:val="0"/>
          <w:w w:val="100"/>
          <w:sz w:val="20"/>
          <w:szCs w:val="20"/>
          <w:highlight w:val="none"/>
        </w:rPr>
        <w:t>代替养老保险证明</w:t>
      </w:r>
      <w:r>
        <w:rPr>
          <w:rFonts w:hint="eastAsia" w:ascii="宋体" w:hAnsi="宋体" w:eastAsia="宋体" w:cs="宋体"/>
          <w:b/>
          <w:bCs/>
          <w:spacing w:val="0"/>
          <w:w w:val="100"/>
          <w:sz w:val="20"/>
          <w:szCs w:val="20"/>
          <w:highlight w:val="none"/>
          <w:lang w:eastAsia="zh-CN"/>
        </w:rPr>
        <w:t>扫描件</w:t>
      </w:r>
      <w:r>
        <w:rPr>
          <w:rFonts w:ascii="宋体" w:hAnsi="宋体" w:eastAsia="宋体" w:cs="宋体"/>
          <w:b/>
          <w:bCs/>
          <w:spacing w:val="0"/>
          <w:w w:val="100"/>
          <w:sz w:val="20"/>
          <w:szCs w:val="20"/>
          <w:highlight w:val="none"/>
        </w:rPr>
        <w:t>；如投标人为事业单位，可以提供事业单位机构编制管理证</w:t>
      </w:r>
      <w:r>
        <w:rPr>
          <w:rFonts w:hint="eastAsia" w:ascii="宋体" w:hAnsi="宋体" w:eastAsia="宋体" w:cs="宋体"/>
          <w:b/>
          <w:bCs/>
          <w:spacing w:val="0"/>
          <w:w w:val="100"/>
          <w:sz w:val="20"/>
          <w:szCs w:val="20"/>
          <w:highlight w:val="none"/>
          <w:lang w:eastAsia="zh-CN"/>
        </w:rPr>
        <w:t>扫描件</w:t>
      </w:r>
      <w:r>
        <w:rPr>
          <w:rFonts w:ascii="宋体" w:hAnsi="宋体" w:eastAsia="宋体" w:cs="宋体"/>
          <w:b/>
          <w:bCs/>
          <w:spacing w:val="0"/>
          <w:w w:val="100"/>
          <w:sz w:val="20"/>
          <w:szCs w:val="20"/>
          <w:highlight w:val="none"/>
        </w:rPr>
        <w:t>或</w:t>
      </w:r>
      <w:r>
        <w:rPr>
          <w:rFonts w:ascii="宋体" w:hAnsi="宋体" w:eastAsia="宋体" w:cs="宋体"/>
          <w:spacing w:val="0"/>
          <w:w w:val="100"/>
          <w:sz w:val="20"/>
          <w:szCs w:val="20"/>
          <w:highlight w:val="none"/>
        </w:rPr>
        <w:t xml:space="preserve"> </w:t>
      </w:r>
      <w:r>
        <w:rPr>
          <w:rFonts w:ascii="宋体" w:hAnsi="宋体" w:eastAsia="宋体" w:cs="宋体"/>
          <w:b/>
          <w:bCs/>
          <w:spacing w:val="0"/>
          <w:w w:val="100"/>
          <w:sz w:val="20"/>
          <w:szCs w:val="20"/>
          <w:highlight w:val="none"/>
        </w:rPr>
        <w:t>事业单位机构为其发放工资的工资条</w:t>
      </w:r>
      <w:r>
        <w:rPr>
          <w:rFonts w:hint="eastAsia" w:ascii="宋体" w:hAnsi="宋体" w:eastAsia="宋体" w:cs="宋体"/>
          <w:b/>
          <w:bCs/>
          <w:spacing w:val="0"/>
          <w:w w:val="100"/>
          <w:sz w:val="20"/>
          <w:szCs w:val="20"/>
          <w:highlight w:val="none"/>
          <w:lang w:eastAsia="zh-CN"/>
        </w:rPr>
        <w:t>扫描件</w:t>
      </w:r>
      <w:r>
        <w:rPr>
          <w:rFonts w:ascii="宋体" w:hAnsi="宋体" w:eastAsia="宋体" w:cs="宋体"/>
          <w:b/>
          <w:bCs/>
          <w:spacing w:val="0"/>
          <w:w w:val="100"/>
          <w:sz w:val="20"/>
          <w:szCs w:val="20"/>
          <w:highlight w:val="none"/>
        </w:rPr>
        <w:t>代替养老保险证明</w:t>
      </w:r>
      <w:r>
        <w:rPr>
          <w:rFonts w:hint="eastAsia" w:ascii="宋体" w:hAnsi="宋体" w:eastAsia="宋体" w:cs="宋体"/>
          <w:b/>
          <w:bCs/>
          <w:spacing w:val="0"/>
          <w:w w:val="100"/>
          <w:sz w:val="20"/>
          <w:szCs w:val="20"/>
          <w:highlight w:val="none"/>
          <w:lang w:eastAsia="zh-CN"/>
        </w:rPr>
        <w:t>扫描件</w:t>
      </w:r>
      <w:r>
        <w:rPr>
          <w:rFonts w:ascii="宋体" w:hAnsi="宋体" w:eastAsia="宋体" w:cs="宋体"/>
          <w:b/>
          <w:bCs/>
          <w:spacing w:val="0"/>
          <w:w w:val="100"/>
          <w:sz w:val="20"/>
          <w:szCs w:val="20"/>
          <w:highlight w:val="none"/>
        </w:rPr>
        <w:t>；如委托代理人为免缴纳社保人员，提供免缴纳社保的证明材料</w:t>
      </w:r>
      <w:r>
        <w:rPr>
          <w:rFonts w:hint="eastAsia" w:ascii="宋体" w:hAnsi="宋体" w:eastAsia="宋体" w:cs="宋体"/>
          <w:b/>
          <w:bCs/>
          <w:spacing w:val="0"/>
          <w:w w:val="100"/>
          <w:sz w:val="20"/>
          <w:szCs w:val="20"/>
          <w:highlight w:val="none"/>
          <w:lang w:eastAsia="zh-CN"/>
        </w:rPr>
        <w:t>扫描件</w:t>
      </w:r>
      <w:r>
        <w:rPr>
          <w:rFonts w:ascii="宋体" w:hAnsi="宋体" w:eastAsia="宋体" w:cs="宋体"/>
          <w:b/>
          <w:bCs/>
          <w:spacing w:val="0"/>
          <w:w w:val="100"/>
          <w:sz w:val="20"/>
          <w:szCs w:val="20"/>
          <w:highlight w:val="none"/>
        </w:rPr>
        <w:t>及投标人与委托代理人签订的劳动合同</w:t>
      </w:r>
      <w:r>
        <w:rPr>
          <w:rFonts w:hint="eastAsia" w:ascii="宋体" w:hAnsi="宋体" w:eastAsia="宋体" w:cs="宋体"/>
          <w:b/>
          <w:bCs/>
          <w:spacing w:val="0"/>
          <w:w w:val="100"/>
          <w:sz w:val="20"/>
          <w:szCs w:val="20"/>
          <w:highlight w:val="none"/>
          <w:lang w:eastAsia="zh-CN"/>
        </w:rPr>
        <w:t>扫描件</w:t>
      </w:r>
      <w:r>
        <w:rPr>
          <w:rFonts w:ascii="宋体" w:hAnsi="宋体" w:eastAsia="宋体" w:cs="宋体"/>
          <w:b/>
          <w:bCs/>
          <w:spacing w:val="0"/>
          <w:w w:val="100"/>
          <w:sz w:val="20"/>
          <w:szCs w:val="20"/>
          <w:highlight w:val="none"/>
        </w:rPr>
        <w:t>代替养老保险证明</w:t>
      </w:r>
      <w:r>
        <w:rPr>
          <w:rFonts w:hint="eastAsia" w:ascii="宋体" w:hAnsi="宋体" w:eastAsia="宋体" w:cs="宋体"/>
          <w:b/>
          <w:bCs/>
          <w:spacing w:val="0"/>
          <w:w w:val="100"/>
          <w:sz w:val="20"/>
          <w:szCs w:val="20"/>
          <w:highlight w:val="none"/>
          <w:lang w:eastAsia="zh-CN"/>
        </w:rPr>
        <w:t>扫描件</w:t>
      </w:r>
      <w:r>
        <w:rPr>
          <w:rFonts w:ascii="宋体" w:hAnsi="宋体" w:eastAsia="宋体" w:cs="宋体"/>
          <w:b/>
          <w:bCs/>
          <w:spacing w:val="0"/>
          <w:w w:val="100"/>
          <w:sz w:val="20"/>
          <w:szCs w:val="20"/>
          <w:highlight w:val="none"/>
        </w:rPr>
        <w:t>）</w:t>
      </w:r>
      <w:r>
        <w:rPr>
          <w:rFonts w:ascii="宋体" w:hAnsi="宋体" w:eastAsia="宋体" w:cs="宋体"/>
          <w:spacing w:val="0"/>
          <w:w w:val="100"/>
          <w:sz w:val="20"/>
          <w:szCs w:val="20"/>
          <w:highlight w:val="none"/>
        </w:rPr>
        <w:t xml:space="preserve"> </w:t>
      </w:r>
      <w:r>
        <w:rPr>
          <w:rFonts w:ascii="宋体" w:hAnsi="宋体" w:eastAsia="宋体" w:cs="宋体"/>
          <w:b/>
          <w:bCs/>
          <w:spacing w:val="0"/>
          <w:w w:val="100"/>
          <w:sz w:val="20"/>
          <w:szCs w:val="20"/>
          <w:highlight w:val="none"/>
        </w:rPr>
        <w:t>（委托代理时必须提供）。</w:t>
      </w:r>
    </w:p>
    <w:p w14:paraId="5957781D">
      <w:pPr>
        <w:keepNext w:val="0"/>
        <w:keepLines w:val="0"/>
        <w:pageBreakBefore w:val="0"/>
        <w:widowControl/>
        <w:kinsoku/>
        <w:wordWrap/>
        <w:overflowPunct/>
        <w:topLinePunct w:val="0"/>
        <w:autoSpaceDE w:val="0"/>
        <w:autoSpaceDN w:val="0"/>
        <w:bidi w:val="0"/>
        <w:adjustRightInd w:val="0"/>
        <w:snapToGrid w:val="0"/>
        <w:spacing w:line="402" w:lineRule="auto"/>
        <w:rPr>
          <w:rFonts w:ascii="宋体" w:hAnsi="宋体" w:eastAsia="宋体" w:cs="宋体"/>
          <w:spacing w:val="0"/>
          <w:w w:val="100"/>
          <w:sz w:val="20"/>
          <w:szCs w:val="20"/>
          <w:highlight w:val="none"/>
        </w:rPr>
        <w:sectPr>
          <w:footerReference r:id="rId20" w:type="default"/>
          <w:pgSz w:w="11906" w:h="16839"/>
          <w:pgMar w:top="1232" w:right="1134" w:bottom="1378" w:left="1426" w:header="0" w:footer="1212" w:gutter="0"/>
          <w:pgNumType w:fmt="numberInDash"/>
          <w:cols w:space="720" w:num="1"/>
        </w:sectPr>
      </w:pPr>
    </w:p>
    <w:p w14:paraId="04A2E269">
      <w:pPr>
        <w:keepNext w:val="0"/>
        <w:keepLines w:val="0"/>
        <w:pageBreakBefore w:val="0"/>
        <w:widowControl/>
        <w:tabs>
          <w:tab w:val="left" w:pos="6300"/>
        </w:tabs>
        <w:kinsoku/>
        <w:wordWrap/>
        <w:overflowPunct/>
        <w:topLinePunct w:val="0"/>
        <w:autoSpaceDE w:val="0"/>
        <w:autoSpaceDN w:val="0"/>
        <w:bidi w:val="0"/>
        <w:adjustRightInd w:val="0"/>
        <w:snapToGrid w:val="0"/>
        <w:spacing w:before="47" w:line="315" w:lineRule="auto"/>
        <w:ind w:right="3047" w:rightChars="0" w:firstLine="3150"/>
        <w:rPr>
          <w:rFonts w:ascii="宋体" w:hAnsi="宋体" w:eastAsia="宋体" w:cs="宋体"/>
          <w:spacing w:val="0"/>
          <w:w w:val="100"/>
          <w:sz w:val="20"/>
          <w:szCs w:val="20"/>
          <w:highlight w:val="none"/>
        </w:rPr>
      </w:pPr>
      <w:r>
        <w:rPr>
          <w:rFonts w:ascii="宋体" w:hAnsi="宋体" w:eastAsia="宋体" w:cs="宋体"/>
          <w:b/>
          <w:bCs/>
          <w:spacing w:val="0"/>
          <w:w w:val="100"/>
          <w:sz w:val="24"/>
          <w:szCs w:val="24"/>
          <w:highlight w:val="none"/>
        </w:rPr>
        <w:t>自然人授权委托书（格式二）</w:t>
      </w:r>
      <w:r>
        <w:rPr>
          <w:rFonts w:ascii="宋体" w:hAnsi="宋体" w:eastAsia="宋体" w:cs="宋体"/>
          <w:spacing w:val="0"/>
          <w:w w:val="100"/>
          <w:sz w:val="24"/>
          <w:szCs w:val="24"/>
          <w:highlight w:val="none"/>
        </w:rPr>
        <w:t xml:space="preserve"> </w:t>
      </w:r>
      <w:r>
        <w:rPr>
          <w:rFonts w:ascii="宋体" w:hAnsi="宋体" w:eastAsia="宋体" w:cs="宋体"/>
          <w:b/>
          <w:bCs/>
          <w:spacing w:val="0"/>
          <w:w w:val="100"/>
          <w:sz w:val="20"/>
          <w:szCs w:val="20"/>
          <w:highlight w:val="none"/>
        </w:rPr>
        <w:t>致</w:t>
      </w:r>
      <w:r>
        <w:rPr>
          <w:rFonts w:ascii="宋体" w:hAnsi="宋体" w:eastAsia="宋体" w:cs="宋体"/>
          <w:spacing w:val="0"/>
          <w:w w:val="100"/>
          <w:sz w:val="20"/>
          <w:szCs w:val="20"/>
          <w:highlight w:val="none"/>
        </w:rPr>
        <w:t>：</w:t>
      </w:r>
      <w:r>
        <w:rPr>
          <w:rFonts w:hint="eastAsia" w:ascii="宋体" w:hAnsi="宋体" w:eastAsia="宋体" w:cs="宋体"/>
          <w:spacing w:val="0"/>
          <w:w w:val="100"/>
          <w:sz w:val="20"/>
          <w:szCs w:val="20"/>
          <w:highlight w:val="none"/>
          <w:u w:val="single" w:color="auto"/>
          <w:lang w:eastAsia="zh-CN"/>
        </w:rPr>
        <w:t>联云项目管理咨询有限公司</w:t>
      </w:r>
      <w:r>
        <w:rPr>
          <w:rFonts w:ascii="宋体" w:hAnsi="宋体" w:eastAsia="宋体" w:cs="宋体"/>
          <w:spacing w:val="0"/>
          <w:w w:val="100"/>
          <w:sz w:val="20"/>
          <w:szCs w:val="20"/>
          <w:highlight w:val="none"/>
          <w:u w:val="single" w:color="auto"/>
        </w:rPr>
        <w:t xml:space="preserve">  </w:t>
      </w:r>
    </w:p>
    <w:p w14:paraId="2D7C6A66">
      <w:pPr>
        <w:pStyle w:val="5"/>
        <w:keepNext w:val="0"/>
        <w:keepLines w:val="0"/>
        <w:pageBreakBefore w:val="0"/>
        <w:widowControl/>
        <w:kinsoku/>
        <w:wordWrap/>
        <w:overflowPunct/>
        <w:topLinePunct w:val="0"/>
        <w:autoSpaceDE w:val="0"/>
        <w:autoSpaceDN w:val="0"/>
        <w:bidi w:val="0"/>
        <w:adjustRightInd w:val="0"/>
        <w:snapToGrid w:val="0"/>
        <w:spacing w:line="364" w:lineRule="auto"/>
        <w:rPr>
          <w:spacing w:val="0"/>
          <w:w w:val="100"/>
          <w:highlight w:val="none"/>
        </w:rPr>
      </w:pPr>
    </w:p>
    <w:p w14:paraId="5C2130AF">
      <w:pPr>
        <w:keepNext w:val="0"/>
        <w:keepLines w:val="0"/>
        <w:pageBreakBefore w:val="0"/>
        <w:widowControl/>
        <w:kinsoku/>
        <w:wordWrap/>
        <w:overflowPunct/>
        <w:topLinePunct w:val="0"/>
        <w:autoSpaceDE w:val="0"/>
        <w:autoSpaceDN w:val="0"/>
        <w:bidi w:val="0"/>
        <w:adjustRightInd w:val="0"/>
        <w:snapToGrid w:val="0"/>
        <w:spacing w:before="61" w:line="320" w:lineRule="auto"/>
        <w:ind w:left="1" w:firstLine="399"/>
        <w:jc w:val="both"/>
        <w:rPr>
          <w:rFonts w:ascii="宋体" w:hAnsi="宋体" w:eastAsia="宋体" w:cs="宋体"/>
          <w:spacing w:val="0"/>
          <w:w w:val="100"/>
          <w:sz w:val="19"/>
          <w:szCs w:val="19"/>
          <w:highlight w:val="none"/>
        </w:rPr>
      </w:pPr>
      <w:r>
        <w:rPr>
          <w:rFonts w:ascii="宋体" w:hAnsi="宋体" w:eastAsia="宋体" w:cs="宋体"/>
          <w:spacing w:val="0"/>
          <w:w w:val="100"/>
          <w:sz w:val="19"/>
          <w:szCs w:val="19"/>
          <w:highlight w:val="none"/>
        </w:rPr>
        <w:t xml:space="preserve">我 </w:t>
      </w:r>
      <w:r>
        <w:rPr>
          <w:rFonts w:ascii="宋体" w:hAnsi="宋体" w:eastAsia="宋体" w:cs="宋体"/>
          <w:spacing w:val="0"/>
          <w:w w:val="100"/>
          <w:sz w:val="19"/>
          <w:szCs w:val="19"/>
          <w:highlight w:val="none"/>
          <w:u w:val="single" w:color="auto"/>
        </w:rPr>
        <w:t xml:space="preserve">               </w:t>
      </w:r>
      <w:r>
        <w:rPr>
          <w:rFonts w:ascii="宋体" w:hAnsi="宋体" w:eastAsia="宋体" w:cs="宋体"/>
          <w:spacing w:val="0"/>
          <w:w w:val="100"/>
          <w:sz w:val="19"/>
          <w:szCs w:val="19"/>
          <w:highlight w:val="none"/>
        </w:rPr>
        <w:t xml:space="preserve">（姓名）系自然人，现授权委托 </w:t>
      </w:r>
      <w:r>
        <w:rPr>
          <w:rFonts w:ascii="宋体" w:hAnsi="宋体" w:eastAsia="宋体" w:cs="宋体"/>
          <w:spacing w:val="0"/>
          <w:w w:val="100"/>
          <w:sz w:val="19"/>
          <w:szCs w:val="19"/>
          <w:highlight w:val="none"/>
          <w:u w:val="single" w:color="auto"/>
        </w:rPr>
        <w:t xml:space="preserve">             </w:t>
      </w:r>
      <w:r>
        <w:rPr>
          <w:rFonts w:ascii="宋体" w:hAnsi="宋体" w:eastAsia="宋体" w:cs="宋体"/>
          <w:spacing w:val="0"/>
          <w:w w:val="100"/>
          <w:sz w:val="19"/>
          <w:szCs w:val="19"/>
          <w:highlight w:val="none"/>
        </w:rPr>
        <w:t>（姓 名），身份证号码：</w:t>
      </w:r>
      <w:r>
        <w:rPr>
          <w:rFonts w:ascii="宋体" w:hAnsi="宋体" w:eastAsia="宋体" w:cs="宋体"/>
          <w:spacing w:val="0"/>
          <w:w w:val="100"/>
          <w:sz w:val="19"/>
          <w:szCs w:val="19"/>
          <w:highlight w:val="none"/>
          <w:u w:val="single" w:color="auto"/>
        </w:rPr>
        <w:t xml:space="preserve">                </w:t>
      </w:r>
      <w:r>
        <w:rPr>
          <w:rFonts w:ascii="宋体" w:hAnsi="宋体" w:eastAsia="宋体" w:cs="宋体"/>
          <w:spacing w:val="0"/>
          <w:w w:val="100"/>
          <w:sz w:val="19"/>
          <w:szCs w:val="19"/>
          <w:highlight w:val="none"/>
        </w:rPr>
        <w:t xml:space="preserve"> 以 本人名义参加</w:t>
      </w:r>
      <w:r>
        <w:rPr>
          <w:rFonts w:ascii="宋体" w:hAnsi="宋体" w:eastAsia="宋体" w:cs="宋体"/>
          <w:spacing w:val="0"/>
          <w:w w:val="100"/>
          <w:sz w:val="19"/>
          <w:szCs w:val="19"/>
          <w:highlight w:val="none"/>
          <w:u w:val="single" w:color="auto"/>
        </w:rPr>
        <w:t xml:space="preserve">      （项目名称及项目编号）        </w:t>
      </w:r>
      <w:r>
        <w:rPr>
          <w:rFonts w:ascii="宋体" w:hAnsi="宋体" w:eastAsia="宋体" w:cs="宋体"/>
          <w:spacing w:val="0"/>
          <w:w w:val="100"/>
          <w:sz w:val="19"/>
          <w:szCs w:val="19"/>
          <w:highlight w:val="none"/>
        </w:rPr>
        <w:t xml:space="preserve"> 项目的投标活动，并代表本人全权办理针对上述项目 的投标、开标、评标、签约等具体事务和签署相关文件。</w:t>
      </w:r>
    </w:p>
    <w:p w14:paraId="2945EA0D">
      <w:pPr>
        <w:keepNext w:val="0"/>
        <w:keepLines w:val="0"/>
        <w:pageBreakBefore w:val="0"/>
        <w:widowControl/>
        <w:kinsoku/>
        <w:wordWrap/>
        <w:overflowPunct/>
        <w:topLinePunct w:val="0"/>
        <w:autoSpaceDE w:val="0"/>
        <w:autoSpaceDN w:val="0"/>
        <w:bidi w:val="0"/>
        <w:adjustRightInd w:val="0"/>
        <w:snapToGrid w:val="0"/>
        <w:spacing w:before="31" w:line="227" w:lineRule="auto"/>
        <w:ind w:left="399"/>
        <w:rPr>
          <w:rFonts w:ascii="宋体" w:hAnsi="宋体" w:eastAsia="宋体" w:cs="宋体"/>
          <w:spacing w:val="0"/>
          <w:w w:val="100"/>
          <w:sz w:val="19"/>
          <w:szCs w:val="19"/>
          <w:highlight w:val="none"/>
        </w:rPr>
      </w:pPr>
      <w:r>
        <w:rPr>
          <w:rFonts w:ascii="宋体" w:hAnsi="宋体" w:eastAsia="宋体" w:cs="宋体"/>
          <w:spacing w:val="0"/>
          <w:w w:val="100"/>
          <w:sz w:val="19"/>
          <w:szCs w:val="19"/>
          <w:highlight w:val="none"/>
        </w:rPr>
        <w:t>本人对被授权人的签字事项负全部责任。</w:t>
      </w:r>
    </w:p>
    <w:p w14:paraId="26FDFF35">
      <w:pPr>
        <w:keepNext w:val="0"/>
        <w:keepLines w:val="0"/>
        <w:pageBreakBefore w:val="0"/>
        <w:widowControl/>
        <w:kinsoku/>
        <w:wordWrap/>
        <w:overflowPunct/>
        <w:topLinePunct w:val="0"/>
        <w:autoSpaceDE w:val="0"/>
        <w:autoSpaceDN w:val="0"/>
        <w:bidi w:val="0"/>
        <w:adjustRightInd w:val="0"/>
        <w:snapToGrid w:val="0"/>
        <w:spacing w:before="155" w:line="227" w:lineRule="auto"/>
        <w:ind w:left="398"/>
        <w:rPr>
          <w:rFonts w:ascii="宋体" w:hAnsi="宋体" w:eastAsia="宋体" w:cs="宋体"/>
          <w:spacing w:val="0"/>
          <w:w w:val="100"/>
          <w:sz w:val="19"/>
          <w:szCs w:val="19"/>
          <w:highlight w:val="none"/>
        </w:rPr>
      </w:pPr>
      <w:r>
        <w:rPr>
          <w:rFonts w:ascii="宋体" w:hAnsi="宋体" w:eastAsia="宋体" w:cs="宋体"/>
          <w:spacing w:val="0"/>
          <w:w w:val="100"/>
          <w:sz w:val="19"/>
          <w:szCs w:val="19"/>
          <w:highlight w:val="none"/>
        </w:rPr>
        <w:t>授权委托代理期限： 自即日起至该项目政府采购活动结束。</w:t>
      </w:r>
    </w:p>
    <w:p w14:paraId="2F99C170">
      <w:pPr>
        <w:pStyle w:val="5"/>
        <w:keepNext w:val="0"/>
        <w:keepLines w:val="0"/>
        <w:pageBreakBefore w:val="0"/>
        <w:widowControl/>
        <w:kinsoku/>
        <w:wordWrap/>
        <w:overflowPunct/>
        <w:topLinePunct w:val="0"/>
        <w:autoSpaceDE w:val="0"/>
        <w:autoSpaceDN w:val="0"/>
        <w:bidi w:val="0"/>
        <w:adjustRightInd w:val="0"/>
        <w:snapToGrid w:val="0"/>
        <w:spacing w:line="381" w:lineRule="auto"/>
        <w:rPr>
          <w:spacing w:val="0"/>
          <w:w w:val="100"/>
          <w:highlight w:val="none"/>
        </w:rPr>
      </w:pPr>
    </w:p>
    <w:p w14:paraId="5BF265B1">
      <w:pPr>
        <w:keepNext w:val="0"/>
        <w:keepLines w:val="0"/>
        <w:pageBreakBefore w:val="0"/>
        <w:widowControl/>
        <w:kinsoku/>
        <w:wordWrap/>
        <w:overflowPunct/>
        <w:topLinePunct w:val="0"/>
        <w:autoSpaceDE w:val="0"/>
        <w:autoSpaceDN w:val="0"/>
        <w:bidi w:val="0"/>
        <w:adjustRightInd w:val="0"/>
        <w:snapToGrid w:val="0"/>
        <w:spacing w:before="65" w:line="225" w:lineRule="auto"/>
        <w:ind w:left="420"/>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代理人无转委托权,特此委托。</w:t>
      </w:r>
    </w:p>
    <w:p w14:paraId="3F17575D">
      <w:pPr>
        <w:pStyle w:val="5"/>
        <w:keepNext w:val="0"/>
        <w:keepLines w:val="0"/>
        <w:pageBreakBefore w:val="0"/>
        <w:widowControl/>
        <w:kinsoku/>
        <w:wordWrap/>
        <w:overflowPunct/>
        <w:topLinePunct w:val="0"/>
        <w:autoSpaceDE w:val="0"/>
        <w:autoSpaceDN w:val="0"/>
        <w:bidi w:val="0"/>
        <w:adjustRightInd w:val="0"/>
        <w:snapToGrid w:val="0"/>
        <w:spacing w:line="368" w:lineRule="auto"/>
        <w:rPr>
          <w:spacing w:val="0"/>
          <w:w w:val="100"/>
          <w:highlight w:val="none"/>
        </w:rPr>
      </w:pPr>
    </w:p>
    <w:p w14:paraId="045BC34C">
      <w:pPr>
        <w:keepNext w:val="0"/>
        <w:keepLines w:val="0"/>
        <w:pageBreakBefore w:val="0"/>
        <w:widowControl/>
        <w:kinsoku/>
        <w:wordWrap/>
        <w:overflowPunct/>
        <w:topLinePunct w:val="0"/>
        <w:autoSpaceDE w:val="0"/>
        <w:autoSpaceDN w:val="0"/>
        <w:bidi w:val="0"/>
        <w:adjustRightInd w:val="0"/>
        <w:snapToGrid w:val="0"/>
        <w:spacing w:before="65" w:line="228" w:lineRule="auto"/>
        <w:ind w:left="422"/>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我已在下面签字， 以资证明。</w:t>
      </w:r>
    </w:p>
    <w:p w14:paraId="6D64F01A">
      <w:pPr>
        <w:pStyle w:val="5"/>
        <w:keepNext w:val="0"/>
        <w:keepLines w:val="0"/>
        <w:pageBreakBefore w:val="0"/>
        <w:widowControl/>
        <w:kinsoku/>
        <w:wordWrap/>
        <w:overflowPunct/>
        <w:topLinePunct w:val="0"/>
        <w:autoSpaceDE w:val="0"/>
        <w:autoSpaceDN w:val="0"/>
        <w:bidi w:val="0"/>
        <w:adjustRightInd w:val="0"/>
        <w:snapToGrid w:val="0"/>
        <w:spacing w:line="365" w:lineRule="auto"/>
        <w:rPr>
          <w:spacing w:val="0"/>
          <w:w w:val="100"/>
          <w:highlight w:val="none"/>
        </w:rPr>
      </w:pPr>
    </w:p>
    <w:p w14:paraId="27980126">
      <w:pPr>
        <w:keepNext w:val="0"/>
        <w:keepLines w:val="0"/>
        <w:pageBreakBefore w:val="0"/>
        <w:widowControl/>
        <w:kinsoku/>
        <w:wordWrap/>
        <w:overflowPunct/>
        <w:topLinePunct w:val="0"/>
        <w:autoSpaceDE w:val="0"/>
        <w:autoSpaceDN w:val="0"/>
        <w:bidi w:val="0"/>
        <w:adjustRightInd w:val="0"/>
        <w:snapToGrid w:val="0"/>
        <w:spacing w:before="65" w:line="227" w:lineRule="auto"/>
        <w:ind w:firstLine="200" w:firstLineChars="100"/>
        <w:jc w:val="left"/>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 xml:space="preserve">自然人签字并在签名处加盖大拇指指印或个人 CA 签章： </w:t>
      </w:r>
      <w:r>
        <w:rPr>
          <w:rFonts w:ascii="宋体" w:hAnsi="宋体" w:eastAsia="宋体" w:cs="宋体"/>
          <w:spacing w:val="0"/>
          <w:w w:val="100"/>
          <w:sz w:val="20"/>
          <w:szCs w:val="20"/>
          <w:highlight w:val="none"/>
          <w:u w:val="single" w:color="auto"/>
        </w:rPr>
        <w:t xml:space="preserve">           </w:t>
      </w:r>
      <w:r>
        <w:rPr>
          <w:rFonts w:ascii="宋体" w:hAnsi="宋体" w:eastAsia="宋体" w:cs="宋体"/>
          <w:spacing w:val="0"/>
          <w:w w:val="100"/>
          <w:sz w:val="20"/>
          <w:szCs w:val="20"/>
          <w:highlight w:val="none"/>
        </w:rPr>
        <w:t xml:space="preserve">   </w:t>
      </w:r>
      <w:r>
        <w:rPr>
          <w:rFonts w:ascii="宋体" w:hAnsi="宋体" w:eastAsia="宋体" w:cs="宋体"/>
          <w:spacing w:val="0"/>
          <w:w w:val="100"/>
          <w:sz w:val="20"/>
          <w:szCs w:val="20"/>
          <w:highlight w:val="none"/>
          <w:u w:val="single" w:color="auto"/>
        </w:rPr>
        <w:t xml:space="preserve">      </w:t>
      </w:r>
      <w:r>
        <w:rPr>
          <w:rFonts w:ascii="宋体" w:hAnsi="宋体" w:eastAsia="宋体" w:cs="宋体"/>
          <w:spacing w:val="0"/>
          <w:w w:val="100"/>
          <w:sz w:val="20"/>
          <w:szCs w:val="20"/>
          <w:highlight w:val="none"/>
        </w:rPr>
        <w:t xml:space="preserve"> 年 </w:t>
      </w:r>
      <w:r>
        <w:rPr>
          <w:rFonts w:ascii="宋体" w:hAnsi="宋体" w:eastAsia="宋体" w:cs="宋体"/>
          <w:spacing w:val="0"/>
          <w:w w:val="100"/>
          <w:sz w:val="20"/>
          <w:szCs w:val="20"/>
          <w:highlight w:val="none"/>
          <w:u w:val="single" w:color="auto"/>
        </w:rPr>
        <w:t xml:space="preserve">    </w:t>
      </w:r>
      <w:r>
        <w:rPr>
          <w:rFonts w:ascii="宋体" w:hAnsi="宋体" w:eastAsia="宋体" w:cs="宋体"/>
          <w:spacing w:val="0"/>
          <w:w w:val="100"/>
          <w:sz w:val="20"/>
          <w:szCs w:val="20"/>
          <w:highlight w:val="none"/>
        </w:rPr>
        <w:t xml:space="preserve"> 月</w:t>
      </w:r>
      <w:r>
        <w:rPr>
          <w:rFonts w:hint="eastAsia" w:ascii="宋体" w:hAnsi="宋体" w:eastAsia="宋体" w:cs="宋体"/>
          <w:spacing w:val="0"/>
          <w:w w:val="100"/>
          <w:sz w:val="20"/>
          <w:szCs w:val="20"/>
          <w:highlight w:val="none"/>
          <w:u w:val="single"/>
          <w:lang w:val="en-US" w:eastAsia="zh-CN"/>
        </w:rPr>
        <w:t xml:space="preserve">     </w:t>
      </w:r>
      <w:r>
        <w:rPr>
          <w:rFonts w:ascii="宋体" w:hAnsi="宋体" w:eastAsia="宋体" w:cs="宋体"/>
          <w:spacing w:val="0"/>
          <w:w w:val="100"/>
          <w:sz w:val="20"/>
          <w:szCs w:val="20"/>
          <w:highlight w:val="none"/>
        </w:rPr>
        <w:t>日</w:t>
      </w:r>
    </w:p>
    <w:p w14:paraId="22824CDB">
      <w:pPr>
        <w:pStyle w:val="5"/>
        <w:keepNext w:val="0"/>
        <w:keepLines w:val="0"/>
        <w:pageBreakBefore w:val="0"/>
        <w:widowControl/>
        <w:kinsoku/>
        <w:wordWrap/>
        <w:overflowPunct/>
        <w:topLinePunct w:val="0"/>
        <w:autoSpaceDE w:val="0"/>
        <w:autoSpaceDN w:val="0"/>
        <w:bidi w:val="0"/>
        <w:adjustRightInd w:val="0"/>
        <w:snapToGrid w:val="0"/>
        <w:spacing w:line="244" w:lineRule="auto"/>
        <w:rPr>
          <w:spacing w:val="0"/>
          <w:w w:val="100"/>
          <w:highlight w:val="none"/>
        </w:rPr>
      </w:pPr>
    </w:p>
    <w:p w14:paraId="76812B54">
      <w:pPr>
        <w:pStyle w:val="5"/>
        <w:keepNext w:val="0"/>
        <w:keepLines w:val="0"/>
        <w:pageBreakBefore w:val="0"/>
        <w:widowControl/>
        <w:kinsoku/>
        <w:wordWrap/>
        <w:overflowPunct/>
        <w:topLinePunct w:val="0"/>
        <w:autoSpaceDE w:val="0"/>
        <w:autoSpaceDN w:val="0"/>
        <w:bidi w:val="0"/>
        <w:adjustRightInd w:val="0"/>
        <w:snapToGrid w:val="0"/>
        <w:spacing w:line="245" w:lineRule="auto"/>
        <w:rPr>
          <w:spacing w:val="0"/>
          <w:w w:val="100"/>
          <w:highlight w:val="none"/>
        </w:rPr>
      </w:pPr>
    </w:p>
    <w:p w14:paraId="605A5A54">
      <w:pPr>
        <w:pStyle w:val="5"/>
        <w:keepNext w:val="0"/>
        <w:keepLines w:val="0"/>
        <w:pageBreakBefore w:val="0"/>
        <w:widowControl/>
        <w:kinsoku/>
        <w:wordWrap/>
        <w:overflowPunct/>
        <w:topLinePunct w:val="0"/>
        <w:autoSpaceDE w:val="0"/>
        <w:autoSpaceDN w:val="0"/>
        <w:bidi w:val="0"/>
        <w:adjustRightInd w:val="0"/>
        <w:snapToGrid w:val="0"/>
        <w:spacing w:line="245" w:lineRule="auto"/>
        <w:rPr>
          <w:spacing w:val="0"/>
          <w:w w:val="100"/>
          <w:highlight w:val="none"/>
        </w:rPr>
      </w:pPr>
    </w:p>
    <w:p w14:paraId="0738357C">
      <w:pPr>
        <w:pStyle w:val="5"/>
        <w:keepNext w:val="0"/>
        <w:keepLines w:val="0"/>
        <w:pageBreakBefore w:val="0"/>
        <w:widowControl/>
        <w:kinsoku/>
        <w:wordWrap/>
        <w:overflowPunct/>
        <w:topLinePunct w:val="0"/>
        <w:autoSpaceDE w:val="0"/>
        <w:autoSpaceDN w:val="0"/>
        <w:bidi w:val="0"/>
        <w:adjustRightInd w:val="0"/>
        <w:snapToGrid w:val="0"/>
        <w:spacing w:line="245" w:lineRule="auto"/>
        <w:rPr>
          <w:spacing w:val="0"/>
          <w:w w:val="100"/>
          <w:highlight w:val="none"/>
        </w:rPr>
      </w:pPr>
    </w:p>
    <w:p w14:paraId="72A375BC">
      <w:pPr>
        <w:pStyle w:val="5"/>
        <w:keepNext w:val="0"/>
        <w:keepLines w:val="0"/>
        <w:pageBreakBefore w:val="0"/>
        <w:widowControl/>
        <w:kinsoku/>
        <w:wordWrap/>
        <w:overflowPunct/>
        <w:topLinePunct w:val="0"/>
        <w:autoSpaceDE w:val="0"/>
        <w:autoSpaceDN w:val="0"/>
        <w:bidi w:val="0"/>
        <w:adjustRightInd w:val="0"/>
        <w:snapToGrid w:val="0"/>
        <w:spacing w:line="245" w:lineRule="auto"/>
        <w:rPr>
          <w:spacing w:val="0"/>
          <w:w w:val="100"/>
          <w:highlight w:val="none"/>
        </w:rPr>
      </w:pPr>
    </w:p>
    <w:p w14:paraId="1EE65431">
      <w:pPr>
        <w:pStyle w:val="5"/>
        <w:keepNext w:val="0"/>
        <w:keepLines w:val="0"/>
        <w:pageBreakBefore w:val="0"/>
        <w:widowControl/>
        <w:kinsoku/>
        <w:wordWrap/>
        <w:overflowPunct/>
        <w:topLinePunct w:val="0"/>
        <w:autoSpaceDE w:val="0"/>
        <w:autoSpaceDN w:val="0"/>
        <w:bidi w:val="0"/>
        <w:adjustRightInd w:val="0"/>
        <w:snapToGrid w:val="0"/>
        <w:spacing w:line="245" w:lineRule="auto"/>
        <w:rPr>
          <w:spacing w:val="0"/>
          <w:w w:val="100"/>
          <w:highlight w:val="none"/>
        </w:rPr>
      </w:pPr>
    </w:p>
    <w:p w14:paraId="76A435EE">
      <w:pPr>
        <w:pStyle w:val="5"/>
        <w:keepNext w:val="0"/>
        <w:keepLines w:val="0"/>
        <w:pageBreakBefore w:val="0"/>
        <w:widowControl/>
        <w:kinsoku/>
        <w:wordWrap/>
        <w:overflowPunct/>
        <w:topLinePunct w:val="0"/>
        <w:autoSpaceDE w:val="0"/>
        <w:autoSpaceDN w:val="0"/>
        <w:bidi w:val="0"/>
        <w:adjustRightInd w:val="0"/>
        <w:snapToGrid w:val="0"/>
        <w:spacing w:line="245" w:lineRule="auto"/>
        <w:rPr>
          <w:spacing w:val="0"/>
          <w:w w:val="100"/>
          <w:highlight w:val="none"/>
        </w:rPr>
      </w:pPr>
    </w:p>
    <w:p w14:paraId="15815C3E">
      <w:pPr>
        <w:pStyle w:val="5"/>
        <w:keepNext w:val="0"/>
        <w:keepLines w:val="0"/>
        <w:pageBreakBefore w:val="0"/>
        <w:widowControl/>
        <w:kinsoku/>
        <w:wordWrap/>
        <w:overflowPunct/>
        <w:topLinePunct w:val="0"/>
        <w:autoSpaceDE w:val="0"/>
        <w:autoSpaceDN w:val="0"/>
        <w:bidi w:val="0"/>
        <w:adjustRightInd w:val="0"/>
        <w:snapToGrid w:val="0"/>
        <w:spacing w:line="245" w:lineRule="auto"/>
        <w:rPr>
          <w:spacing w:val="0"/>
          <w:w w:val="100"/>
          <w:highlight w:val="none"/>
        </w:rPr>
      </w:pPr>
    </w:p>
    <w:p w14:paraId="486E6F2E">
      <w:pPr>
        <w:keepNext w:val="0"/>
        <w:keepLines w:val="0"/>
        <w:pageBreakBefore w:val="0"/>
        <w:widowControl/>
        <w:kinsoku/>
        <w:wordWrap/>
        <w:overflowPunct/>
        <w:topLinePunct w:val="0"/>
        <w:autoSpaceDE w:val="0"/>
        <w:autoSpaceDN w:val="0"/>
        <w:bidi w:val="0"/>
        <w:adjustRightInd w:val="0"/>
        <w:snapToGrid w:val="0"/>
        <w:spacing w:before="65" w:line="395" w:lineRule="auto"/>
        <w:ind w:right="79"/>
        <w:jc w:val="both"/>
        <w:rPr>
          <w:rFonts w:hint="eastAsia" w:ascii="宋体" w:hAnsi="宋体" w:eastAsia="宋体" w:cs="宋体"/>
          <w:spacing w:val="0"/>
          <w:w w:val="100"/>
          <w:sz w:val="20"/>
          <w:szCs w:val="20"/>
          <w:highlight w:val="none"/>
          <w:lang w:eastAsia="zh-CN"/>
        </w:rPr>
      </w:pPr>
      <w:r>
        <w:rPr>
          <w:rFonts w:ascii="宋体" w:hAnsi="宋体" w:eastAsia="宋体" w:cs="宋体"/>
          <w:b/>
          <w:bCs/>
          <w:spacing w:val="0"/>
          <w:w w:val="100"/>
          <w:sz w:val="20"/>
          <w:szCs w:val="20"/>
          <w:highlight w:val="none"/>
        </w:rPr>
        <w:t>4.投标人近两年中任一年的财务状况报告</w:t>
      </w:r>
      <w:r>
        <w:rPr>
          <w:rFonts w:hint="eastAsia" w:ascii="宋体" w:hAnsi="宋体" w:eastAsia="宋体" w:cs="宋体"/>
          <w:b/>
          <w:bCs/>
          <w:spacing w:val="0"/>
          <w:w w:val="100"/>
          <w:sz w:val="20"/>
          <w:szCs w:val="20"/>
          <w:highlight w:val="none"/>
          <w:lang w:eastAsia="zh-CN"/>
        </w:rPr>
        <w:t>扫描件</w:t>
      </w:r>
      <w:r>
        <w:rPr>
          <w:rFonts w:ascii="宋体" w:hAnsi="宋体" w:eastAsia="宋体" w:cs="宋体"/>
          <w:b/>
          <w:bCs/>
          <w:spacing w:val="0"/>
          <w:w w:val="100"/>
          <w:sz w:val="20"/>
          <w:szCs w:val="20"/>
          <w:highlight w:val="none"/>
        </w:rPr>
        <w:t>或银行出具的资信证明</w:t>
      </w:r>
      <w:r>
        <w:rPr>
          <w:rFonts w:hint="eastAsia" w:ascii="宋体" w:hAnsi="宋体" w:eastAsia="宋体" w:cs="宋体"/>
          <w:b/>
          <w:bCs/>
          <w:spacing w:val="0"/>
          <w:w w:val="100"/>
          <w:sz w:val="20"/>
          <w:szCs w:val="20"/>
          <w:highlight w:val="none"/>
          <w:lang w:eastAsia="zh-CN"/>
        </w:rPr>
        <w:t>扫描件</w:t>
      </w:r>
      <w:r>
        <w:rPr>
          <w:rFonts w:ascii="宋体" w:hAnsi="宋体" w:eastAsia="宋体" w:cs="宋体"/>
          <w:b/>
          <w:bCs/>
          <w:spacing w:val="0"/>
          <w:w w:val="100"/>
          <w:sz w:val="20"/>
          <w:szCs w:val="20"/>
          <w:highlight w:val="none"/>
        </w:rPr>
        <w:t>（财务状况报告的内容</w:t>
      </w:r>
      <w:r>
        <w:rPr>
          <w:rFonts w:ascii="宋体" w:hAnsi="宋体" w:eastAsia="宋体" w:cs="宋体"/>
          <w:spacing w:val="0"/>
          <w:w w:val="100"/>
          <w:sz w:val="20"/>
          <w:szCs w:val="20"/>
          <w:highlight w:val="none"/>
        </w:rPr>
        <w:t xml:space="preserve"> </w:t>
      </w:r>
      <w:r>
        <w:rPr>
          <w:rFonts w:ascii="宋体" w:hAnsi="宋体" w:eastAsia="宋体" w:cs="宋体"/>
          <w:b/>
          <w:bCs/>
          <w:spacing w:val="0"/>
          <w:w w:val="100"/>
          <w:sz w:val="20"/>
          <w:szCs w:val="20"/>
          <w:highlight w:val="none"/>
        </w:rPr>
        <w:t>应包括：资产负债表、利润表、现金流量表，三表缺一不可，三表可以是投标人自行编制或是第三方</w:t>
      </w:r>
      <w:r>
        <w:rPr>
          <w:rFonts w:ascii="宋体" w:hAnsi="宋体" w:eastAsia="宋体" w:cs="宋体"/>
          <w:spacing w:val="0"/>
          <w:w w:val="100"/>
          <w:sz w:val="20"/>
          <w:szCs w:val="20"/>
          <w:highlight w:val="none"/>
        </w:rPr>
        <w:t xml:space="preserve"> </w:t>
      </w:r>
      <w:r>
        <w:rPr>
          <w:rFonts w:ascii="宋体" w:hAnsi="宋体" w:eastAsia="宋体" w:cs="宋体"/>
          <w:b/>
          <w:bCs/>
          <w:spacing w:val="0"/>
          <w:w w:val="100"/>
          <w:sz w:val="20"/>
          <w:szCs w:val="20"/>
          <w:highlight w:val="none"/>
        </w:rPr>
        <w:t>审计的；若投标人为新成立的企业，请根据实际情况提供。）</w:t>
      </w:r>
      <w:r>
        <w:rPr>
          <w:rFonts w:hint="eastAsia" w:ascii="宋体" w:hAnsi="宋体" w:eastAsia="宋体" w:cs="宋体"/>
          <w:b/>
          <w:bCs/>
          <w:spacing w:val="0"/>
          <w:w w:val="100"/>
          <w:sz w:val="21"/>
          <w:szCs w:val="21"/>
          <w:highlight w:val="none"/>
        </w:rPr>
        <w:t>（必须提供）</w:t>
      </w:r>
      <w:r>
        <w:rPr>
          <w:rFonts w:hint="eastAsia" w:ascii="宋体" w:hAnsi="宋体" w:eastAsia="宋体" w:cs="宋体"/>
          <w:b/>
          <w:bCs/>
          <w:spacing w:val="0"/>
          <w:w w:val="100"/>
          <w:sz w:val="21"/>
          <w:szCs w:val="21"/>
          <w:highlight w:val="none"/>
          <w:lang w:eastAsia="zh-CN"/>
        </w:rPr>
        <w:t>；</w:t>
      </w:r>
    </w:p>
    <w:p w14:paraId="6048DA2F">
      <w:pPr>
        <w:pStyle w:val="5"/>
        <w:keepNext w:val="0"/>
        <w:keepLines w:val="0"/>
        <w:pageBreakBefore w:val="0"/>
        <w:widowControl/>
        <w:kinsoku/>
        <w:wordWrap/>
        <w:overflowPunct/>
        <w:topLinePunct w:val="0"/>
        <w:autoSpaceDE w:val="0"/>
        <w:autoSpaceDN w:val="0"/>
        <w:bidi w:val="0"/>
        <w:adjustRightInd w:val="0"/>
        <w:snapToGrid w:val="0"/>
        <w:spacing w:line="261" w:lineRule="auto"/>
        <w:rPr>
          <w:spacing w:val="0"/>
          <w:w w:val="100"/>
          <w:highlight w:val="none"/>
        </w:rPr>
      </w:pPr>
    </w:p>
    <w:p w14:paraId="2F241F8C">
      <w:pPr>
        <w:pStyle w:val="5"/>
        <w:keepNext w:val="0"/>
        <w:keepLines w:val="0"/>
        <w:pageBreakBefore w:val="0"/>
        <w:widowControl/>
        <w:kinsoku/>
        <w:wordWrap/>
        <w:overflowPunct/>
        <w:topLinePunct w:val="0"/>
        <w:autoSpaceDE w:val="0"/>
        <w:autoSpaceDN w:val="0"/>
        <w:bidi w:val="0"/>
        <w:adjustRightInd w:val="0"/>
        <w:snapToGrid w:val="0"/>
        <w:spacing w:line="261" w:lineRule="auto"/>
        <w:rPr>
          <w:spacing w:val="0"/>
          <w:w w:val="100"/>
          <w:highlight w:val="none"/>
        </w:rPr>
      </w:pPr>
    </w:p>
    <w:p w14:paraId="10A0C795">
      <w:pPr>
        <w:pStyle w:val="5"/>
        <w:keepNext w:val="0"/>
        <w:keepLines w:val="0"/>
        <w:pageBreakBefore w:val="0"/>
        <w:widowControl/>
        <w:kinsoku/>
        <w:wordWrap/>
        <w:overflowPunct/>
        <w:topLinePunct w:val="0"/>
        <w:autoSpaceDE w:val="0"/>
        <w:autoSpaceDN w:val="0"/>
        <w:bidi w:val="0"/>
        <w:adjustRightInd w:val="0"/>
        <w:snapToGrid w:val="0"/>
        <w:spacing w:line="262" w:lineRule="auto"/>
        <w:rPr>
          <w:spacing w:val="0"/>
          <w:w w:val="100"/>
          <w:highlight w:val="none"/>
        </w:rPr>
      </w:pPr>
    </w:p>
    <w:p w14:paraId="2FCAACE5">
      <w:pPr>
        <w:pStyle w:val="5"/>
        <w:keepNext w:val="0"/>
        <w:keepLines w:val="0"/>
        <w:pageBreakBefore w:val="0"/>
        <w:widowControl/>
        <w:kinsoku/>
        <w:wordWrap/>
        <w:overflowPunct/>
        <w:topLinePunct w:val="0"/>
        <w:autoSpaceDE w:val="0"/>
        <w:autoSpaceDN w:val="0"/>
        <w:bidi w:val="0"/>
        <w:adjustRightInd w:val="0"/>
        <w:snapToGrid w:val="0"/>
        <w:spacing w:line="262" w:lineRule="auto"/>
        <w:rPr>
          <w:spacing w:val="0"/>
          <w:w w:val="100"/>
          <w:highlight w:val="none"/>
        </w:rPr>
      </w:pPr>
    </w:p>
    <w:p w14:paraId="37804253">
      <w:pPr>
        <w:pStyle w:val="5"/>
        <w:keepNext w:val="0"/>
        <w:keepLines w:val="0"/>
        <w:pageBreakBefore w:val="0"/>
        <w:widowControl/>
        <w:kinsoku/>
        <w:wordWrap/>
        <w:overflowPunct/>
        <w:topLinePunct w:val="0"/>
        <w:autoSpaceDE w:val="0"/>
        <w:autoSpaceDN w:val="0"/>
        <w:bidi w:val="0"/>
        <w:adjustRightInd w:val="0"/>
        <w:snapToGrid w:val="0"/>
        <w:spacing w:line="262" w:lineRule="auto"/>
        <w:rPr>
          <w:spacing w:val="0"/>
          <w:w w:val="100"/>
          <w:highlight w:val="none"/>
        </w:rPr>
      </w:pPr>
    </w:p>
    <w:p w14:paraId="4F383335">
      <w:pPr>
        <w:keepNext w:val="0"/>
        <w:keepLines w:val="0"/>
        <w:pageBreakBefore w:val="0"/>
        <w:widowControl/>
        <w:kinsoku/>
        <w:wordWrap/>
        <w:overflowPunct/>
        <w:topLinePunct w:val="0"/>
        <w:autoSpaceDE w:val="0"/>
        <w:autoSpaceDN w:val="0"/>
        <w:bidi w:val="0"/>
        <w:adjustRightInd w:val="0"/>
        <w:snapToGrid w:val="0"/>
        <w:spacing w:before="65" w:line="393" w:lineRule="auto"/>
        <w:ind w:right="2" w:firstLine="5"/>
        <w:rPr>
          <w:rFonts w:hint="eastAsia" w:ascii="宋体" w:hAnsi="宋体" w:eastAsia="宋体" w:cs="宋体"/>
          <w:spacing w:val="0"/>
          <w:w w:val="100"/>
          <w:sz w:val="20"/>
          <w:szCs w:val="20"/>
          <w:highlight w:val="none"/>
          <w:lang w:eastAsia="zh-CN"/>
        </w:rPr>
      </w:pPr>
      <w:r>
        <w:rPr>
          <w:rFonts w:ascii="宋体" w:hAnsi="宋体" w:eastAsia="宋体" w:cs="宋体"/>
          <w:b/>
          <w:bCs/>
          <w:spacing w:val="0"/>
          <w:w w:val="100"/>
          <w:sz w:val="20"/>
          <w:szCs w:val="20"/>
          <w:highlight w:val="none"/>
        </w:rPr>
        <w:t>5.</w:t>
      </w:r>
      <w:r>
        <w:rPr>
          <w:rFonts w:ascii="宋体" w:hAnsi="宋体" w:eastAsia="宋体" w:cs="宋体"/>
          <w:spacing w:val="0"/>
          <w:w w:val="100"/>
          <w:sz w:val="20"/>
          <w:szCs w:val="20"/>
          <w:highlight w:val="none"/>
        </w:rPr>
        <w:t xml:space="preserve"> </w:t>
      </w:r>
      <w:r>
        <w:rPr>
          <w:rFonts w:ascii="宋体" w:hAnsi="宋体" w:eastAsia="宋体" w:cs="宋体"/>
          <w:b/>
          <w:bCs/>
          <w:spacing w:val="0"/>
          <w:w w:val="100"/>
          <w:sz w:val="20"/>
          <w:szCs w:val="20"/>
          <w:highlight w:val="none"/>
        </w:rPr>
        <w:t>投标人近半年内任意一个月或任一季度依法缴纳税收的证明材料【增值税发票(税收完税证明)或企业所得税完税证明或税务部门出具的免税或不需要缴纳税收的证明】</w:t>
      </w:r>
      <w:r>
        <w:rPr>
          <w:rFonts w:hint="eastAsia" w:ascii="宋体" w:hAnsi="宋体" w:eastAsia="宋体" w:cs="宋体"/>
          <w:b/>
          <w:bCs/>
          <w:spacing w:val="0"/>
          <w:w w:val="100"/>
          <w:sz w:val="20"/>
          <w:szCs w:val="20"/>
          <w:highlight w:val="none"/>
          <w:lang w:eastAsia="zh-CN"/>
        </w:rPr>
        <w:t>扫描件</w:t>
      </w:r>
      <w:r>
        <w:rPr>
          <w:rFonts w:hint="eastAsia" w:ascii="宋体" w:hAnsi="宋体" w:eastAsia="宋体" w:cs="宋体"/>
          <w:b/>
          <w:bCs/>
          <w:spacing w:val="0"/>
          <w:w w:val="100"/>
          <w:sz w:val="21"/>
          <w:szCs w:val="21"/>
          <w:highlight w:val="none"/>
        </w:rPr>
        <w:t>（必须提供）</w:t>
      </w:r>
      <w:r>
        <w:rPr>
          <w:rFonts w:hint="eastAsia" w:ascii="宋体" w:hAnsi="宋体" w:eastAsia="宋体" w:cs="宋体"/>
          <w:b/>
          <w:bCs/>
          <w:spacing w:val="0"/>
          <w:w w:val="100"/>
          <w:sz w:val="21"/>
          <w:szCs w:val="21"/>
          <w:highlight w:val="none"/>
          <w:lang w:eastAsia="zh-CN"/>
        </w:rPr>
        <w:t>；</w:t>
      </w:r>
    </w:p>
    <w:p w14:paraId="2F5A6E59">
      <w:pPr>
        <w:pStyle w:val="5"/>
        <w:keepNext w:val="0"/>
        <w:keepLines w:val="0"/>
        <w:pageBreakBefore w:val="0"/>
        <w:widowControl/>
        <w:kinsoku/>
        <w:wordWrap/>
        <w:overflowPunct/>
        <w:topLinePunct w:val="0"/>
        <w:autoSpaceDE w:val="0"/>
        <w:autoSpaceDN w:val="0"/>
        <w:bidi w:val="0"/>
        <w:adjustRightInd w:val="0"/>
        <w:snapToGrid w:val="0"/>
        <w:spacing w:line="263" w:lineRule="auto"/>
        <w:rPr>
          <w:spacing w:val="0"/>
          <w:w w:val="100"/>
          <w:highlight w:val="none"/>
        </w:rPr>
      </w:pPr>
    </w:p>
    <w:p w14:paraId="590BC5A1">
      <w:pPr>
        <w:pStyle w:val="5"/>
        <w:keepNext w:val="0"/>
        <w:keepLines w:val="0"/>
        <w:pageBreakBefore w:val="0"/>
        <w:widowControl/>
        <w:kinsoku/>
        <w:wordWrap/>
        <w:overflowPunct/>
        <w:topLinePunct w:val="0"/>
        <w:autoSpaceDE w:val="0"/>
        <w:autoSpaceDN w:val="0"/>
        <w:bidi w:val="0"/>
        <w:adjustRightInd w:val="0"/>
        <w:snapToGrid w:val="0"/>
        <w:spacing w:line="263" w:lineRule="auto"/>
        <w:rPr>
          <w:spacing w:val="0"/>
          <w:w w:val="100"/>
          <w:highlight w:val="none"/>
        </w:rPr>
      </w:pPr>
    </w:p>
    <w:p w14:paraId="0D606A48">
      <w:pPr>
        <w:pStyle w:val="5"/>
        <w:keepNext w:val="0"/>
        <w:keepLines w:val="0"/>
        <w:pageBreakBefore w:val="0"/>
        <w:widowControl/>
        <w:kinsoku/>
        <w:wordWrap/>
        <w:overflowPunct/>
        <w:topLinePunct w:val="0"/>
        <w:autoSpaceDE w:val="0"/>
        <w:autoSpaceDN w:val="0"/>
        <w:bidi w:val="0"/>
        <w:adjustRightInd w:val="0"/>
        <w:snapToGrid w:val="0"/>
        <w:spacing w:line="263" w:lineRule="auto"/>
        <w:rPr>
          <w:spacing w:val="0"/>
          <w:w w:val="100"/>
          <w:highlight w:val="none"/>
        </w:rPr>
      </w:pPr>
    </w:p>
    <w:p w14:paraId="7BD2CA48">
      <w:pPr>
        <w:keepNext w:val="0"/>
        <w:keepLines w:val="0"/>
        <w:pageBreakBefore w:val="0"/>
        <w:widowControl/>
        <w:kinsoku/>
        <w:wordWrap/>
        <w:overflowPunct/>
        <w:topLinePunct w:val="0"/>
        <w:autoSpaceDE w:val="0"/>
        <w:autoSpaceDN w:val="0"/>
        <w:bidi w:val="0"/>
        <w:adjustRightInd w:val="0"/>
        <w:snapToGrid w:val="0"/>
        <w:spacing w:before="65" w:line="399" w:lineRule="auto"/>
        <w:ind w:left="2" w:right="2"/>
        <w:jc w:val="both"/>
        <w:rPr>
          <w:rFonts w:ascii="宋体" w:hAnsi="宋体" w:eastAsia="宋体" w:cs="宋体"/>
          <w:spacing w:val="0"/>
          <w:w w:val="100"/>
          <w:sz w:val="20"/>
          <w:szCs w:val="20"/>
          <w:highlight w:val="none"/>
        </w:rPr>
        <w:sectPr>
          <w:footerReference r:id="rId21" w:type="default"/>
          <w:pgSz w:w="11906" w:h="16839"/>
          <w:pgMar w:top="1122" w:right="1134" w:bottom="1378" w:left="1425" w:header="0" w:footer="1212" w:gutter="0"/>
          <w:pgNumType w:fmt="numberInDash"/>
          <w:cols w:space="720" w:num="1"/>
        </w:sectPr>
      </w:pPr>
      <w:r>
        <w:rPr>
          <w:rFonts w:ascii="宋体" w:hAnsi="宋体" w:eastAsia="宋体" w:cs="宋体"/>
          <w:b/>
          <w:bCs/>
          <w:spacing w:val="0"/>
          <w:w w:val="100"/>
          <w:sz w:val="20"/>
          <w:szCs w:val="20"/>
          <w:highlight w:val="none"/>
        </w:rPr>
        <w:t>6.</w:t>
      </w:r>
      <w:r>
        <w:rPr>
          <w:rFonts w:ascii="宋体" w:hAnsi="宋体" w:eastAsia="宋体" w:cs="宋体"/>
          <w:spacing w:val="0"/>
          <w:w w:val="100"/>
          <w:sz w:val="20"/>
          <w:szCs w:val="20"/>
          <w:highlight w:val="none"/>
        </w:rPr>
        <w:t xml:space="preserve"> </w:t>
      </w:r>
      <w:r>
        <w:rPr>
          <w:rFonts w:hint="eastAsia" w:ascii="宋体" w:hAnsi="宋体" w:eastAsia="宋体" w:cs="宋体"/>
          <w:b/>
          <w:bCs/>
          <w:spacing w:val="0"/>
          <w:w w:val="100"/>
          <w:sz w:val="20"/>
          <w:szCs w:val="20"/>
          <w:highlight w:val="none"/>
        </w:rPr>
        <w:t>投标产品属于第二类医疗器械的，提供有效的医疗器械经营备案凭证（经营范围包含所投的第二类医疗器械），投标产品属于第三类医疗器械的，提供有效的医疗器械经营许可证（经营范围包含所投的第三类医疗器械）或医疗器械生产企业许可证，按《医疗器械监督管理条例》免于经营备案和无需办理医疗器械经营许可或者备案的情形除外</w:t>
      </w:r>
      <w:r>
        <w:rPr>
          <w:rFonts w:hint="eastAsia" w:ascii="宋体" w:hAnsi="宋体" w:eastAsia="宋体" w:cs="宋体"/>
          <w:b/>
          <w:bCs/>
          <w:spacing w:val="0"/>
          <w:w w:val="100"/>
          <w:sz w:val="21"/>
          <w:szCs w:val="21"/>
          <w:highlight w:val="none"/>
        </w:rPr>
        <w:t>（必须提供）</w:t>
      </w:r>
      <w:r>
        <w:rPr>
          <w:rFonts w:ascii="宋体" w:hAnsi="宋体" w:eastAsia="宋体" w:cs="宋体"/>
          <w:b/>
          <w:bCs/>
          <w:spacing w:val="0"/>
          <w:w w:val="100"/>
          <w:sz w:val="20"/>
          <w:szCs w:val="20"/>
          <w:highlight w:val="none"/>
        </w:rPr>
        <w:t>。</w:t>
      </w:r>
    </w:p>
    <w:p w14:paraId="1C6BE758">
      <w:pPr>
        <w:keepNext w:val="0"/>
        <w:keepLines w:val="0"/>
        <w:pageBreakBefore w:val="0"/>
        <w:widowControl/>
        <w:kinsoku/>
        <w:wordWrap/>
        <w:overflowPunct/>
        <w:topLinePunct w:val="0"/>
        <w:autoSpaceDE w:val="0"/>
        <w:autoSpaceDN w:val="0"/>
        <w:bidi w:val="0"/>
        <w:adjustRightInd w:val="0"/>
        <w:snapToGrid w:val="0"/>
        <w:spacing w:before="101" w:line="224" w:lineRule="auto"/>
        <w:ind w:left="237"/>
        <w:outlineLvl w:val="1"/>
        <w:rPr>
          <w:rFonts w:ascii="宋体" w:hAnsi="宋体" w:eastAsia="宋体" w:cs="宋体"/>
          <w:spacing w:val="0"/>
          <w:w w:val="100"/>
          <w:sz w:val="31"/>
          <w:szCs w:val="31"/>
          <w:highlight w:val="none"/>
        </w:rPr>
      </w:pPr>
      <w:bookmarkStart w:id="103" w:name="_Toc21174"/>
      <w:r>
        <w:rPr>
          <w:rFonts w:ascii="宋体" w:hAnsi="宋体" w:eastAsia="宋体" w:cs="宋体"/>
          <w:b/>
          <w:bCs/>
          <w:spacing w:val="0"/>
          <w:w w:val="100"/>
          <w:sz w:val="31"/>
          <w:szCs w:val="31"/>
          <w:highlight w:val="none"/>
        </w:rPr>
        <w:t>二、商务、技术性响应及其他有效证明材料（格式）</w:t>
      </w:r>
      <w:bookmarkEnd w:id="103"/>
    </w:p>
    <w:p w14:paraId="12AE6203">
      <w:pPr>
        <w:pStyle w:val="5"/>
        <w:keepNext w:val="0"/>
        <w:keepLines w:val="0"/>
        <w:pageBreakBefore w:val="0"/>
        <w:widowControl/>
        <w:kinsoku/>
        <w:wordWrap/>
        <w:overflowPunct/>
        <w:topLinePunct w:val="0"/>
        <w:autoSpaceDE w:val="0"/>
        <w:autoSpaceDN w:val="0"/>
        <w:bidi w:val="0"/>
        <w:adjustRightInd w:val="0"/>
        <w:snapToGrid w:val="0"/>
        <w:spacing w:line="471" w:lineRule="auto"/>
        <w:rPr>
          <w:spacing w:val="0"/>
          <w:w w:val="100"/>
          <w:highlight w:val="none"/>
        </w:rPr>
      </w:pPr>
    </w:p>
    <w:p w14:paraId="7DD54664">
      <w:pPr>
        <w:keepNext w:val="0"/>
        <w:keepLines w:val="0"/>
        <w:pageBreakBefore w:val="0"/>
        <w:widowControl/>
        <w:kinsoku/>
        <w:wordWrap/>
        <w:overflowPunct/>
        <w:topLinePunct w:val="0"/>
        <w:autoSpaceDE w:val="0"/>
        <w:autoSpaceDN w:val="0"/>
        <w:bidi w:val="0"/>
        <w:adjustRightInd w:val="0"/>
        <w:snapToGrid w:val="0"/>
        <w:spacing w:before="91" w:line="219" w:lineRule="auto"/>
        <w:ind w:left="671"/>
        <w:outlineLvl w:val="2"/>
        <w:rPr>
          <w:rFonts w:ascii="宋体" w:hAnsi="宋体" w:eastAsia="宋体" w:cs="宋体"/>
          <w:spacing w:val="0"/>
          <w:w w:val="100"/>
          <w:sz w:val="28"/>
          <w:szCs w:val="28"/>
          <w:highlight w:val="none"/>
        </w:rPr>
      </w:pPr>
      <w:bookmarkStart w:id="104" w:name="_Toc8338"/>
      <w:r>
        <w:rPr>
          <w:rFonts w:ascii="宋体" w:hAnsi="宋体" w:eastAsia="宋体" w:cs="宋体"/>
          <w:b/>
          <w:bCs/>
          <w:spacing w:val="0"/>
          <w:w w:val="100"/>
          <w:sz w:val="28"/>
          <w:szCs w:val="28"/>
          <w:highlight w:val="none"/>
        </w:rPr>
        <w:t>1.</w:t>
      </w:r>
      <w:bookmarkEnd w:id="104"/>
      <w:r>
        <w:rPr>
          <w:rFonts w:hint="eastAsia" w:ascii="宋体" w:hAnsi="宋体" w:eastAsia="宋体" w:cs="宋体"/>
          <w:b/>
          <w:bCs/>
          <w:spacing w:val="0"/>
          <w:w w:val="100"/>
          <w:sz w:val="28"/>
          <w:szCs w:val="28"/>
          <w:highlight w:val="none"/>
        </w:rPr>
        <w:t>投标报价表（格式见附件）（必须提供）</w:t>
      </w:r>
    </w:p>
    <w:p w14:paraId="156034A9">
      <w:pPr>
        <w:keepNext w:val="0"/>
        <w:keepLines w:val="0"/>
        <w:pageBreakBefore w:val="0"/>
        <w:widowControl/>
        <w:kinsoku/>
        <w:wordWrap/>
        <w:overflowPunct/>
        <w:topLinePunct w:val="0"/>
        <w:autoSpaceDE w:val="0"/>
        <w:autoSpaceDN w:val="0"/>
        <w:bidi w:val="0"/>
        <w:adjustRightInd w:val="0"/>
        <w:snapToGrid w:val="0"/>
        <w:spacing w:before="323" w:line="219" w:lineRule="auto"/>
        <w:ind w:left="4208"/>
        <w:rPr>
          <w:rFonts w:ascii="宋体" w:hAnsi="宋体" w:eastAsia="宋体" w:cs="宋体"/>
          <w:spacing w:val="0"/>
          <w:w w:val="100"/>
          <w:sz w:val="28"/>
          <w:szCs w:val="28"/>
          <w:highlight w:val="none"/>
        </w:rPr>
      </w:pPr>
      <w:r>
        <w:rPr>
          <w:rFonts w:ascii="宋体" w:hAnsi="宋体" w:eastAsia="宋体" w:cs="宋体"/>
          <w:b/>
          <w:bCs/>
          <w:spacing w:val="0"/>
          <w:w w:val="100"/>
          <w:sz w:val="28"/>
          <w:szCs w:val="28"/>
          <w:highlight w:val="none"/>
        </w:rPr>
        <w:t>投标报价表</w:t>
      </w:r>
    </w:p>
    <w:p w14:paraId="398D2C73">
      <w:pPr>
        <w:keepNext w:val="0"/>
        <w:keepLines w:val="0"/>
        <w:pageBreakBefore w:val="0"/>
        <w:widowControl/>
        <w:kinsoku/>
        <w:wordWrap/>
        <w:overflowPunct/>
        <w:topLinePunct w:val="0"/>
        <w:autoSpaceDE w:val="0"/>
        <w:autoSpaceDN w:val="0"/>
        <w:bidi w:val="0"/>
        <w:adjustRightInd w:val="0"/>
        <w:snapToGrid w:val="0"/>
        <w:spacing w:before="120" w:after="0" w:afterLines="50"/>
        <w:textAlignment w:val="baseline"/>
        <w:rPr>
          <w:rFonts w:hint="default" w:eastAsia="宋体"/>
          <w:spacing w:val="0"/>
          <w:w w:val="100"/>
          <w:highlight w:val="none"/>
          <w:u w:val="single"/>
          <w:lang w:val="en-US" w:eastAsia="zh-CN"/>
        </w:rPr>
      </w:pPr>
      <w:r>
        <w:rPr>
          <w:rFonts w:hint="eastAsia" w:eastAsia="宋体"/>
          <w:spacing w:val="0"/>
          <w:w w:val="100"/>
          <w:highlight w:val="none"/>
          <w:lang w:eastAsia="zh-CN"/>
        </w:rPr>
        <w:t>标项名称：</w:t>
      </w:r>
      <w:r>
        <w:rPr>
          <w:rFonts w:hint="eastAsia" w:eastAsia="宋体"/>
          <w:spacing w:val="0"/>
          <w:w w:val="100"/>
          <w:highlight w:val="none"/>
          <w:u w:val="single"/>
          <w:lang w:val="en-US" w:eastAsia="zh-CN"/>
        </w:rPr>
        <w:t xml:space="preserve">                       </w:t>
      </w:r>
    </w:p>
    <w:tbl>
      <w:tblPr>
        <w:tblStyle w:val="19"/>
        <w:tblW w:w="97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8"/>
        <w:gridCol w:w="1074"/>
        <w:gridCol w:w="1133"/>
        <w:gridCol w:w="829"/>
        <w:gridCol w:w="954"/>
        <w:gridCol w:w="886"/>
        <w:gridCol w:w="928"/>
        <w:gridCol w:w="1295"/>
        <w:gridCol w:w="1377"/>
        <w:gridCol w:w="763"/>
      </w:tblGrid>
      <w:tr w14:paraId="57BF1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548" w:type="dxa"/>
            <w:textDirection w:val="tbRlV"/>
            <w:vAlign w:val="top"/>
          </w:tcPr>
          <w:p w14:paraId="3C5EB03B">
            <w:pPr>
              <w:pStyle w:val="20"/>
              <w:keepNext w:val="0"/>
              <w:keepLines w:val="0"/>
              <w:pageBreakBefore w:val="0"/>
              <w:widowControl/>
              <w:kinsoku/>
              <w:wordWrap/>
              <w:overflowPunct/>
              <w:topLinePunct w:val="0"/>
              <w:autoSpaceDE w:val="0"/>
              <w:autoSpaceDN w:val="0"/>
              <w:bidi w:val="0"/>
              <w:adjustRightInd w:val="0"/>
              <w:snapToGrid w:val="0"/>
              <w:spacing w:line="213" w:lineRule="auto"/>
              <w:ind w:left="0" w:right="0" w:firstLine="0"/>
              <w:textAlignment w:val="baseline"/>
              <w:rPr>
                <w:spacing w:val="0"/>
                <w:w w:val="100"/>
                <w:highlight w:val="none"/>
              </w:rPr>
            </w:pPr>
            <w:r>
              <w:rPr>
                <w:spacing w:val="0"/>
                <w:w w:val="100"/>
                <w:highlight w:val="none"/>
              </w:rPr>
              <w:t>项 号</w:t>
            </w:r>
          </w:p>
        </w:tc>
        <w:tc>
          <w:tcPr>
            <w:tcW w:w="1074" w:type="dxa"/>
            <w:vAlign w:val="center"/>
          </w:tcPr>
          <w:p w14:paraId="30B4705B">
            <w:pPr>
              <w:pStyle w:val="20"/>
              <w:keepNext w:val="0"/>
              <w:keepLines w:val="0"/>
              <w:pageBreakBefore w:val="0"/>
              <w:widowControl/>
              <w:kinsoku/>
              <w:wordWrap/>
              <w:overflowPunct/>
              <w:topLinePunct w:val="0"/>
              <w:autoSpaceDE w:val="0"/>
              <w:autoSpaceDN w:val="0"/>
              <w:bidi w:val="0"/>
              <w:adjustRightInd w:val="0"/>
              <w:snapToGrid w:val="0"/>
              <w:spacing w:line="227" w:lineRule="auto"/>
              <w:ind w:left="0" w:right="0" w:firstLine="0"/>
              <w:jc w:val="center"/>
              <w:textAlignment w:val="baseline"/>
              <w:rPr>
                <w:spacing w:val="0"/>
                <w:w w:val="100"/>
                <w:highlight w:val="none"/>
              </w:rPr>
            </w:pPr>
            <w:r>
              <w:rPr>
                <w:spacing w:val="0"/>
                <w:w w:val="100"/>
                <w:highlight w:val="none"/>
              </w:rPr>
              <w:t>货物名称</w:t>
            </w:r>
          </w:p>
        </w:tc>
        <w:tc>
          <w:tcPr>
            <w:tcW w:w="1133" w:type="dxa"/>
            <w:vAlign w:val="center"/>
          </w:tcPr>
          <w:p w14:paraId="5A4EF3A8">
            <w:pPr>
              <w:pStyle w:val="20"/>
              <w:keepNext w:val="0"/>
              <w:keepLines w:val="0"/>
              <w:pageBreakBefore w:val="0"/>
              <w:widowControl/>
              <w:kinsoku/>
              <w:wordWrap/>
              <w:overflowPunct/>
              <w:topLinePunct w:val="0"/>
              <w:autoSpaceDE w:val="0"/>
              <w:autoSpaceDN w:val="0"/>
              <w:bidi w:val="0"/>
              <w:adjustRightInd w:val="0"/>
              <w:snapToGrid w:val="0"/>
              <w:spacing w:line="228" w:lineRule="auto"/>
              <w:ind w:left="0" w:right="0" w:firstLine="0"/>
              <w:jc w:val="center"/>
              <w:textAlignment w:val="baseline"/>
              <w:rPr>
                <w:spacing w:val="0"/>
                <w:w w:val="100"/>
                <w:highlight w:val="none"/>
              </w:rPr>
            </w:pPr>
            <w:r>
              <w:rPr>
                <w:spacing w:val="0"/>
                <w:w w:val="100"/>
                <w:highlight w:val="none"/>
              </w:rPr>
              <w:t>生产厂家</w:t>
            </w:r>
          </w:p>
        </w:tc>
        <w:tc>
          <w:tcPr>
            <w:tcW w:w="829" w:type="dxa"/>
            <w:vAlign w:val="center"/>
          </w:tcPr>
          <w:p w14:paraId="4D654AF5">
            <w:pPr>
              <w:pStyle w:val="20"/>
              <w:keepNext w:val="0"/>
              <w:keepLines w:val="0"/>
              <w:pageBreakBefore w:val="0"/>
              <w:widowControl/>
              <w:kinsoku/>
              <w:wordWrap/>
              <w:overflowPunct/>
              <w:topLinePunct w:val="0"/>
              <w:autoSpaceDE w:val="0"/>
              <w:autoSpaceDN w:val="0"/>
              <w:bidi w:val="0"/>
              <w:adjustRightInd w:val="0"/>
              <w:snapToGrid w:val="0"/>
              <w:spacing w:line="228" w:lineRule="auto"/>
              <w:ind w:left="0" w:right="0" w:firstLine="0"/>
              <w:jc w:val="center"/>
              <w:textAlignment w:val="baseline"/>
              <w:rPr>
                <w:spacing w:val="0"/>
                <w:w w:val="100"/>
                <w:highlight w:val="none"/>
              </w:rPr>
            </w:pPr>
            <w:r>
              <w:rPr>
                <w:spacing w:val="0"/>
                <w:w w:val="100"/>
                <w:highlight w:val="none"/>
              </w:rPr>
              <w:t>品牌</w:t>
            </w:r>
          </w:p>
        </w:tc>
        <w:tc>
          <w:tcPr>
            <w:tcW w:w="954" w:type="dxa"/>
            <w:vAlign w:val="center"/>
          </w:tcPr>
          <w:p w14:paraId="5ED3F988">
            <w:pPr>
              <w:pStyle w:val="20"/>
              <w:keepNext w:val="0"/>
              <w:keepLines w:val="0"/>
              <w:pageBreakBefore w:val="0"/>
              <w:widowControl/>
              <w:kinsoku/>
              <w:wordWrap/>
              <w:overflowPunct/>
              <w:topLinePunct w:val="0"/>
              <w:autoSpaceDE w:val="0"/>
              <w:autoSpaceDN w:val="0"/>
              <w:bidi w:val="0"/>
              <w:adjustRightInd w:val="0"/>
              <w:snapToGrid w:val="0"/>
              <w:spacing w:line="298" w:lineRule="auto"/>
              <w:ind w:left="0" w:right="0" w:firstLine="0"/>
              <w:jc w:val="center"/>
              <w:textAlignment w:val="baseline"/>
              <w:rPr>
                <w:spacing w:val="0"/>
                <w:w w:val="100"/>
                <w:highlight w:val="none"/>
              </w:rPr>
            </w:pPr>
            <w:r>
              <w:rPr>
                <w:spacing w:val="0"/>
                <w:w w:val="100"/>
                <w:highlight w:val="none"/>
              </w:rPr>
              <w:t>规格型 号</w:t>
            </w:r>
          </w:p>
        </w:tc>
        <w:tc>
          <w:tcPr>
            <w:tcW w:w="886" w:type="dxa"/>
            <w:vAlign w:val="center"/>
          </w:tcPr>
          <w:p w14:paraId="2A137807">
            <w:pPr>
              <w:pStyle w:val="20"/>
              <w:keepNext w:val="0"/>
              <w:keepLines w:val="0"/>
              <w:pageBreakBefore w:val="0"/>
              <w:widowControl/>
              <w:kinsoku/>
              <w:wordWrap/>
              <w:overflowPunct/>
              <w:topLinePunct w:val="0"/>
              <w:autoSpaceDE w:val="0"/>
              <w:autoSpaceDN w:val="0"/>
              <w:bidi w:val="0"/>
              <w:adjustRightInd w:val="0"/>
              <w:snapToGrid w:val="0"/>
              <w:spacing w:line="261" w:lineRule="auto"/>
              <w:ind w:left="0" w:right="0" w:firstLine="0"/>
              <w:jc w:val="center"/>
              <w:textAlignment w:val="baseline"/>
              <w:rPr>
                <w:spacing w:val="0"/>
                <w:w w:val="100"/>
                <w:highlight w:val="none"/>
              </w:rPr>
            </w:pPr>
            <w:r>
              <w:rPr>
                <w:spacing w:val="0"/>
                <w:w w:val="100"/>
                <w:highlight w:val="none"/>
              </w:rPr>
              <w:t>数量 ①</w:t>
            </w:r>
          </w:p>
        </w:tc>
        <w:tc>
          <w:tcPr>
            <w:tcW w:w="928" w:type="dxa"/>
            <w:vAlign w:val="center"/>
          </w:tcPr>
          <w:p w14:paraId="037B3EB4">
            <w:pPr>
              <w:pStyle w:val="20"/>
              <w:keepNext w:val="0"/>
              <w:keepLines w:val="0"/>
              <w:pageBreakBefore w:val="0"/>
              <w:widowControl/>
              <w:kinsoku/>
              <w:wordWrap/>
              <w:overflowPunct/>
              <w:topLinePunct w:val="0"/>
              <w:autoSpaceDE w:val="0"/>
              <w:autoSpaceDN w:val="0"/>
              <w:bidi w:val="0"/>
              <w:adjustRightInd w:val="0"/>
              <w:snapToGrid w:val="0"/>
              <w:spacing w:line="228" w:lineRule="auto"/>
              <w:ind w:left="0" w:right="0" w:firstLine="0"/>
              <w:jc w:val="center"/>
              <w:textAlignment w:val="baseline"/>
              <w:rPr>
                <w:spacing w:val="0"/>
                <w:w w:val="100"/>
                <w:highlight w:val="none"/>
              </w:rPr>
            </w:pPr>
            <w:r>
              <w:rPr>
                <w:spacing w:val="0"/>
                <w:w w:val="100"/>
                <w:highlight w:val="none"/>
              </w:rPr>
              <w:t>单位</w:t>
            </w:r>
          </w:p>
        </w:tc>
        <w:tc>
          <w:tcPr>
            <w:tcW w:w="1295" w:type="dxa"/>
            <w:vAlign w:val="center"/>
          </w:tcPr>
          <w:p w14:paraId="53AF4AAD">
            <w:pPr>
              <w:pStyle w:val="20"/>
              <w:keepNext w:val="0"/>
              <w:keepLines w:val="0"/>
              <w:pageBreakBefore w:val="0"/>
              <w:widowControl/>
              <w:kinsoku/>
              <w:wordWrap/>
              <w:overflowPunct/>
              <w:topLinePunct w:val="0"/>
              <w:autoSpaceDE w:val="0"/>
              <w:autoSpaceDN w:val="0"/>
              <w:bidi w:val="0"/>
              <w:adjustRightInd w:val="0"/>
              <w:snapToGrid w:val="0"/>
              <w:spacing w:line="261" w:lineRule="auto"/>
              <w:ind w:left="0" w:leftChars="0" w:right="0" w:rightChars="0" w:firstLine="0" w:firstLineChars="0"/>
              <w:jc w:val="center"/>
              <w:textAlignment w:val="baseline"/>
              <w:rPr>
                <w:spacing w:val="0"/>
                <w:w w:val="100"/>
                <w:highlight w:val="none"/>
              </w:rPr>
            </w:pPr>
            <w:r>
              <w:rPr>
                <w:spacing w:val="0"/>
                <w:w w:val="100"/>
                <w:highlight w:val="none"/>
              </w:rPr>
              <w:t>单价</w:t>
            </w:r>
            <w:r>
              <w:rPr>
                <w:rFonts w:hint="eastAsia"/>
                <w:spacing w:val="0"/>
                <w:w w:val="100"/>
                <w:highlight w:val="none"/>
                <w:lang w:eastAsia="zh-CN"/>
              </w:rPr>
              <w:t>（</w:t>
            </w:r>
            <w:r>
              <w:rPr>
                <w:rFonts w:hint="eastAsia"/>
                <w:spacing w:val="0"/>
                <w:w w:val="100"/>
                <w:highlight w:val="none"/>
                <w:lang w:val="en-US" w:eastAsia="zh-CN"/>
              </w:rPr>
              <w:t>单位：元）</w:t>
            </w:r>
            <w:r>
              <w:rPr>
                <w:spacing w:val="0"/>
                <w:w w:val="100"/>
                <w:highlight w:val="none"/>
              </w:rPr>
              <w:t>②</w:t>
            </w:r>
          </w:p>
        </w:tc>
        <w:tc>
          <w:tcPr>
            <w:tcW w:w="1377" w:type="dxa"/>
            <w:vAlign w:val="center"/>
          </w:tcPr>
          <w:p w14:paraId="04654A57">
            <w:pPr>
              <w:pStyle w:val="20"/>
              <w:keepNext w:val="0"/>
              <w:keepLines w:val="0"/>
              <w:pageBreakBefore w:val="0"/>
              <w:widowControl/>
              <w:kinsoku/>
              <w:wordWrap/>
              <w:overflowPunct/>
              <w:topLinePunct w:val="0"/>
              <w:autoSpaceDE w:val="0"/>
              <w:autoSpaceDN w:val="0"/>
              <w:bidi w:val="0"/>
              <w:adjustRightInd w:val="0"/>
              <w:snapToGrid w:val="0"/>
              <w:spacing w:line="228" w:lineRule="auto"/>
              <w:ind w:left="0" w:right="0" w:firstLine="0"/>
              <w:jc w:val="center"/>
              <w:textAlignment w:val="baseline"/>
              <w:rPr>
                <w:spacing w:val="0"/>
                <w:w w:val="100"/>
                <w:highlight w:val="none"/>
              </w:rPr>
            </w:pPr>
            <w:r>
              <w:rPr>
                <w:spacing w:val="0"/>
                <w:w w:val="100"/>
                <w:highlight w:val="none"/>
              </w:rPr>
              <w:t>单项合计=数</w:t>
            </w:r>
          </w:p>
          <w:p w14:paraId="073DCC2C">
            <w:pPr>
              <w:pStyle w:val="20"/>
              <w:keepNext w:val="0"/>
              <w:keepLines w:val="0"/>
              <w:pageBreakBefore w:val="0"/>
              <w:widowControl/>
              <w:kinsoku/>
              <w:wordWrap/>
              <w:overflowPunct/>
              <w:topLinePunct w:val="0"/>
              <w:autoSpaceDE w:val="0"/>
              <w:autoSpaceDN w:val="0"/>
              <w:bidi w:val="0"/>
              <w:adjustRightInd w:val="0"/>
              <w:snapToGrid w:val="0"/>
              <w:spacing w:line="226" w:lineRule="auto"/>
              <w:ind w:left="0" w:right="0" w:firstLine="0"/>
              <w:jc w:val="center"/>
              <w:textAlignment w:val="baseline"/>
              <w:rPr>
                <w:spacing w:val="0"/>
                <w:w w:val="100"/>
                <w:highlight w:val="none"/>
              </w:rPr>
            </w:pPr>
            <w:r>
              <w:rPr>
                <w:spacing w:val="0"/>
                <w:w w:val="100"/>
                <w:highlight w:val="none"/>
              </w:rPr>
              <w:t>量×单价</w:t>
            </w:r>
            <w:r>
              <w:rPr>
                <w:rFonts w:hint="eastAsia"/>
                <w:spacing w:val="0"/>
                <w:w w:val="100"/>
                <w:highlight w:val="none"/>
                <w:lang w:eastAsia="zh-CN"/>
              </w:rPr>
              <w:t>（</w:t>
            </w:r>
            <w:r>
              <w:rPr>
                <w:rFonts w:hint="eastAsia"/>
                <w:spacing w:val="0"/>
                <w:w w:val="100"/>
                <w:highlight w:val="none"/>
                <w:lang w:val="en-US" w:eastAsia="zh-CN"/>
              </w:rPr>
              <w:t>单位：元）</w:t>
            </w:r>
          </w:p>
          <w:p w14:paraId="5789C577">
            <w:pPr>
              <w:pStyle w:val="20"/>
              <w:keepNext w:val="0"/>
              <w:keepLines w:val="0"/>
              <w:pageBreakBefore w:val="0"/>
              <w:widowControl/>
              <w:kinsoku/>
              <w:wordWrap/>
              <w:overflowPunct/>
              <w:topLinePunct w:val="0"/>
              <w:autoSpaceDE w:val="0"/>
              <w:autoSpaceDN w:val="0"/>
              <w:bidi w:val="0"/>
              <w:adjustRightInd w:val="0"/>
              <w:snapToGrid w:val="0"/>
              <w:spacing w:line="225" w:lineRule="auto"/>
              <w:ind w:left="0" w:right="0" w:firstLine="0"/>
              <w:jc w:val="center"/>
              <w:textAlignment w:val="baseline"/>
              <w:rPr>
                <w:spacing w:val="0"/>
                <w:w w:val="100"/>
                <w:highlight w:val="none"/>
              </w:rPr>
            </w:pPr>
            <w:r>
              <w:rPr>
                <w:spacing w:val="0"/>
                <w:w w:val="100"/>
                <w:highlight w:val="none"/>
              </w:rPr>
              <w:t>③ = ①×②</w:t>
            </w:r>
          </w:p>
        </w:tc>
        <w:tc>
          <w:tcPr>
            <w:tcW w:w="763" w:type="dxa"/>
            <w:vAlign w:val="center"/>
          </w:tcPr>
          <w:p w14:paraId="175033AE">
            <w:pPr>
              <w:pStyle w:val="20"/>
              <w:keepNext w:val="0"/>
              <w:keepLines w:val="0"/>
              <w:pageBreakBefore w:val="0"/>
              <w:widowControl/>
              <w:kinsoku/>
              <w:wordWrap/>
              <w:overflowPunct/>
              <w:topLinePunct w:val="0"/>
              <w:autoSpaceDE w:val="0"/>
              <w:autoSpaceDN w:val="0"/>
              <w:bidi w:val="0"/>
              <w:adjustRightInd w:val="0"/>
              <w:snapToGrid w:val="0"/>
              <w:spacing w:line="229" w:lineRule="auto"/>
              <w:ind w:left="0" w:right="0" w:firstLine="0"/>
              <w:jc w:val="center"/>
              <w:textAlignment w:val="baseline"/>
              <w:rPr>
                <w:spacing w:val="0"/>
                <w:w w:val="100"/>
                <w:highlight w:val="none"/>
              </w:rPr>
            </w:pPr>
            <w:r>
              <w:rPr>
                <w:spacing w:val="0"/>
                <w:w w:val="100"/>
                <w:highlight w:val="none"/>
              </w:rPr>
              <w:t>备注</w:t>
            </w:r>
          </w:p>
        </w:tc>
      </w:tr>
      <w:tr w14:paraId="3DABB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548" w:type="dxa"/>
            <w:vAlign w:val="top"/>
          </w:tcPr>
          <w:p w14:paraId="6E7D2196">
            <w:pPr>
              <w:pStyle w:val="20"/>
              <w:keepNext w:val="0"/>
              <w:keepLines w:val="0"/>
              <w:pageBreakBefore w:val="0"/>
              <w:widowControl/>
              <w:kinsoku/>
              <w:wordWrap/>
              <w:overflowPunct/>
              <w:topLinePunct w:val="0"/>
              <w:autoSpaceDE w:val="0"/>
              <w:autoSpaceDN w:val="0"/>
              <w:bidi w:val="0"/>
              <w:adjustRightInd w:val="0"/>
              <w:snapToGrid w:val="0"/>
              <w:spacing w:before="205" w:line="189" w:lineRule="auto"/>
              <w:ind w:left="241"/>
              <w:rPr>
                <w:spacing w:val="0"/>
                <w:w w:val="100"/>
                <w:highlight w:val="none"/>
              </w:rPr>
            </w:pPr>
            <w:r>
              <w:rPr>
                <w:spacing w:val="0"/>
                <w:w w:val="100"/>
                <w:highlight w:val="none"/>
              </w:rPr>
              <w:t>1</w:t>
            </w:r>
          </w:p>
        </w:tc>
        <w:tc>
          <w:tcPr>
            <w:tcW w:w="1074" w:type="dxa"/>
            <w:vAlign w:val="top"/>
          </w:tcPr>
          <w:p w14:paraId="3F20AD9F">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133" w:type="dxa"/>
            <w:vAlign w:val="top"/>
          </w:tcPr>
          <w:p w14:paraId="359894F4">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829" w:type="dxa"/>
            <w:vAlign w:val="top"/>
          </w:tcPr>
          <w:p w14:paraId="08222DCD">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954" w:type="dxa"/>
            <w:vAlign w:val="top"/>
          </w:tcPr>
          <w:p w14:paraId="14BEFB20">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886" w:type="dxa"/>
            <w:vAlign w:val="top"/>
          </w:tcPr>
          <w:p w14:paraId="08D1BBFD">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928" w:type="dxa"/>
            <w:vAlign w:val="top"/>
          </w:tcPr>
          <w:p w14:paraId="7CCA4C6E">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295" w:type="dxa"/>
            <w:vAlign w:val="top"/>
          </w:tcPr>
          <w:p w14:paraId="1EC9AEC9">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377" w:type="dxa"/>
            <w:vAlign w:val="top"/>
          </w:tcPr>
          <w:p w14:paraId="21742DB3">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763" w:type="dxa"/>
            <w:vAlign w:val="top"/>
          </w:tcPr>
          <w:p w14:paraId="513F3366">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r>
      <w:tr w14:paraId="7AC89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548" w:type="dxa"/>
            <w:vAlign w:val="top"/>
          </w:tcPr>
          <w:p w14:paraId="6B5F6F3A">
            <w:pPr>
              <w:pStyle w:val="20"/>
              <w:keepNext w:val="0"/>
              <w:keepLines w:val="0"/>
              <w:pageBreakBefore w:val="0"/>
              <w:widowControl/>
              <w:kinsoku/>
              <w:wordWrap/>
              <w:overflowPunct/>
              <w:topLinePunct w:val="0"/>
              <w:autoSpaceDE w:val="0"/>
              <w:autoSpaceDN w:val="0"/>
              <w:bidi w:val="0"/>
              <w:adjustRightInd w:val="0"/>
              <w:snapToGrid w:val="0"/>
              <w:spacing w:before="207" w:line="189" w:lineRule="auto"/>
              <w:ind w:left="228"/>
              <w:rPr>
                <w:spacing w:val="0"/>
                <w:w w:val="100"/>
                <w:highlight w:val="none"/>
              </w:rPr>
            </w:pPr>
            <w:r>
              <w:rPr>
                <w:spacing w:val="0"/>
                <w:w w:val="100"/>
                <w:highlight w:val="none"/>
              </w:rPr>
              <w:t>2</w:t>
            </w:r>
          </w:p>
        </w:tc>
        <w:tc>
          <w:tcPr>
            <w:tcW w:w="1074" w:type="dxa"/>
            <w:vAlign w:val="top"/>
          </w:tcPr>
          <w:p w14:paraId="27514DBE">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133" w:type="dxa"/>
            <w:vAlign w:val="top"/>
          </w:tcPr>
          <w:p w14:paraId="161BE29F">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829" w:type="dxa"/>
            <w:vAlign w:val="top"/>
          </w:tcPr>
          <w:p w14:paraId="0F48343C">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954" w:type="dxa"/>
            <w:vAlign w:val="top"/>
          </w:tcPr>
          <w:p w14:paraId="4C981570">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886" w:type="dxa"/>
            <w:vAlign w:val="top"/>
          </w:tcPr>
          <w:p w14:paraId="3D6B7AAC">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928" w:type="dxa"/>
            <w:vAlign w:val="top"/>
          </w:tcPr>
          <w:p w14:paraId="1E8806D0">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295" w:type="dxa"/>
            <w:vAlign w:val="top"/>
          </w:tcPr>
          <w:p w14:paraId="06B24611">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377" w:type="dxa"/>
            <w:vAlign w:val="top"/>
          </w:tcPr>
          <w:p w14:paraId="07500E8A">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763" w:type="dxa"/>
            <w:vAlign w:val="top"/>
          </w:tcPr>
          <w:p w14:paraId="4C5795C5">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r>
      <w:tr w14:paraId="71B95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548" w:type="dxa"/>
            <w:vAlign w:val="top"/>
          </w:tcPr>
          <w:p w14:paraId="48EEA9FD">
            <w:pPr>
              <w:pStyle w:val="20"/>
              <w:keepNext w:val="0"/>
              <w:keepLines w:val="0"/>
              <w:pageBreakBefore w:val="0"/>
              <w:widowControl/>
              <w:kinsoku/>
              <w:wordWrap/>
              <w:overflowPunct/>
              <w:topLinePunct w:val="0"/>
              <w:autoSpaceDE w:val="0"/>
              <w:autoSpaceDN w:val="0"/>
              <w:bidi w:val="0"/>
              <w:adjustRightInd w:val="0"/>
              <w:snapToGrid w:val="0"/>
              <w:spacing w:before="174"/>
              <w:ind w:left="186"/>
              <w:rPr>
                <w:spacing w:val="0"/>
                <w:w w:val="100"/>
                <w:highlight w:val="none"/>
              </w:rPr>
            </w:pPr>
            <w:r>
              <w:rPr>
                <w:spacing w:val="0"/>
                <w:w w:val="100"/>
                <w:highlight w:val="none"/>
              </w:rPr>
              <w:t>…</w:t>
            </w:r>
          </w:p>
        </w:tc>
        <w:tc>
          <w:tcPr>
            <w:tcW w:w="1074" w:type="dxa"/>
            <w:vAlign w:val="top"/>
          </w:tcPr>
          <w:p w14:paraId="70B6CD77">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133" w:type="dxa"/>
            <w:vAlign w:val="top"/>
          </w:tcPr>
          <w:p w14:paraId="0EDBA290">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829" w:type="dxa"/>
            <w:vAlign w:val="top"/>
          </w:tcPr>
          <w:p w14:paraId="0F4A74A5">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954" w:type="dxa"/>
            <w:vAlign w:val="top"/>
          </w:tcPr>
          <w:p w14:paraId="228555CE">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886" w:type="dxa"/>
            <w:vAlign w:val="top"/>
          </w:tcPr>
          <w:p w14:paraId="0B6F8420">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928" w:type="dxa"/>
            <w:vAlign w:val="top"/>
          </w:tcPr>
          <w:p w14:paraId="4A6F3D54">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295" w:type="dxa"/>
            <w:vAlign w:val="top"/>
          </w:tcPr>
          <w:p w14:paraId="12663F32">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377" w:type="dxa"/>
            <w:vAlign w:val="top"/>
          </w:tcPr>
          <w:p w14:paraId="0A2F9021">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763" w:type="dxa"/>
            <w:vAlign w:val="top"/>
          </w:tcPr>
          <w:p w14:paraId="15EC3C80">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r>
      <w:tr w14:paraId="04B6F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647" w:type="dxa"/>
            <w:gridSpan w:val="8"/>
            <w:vAlign w:val="top"/>
          </w:tcPr>
          <w:p w14:paraId="50B28F8F">
            <w:pPr>
              <w:pStyle w:val="20"/>
              <w:keepNext w:val="0"/>
              <w:keepLines w:val="0"/>
              <w:pageBreakBefore w:val="0"/>
              <w:widowControl/>
              <w:kinsoku/>
              <w:wordWrap/>
              <w:overflowPunct/>
              <w:topLinePunct w:val="0"/>
              <w:autoSpaceDE w:val="0"/>
              <w:autoSpaceDN w:val="0"/>
              <w:bidi w:val="0"/>
              <w:adjustRightInd w:val="0"/>
              <w:snapToGrid w:val="0"/>
              <w:spacing w:before="176" w:line="229" w:lineRule="auto"/>
              <w:ind w:left="6620"/>
              <w:rPr>
                <w:spacing w:val="0"/>
                <w:w w:val="100"/>
                <w:highlight w:val="none"/>
              </w:rPr>
            </w:pPr>
            <w:r>
              <w:rPr>
                <w:spacing w:val="0"/>
                <w:w w:val="100"/>
                <w:highlight w:val="none"/>
              </w:rPr>
              <w:t>合计</w:t>
            </w:r>
          </w:p>
        </w:tc>
        <w:tc>
          <w:tcPr>
            <w:tcW w:w="1377" w:type="dxa"/>
            <w:vAlign w:val="top"/>
          </w:tcPr>
          <w:p w14:paraId="5BFC57FE">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763" w:type="dxa"/>
            <w:vAlign w:val="top"/>
          </w:tcPr>
          <w:p w14:paraId="2D5BDA1B">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r>
      <w:tr w14:paraId="58242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787" w:type="dxa"/>
            <w:gridSpan w:val="10"/>
            <w:vAlign w:val="top"/>
          </w:tcPr>
          <w:p w14:paraId="49688313">
            <w:pPr>
              <w:pStyle w:val="20"/>
              <w:keepNext w:val="0"/>
              <w:keepLines w:val="0"/>
              <w:pageBreakBefore w:val="0"/>
              <w:widowControl/>
              <w:kinsoku/>
              <w:wordWrap/>
              <w:overflowPunct/>
              <w:topLinePunct w:val="0"/>
              <w:autoSpaceDE w:val="0"/>
              <w:autoSpaceDN w:val="0"/>
              <w:bidi w:val="0"/>
              <w:adjustRightInd w:val="0"/>
              <w:snapToGrid w:val="0"/>
              <w:spacing w:before="175" w:line="226" w:lineRule="auto"/>
              <w:ind w:left="117"/>
              <w:rPr>
                <w:spacing w:val="0"/>
                <w:w w:val="100"/>
                <w:highlight w:val="none"/>
              </w:rPr>
            </w:pPr>
            <w:r>
              <w:rPr>
                <w:spacing w:val="0"/>
                <w:w w:val="100"/>
                <w:highlight w:val="none"/>
              </w:rPr>
              <w:t>投标总报价（大写）：                                        元 (￥                    ) 人民币</w:t>
            </w:r>
          </w:p>
        </w:tc>
      </w:tr>
      <w:tr w14:paraId="416A5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787" w:type="dxa"/>
            <w:gridSpan w:val="10"/>
            <w:vAlign w:val="top"/>
          </w:tcPr>
          <w:p w14:paraId="73895D26">
            <w:pPr>
              <w:pStyle w:val="20"/>
              <w:keepNext w:val="0"/>
              <w:keepLines w:val="0"/>
              <w:pageBreakBefore w:val="0"/>
              <w:widowControl/>
              <w:kinsoku/>
              <w:wordWrap/>
              <w:overflowPunct/>
              <w:topLinePunct w:val="0"/>
              <w:autoSpaceDE w:val="0"/>
              <w:autoSpaceDN w:val="0"/>
              <w:bidi w:val="0"/>
              <w:adjustRightInd w:val="0"/>
              <w:snapToGrid w:val="0"/>
              <w:spacing w:before="177" w:line="228" w:lineRule="auto"/>
              <w:ind w:left="119"/>
              <w:rPr>
                <w:rFonts w:hint="eastAsia" w:eastAsia="宋体"/>
                <w:spacing w:val="0"/>
                <w:w w:val="100"/>
                <w:highlight w:val="none"/>
                <w:lang w:eastAsia="zh-CN"/>
              </w:rPr>
            </w:pPr>
            <w:r>
              <w:rPr>
                <w:rFonts w:hint="eastAsia"/>
                <w:spacing w:val="0"/>
                <w:w w:val="100"/>
                <w:highlight w:val="none"/>
                <w:lang w:eastAsia="zh-CN"/>
              </w:rPr>
              <w:t>合同履约期限：</w:t>
            </w:r>
          </w:p>
        </w:tc>
      </w:tr>
      <w:tr w14:paraId="08DB0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787" w:type="dxa"/>
            <w:gridSpan w:val="10"/>
            <w:vAlign w:val="top"/>
          </w:tcPr>
          <w:p w14:paraId="048D9878">
            <w:pPr>
              <w:pStyle w:val="20"/>
              <w:keepNext w:val="0"/>
              <w:keepLines w:val="0"/>
              <w:pageBreakBefore w:val="0"/>
              <w:widowControl/>
              <w:kinsoku/>
              <w:wordWrap/>
              <w:overflowPunct/>
              <w:topLinePunct w:val="0"/>
              <w:autoSpaceDE w:val="0"/>
              <w:autoSpaceDN w:val="0"/>
              <w:bidi w:val="0"/>
              <w:adjustRightInd w:val="0"/>
              <w:snapToGrid w:val="0"/>
              <w:spacing w:before="176" w:line="228" w:lineRule="auto"/>
              <w:ind w:left="120"/>
              <w:rPr>
                <w:rFonts w:hint="eastAsia" w:eastAsia="宋体"/>
                <w:spacing w:val="0"/>
                <w:w w:val="100"/>
                <w:highlight w:val="none"/>
                <w:lang w:eastAsia="zh-CN"/>
              </w:rPr>
            </w:pPr>
            <w:r>
              <w:rPr>
                <w:rFonts w:hint="eastAsia"/>
                <w:spacing w:val="0"/>
                <w:w w:val="100"/>
                <w:highlight w:val="none"/>
                <w:lang w:val="en-US" w:eastAsia="zh-CN"/>
              </w:rPr>
              <w:t>质保期</w:t>
            </w:r>
            <w:r>
              <w:rPr>
                <w:rFonts w:hint="eastAsia"/>
                <w:spacing w:val="0"/>
                <w:w w:val="100"/>
                <w:highlight w:val="none"/>
                <w:lang w:eastAsia="zh-CN"/>
              </w:rPr>
              <w:t>：</w:t>
            </w:r>
          </w:p>
        </w:tc>
      </w:tr>
      <w:tr w14:paraId="50A04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9787" w:type="dxa"/>
            <w:gridSpan w:val="10"/>
            <w:vAlign w:val="top"/>
          </w:tcPr>
          <w:p w14:paraId="4DC0FC71">
            <w:pPr>
              <w:pStyle w:val="20"/>
              <w:keepNext w:val="0"/>
              <w:keepLines w:val="0"/>
              <w:pageBreakBefore w:val="0"/>
              <w:widowControl/>
              <w:kinsoku/>
              <w:wordWrap/>
              <w:overflowPunct/>
              <w:topLinePunct w:val="0"/>
              <w:autoSpaceDE w:val="0"/>
              <w:autoSpaceDN w:val="0"/>
              <w:bidi w:val="0"/>
              <w:adjustRightInd w:val="0"/>
              <w:snapToGrid w:val="0"/>
              <w:spacing w:line="300" w:lineRule="exact"/>
              <w:ind w:left="114" w:right="39" w:firstLine="3"/>
              <w:jc w:val="both"/>
              <w:textAlignment w:val="baseline"/>
              <w:rPr>
                <w:spacing w:val="0"/>
                <w:w w:val="100"/>
                <w:sz w:val="21"/>
                <w:szCs w:val="21"/>
                <w:highlight w:val="none"/>
              </w:rPr>
            </w:pPr>
            <w:r>
              <w:rPr>
                <w:rFonts w:hint="eastAsia" w:ascii="宋体" w:hAnsi="宋体" w:eastAsia="宋体" w:cs="宋体"/>
                <w:spacing w:val="0"/>
                <w:w w:val="100"/>
                <w:sz w:val="21"/>
                <w:szCs w:val="21"/>
                <w:highlight w:val="none"/>
              </w:rPr>
              <w:t>投标报价是履行合同的最终价格，应包括本次采购范围内的货物货款、货物标准附件、备品备件、专用工具、包装、运输、装卸、保险、税金、货到就位以及安装、安装所需 辅材、调试、验收、培训、保修等一切税金和费用。对于本文件中未列明，而投标人认为必须的费用也需列入总报价。在合同实施时，采购人将不予支付中标供应商没有列入的项目费用，并认为此项目的费用已包括在总报价中。</w:t>
            </w:r>
          </w:p>
        </w:tc>
      </w:tr>
    </w:tbl>
    <w:p w14:paraId="25A1CC57">
      <w:pPr>
        <w:pStyle w:val="5"/>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spacing w:val="0"/>
          <w:w w:val="100"/>
          <w:sz w:val="21"/>
          <w:szCs w:val="21"/>
          <w:highlight w:val="none"/>
        </w:rPr>
      </w:pPr>
    </w:p>
    <w:p w14:paraId="7E10F058">
      <w:pPr>
        <w:keepNext w:val="0"/>
        <w:keepLines w:val="0"/>
        <w:pageBreakBefore w:val="0"/>
        <w:widowControl/>
        <w:kinsoku/>
        <w:wordWrap/>
        <w:overflowPunct/>
        <w:topLinePunct w:val="0"/>
        <w:autoSpaceDE w:val="0"/>
        <w:autoSpaceDN w:val="0"/>
        <w:bidi w:val="0"/>
        <w:adjustRightInd w:val="0"/>
        <w:snapToGrid w:val="0"/>
        <w:spacing w:line="300" w:lineRule="exact"/>
        <w:ind w:left="431"/>
        <w:textAlignment w:val="baseline"/>
        <w:rPr>
          <w:rFonts w:ascii="宋体" w:hAnsi="宋体" w:eastAsia="宋体" w:cs="宋体"/>
          <w:spacing w:val="0"/>
          <w:w w:val="100"/>
          <w:sz w:val="21"/>
          <w:szCs w:val="21"/>
          <w:highlight w:val="none"/>
        </w:rPr>
      </w:pPr>
      <w:r>
        <w:rPr>
          <w:rFonts w:ascii="宋体" w:hAnsi="宋体" w:eastAsia="宋体" w:cs="宋体"/>
          <w:spacing w:val="0"/>
          <w:w w:val="100"/>
          <w:sz w:val="21"/>
          <w:szCs w:val="21"/>
          <w:highlight w:val="none"/>
        </w:rPr>
        <w:t>与本投标有关的正式通讯地址为：</w:t>
      </w:r>
    </w:p>
    <w:p w14:paraId="5CA7F4C6">
      <w:pPr>
        <w:keepNext w:val="0"/>
        <w:keepLines w:val="0"/>
        <w:pageBreakBefore w:val="0"/>
        <w:widowControl/>
        <w:kinsoku/>
        <w:wordWrap/>
        <w:overflowPunct/>
        <w:topLinePunct w:val="0"/>
        <w:autoSpaceDE w:val="0"/>
        <w:autoSpaceDN w:val="0"/>
        <w:bidi w:val="0"/>
        <w:adjustRightInd w:val="0"/>
        <w:snapToGrid w:val="0"/>
        <w:spacing w:line="300" w:lineRule="exact"/>
        <w:ind w:left="427"/>
        <w:textAlignment w:val="baseline"/>
        <w:rPr>
          <w:rFonts w:ascii="宋体" w:hAnsi="宋体" w:eastAsia="宋体" w:cs="宋体"/>
          <w:spacing w:val="0"/>
          <w:w w:val="100"/>
          <w:sz w:val="21"/>
          <w:szCs w:val="21"/>
          <w:highlight w:val="none"/>
        </w:rPr>
      </w:pPr>
      <w:r>
        <w:rPr>
          <w:rFonts w:ascii="宋体" w:hAnsi="宋体" w:eastAsia="宋体" w:cs="宋体"/>
          <w:spacing w:val="0"/>
          <w:w w:val="100"/>
          <w:sz w:val="21"/>
          <w:szCs w:val="21"/>
          <w:highlight w:val="none"/>
        </w:rPr>
        <w:t>地址：</w:t>
      </w:r>
      <w:r>
        <w:rPr>
          <w:rFonts w:ascii="宋体" w:hAnsi="宋体" w:eastAsia="宋体" w:cs="宋体"/>
          <w:spacing w:val="0"/>
          <w:w w:val="100"/>
          <w:sz w:val="21"/>
          <w:szCs w:val="21"/>
          <w:highlight w:val="none"/>
          <w:u w:val="single" w:color="auto"/>
        </w:rPr>
        <w:t xml:space="preserve">                                    </w:t>
      </w:r>
      <w:r>
        <w:rPr>
          <w:rFonts w:ascii="宋体" w:hAnsi="宋体" w:eastAsia="宋体" w:cs="宋体"/>
          <w:spacing w:val="0"/>
          <w:w w:val="100"/>
          <w:sz w:val="21"/>
          <w:szCs w:val="21"/>
          <w:highlight w:val="none"/>
        </w:rPr>
        <w:t xml:space="preserve"> 邮编：</w:t>
      </w:r>
      <w:r>
        <w:rPr>
          <w:rFonts w:ascii="宋体" w:hAnsi="宋体" w:eastAsia="宋体" w:cs="宋体"/>
          <w:spacing w:val="0"/>
          <w:w w:val="100"/>
          <w:sz w:val="21"/>
          <w:szCs w:val="21"/>
          <w:highlight w:val="none"/>
          <w:u w:val="single" w:color="auto"/>
        </w:rPr>
        <w:t xml:space="preserve">          </w:t>
      </w:r>
      <w:r>
        <w:rPr>
          <w:rFonts w:ascii="宋体" w:hAnsi="宋体" w:eastAsia="宋体" w:cs="宋体"/>
          <w:spacing w:val="0"/>
          <w:w w:val="100"/>
          <w:sz w:val="21"/>
          <w:szCs w:val="21"/>
          <w:highlight w:val="none"/>
        </w:rPr>
        <w:t xml:space="preserve">  电话、传真：</w:t>
      </w:r>
      <w:r>
        <w:rPr>
          <w:rFonts w:ascii="宋体" w:hAnsi="宋体" w:eastAsia="宋体" w:cs="宋体"/>
          <w:spacing w:val="0"/>
          <w:w w:val="100"/>
          <w:sz w:val="21"/>
          <w:szCs w:val="21"/>
          <w:highlight w:val="none"/>
          <w:u w:val="single" w:color="auto"/>
        </w:rPr>
        <w:t xml:space="preserve">             </w:t>
      </w:r>
    </w:p>
    <w:p w14:paraId="42D94B5E">
      <w:pPr>
        <w:keepNext w:val="0"/>
        <w:keepLines w:val="0"/>
        <w:pageBreakBefore w:val="0"/>
        <w:widowControl/>
        <w:tabs>
          <w:tab w:val="left" w:pos="5417"/>
        </w:tabs>
        <w:kinsoku/>
        <w:wordWrap/>
        <w:overflowPunct/>
        <w:topLinePunct w:val="0"/>
        <w:autoSpaceDE w:val="0"/>
        <w:autoSpaceDN w:val="0"/>
        <w:bidi w:val="0"/>
        <w:adjustRightInd w:val="0"/>
        <w:snapToGrid w:val="0"/>
        <w:spacing w:line="300" w:lineRule="exact"/>
        <w:ind w:left="427" w:right="4374"/>
        <w:jc w:val="both"/>
        <w:textAlignment w:val="baseline"/>
        <w:rPr>
          <w:rFonts w:ascii="宋体" w:hAnsi="宋体" w:eastAsia="宋体" w:cs="宋体"/>
          <w:spacing w:val="0"/>
          <w:w w:val="100"/>
          <w:sz w:val="21"/>
          <w:szCs w:val="21"/>
          <w:highlight w:val="none"/>
        </w:rPr>
      </w:pPr>
      <w:r>
        <w:rPr>
          <w:rFonts w:ascii="宋体" w:hAnsi="宋体" w:eastAsia="宋体" w:cs="宋体"/>
          <w:spacing w:val="0"/>
          <w:w w:val="100"/>
          <w:sz w:val="21"/>
          <w:szCs w:val="21"/>
          <w:highlight w:val="none"/>
        </w:rPr>
        <w:t>开户名称：</w:t>
      </w:r>
      <w:r>
        <w:rPr>
          <w:rFonts w:ascii="宋体" w:hAnsi="宋体" w:eastAsia="宋体" w:cs="宋体"/>
          <w:spacing w:val="0"/>
          <w:w w:val="100"/>
          <w:sz w:val="21"/>
          <w:szCs w:val="21"/>
          <w:highlight w:val="none"/>
          <w:u w:val="single" w:color="auto"/>
        </w:rPr>
        <w:tab/>
      </w:r>
      <w:r>
        <w:rPr>
          <w:rFonts w:ascii="宋体" w:hAnsi="宋体" w:eastAsia="宋体" w:cs="宋体"/>
          <w:spacing w:val="0"/>
          <w:w w:val="100"/>
          <w:sz w:val="21"/>
          <w:szCs w:val="21"/>
          <w:highlight w:val="none"/>
        </w:rPr>
        <w:t xml:space="preserve"> 开户银行：</w:t>
      </w:r>
      <w:r>
        <w:rPr>
          <w:rFonts w:ascii="宋体" w:hAnsi="宋体" w:eastAsia="宋体" w:cs="宋体"/>
          <w:spacing w:val="0"/>
          <w:w w:val="100"/>
          <w:sz w:val="21"/>
          <w:szCs w:val="21"/>
          <w:highlight w:val="none"/>
          <w:u w:val="single" w:color="auto"/>
        </w:rPr>
        <w:tab/>
      </w:r>
      <w:r>
        <w:rPr>
          <w:rFonts w:ascii="宋体" w:hAnsi="宋体" w:eastAsia="宋体" w:cs="宋体"/>
          <w:spacing w:val="0"/>
          <w:w w:val="100"/>
          <w:sz w:val="21"/>
          <w:szCs w:val="21"/>
          <w:highlight w:val="none"/>
        </w:rPr>
        <w:t xml:space="preserve"> 账号：</w:t>
      </w:r>
      <w:r>
        <w:rPr>
          <w:rFonts w:ascii="宋体" w:hAnsi="宋体" w:eastAsia="宋体" w:cs="宋体"/>
          <w:spacing w:val="0"/>
          <w:w w:val="100"/>
          <w:sz w:val="21"/>
          <w:szCs w:val="21"/>
          <w:highlight w:val="none"/>
          <w:u w:val="single" w:color="auto"/>
        </w:rPr>
        <w:t xml:space="preserve">                                             </w:t>
      </w:r>
    </w:p>
    <w:p w14:paraId="04D39799">
      <w:pPr>
        <w:keepNext w:val="0"/>
        <w:keepLines w:val="0"/>
        <w:pageBreakBefore w:val="0"/>
        <w:widowControl/>
        <w:kinsoku/>
        <w:wordWrap/>
        <w:overflowPunct/>
        <w:topLinePunct w:val="0"/>
        <w:autoSpaceDE w:val="0"/>
        <w:autoSpaceDN w:val="0"/>
        <w:bidi w:val="0"/>
        <w:adjustRightInd w:val="0"/>
        <w:snapToGrid w:val="0"/>
        <w:spacing w:line="300" w:lineRule="exact"/>
        <w:ind w:left="336"/>
        <w:textAlignment w:val="baseline"/>
        <w:rPr>
          <w:rFonts w:ascii="宋体" w:hAnsi="宋体" w:eastAsia="宋体" w:cs="宋体"/>
          <w:spacing w:val="0"/>
          <w:w w:val="100"/>
          <w:sz w:val="21"/>
          <w:szCs w:val="21"/>
          <w:highlight w:val="none"/>
        </w:rPr>
      </w:pPr>
      <w:r>
        <w:rPr>
          <w:rFonts w:ascii="宋体" w:hAnsi="宋体" w:eastAsia="宋体" w:cs="宋体"/>
          <w:spacing w:val="0"/>
          <w:w w:val="100"/>
          <w:sz w:val="21"/>
          <w:szCs w:val="21"/>
          <w:highlight w:val="none"/>
        </w:rPr>
        <w:t>投标人（CA 签章， 自然人除外）：</w:t>
      </w:r>
      <w:r>
        <w:rPr>
          <w:rFonts w:ascii="宋体" w:hAnsi="宋体" w:eastAsia="宋体" w:cs="宋体"/>
          <w:spacing w:val="0"/>
          <w:w w:val="100"/>
          <w:sz w:val="21"/>
          <w:szCs w:val="21"/>
          <w:highlight w:val="none"/>
          <w:u w:val="single" w:color="auto"/>
        </w:rPr>
        <w:t xml:space="preserve">                                          </w:t>
      </w:r>
    </w:p>
    <w:p w14:paraId="760516C8">
      <w:pPr>
        <w:keepNext w:val="0"/>
        <w:keepLines w:val="0"/>
        <w:pageBreakBefore w:val="0"/>
        <w:widowControl/>
        <w:kinsoku/>
        <w:wordWrap/>
        <w:overflowPunct/>
        <w:topLinePunct w:val="0"/>
        <w:autoSpaceDE w:val="0"/>
        <w:autoSpaceDN w:val="0"/>
        <w:bidi w:val="0"/>
        <w:adjustRightInd w:val="0"/>
        <w:snapToGrid w:val="0"/>
        <w:spacing w:line="300" w:lineRule="exact"/>
        <w:ind w:left="335" w:right="219" w:hanging="1"/>
        <w:textAlignment w:val="baseline"/>
        <w:rPr>
          <w:rFonts w:ascii="宋体" w:hAnsi="宋体" w:eastAsia="宋体" w:cs="宋体"/>
          <w:spacing w:val="0"/>
          <w:w w:val="100"/>
          <w:sz w:val="21"/>
          <w:szCs w:val="21"/>
          <w:highlight w:val="none"/>
        </w:rPr>
      </w:pPr>
      <w:r>
        <w:rPr>
          <w:rFonts w:ascii="宋体" w:hAnsi="宋体" w:eastAsia="宋体" w:cs="宋体"/>
          <w:spacing w:val="0"/>
          <w:w w:val="100"/>
          <w:sz w:val="21"/>
          <w:szCs w:val="21"/>
          <w:highlight w:val="none"/>
        </w:rPr>
        <w:t>法定代表人、负责人、自然人或相应的委托代理人签字或个人 CA 签章（属自然人的应在签名处加盖食指指印或个人 CA 签章）：</w:t>
      </w:r>
      <w:r>
        <w:rPr>
          <w:rFonts w:ascii="宋体" w:hAnsi="宋体" w:eastAsia="宋体" w:cs="宋体"/>
          <w:spacing w:val="0"/>
          <w:w w:val="100"/>
          <w:sz w:val="21"/>
          <w:szCs w:val="21"/>
          <w:highlight w:val="none"/>
          <w:u w:val="single" w:color="auto"/>
        </w:rPr>
        <w:t xml:space="preserve">                                      </w:t>
      </w:r>
    </w:p>
    <w:p w14:paraId="3EE07078">
      <w:pPr>
        <w:keepNext w:val="0"/>
        <w:keepLines w:val="0"/>
        <w:pageBreakBefore w:val="0"/>
        <w:widowControl/>
        <w:kinsoku/>
        <w:wordWrap/>
        <w:overflowPunct/>
        <w:topLinePunct w:val="0"/>
        <w:autoSpaceDE w:val="0"/>
        <w:autoSpaceDN w:val="0"/>
        <w:bidi w:val="0"/>
        <w:adjustRightInd w:val="0"/>
        <w:snapToGrid w:val="0"/>
        <w:spacing w:line="300" w:lineRule="exact"/>
        <w:ind w:left="429"/>
        <w:textAlignment w:val="baseline"/>
        <w:rPr>
          <w:rFonts w:ascii="宋体" w:hAnsi="宋体" w:eastAsia="宋体" w:cs="宋体"/>
          <w:spacing w:val="0"/>
          <w:w w:val="100"/>
          <w:sz w:val="21"/>
          <w:szCs w:val="21"/>
          <w:highlight w:val="none"/>
        </w:rPr>
      </w:pPr>
      <w:r>
        <w:rPr>
          <w:rFonts w:ascii="宋体" w:hAnsi="宋体" w:eastAsia="宋体" w:cs="宋体"/>
          <w:spacing w:val="0"/>
          <w:w w:val="100"/>
          <w:sz w:val="21"/>
          <w:szCs w:val="21"/>
          <w:highlight w:val="none"/>
        </w:rPr>
        <w:t>日期：</w:t>
      </w:r>
      <w:r>
        <w:rPr>
          <w:rFonts w:ascii="宋体" w:hAnsi="宋体" w:eastAsia="宋体" w:cs="宋体"/>
          <w:spacing w:val="0"/>
          <w:w w:val="100"/>
          <w:sz w:val="21"/>
          <w:szCs w:val="21"/>
          <w:highlight w:val="none"/>
          <w:u w:val="single" w:color="auto"/>
        </w:rPr>
        <w:t xml:space="preserve">                                 </w:t>
      </w:r>
    </w:p>
    <w:p w14:paraId="72676BBA">
      <w:pPr>
        <w:pStyle w:val="5"/>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spacing w:val="0"/>
          <w:w w:val="100"/>
          <w:sz w:val="21"/>
          <w:szCs w:val="21"/>
          <w:highlight w:val="none"/>
        </w:rPr>
      </w:pPr>
    </w:p>
    <w:p w14:paraId="1E38D8EA">
      <w:pPr>
        <w:keepNext w:val="0"/>
        <w:keepLines w:val="0"/>
        <w:pageBreakBefore w:val="0"/>
        <w:widowControl/>
        <w:kinsoku/>
        <w:wordWrap/>
        <w:overflowPunct/>
        <w:topLinePunct w:val="0"/>
        <w:autoSpaceDE w:val="0"/>
        <w:autoSpaceDN w:val="0"/>
        <w:bidi w:val="0"/>
        <w:adjustRightInd w:val="0"/>
        <w:snapToGrid w:val="0"/>
        <w:spacing w:line="300" w:lineRule="exact"/>
        <w:ind w:left="0" w:leftChars="0" w:right="0" w:firstLine="0" w:firstLineChars="0"/>
        <w:textAlignment w:val="baseline"/>
        <w:rPr>
          <w:rFonts w:ascii="宋体" w:hAnsi="宋体" w:eastAsia="宋体" w:cs="宋体"/>
          <w:spacing w:val="0"/>
          <w:w w:val="100"/>
          <w:sz w:val="21"/>
          <w:szCs w:val="21"/>
          <w:highlight w:val="none"/>
        </w:rPr>
      </w:pPr>
      <w:r>
        <w:rPr>
          <w:rFonts w:ascii="宋体" w:hAnsi="宋体" w:eastAsia="宋体" w:cs="宋体"/>
          <w:spacing w:val="0"/>
          <w:w w:val="100"/>
          <w:sz w:val="21"/>
          <w:szCs w:val="21"/>
          <w:highlight w:val="none"/>
        </w:rPr>
        <w:t>注</w:t>
      </w:r>
      <w:r>
        <w:rPr>
          <w:rFonts w:ascii="宋体" w:hAnsi="宋体" w:eastAsia="宋体" w:cs="宋体"/>
          <w:b/>
          <w:bCs/>
          <w:spacing w:val="0"/>
          <w:w w:val="100"/>
          <w:sz w:val="21"/>
          <w:szCs w:val="21"/>
          <w:highlight w:val="none"/>
        </w:rPr>
        <w:t>：</w:t>
      </w:r>
      <w:r>
        <w:rPr>
          <w:rFonts w:ascii="宋体" w:hAnsi="宋体" w:eastAsia="宋体" w:cs="宋体"/>
          <w:spacing w:val="0"/>
          <w:w w:val="100"/>
          <w:sz w:val="21"/>
          <w:szCs w:val="21"/>
          <w:highlight w:val="none"/>
        </w:rPr>
        <w:t>1.各投标人必须就“货物采购需求 ”中所投所有内容作完整唯一报价，否则，其投标将被拒绝。 投标文件只允许有一个报价。</w:t>
      </w:r>
    </w:p>
    <w:p w14:paraId="5E53D845">
      <w:pPr>
        <w:keepNext w:val="0"/>
        <w:keepLines w:val="0"/>
        <w:pageBreakBefore w:val="0"/>
        <w:widowControl/>
        <w:kinsoku/>
        <w:wordWrap/>
        <w:overflowPunct/>
        <w:topLinePunct w:val="0"/>
        <w:autoSpaceDE w:val="0"/>
        <w:autoSpaceDN w:val="0"/>
        <w:bidi w:val="0"/>
        <w:adjustRightInd w:val="0"/>
        <w:snapToGrid w:val="0"/>
        <w:spacing w:line="300" w:lineRule="exact"/>
        <w:ind w:left="0" w:right="0"/>
        <w:textAlignment w:val="baseline"/>
        <w:outlineLvl w:val="2"/>
        <w:rPr>
          <w:rFonts w:ascii="宋体" w:hAnsi="宋体" w:eastAsia="宋体" w:cs="宋体"/>
          <w:spacing w:val="0"/>
          <w:w w:val="100"/>
          <w:sz w:val="21"/>
          <w:szCs w:val="21"/>
          <w:highlight w:val="none"/>
        </w:rPr>
      </w:pPr>
      <w:bookmarkStart w:id="105" w:name="_Toc18453"/>
      <w:r>
        <w:rPr>
          <w:rFonts w:ascii="宋体" w:hAnsi="宋体" w:eastAsia="宋体" w:cs="宋体"/>
          <w:spacing w:val="0"/>
          <w:w w:val="100"/>
          <w:sz w:val="21"/>
          <w:szCs w:val="21"/>
          <w:highlight w:val="none"/>
        </w:rPr>
        <w:t>2.投标人应根据所投货物如实填写投标报价表的各项内容。</w:t>
      </w:r>
      <w:bookmarkEnd w:id="105"/>
    </w:p>
    <w:p w14:paraId="6B9A74C3">
      <w:pPr>
        <w:keepNext w:val="0"/>
        <w:keepLines w:val="0"/>
        <w:pageBreakBefore w:val="0"/>
        <w:widowControl/>
        <w:kinsoku/>
        <w:wordWrap/>
        <w:overflowPunct/>
        <w:topLinePunct w:val="0"/>
        <w:autoSpaceDE w:val="0"/>
        <w:autoSpaceDN w:val="0"/>
        <w:bidi w:val="0"/>
        <w:adjustRightInd w:val="0"/>
        <w:snapToGrid w:val="0"/>
        <w:spacing w:line="300" w:lineRule="exact"/>
        <w:ind w:left="0" w:right="0"/>
        <w:textAlignment w:val="baseline"/>
        <w:rPr>
          <w:rFonts w:ascii="宋体" w:hAnsi="宋体" w:eastAsia="宋体" w:cs="宋体"/>
          <w:spacing w:val="0"/>
          <w:w w:val="100"/>
          <w:sz w:val="21"/>
          <w:szCs w:val="21"/>
          <w:highlight w:val="none"/>
        </w:rPr>
      </w:pPr>
      <w:r>
        <w:rPr>
          <w:rFonts w:ascii="宋体" w:hAnsi="宋体" w:eastAsia="宋体" w:cs="宋体"/>
          <w:spacing w:val="0"/>
          <w:w w:val="100"/>
          <w:sz w:val="21"/>
          <w:szCs w:val="21"/>
          <w:highlight w:val="none"/>
        </w:rPr>
        <w:t>3.投标报价表须由法定代表人负责人、 自然人或相应的委托代理人签字或个人 CA 签章（属自然人的 应在签名处加盖食指指印或个人 CA 签章）并加盖投标人 CA 签章（自然人除外）。</w:t>
      </w:r>
      <w:r>
        <w:rPr>
          <w:rFonts w:ascii="宋体" w:hAnsi="宋体" w:eastAsia="宋体" w:cs="宋体"/>
          <w:b/>
          <w:bCs/>
          <w:spacing w:val="0"/>
          <w:w w:val="100"/>
          <w:sz w:val="21"/>
          <w:szCs w:val="21"/>
          <w:highlight w:val="none"/>
        </w:rPr>
        <w:t>当本表由多页构成时，需逐页加盖投标人公章（属自然人的须逐页签字或个人</w:t>
      </w:r>
      <w:r>
        <w:rPr>
          <w:rFonts w:ascii="宋体" w:hAnsi="宋体" w:eastAsia="宋体" w:cs="宋体"/>
          <w:spacing w:val="0"/>
          <w:w w:val="100"/>
          <w:sz w:val="21"/>
          <w:szCs w:val="21"/>
          <w:highlight w:val="none"/>
        </w:rPr>
        <w:t xml:space="preserve"> </w:t>
      </w:r>
      <w:r>
        <w:rPr>
          <w:rFonts w:ascii="宋体" w:hAnsi="宋体" w:eastAsia="宋体" w:cs="宋体"/>
          <w:b/>
          <w:bCs/>
          <w:spacing w:val="0"/>
          <w:w w:val="100"/>
          <w:sz w:val="21"/>
          <w:szCs w:val="21"/>
          <w:highlight w:val="none"/>
        </w:rPr>
        <w:t>CA</w:t>
      </w:r>
      <w:r>
        <w:rPr>
          <w:rFonts w:ascii="宋体" w:hAnsi="宋体" w:eastAsia="宋体" w:cs="宋体"/>
          <w:spacing w:val="0"/>
          <w:w w:val="100"/>
          <w:sz w:val="21"/>
          <w:szCs w:val="21"/>
          <w:highlight w:val="none"/>
        </w:rPr>
        <w:t xml:space="preserve"> </w:t>
      </w:r>
      <w:r>
        <w:rPr>
          <w:rFonts w:ascii="宋体" w:hAnsi="宋体" w:eastAsia="宋体" w:cs="宋体"/>
          <w:b/>
          <w:bCs/>
          <w:spacing w:val="0"/>
          <w:w w:val="100"/>
          <w:sz w:val="21"/>
          <w:szCs w:val="21"/>
          <w:highlight w:val="none"/>
        </w:rPr>
        <w:t>签章）。</w:t>
      </w:r>
    </w:p>
    <w:p w14:paraId="467976F4">
      <w:pPr>
        <w:keepNext w:val="0"/>
        <w:keepLines w:val="0"/>
        <w:pageBreakBefore w:val="0"/>
        <w:widowControl/>
        <w:kinsoku/>
        <w:wordWrap/>
        <w:overflowPunct/>
        <w:topLinePunct w:val="0"/>
        <w:autoSpaceDE w:val="0"/>
        <w:autoSpaceDN w:val="0"/>
        <w:bidi w:val="0"/>
        <w:adjustRightInd w:val="0"/>
        <w:snapToGrid w:val="0"/>
        <w:spacing w:line="300" w:lineRule="exact"/>
        <w:ind w:left="0" w:right="0"/>
        <w:jc w:val="both"/>
        <w:textAlignment w:val="baseline"/>
        <w:rPr>
          <w:rFonts w:ascii="宋体" w:hAnsi="宋体" w:eastAsia="宋体" w:cs="宋体"/>
          <w:b/>
          <w:bCs/>
          <w:spacing w:val="0"/>
          <w:w w:val="100"/>
          <w:sz w:val="28"/>
          <w:szCs w:val="28"/>
          <w:highlight w:val="none"/>
        </w:rPr>
      </w:pPr>
      <w:r>
        <w:rPr>
          <w:rFonts w:ascii="宋体" w:hAnsi="宋体" w:eastAsia="宋体" w:cs="宋体"/>
          <w:spacing w:val="0"/>
          <w:w w:val="100"/>
          <w:sz w:val="21"/>
          <w:szCs w:val="21"/>
          <w:highlight w:val="none"/>
        </w:rPr>
        <w:t>4.如投标的全部或部分产品属于《节能产品政府采购清单》或《环境标志产品政府采购清单》目 录范围的，投标人应在本表备注栏内写明各分项货物属于节能（或环境标志）产品政府采购清单 第几类第几项序号的产品；属于节能产品或环境标志产品，但不在上述最新目录范围内的，请在 本表备注栏内写明“详见证明材料 ”，并提供相关证明材料</w:t>
      </w:r>
      <w:r>
        <w:rPr>
          <w:rFonts w:hint="eastAsia" w:ascii="宋体" w:hAnsi="宋体" w:eastAsia="宋体" w:cs="宋体"/>
          <w:spacing w:val="0"/>
          <w:w w:val="100"/>
          <w:sz w:val="21"/>
          <w:szCs w:val="21"/>
          <w:highlight w:val="none"/>
          <w:lang w:eastAsia="zh-CN"/>
        </w:rPr>
        <w:t>扫描件</w:t>
      </w:r>
      <w:r>
        <w:rPr>
          <w:rFonts w:ascii="宋体" w:hAnsi="宋体" w:eastAsia="宋体" w:cs="宋体"/>
          <w:spacing w:val="0"/>
          <w:w w:val="100"/>
          <w:sz w:val="21"/>
          <w:szCs w:val="21"/>
          <w:highlight w:val="none"/>
        </w:rPr>
        <w:t>（加盖投标人 CA 签章，属自 然人的应在签名处加盖食指指印或个人 CA 签章），以便评标委员会作为优先采购或评分的依据。</w:t>
      </w:r>
      <w:bookmarkStart w:id="106" w:name="_Toc13562"/>
    </w:p>
    <w:p w14:paraId="506613AD">
      <w:pPr>
        <w:pStyle w:val="5"/>
        <w:keepNext w:val="0"/>
        <w:keepLines w:val="0"/>
        <w:pageBreakBefore w:val="0"/>
        <w:widowControl/>
        <w:kinsoku/>
        <w:wordWrap/>
        <w:overflowPunct/>
        <w:topLinePunct w:val="0"/>
        <w:autoSpaceDE w:val="0"/>
        <w:autoSpaceDN w:val="0"/>
        <w:bidi w:val="0"/>
        <w:adjustRightInd w:val="0"/>
        <w:snapToGrid w:val="0"/>
        <w:spacing w:line="262" w:lineRule="auto"/>
        <w:rPr>
          <w:rFonts w:ascii="宋体" w:hAnsi="宋体" w:eastAsia="宋体" w:cs="宋体"/>
          <w:b/>
          <w:bCs/>
          <w:spacing w:val="0"/>
          <w:w w:val="100"/>
          <w:sz w:val="28"/>
          <w:szCs w:val="28"/>
          <w:highlight w:val="none"/>
        </w:rPr>
      </w:pPr>
    </w:p>
    <w:p w14:paraId="0A3BC7AC">
      <w:pPr>
        <w:pStyle w:val="5"/>
        <w:keepNext w:val="0"/>
        <w:keepLines w:val="0"/>
        <w:pageBreakBefore w:val="0"/>
        <w:widowControl/>
        <w:kinsoku/>
        <w:wordWrap/>
        <w:overflowPunct/>
        <w:topLinePunct w:val="0"/>
        <w:autoSpaceDE w:val="0"/>
        <w:autoSpaceDN w:val="0"/>
        <w:bidi w:val="0"/>
        <w:adjustRightInd w:val="0"/>
        <w:snapToGrid w:val="0"/>
        <w:spacing w:line="262" w:lineRule="auto"/>
        <w:rPr>
          <w:b/>
          <w:bCs/>
          <w:spacing w:val="0"/>
          <w:w w:val="100"/>
          <w:highlight w:val="none"/>
        </w:rPr>
      </w:pPr>
      <w:r>
        <w:rPr>
          <w:rFonts w:ascii="宋体" w:hAnsi="宋体" w:eastAsia="宋体" w:cs="宋体"/>
          <w:b/>
          <w:bCs/>
          <w:spacing w:val="0"/>
          <w:w w:val="100"/>
          <w:sz w:val="28"/>
          <w:szCs w:val="28"/>
          <w:highlight w:val="none"/>
        </w:rPr>
        <w:t xml:space="preserve">2. </w:t>
      </w:r>
      <w:bookmarkEnd w:id="106"/>
      <w:r>
        <w:rPr>
          <w:rFonts w:hint="eastAsia" w:ascii="宋体" w:hAnsi="宋体" w:eastAsia="宋体" w:cs="宋体"/>
          <w:b/>
          <w:bCs/>
          <w:spacing w:val="0"/>
          <w:w w:val="100"/>
          <w:sz w:val="28"/>
          <w:szCs w:val="28"/>
          <w:highlight w:val="none"/>
        </w:rPr>
        <w:t>投标声明（格式见附件）（必须提供）；</w:t>
      </w:r>
    </w:p>
    <w:p w14:paraId="1E8F8AAE">
      <w:pPr>
        <w:pStyle w:val="5"/>
        <w:keepNext w:val="0"/>
        <w:keepLines w:val="0"/>
        <w:pageBreakBefore w:val="0"/>
        <w:widowControl/>
        <w:kinsoku/>
        <w:wordWrap/>
        <w:overflowPunct/>
        <w:topLinePunct w:val="0"/>
        <w:autoSpaceDE w:val="0"/>
        <w:autoSpaceDN w:val="0"/>
        <w:bidi w:val="0"/>
        <w:adjustRightInd w:val="0"/>
        <w:snapToGrid w:val="0"/>
        <w:spacing w:line="262" w:lineRule="auto"/>
        <w:rPr>
          <w:spacing w:val="0"/>
          <w:w w:val="100"/>
          <w:highlight w:val="none"/>
        </w:rPr>
      </w:pPr>
    </w:p>
    <w:p w14:paraId="0C94BEE5">
      <w:pPr>
        <w:keepNext w:val="0"/>
        <w:keepLines w:val="0"/>
        <w:pageBreakBefore w:val="0"/>
        <w:widowControl/>
        <w:kinsoku/>
        <w:wordWrap/>
        <w:overflowPunct/>
        <w:topLinePunct w:val="0"/>
        <w:autoSpaceDE w:val="0"/>
        <w:autoSpaceDN w:val="0"/>
        <w:bidi w:val="0"/>
        <w:adjustRightInd w:val="0"/>
        <w:snapToGrid w:val="0"/>
        <w:spacing w:before="91" w:line="220" w:lineRule="auto"/>
        <w:ind w:left="4120"/>
        <w:rPr>
          <w:rFonts w:ascii="宋体" w:hAnsi="宋体" w:eastAsia="宋体" w:cs="宋体"/>
          <w:spacing w:val="0"/>
          <w:w w:val="100"/>
          <w:sz w:val="28"/>
          <w:szCs w:val="28"/>
          <w:highlight w:val="none"/>
        </w:rPr>
      </w:pPr>
      <w:r>
        <w:rPr>
          <w:rFonts w:ascii="宋体" w:hAnsi="宋体" w:eastAsia="宋体" w:cs="宋体"/>
          <w:b/>
          <w:bCs/>
          <w:spacing w:val="0"/>
          <w:w w:val="100"/>
          <w:sz w:val="28"/>
          <w:szCs w:val="28"/>
          <w:highlight w:val="none"/>
        </w:rPr>
        <w:t>投标声明</w:t>
      </w:r>
    </w:p>
    <w:p w14:paraId="368F63A3">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宋体" w:hAnsi="宋体" w:eastAsia="宋体" w:cs="宋体"/>
          <w:spacing w:val="0"/>
          <w:w w:val="100"/>
          <w:sz w:val="20"/>
          <w:szCs w:val="20"/>
          <w:highlight w:val="none"/>
          <w:lang w:eastAsia="zh-CN"/>
        </w:rPr>
      </w:pPr>
      <w:r>
        <w:rPr>
          <w:rFonts w:ascii="宋体" w:hAnsi="宋体" w:eastAsia="宋体" w:cs="宋体"/>
          <w:spacing w:val="0"/>
          <w:w w:val="100"/>
          <w:sz w:val="20"/>
          <w:szCs w:val="20"/>
          <w:highlight w:val="none"/>
        </w:rPr>
        <w:t>致：</w:t>
      </w:r>
      <w:r>
        <w:rPr>
          <w:rFonts w:ascii="宋体" w:hAnsi="宋体" w:eastAsia="宋体" w:cs="宋体"/>
          <w:spacing w:val="0"/>
          <w:w w:val="100"/>
          <w:sz w:val="20"/>
          <w:szCs w:val="20"/>
          <w:highlight w:val="none"/>
          <w:u w:val="single" w:color="auto"/>
        </w:rPr>
        <w:t xml:space="preserve">   </w:t>
      </w:r>
      <w:r>
        <w:rPr>
          <w:rFonts w:hint="eastAsia" w:ascii="宋体" w:hAnsi="宋体" w:eastAsia="宋体" w:cs="宋体"/>
          <w:spacing w:val="0"/>
          <w:w w:val="100"/>
          <w:sz w:val="20"/>
          <w:szCs w:val="20"/>
          <w:highlight w:val="none"/>
          <w:u w:val="single" w:color="auto"/>
          <w:lang w:eastAsia="zh-CN"/>
        </w:rPr>
        <w:t>联云项目管理咨询有限公司</w:t>
      </w:r>
      <w:r>
        <w:rPr>
          <w:rFonts w:ascii="宋体" w:hAnsi="宋体" w:eastAsia="宋体" w:cs="宋体"/>
          <w:spacing w:val="0"/>
          <w:w w:val="100"/>
          <w:sz w:val="20"/>
          <w:szCs w:val="20"/>
          <w:highlight w:val="none"/>
          <w:u w:val="single" w:color="auto"/>
        </w:rPr>
        <w:t xml:space="preserve">   </w:t>
      </w:r>
      <w:r>
        <w:rPr>
          <w:rFonts w:ascii="宋体" w:hAnsi="宋体" w:eastAsia="宋体" w:cs="宋体"/>
          <w:spacing w:val="0"/>
          <w:w w:val="100"/>
          <w:sz w:val="20"/>
          <w:szCs w:val="20"/>
          <w:highlight w:val="none"/>
        </w:rPr>
        <w:t xml:space="preserve"> </w:t>
      </w:r>
      <w:r>
        <w:rPr>
          <w:rFonts w:hint="eastAsia" w:ascii="宋体" w:hAnsi="宋体" w:eastAsia="宋体" w:cs="宋体"/>
          <w:spacing w:val="0"/>
          <w:w w:val="100"/>
          <w:sz w:val="20"/>
          <w:szCs w:val="20"/>
          <w:highlight w:val="none"/>
          <w:lang w:eastAsia="zh-CN"/>
        </w:rPr>
        <w:t>：</w:t>
      </w:r>
    </w:p>
    <w:p w14:paraId="6B7BE20E">
      <w:pPr>
        <w:pStyle w:val="5"/>
        <w:keepNext w:val="0"/>
        <w:keepLines w:val="0"/>
        <w:pageBreakBefore w:val="0"/>
        <w:widowControl/>
        <w:kinsoku/>
        <w:wordWrap/>
        <w:overflowPunct/>
        <w:topLinePunct w:val="0"/>
        <w:autoSpaceDE w:val="0"/>
        <w:autoSpaceDN w:val="0"/>
        <w:bidi w:val="0"/>
        <w:adjustRightInd w:val="0"/>
        <w:snapToGrid w:val="0"/>
        <w:spacing w:line="400" w:lineRule="exact"/>
        <w:ind w:left="0" w:right="0" w:firstLine="420" w:firstLineChars="200"/>
        <w:textAlignment w:val="baseline"/>
        <w:rPr>
          <w:spacing w:val="0"/>
          <w:w w:val="100"/>
          <w:highlight w:val="none"/>
        </w:rPr>
      </w:pPr>
    </w:p>
    <w:p w14:paraId="515491AB">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400" w:firstLineChars="200"/>
        <w:textAlignment w:val="baseline"/>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 xml:space="preserve">我公司参加贵单位组织 </w:t>
      </w:r>
      <w:r>
        <w:rPr>
          <w:rFonts w:ascii="宋体" w:hAnsi="宋体" w:eastAsia="宋体" w:cs="宋体"/>
          <w:spacing w:val="0"/>
          <w:w w:val="100"/>
          <w:sz w:val="20"/>
          <w:szCs w:val="20"/>
          <w:highlight w:val="none"/>
          <w:u w:val="single" w:color="auto"/>
        </w:rPr>
        <w:t xml:space="preserve">             </w:t>
      </w:r>
      <w:r>
        <w:rPr>
          <w:rFonts w:ascii="宋体" w:hAnsi="宋体" w:eastAsia="宋体" w:cs="宋体"/>
          <w:spacing w:val="0"/>
          <w:w w:val="100"/>
          <w:sz w:val="20"/>
          <w:szCs w:val="20"/>
          <w:highlight w:val="none"/>
        </w:rPr>
        <w:t xml:space="preserve"> 项目（项目编号：</w:t>
      </w:r>
      <w:r>
        <w:rPr>
          <w:rFonts w:ascii="宋体" w:hAnsi="宋体" w:eastAsia="宋体" w:cs="宋体"/>
          <w:spacing w:val="0"/>
          <w:w w:val="100"/>
          <w:sz w:val="20"/>
          <w:szCs w:val="20"/>
          <w:highlight w:val="none"/>
          <w:u w:val="single" w:color="auto"/>
        </w:rPr>
        <w:t xml:space="preserve">         </w:t>
      </w:r>
      <w:r>
        <w:rPr>
          <w:rFonts w:ascii="宋体" w:hAnsi="宋体" w:eastAsia="宋体" w:cs="宋体"/>
          <w:spacing w:val="0"/>
          <w:w w:val="100"/>
          <w:sz w:val="20"/>
          <w:szCs w:val="20"/>
          <w:highlight w:val="none"/>
        </w:rPr>
        <w:t xml:space="preserve"> ）的政府采购活动。我公司在此 郑重声明：</w:t>
      </w:r>
    </w:p>
    <w:p w14:paraId="3A376B3C">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400" w:firstLineChars="200"/>
        <w:textAlignment w:val="baseline"/>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一、我公司参加本项目的政府采购活动前三年内在经营活动中没有重大违法记录（重大违法记录是 指供应商因违法经营受到刑事处罚或者责令停产停业、 吊销许可证或者执照、较大数额罚款等行政处  罚），未被列入失信被执行人、重大税收违法案件当事人名单、政府采购严重违法失信行为记录名单， 完全符合《中华人民共和国政府采购法》第二十二条规定的供应商资格条件，我方对此声明负全部法律 责任。</w:t>
      </w:r>
    </w:p>
    <w:p w14:paraId="67B34697">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400" w:firstLineChars="200"/>
        <w:jc w:val="both"/>
        <w:textAlignment w:val="baseline"/>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二、我公司不是采购人的附属机构；不是为本次采购项目提供整体设计、规范编制或者项目管理、 监理、检测等服务的供应商；在获知本项目采购信息后，与采购人聘请的为此项目提供咨询服务的公司 及其附属机构没有任何联系。</w:t>
      </w:r>
    </w:p>
    <w:p w14:paraId="167EB148">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400" w:firstLineChars="200"/>
        <w:textAlignment w:val="baseline"/>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三、我公司承诺符合《中华人民共和国政府采购法》第二十二条规定：</w:t>
      </w:r>
    </w:p>
    <w:p w14:paraId="2EE84126">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400" w:firstLineChars="200"/>
        <w:textAlignment w:val="baseline"/>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1.具有独立承担民事责任的能力；</w:t>
      </w:r>
    </w:p>
    <w:p w14:paraId="72AF4EAB">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400" w:firstLineChars="200"/>
        <w:jc w:val="both"/>
        <w:textAlignment w:val="baseline"/>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2.具有良好的商业信誉和健全的财务会计制度；</w:t>
      </w:r>
    </w:p>
    <w:p w14:paraId="704AD49B">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400" w:firstLineChars="200"/>
        <w:jc w:val="both"/>
        <w:textAlignment w:val="baseline"/>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3.具有履行合同所必需的设备和专业技术能力；</w:t>
      </w:r>
    </w:p>
    <w:p w14:paraId="6C51B8AF">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400" w:firstLineChars="200"/>
        <w:jc w:val="both"/>
        <w:textAlignment w:val="baseline"/>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4.有依法缴纳税收和社会保障资金的良好记录；</w:t>
      </w:r>
    </w:p>
    <w:p w14:paraId="2DC7B7C9">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400" w:firstLineChars="200"/>
        <w:textAlignment w:val="baseline"/>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5.参加政府采购活动前三年内，在经营活动中没有重大违法记录；</w:t>
      </w:r>
    </w:p>
    <w:p w14:paraId="4C1838BA">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400" w:firstLineChars="200"/>
        <w:textAlignment w:val="baseline"/>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6.法律、行政法规规定的其他条件。</w:t>
      </w:r>
    </w:p>
    <w:p w14:paraId="01D89878">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400" w:firstLineChars="200"/>
        <w:textAlignment w:val="baseline"/>
        <w:outlineLvl w:val="1"/>
        <w:rPr>
          <w:rFonts w:ascii="宋体" w:hAnsi="宋体" w:eastAsia="宋体" w:cs="宋体"/>
          <w:spacing w:val="0"/>
          <w:w w:val="100"/>
          <w:sz w:val="20"/>
          <w:szCs w:val="20"/>
          <w:highlight w:val="none"/>
        </w:rPr>
      </w:pPr>
      <w:bookmarkStart w:id="107" w:name="_Toc16369"/>
      <w:r>
        <w:rPr>
          <w:rFonts w:ascii="宋体" w:hAnsi="宋体" w:eastAsia="宋体" w:cs="宋体"/>
          <w:spacing w:val="0"/>
          <w:w w:val="100"/>
          <w:sz w:val="20"/>
          <w:szCs w:val="20"/>
          <w:highlight w:val="none"/>
        </w:rPr>
        <w:t>四、我公司承诺无下列相互串通投标的情形：</w:t>
      </w:r>
      <w:bookmarkEnd w:id="107"/>
    </w:p>
    <w:p w14:paraId="7D7C736A">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400" w:firstLineChars="200"/>
        <w:textAlignment w:val="baseline"/>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1.不同投标人的投标文件由同一单位或者个人编制；或不同投标人报名的 IP 地址一致的；</w:t>
      </w:r>
    </w:p>
    <w:p w14:paraId="1DBD3C94">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400" w:firstLineChars="200"/>
        <w:textAlignment w:val="baseline"/>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2.不同投标人委托同一单位或者个人办理投标事宜的；</w:t>
      </w:r>
    </w:p>
    <w:p w14:paraId="7F1CB4FE">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400" w:firstLineChars="200"/>
        <w:textAlignment w:val="baseline"/>
        <w:outlineLvl w:val="2"/>
        <w:rPr>
          <w:rFonts w:ascii="宋体" w:hAnsi="宋体" w:eastAsia="宋体" w:cs="宋体"/>
          <w:spacing w:val="0"/>
          <w:w w:val="100"/>
          <w:sz w:val="20"/>
          <w:szCs w:val="20"/>
          <w:highlight w:val="none"/>
        </w:rPr>
      </w:pPr>
      <w:bookmarkStart w:id="108" w:name="_Toc30283"/>
      <w:r>
        <w:rPr>
          <w:rFonts w:ascii="宋体" w:hAnsi="宋体" w:eastAsia="宋体" w:cs="宋体"/>
          <w:spacing w:val="0"/>
          <w:w w:val="100"/>
          <w:sz w:val="20"/>
          <w:szCs w:val="20"/>
          <w:highlight w:val="none"/>
        </w:rPr>
        <w:t>3.不同的投标人的投标文件载明的项目管理员为同一个人的；</w:t>
      </w:r>
      <w:bookmarkEnd w:id="108"/>
    </w:p>
    <w:p w14:paraId="550304A9">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400" w:firstLineChars="200"/>
        <w:textAlignment w:val="baseline"/>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4.不同投标人的投标文件异常一致或投标报价呈规律性差异的；</w:t>
      </w:r>
    </w:p>
    <w:p w14:paraId="2057664E">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400" w:firstLineChars="200"/>
        <w:textAlignment w:val="baseline"/>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5.不同投标人的投标文件相互混装的；</w:t>
      </w:r>
    </w:p>
    <w:p w14:paraId="54A1A3A4">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400" w:firstLineChars="200"/>
        <w:textAlignment w:val="baseline"/>
        <w:outlineLvl w:val="2"/>
        <w:rPr>
          <w:rFonts w:ascii="宋体" w:hAnsi="宋体" w:eastAsia="宋体" w:cs="宋体"/>
          <w:spacing w:val="0"/>
          <w:w w:val="100"/>
          <w:sz w:val="20"/>
          <w:szCs w:val="20"/>
          <w:highlight w:val="none"/>
        </w:rPr>
      </w:pPr>
      <w:bookmarkStart w:id="109" w:name="_Toc10476"/>
      <w:r>
        <w:rPr>
          <w:rFonts w:ascii="宋体" w:hAnsi="宋体" w:eastAsia="宋体" w:cs="宋体"/>
          <w:spacing w:val="0"/>
          <w:w w:val="100"/>
          <w:sz w:val="20"/>
          <w:szCs w:val="20"/>
          <w:highlight w:val="none"/>
        </w:rPr>
        <w:t>6.不同投标人的投标保证金从同一单位或者个人账户转出的。</w:t>
      </w:r>
      <w:bookmarkEnd w:id="109"/>
    </w:p>
    <w:p w14:paraId="02F8BDCC">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400" w:firstLineChars="200"/>
        <w:textAlignment w:val="baseline"/>
        <w:outlineLvl w:val="1"/>
        <w:rPr>
          <w:rFonts w:ascii="宋体" w:hAnsi="宋体" w:eastAsia="宋体" w:cs="宋体"/>
          <w:spacing w:val="0"/>
          <w:w w:val="100"/>
          <w:sz w:val="20"/>
          <w:szCs w:val="20"/>
          <w:highlight w:val="none"/>
        </w:rPr>
      </w:pPr>
      <w:bookmarkStart w:id="110" w:name="_Toc15788"/>
      <w:r>
        <w:rPr>
          <w:rFonts w:ascii="宋体" w:hAnsi="宋体" w:eastAsia="宋体" w:cs="宋体"/>
          <w:spacing w:val="0"/>
          <w:w w:val="100"/>
          <w:sz w:val="20"/>
          <w:szCs w:val="20"/>
          <w:highlight w:val="none"/>
        </w:rPr>
        <w:t>五、我公司承诺无下列恶意串通的情形：</w:t>
      </w:r>
      <w:bookmarkEnd w:id="110"/>
    </w:p>
    <w:p w14:paraId="0A526363">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400" w:firstLineChars="200"/>
        <w:textAlignment w:val="baseline"/>
        <w:outlineLvl w:val="1"/>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1.供应商直接或者间接从采购人或者采购代理机构处获得其他供应商的相关信息并修改其投标文 件的；</w:t>
      </w:r>
    </w:p>
    <w:p w14:paraId="26DEC1D7">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400" w:firstLineChars="200"/>
        <w:textAlignment w:val="baseline"/>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2.供应商按照采购人或者采购代理机构的授意撤换、修改投标文件或者</w:t>
      </w:r>
      <w:r>
        <w:rPr>
          <w:rFonts w:hint="eastAsia" w:ascii="宋体" w:hAnsi="宋体" w:eastAsia="宋体" w:cs="宋体"/>
          <w:spacing w:val="0"/>
          <w:w w:val="100"/>
          <w:sz w:val="20"/>
          <w:szCs w:val="20"/>
          <w:highlight w:val="none"/>
          <w:lang w:eastAsia="zh-CN"/>
        </w:rPr>
        <w:t>投标文件</w:t>
      </w:r>
      <w:r>
        <w:rPr>
          <w:rFonts w:ascii="宋体" w:hAnsi="宋体" w:eastAsia="宋体" w:cs="宋体"/>
          <w:spacing w:val="0"/>
          <w:w w:val="100"/>
          <w:sz w:val="20"/>
          <w:szCs w:val="20"/>
          <w:highlight w:val="none"/>
        </w:rPr>
        <w:t>的；</w:t>
      </w:r>
    </w:p>
    <w:p w14:paraId="4E7E363C">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400" w:firstLineChars="200"/>
        <w:textAlignment w:val="baseline"/>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3.供应商之间协商报价、技术方案等投标文件或者</w:t>
      </w:r>
      <w:r>
        <w:rPr>
          <w:rFonts w:hint="eastAsia" w:ascii="宋体" w:hAnsi="宋体" w:eastAsia="宋体" w:cs="宋体"/>
          <w:spacing w:val="0"/>
          <w:w w:val="100"/>
          <w:sz w:val="20"/>
          <w:szCs w:val="20"/>
          <w:highlight w:val="none"/>
          <w:lang w:eastAsia="zh-CN"/>
        </w:rPr>
        <w:t>投标文件</w:t>
      </w:r>
      <w:r>
        <w:rPr>
          <w:rFonts w:ascii="宋体" w:hAnsi="宋体" w:eastAsia="宋体" w:cs="宋体"/>
          <w:spacing w:val="0"/>
          <w:w w:val="100"/>
          <w:sz w:val="20"/>
          <w:szCs w:val="20"/>
          <w:highlight w:val="none"/>
        </w:rPr>
        <w:t>的实质性内容的；</w:t>
      </w:r>
    </w:p>
    <w:p w14:paraId="745A36F6">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400" w:firstLineChars="200"/>
        <w:textAlignment w:val="baseline"/>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4.属于同一集团、协会、商会等组织成员的供应商按照该组织要求协同参加政府采购活动的；</w:t>
      </w:r>
    </w:p>
    <w:p w14:paraId="6B7B57EF">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400" w:firstLineChars="200"/>
        <w:textAlignment w:val="baseline"/>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5.供应商之间事先约定一致抬高或者压低投标报价,或者在招标项目中事先约定轮流以高价位或者 低价位中标,或者事先约定由某一特定供应商中标,然后再参加投标的；</w:t>
      </w:r>
    </w:p>
    <w:p w14:paraId="23B87A2E">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400" w:firstLineChars="200"/>
        <w:textAlignment w:val="baseline"/>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6.供应商之间商定部分供应商放弃参加政府采购活动或者放弃中标的；</w:t>
      </w:r>
    </w:p>
    <w:p w14:paraId="5576E4BE">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400" w:firstLineChars="200"/>
        <w:textAlignment w:val="baseline"/>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7.供应商与采购人或者采购代理机构之间、供应商相互之间，为谋求特定供应商中标或者排斥其他 供应商的其他串通行为的。</w:t>
      </w:r>
    </w:p>
    <w:p w14:paraId="2C942565">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400" w:firstLineChars="200"/>
        <w:textAlignment w:val="baseline"/>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六、以上事项或情形如有虚假或隐瞒，一经核查属实，我方愿意承担一切后果，并不再寻求任何 旨在减轻或免除法律责任的辩解。</w:t>
      </w:r>
    </w:p>
    <w:p w14:paraId="654A86D1">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402" w:firstLineChars="200"/>
        <w:textAlignment w:val="baseline"/>
        <w:rPr>
          <w:rFonts w:ascii="宋体" w:hAnsi="宋体" w:eastAsia="宋体" w:cs="宋体"/>
          <w:spacing w:val="0"/>
          <w:w w:val="100"/>
          <w:sz w:val="20"/>
          <w:szCs w:val="20"/>
          <w:highlight w:val="none"/>
        </w:rPr>
      </w:pPr>
      <w:r>
        <w:rPr>
          <w:rFonts w:ascii="宋体" w:hAnsi="宋体" w:eastAsia="宋体" w:cs="宋体"/>
          <w:b/>
          <w:bCs/>
          <w:spacing w:val="0"/>
          <w:w w:val="100"/>
          <w:sz w:val="20"/>
          <w:szCs w:val="20"/>
          <w:highlight w:val="none"/>
        </w:rPr>
        <w:t>特此承诺。</w:t>
      </w:r>
    </w:p>
    <w:p w14:paraId="4FDC02CC">
      <w:pPr>
        <w:pStyle w:val="5"/>
        <w:keepNext w:val="0"/>
        <w:keepLines w:val="0"/>
        <w:pageBreakBefore w:val="0"/>
        <w:widowControl/>
        <w:kinsoku/>
        <w:wordWrap/>
        <w:overflowPunct/>
        <w:topLinePunct w:val="0"/>
        <w:autoSpaceDE w:val="0"/>
        <w:autoSpaceDN w:val="0"/>
        <w:bidi w:val="0"/>
        <w:adjustRightInd w:val="0"/>
        <w:snapToGrid w:val="0"/>
        <w:spacing w:line="270" w:lineRule="auto"/>
        <w:rPr>
          <w:spacing w:val="0"/>
          <w:w w:val="100"/>
          <w:highlight w:val="none"/>
        </w:rPr>
      </w:pPr>
    </w:p>
    <w:p w14:paraId="17926847">
      <w:pPr>
        <w:pStyle w:val="5"/>
        <w:keepNext w:val="0"/>
        <w:keepLines w:val="0"/>
        <w:pageBreakBefore w:val="0"/>
        <w:widowControl/>
        <w:kinsoku/>
        <w:wordWrap/>
        <w:overflowPunct/>
        <w:topLinePunct w:val="0"/>
        <w:autoSpaceDE w:val="0"/>
        <w:autoSpaceDN w:val="0"/>
        <w:bidi w:val="0"/>
        <w:adjustRightInd w:val="0"/>
        <w:snapToGrid w:val="0"/>
        <w:spacing w:line="270" w:lineRule="auto"/>
        <w:rPr>
          <w:spacing w:val="0"/>
          <w:w w:val="100"/>
          <w:highlight w:val="none"/>
        </w:rPr>
      </w:pPr>
    </w:p>
    <w:p w14:paraId="412CFCD2">
      <w:pPr>
        <w:keepNext w:val="0"/>
        <w:keepLines w:val="0"/>
        <w:pageBreakBefore w:val="0"/>
        <w:widowControl/>
        <w:kinsoku/>
        <w:wordWrap/>
        <w:overflowPunct/>
        <w:topLinePunct w:val="0"/>
        <w:autoSpaceDE w:val="0"/>
        <w:autoSpaceDN w:val="0"/>
        <w:bidi w:val="0"/>
        <w:adjustRightInd w:val="0"/>
        <w:snapToGrid w:val="0"/>
        <w:spacing w:before="66"/>
        <w:ind w:left="1" w:right="79" w:hanging="1"/>
        <w:rPr>
          <w:rFonts w:ascii="宋体" w:hAnsi="宋体" w:eastAsia="宋体" w:cs="宋体"/>
          <w:spacing w:val="0"/>
          <w:w w:val="100"/>
          <w:sz w:val="20"/>
          <w:szCs w:val="20"/>
          <w:highlight w:val="none"/>
        </w:rPr>
      </w:pPr>
      <w:r>
        <w:rPr>
          <w:rFonts w:ascii="宋体" w:hAnsi="宋体" w:eastAsia="宋体" w:cs="宋体"/>
          <w:b/>
          <w:bCs/>
          <w:spacing w:val="0"/>
          <w:w w:val="100"/>
          <w:sz w:val="20"/>
          <w:szCs w:val="20"/>
          <w:highlight w:val="none"/>
        </w:rPr>
        <w:t>注：投标声明必须由法定代表人或负责人或自然人在规定签章处逐一签字并加盖投标人公章，否则作</w:t>
      </w:r>
      <w:r>
        <w:rPr>
          <w:rFonts w:ascii="宋体" w:hAnsi="宋体" w:eastAsia="宋体" w:cs="宋体"/>
          <w:spacing w:val="0"/>
          <w:w w:val="100"/>
          <w:sz w:val="20"/>
          <w:szCs w:val="20"/>
          <w:highlight w:val="none"/>
        </w:rPr>
        <w:t xml:space="preserve"> </w:t>
      </w:r>
      <w:r>
        <w:rPr>
          <w:rFonts w:ascii="宋体" w:hAnsi="宋体" w:eastAsia="宋体" w:cs="宋体"/>
          <w:b/>
          <w:bCs/>
          <w:spacing w:val="0"/>
          <w:w w:val="100"/>
          <w:sz w:val="20"/>
          <w:szCs w:val="20"/>
          <w:highlight w:val="none"/>
        </w:rPr>
        <w:t>无效投标处理。</w:t>
      </w:r>
    </w:p>
    <w:p w14:paraId="7F42C969">
      <w:pPr>
        <w:pStyle w:val="5"/>
        <w:keepNext w:val="0"/>
        <w:keepLines w:val="0"/>
        <w:pageBreakBefore w:val="0"/>
        <w:widowControl/>
        <w:kinsoku/>
        <w:wordWrap/>
        <w:overflowPunct/>
        <w:topLinePunct w:val="0"/>
        <w:autoSpaceDE w:val="0"/>
        <w:autoSpaceDN w:val="0"/>
        <w:bidi w:val="0"/>
        <w:adjustRightInd w:val="0"/>
        <w:snapToGrid w:val="0"/>
        <w:spacing w:line="285" w:lineRule="auto"/>
        <w:rPr>
          <w:spacing w:val="0"/>
          <w:w w:val="100"/>
          <w:highlight w:val="none"/>
        </w:rPr>
      </w:pPr>
    </w:p>
    <w:p w14:paraId="04336BA5">
      <w:pPr>
        <w:pStyle w:val="5"/>
        <w:keepNext w:val="0"/>
        <w:keepLines w:val="0"/>
        <w:pageBreakBefore w:val="0"/>
        <w:widowControl/>
        <w:kinsoku/>
        <w:wordWrap/>
        <w:overflowPunct/>
        <w:topLinePunct w:val="0"/>
        <w:autoSpaceDE w:val="0"/>
        <w:autoSpaceDN w:val="0"/>
        <w:bidi w:val="0"/>
        <w:adjustRightInd w:val="0"/>
        <w:snapToGrid w:val="0"/>
        <w:spacing w:line="286" w:lineRule="auto"/>
        <w:rPr>
          <w:spacing w:val="0"/>
          <w:w w:val="100"/>
          <w:highlight w:val="none"/>
        </w:rPr>
      </w:pPr>
    </w:p>
    <w:p w14:paraId="6ABE1B9A">
      <w:pPr>
        <w:keepNext w:val="0"/>
        <w:keepLines w:val="0"/>
        <w:pageBreakBefore w:val="0"/>
        <w:widowControl/>
        <w:kinsoku/>
        <w:wordWrap/>
        <w:overflowPunct/>
        <w:topLinePunct w:val="0"/>
        <w:autoSpaceDE w:val="0"/>
        <w:autoSpaceDN w:val="0"/>
        <w:bidi w:val="0"/>
        <w:adjustRightInd w:val="0"/>
        <w:snapToGrid w:val="0"/>
        <w:spacing w:before="66" w:line="227" w:lineRule="auto"/>
        <w:ind w:left="3"/>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投标人（CA 签章， 自然人除外）：</w:t>
      </w:r>
      <w:r>
        <w:rPr>
          <w:rFonts w:ascii="宋体" w:hAnsi="宋体" w:eastAsia="宋体" w:cs="宋体"/>
          <w:spacing w:val="0"/>
          <w:w w:val="100"/>
          <w:sz w:val="20"/>
          <w:szCs w:val="20"/>
          <w:highlight w:val="none"/>
          <w:u w:val="single" w:color="auto"/>
        </w:rPr>
        <w:t xml:space="preserve">                                          </w:t>
      </w:r>
    </w:p>
    <w:p w14:paraId="50FB8B80">
      <w:pPr>
        <w:keepNext w:val="0"/>
        <w:keepLines w:val="0"/>
        <w:pageBreakBefore w:val="0"/>
        <w:widowControl/>
        <w:kinsoku/>
        <w:wordWrap/>
        <w:overflowPunct/>
        <w:topLinePunct w:val="0"/>
        <w:autoSpaceDE w:val="0"/>
        <w:autoSpaceDN w:val="0"/>
        <w:bidi w:val="0"/>
        <w:adjustRightInd w:val="0"/>
        <w:snapToGrid w:val="0"/>
        <w:spacing w:before="94" w:line="300" w:lineRule="auto"/>
        <w:ind w:left="2" w:hanging="1"/>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法定代表人、负责人、 自然人或相应的委托代理人签字或个人 CA 签章（属自然人的应在签名处加盖食 指指印或个人 CA 签章）：</w:t>
      </w:r>
      <w:r>
        <w:rPr>
          <w:rFonts w:ascii="宋体" w:hAnsi="宋体" w:eastAsia="宋体" w:cs="宋体"/>
          <w:spacing w:val="0"/>
          <w:w w:val="100"/>
          <w:sz w:val="20"/>
          <w:szCs w:val="20"/>
          <w:highlight w:val="none"/>
          <w:u w:val="single" w:color="auto"/>
        </w:rPr>
        <w:t xml:space="preserve">                                      </w:t>
      </w:r>
    </w:p>
    <w:p w14:paraId="6A4841D0">
      <w:pPr>
        <w:keepNext w:val="0"/>
        <w:keepLines w:val="0"/>
        <w:pageBreakBefore w:val="0"/>
        <w:widowControl/>
        <w:kinsoku/>
        <w:wordWrap/>
        <w:overflowPunct/>
        <w:topLinePunct w:val="0"/>
        <w:autoSpaceDE w:val="0"/>
        <w:autoSpaceDN w:val="0"/>
        <w:bidi w:val="0"/>
        <w:adjustRightInd w:val="0"/>
        <w:snapToGrid w:val="0"/>
        <w:spacing w:before="89" w:line="229" w:lineRule="auto"/>
        <w:ind w:left="34"/>
        <w:rPr>
          <w:rFonts w:ascii="宋体" w:hAnsi="宋体" w:eastAsia="宋体" w:cs="宋体"/>
          <w:spacing w:val="0"/>
          <w:w w:val="100"/>
          <w:sz w:val="19"/>
          <w:szCs w:val="19"/>
          <w:highlight w:val="none"/>
        </w:rPr>
      </w:pPr>
      <w:r>
        <w:rPr>
          <w:rFonts w:ascii="宋体" w:hAnsi="宋体" w:eastAsia="宋体" w:cs="宋体"/>
          <w:spacing w:val="0"/>
          <w:w w:val="100"/>
          <w:sz w:val="19"/>
          <w:szCs w:val="19"/>
          <w:highlight w:val="none"/>
        </w:rPr>
        <w:t>日期：</w:t>
      </w:r>
      <w:r>
        <w:rPr>
          <w:rFonts w:ascii="宋体" w:hAnsi="宋体" w:eastAsia="宋体" w:cs="宋体"/>
          <w:spacing w:val="0"/>
          <w:w w:val="100"/>
          <w:sz w:val="19"/>
          <w:szCs w:val="19"/>
          <w:highlight w:val="none"/>
          <w:u w:val="single" w:color="auto"/>
        </w:rPr>
        <w:t xml:space="preserve">                                 </w:t>
      </w:r>
    </w:p>
    <w:p w14:paraId="062B024C">
      <w:pPr>
        <w:keepNext w:val="0"/>
        <w:keepLines w:val="0"/>
        <w:pageBreakBefore w:val="0"/>
        <w:widowControl/>
        <w:kinsoku/>
        <w:wordWrap/>
        <w:overflowPunct/>
        <w:topLinePunct w:val="0"/>
        <w:autoSpaceDE w:val="0"/>
        <w:autoSpaceDN w:val="0"/>
        <w:bidi w:val="0"/>
        <w:adjustRightInd w:val="0"/>
        <w:snapToGrid w:val="0"/>
        <w:spacing w:line="229" w:lineRule="auto"/>
        <w:rPr>
          <w:rFonts w:ascii="宋体" w:hAnsi="宋体" w:eastAsia="宋体" w:cs="宋体"/>
          <w:spacing w:val="0"/>
          <w:w w:val="100"/>
          <w:sz w:val="19"/>
          <w:szCs w:val="19"/>
          <w:highlight w:val="none"/>
        </w:rPr>
        <w:sectPr>
          <w:footerReference r:id="rId22" w:type="default"/>
          <w:pgSz w:w="11906" w:h="16839"/>
          <w:pgMar w:top="1123" w:right="1134" w:bottom="1378" w:left="1425" w:header="0" w:footer="1212" w:gutter="0"/>
          <w:pgNumType w:fmt="numberInDash"/>
          <w:cols w:space="720" w:num="1"/>
        </w:sectPr>
      </w:pPr>
    </w:p>
    <w:p w14:paraId="10E17E0D">
      <w:pPr>
        <w:keepNext w:val="0"/>
        <w:keepLines w:val="0"/>
        <w:pageBreakBefore w:val="0"/>
        <w:widowControl/>
        <w:kinsoku/>
        <w:wordWrap/>
        <w:overflowPunct/>
        <w:topLinePunct w:val="0"/>
        <w:autoSpaceDE w:val="0"/>
        <w:autoSpaceDN w:val="0"/>
        <w:bidi w:val="0"/>
        <w:adjustRightInd w:val="0"/>
        <w:snapToGrid w:val="0"/>
        <w:spacing w:before="176" w:line="220" w:lineRule="auto"/>
        <w:ind w:left="428"/>
        <w:outlineLvl w:val="2"/>
        <w:rPr>
          <w:rFonts w:ascii="宋体" w:hAnsi="宋体" w:eastAsia="宋体" w:cs="宋体"/>
          <w:spacing w:val="0"/>
          <w:w w:val="100"/>
          <w:sz w:val="28"/>
          <w:szCs w:val="28"/>
          <w:highlight w:val="none"/>
        </w:rPr>
      </w:pPr>
      <w:bookmarkStart w:id="111" w:name="_Toc12409"/>
      <w:r>
        <w:rPr>
          <w:rFonts w:ascii="宋体" w:hAnsi="宋体" w:eastAsia="宋体" w:cs="宋体"/>
          <w:b/>
          <w:bCs/>
          <w:spacing w:val="0"/>
          <w:w w:val="100"/>
          <w:sz w:val="28"/>
          <w:szCs w:val="28"/>
          <w:highlight w:val="none"/>
        </w:rPr>
        <w:t>3.</w:t>
      </w:r>
      <w:bookmarkEnd w:id="111"/>
      <w:r>
        <w:rPr>
          <w:rFonts w:hint="eastAsia" w:ascii="宋体" w:hAnsi="宋体" w:eastAsia="宋体" w:cs="宋体"/>
          <w:b/>
          <w:bCs/>
          <w:spacing w:val="0"/>
          <w:w w:val="100"/>
          <w:sz w:val="28"/>
          <w:szCs w:val="28"/>
          <w:highlight w:val="none"/>
        </w:rPr>
        <w:t>商务响应表（格式见附件）（必须提供）；</w:t>
      </w:r>
    </w:p>
    <w:p w14:paraId="63DCF189">
      <w:pPr>
        <w:keepNext w:val="0"/>
        <w:keepLines w:val="0"/>
        <w:pageBreakBefore w:val="0"/>
        <w:widowControl/>
        <w:kinsoku/>
        <w:wordWrap/>
        <w:overflowPunct/>
        <w:topLinePunct w:val="0"/>
        <w:autoSpaceDE w:val="0"/>
        <w:autoSpaceDN w:val="0"/>
        <w:bidi w:val="0"/>
        <w:adjustRightInd w:val="0"/>
        <w:snapToGrid w:val="0"/>
        <w:spacing w:before="261" w:line="220" w:lineRule="auto"/>
        <w:ind w:left="3982"/>
        <w:rPr>
          <w:rFonts w:ascii="宋体" w:hAnsi="宋体" w:eastAsia="宋体" w:cs="宋体"/>
          <w:spacing w:val="0"/>
          <w:w w:val="100"/>
          <w:sz w:val="28"/>
          <w:szCs w:val="28"/>
          <w:highlight w:val="none"/>
        </w:rPr>
      </w:pPr>
      <w:r>
        <w:rPr>
          <w:rFonts w:ascii="宋体" w:hAnsi="宋体" w:eastAsia="宋体" w:cs="宋体"/>
          <w:b/>
          <w:bCs/>
          <w:spacing w:val="0"/>
          <w:w w:val="100"/>
          <w:sz w:val="28"/>
          <w:szCs w:val="28"/>
          <w:highlight w:val="none"/>
        </w:rPr>
        <w:t>商务响应表</w:t>
      </w:r>
    </w:p>
    <w:tbl>
      <w:tblPr>
        <w:tblStyle w:val="19"/>
        <w:tblW w:w="9906" w:type="dxa"/>
        <w:tblInd w:w="2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6"/>
        <w:gridCol w:w="1702"/>
        <w:gridCol w:w="2962"/>
        <w:gridCol w:w="2846"/>
        <w:gridCol w:w="1430"/>
      </w:tblGrid>
      <w:tr w14:paraId="21DCC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966" w:type="dxa"/>
            <w:vAlign w:val="center"/>
          </w:tcPr>
          <w:p w14:paraId="7B6FA7CB">
            <w:pPr>
              <w:pStyle w:val="20"/>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jc w:val="center"/>
              <w:textAlignment w:val="baseline"/>
              <w:rPr>
                <w:rFonts w:hint="eastAsia" w:eastAsia="宋体"/>
                <w:spacing w:val="0"/>
                <w:w w:val="100"/>
                <w:highlight w:val="none"/>
                <w:lang w:val="en-US" w:eastAsia="zh-CN"/>
              </w:rPr>
            </w:pPr>
            <w:r>
              <w:rPr>
                <w:rFonts w:hint="eastAsia"/>
                <w:spacing w:val="0"/>
                <w:w w:val="100"/>
                <w:highlight w:val="none"/>
                <w:lang w:val="en-US" w:eastAsia="zh-CN"/>
              </w:rPr>
              <w:t>序号</w:t>
            </w:r>
          </w:p>
        </w:tc>
        <w:tc>
          <w:tcPr>
            <w:tcW w:w="1702" w:type="dxa"/>
            <w:vAlign w:val="center"/>
          </w:tcPr>
          <w:p w14:paraId="38D539D7">
            <w:pPr>
              <w:pStyle w:val="20"/>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jc w:val="center"/>
              <w:textAlignment w:val="baseline"/>
              <w:rPr>
                <w:spacing w:val="0"/>
                <w:w w:val="100"/>
                <w:highlight w:val="none"/>
              </w:rPr>
            </w:pPr>
            <w:r>
              <w:rPr>
                <w:spacing w:val="0"/>
                <w:w w:val="100"/>
                <w:highlight w:val="none"/>
              </w:rPr>
              <w:t>项目或条款名称</w:t>
            </w:r>
          </w:p>
        </w:tc>
        <w:tc>
          <w:tcPr>
            <w:tcW w:w="2962" w:type="dxa"/>
            <w:vAlign w:val="center"/>
          </w:tcPr>
          <w:p w14:paraId="40D09450">
            <w:pPr>
              <w:pStyle w:val="20"/>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jc w:val="center"/>
              <w:textAlignment w:val="baseline"/>
              <w:rPr>
                <w:spacing w:val="0"/>
                <w:w w:val="100"/>
                <w:highlight w:val="none"/>
              </w:rPr>
            </w:pPr>
            <w:r>
              <w:rPr>
                <w:spacing w:val="0"/>
                <w:w w:val="100"/>
                <w:highlight w:val="none"/>
              </w:rPr>
              <w:t>招标文件要求</w:t>
            </w:r>
          </w:p>
        </w:tc>
        <w:tc>
          <w:tcPr>
            <w:tcW w:w="2846" w:type="dxa"/>
            <w:vAlign w:val="center"/>
          </w:tcPr>
          <w:p w14:paraId="19446997">
            <w:pPr>
              <w:pStyle w:val="20"/>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jc w:val="center"/>
              <w:textAlignment w:val="baseline"/>
              <w:rPr>
                <w:b w:val="0"/>
                <w:bCs w:val="0"/>
                <w:spacing w:val="0"/>
                <w:w w:val="100"/>
                <w:highlight w:val="none"/>
              </w:rPr>
            </w:pPr>
            <w:r>
              <w:rPr>
                <w:b w:val="0"/>
                <w:bCs w:val="0"/>
                <w:spacing w:val="0"/>
                <w:w w:val="100"/>
                <w:highlight w:val="none"/>
              </w:rPr>
              <w:t>投标人的响应或承诺或说明</w:t>
            </w:r>
          </w:p>
        </w:tc>
        <w:tc>
          <w:tcPr>
            <w:tcW w:w="1430" w:type="dxa"/>
            <w:vAlign w:val="center"/>
          </w:tcPr>
          <w:p w14:paraId="1B66323F">
            <w:pPr>
              <w:pStyle w:val="20"/>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jc w:val="center"/>
              <w:textAlignment w:val="baseline"/>
              <w:rPr>
                <w:b w:val="0"/>
                <w:bCs w:val="0"/>
                <w:spacing w:val="0"/>
                <w:w w:val="100"/>
                <w:highlight w:val="none"/>
              </w:rPr>
            </w:pPr>
            <w:r>
              <w:rPr>
                <w:b w:val="0"/>
                <w:bCs w:val="0"/>
                <w:spacing w:val="0"/>
                <w:w w:val="100"/>
                <w:highlight w:val="none"/>
              </w:rPr>
              <w:t>偏离情况说明</w:t>
            </w:r>
          </w:p>
        </w:tc>
      </w:tr>
      <w:tr w14:paraId="397BF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966" w:type="dxa"/>
            <w:shd w:val="clear" w:color="auto" w:fill="auto"/>
            <w:vAlign w:val="top"/>
          </w:tcPr>
          <w:p w14:paraId="48C5EDFB">
            <w:pPr>
              <w:keepNext w:val="0"/>
              <w:keepLines w:val="0"/>
              <w:pageBreakBefore w:val="0"/>
              <w:widowControl/>
              <w:kinsoku/>
              <w:wordWrap/>
              <w:overflowPunct/>
              <w:topLinePunct w:val="0"/>
              <w:autoSpaceDE w:val="0"/>
              <w:autoSpaceDN w:val="0"/>
              <w:bidi w:val="0"/>
              <w:adjustRightInd w:val="0"/>
              <w:snapToGrid w:val="0"/>
              <w:spacing w:line="285" w:lineRule="auto"/>
              <w:rPr>
                <w:rFonts w:ascii="Arial"/>
                <w:spacing w:val="0"/>
                <w:w w:val="100"/>
                <w:sz w:val="21"/>
                <w:highlight w:val="none"/>
              </w:rPr>
            </w:pPr>
          </w:p>
          <w:p w14:paraId="77459FB4">
            <w:pPr>
              <w:keepNext w:val="0"/>
              <w:keepLines w:val="0"/>
              <w:pageBreakBefore w:val="0"/>
              <w:widowControl/>
              <w:kinsoku/>
              <w:wordWrap/>
              <w:overflowPunct/>
              <w:topLinePunct w:val="0"/>
              <w:autoSpaceDE w:val="0"/>
              <w:autoSpaceDN w:val="0"/>
              <w:bidi w:val="0"/>
              <w:adjustRightInd w:val="0"/>
              <w:snapToGrid w:val="0"/>
              <w:spacing w:before="61" w:line="185" w:lineRule="auto"/>
              <w:ind w:left="397" w:leftChars="0"/>
              <w:rPr>
                <w:rFonts w:ascii="Calibri" w:hAnsi="Calibri" w:eastAsia="Calibri" w:cs="Calibri"/>
                <w:snapToGrid w:val="0"/>
                <w:color w:val="000000"/>
                <w:spacing w:val="0"/>
                <w:w w:val="100"/>
                <w:kern w:val="0"/>
                <w:sz w:val="20"/>
                <w:szCs w:val="20"/>
                <w:highlight w:val="none"/>
                <w:lang w:val="en-US" w:eastAsia="en-US" w:bidi="ar-SA"/>
              </w:rPr>
            </w:pPr>
            <w:r>
              <w:rPr>
                <w:rFonts w:ascii="Calibri" w:hAnsi="Calibri" w:eastAsia="Calibri" w:cs="Calibri"/>
                <w:spacing w:val="0"/>
                <w:w w:val="100"/>
                <w:sz w:val="20"/>
                <w:szCs w:val="20"/>
                <w:highlight w:val="none"/>
              </w:rPr>
              <w:t>1</w:t>
            </w:r>
          </w:p>
        </w:tc>
        <w:tc>
          <w:tcPr>
            <w:tcW w:w="1702" w:type="dxa"/>
            <w:vAlign w:val="top"/>
          </w:tcPr>
          <w:p w14:paraId="0AE29AF4">
            <w:pPr>
              <w:pStyle w:val="20"/>
              <w:keepNext w:val="0"/>
              <w:keepLines w:val="0"/>
              <w:pageBreakBefore w:val="0"/>
              <w:widowControl/>
              <w:kinsoku/>
              <w:wordWrap/>
              <w:overflowPunct/>
              <w:topLinePunct w:val="0"/>
              <w:autoSpaceDE w:val="0"/>
              <w:autoSpaceDN w:val="0"/>
              <w:bidi w:val="0"/>
              <w:adjustRightInd w:val="0"/>
              <w:snapToGrid w:val="0"/>
              <w:spacing w:before="65" w:line="239" w:lineRule="auto"/>
              <w:ind w:left="542" w:right="113" w:hanging="420"/>
              <w:rPr>
                <w:spacing w:val="0"/>
                <w:w w:val="100"/>
                <w:highlight w:val="none"/>
              </w:rPr>
            </w:pPr>
          </w:p>
        </w:tc>
        <w:tc>
          <w:tcPr>
            <w:tcW w:w="2962" w:type="dxa"/>
            <w:vAlign w:val="top"/>
          </w:tcPr>
          <w:p w14:paraId="72AAEED2">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2846" w:type="dxa"/>
            <w:vAlign w:val="top"/>
          </w:tcPr>
          <w:p w14:paraId="63029638">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430" w:type="dxa"/>
            <w:vAlign w:val="top"/>
          </w:tcPr>
          <w:p w14:paraId="0E2DBBB1">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r>
      <w:tr w14:paraId="28275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966" w:type="dxa"/>
            <w:shd w:val="clear" w:color="auto" w:fill="auto"/>
            <w:vAlign w:val="top"/>
          </w:tcPr>
          <w:p w14:paraId="5A908990">
            <w:pPr>
              <w:keepNext w:val="0"/>
              <w:keepLines w:val="0"/>
              <w:pageBreakBefore w:val="0"/>
              <w:widowControl/>
              <w:kinsoku/>
              <w:wordWrap/>
              <w:overflowPunct/>
              <w:topLinePunct w:val="0"/>
              <w:autoSpaceDE w:val="0"/>
              <w:autoSpaceDN w:val="0"/>
              <w:bidi w:val="0"/>
              <w:adjustRightInd w:val="0"/>
              <w:snapToGrid w:val="0"/>
              <w:spacing w:line="283" w:lineRule="auto"/>
              <w:rPr>
                <w:rFonts w:ascii="Arial"/>
                <w:spacing w:val="0"/>
                <w:w w:val="100"/>
                <w:sz w:val="21"/>
                <w:highlight w:val="none"/>
              </w:rPr>
            </w:pPr>
          </w:p>
          <w:p w14:paraId="4403CC16">
            <w:pPr>
              <w:keepNext w:val="0"/>
              <w:keepLines w:val="0"/>
              <w:pageBreakBefore w:val="0"/>
              <w:widowControl/>
              <w:kinsoku/>
              <w:wordWrap/>
              <w:overflowPunct/>
              <w:topLinePunct w:val="0"/>
              <w:autoSpaceDE w:val="0"/>
              <w:autoSpaceDN w:val="0"/>
              <w:bidi w:val="0"/>
              <w:adjustRightInd w:val="0"/>
              <w:snapToGrid w:val="0"/>
              <w:spacing w:before="61" w:line="187" w:lineRule="auto"/>
              <w:ind w:left="391" w:leftChars="0"/>
              <w:rPr>
                <w:rFonts w:ascii="Calibri" w:hAnsi="Calibri" w:eastAsia="Calibri" w:cs="Calibri"/>
                <w:snapToGrid w:val="0"/>
                <w:color w:val="000000"/>
                <w:spacing w:val="0"/>
                <w:w w:val="100"/>
                <w:kern w:val="0"/>
                <w:sz w:val="20"/>
                <w:szCs w:val="20"/>
                <w:highlight w:val="none"/>
                <w:lang w:val="en-US" w:eastAsia="en-US" w:bidi="ar-SA"/>
              </w:rPr>
            </w:pPr>
            <w:r>
              <w:rPr>
                <w:rFonts w:ascii="Calibri" w:hAnsi="Calibri" w:eastAsia="Calibri" w:cs="Calibri"/>
                <w:spacing w:val="0"/>
                <w:w w:val="100"/>
                <w:sz w:val="20"/>
                <w:szCs w:val="20"/>
                <w:highlight w:val="none"/>
              </w:rPr>
              <w:t>2</w:t>
            </w:r>
          </w:p>
        </w:tc>
        <w:tc>
          <w:tcPr>
            <w:tcW w:w="1702" w:type="dxa"/>
            <w:vAlign w:val="top"/>
          </w:tcPr>
          <w:p w14:paraId="6C57963E">
            <w:pPr>
              <w:pStyle w:val="20"/>
              <w:keepNext w:val="0"/>
              <w:keepLines w:val="0"/>
              <w:pageBreakBefore w:val="0"/>
              <w:widowControl/>
              <w:kinsoku/>
              <w:wordWrap/>
              <w:overflowPunct/>
              <w:topLinePunct w:val="0"/>
              <w:autoSpaceDE w:val="0"/>
              <w:autoSpaceDN w:val="0"/>
              <w:bidi w:val="0"/>
              <w:adjustRightInd w:val="0"/>
              <w:snapToGrid w:val="0"/>
              <w:spacing w:before="83" w:line="329" w:lineRule="auto"/>
              <w:ind w:left="541" w:right="221" w:hanging="311"/>
              <w:rPr>
                <w:spacing w:val="0"/>
                <w:w w:val="100"/>
                <w:highlight w:val="none"/>
              </w:rPr>
            </w:pPr>
          </w:p>
        </w:tc>
        <w:tc>
          <w:tcPr>
            <w:tcW w:w="2962" w:type="dxa"/>
            <w:vAlign w:val="top"/>
          </w:tcPr>
          <w:p w14:paraId="51871AC5">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2846" w:type="dxa"/>
            <w:vAlign w:val="top"/>
          </w:tcPr>
          <w:p w14:paraId="10559534">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430" w:type="dxa"/>
            <w:vAlign w:val="top"/>
          </w:tcPr>
          <w:p w14:paraId="5ED03FA2">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r>
      <w:tr w14:paraId="034C2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966" w:type="dxa"/>
            <w:shd w:val="clear" w:color="auto" w:fill="auto"/>
            <w:vAlign w:val="top"/>
          </w:tcPr>
          <w:p w14:paraId="6D2A9B99">
            <w:pPr>
              <w:keepNext w:val="0"/>
              <w:keepLines w:val="0"/>
              <w:pageBreakBefore w:val="0"/>
              <w:widowControl/>
              <w:kinsoku/>
              <w:wordWrap/>
              <w:overflowPunct/>
              <w:topLinePunct w:val="0"/>
              <w:autoSpaceDE w:val="0"/>
              <w:autoSpaceDN w:val="0"/>
              <w:bidi w:val="0"/>
              <w:adjustRightInd w:val="0"/>
              <w:snapToGrid w:val="0"/>
              <w:spacing w:line="285" w:lineRule="auto"/>
              <w:rPr>
                <w:rFonts w:ascii="Arial"/>
                <w:spacing w:val="0"/>
                <w:w w:val="100"/>
                <w:sz w:val="21"/>
                <w:highlight w:val="none"/>
              </w:rPr>
            </w:pPr>
          </w:p>
          <w:p w14:paraId="143E7370">
            <w:pPr>
              <w:keepNext w:val="0"/>
              <w:keepLines w:val="0"/>
              <w:pageBreakBefore w:val="0"/>
              <w:widowControl/>
              <w:kinsoku/>
              <w:wordWrap/>
              <w:overflowPunct/>
              <w:topLinePunct w:val="0"/>
              <w:autoSpaceDE w:val="0"/>
              <w:autoSpaceDN w:val="0"/>
              <w:bidi w:val="0"/>
              <w:adjustRightInd w:val="0"/>
              <w:snapToGrid w:val="0"/>
              <w:spacing w:before="61" w:line="186" w:lineRule="auto"/>
              <w:ind w:left="390" w:leftChars="0"/>
              <w:rPr>
                <w:rFonts w:ascii="Calibri" w:hAnsi="Calibri" w:eastAsia="Calibri" w:cs="Calibri"/>
                <w:snapToGrid w:val="0"/>
                <w:color w:val="000000"/>
                <w:spacing w:val="0"/>
                <w:w w:val="100"/>
                <w:kern w:val="0"/>
                <w:sz w:val="20"/>
                <w:szCs w:val="20"/>
                <w:highlight w:val="none"/>
                <w:lang w:val="en-US" w:eastAsia="en-US" w:bidi="ar-SA"/>
              </w:rPr>
            </w:pPr>
            <w:r>
              <w:rPr>
                <w:rFonts w:ascii="Calibri" w:hAnsi="Calibri" w:eastAsia="Calibri" w:cs="Calibri"/>
                <w:spacing w:val="0"/>
                <w:w w:val="100"/>
                <w:sz w:val="20"/>
                <w:szCs w:val="20"/>
                <w:highlight w:val="none"/>
              </w:rPr>
              <w:t>3</w:t>
            </w:r>
          </w:p>
        </w:tc>
        <w:tc>
          <w:tcPr>
            <w:tcW w:w="1702" w:type="dxa"/>
            <w:vAlign w:val="top"/>
          </w:tcPr>
          <w:p w14:paraId="1323C61A">
            <w:pPr>
              <w:pStyle w:val="20"/>
              <w:keepNext w:val="0"/>
              <w:keepLines w:val="0"/>
              <w:pageBreakBefore w:val="0"/>
              <w:widowControl/>
              <w:kinsoku/>
              <w:wordWrap/>
              <w:overflowPunct/>
              <w:topLinePunct w:val="0"/>
              <w:autoSpaceDE w:val="0"/>
              <w:autoSpaceDN w:val="0"/>
              <w:bidi w:val="0"/>
              <w:adjustRightInd w:val="0"/>
              <w:snapToGrid w:val="0"/>
              <w:spacing w:before="65" w:line="228" w:lineRule="auto"/>
              <w:ind w:left="437"/>
              <w:rPr>
                <w:spacing w:val="0"/>
                <w:w w:val="100"/>
                <w:highlight w:val="none"/>
              </w:rPr>
            </w:pPr>
          </w:p>
        </w:tc>
        <w:tc>
          <w:tcPr>
            <w:tcW w:w="2962" w:type="dxa"/>
            <w:vAlign w:val="top"/>
          </w:tcPr>
          <w:p w14:paraId="01590665">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2846" w:type="dxa"/>
            <w:vAlign w:val="top"/>
          </w:tcPr>
          <w:p w14:paraId="4B42776D">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430" w:type="dxa"/>
            <w:vAlign w:val="top"/>
          </w:tcPr>
          <w:p w14:paraId="3FC5263D">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r>
      <w:tr w14:paraId="029E9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966" w:type="dxa"/>
            <w:shd w:val="clear" w:color="auto" w:fill="auto"/>
            <w:vAlign w:val="top"/>
          </w:tcPr>
          <w:p w14:paraId="26F09BC3">
            <w:pPr>
              <w:pStyle w:val="20"/>
              <w:keepNext w:val="0"/>
              <w:keepLines w:val="0"/>
              <w:pageBreakBefore w:val="0"/>
              <w:widowControl/>
              <w:kinsoku/>
              <w:wordWrap/>
              <w:overflowPunct/>
              <w:topLinePunct w:val="0"/>
              <w:autoSpaceDE w:val="0"/>
              <w:autoSpaceDN w:val="0"/>
              <w:bidi w:val="0"/>
              <w:adjustRightInd w:val="0"/>
              <w:snapToGrid w:val="0"/>
              <w:spacing w:before="304" w:line="295" w:lineRule="exact"/>
              <w:ind w:left="350" w:leftChars="0"/>
              <w:rPr>
                <w:rFonts w:ascii="宋体" w:hAnsi="宋体" w:eastAsia="宋体" w:cs="宋体"/>
                <w:snapToGrid w:val="0"/>
                <w:color w:val="000000"/>
                <w:spacing w:val="0"/>
                <w:w w:val="100"/>
                <w:kern w:val="0"/>
                <w:sz w:val="20"/>
                <w:szCs w:val="20"/>
                <w:highlight w:val="none"/>
                <w:lang w:val="en-US" w:eastAsia="en-US" w:bidi="ar-SA"/>
              </w:rPr>
            </w:pPr>
            <w:r>
              <w:rPr>
                <w:spacing w:val="0"/>
                <w:w w:val="100"/>
                <w:position w:val="2"/>
                <w:highlight w:val="none"/>
              </w:rPr>
              <w:t>…</w:t>
            </w:r>
          </w:p>
        </w:tc>
        <w:tc>
          <w:tcPr>
            <w:tcW w:w="1702" w:type="dxa"/>
            <w:vAlign w:val="top"/>
          </w:tcPr>
          <w:p w14:paraId="5276A643">
            <w:pPr>
              <w:pStyle w:val="20"/>
              <w:keepNext w:val="0"/>
              <w:keepLines w:val="0"/>
              <w:pageBreakBefore w:val="0"/>
              <w:widowControl/>
              <w:kinsoku/>
              <w:wordWrap/>
              <w:overflowPunct/>
              <w:topLinePunct w:val="0"/>
              <w:autoSpaceDE w:val="0"/>
              <w:autoSpaceDN w:val="0"/>
              <w:bidi w:val="0"/>
              <w:adjustRightInd w:val="0"/>
              <w:snapToGrid w:val="0"/>
              <w:spacing w:before="65" w:line="83" w:lineRule="exact"/>
              <w:ind w:left="548"/>
              <w:rPr>
                <w:spacing w:val="0"/>
                <w:w w:val="100"/>
                <w:highlight w:val="none"/>
              </w:rPr>
            </w:pPr>
          </w:p>
        </w:tc>
        <w:tc>
          <w:tcPr>
            <w:tcW w:w="2962" w:type="dxa"/>
            <w:vAlign w:val="top"/>
          </w:tcPr>
          <w:p w14:paraId="70CD9D6D">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2846" w:type="dxa"/>
            <w:vAlign w:val="top"/>
          </w:tcPr>
          <w:p w14:paraId="4133EA5D">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430" w:type="dxa"/>
            <w:vAlign w:val="top"/>
          </w:tcPr>
          <w:p w14:paraId="1A244C05">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r>
    </w:tbl>
    <w:p w14:paraId="749DFD48">
      <w:pPr>
        <w:keepNext w:val="0"/>
        <w:keepLines w:val="0"/>
        <w:pageBreakBefore w:val="0"/>
        <w:widowControl/>
        <w:kinsoku/>
        <w:wordWrap/>
        <w:overflowPunct/>
        <w:topLinePunct w:val="0"/>
        <w:autoSpaceDE w:val="0"/>
        <w:autoSpaceDN w:val="0"/>
        <w:bidi w:val="0"/>
        <w:adjustRightInd w:val="0"/>
        <w:snapToGrid w:val="0"/>
        <w:spacing w:before="82" w:line="239" w:lineRule="auto"/>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注：投标人应对照招标文件中商务要求的内容逐条响应，并在“偏离情况说明 ”栏注明“正偏离 ”、“负 偏离 ”或“无偏离 ”。</w:t>
      </w:r>
    </w:p>
    <w:p w14:paraId="3E384639">
      <w:pPr>
        <w:pStyle w:val="5"/>
        <w:keepNext w:val="0"/>
        <w:keepLines w:val="0"/>
        <w:pageBreakBefore w:val="0"/>
        <w:widowControl/>
        <w:kinsoku/>
        <w:wordWrap/>
        <w:overflowPunct/>
        <w:topLinePunct w:val="0"/>
        <w:autoSpaceDE w:val="0"/>
        <w:autoSpaceDN w:val="0"/>
        <w:bidi w:val="0"/>
        <w:adjustRightInd w:val="0"/>
        <w:snapToGrid w:val="0"/>
        <w:spacing w:line="331" w:lineRule="auto"/>
        <w:rPr>
          <w:spacing w:val="0"/>
          <w:w w:val="100"/>
          <w:highlight w:val="none"/>
        </w:rPr>
      </w:pPr>
    </w:p>
    <w:p w14:paraId="473830D4">
      <w:pPr>
        <w:pStyle w:val="5"/>
        <w:keepNext w:val="0"/>
        <w:keepLines w:val="0"/>
        <w:pageBreakBefore w:val="0"/>
        <w:widowControl/>
        <w:kinsoku/>
        <w:wordWrap/>
        <w:overflowPunct/>
        <w:topLinePunct w:val="0"/>
        <w:autoSpaceDE w:val="0"/>
        <w:autoSpaceDN w:val="0"/>
        <w:bidi w:val="0"/>
        <w:adjustRightInd w:val="0"/>
        <w:snapToGrid w:val="0"/>
        <w:spacing w:line="332" w:lineRule="auto"/>
        <w:rPr>
          <w:spacing w:val="0"/>
          <w:w w:val="100"/>
          <w:highlight w:val="none"/>
        </w:rPr>
      </w:pPr>
    </w:p>
    <w:p w14:paraId="3E12284B">
      <w:pPr>
        <w:keepNext w:val="0"/>
        <w:keepLines w:val="0"/>
        <w:pageBreakBefore w:val="0"/>
        <w:widowControl/>
        <w:kinsoku/>
        <w:wordWrap/>
        <w:overflowPunct/>
        <w:topLinePunct w:val="0"/>
        <w:autoSpaceDE w:val="0"/>
        <w:autoSpaceDN w:val="0"/>
        <w:bidi w:val="0"/>
        <w:adjustRightInd w:val="0"/>
        <w:snapToGrid w:val="0"/>
        <w:spacing w:before="65" w:line="227" w:lineRule="auto"/>
        <w:ind w:left="2"/>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投标人（CA 签章， 自然人除外）：</w:t>
      </w:r>
      <w:r>
        <w:rPr>
          <w:rFonts w:ascii="宋体" w:hAnsi="宋体" w:eastAsia="宋体" w:cs="宋体"/>
          <w:spacing w:val="0"/>
          <w:w w:val="100"/>
          <w:sz w:val="20"/>
          <w:szCs w:val="20"/>
          <w:highlight w:val="none"/>
          <w:u w:val="single" w:color="auto"/>
        </w:rPr>
        <w:t xml:space="preserve">                                          </w:t>
      </w:r>
    </w:p>
    <w:p w14:paraId="577092DC">
      <w:pPr>
        <w:keepNext w:val="0"/>
        <w:keepLines w:val="0"/>
        <w:pageBreakBefore w:val="0"/>
        <w:widowControl/>
        <w:kinsoku/>
        <w:wordWrap/>
        <w:overflowPunct/>
        <w:topLinePunct w:val="0"/>
        <w:autoSpaceDE w:val="0"/>
        <w:autoSpaceDN w:val="0"/>
        <w:bidi w:val="0"/>
        <w:adjustRightInd w:val="0"/>
        <w:snapToGrid w:val="0"/>
        <w:spacing w:before="94" w:line="300" w:lineRule="auto"/>
        <w:ind w:left="1" w:hanging="1"/>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法定代表人、负责人、 自然人或相应的委托代理人签字或个人 CA 签章（属自然人的应在签名处加盖食 指指印或个人 CA 签章）：</w:t>
      </w:r>
      <w:r>
        <w:rPr>
          <w:rFonts w:ascii="宋体" w:hAnsi="宋体" w:eastAsia="宋体" w:cs="宋体"/>
          <w:spacing w:val="0"/>
          <w:w w:val="100"/>
          <w:sz w:val="20"/>
          <w:szCs w:val="20"/>
          <w:highlight w:val="none"/>
          <w:u w:val="single" w:color="auto"/>
        </w:rPr>
        <w:t xml:space="preserve">                                      </w:t>
      </w:r>
    </w:p>
    <w:p w14:paraId="3F4FA578">
      <w:pPr>
        <w:keepNext w:val="0"/>
        <w:keepLines w:val="0"/>
        <w:pageBreakBefore w:val="0"/>
        <w:widowControl/>
        <w:kinsoku/>
        <w:wordWrap/>
        <w:overflowPunct/>
        <w:topLinePunct w:val="0"/>
        <w:autoSpaceDE w:val="0"/>
        <w:autoSpaceDN w:val="0"/>
        <w:bidi w:val="0"/>
        <w:adjustRightInd w:val="0"/>
        <w:snapToGrid w:val="0"/>
        <w:spacing w:before="88" w:line="229" w:lineRule="auto"/>
        <w:ind w:left="33"/>
        <w:rPr>
          <w:rFonts w:ascii="宋体" w:hAnsi="宋体" w:eastAsia="宋体" w:cs="宋体"/>
          <w:spacing w:val="0"/>
          <w:w w:val="100"/>
          <w:sz w:val="19"/>
          <w:szCs w:val="19"/>
          <w:highlight w:val="none"/>
        </w:rPr>
      </w:pPr>
      <w:r>
        <w:rPr>
          <w:rFonts w:ascii="宋体" w:hAnsi="宋体" w:eastAsia="宋体" w:cs="宋体"/>
          <w:spacing w:val="0"/>
          <w:w w:val="100"/>
          <w:sz w:val="19"/>
          <w:szCs w:val="19"/>
          <w:highlight w:val="none"/>
        </w:rPr>
        <w:t>日期：</w:t>
      </w:r>
      <w:r>
        <w:rPr>
          <w:rFonts w:ascii="宋体" w:hAnsi="宋体" w:eastAsia="宋体" w:cs="宋体"/>
          <w:spacing w:val="0"/>
          <w:w w:val="100"/>
          <w:sz w:val="19"/>
          <w:szCs w:val="19"/>
          <w:highlight w:val="none"/>
          <w:u w:val="single" w:color="auto"/>
        </w:rPr>
        <w:t xml:space="preserve">                                 </w:t>
      </w:r>
    </w:p>
    <w:p w14:paraId="17C2F796">
      <w:pPr>
        <w:keepNext w:val="0"/>
        <w:keepLines w:val="0"/>
        <w:pageBreakBefore w:val="0"/>
        <w:widowControl/>
        <w:kinsoku/>
        <w:wordWrap/>
        <w:overflowPunct/>
        <w:topLinePunct w:val="0"/>
        <w:autoSpaceDE w:val="0"/>
        <w:autoSpaceDN w:val="0"/>
        <w:bidi w:val="0"/>
        <w:adjustRightInd w:val="0"/>
        <w:snapToGrid w:val="0"/>
        <w:spacing w:line="229" w:lineRule="auto"/>
        <w:rPr>
          <w:rFonts w:ascii="宋体" w:hAnsi="宋体" w:eastAsia="宋体" w:cs="宋体"/>
          <w:spacing w:val="0"/>
          <w:w w:val="100"/>
          <w:sz w:val="19"/>
          <w:szCs w:val="19"/>
          <w:highlight w:val="none"/>
        </w:rPr>
        <w:sectPr>
          <w:footerReference r:id="rId23" w:type="default"/>
          <w:pgSz w:w="11906" w:h="16839"/>
          <w:pgMar w:top="1431" w:right="1134" w:bottom="1376" w:left="1426" w:header="0" w:footer="1212" w:gutter="0"/>
          <w:pgNumType w:fmt="numberInDash"/>
          <w:cols w:space="720" w:num="1"/>
        </w:sectPr>
      </w:pPr>
    </w:p>
    <w:p w14:paraId="1493D272">
      <w:pPr>
        <w:keepNext w:val="0"/>
        <w:keepLines w:val="0"/>
        <w:pageBreakBefore w:val="0"/>
        <w:widowControl/>
        <w:kinsoku/>
        <w:wordWrap/>
        <w:overflowPunct/>
        <w:topLinePunct w:val="0"/>
        <w:autoSpaceDE w:val="0"/>
        <w:autoSpaceDN w:val="0"/>
        <w:bidi w:val="0"/>
        <w:adjustRightInd w:val="0"/>
        <w:snapToGrid w:val="0"/>
        <w:spacing w:before="56" w:line="220" w:lineRule="auto"/>
        <w:ind w:left="316"/>
        <w:outlineLvl w:val="2"/>
        <w:rPr>
          <w:rFonts w:ascii="宋体" w:hAnsi="宋体" w:eastAsia="宋体" w:cs="宋体"/>
          <w:b/>
          <w:bCs/>
          <w:spacing w:val="0"/>
          <w:w w:val="100"/>
          <w:sz w:val="28"/>
          <w:szCs w:val="28"/>
          <w:highlight w:val="none"/>
        </w:rPr>
      </w:pPr>
      <w:bookmarkStart w:id="112" w:name="_Toc24602"/>
      <w:r>
        <w:rPr>
          <w:rFonts w:ascii="宋体" w:hAnsi="宋体" w:eastAsia="宋体" w:cs="宋体"/>
          <w:b/>
          <w:bCs/>
          <w:spacing w:val="0"/>
          <w:w w:val="100"/>
          <w:sz w:val="28"/>
          <w:szCs w:val="28"/>
          <w:highlight w:val="none"/>
        </w:rPr>
        <w:t xml:space="preserve">4. </w:t>
      </w:r>
      <w:bookmarkEnd w:id="112"/>
      <w:r>
        <w:rPr>
          <w:rFonts w:hint="eastAsia" w:ascii="宋体" w:hAnsi="宋体" w:eastAsia="宋体" w:cs="宋体"/>
          <w:b/>
          <w:bCs/>
          <w:spacing w:val="0"/>
          <w:w w:val="100"/>
          <w:sz w:val="28"/>
          <w:szCs w:val="28"/>
          <w:highlight w:val="none"/>
        </w:rPr>
        <w:t>技术规格偏离表（格式见附件）（必须提供）；</w:t>
      </w:r>
    </w:p>
    <w:p w14:paraId="71069916">
      <w:pPr>
        <w:pStyle w:val="5"/>
        <w:keepNext w:val="0"/>
        <w:keepLines w:val="0"/>
        <w:pageBreakBefore w:val="0"/>
        <w:widowControl/>
        <w:kinsoku/>
        <w:wordWrap/>
        <w:overflowPunct/>
        <w:topLinePunct w:val="0"/>
        <w:autoSpaceDE w:val="0"/>
        <w:autoSpaceDN w:val="0"/>
        <w:bidi w:val="0"/>
        <w:adjustRightInd w:val="0"/>
        <w:snapToGrid w:val="0"/>
        <w:spacing w:line="274" w:lineRule="auto"/>
        <w:rPr>
          <w:spacing w:val="0"/>
          <w:w w:val="100"/>
          <w:highlight w:val="none"/>
        </w:rPr>
      </w:pPr>
    </w:p>
    <w:p w14:paraId="636F7B36">
      <w:pPr>
        <w:pStyle w:val="5"/>
        <w:keepNext w:val="0"/>
        <w:keepLines w:val="0"/>
        <w:pageBreakBefore w:val="0"/>
        <w:widowControl/>
        <w:kinsoku/>
        <w:wordWrap/>
        <w:overflowPunct/>
        <w:topLinePunct w:val="0"/>
        <w:autoSpaceDE w:val="0"/>
        <w:autoSpaceDN w:val="0"/>
        <w:bidi w:val="0"/>
        <w:adjustRightInd w:val="0"/>
        <w:snapToGrid w:val="0"/>
        <w:spacing w:line="274" w:lineRule="auto"/>
        <w:rPr>
          <w:spacing w:val="0"/>
          <w:w w:val="100"/>
          <w:highlight w:val="none"/>
        </w:rPr>
      </w:pPr>
    </w:p>
    <w:p w14:paraId="6B041FA7">
      <w:pPr>
        <w:keepNext w:val="0"/>
        <w:keepLines w:val="0"/>
        <w:pageBreakBefore w:val="0"/>
        <w:widowControl/>
        <w:kinsoku/>
        <w:wordWrap/>
        <w:overflowPunct/>
        <w:topLinePunct w:val="0"/>
        <w:autoSpaceDE w:val="0"/>
        <w:autoSpaceDN w:val="0"/>
        <w:bidi w:val="0"/>
        <w:adjustRightInd w:val="0"/>
        <w:snapToGrid w:val="0"/>
        <w:spacing w:before="91" w:line="220" w:lineRule="auto"/>
        <w:ind w:left="3697"/>
        <w:rPr>
          <w:rFonts w:ascii="宋体" w:hAnsi="宋体" w:eastAsia="宋体" w:cs="宋体"/>
          <w:b/>
          <w:bCs/>
          <w:spacing w:val="0"/>
          <w:w w:val="100"/>
          <w:sz w:val="28"/>
          <w:szCs w:val="28"/>
          <w:highlight w:val="none"/>
        </w:rPr>
      </w:pPr>
      <w:r>
        <w:rPr>
          <w:rFonts w:ascii="宋体" w:hAnsi="宋体" w:eastAsia="宋体" w:cs="宋体"/>
          <w:b/>
          <w:bCs/>
          <w:spacing w:val="0"/>
          <w:w w:val="100"/>
          <w:sz w:val="28"/>
          <w:szCs w:val="28"/>
          <w:highlight w:val="none"/>
        </w:rPr>
        <w:t>技术规格偏离表</w:t>
      </w:r>
    </w:p>
    <w:p w14:paraId="5253B6E3">
      <w:pPr>
        <w:keepNext w:val="0"/>
        <w:keepLines w:val="0"/>
        <w:pageBreakBefore w:val="0"/>
        <w:widowControl/>
        <w:kinsoku/>
        <w:wordWrap/>
        <w:overflowPunct/>
        <w:topLinePunct w:val="0"/>
        <w:autoSpaceDE w:val="0"/>
        <w:autoSpaceDN w:val="0"/>
        <w:bidi w:val="0"/>
        <w:adjustRightInd w:val="0"/>
        <w:snapToGrid w:val="0"/>
        <w:spacing w:before="222"/>
        <w:rPr>
          <w:rFonts w:hint="default" w:eastAsia="宋体"/>
          <w:spacing w:val="0"/>
          <w:w w:val="100"/>
          <w:highlight w:val="none"/>
          <w:u w:val="single"/>
          <w:lang w:val="en-US" w:eastAsia="zh-CN"/>
        </w:rPr>
      </w:pPr>
      <w:r>
        <w:rPr>
          <w:rFonts w:hint="eastAsia" w:eastAsia="宋体"/>
          <w:spacing w:val="0"/>
          <w:w w:val="100"/>
          <w:highlight w:val="none"/>
          <w:u w:val="single"/>
          <w:lang w:val="en-US" w:eastAsia="zh-CN"/>
        </w:rPr>
        <w:t xml:space="preserve"> </w:t>
      </w:r>
    </w:p>
    <w:p w14:paraId="071A5412">
      <w:pPr>
        <w:keepNext w:val="0"/>
        <w:keepLines w:val="0"/>
        <w:pageBreakBefore w:val="0"/>
        <w:widowControl/>
        <w:kinsoku/>
        <w:wordWrap/>
        <w:overflowPunct/>
        <w:topLinePunct w:val="0"/>
        <w:autoSpaceDE w:val="0"/>
        <w:autoSpaceDN w:val="0"/>
        <w:bidi w:val="0"/>
        <w:adjustRightInd w:val="0"/>
        <w:snapToGrid w:val="0"/>
        <w:spacing w:line="119" w:lineRule="exact"/>
        <w:rPr>
          <w:spacing w:val="0"/>
          <w:w w:val="100"/>
          <w:highlight w:val="none"/>
        </w:rPr>
      </w:pPr>
    </w:p>
    <w:tbl>
      <w:tblPr>
        <w:tblStyle w:val="19"/>
        <w:tblW w:w="9219" w:type="dxa"/>
        <w:tblInd w:w="5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3"/>
        <w:gridCol w:w="1329"/>
        <w:gridCol w:w="2769"/>
        <w:gridCol w:w="2756"/>
        <w:gridCol w:w="1492"/>
      </w:tblGrid>
      <w:tr w14:paraId="5B4E2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873" w:type="dxa"/>
            <w:vAlign w:val="top"/>
          </w:tcPr>
          <w:p w14:paraId="4C9B588B">
            <w:pPr>
              <w:keepNext w:val="0"/>
              <w:keepLines w:val="0"/>
              <w:pageBreakBefore w:val="0"/>
              <w:widowControl/>
              <w:kinsoku/>
              <w:wordWrap/>
              <w:overflowPunct/>
              <w:topLinePunct w:val="0"/>
              <w:autoSpaceDE w:val="0"/>
              <w:autoSpaceDN w:val="0"/>
              <w:bidi w:val="0"/>
              <w:adjustRightInd w:val="0"/>
              <w:snapToGrid w:val="0"/>
              <w:spacing w:line="478" w:lineRule="auto"/>
              <w:rPr>
                <w:rFonts w:ascii="Arial"/>
                <w:spacing w:val="0"/>
                <w:w w:val="100"/>
                <w:sz w:val="21"/>
                <w:highlight w:val="none"/>
              </w:rPr>
            </w:pPr>
          </w:p>
          <w:p w14:paraId="319B9D48">
            <w:pPr>
              <w:pStyle w:val="20"/>
              <w:keepNext w:val="0"/>
              <w:keepLines w:val="0"/>
              <w:pageBreakBefore w:val="0"/>
              <w:widowControl/>
              <w:kinsoku/>
              <w:wordWrap/>
              <w:overflowPunct/>
              <w:topLinePunct w:val="0"/>
              <w:autoSpaceDE w:val="0"/>
              <w:autoSpaceDN w:val="0"/>
              <w:bidi w:val="0"/>
              <w:adjustRightInd w:val="0"/>
              <w:snapToGrid w:val="0"/>
              <w:spacing w:before="65" w:line="228" w:lineRule="auto"/>
              <w:ind w:left="235"/>
              <w:rPr>
                <w:spacing w:val="0"/>
                <w:w w:val="100"/>
                <w:highlight w:val="none"/>
              </w:rPr>
            </w:pPr>
            <w:r>
              <w:rPr>
                <w:spacing w:val="0"/>
                <w:w w:val="100"/>
                <w:highlight w:val="none"/>
              </w:rPr>
              <w:t>项号</w:t>
            </w:r>
          </w:p>
        </w:tc>
        <w:tc>
          <w:tcPr>
            <w:tcW w:w="1329" w:type="dxa"/>
            <w:vAlign w:val="top"/>
          </w:tcPr>
          <w:p w14:paraId="722826CC">
            <w:pPr>
              <w:keepNext w:val="0"/>
              <w:keepLines w:val="0"/>
              <w:pageBreakBefore w:val="0"/>
              <w:widowControl/>
              <w:kinsoku/>
              <w:wordWrap/>
              <w:overflowPunct/>
              <w:topLinePunct w:val="0"/>
              <w:autoSpaceDE w:val="0"/>
              <w:autoSpaceDN w:val="0"/>
              <w:bidi w:val="0"/>
              <w:adjustRightInd w:val="0"/>
              <w:snapToGrid w:val="0"/>
              <w:spacing w:line="478" w:lineRule="auto"/>
              <w:rPr>
                <w:rFonts w:ascii="Arial"/>
                <w:spacing w:val="0"/>
                <w:w w:val="100"/>
                <w:sz w:val="21"/>
                <w:highlight w:val="none"/>
              </w:rPr>
            </w:pPr>
          </w:p>
          <w:p w14:paraId="466AD8B6">
            <w:pPr>
              <w:pStyle w:val="20"/>
              <w:keepNext w:val="0"/>
              <w:keepLines w:val="0"/>
              <w:pageBreakBefore w:val="0"/>
              <w:widowControl/>
              <w:kinsoku/>
              <w:wordWrap/>
              <w:overflowPunct/>
              <w:topLinePunct w:val="0"/>
              <w:autoSpaceDE w:val="0"/>
              <w:autoSpaceDN w:val="0"/>
              <w:bidi w:val="0"/>
              <w:adjustRightInd w:val="0"/>
              <w:snapToGrid w:val="0"/>
              <w:spacing w:before="65" w:line="227" w:lineRule="auto"/>
              <w:ind w:left="254"/>
              <w:rPr>
                <w:spacing w:val="0"/>
                <w:w w:val="100"/>
                <w:highlight w:val="none"/>
              </w:rPr>
            </w:pPr>
            <w:r>
              <w:rPr>
                <w:spacing w:val="0"/>
                <w:w w:val="100"/>
                <w:highlight w:val="none"/>
              </w:rPr>
              <w:t>货物名称</w:t>
            </w:r>
          </w:p>
        </w:tc>
        <w:tc>
          <w:tcPr>
            <w:tcW w:w="2769" w:type="dxa"/>
            <w:vAlign w:val="top"/>
          </w:tcPr>
          <w:p w14:paraId="59AE7878">
            <w:pPr>
              <w:keepNext w:val="0"/>
              <w:keepLines w:val="0"/>
              <w:pageBreakBefore w:val="0"/>
              <w:widowControl/>
              <w:kinsoku/>
              <w:wordWrap/>
              <w:overflowPunct/>
              <w:topLinePunct w:val="0"/>
              <w:autoSpaceDE w:val="0"/>
              <w:autoSpaceDN w:val="0"/>
              <w:bidi w:val="0"/>
              <w:adjustRightInd w:val="0"/>
              <w:snapToGrid w:val="0"/>
              <w:spacing w:line="278" w:lineRule="auto"/>
              <w:rPr>
                <w:rFonts w:ascii="Arial"/>
                <w:spacing w:val="0"/>
                <w:w w:val="100"/>
                <w:sz w:val="21"/>
                <w:highlight w:val="none"/>
              </w:rPr>
            </w:pPr>
          </w:p>
          <w:p w14:paraId="6ED72325">
            <w:pPr>
              <w:pStyle w:val="20"/>
              <w:keepNext w:val="0"/>
              <w:keepLines w:val="0"/>
              <w:pageBreakBefore w:val="0"/>
              <w:widowControl/>
              <w:kinsoku/>
              <w:wordWrap/>
              <w:overflowPunct/>
              <w:topLinePunct w:val="0"/>
              <w:autoSpaceDE w:val="0"/>
              <w:autoSpaceDN w:val="0"/>
              <w:bidi w:val="0"/>
              <w:adjustRightInd w:val="0"/>
              <w:snapToGrid w:val="0"/>
              <w:spacing w:before="65" w:line="355" w:lineRule="auto"/>
              <w:ind w:left="970" w:right="124" w:hanging="835"/>
              <w:rPr>
                <w:spacing w:val="0"/>
                <w:w w:val="100"/>
                <w:highlight w:val="none"/>
              </w:rPr>
            </w:pPr>
            <w:r>
              <w:rPr>
                <w:spacing w:val="0"/>
                <w:w w:val="100"/>
                <w:highlight w:val="none"/>
              </w:rPr>
              <w:t>货物采购需求中项目要求及 技术需求</w:t>
            </w:r>
          </w:p>
        </w:tc>
        <w:tc>
          <w:tcPr>
            <w:tcW w:w="2756" w:type="dxa"/>
            <w:vAlign w:val="top"/>
          </w:tcPr>
          <w:p w14:paraId="565250B0">
            <w:pPr>
              <w:pStyle w:val="20"/>
              <w:keepNext w:val="0"/>
              <w:keepLines w:val="0"/>
              <w:pageBreakBefore w:val="0"/>
              <w:widowControl/>
              <w:kinsoku/>
              <w:wordWrap/>
              <w:overflowPunct/>
              <w:topLinePunct w:val="0"/>
              <w:autoSpaceDE w:val="0"/>
              <w:autoSpaceDN w:val="0"/>
              <w:bidi w:val="0"/>
              <w:adjustRightInd w:val="0"/>
              <w:snapToGrid w:val="0"/>
              <w:spacing w:before="145" w:line="228" w:lineRule="auto"/>
              <w:ind w:left="128"/>
              <w:rPr>
                <w:spacing w:val="0"/>
                <w:w w:val="100"/>
                <w:highlight w:val="none"/>
              </w:rPr>
            </w:pPr>
            <w:r>
              <w:rPr>
                <w:spacing w:val="0"/>
                <w:w w:val="100"/>
                <w:highlight w:val="none"/>
              </w:rPr>
              <w:t>投标文件的响应情况（投标</w:t>
            </w:r>
          </w:p>
          <w:p w14:paraId="191F6951">
            <w:pPr>
              <w:pStyle w:val="20"/>
              <w:keepNext w:val="0"/>
              <w:keepLines w:val="0"/>
              <w:pageBreakBefore w:val="0"/>
              <w:widowControl/>
              <w:kinsoku/>
              <w:wordWrap/>
              <w:overflowPunct/>
              <w:topLinePunct w:val="0"/>
              <w:autoSpaceDE w:val="0"/>
              <w:autoSpaceDN w:val="0"/>
              <w:bidi w:val="0"/>
              <w:adjustRightInd w:val="0"/>
              <w:snapToGrid w:val="0"/>
              <w:spacing w:before="153" w:line="301" w:lineRule="auto"/>
              <w:ind w:left="1173" w:right="115" w:hanging="1043"/>
              <w:rPr>
                <w:spacing w:val="0"/>
                <w:w w:val="100"/>
                <w:highlight w:val="none"/>
              </w:rPr>
            </w:pPr>
            <w:r>
              <w:rPr>
                <w:spacing w:val="0"/>
                <w:w w:val="100"/>
                <w:highlight w:val="none"/>
              </w:rPr>
              <w:t>货物的技术参数性能指标承 诺）</w:t>
            </w:r>
          </w:p>
        </w:tc>
        <w:tc>
          <w:tcPr>
            <w:tcW w:w="1492" w:type="dxa"/>
            <w:vAlign w:val="top"/>
          </w:tcPr>
          <w:p w14:paraId="472F5F33">
            <w:pPr>
              <w:keepNext w:val="0"/>
              <w:keepLines w:val="0"/>
              <w:pageBreakBefore w:val="0"/>
              <w:widowControl/>
              <w:kinsoku/>
              <w:wordWrap/>
              <w:overflowPunct/>
              <w:topLinePunct w:val="0"/>
              <w:autoSpaceDE w:val="0"/>
              <w:autoSpaceDN w:val="0"/>
              <w:bidi w:val="0"/>
              <w:adjustRightInd w:val="0"/>
              <w:snapToGrid w:val="0"/>
              <w:spacing w:line="478" w:lineRule="auto"/>
              <w:rPr>
                <w:rFonts w:ascii="Arial"/>
                <w:spacing w:val="0"/>
                <w:w w:val="100"/>
                <w:sz w:val="21"/>
                <w:highlight w:val="none"/>
              </w:rPr>
            </w:pPr>
          </w:p>
          <w:p w14:paraId="3EA88659">
            <w:pPr>
              <w:pStyle w:val="20"/>
              <w:keepNext w:val="0"/>
              <w:keepLines w:val="0"/>
              <w:pageBreakBefore w:val="0"/>
              <w:widowControl/>
              <w:kinsoku/>
              <w:wordWrap/>
              <w:overflowPunct/>
              <w:topLinePunct w:val="0"/>
              <w:autoSpaceDE w:val="0"/>
              <w:autoSpaceDN w:val="0"/>
              <w:bidi w:val="0"/>
              <w:adjustRightInd w:val="0"/>
              <w:snapToGrid w:val="0"/>
              <w:spacing w:before="65" w:line="228" w:lineRule="auto"/>
              <w:ind w:left="122"/>
              <w:rPr>
                <w:spacing w:val="0"/>
                <w:w w:val="100"/>
                <w:highlight w:val="none"/>
              </w:rPr>
            </w:pPr>
            <w:r>
              <w:rPr>
                <w:spacing w:val="0"/>
                <w:w w:val="100"/>
                <w:highlight w:val="none"/>
              </w:rPr>
              <w:t>偏离情况说明</w:t>
            </w:r>
          </w:p>
        </w:tc>
      </w:tr>
      <w:tr w14:paraId="64462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73" w:type="dxa"/>
            <w:vAlign w:val="top"/>
          </w:tcPr>
          <w:p w14:paraId="23D8A90C">
            <w:pPr>
              <w:keepNext w:val="0"/>
              <w:keepLines w:val="0"/>
              <w:pageBreakBefore w:val="0"/>
              <w:widowControl/>
              <w:kinsoku/>
              <w:wordWrap/>
              <w:overflowPunct/>
              <w:topLinePunct w:val="0"/>
              <w:autoSpaceDE w:val="0"/>
              <w:autoSpaceDN w:val="0"/>
              <w:bidi w:val="0"/>
              <w:adjustRightInd w:val="0"/>
              <w:snapToGrid w:val="0"/>
              <w:spacing w:line="285" w:lineRule="auto"/>
              <w:rPr>
                <w:rFonts w:ascii="Arial"/>
                <w:spacing w:val="0"/>
                <w:w w:val="100"/>
                <w:sz w:val="21"/>
                <w:highlight w:val="none"/>
              </w:rPr>
            </w:pPr>
          </w:p>
          <w:p w14:paraId="23E33C96">
            <w:pPr>
              <w:keepNext w:val="0"/>
              <w:keepLines w:val="0"/>
              <w:pageBreakBefore w:val="0"/>
              <w:widowControl/>
              <w:kinsoku/>
              <w:wordWrap/>
              <w:overflowPunct/>
              <w:topLinePunct w:val="0"/>
              <w:autoSpaceDE w:val="0"/>
              <w:autoSpaceDN w:val="0"/>
              <w:bidi w:val="0"/>
              <w:adjustRightInd w:val="0"/>
              <w:snapToGrid w:val="0"/>
              <w:spacing w:before="61" w:line="185" w:lineRule="auto"/>
              <w:ind w:left="397"/>
              <w:rPr>
                <w:rFonts w:ascii="Calibri" w:hAnsi="Calibri" w:eastAsia="Calibri" w:cs="Calibri"/>
                <w:spacing w:val="0"/>
                <w:w w:val="100"/>
                <w:sz w:val="20"/>
                <w:szCs w:val="20"/>
                <w:highlight w:val="none"/>
              </w:rPr>
            </w:pPr>
            <w:r>
              <w:rPr>
                <w:rFonts w:ascii="Calibri" w:hAnsi="Calibri" w:eastAsia="Calibri" w:cs="Calibri"/>
                <w:spacing w:val="0"/>
                <w:w w:val="100"/>
                <w:sz w:val="20"/>
                <w:szCs w:val="20"/>
                <w:highlight w:val="none"/>
              </w:rPr>
              <w:t>1</w:t>
            </w:r>
          </w:p>
        </w:tc>
        <w:tc>
          <w:tcPr>
            <w:tcW w:w="1329" w:type="dxa"/>
            <w:vAlign w:val="top"/>
          </w:tcPr>
          <w:p w14:paraId="3C97A190">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2769" w:type="dxa"/>
            <w:vAlign w:val="top"/>
          </w:tcPr>
          <w:p w14:paraId="08DBED71">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2756" w:type="dxa"/>
            <w:vAlign w:val="top"/>
          </w:tcPr>
          <w:p w14:paraId="194E859E">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492" w:type="dxa"/>
            <w:vAlign w:val="top"/>
          </w:tcPr>
          <w:p w14:paraId="77A291FD">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r>
      <w:tr w14:paraId="018DB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73" w:type="dxa"/>
            <w:vAlign w:val="top"/>
          </w:tcPr>
          <w:p w14:paraId="41596682">
            <w:pPr>
              <w:keepNext w:val="0"/>
              <w:keepLines w:val="0"/>
              <w:pageBreakBefore w:val="0"/>
              <w:widowControl/>
              <w:kinsoku/>
              <w:wordWrap/>
              <w:overflowPunct/>
              <w:topLinePunct w:val="0"/>
              <w:autoSpaceDE w:val="0"/>
              <w:autoSpaceDN w:val="0"/>
              <w:bidi w:val="0"/>
              <w:adjustRightInd w:val="0"/>
              <w:snapToGrid w:val="0"/>
              <w:spacing w:line="283" w:lineRule="auto"/>
              <w:rPr>
                <w:rFonts w:ascii="Arial"/>
                <w:spacing w:val="0"/>
                <w:w w:val="100"/>
                <w:sz w:val="21"/>
                <w:highlight w:val="none"/>
              </w:rPr>
            </w:pPr>
          </w:p>
          <w:p w14:paraId="73D08A9F">
            <w:pPr>
              <w:keepNext w:val="0"/>
              <w:keepLines w:val="0"/>
              <w:pageBreakBefore w:val="0"/>
              <w:widowControl/>
              <w:kinsoku/>
              <w:wordWrap/>
              <w:overflowPunct/>
              <w:topLinePunct w:val="0"/>
              <w:autoSpaceDE w:val="0"/>
              <w:autoSpaceDN w:val="0"/>
              <w:bidi w:val="0"/>
              <w:adjustRightInd w:val="0"/>
              <w:snapToGrid w:val="0"/>
              <w:spacing w:before="61" w:line="187" w:lineRule="auto"/>
              <w:ind w:left="391"/>
              <w:rPr>
                <w:rFonts w:ascii="Calibri" w:hAnsi="Calibri" w:eastAsia="Calibri" w:cs="Calibri"/>
                <w:spacing w:val="0"/>
                <w:w w:val="100"/>
                <w:sz w:val="20"/>
                <w:szCs w:val="20"/>
                <w:highlight w:val="none"/>
              </w:rPr>
            </w:pPr>
            <w:r>
              <w:rPr>
                <w:rFonts w:ascii="Calibri" w:hAnsi="Calibri" w:eastAsia="Calibri" w:cs="Calibri"/>
                <w:spacing w:val="0"/>
                <w:w w:val="100"/>
                <w:sz w:val="20"/>
                <w:szCs w:val="20"/>
                <w:highlight w:val="none"/>
              </w:rPr>
              <w:t>2</w:t>
            </w:r>
          </w:p>
        </w:tc>
        <w:tc>
          <w:tcPr>
            <w:tcW w:w="1329" w:type="dxa"/>
            <w:vAlign w:val="top"/>
          </w:tcPr>
          <w:p w14:paraId="59AA3773">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2769" w:type="dxa"/>
            <w:vAlign w:val="top"/>
          </w:tcPr>
          <w:p w14:paraId="3A7A9A15">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2756" w:type="dxa"/>
            <w:vAlign w:val="top"/>
          </w:tcPr>
          <w:p w14:paraId="138FE9DF">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492" w:type="dxa"/>
            <w:vAlign w:val="top"/>
          </w:tcPr>
          <w:p w14:paraId="5BA8F09B">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r>
      <w:tr w14:paraId="1A1D5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73" w:type="dxa"/>
            <w:vAlign w:val="top"/>
          </w:tcPr>
          <w:p w14:paraId="30F217C7">
            <w:pPr>
              <w:keepNext w:val="0"/>
              <w:keepLines w:val="0"/>
              <w:pageBreakBefore w:val="0"/>
              <w:widowControl/>
              <w:kinsoku/>
              <w:wordWrap/>
              <w:overflowPunct/>
              <w:topLinePunct w:val="0"/>
              <w:autoSpaceDE w:val="0"/>
              <w:autoSpaceDN w:val="0"/>
              <w:bidi w:val="0"/>
              <w:adjustRightInd w:val="0"/>
              <w:snapToGrid w:val="0"/>
              <w:spacing w:line="285" w:lineRule="auto"/>
              <w:rPr>
                <w:rFonts w:ascii="Arial"/>
                <w:spacing w:val="0"/>
                <w:w w:val="100"/>
                <w:sz w:val="21"/>
                <w:highlight w:val="none"/>
              </w:rPr>
            </w:pPr>
          </w:p>
          <w:p w14:paraId="306EC48E">
            <w:pPr>
              <w:keepNext w:val="0"/>
              <w:keepLines w:val="0"/>
              <w:pageBreakBefore w:val="0"/>
              <w:widowControl/>
              <w:kinsoku/>
              <w:wordWrap/>
              <w:overflowPunct/>
              <w:topLinePunct w:val="0"/>
              <w:autoSpaceDE w:val="0"/>
              <w:autoSpaceDN w:val="0"/>
              <w:bidi w:val="0"/>
              <w:adjustRightInd w:val="0"/>
              <w:snapToGrid w:val="0"/>
              <w:spacing w:before="61" w:line="186" w:lineRule="auto"/>
              <w:ind w:left="390"/>
              <w:rPr>
                <w:rFonts w:ascii="Calibri" w:hAnsi="Calibri" w:eastAsia="Calibri" w:cs="Calibri"/>
                <w:spacing w:val="0"/>
                <w:w w:val="100"/>
                <w:sz w:val="20"/>
                <w:szCs w:val="20"/>
                <w:highlight w:val="none"/>
              </w:rPr>
            </w:pPr>
            <w:r>
              <w:rPr>
                <w:rFonts w:ascii="Calibri" w:hAnsi="Calibri" w:eastAsia="Calibri" w:cs="Calibri"/>
                <w:spacing w:val="0"/>
                <w:w w:val="100"/>
                <w:sz w:val="20"/>
                <w:szCs w:val="20"/>
                <w:highlight w:val="none"/>
              </w:rPr>
              <w:t>3</w:t>
            </w:r>
          </w:p>
        </w:tc>
        <w:tc>
          <w:tcPr>
            <w:tcW w:w="1329" w:type="dxa"/>
            <w:vAlign w:val="top"/>
          </w:tcPr>
          <w:p w14:paraId="5E986DBE">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2769" w:type="dxa"/>
            <w:vAlign w:val="top"/>
          </w:tcPr>
          <w:p w14:paraId="280DDD9B">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2756" w:type="dxa"/>
            <w:vAlign w:val="top"/>
          </w:tcPr>
          <w:p w14:paraId="40CD89FC">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492" w:type="dxa"/>
            <w:vAlign w:val="top"/>
          </w:tcPr>
          <w:p w14:paraId="175F0702">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r>
      <w:tr w14:paraId="35DC7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873" w:type="dxa"/>
            <w:vAlign w:val="top"/>
          </w:tcPr>
          <w:p w14:paraId="5110D89F">
            <w:pPr>
              <w:pStyle w:val="20"/>
              <w:keepNext w:val="0"/>
              <w:keepLines w:val="0"/>
              <w:pageBreakBefore w:val="0"/>
              <w:widowControl/>
              <w:kinsoku/>
              <w:wordWrap/>
              <w:overflowPunct/>
              <w:topLinePunct w:val="0"/>
              <w:autoSpaceDE w:val="0"/>
              <w:autoSpaceDN w:val="0"/>
              <w:bidi w:val="0"/>
              <w:adjustRightInd w:val="0"/>
              <w:snapToGrid w:val="0"/>
              <w:spacing w:before="304" w:line="295" w:lineRule="exact"/>
              <w:ind w:left="350"/>
              <w:rPr>
                <w:spacing w:val="0"/>
                <w:w w:val="100"/>
                <w:highlight w:val="none"/>
              </w:rPr>
            </w:pPr>
            <w:r>
              <w:rPr>
                <w:spacing w:val="0"/>
                <w:w w:val="100"/>
                <w:position w:val="2"/>
                <w:highlight w:val="none"/>
              </w:rPr>
              <w:t>…</w:t>
            </w:r>
          </w:p>
        </w:tc>
        <w:tc>
          <w:tcPr>
            <w:tcW w:w="1329" w:type="dxa"/>
            <w:vAlign w:val="top"/>
          </w:tcPr>
          <w:p w14:paraId="5E75CF2D">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2769" w:type="dxa"/>
            <w:vAlign w:val="top"/>
          </w:tcPr>
          <w:p w14:paraId="7EBBB1D8">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2756" w:type="dxa"/>
            <w:vAlign w:val="top"/>
          </w:tcPr>
          <w:p w14:paraId="5B43C382">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492" w:type="dxa"/>
            <w:vAlign w:val="top"/>
          </w:tcPr>
          <w:p w14:paraId="3D42C1E4">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r>
    </w:tbl>
    <w:p w14:paraId="4B05FA31">
      <w:pPr>
        <w:pStyle w:val="5"/>
        <w:keepNext w:val="0"/>
        <w:keepLines w:val="0"/>
        <w:pageBreakBefore w:val="0"/>
        <w:widowControl/>
        <w:kinsoku/>
        <w:wordWrap/>
        <w:overflowPunct/>
        <w:topLinePunct w:val="0"/>
        <w:autoSpaceDE w:val="0"/>
        <w:autoSpaceDN w:val="0"/>
        <w:bidi w:val="0"/>
        <w:adjustRightInd w:val="0"/>
        <w:snapToGrid w:val="0"/>
        <w:spacing w:line="325" w:lineRule="auto"/>
        <w:rPr>
          <w:spacing w:val="0"/>
          <w:w w:val="100"/>
          <w:highlight w:val="none"/>
        </w:rPr>
      </w:pPr>
    </w:p>
    <w:p w14:paraId="7A384936">
      <w:pPr>
        <w:pStyle w:val="5"/>
        <w:keepNext w:val="0"/>
        <w:keepLines w:val="0"/>
        <w:pageBreakBefore w:val="0"/>
        <w:widowControl/>
        <w:kinsoku/>
        <w:wordWrap/>
        <w:overflowPunct/>
        <w:topLinePunct w:val="0"/>
        <w:autoSpaceDE w:val="0"/>
        <w:autoSpaceDN w:val="0"/>
        <w:bidi w:val="0"/>
        <w:adjustRightInd w:val="0"/>
        <w:snapToGrid w:val="0"/>
        <w:spacing w:line="325" w:lineRule="auto"/>
        <w:rPr>
          <w:spacing w:val="0"/>
          <w:w w:val="100"/>
          <w:highlight w:val="none"/>
        </w:rPr>
      </w:pPr>
    </w:p>
    <w:p w14:paraId="75A1280B">
      <w:pPr>
        <w:keepNext w:val="0"/>
        <w:keepLines w:val="0"/>
        <w:pageBreakBefore w:val="0"/>
        <w:widowControl/>
        <w:kinsoku/>
        <w:wordWrap/>
        <w:overflowPunct/>
        <w:topLinePunct w:val="0"/>
        <w:autoSpaceDE w:val="0"/>
        <w:autoSpaceDN w:val="0"/>
        <w:bidi w:val="0"/>
        <w:adjustRightInd w:val="0"/>
        <w:snapToGrid w:val="0"/>
        <w:spacing w:before="65" w:line="448" w:lineRule="auto"/>
        <w:rPr>
          <w:rFonts w:ascii="宋体" w:hAnsi="宋体" w:eastAsia="宋体" w:cs="宋体"/>
          <w:spacing w:val="0"/>
          <w:w w:val="100"/>
          <w:sz w:val="20"/>
          <w:szCs w:val="20"/>
          <w:highlight w:val="none"/>
        </w:rPr>
      </w:pPr>
      <w:r>
        <w:rPr>
          <w:rFonts w:ascii="宋体" w:hAnsi="宋体" w:eastAsia="宋体" w:cs="宋体"/>
          <w:b/>
          <w:bCs/>
          <w:spacing w:val="0"/>
          <w:w w:val="100"/>
          <w:sz w:val="20"/>
          <w:szCs w:val="20"/>
          <w:highlight w:val="none"/>
        </w:rPr>
        <w:t>注：投标人应根据投标设备的性能指标、对照招标文件要求在“偏离情况</w:t>
      </w:r>
      <w:r>
        <w:rPr>
          <w:rFonts w:ascii="宋体" w:hAnsi="宋体" w:eastAsia="宋体" w:cs="宋体"/>
          <w:spacing w:val="0"/>
          <w:w w:val="100"/>
          <w:sz w:val="20"/>
          <w:szCs w:val="20"/>
          <w:highlight w:val="none"/>
        </w:rPr>
        <w:t xml:space="preserve"> </w:t>
      </w:r>
      <w:r>
        <w:rPr>
          <w:rFonts w:ascii="宋体" w:hAnsi="宋体" w:eastAsia="宋体" w:cs="宋体"/>
          <w:b/>
          <w:bCs/>
          <w:spacing w:val="0"/>
          <w:w w:val="100"/>
          <w:sz w:val="20"/>
          <w:szCs w:val="20"/>
          <w:highlight w:val="none"/>
        </w:rPr>
        <w:t>”栏注明“正偏离</w:t>
      </w:r>
      <w:r>
        <w:rPr>
          <w:rFonts w:ascii="宋体" w:hAnsi="宋体" w:eastAsia="宋体" w:cs="宋体"/>
          <w:spacing w:val="0"/>
          <w:w w:val="100"/>
          <w:sz w:val="20"/>
          <w:szCs w:val="20"/>
          <w:highlight w:val="none"/>
        </w:rPr>
        <w:t xml:space="preserve"> </w:t>
      </w:r>
      <w:r>
        <w:rPr>
          <w:rFonts w:ascii="宋体" w:hAnsi="宋体" w:eastAsia="宋体" w:cs="宋体"/>
          <w:b/>
          <w:bCs/>
          <w:spacing w:val="0"/>
          <w:w w:val="100"/>
          <w:sz w:val="20"/>
          <w:szCs w:val="20"/>
          <w:highlight w:val="none"/>
        </w:rPr>
        <w:t>”、“负</w:t>
      </w:r>
      <w:r>
        <w:rPr>
          <w:rFonts w:ascii="宋体" w:hAnsi="宋体" w:eastAsia="宋体" w:cs="宋体"/>
          <w:spacing w:val="0"/>
          <w:w w:val="100"/>
          <w:sz w:val="20"/>
          <w:szCs w:val="20"/>
          <w:highlight w:val="none"/>
        </w:rPr>
        <w:t xml:space="preserve">  </w:t>
      </w:r>
      <w:r>
        <w:rPr>
          <w:rFonts w:ascii="宋体" w:hAnsi="宋体" w:eastAsia="宋体" w:cs="宋体"/>
          <w:b/>
          <w:bCs/>
          <w:spacing w:val="0"/>
          <w:w w:val="100"/>
          <w:sz w:val="20"/>
          <w:szCs w:val="20"/>
          <w:highlight w:val="none"/>
        </w:rPr>
        <w:t>偏离</w:t>
      </w:r>
      <w:r>
        <w:rPr>
          <w:rFonts w:ascii="宋体" w:hAnsi="宋体" w:eastAsia="宋体" w:cs="宋体"/>
          <w:spacing w:val="0"/>
          <w:w w:val="100"/>
          <w:sz w:val="20"/>
          <w:szCs w:val="20"/>
          <w:highlight w:val="none"/>
        </w:rPr>
        <w:t xml:space="preserve"> </w:t>
      </w:r>
      <w:r>
        <w:rPr>
          <w:rFonts w:ascii="宋体" w:hAnsi="宋体" w:eastAsia="宋体" w:cs="宋体"/>
          <w:b/>
          <w:bCs/>
          <w:spacing w:val="0"/>
          <w:w w:val="100"/>
          <w:sz w:val="20"/>
          <w:szCs w:val="20"/>
          <w:highlight w:val="none"/>
        </w:rPr>
        <w:t>”或“无偏离</w:t>
      </w:r>
      <w:r>
        <w:rPr>
          <w:rFonts w:ascii="宋体" w:hAnsi="宋体" w:eastAsia="宋体" w:cs="宋体"/>
          <w:spacing w:val="0"/>
          <w:w w:val="100"/>
          <w:sz w:val="20"/>
          <w:szCs w:val="20"/>
          <w:highlight w:val="none"/>
        </w:rPr>
        <w:t xml:space="preserve"> </w:t>
      </w:r>
      <w:r>
        <w:rPr>
          <w:rFonts w:ascii="宋体" w:hAnsi="宋体" w:eastAsia="宋体" w:cs="宋体"/>
          <w:b/>
          <w:bCs/>
          <w:spacing w:val="0"/>
          <w:w w:val="100"/>
          <w:sz w:val="20"/>
          <w:szCs w:val="20"/>
          <w:highlight w:val="none"/>
        </w:rPr>
        <w:t>”。</w:t>
      </w:r>
      <w:r>
        <w:rPr>
          <w:rFonts w:ascii="宋体" w:hAnsi="宋体" w:eastAsia="宋体" w:cs="宋体"/>
          <w:spacing w:val="0"/>
          <w:w w:val="100"/>
          <w:sz w:val="20"/>
          <w:szCs w:val="20"/>
          <w:highlight w:val="none"/>
        </w:rPr>
        <w:t xml:space="preserve"> </w:t>
      </w:r>
      <w:r>
        <w:rPr>
          <w:rFonts w:ascii="宋体" w:hAnsi="宋体" w:eastAsia="宋体" w:cs="宋体"/>
          <w:b/>
          <w:bCs/>
          <w:spacing w:val="0"/>
          <w:w w:val="100"/>
          <w:sz w:val="20"/>
          <w:szCs w:val="20"/>
          <w:highlight w:val="none"/>
        </w:rPr>
        <w:t>当出现“正偏离</w:t>
      </w:r>
      <w:r>
        <w:rPr>
          <w:rFonts w:ascii="宋体" w:hAnsi="宋体" w:eastAsia="宋体" w:cs="宋体"/>
          <w:spacing w:val="0"/>
          <w:w w:val="100"/>
          <w:sz w:val="20"/>
          <w:szCs w:val="20"/>
          <w:highlight w:val="none"/>
        </w:rPr>
        <w:t xml:space="preserve"> </w:t>
      </w:r>
      <w:r>
        <w:rPr>
          <w:rFonts w:ascii="宋体" w:hAnsi="宋体" w:eastAsia="宋体" w:cs="宋体"/>
          <w:b/>
          <w:bCs/>
          <w:spacing w:val="0"/>
          <w:w w:val="100"/>
          <w:sz w:val="20"/>
          <w:szCs w:val="20"/>
          <w:highlight w:val="none"/>
        </w:rPr>
        <w:t>”情况时应详细填写偏离情况说明及提供相应有效证明材料。</w:t>
      </w:r>
    </w:p>
    <w:p w14:paraId="197298AA">
      <w:pPr>
        <w:pStyle w:val="5"/>
        <w:keepNext w:val="0"/>
        <w:keepLines w:val="0"/>
        <w:pageBreakBefore w:val="0"/>
        <w:widowControl/>
        <w:kinsoku/>
        <w:wordWrap/>
        <w:overflowPunct/>
        <w:topLinePunct w:val="0"/>
        <w:autoSpaceDE w:val="0"/>
        <w:autoSpaceDN w:val="0"/>
        <w:bidi w:val="0"/>
        <w:adjustRightInd w:val="0"/>
        <w:snapToGrid w:val="0"/>
        <w:spacing w:line="292" w:lineRule="auto"/>
        <w:rPr>
          <w:spacing w:val="0"/>
          <w:w w:val="100"/>
          <w:highlight w:val="none"/>
        </w:rPr>
      </w:pPr>
    </w:p>
    <w:p w14:paraId="7E215048">
      <w:pPr>
        <w:pStyle w:val="5"/>
        <w:keepNext w:val="0"/>
        <w:keepLines w:val="0"/>
        <w:pageBreakBefore w:val="0"/>
        <w:widowControl/>
        <w:kinsoku/>
        <w:wordWrap/>
        <w:overflowPunct/>
        <w:topLinePunct w:val="0"/>
        <w:autoSpaceDE w:val="0"/>
        <w:autoSpaceDN w:val="0"/>
        <w:bidi w:val="0"/>
        <w:adjustRightInd w:val="0"/>
        <w:snapToGrid w:val="0"/>
        <w:spacing w:line="292" w:lineRule="auto"/>
        <w:rPr>
          <w:spacing w:val="0"/>
          <w:w w:val="100"/>
          <w:highlight w:val="none"/>
        </w:rPr>
      </w:pPr>
    </w:p>
    <w:p w14:paraId="6BD5551F">
      <w:pPr>
        <w:pStyle w:val="5"/>
        <w:keepNext w:val="0"/>
        <w:keepLines w:val="0"/>
        <w:pageBreakBefore w:val="0"/>
        <w:widowControl/>
        <w:kinsoku/>
        <w:wordWrap/>
        <w:overflowPunct/>
        <w:topLinePunct w:val="0"/>
        <w:autoSpaceDE w:val="0"/>
        <w:autoSpaceDN w:val="0"/>
        <w:bidi w:val="0"/>
        <w:adjustRightInd w:val="0"/>
        <w:snapToGrid w:val="0"/>
        <w:spacing w:line="292" w:lineRule="auto"/>
        <w:rPr>
          <w:spacing w:val="0"/>
          <w:w w:val="100"/>
          <w:highlight w:val="none"/>
        </w:rPr>
      </w:pPr>
    </w:p>
    <w:p w14:paraId="6273EAE6">
      <w:pPr>
        <w:pStyle w:val="5"/>
        <w:keepNext w:val="0"/>
        <w:keepLines w:val="0"/>
        <w:pageBreakBefore w:val="0"/>
        <w:widowControl/>
        <w:kinsoku/>
        <w:wordWrap/>
        <w:overflowPunct/>
        <w:topLinePunct w:val="0"/>
        <w:autoSpaceDE w:val="0"/>
        <w:autoSpaceDN w:val="0"/>
        <w:bidi w:val="0"/>
        <w:adjustRightInd w:val="0"/>
        <w:snapToGrid w:val="0"/>
        <w:spacing w:line="293" w:lineRule="auto"/>
        <w:rPr>
          <w:spacing w:val="0"/>
          <w:w w:val="100"/>
          <w:highlight w:val="none"/>
        </w:rPr>
      </w:pPr>
    </w:p>
    <w:p w14:paraId="4B67BFCD">
      <w:pPr>
        <w:keepNext w:val="0"/>
        <w:keepLines w:val="0"/>
        <w:pageBreakBefore w:val="0"/>
        <w:widowControl/>
        <w:kinsoku/>
        <w:wordWrap/>
        <w:overflowPunct/>
        <w:topLinePunct w:val="0"/>
        <w:autoSpaceDE w:val="0"/>
        <w:autoSpaceDN w:val="0"/>
        <w:bidi w:val="0"/>
        <w:adjustRightInd w:val="0"/>
        <w:snapToGrid w:val="0"/>
        <w:spacing w:before="66" w:line="227" w:lineRule="auto"/>
        <w:ind w:left="2"/>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投标人（CA 签章， 自然人除外）：</w:t>
      </w:r>
      <w:r>
        <w:rPr>
          <w:rFonts w:ascii="宋体" w:hAnsi="宋体" w:eastAsia="宋体" w:cs="宋体"/>
          <w:spacing w:val="0"/>
          <w:w w:val="100"/>
          <w:sz w:val="20"/>
          <w:szCs w:val="20"/>
          <w:highlight w:val="none"/>
          <w:u w:val="single" w:color="auto"/>
        </w:rPr>
        <w:t xml:space="preserve">                                          </w:t>
      </w:r>
    </w:p>
    <w:p w14:paraId="7323CC1F">
      <w:pPr>
        <w:keepNext w:val="0"/>
        <w:keepLines w:val="0"/>
        <w:pageBreakBefore w:val="0"/>
        <w:widowControl/>
        <w:kinsoku/>
        <w:wordWrap/>
        <w:overflowPunct/>
        <w:topLinePunct w:val="0"/>
        <w:autoSpaceDE w:val="0"/>
        <w:autoSpaceDN w:val="0"/>
        <w:bidi w:val="0"/>
        <w:adjustRightInd w:val="0"/>
        <w:snapToGrid w:val="0"/>
        <w:spacing w:before="92" w:line="300" w:lineRule="auto"/>
        <w:ind w:left="1" w:right="6" w:hanging="1"/>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法定代表人、负责人、 自然人或相应的委托代理人签字或个人 CA 签章（属自然人的应在签名处加盖食 指指印或个人 CA 签章）：</w:t>
      </w:r>
      <w:r>
        <w:rPr>
          <w:rFonts w:ascii="宋体" w:hAnsi="宋体" w:eastAsia="宋体" w:cs="宋体"/>
          <w:spacing w:val="0"/>
          <w:w w:val="100"/>
          <w:sz w:val="20"/>
          <w:szCs w:val="20"/>
          <w:highlight w:val="none"/>
          <w:u w:val="single" w:color="auto"/>
        </w:rPr>
        <w:t xml:space="preserve">                                      </w:t>
      </w:r>
    </w:p>
    <w:p w14:paraId="26B24576">
      <w:pPr>
        <w:keepNext w:val="0"/>
        <w:keepLines w:val="0"/>
        <w:pageBreakBefore w:val="0"/>
        <w:widowControl/>
        <w:kinsoku/>
        <w:wordWrap/>
        <w:overflowPunct/>
        <w:topLinePunct w:val="0"/>
        <w:autoSpaceDE w:val="0"/>
        <w:autoSpaceDN w:val="0"/>
        <w:bidi w:val="0"/>
        <w:adjustRightInd w:val="0"/>
        <w:snapToGrid w:val="0"/>
        <w:spacing w:before="89" w:line="229" w:lineRule="auto"/>
        <w:ind w:left="33"/>
        <w:rPr>
          <w:rFonts w:ascii="宋体" w:hAnsi="宋体" w:eastAsia="宋体" w:cs="宋体"/>
          <w:spacing w:val="0"/>
          <w:w w:val="100"/>
          <w:sz w:val="19"/>
          <w:szCs w:val="19"/>
          <w:highlight w:val="none"/>
        </w:rPr>
      </w:pPr>
      <w:r>
        <w:rPr>
          <w:rFonts w:ascii="宋体" w:hAnsi="宋体" w:eastAsia="宋体" w:cs="宋体"/>
          <w:spacing w:val="0"/>
          <w:w w:val="100"/>
          <w:sz w:val="19"/>
          <w:szCs w:val="19"/>
          <w:highlight w:val="none"/>
        </w:rPr>
        <w:t>日期：</w:t>
      </w:r>
      <w:r>
        <w:rPr>
          <w:rFonts w:ascii="宋体" w:hAnsi="宋体" w:eastAsia="宋体" w:cs="宋体"/>
          <w:spacing w:val="0"/>
          <w:w w:val="100"/>
          <w:sz w:val="19"/>
          <w:szCs w:val="19"/>
          <w:highlight w:val="none"/>
          <w:u w:val="single" w:color="auto"/>
        </w:rPr>
        <w:t xml:space="preserve">                                 </w:t>
      </w:r>
    </w:p>
    <w:p w14:paraId="48FDA962">
      <w:pPr>
        <w:keepNext w:val="0"/>
        <w:keepLines w:val="0"/>
        <w:pageBreakBefore w:val="0"/>
        <w:widowControl/>
        <w:kinsoku/>
        <w:wordWrap/>
        <w:overflowPunct/>
        <w:topLinePunct w:val="0"/>
        <w:autoSpaceDE w:val="0"/>
        <w:autoSpaceDN w:val="0"/>
        <w:bidi w:val="0"/>
        <w:adjustRightInd w:val="0"/>
        <w:snapToGrid w:val="0"/>
        <w:spacing w:line="229" w:lineRule="auto"/>
        <w:rPr>
          <w:rFonts w:ascii="宋体" w:hAnsi="宋体" w:eastAsia="宋体" w:cs="宋体"/>
          <w:spacing w:val="0"/>
          <w:w w:val="100"/>
          <w:sz w:val="19"/>
          <w:szCs w:val="19"/>
          <w:highlight w:val="none"/>
        </w:rPr>
        <w:sectPr>
          <w:footerReference r:id="rId24" w:type="default"/>
          <w:pgSz w:w="11906" w:h="16839"/>
          <w:pgMar w:top="1239" w:right="1128" w:bottom="1378" w:left="1426" w:header="0" w:footer="1212" w:gutter="0"/>
          <w:pgNumType w:fmt="numberInDash"/>
          <w:cols w:space="720" w:num="1"/>
        </w:sectPr>
      </w:pPr>
    </w:p>
    <w:p w14:paraId="42C80236">
      <w:pPr>
        <w:keepNext w:val="0"/>
        <w:keepLines w:val="0"/>
        <w:pageBreakBefore w:val="0"/>
        <w:widowControl/>
        <w:kinsoku/>
        <w:wordWrap/>
        <w:overflowPunct/>
        <w:topLinePunct w:val="0"/>
        <w:autoSpaceDE w:val="0"/>
        <w:autoSpaceDN w:val="0"/>
        <w:bidi w:val="0"/>
        <w:adjustRightInd w:val="0"/>
        <w:snapToGrid w:val="0"/>
        <w:spacing w:before="56" w:line="219" w:lineRule="auto"/>
        <w:ind w:left="8"/>
        <w:rPr>
          <w:rFonts w:hint="eastAsia" w:ascii="宋体" w:hAnsi="宋体" w:eastAsia="宋体" w:cs="宋体"/>
          <w:spacing w:val="0"/>
          <w:w w:val="100"/>
          <w:sz w:val="28"/>
          <w:szCs w:val="28"/>
          <w:highlight w:val="none"/>
          <w:lang w:eastAsia="zh-CN"/>
        </w:rPr>
      </w:pPr>
      <w:r>
        <w:rPr>
          <w:rFonts w:ascii="宋体" w:hAnsi="宋体" w:eastAsia="宋体" w:cs="宋体"/>
          <w:b/>
          <w:bCs/>
          <w:spacing w:val="0"/>
          <w:w w:val="100"/>
          <w:sz w:val="28"/>
          <w:szCs w:val="28"/>
          <w:highlight w:val="none"/>
        </w:rPr>
        <w:t>5.</w:t>
      </w:r>
      <w:r>
        <w:rPr>
          <w:rFonts w:ascii="宋体" w:hAnsi="宋体" w:eastAsia="宋体" w:cs="宋体"/>
          <w:spacing w:val="0"/>
          <w:w w:val="100"/>
          <w:sz w:val="28"/>
          <w:szCs w:val="28"/>
          <w:highlight w:val="none"/>
        </w:rPr>
        <w:t xml:space="preserve"> </w:t>
      </w:r>
      <w:r>
        <w:rPr>
          <w:rFonts w:ascii="宋体" w:hAnsi="宋体" w:eastAsia="宋体" w:cs="宋体"/>
          <w:b/>
          <w:bCs/>
          <w:spacing w:val="0"/>
          <w:w w:val="100"/>
          <w:sz w:val="28"/>
          <w:szCs w:val="28"/>
          <w:highlight w:val="none"/>
        </w:rPr>
        <w:t>“货物采购需求</w:t>
      </w:r>
      <w:r>
        <w:rPr>
          <w:rFonts w:ascii="宋体" w:hAnsi="宋体" w:eastAsia="宋体" w:cs="宋体"/>
          <w:spacing w:val="0"/>
          <w:w w:val="100"/>
          <w:sz w:val="28"/>
          <w:szCs w:val="28"/>
          <w:highlight w:val="none"/>
        </w:rPr>
        <w:t xml:space="preserve"> </w:t>
      </w:r>
      <w:r>
        <w:rPr>
          <w:rFonts w:ascii="宋体" w:hAnsi="宋体" w:eastAsia="宋体" w:cs="宋体"/>
          <w:b/>
          <w:bCs/>
          <w:spacing w:val="0"/>
          <w:w w:val="100"/>
          <w:sz w:val="28"/>
          <w:szCs w:val="28"/>
          <w:highlight w:val="none"/>
        </w:rPr>
        <w:t>”需提供的有效证明文件</w:t>
      </w:r>
      <w:r>
        <w:rPr>
          <w:rFonts w:hint="eastAsia" w:ascii="宋体" w:hAnsi="宋体" w:eastAsia="宋体" w:cs="宋体"/>
          <w:b/>
          <w:bCs/>
          <w:spacing w:val="0"/>
          <w:w w:val="100"/>
          <w:sz w:val="28"/>
          <w:szCs w:val="28"/>
          <w:highlight w:val="none"/>
          <w:lang w:eastAsia="zh-CN"/>
        </w:rPr>
        <w:t>（必须提供）；</w:t>
      </w:r>
    </w:p>
    <w:p w14:paraId="22970788">
      <w:pPr>
        <w:pStyle w:val="5"/>
        <w:keepNext w:val="0"/>
        <w:keepLines w:val="0"/>
        <w:pageBreakBefore w:val="0"/>
        <w:widowControl/>
        <w:kinsoku/>
        <w:wordWrap/>
        <w:overflowPunct/>
        <w:topLinePunct w:val="0"/>
        <w:autoSpaceDE w:val="0"/>
        <w:autoSpaceDN w:val="0"/>
        <w:bidi w:val="0"/>
        <w:adjustRightInd w:val="0"/>
        <w:snapToGrid w:val="0"/>
        <w:spacing w:line="271" w:lineRule="auto"/>
        <w:rPr>
          <w:spacing w:val="0"/>
          <w:w w:val="100"/>
          <w:highlight w:val="none"/>
        </w:rPr>
      </w:pPr>
    </w:p>
    <w:p w14:paraId="5F6B8E30">
      <w:pPr>
        <w:pStyle w:val="5"/>
        <w:keepNext w:val="0"/>
        <w:keepLines w:val="0"/>
        <w:pageBreakBefore w:val="0"/>
        <w:widowControl/>
        <w:kinsoku/>
        <w:wordWrap/>
        <w:overflowPunct/>
        <w:topLinePunct w:val="0"/>
        <w:autoSpaceDE w:val="0"/>
        <w:autoSpaceDN w:val="0"/>
        <w:bidi w:val="0"/>
        <w:adjustRightInd w:val="0"/>
        <w:snapToGrid w:val="0"/>
        <w:spacing w:line="271" w:lineRule="auto"/>
        <w:rPr>
          <w:spacing w:val="0"/>
          <w:w w:val="100"/>
          <w:highlight w:val="none"/>
        </w:rPr>
      </w:pPr>
    </w:p>
    <w:p w14:paraId="29733068">
      <w:pPr>
        <w:pStyle w:val="5"/>
        <w:keepNext w:val="0"/>
        <w:keepLines w:val="0"/>
        <w:pageBreakBefore w:val="0"/>
        <w:widowControl/>
        <w:kinsoku/>
        <w:wordWrap/>
        <w:overflowPunct/>
        <w:topLinePunct w:val="0"/>
        <w:autoSpaceDE w:val="0"/>
        <w:autoSpaceDN w:val="0"/>
        <w:bidi w:val="0"/>
        <w:adjustRightInd w:val="0"/>
        <w:snapToGrid w:val="0"/>
        <w:spacing w:line="272" w:lineRule="auto"/>
        <w:rPr>
          <w:spacing w:val="0"/>
          <w:w w:val="100"/>
          <w:highlight w:val="none"/>
        </w:rPr>
      </w:pPr>
    </w:p>
    <w:p w14:paraId="7D41BA66">
      <w:pPr>
        <w:rPr>
          <w:spacing w:val="0"/>
          <w:w w:val="100"/>
          <w:highlight w:val="none"/>
        </w:rPr>
      </w:pPr>
    </w:p>
    <w:p w14:paraId="724FF9C1">
      <w:pPr>
        <w:rPr>
          <w:spacing w:val="0"/>
          <w:w w:val="100"/>
          <w:highlight w:val="none"/>
        </w:rPr>
      </w:pPr>
    </w:p>
    <w:p w14:paraId="360EF2B3">
      <w:pPr>
        <w:rPr>
          <w:spacing w:val="0"/>
          <w:w w:val="100"/>
          <w:highlight w:val="none"/>
        </w:rPr>
      </w:pPr>
    </w:p>
    <w:p w14:paraId="124BD97F">
      <w:pPr>
        <w:rPr>
          <w:spacing w:val="0"/>
          <w:w w:val="100"/>
          <w:highlight w:val="none"/>
        </w:rPr>
      </w:pPr>
    </w:p>
    <w:p w14:paraId="7A9D6E9C">
      <w:pPr>
        <w:rPr>
          <w:spacing w:val="0"/>
          <w:w w:val="100"/>
          <w:highlight w:val="none"/>
        </w:rPr>
      </w:pPr>
    </w:p>
    <w:p w14:paraId="5512BD57">
      <w:pPr>
        <w:rPr>
          <w:spacing w:val="0"/>
          <w:w w:val="100"/>
          <w:highlight w:val="none"/>
        </w:rPr>
      </w:pPr>
    </w:p>
    <w:p w14:paraId="477C7228">
      <w:pPr>
        <w:rPr>
          <w:spacing w:val="0"/>
          <w:w w:val="100"/>
          <w:highlight w:val="none"/>
        </w:rPr>
      </w:pPr>
    </w:p>
    <w:p w14:paraId="73B8FD37">
      <w:pPr>
        <w:rPr>
          <w:spacing w:val="0"/>
          <w:w w:val="100"/>
          <w:highlight w:val="none"/>
        </w:rPr>
      </w:pPr>
    </w:p>
    <w:p w14:paraId="316ECD97">
      <w:pPr>
        <w:rPr>
          <w:spacing w:val="0"/>
          <w:w w:val="100"/>
          <w:highlight w:val="none"/>
        </w:rPr>
      </w:pPr>
    </w:p>
    <w:p w14:paraId="0BD160B6">
      <w:pPr>
        <w:rPr>
          <w:spacing w:val="0"/>
          <w:w w:val="100"/>
          <w:highlight w:val="none"/>
        </w:rPr>
      </w:pPr>
    </w:p>
    <w:p w14:paraId="7FFEF361">
      <w:pPr>
        <w:rPr>
          <w:spacing w:val="0"/>
          <w:w w:val="100"/>
          <w:highlight w:val="none"/>
        </w:rPr>
      </w:pPr>
    </w:p>
    <w:p w14:paraId="011A53BD">
      <w:pPr>
        <w:rPr>
          <w:spacing w:val="0"/>
          <w:w w:val="100"/>
          <w:highlight w:val="none"/>
        </w:rPr>
      </w:pPr>
    </w:p>
    <w:p w14:paraId="4CD58FE2">
      <w:pPr>
        <w:rPr>
          <w:spacing w:val="0"/>
          <w:w w:val="100"/>
          <w:highlight w:val="none"/>
        </w:rPr>
      </w:pPr>
    </w:p>
    <w:p w14:paraId="497C7B1F">
      <w:pPr>
        <w:pStyle w:val="5"/>
        <w:keepNext w:val="0"/>
        <w:keepLines w:val="0"/>
        <w:pageBreakBefore w:val="0"/>
        <w:widowControl/>
        <w:kinsoku/>
        <w:wordWrap/>
        <w:overflowPunct/>
        <w:topLinePunct w:val="0"/>
        <w:autoSpaceDE w:val="0"/>
        <w:autoSpaceDN w:val="0"/>
        <w:bidi w:val="0"/>
        <w:adjustRightInd w:val="0"/>
        <w:snapToGrid w:val="0"/>
        <w:spacing w:line="272" w:lineRule="auto"/>
        <w:rPr>
          <w:spacing w:val="0"/>
          <w:w w:val="100"/>
          <w:highlight w:val="none"/>
        </w:rPr>
      </w:pPr>
    </w:p>
    <w:p w14:paraId="5BF51B8D">
      <w:pPr>
        <w:pStyle w:val="5"/>
        <w:keepNext w:val="0"/>
        <w:keepLines w:val="0"/>
        <w:pageBreakBefore w:val="0"/>
        <w:widowControl/>
        <w:kinsoku/>
        <w:wordWrap/>
        <w:overflowPunct/>
        <w:topLinePunct w:val="0"/>
        <w:autoSpaceDE w:val="0"/>
        <w:autoSpaceDN w:val="0"/>
        <w:bidi w:val="0"/>
        <w:adjustRightInd w:val="0"/>
        <w:snapToGrid w:val="0"/>
        <w:spacing w:line="272" w:lineRule="auto"/>
        <w:rPr>
          <w:spacing w:val="0"/>
          <w:w w:val="100"/>
          <w:highlight w:val="none"/>
        </w:rPr>
      </w:pPr>
    </w:p>
    <w:p w14:paraId="76EF2C12">
      <w:pPr>
        <w:pStyle w:val="5"/>
        <w:keepNext w:val="0"/>
        <w:keepLines w:val="0"/>
        <w:pageBreakBefore w:val="0"/>
        <w:widowControl/>
        <w:kinsoku/>
        <w:wordWrap/>
        <w:overflowPunct/>
        <w:topLinePunct w:val="0"/>
        <w:autoSpaceDE w:val="0"/>
        <w:autoSpaceDN w:val="0"/>
        <w:bidi w:val="0"/>
        <w:adjustRightInd w:val="0"/>
        <w:snapToGrid w:val="0"/>
        <w:spacing w:line="272" w:lineRule="auto"/>
        <w:rPr>
          <w:spacing w:val="0"/>
          <w:w w:val="100"/>
          <w:highlight w:val="none"/>
        </w:rPr>
      </w:pPr>
    </w:p>
    <w:p w14:paraId="76548498">
      <w:pPr>
        <w:keepNext w:val="0"/>
        <w:keepLines w:val="0"/>
        <w:pageBreakBefore w:val="0"/>
        <w:widowControl/>
        <w:kinsoku/>
        <w:wordWrap/>
        <w:overflowPunct/>
        <w:topLinePunct w:val="0"/>
        <w:autoSpaceDE w:val="0"/>
        <w:autoSpaceDN w:val="0"/>
        <w:bidi w:val="0"/>
        <w:adjustRightInd w:val="0"/>
        <w:snapToGrid w:val="0"/>
        <w:spacing w:before="91" w:line="220" w:lineRule="auto"/>
        <w:ind w:left="5"/>
        <w:rPr>
          <w:rFonts w:hint="eastAsia" w:ascii="宋体" w:hAnsi="宋体" w:eastAsia="宋体" w:cs="宋体"/>
          <w:spacing w:val="0"/>
          <w:w w:val="100"/>
          <w:sz w:val="28"/>
          <w:szCs w:val="28"/>
          <w:highlight w:val="none"/>
          <w:lang w:eastAsia="zh-CN"/>
        </w:rPr>
      </w:pPr>
      <w:r>
        <w:rPr>
          <w:rFonts w:ascii="宋体" w:hAnsi="宋体" w:eastAsia="宋体" w:cs="宋体"/>
          <w:b/>
          <w:bCs/>
          <w:spacing w:val="0"/>
          <w:w w:val="100"/>
          <w:sz w:val="28"/>
          <w:szCs w:val="28"/>
          <w:highlight w:val="none"/>
        </w:rPr>
        <w:t xml:space="preserve">6. </w:t>
      </w:r>
      <w:r>
        <w:rPr>
          <w:rFonts w:hint="eastAsia" w:ascii="宋体" w:hAnsi="宋体" w:eastAsia="宋体" w:cs="宋体"/>
          <w:b/>
          <w:bCs/>
          <w:spacing w:val="0"/>
          <w:w w:val="100"/>
          <w:sz w:val="28"/>
          <w:szCs w:val="28"/>
          <w:highlight w:val="none"/>
        </w:rPr>
        <w:t>投标人的售后服务方案（格式见附件）（必须提供）</w:t>
      </w:r>
      <w:r>
        <w:rPr>
          <w:rFonts w:hint="eastAsia" w:ascii="宋体" w:hAnsi="宋体" w:eastAsia="宋体" w:cs="宋体"/>
          <w:b/>
          <w:bCs/>
          <w:spacing w:val="0"/>
          <w:w w:val="100"/>
          <w:sz w:val="28"/>
          <w:szCs w:val="28"/>
          <w:highlight w:val="none"/>
          <w:lang w:eastAsia="zh-CN"/>
        </w:rPr>
        <w:t>；</w:t>
      </w:r>
    </w:p>
    <w:p w14:paraId="3E1436B3">
      <w:pPr>
        <w:pStyle w:val="5"/>
        <w:keepNext w:val="0"/>
        <w:keepLines w:val="0"/>
        <w:pageBreakBefore w:val="0"/>
        <w:widowControl/>
        <w:kinsoku/>
        <w:wordWrap/>
        <w:overflowPunct/>
        <w:topLinePunct w:val="0"/>
        <w:autoSpaceDE w:val="0"/>
        <w:autoSpaceDN w:val="0"/>
        <w:bidi w:val="0"/>
        <w:adjustRightInd w:val="0"/>
        <w:snapToGrid w:val="0"/>
        <w:spacing w:line="330" w:lineRule="auto"/>
        <w:rPr>
          <w:spacing w:val="0"/>
          <w:w w:val="100"/>
          <w:highlight w:val="none"/>
        </w:rPr>
      </w:pPr>
    </w:p>
    <w:p w14:paraId="5587103A">
      <w:pPr>
        <w:pStyle w:val="5"/>
        <w:keepNext w:val="0"/>
        <w:keepLines w:val="0"/>
        <w:pageBreakBefore w:val="0"/>
        <w:widowControl/>
        <w:kinsoku/>
        <w:wordWrap/>
        <w:overflowPunct/>
        <w:topLinePunct w:val="0"/>
        <w:autoSpaceDE w:val="0"/>
        <w:autoSpaceDN w:val="0"/>
        <w:bidi w:val="0"/>
        <w:adjustRightInd w:val="0"/>
        <w:snapToGrid w:val="0"/>
        <w:spacing w:line="331" w:lineRule="auto"/>
        <w:rPr>
          <w:spacing w:val="0"/>
          <w:w w:val="100"/>
          <w:highlight w:val="none"/>
        </w:rPr>
      </w:pPr>
    </w:p>
    <w:p w14:paraId="2096953C">
      <w:pPr>
        <w:keepNext w:val="0"/>
        <w:keepLines w:val="0"/>
        <w:pageBreakBefore w:val="0"/>
        <w:widowControl/>
        <w:kinsoku/>
        <w:wordWrap/>
        <w:overflowPunct/>
        <w:topLinePunct w:val="0"/>
        <w:autoSpaceDE w:val="0"/>
        <w:autoSpaceDN w:val="0"/>
        <w:bidi w:val="0"/>
        <w:adjustRightInd w:val="0"/>
        <w:snapToGrid w:val="0"/>
        <w:spacing w:before="100" w:line="225" w:lineRule="auto"/>
        <w:ind w:left="3309"/>
        <w:rPr>
          <w:rFonts w:ascii="宋体" w:hAnsi="宋体" w:eastAsia="宋体" w:cs="宋体"/>
          <w:spacing w:val="0"/>
          <w:w w:val="100"/>
          <w:sz w:val="31"/>
          <w:szCs w:val="31"/>
          <w:highlight w:val="none"/>
        </w:rPr>
      </w:pPr>
      <w:r>
        <w:rPr>
          <w:rFonts w:ascii="宋体" w:hAnsi="宋体" w:eastAsia="宋体" w:cs="宋体"/>
          <w:b/>
          <w:bCs/>
          <w:spacing w:val="0"/>
          <w:w w:val="100"/>
          <w:sz w:val="31"/>
          <w:szCs w:val="31"/>
          <w:highlight w:val="none"/>
        </w:rPr>
        <w:t>售后服务方案（格式）</w:t>
      </w:r>
    </w:p>
    <w:p w14:paraId="408BDDAC">
      <w:pPr>
        <w:pStyle w:val="5"/>
        <w:keepNext w:val="0"/>
        <w:keepLines w:val="0"/>
        <w:pageBreakBefore w:val="0"/>
        <w:widowControl/>
        <w:kinsoku/>
        <w:wordWrap/>
        <w:overflowPunct/>
        <w:topLinePunct w:val="0"/>
        <w:autoSpaceDE w:val="0"/>
        <w:autoSpaceDN w:val="0"/>
        <w:bidi w:val="0"/>
        <w:adjustRightInd w:val="0"/>
        <w:snapToGrid w:val="0"/>
        <w:spacing w:line="415" w:lineRule="auto"/>
        <w:rPr>
          <w:spacing w:val="0"/>
          <w:w w:val="100"/>
          <w:highlight w:val="none"/>
        </w:rPr>
      </w:pPr>
    </w:p>
    <w:p w14:paraId="5794FBC1">
      <w:pPr>
        <w:keepNext w:val="0"/>
        <w:keepLines w:val="0"/>
        <w:pageBreakBefore w:val="0"/>
        <w:widowControl/>
        <w:kinsoku/>
        <w:wordWrap/>
        <w:overflowPunct/>
        <w:topLinePunct w:val="0"/>
        <w:autoSpaceDE w:val="0"/>
        <w:autoSpaceDN w:val="0"/>
        <w:bidi w:val="0"/>
        <w:adjustRightInd w:val="0"/>
        <w:snapToGrid w:val="0"/>
        <w:spacing w:before="65" w:line="272" w:lineRule="auto"/>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包含但不限于：①售后服务保障方案（维修、维护方案及维修人员配备）、②技术培训方案、③零配件 供应方案、④本地化售后服务措施、⑤其他增值售后服务或其它实质性优惠措施等</w:t>
      </w:r>
    </w:p>
    <w:p w14:paraId="268DA2B7">
      <w:pPr>
        <w:pStyle w:val="5"/>
        <w:keepNext w:val="0"/>
        <w:keepLines w:val="0"/>
        <w:pageBreakBefore w:val="0"/>
        <w:widowControl/>
        <w:kinsoku/>
        <w:wordWrap/>
        <w:overflowPunct/>
        <w:topLinePunct w:val="0"/>
        <w:autoSpaceDE w:val="0"/>
        <w:autoSpaceDN w:val="0"/>
        <w:bidi w:val="0"/>
        <w:adjustRightInd w:val="0"/>
        <w:snapToGrid w:val="0"/>
        <w:spacing w:line="250" w:lineRule="auto"/>
        <w:rPr>
          <w:spacing w:val="0"/>
          <w:w w:val="100"/>
          <w:highlight w:val="none"/>
        </w:rPr>
      </w:pPr>
    </w:p>
    <w:p w14:paraId="2B685440">
      <w:pPr>
        <w:pStyle w:val="5"/>
        <w:keepNext w:val="0"/>
        <w:keepLines w:val="0"/>
        <w:pageBreakBefore w:val="0"/>
        <w:widowControl/>
        <w:kinsoku/>
        <w:wordWrap/>
        <w:overflowPunct/>
        <w:topLinePunct w:val="0"/>
        <w:autoSpaceDE w:val="0"/>
        <w:autoSpaceDN w:val="0"/>
        <w:bidi w:val="0"/>
        <w:adjustRightInd w:val="0"/>
        <w:snapToGrid w:val="0"/>
        <w:spacing w:line="250" w:lineRule="auto"/>
        <w:rPr>
          <w:spacing w:val="0"/>
          <w:w w:val="100"/>
          <w:highlight w:val="none"/>
        </w:rPr>
      </w:pPr>
    </w:p>
    <w:p w14:paraId="54D626C1">
      <w:pPr>
        <w:pStyle w:val="5"/>
        <w:keepNext w:val="0"/>
        <w:keepLines w:val="0"/>
        <w:pageBreakBefore w:val="0"/>
        <w:widowControl/>
        <w:kinsoku/>
        <w:wordWrap/>
        <w:overflowPunct/>
        <w:topLinePunct w:val="0"/>
        <w:autoSpaceDE w:val="0"/>
        <w:autoSpaceDN w:val="0"/>
        <w:bidi w:val="0"/>
        <w:adjustRightInd w:val="0"/>
        <w:snapToGrid w:val="0"/>
        <w:spacing w:line="250" w:lineRule="auto"/>
        <w:rPr>
          <w:spacing w:val="0"/>
          <w:w w:val="100"/>
          <w:highlight w:val="none"/>
        </w:rPr>
      </w:pPr>
    </w:p>
    <w:p w14:paraId="6F2E41A8">
      <w:pPr>
        <w:pStyle w:val="5"/>
        <w:keepNext w:val="0"/>
        <w:keepLines w:val="0"/>
        <w:pageBreakBefore w:val="0"/>
        <w:widowControl/>
        <w:kinsoku/>
        <w:wordWrap/>
        <w:overflowPunct/>
        <w:topLinePunct w:val="0"/>
        <w:autoSpaceDE w:val="0"/>
        <w:autoSpaceDN w:val="0"/>
        <w:bidi w:val="0"/>
        <w:adjustRightInd w:val="0"/>
        <w:snapToGrid w:val="0"/>
        <w:spacing w:line="251" w:lineRule="auto"/>
        <w:rPr>
          <w:spacing w:val="0"/>
          <w:w w:val="100"/>
          <w:highlight w:val="none"/>
        </w:rPr>
      </w:pPr>
    </w:p>
    <w:p w14:paraId="016CCCEC">
      <w:pPr>
        <w:pStyle w:val="5"/>
        <w:keepNext w:val="0"/>
        <w:keepLines w:val="0"/>
        <w:pageBreakBefore w:val="0"/>
        <w:widowControl/>
        <w:kinsoku/>
        <w:wordWrap/>
        <w:overflowPunct/>
        <w:topLinePunct w:val="0"/>
        <w:autoSpaceDE w:val="0"/>
        <w:autoSpaceDN w:val="0"/>
        <w:bidi w:val="0"/>
        <w:adjustRightInd w:val="0"/>
        <w:snapToGrid w:val="0"/>
        <w:spacing w:line="251" w:lineRule="auto"/>
        <w:rPr>
          <w:spacing w:val="0"/>
          <w:w w:val="100"/>
          <w:highlight w:val="none"/>
        </w:rPr>
      </w:pPr>
    </w:p>
    <w:p w14:paraId="0BF8C6C6">
      <w:pPr>
        <w:keepNext w:val="0"/>
        <w:keepLines w:val="0"/>
        <w:pageBreakBefore w:val="0"/>
        <w:widowControl/>
        <w:kinsoku/>
        <w:wordWrap/>
        <w:overflowPunct/>
        <w:topLinePunct w:val="0"/>
        <w:autoSpaceDE w:val="0"/>
        <w:autoSpaceDN w:val="0"/>
        <w:bidi w:val="0"/>
        <w:adjustRightInd w:val="0"/>
        <w:snapToGrid w:val="0"/>
        <w:spacing w:before="66" w:line="227" w:lineRule="auto"/>
        <w:ind w:left="2"/>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投标人（CA 签章， 自然人除外）：</w:t>
      </w:r>
      <w:r>
        <w:rPr>
          <w:rFonts w:ascii="宋体" w:hAnsi="宋体" w:eastAsia="宋体" w:cs="宋体"/>
          <w:spacing w:val="0"/>
          <w:w w:val="100"/>
          <w:sz w:val="20"/>
          <w:szCs w:val="20"/>
          <w:highlight w:val="none"/>
          <w:u w:val="single" w:color="auto"/>
        </w:rPr>
        <w:t xml:space="preserve">                                          </w:t>
      </w:r>
    </w:p>
    <w:p w14:paraId="3500895D">
      <w:pPr>
        <w:keepNext w:val="0"/>
        <w:keepLines w:val="0"/>
        <w:pageBreakBefore w:val="0"/>
        <w:widowControl/>
        <w:kinsoku/>
        <w:wordWrap/>
        <w:overflowPunct/>
        <w:topLinePunct w:val="0"/>
        <w:autoSpaceDE w:val="0"/>
        <w:autoSpaceDN w:val="0"/>
        <w:bidi w:val="0"/>
        <w:adjustRightInd w:val="0"/>
        <w:snapToGrid w:val="0"/>
        <w:spacing w:before="91" w:line="300" w:lineRule="auto"/>
        <w:ind w:left="1" w:hanging="1"/>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法定代表人、负责人、 自然人或相应的委托代理人签字或个人 CA 签章（属自然人的应在签名处加盖食 指指印或个人 CA 签章）：</w:t>
      </w:r>
      <w:r>
        <w:rPr>
          <w:rFonts w:ascii="宋体" w:hAnsi="宋体" w:eastAsia="宋体" w:cs="宋体"/>
          <w:spacing w:val="0"/>
          <w:w w:val="100"/>
          <w:sz w:val="20"/>
          <w:szCs w:val="20"/>
          <w:highlight w:val="none"/>
          <w:u w:val="single" w:color="auto"/>
        </w:rPr>
        <w:t xml:space="preserve">                                      </w:t>
      </w:r>
    </w:p>
    <w:p w14:paraId="2E5BC5FE">
      <w:pPr>
        <w:keepNext w:val="0"/>
        <w:keepLines w:val="0"/>
        <w:pageBreakBefore w:val="0"/>
        <w:widowControl/>
        <w:kinsoku/>
        <w:wordWrap/>
        <w:overflowPunct/>
        <w:topLinePunct w:val="0"/>
        <w:autoSpaceDE w:val="0"/>
        <w:autoSpaceDN w:val="0"/>
        <w:bidi w:val="0"/>
        <w:adjustRightInd w:val="0"/>
        <w:snapToGrid w:val="0"/>
        <w:spacing w:before="89" w:line="229" w:lineRule="auto"/>
        <w:ind w:left="33"/>
        <w:rPr>
          <w:rFonts w:ascii="宋体" w:hAnsi="宋体" w:eastAsia="宋体" w:cs="宋体"/>
          <w:spacing w:val="0"/>
          <w:w w:val="100"/>
          <w:sz w:val="19"/>
          <w:szCs w:val="19"/>
          <w:highlight w:val="none"/>
        </w:rPr>
      </w:pPr>
      <w:r>
        <w:rPr>
          <w:rFonts w:ascii="宋体" w:hAnsi="宋体" w:eastAsia="宋体" w:cs="宋体"/>
          <w:spacing w:val="0"/>
          <w:w w:val="100"/>
          <w:sz w:val="19"/>
          <w:szCs w:val="19"/>
          <w:highlight w:val="none"/>
        </w:rPr>
        <w:t>日期：</w:t>
      </w:r>
      <w:r>
        <w:rPr>
          <w:rFonts w:ascii="宋体" w:hAnsi="宋体" w:eastAsia="宋体" w:cs="宋体"/>
          <w:spacing w:val="0"/>
          <w:w w:val="100"/>
          <w:sz w:val="19"/>
          <w:szCs w:val="19"/>
          <w:highlight w:val="none"/>
          <w:u w:val="single" w:color="auto"/>
        </w:rPr>
        <w:t xml:space="preserve">                                 </w:t>
      </w:r>
    </w:p>
    <w:p w14:paraId="1D014476">
      <w:pPr>
        <w:keepNext w:val="0"/>
        <w:keepLines w:val="0"/>
        <w:pageBreakBefore w:val="0"/>
        <w:widowControl/>
        <w:kinsoku/>
        <w:wordWrap/>
        <w:overflowPunct/>
        <w:topLinePunct w:val="0"/>
        <w:autoSpaceDE w:val="0"/>
        <w:autoSpaceDN w:val="0"/>
        <w:bidi w:val="0"/>
        <w:adjustRightInd w:val="0"/>
        <w:snapToGrid w:val="0"/>
        <w:spacing w:line="229" w:lineRule="auto"/>
        <w:rPr>
          <w:rFonts w:ascii="宋体" w:hAnsi="宋体" w:eastAsia="宋体" w:cs="宋体"/>
          <w:spacing w:val="0"/>
          <w:w w:val="100"/>
          <w:sz w:val="19"/>
          <w:szCs w:val="19"/>
          <w:highlight w:val="none"/>
        </w:rPr>
        <w:sectPr>
          <w:footerReference r:id="rId25" w:type="default"/>
          <w:pgSz w:w="11906" w:h="16839"/>
          <w:pgMar w:top="1169" w:right="1134" w:bottom="1378" w:left="1426" w:header="0" w:footer="1212" w:gutter="0"/>
          <w:pgNumType w:fmt="numberInDash"/>
          <w:cols w:space="720" w:num="1"/>
        </w:sectPr>
      </w:pPr>
    </w:p>
    <w:p w14:paraId="6AB7F4A9">
      <w:pPr>
        <w:keepNext w:val="0"/>
        <w:keepLines w:val="0"/>
        <w:pageBreakBefore w:val="0"/>
        <w:widowControl/>
        <w:kinsoku/>
        <w:wordWrap/>
        <w:overflowPunct/>
        <w:topLinePunct w:val="0"/>
        <w:autoSpaceDE w:val="0"/>
        <w:autoSpaceDN w:val="0"/>
        <w:bidi w:val="0"/>
        <w:adjustRightInd w:val="0"/>
        <w:snapToGrid w:val="0"/>
        <w:spacing w:before="56" w:line="219" w:lineRule="auto"/>
        <w:ind w:left="22"/>
        <w:outlineLvl w:val="2"/>
        <w:rPr>
          <w:rFonts w:ascii="宋体" w:hAnsi="宋体" w:eastAsia="宋体" w:cs="宋体"/>
          <w:spacing w:val="0"/>
          <w:w w:val="100"/>
          <w:sz w:val="28"/>
          <w:szCs w:val="28"/>
          <w:highlight w:val="none"/>
        </w:rPr>
      </w:pPr>
      <w:bookmarkStart w:id="113" w:name="_Toc10125"/>
      <w:r>
        <w:rPr>
          <w:rFonts w:ascii="宋体" w:hAnsi="宋体" w:eastAsia="宋体" w:cs="宋体"/>
          <w:b/>
          <w:bCs/>
          <w:spacing w:val="0"/>
          <w:w w:val="100"/>
          <w:sz w:val="28"/>
          <w:szCs w:val="28"/>
          <w:highlight w:val="none"/>
        </w:rPr>
        <w:t>7.项目实施方案（如有，请提供）；</w:t>
      </w:r>
      <w:bookmarkEnd w:id="113"/>
    </w:p>
    <w:p w14:paraId="756C18E5">
      <w:pPr>
        <w:pStyle w:val="5"/>
        <w:keepNext w:val="0"/>
        <w:keepLines w:val="0"/>
        <w:pageBreakBefore w:val="0"/>
        <w:widowControl/>
        <w:kinsoku/>
        <w:wordWrap/>
        <w:overflowPunct/>
        <w:topLinePunct w:val="0"/>
        <w:autoSpaceDE w:val="0"/>
        <w:autoSpaceDN w:val="0"/>
        <w:bidi w:val="0"/>
        <w:adjustRightInd w:val="0"/>
        <w:snapToGrid w:val="0"/>
        <w:spacing w:line="303" w:lineRule="auto"/>
        <w:rPr>
          <w:spacing w:val="0"/>
          <w:w w:val="100"/>
          <w:highlight w:val="none"/>
        </w:rPr>
      </w:pPr>
    </w:p>
    <w:p w14:paraId="468A29DB">
      <w:pPr>
        <w:keepNext w:val="0"/>
        <w:keepLines w:val="0"/>
        <w:pageBreakBefore w:val="0"/>
        <w:widowControl/>
        <w:kinsoku/>
        <w:wordWrap/>
        <w:overflowPunct/>
        <w:topLinePunct w:val="0"/>
        <w:autoSpaceDE w:val="0"/>
        <w:autoSpaceDN w:val="0"/>
        <w:bidi w:val="0"/>
        <w:adjustRightInd w:val="0"/>
        <w:snapToGrid w:val="0"/>
        <w:spacing w:before="91" w:line="221" w:lineRule="auto"/>
        <w:ind w:left="3853"/>
        <w:rPr>
          <w:rFonts w:ascii="宋体" w:hAnsi="宋体" w:eastAsia="宋体" w:cs="宋体"/>
          <w:spacing w:val="0"/>
          <w:w w:val="100"/>
          <w:sz w:val="28"/>
          <w:szCs w:val="28"/>
          <w:highlight w:val="none"/>
        </w:rPr>
      </w:pPr>
      <w:r>
        <w:rPr>
          <w:rFonts w:ascii="宋体" w:hAnsi="宋体" w:eastAsia="宋体" w:cs="宋体"/>
          <w:b/>
          <w:bCs/>
          <w:spacing w:val="0"/>
          <w:w w:val="100"/>
          <w:sz w:val="28"/>
          <w:szCs w:val="28"/>
          <w:highlight w:val="none"/>
        </w:rPr>
        <w:t>项目实施方案</w:t>
      </w:r>
    </w:p>
    <w:p w14:paraId="74F31A59">
      <w:pPr>
        <w:keepNext w:val="0"/>
        <w:keepLines w:val="0"/>
        <w:pageBreakBefore w:val="0"/>
        <w:widowControl/>
        <w:kinsoku/>
        <w:wordWrap/>
        <w:overflowPunct/>
        <w:topLinePunct w:val="0"/>
        <w:autoSpaceDE w:val="0"/>
        <w:autoSpaceDN w:val="0"/>
        <w:bidi w:val="0"/>
        <w:adjustRightInd w:val="0"/>
        <w:snapToGrid w:val="0"/>
        <w:spacing w:before="83" w:line="323" w:lineRule="auto"/>
        <w:ind w:left="12" w:right="432" w:firstLine="423"/>
        <w:jc w:val="both"/>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投标人根据招标文件要求和自身情况，可于投标文件提供相应的项目实施方案【包含但不限于：① 项目实施管理措施、②具体安装实施流程、③实施进度安排、④质量保证措施、⑤安装实施风险防范措施等】。</w:t>
      </w:r>
    </w:p>
    <w:p w14:paraId="60088962">
      <w:pPr>
        <w:pStyle w:val="5"/>
        <w:keepNext w:val="0"/>
        <w:keepLines w:val="0"/>
        <w:pageBreakBefore w:val="0"/>
        <w:widowControl/>
        <w:kinsoku/>
        <w:wordWrap/>
        <w:overflowPunct/>
        <w:topLinePunct w:val="0"/>
        <w:autoSpaceDE w:val="0"/>
        <w:autoSpaceDN w:val="0"/>
        <w:bidi w:val="0"/>
        <w:adjustRightInd w:val="0"/>
        <w:snapToGrid w:val="0"/>
        <w:spacing w:line="260" w:lineRule="auto"/>
        <w:rPr>
          <w:spacing w:val="0"/>
          <w:w w:val="100"/>
          <w:highlight w:val="none"/>
        </w:rPr>
      </w:pPr>
    </w:p>
    <w:p w14:paraId="20FF393A">
      <w:pPr>
        <w:pStyle w:val="5"/>
        <w:keepNext w:val="0"/>
        <w:keepLines w:val="0"/>
        <w:pageBreakBefore w:val="0"/>
        <w:widowControl/>
        <w:kinsoku/>
        <w:wordWrap/>
        <w:overflowPunct/>
        <w:topLinePunct w:val="0"/>
        <w:autoSpaceDE w:val="0"/>
        <w:autoSpaceDN w:val="0"/>
        <w:bidi w:val="0"/>
        <w:adjustRightInd w:val="0"/>
        <w:snapToGrid w:val="0"/>
        <w:spacing w:line="260" w:lineRule="auto"/>
        <w:rPr>
          <w:spacing w:val="0"/>
          <w:w w:val="100"/>
          <w:highlight w:val="none"/>
        </w:rPr>
      </w:pPr>
    </w:p>
    <w:p w14:paraId="7A1E3B19">
      <w:pPr>
        <w:pStyle w:val="5"/>
        <w:keepNext w:val="0"/>
        <w:keepLines w:val="0"/>
        <w:pageBreakBefore w:val="0"/>
        <w:widowControl/>
        <w:kinsoku/>
        <w:wordWrap/>
        <w:overflowPunct/>
        <w:topLinePunct w:val="0"/>
        <w:autoSpaceDE w:val="0"/>
        <w:autoSpaceDN w:val="0"/>
        <w:bidi w:val="0"/>
        <w:adjustRightInd w:val="0"/>
        <w:snapToGrid w:val="0"/>
        <w:spacing w:line="261" w:lineRule="auto"/>
        <w:rPr>
          <w:spacing w:val="0"/>
          <w:w w:val="100"/>
          <w:highlight w:val="none"/>
        </w:rPr>
      </w:pPr>
    </w:p>
    <w:p w14:paraId="5C6E5980">
      <w:pPr>
        <w:keepNext w:val="0"/>
        <w:keepLines w:val="0"/>
        <w:pageBreakBefore w:val="0"/>
        <w:widowControl/>
        <w:kinsoku/>
        <w:wordWrap/>
        <w:overflowPunct/>
        <w:topLinePunct w:val="0"/>
        <w:autoSpaceDE w:val="0"/>
        <w:autoSpaceDN w:val="0"/>
        <w:bidi w:val="0"/>
        <w:adjustRightInd w:val="0"/>
        <w:snapToGrid w:val="0"/>
        <w:spacing w:before="65" w:line="227" w:lineRule="auto"/>
        <w:ind w:left="15"/>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投标人（CA 签章， 自然人除外）：</w:t>
      </w:r>
      <w:r>
        <w:rPr>
          <w:rFonts w:ascii="宋体" w:hAnsi="宋体" w:eastAsia="宋体" w:cs="宋体"/>
          <w:spacing w:val="0"/>
          <w:w w:val="100"/>
          <w:sz w:val="20"/>
          <w:szCs w:val="20"/>
          <w:highlight w:val="none"/>
          <w:u w:val="single" w:color="auto"/>
        </w:rPr>
        <w:t xml:space="preserve">                                          </w:t>
      </w:r>
    </w:p>
    <w:p w14:paraId="0A458728">
      <w:pPr>
        <w:keepNext w:val="0"/>
        <w:keepLines w:val="0"/>
        <w:pageBreakBefore w:val="0"/>
        <w:widowControl/>
        <w:kinsoku/>
        <w:wordWrap/>
        <w:overflowPunct/>
        <w:topLinePunct w:val="0"/>
        <w:autoSpaceDE w:val="0"/>
        <w:autoSpaceDN w:val="0"/>
        <w:bidi w:val="0"/>
        <w:adjustRightInd w:val="0"/>
        <w:snapToGrid w:val="0"/>
        <w:spacing w:before="95" w:line="297" w:lineRule="auto"/>
        <w:ind w:left="15" w:right="432" w:hanging="1"/>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法定代表人、负责人、 自然人或相应的委托代理人签字或个人 CA 签章（属自然人的应在签名处加盖食 指指印或个人 CA 签章）：</w:t>
      </w:r>
      <w:r>
        <w:rPr>
          <w:rFonts w:ascii="宋体" w:hAnsi="宋体" w:eastAsia="宋体" w:cs="宋体"/>
          <w:spacing w:val="0"/>
          <w:w w:val="100"/>
          <w:sz w:val="20"/>
          <w:szCs w:val="20"/>
          <w:highlight w:val="none"/>
          <w:u w:val="single" w:color="auto"/>
        </w:rPr>
        <w:t xml:space="preserve">                                      </w:t>
      </w:r>
    </w:p>
    <w:p w14:paraId="1EAE1F8D">
      <w:pPr>
        <w:keepNext w:val="0"/>
        <w:keepLines w:val="0"/>
        <w:pageBreakBefore w:val="0"/>
        <w:widowControl/>
        <w:kinsoku/>
        <w:wordWrap/>
        <w:overflowPunct/>
        <w:topLinePunct w:val="0"/>
        <w:autoSpaceDE w:val="0"/>
        <w:autoSpaceDN w:val="0"/>
        <w:bidi w:val="0"/>
        <w:adjustRightInd w:val="0"/>
        <w:snapToGrid w:val="0"/>
        <w:spacing w:before="94" w:line="229" w:lineRule="auto"/>
        <w:ind w:left="47"/>
        <w:rPr>
          <w:rFonts w:ascii="宋体" w:hAnsi="宋体" w:eastAsia="宋体" w:cs="宋体"/>
          <w:spacing w:val="0"/>
          <w:w w:val="100"/>
          <w:sz w:val="19"/>
          <w:szCs w:val="19"/>
          <w:highlight w:val="none"/>
        </w:rPr>
      </w:pPr>
      <w:r>
        <w:rPr>
          <w:rFonts w:ascii="宋体" w:hAnsi="宋体" w:eastAsia="宋体" w:cs="宋体"/>
          <w:spacing w:val="0"/>
          <w:w w:val="100"/>
          <w:sz w:val="19"/>
          <w:szCs w:val="19"/>
          <w:highlight w:val="none"/>
        </w:rPr>
        <w:t>日期：</w:t>
      </w:r>
      <w:r>
        <w:rPr>
          <w:rFonts w:ascii="宋体" w:hAnsi="宋体" w:eastAsia="宋体" w:cs="宋体"/>
          <w:spacing w:val="0"/>
          <w:w w:val="100"/>
          <w:sz w:val="19"/>
          <w:szCs w:val="19"/>
          <w:highlight w:val="none"/>
          <w:u w:val="single" w:color="auto"/>
        </w:rPr>
        <w:t xml:space="preserve">                                 </w:t>
      </w:r>
    </w:p>
    <w:p w14:paraId="69C8624C">
      <w:pPr>
        <w:pStyle w:val="5"/>
        <w:keepNext w:val="0"/>
        <w:keepLines w:val="0"/>
        <w:pageBreakBefore w:val="0"/>
        <w:widowControl/>
        <w:kinsoku/>
        <w:wordWrap/>
        <w:overflowPunct/>
        <w:topLinePunct w:val="0"/>
        <w:autoSpaceDE w:val="0"/>
        <w:autoSpaceDN w:val="0"/>
        <w:bidi w:val="0"/>
        <w:adjustRightInd w:val="0"/>
        <w:snapToGrid w:val="0"/>
        <w:spacing w:line="257" w:lineRule="auto"/>
        <w:rPr>
          <w:spacing w:val="0"/>
          <w:w w:val="100"/>
          <w:highlight w:val="none"/>
        </w:rPr>
      </w:pPr>
    </w:p>
    <w:p w14:paraId="5365D0D3">
      <w:pPr>
        <w:pStyle w:val="5"/>
        <w:keepNext w:val="0"/>
        <w:keepLines w:val="0"/>
        <w:pageBreakBefore w:val="0"/>
        <w:widowControl/>
        <w:kinsoku/>
        <w:wordWrap/>
        <w:overflowPunct/>
        <w:topLinePunct w:val="0"/>
        <w:autoSpaceDE w:val="0"/>
        <w:autoSpaceDN w:val="0"/>
        <w:bidi w:val="0"/>
        <w:adjustRightInd w:val="0"/>
        <w:snapToGrid w:val="0"/>
        <w:spacing w:line="257" w:lineRule="auto"/>
        <w:rPr>
          <w:spacing w:val="0"/>
          <w:w w:val="100"/>
          <w:highlight w:val="none"/>
        </w:rPr>
      </w:pPr>
    </w:p>
    <w:p w14:paraId="452CDA02">
      <w:pPr>
        <w:pStyle w:val="5"/>
        <w:keepNext w:val="0"/>
        <w:keepLines w:val="0"/>
        <w:pageBreakBefore w:val="0"/>
        <w:widowControl/>
        <w:kinsoku/>
        <w:wordWrap/>
        <w:overflowPunct/>
        <w:topLinePunct w:val="0"/>
        <w:autoSpaceDE w:val="0"/>
        <w:autoSpaceDN w:val="0"/>
        <w:bidi w:val="0"/>
        <w:adjustRightInd w:val="0"/>
        <w:snapToGrid w:val="0"/>
        <w:spacing w:line="257" w:lineRule="auto"/>
        <w:rPr>
          <w:spacing w:val="0"/>
          <w:w w:val="100"/>
          <w:highlight w:val="none"/>
        </w:rPr>
      </w:pPr>
    </w:p>
    <w:p w14:paraId="24889BAC">
      <w:pPr>
        <w:pStyle w:val="5"/>
        <w:keepNext w:val="0"/>
        <w:keepLines w:val="0"/>
        <w:pageBreakBefore w:val="0"/>
        <w:widowControl/>
        <w:kinsoku/>
        <w:wordWrap/>
        <w:overflowPunct/>
        <w:topLinePunct w:val="0"/>
        <w:autoSpaceDE w:val="0"/>
        <w:autoSpaceDN w:val="0"/>
        <w:bidi w:val="0"/>
        <w:adjustRightInd w:val="0"/>
        <w:snapToGrid w:val="0"/>
        <w:spacing w:line="257" w:lineRule="auto"/>
        <w:rPr>
          <w:spacing w:val="0"/>
          <w:w w:val="100"/>
          <w:highlight w:val="none"/>
        </w:rPr>
      </w:pPr>
    </w:p>
    <w:p w14:paraId="7BE7DDAC">
      <w:pPr>
        <w:keepNext w:val="0"/>
        <w:keepLines w:val="0"/>
        <w:pageBreakBefore w:val="0"/>
        <w:widowControl/>
        <w:kinsoku/>
        <w:wordWrap/>
        <w:overflowPunct/>
        <w:topLinePunct w:val="0"/>
        <w:autoSpaceDE w:val="0"/>
        <w:autoSpaceDN w:val="0"/>
        <w:bidi w:val="0"/>
        <w:adjustRightInd w:val="0"/>
        <w:snapToGrid w:val="0"/>
        <w:rPr>
          <w:rFonts w:ascii="宋体" w:hAnsi="宋体" w:eastAsia="宋体" w:cs="宋体"/>
          <w:b/>
          <w:bCs/>
          <w:spacing w:val="0"/>
          <w:w w:val="100"/>
          <w:sz w:val="28"/>
          <w:szCs w:val="28"/>
          <w:highlight w:val="none"/>
        </w:rPr>
      </w:pPr>
    </w:p>
    <w:p w14:paraId="69D713C6">
      <w:pPr>
        <w:keepNext w:val="0"/>
        <w:keepLines w:val="0"/>
        <w:pageBreakBefore w:val="0"/>
        <w:widowControl/>
        <w:kinsoku/>
        <w:wordWrap/>
        <w:overflowPunct/>
        <w:topLinePunct w:val="0"/>
        <w:autoSpaceDE w:val="0"/>
        <w:autoSpaceDN w:val="0"/>
        <w:bidi w:val="0"/>
        <w:adjustRightInd w:val="0"/>
        <w:snapToGrid w:val="0"/>
        <w:spacing w:line="236" w:lineRule="auto"/>
        <w:ind w:right="0"/>
        <w:jc w:val="both"/>
        <w:textAlignment w:val="baseline"/>
        <w:rPr>
          <w:rFonts w:ascii="宋体" w:hAnsi="宋体" w:eastAsia="宋体" w:cs="宋体"/>
          <w:spacing w:val="0"/>
          <w:w w:val="100"/>
          <w:sz w:val="28"/>
          <w:szCs w:val="28"/>
          <w:highlight w:val="none"/>
        </w:rPr>
      </w:pPr>
      <w:r>
        <w:rPr>
          <w:rFonts w:ascii="宋体" w:hAnsi="宋体" w:eastAsia="宋体" w:cs="宋体"/>
          <w:b/>
          <w:bCs/>
          <w:spacing w:val="0"/>
          <w:w w:val="100"/>
          <w:sz w:val="28"/>
          <w:szCs w:val="28"/>
          <w:highlight w:val="none"/>
        </w:rPr>
        <w:t>8.项目实施人员一览表（格式见附件）【如有，请提供，并一起提供由县级以上（含县级）社会养老保险经办机构出具的投标人为项目实施人员交纳的开标截止时间前</w:t>
      </w:r>
      <w:r>
        <w:rPr>
          <w:rFonts w:hint="eastAsia" w:ascii="宋体" w:hAnsi="宋体" w:eastAsia="宋体" w:cs="宋体"/>
          <w:b/>
          <w:bCs/>
          <w:spacing w:val="0"/>
          <w:w w:val="100"/>
          <w:sz w:val="28"/>
          <w:szCs w:val="28"/>
          <w:highlight w:val="none"/>
          <w:lang w:eastAsia="zh-CN"/>
        </w:rPr>
        <w:t>半年内</w:t>
      </w:r>
      <w:r>
        <w:rPr>
          <w:rFonts w:ascii="宋体" w:hAnsi="宋体" w:eastAsia="宋体" w:cs="宋体"/>
          <w:b/>
          <w:bCs/>
          <w:spacing w:val="0"/>
          <w:w w:val="100"/>
          <w:sz w:val="28"/>
          <w:szCs w:val="28"/>
          <w:highlight w:val="none"/>
        </w:rPr>
        <w:t>任意一个月养老保险证明</w:t>
      </w:r>
      <w:r>
        <w:rPr>
          <w:rFonts w:hint="eastAsia" w:ascii="宋体" w:hAnsi="宋体" w:eastAsia="宋体" w:cs="宋体"/>
          <w:b/>
          <w:bCs/>
          <w:spacing w:val="0"/>
          <w:w w:val="100"/>
          <w:sz w:val="28"/>
          <w:szCs w:val="28"/>
          <w:highlight w:val="none"/>
          <w:lang w:eastAsia="zh-CN"/>
        </w:rPr>
        <w:t>扫描件</w:t>
      </w:r>
      <w:r>
        <w:rPr>
          <w:rFonts w:ascii="宋体" w:hAnsi="宋体" w:eastAsia="宋体" w:cs="宋体"/>
          <w:b/>
          <w:bCs/>
          <w:spacing w:val="0"/>
          <w:w w:val="100"/>
          <w:sz w:val="28"/>
          <w:szCs w:val="28"/>
          <w:highlight w:val="none"/>
        </w:rPr>
        <w:t>（如投标人为截标时间前</w:t>
      </w:r>
      <w:r>
        <w:rPr>
          <w:rFonts w:ascii="宋体" w:hAnsi="宋体" w:eastAsia="宋体" w:cs="宋体"/>
          <w:spacing w:val="0"/>
          <w:w w:val="100"/>
          <w:sz w:val="28"/>
          <w:szCs w:val="28"/>
          <w:highlight w:val="none"/>
        </w:rPr>
        <w:t xml:space="preserve"> </w:t>
      </w:r>
      <w:r>
        <w:rPr>
          <w:rFonts w:ascii="宋体" w:hAnsi="宋体" w:eastAsia="宋体" w:cs="宋体"/>
          <w:b/>
          <w:bCs/>
          <w:spacing w:val="0"/>
          <w:w w:val="100"/>
          <w:sz w:val="28"/>
          <w:szCs w:val="28"/>
          <w:highlight w:val="none"/>
        </w:rPr>
        <w:t>60</w:t>
      </w:r>
      <w:r>
        <w:rPr>
          <w:rFonts w:ascii="宋体" w:hAnsi="宋体" w:eastAsia="宋体" w:cs="宋体"/>
          <w:spacing w:val="0"/>
          <w:w w:val="100"/>
          <w:sz w:val="28"/>
          <w:szCs w:val="28"/>
          <w:highlight w:val="none"/>
        </w:rPr>
        <w:t xml:space="preserve"> </w:t>
      </w:r>
      <w:r>
        <w:rPr>
          <w:rFonts w:ascii="宋体" w:hAnsi="宋体" w:eastAsia="宋体" w:cs="宋体"/>
          <w:b/>
          <w:bCs/>
          <w:spacing w:val="0"/>
          <w:w w:val="100"/>
          <w:sz w:val="28"/>
          <w:szCs w:val="28"/>
          <w:highlight w:val="none"/>
        </w:rPr>
        <w:t>日以内成立的公司，可以提供投标人与项目实施人员签订的劳动合同</w:t>
      </w:r>
      <w:r>
        <w:rPr>
          <w:rFonts w:hint="eastAsia" w:ascii="宋体" w:hAnsi="宋体" w:eastAsia="宋体" w:cs="宋体"/>
          <w:b/>
          <w:bCs/>
          <w:spacing w:val="0"/>
          <w:w w:val="100"/>
          <w:sz w:val="28"/>
          <w:szCs w:val="28"/>
          <w:highlight w:val="none"/>
          <w:lang w:eastAsia="zh-CN"/>
        </w:rPr>
        <w:t>扫描件</w:t>
      </w:r>
      <w:r>
        <w:rPr>
          <w:rFonts w:ascii="宋体" w:hAnsi="宋体" w:eastAsia="宋体" w:cs="宋体"/>
          <w:b/>
          <w:bCs/>
          <w:spacing w:val="0"/>
          <w:w w:val="100"/>
          <w:sz w:val="28"/>
          <w:szCs w:val="28"/>
          <w:highlight w:val="none"/>
        </w:rPr>
        <w:t>代替养老保险证明</w:t>
      </w:r>
      <w:r>
        <w:rPr>
          <w:rFonts w:hint="eastAsia" w:ascii="宋体" w:hAnsi="宋体" w:eastAsia="宋体" w:cs="宋体"/>
          <w:b/>
          <w:bCs/>
          <w:spacing w:val="0"/>
          <w:w w:val="100"/>
          <w:sz w:val="28"/>
          <w:szCs w:val="28"/>
          <w:highlight w:val="none"/>
          <w:lang w:eastAsia="zh-CN"/>
        </w:rPr>
        <w:t>扫描件</w:t>
      </w:r>
      <w:r>
        <w:rPr>
          <w:rFonts w:ascii="宋体" w:hAnsi="宋体" w:eastAsia="宋体" w:cs="宋体"/>
          <w:b/>
          <w:bCs/>
          <w:spacing w:val="0"/>
          <w:w w:val="100"/>
          <w:sz w:val="28"/>
          <w:szCs w:val="28"/>
          <w:highlight w:val="none"/>
        </w:rPr>
        <w:t>；项目实施人员为免缴纳社保人员，提供免缴纳社保的证明材料</w:t>
      </w:r>
      <w:r>
        <w:rPr>
          <w:rFonts w:hint="eastAsia" w:ascii="宋体" w:hAnsi="宋体" w:eastAsia="宋体" w:cs="宋体"/>
          <w:b/>
          <w:bCs/>
          <w:spacing w:val="0"/>
          <w:w w:val="100"/>
          <w:sz w:val="28"/>
          <w:szCs w:val="28"/>
          <w:highlight w:val="none"/>
          <w:lang w:eastAsia="zh-CN"/>
        </w:rPr>
        <w:t>扫描件</w:t>
      </w:r>
      <w:r>
        <w:rPr>
          <w:rFonts w:ascii="宋体" w:hAnsi="宋体" w:eastAsia="宋体" w:cs="宋体"/>
          <w:b/>
          <w:bCs/>
          <w:spacing w:val="0"/>
          <w:w w:val="100"/>
          <w:sz w:val="28"/>
          <w:szCs w:val="28"/>
          <w:highlight w:val="none"/>
        </w:rPr>
        <w:t>及投标人与项目实施人员签订的劳动合同</w:t>
      </w:r>
      <w:r>
        <w:rPr>
          <w:rFonts w:hint="eastAsia" w:ascii="宋体" w:hAnsi="宋体" w:eastAsia="宋体" w:cs="宋体"/>
          <w:b/>
          <w:bCs/>
          <w:spacing w:val="0"/>
          <w:w w:val="100"/>
          <w:sz w:val="28"/>
          <w:szCs w:val="28"/>
          <w:highlight w:val="none"/>
          <w:lang w:eastAsia="zh-CN"/>
        </w:rPr>
        <w:t>扫描</w:t>
      </w:r>
      <w:r>
        <w:rPr>
          <w:rFonts w:ascii="宋体" w:hAnsi="宋体" w:eastAsia="宋体" w:cs="宋体"/>
          <w:b/>
          <w:bCs/>
          <w:spacing w:val="0"/>
          <w:w w:val="100"/>
          <w:sz w:val="28"/>
          <w:szCs w:val="28"/>
          <w:highlight w:val="none"/>
        </w:rPr>
        <w:t>件代替养老保险证明</w:t>
      </w:r>
      <w:r>
        <w:rPr>
          <w:rFonts w:hint="eastAsia" w:ascii="宋体" w:hAnsi="宋体" w:eastAsia="宋体" w:cs="宋体"/>
          <w:b/>
          <w:bCs/>
          <w:spacing w:val="0"/>
          <w:w w:val="100"/>
          <w:sz w:val="28"/>
          <w:szCs w:val="28"/>
          <w:highlight w:val="none"/>
          <w:lang w:eastAsia="zh-CN"/>
        </w:rPr>
        <w:t>扫描件</w:t>
      </w:r>
      <w:r>
        <w:rPr>
          <w:rFonts w:ascii="宋体" w:hAnsi="宋体" w:eastAsia="宋体" w:cs="宋体"/>
          <w:b/>
          <w:bCs/>
          <w:spacing w:val="0"/>
          <w:w w:val="100"/>
          <w:sz w:val="28"/>
          <w:szCs w:val="28"/>
          <w:highlight w:val="none"/>
        </w:rPr>
        <w:t>）】</w:t>
      </w:r>
      <w:r>
        <w:rPr>
          <w:rFonts w:ascii="宋体" w:hAnsi="宋体" w:eastAsia="宋体" w:cs="宋体"/>
          <w:spacing w:val="0"/>
          <w:w w:val="100"/>
          <w:sz w:val="28"/>
          <w:szCs w:val="28"/>
          <w:highlight w:val="none"/>
        </w:rPr>
        <w:t xml:space="preserve"> </w:t>
      </w:r>
      <w:r>
        <w:rPr>
          <w:rFonts w:ascii="宋体" w:hAnsi="宋体" w:eastAsia="宋体" w:cs="宋体"/>
          <w:b/>
          <w:bCs/>
          <w:spacing w:val="0"/>
          <w:w w:val="100"/>
          <w:sz w:val="28"/>
          <w:szCs w:val="28"/>
          <w:highlight w:val="none"/>
        </w:rPr>
        <w:t>附件：</w:t>
      </w:r>
    </w:p>
    <w:p w14:paraId="4A7C992B">
      <w:pPr>
        <w:keepNext w:val="0"/>
        <w:keepLines w:val="0"/>
        <w:pageBreakBefore w:val="0"/>
        <w:widowControl/>
        <w:kinsoku/>
        <w:wordWrap/>
        <w:overflowPunct/>
        <w:topLinePunct w:val="0"/>
        <w:autoSpaceDE w:val="0"/>
        <w:autoSpaceDN w:val="0"/>
        <w:bidi w:val="0"/>
        <w:adjustRightInd w:val="0"/>
        <w:snapToGrid w:val="0"/>
        <w:spacing w:before="171" w:line="220" w:lineRule="auto"/>
        <w:ind w:left="2869"/>
        <w:rPr>
          <w:rFonts w:ascii="宋体" w:hAnsi="宋体" w:eastAsia="宋体" w:cs="宋体"/>
          <w:spacing w:val="0"/>
          <w:w w:val="100"/>
          <w:sz w:val="28"/>
          <w:szCs w:val="28"/>
          <w:highlight w:val="none"/>
        </w:rPr>
      </w:pPr>
      <w:r>
        <w:rPr>
          <w:rFonts w:ascii="宋体" w:hAnsi="宋体" w:eastAsia="宋体" w:cs="宋体"/>
          <w:b/>
          <w:bCs/>
          <w:spacing w:val="0"/>
          <w:w w:val="100"/>
          <w:sz w:val="28"/>
          <w:szCs w:val="28"/>
          <w:highlight w:val="none"/>
        </w:rPr>
        <w:t>项目实施人员一览表（格式）</w:t>
      </w:r>
    </w:p>
    <w:p w14:paraId="0240D298">
      <w:pPr>
        <w:keepNext w:val="0"/>
        <w:keepLines w:val="0"/>
        <w:pageBreakBefore w:val="0"/>
        <w:widowControl/>
        <w:kinsoku/>
        <w:wordWrap/>
        <w:overflowPunct/>
        <w:topLinePunct w:val="0"/>
        <w:autoSpaceDE w:val="0"/>
        <w:autoSpaceDN w:val="0"/>
        <w:bidi w:val="0"/>
        <w:adjustRightInd w:val="0"/>
        <w:snapToGrid w:val="0"/>
        <w:spacing w:line="118" w:lineRule="exact"/>
        <w:rPr>
          <w:spacing w:val="0"/>
          <w:w w:val="100"/>
          <w:highlight w:val="none"/>
        </w:rPr>
      </w:pPr>
    </w:p>
    <w:tbl>
      <w:tblPr>
        <w:tblStyle w:val="19"/>
        <w:tblW w:w="97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5"/>
        <w:gridCol w:w="992"/>
        <w:gridCol w:w="1887"/>
        <w:gridCol w:w="1558"/>
        <w:gridCol w:w="2162"/>
        <w:gridCol w:w="1481"/>
      </w:tblGrid>
      <w:tr w14:paraId="5C648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705" w:type="dxa"/>
            <w:shd w:val="clear" w:color="auto" w:fill="8DB3E2"/>
            <w:vAlign w:val="top"/>
          </w:tcPr>
          <w:p w14:paraId="19F696C8">
            <w:pPr>
              <w:pStyle w:val="20"/>
              <w:keepNext w:val="0"/>
              <w:keepLines w:val="0"/>
              <w:pageBreakBefore w:val="0"/>
              <w:widowControl/>
              <w:kinsoku/>
              <w:wordWrap/>
              <w:overflowPunct/>
              <w:topLinePunct w:val="0"/>
              <w:autoSpaceDE w:val="0"/>
              <w:autoSpaceDN w:val="0"/>
              <w:bidi w:val="0"/>
              <w:adjustRightInd w:val="0"/>
              <w:snapToGrid w:val="0"/>
              <w:spacing w:before="144" w:line="228" w:lineRule="auto"/>
              <w:ind w:left="0" w:leftChars="0" w:firstLine="0" w:firstLineChars="0"/>
              <w:jc w:val="center"/>
              <w:rPr>
                <w:spacing w:val="0"/>
                <w:w w:val="100"/>
                <w:highlight w:val="none"/>
              </w:rPr>
            </w:pPr>
            <w:r>
              <w:rPr>
                <w:b/>
                <w:bCs/>
                <w:spacing w:val="0"/>
                <w:w w:val="100"/>
                <w:highlight w:val="none"/>
              </w:rPr>
              <w:t>姓</w:t>
            </w:r>
            <w:r>
              <w:rPr>
                <w:spacing w:val="0"/>
                <w:w w:val="100"/>
                <w:highlight w:val="none"/>
              </w:rPr>
              <w:t xml:space="preserve"> </w:t>
            </w:r>
            <w:r>
              <w:rPr>
                <w:b/>
                <w:bCs/>
                <w:spacing w:val="0"/>
                <w:w w:val="100"/>
                <w:highlight w:val="none"/>
              </w:rPr>
              <w:t>名</w:t>
            </w:r>
          </w:p>
        </w:tc>
        <w:tc>
          <w:tcPr>
            <w:tcW w:w="992" w:type="dxa"/>
            <w:shd w:val="clear" w:color="auto" w:fill="8DB3E2"/>
            <w:vAlign w:val="top"/>
          </w:tcPr>
          <w:p w14:paraId="32569F76">
            <w:pPr>
              <w:pStyle w:val="20"/>
              <w:keepNext w:val="0"/>
              <w:keepLines w:val="0"/>
              <w:pageBreakBefore w:val="0"/>
              <w:widowControl/>
              <w:kinsoku/>
              <w:wordWrap/>
              <w:overflowPunct/>
              <w:topLinePunct w:val="0"/>
              <w:autoSpaceDE w:val="0"/>
              <w:autoSpaceDN w:val="0"/>
              <w:bidi w:val="0"/>
              <w:adjustRightInd w:val="0"/>
              <w:snapToGrid w:val="0"/>
              <w:spacing w:before="144" w:line="228" w:lineRule="auto"/>
              <w:ind w:left="288"/>
              <w:rPr>
                <w:spacing w:val="0"/>
                <w:w w:val="100"/>
                <w:highlight w:val="none"/>
              </w:rPr>
            </w:pPr>
            <w:r>
              <w:rPr>
                <w:b/>
                <w:bCs/>
                <w:spacing w:val="0"/>
                <w:w w:val="100"/>
                <w:highlight w:val="none"/>
              </w:rPr>
              <w:t>职务</w:t>
            </w:r>
          </w:p>
        </w:tc>
        <w:tc>
          <w:tcPr>
            <w:tcW w:w="1887" w:type="dxa"/>
            <w:shd w:val="clear" w:color="auto" w:fill="8DB3E2"/>
            <w:vAlign w:val="top"/>
          </w:tcPr>
          <w:p w14:paraId="0356390A">
            <w:pPr>
              <w:pStyle w:val="20"/>
              <w:keepNext w:val="0"/>
              <w:keepLines w:val="0"/>
              <w:pageBreakBefore w:val="0"/>
              <w:widowControl/>
              <w:kinsoku/>
              <w:wordWrap/>
              <w:overflowPunct/>
              <w:topLinePunct w:val="0"/>
              <w:autoSpaceDE w:val="0"/>
              <w:autoSpaceDN w:val="0"/>
              <w:bidi w:val="0"/>
              <w:adjustRightInd w:val="0"/>
              <w:snapToGrid w:val="0"/>
              <w:spacing w:before="144" w:line="228" w:lineRule="auto"/>
              <w:ind w:left="316"/>
              <w:rPr>
                <w:spacing w:val="0"/>
                <w:w w:val="100"/>
                <w:highlight w:val="none"/>
              </w:rPr>
            </w:pPr>
            <w:r>
              <w:rPr>
                <w:b/>
                <w:bCs/>
                <w:spacing w:val="0"/>
                <w:w w:val="100"/>
                <w:highlight w:val="none"/>
              </w:rPr>
              <w:t>专业技术资格</w:t>
            </w:r>
          </w:p>
        </w:tc>
        <w:tc>
          <w:tcPr>
            <w:tcW w:w="1558" w:type="dxa"/>
            <w:shd w:val="clear" w:color="auto" w:fill="8DB3E2"/>
            <w:vAlign w:val="top"/>
          </w:tcPr>
          <w:p w14:paraId="06B44308">
            <w:pPr>
              <w:pStyle w:val="20"/>
              <w:keepNext w:val="0"/>
              <w:keepLines w:val="0"/>
              <w:pageBreakBefore w:val="0"/>
              <w:widowControl/>
              <w:kinsoku/>
              <w:wordWrap/>
              <w:overflowPunct/>
              <w:topLinePunct w:val="0"/>
              <w:autoSpaceDE w:val="0"/>
              <w:autoSpaceDN w:val="0"/>
              <w:bidi w:val="0"/>
              <w:adjustRightInd w:val="0"/>
              <w:snapToGrid w:val="0"/>
              <w:spacing w:before="145" w:line="227" w:lineRule="auto"/>
              <w:ind w:left="363"/>
              <w:rPr>
                <w:spacing w:val="0"/>
                <w:w w:val="100"/>
                <w:highlight w:val="none"/>
              </w:rPr>
            </w:pPr>
            <w:r>
              <w:rPr>
                <w:b/>
                <w:bCs/>
                <w:spacing w:val="0"/>
                <w:w w:val="100"/>
                <w:highlight w:val="none"/>
              </w:rPr>
              <w:t>证书编号</w:t>
            </w:r>
          </w:p>
        </w:tc>
        <w:tc>
          <w:tcPr>
            <w:tcW w:w="2162" w:type="dxa"/>
            <w:shd w:val="clear" w:color="auto" w:fill="8DB3E2"/>
            <w:vAlign w:val="top"/>
          </w:tcPr>
          <w:p w14:paraId="2696208D">
            <w:pPr>
              <w:pStyle w:val="20"/>
              <w:keepNext w:val="0"/>
              <w:keepLines w:val="0"/>
              <w:pageBreakBefore w:val="0"/>
              <w:widowControl/>
              <w:kinsoku/>
              <w:wordWrap/>
              <w:overflowPunct/>
              <w:topLinePunct w:val="0"/>
              <w:autoSpaceDE w:val="0"/>
              <w:autoSpaceDN w:val="0"/>
              <w:bidi w:val="0"/>
              <w:adjustRightInd w:val="0"/>
              <w:snapToGrid w:val="0"/>
              <w:spacing w:before="145" w:line="228" w:lineRule="auto"/>
              <w:ind w:left="458"/>
              <w:rPr>
                <w:spacing w:val="0"/>
                <w:w w:val="100"/>
                <w:highlight w:val="none"/>
              </w:rPr>
            </w:pPr>
            <w:r>
              <w:rPr>
                <w:b/>
                <w:bCs/>
                <w:spacing w:val="0"/>
                <w:w w:val="100"/>
                <w:highlight w:val="none"/>
              </w:rPr>
              <w:t>参加工作时间</w:t>
            </w:r>
          </w:p>
        </w:tc>
        <w:tc>
          <w:tcPr>
            <w:tcW w:w="1481" w:type="dxa"/>
            <w:shd w:val="clear" w:color="auto" w:fill="8DB3E2"/>
            <w:vAlign w:val="top"/>
          </w:tcPr>
          <w:p w14:paraId="4002567F">
            <w:pPr>
              <w:pStyle w:val="20"/>
              <w:keepNext w:val="0"/>
              <w:keepLines w:val="0"/>
              <w:pageBreakBefore w:val="0"/>
              <w:widowControl/>
              <w:kinsoku/>
              <w:wordWrap/>
              <w:overflowPunct/>
              <w:topLinePunct w:val="0"/>
              <w:autoSpaceDE w:val="0"/>
              <w:autoSpaceDN w:val="0"/>
              <w:bidi w:val="0"/>
              <w:adjustRightInd w:val="0"/>
              <w:snapToGrid w:val="0"/>
              <w:spacing w:before="145" w:line="229" w:lineRule="auto"/>
              <w:ind w:left="536"/>
              <w:rPr>
                <w:spacing w:val="0"/>
                <w:w w:val="100"/>
                <w:highlight w:val="none"/>
              </w:rPr>
            </w:pPr>
            <w:r>
              <w:rPr>
                <w:b/>
                <w:bCs/>
                <w:spacing w:val="0"/>
                <w:w w:val="100"/>
                <w:highlight w:val="none"/>
              </w:rPr>
              <w:t>备注</w:t>
            </w:r>
          </w:p>
        </w:tc>
      </w:tr>
      <w:tr w14:paraId="1C544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705" w:type="dxa"/>
            <w:vAlign w:val="top"/>
          </w:tcPr>
          <w:p w14:paraId="15859816">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992" w:type="dxa"/>
            <w:vAlign w:val="top"/>
          </w:tcPr>
          <w:p w14:paraId="294AA34B">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887" w:type="dxa"/>
            <w:vAlign w:val="top"/>
          </w:tcPr>
          <w:p w14:paraId="7053701D">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558" w:type="dxa"/>
            <w:vAlign w:val="top"/>
          </w:tcPr>
          <w:p w14:paraId="5855CEAB">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2162" w:type="dxa"/>
            <w:vAlign w:val="top"/>
          </w:tcPr>
          <w:p w14:paraId="17E20431">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481" w:type="dxa"/>
            <w:vAlign w:val="top"/>
          </w:tcPr>
          <w:p w14:paraId="7F6C81AD">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r>
      <w:tr w14:paraId="2CD43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705" w:type="dxa"/>
            <w:vAlign w:val="top"/>
          </w:tcPr>
          <w:p w14:paraId="70F33F51">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992" w:type="dxa"/>
            <w:vAlign w:val="top"/>
          </w:tcPr>
          <w:p w14:paraId="4A052A43">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887" w:type="dxa"/>
            <w:vAlign w:val="top"/>
          </w:tcPr>
          <w:p w14:paraId="438885FE">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558" w:type="dxa"/>
            <w:vAlign w:val="top"/>
          </w:tcPr>
          <w:p w14:paraId="4C0E0E81">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2162" w:type="dxa"/>
            <w:vAlign w:val="top"/>
          </w:tcPr>
          <w:p w14:paraId="7033249A">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481" w:type="dxa"/>
            <w:vAlign w:val="top"/>
          </w:tcPr>
          <w:p w14:paraId="063B3ADA">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r>
      <w:tr w14:paraId="2EF5B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705" w:type="dxa"/>
            <w:vAlign w:val="top"/>
          </w:tcPr>
          <w:p w14:paraId="136DE920">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992" w:type="dxa"/>
            <w:vAlign w:val="top"/>
          </w:tcPr>
          <w:p w14:paraId="30577F5E">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887" w:type="dxa"/>
            <w:vAlign w:val="top"/>
          </w:tcPr>
          <w:p w14:paraId="4DA2E672">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558" w:type="dxa"/>
            <w:vAlign w:val="top"/>
          </w:tcPr>
          <w:p w14:paraId="30EDE298">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2162" w:type="dxa"/>
            <w:vAlign w:val="top"/>
          </w:tcPr>
          <w:p w14:paraId="029415B5">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481" w:type="dxa"/>
            <w:vAlign w:val="top"/>
          </w:tcPr>
          <w:p w14:paraId="53841B35">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r>
      <w:tr w14:paraId="5BFEA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705" w:type="dxa"/>
            <w:vAlign w:val="top"/>
          </w:tcPr>
          <w:p w14:paraId="71FDBD21">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992" w:type="dxa"/>
            <w:vAlign w:val="top"/>
          </w:tcPr>
          <w:p w14:paraId="36E95626">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887" w:type="dxa"/>
            <w:vAlign w:val="top"/>
          </w:tcPr>
          <w:p w14:paraId="56A346DD">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558" w:type="dxa"/>
            <w:vAlign w:val="top"/>
          </w:tcPr>
          <w:p w14:paraId="10F4A941">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2162" w:type="dxa"/>
            <w:vAlign w:val="top"/>
          </w:tcPr>
          <w:p w14:paraId="6CD8DF86">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481" w:type="dxa"/>
            <w:vAlign w:val="top"/>
          </w:tcPr>
          <w:p w14:paraId="2AA9F37C">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r>
      <w:tr w14:paraId="3F971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705" w:type="dxa"/>
            <w:vAlign w:val="top"/>
          </w:tcPr>
          <w:p w14:paraId="2E7BAD52">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992" w:type="dxa"/>
            <w:vAlign w:val="top"/>
          </w:tcPr>
          <w:p w14:paraId="693C5D01">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887" w:type="dxa"/>
            <w:vAlign w:val="top"/>
          </w:tcPr>
          <w:p w14:paraId="3D87CAC3">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558" w:type="dxa"/>
            <w:vAlign w:val="top"/>
          </w:tcPr>
          <w:p w14:paraId="4F6AB5DC">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2162" w:type="dxa"/>
            <w:vAlign w:val="top"/>
          </w:tcPr>
          <w:p w14:paraId="5E269B20">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481" w:type="dxa"/>
            <w:vAlign w:val="top"/>
          </w:tcPr>
          <w:p w14:paraId="51B33A5D">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r>
      <w:tr w14:paraId="6FA7B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705" w:type="dxa"/>
            <w:vAlign w:val="top"/>
          </w:tcPr>
          <w:p w14:paraId="2F5B909F">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992" w:type="dxa"/>
            <w:vAlign w:val="top"/>
          </w:tcPr>
          <w:p w14:paraId="3E7947A1">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887" w:type="dxa"/>
            <w:vAlign w:val="top"/>
          </w:tcPr>
          <w:p w14:paraId="4B791BB9">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558" w:type="dxa"/>
            <w:vAlign w:val="top"/>
          </w:tcPr>
          <w:p w14:paraId="6EBC2519">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2162" w:type="dxa"/>
            <w:vAlign w:val="top"/>
          </w:tcPr>
          <w:p w14:paraId="7BA53F06">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c>
          <w:tcPr>
            <w:tcW w:w="1481" w:type="dxa"/>
            <w:vAlign w:val="top"/>
          </w:tcPr>
          <w:p w14:paraId="2A8EE759">
            <w:pPr>
              <w:keepNext w:val="0"/>
              <w:keepLines w:val="0"/>
              <w:pageBreakBefore w:val="0"/>
              <w:widowControl/>
              <w:kinsoku/>
              <w:wordWrap/>
              <w:overflowPunct/>
              <w:topLinePunct w:val="0"/>
              <w:autoSpaceDE w:val="0"/>
              <w:autoSpaceDN w:val="0"/>
              <w:bidi w:val="0"/>
              <w:adjustRightInd w:val="0"/>
              <w:snapToGrid w:val="0"/>
              <w:rPr>
                <w:rFonts w:ascii="Arial"/>
                <w:spacing w:val="0"/>
                <w:w w:val="100"/>
                <w:sz w:val="21"/>
                <w:highlight w:val="none"/>
              </w:rPr>
            </w:pPr>
          </w:p>
        </w:tc>
      </w:tr>
    </w:tbl>
    <w:p w14:paraId="1275E521">
      <w:pPr>
        <w:keepNext w:val="0"/>
        <w:keepLines w:val="0"/>
        <w:pageBreakBefore w:val="0"/>
        <w:widowControl/>
        <w:kinsoku/>
        <w:wordWrap/>
        <w:overflowPunct/>
        <w:topLinePunct w:val="0"/>
        <w:autoSpaceDE w:val="0"/>
        <w:autoSpaceDN w:val="0"/>
        <w:bidi w:val="0"/>
        <w:adjustRightInd w:val="0"/>
        <w:snapToGrid w:val="0"/>
        <w:spacing w:before="139" w:line="227" w:lineRule="auto"/>
        <w:ind w:left="433"/>
        <w:rPr>
          <w:rFonts w:ascii="宋体" w:hAnsi="宋体" w:eastAsia="宋体" w:cs="宋体"/>
          <w:spacing w:val="0"/>
          <w:w w:val="100"/>
          <w:sz w:val="20"/>
          <w:szCs w:val="20"/>
          <w:highlight w:val="none"/>
        </w:rPr>
      </w:pPr>
      <w:r>
        <w:rPr>
          <w:rFonts w:ascii="宋体" w:hAnsi="宋体" w:eastAsia="宋体" w:cs="宋体"/>
          <w:b/>
          <w:bCs/>
          <w:spacing w:val="0"/>
          <w:w w:val="100"/>
          <w:sz w:val="20"/>
          <w:szCs w:val="20"/>
          <w:highlight w:val="none"/>
        </w:rPr>
        <w:t>注：1.在填写时，如本表格不适合投标单位的实际情况，可根据本表格式自行制表填写。</w:t>
      </w:r>
    </w:p>
    <w:p w14:paraId="1F358A9D">
      <w:pPr>
        <w:pStyle w:val="5"/>
        <w:keepNext w:val="0"/>
        <w:keepLines w:val="0"/>
        <w:pageBreakBefore w:val="0"/>
        <w:widowControl/>
        <w:kinsoku/>
        <w:wordWrap/>
        <w:overflowPunct/>
        <w:topLinePunct w:val="0"/>
        <w:autoSpaceDE w:val="0"/>
        <w:autoSpaceDN w:val="0"/>
        <w:bidi w:val="0"/>
        <w:adjustRightInd w:val="0"/>
        <w:snapToGrid w:val="0"/>
        <w:spacing w:line="380" w:lineRule="auto"/>
        <w:rPr>
          <w:spacing w:val="0"/>
          <w:w w:val="100"/>
          <w:highlight w:val="none"/>
        </w:rPr>
      </w:pPr>
    </w:p>
    <w:p w14:paraId="052C9E8C">
      <w:pPr>
        <w:keepNext w:val="0"/>
        <w:keepLines w:val="0"/>
        <w:pageBreakBefore w:val="0"/>
        <w:widowControl/>
        <w:kinsoku/>
        <w:wordWrap/>
        <w:overflowPunct/>
        <w:topLinePunct w:val="0"/>
        <w:autoSpaceDE w:val="0"/>
        <w:autoSpaceDN w:val="0"/>
        <w:bidi w:val="0"/>
        <w:adjustRightInd w:val="0"/>
        <w:snapToGrid w:val="0"/>
        <w:spacing w:before="65" w:line="227" w:lineRule="auto"/>
        <w:ind w:left="15"/>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投标人（CA 签章， 自然人除外）：</w:t>
      </w:r>
      <w:r>
        <w:rPr>
          <w:rFonts w:ascii="宋体" w:hAnsi="宋体" w:eastAsia="宋体" w:cs="宋体"/>
          <w:spacing w:val="0"/>
          <w:w w:val="100"/>
          <w:sz w:val="20"/>
          <w:szCs w:val="20"/>
          <w:highlight w:val="none"/>
          <w:u w:val="single" w:color="auto"/>
        </w:rPr>
        <w:t xml:space="preserve">                                          </w:t>
      </w:r>
    </w:p>
    <w:p w14:paraId="55C772DC">
      <w:pPr>
        <w:keepNext w:val="0"/>
        <w:keepLines w:val="0"/>
        <w:pageBreakBefore w:val="0"/>
        <w:widowControl/>
        <w:kinsoku/>
        <w:wordWrap/>
        <w:overflowPunct/>
        <w:topLinePunct w:val="0"/>
        <w:autoSpaceDE w:val="0"/>
        <w:autoSpaceDN w:val="0"/>
        <w:bidi w:val="0"/>
        <w:adjustRightInd w:val="0"/>
        <w:snapToGrid w:val="0"/>
        <w:spacing w:before="92" w:line="227" w:lineRule="auto"/>
        <w:ind w:left="14"/>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法定代表人、负责人、 自然人或相应的委托代理人签字或个人 CA 签章（属自然人的应在签名处加盖食指指印或个人 CA 签章）：</w:t>
      </w:r>
      <w:r>
        <w:rPr>
          <w:rFonts w:ascii="宋体" w:hAnsi="宋体" w:eastAsia="宋体" w:cs="宋体"/>
          <w:spacing w:val="0"/>
          <w:w w:val="100"/>
          <w:sz w:val="20"/>
          <w:szCs w:val="20"/>
          <w:highlight w:val="none"/>
          <w:u w:val="single" w:color="auto"/>
        </w:rPr>
        <w:t xml:space="preserve">                                     </w:t>
      </w:r>
      <w:r>
        <w:rPr>
          <w:rFonts w:ascii="宋体" w:hAnsi="宋体" w:eastAsia="宋体" w:cs="宋体"/>
          <w:spacing w:val="0"/>
          <w:w w:val="100"/>
          <w:sz w:val="20"/>
          <w:szCs w:val="20"/>
          <w:highlight w:val="none"/>
        </w:rPr>
        <w:t xml:space="preserve"> </w:t>
      </w:r>
    </w:p>
    <w:p w14:paraId="5314D9CD">
      <w:pPr>
        <w:keepNext w:val="0"/>
        <w:keepLines w:val="0"/>
        <w:pageBreakBefore w:val="0"/>
        <w:widowControl/>
        <w:kinsoku/>
        <w:wordWrap/>
        <w:overflowPunct/>
        <w:topLinePunct w:val="0"/>
        <w:autoSpaceDE w:val="0"/>
        <w:autoSpaceDN w:val="0"/>
        <w:bidi w:val="0"/>
        <w:adjustRightInd w:val="0"/>
        <w:snapToGrid w:val="0"/>
        <w:spacing w:before="92" w:line="227" w:lineRule="auto"/>
        <w:ind w:left="14"/>
        <w:rPr>
          <w:rFonts w:ascii="宋体" w:hAnsi="宋体" w:eastAsia="宋体" w:cs="宋体"/>
          <w:b/>
          <w:bCs/>
          <w:spacing w:val="0"/>
          <w:w w:val="100"/>
          <w:sz w:val="28"/>
          <w:szCs w:val="28"/>
          <w:highlight w:val="none"/>
        </w:rPr>
      </w:pPr>
      <w:r>
        <w:rPr>
          <w:rFonts w:ascii="宋体" w:hAnsi="宋体" w:eastAsia="宋体" w:cs="宋体"/>
          <w:spacing w:val="0"/>
          <w:w w:val="100"/>
          <w:sz w:val="19"/>
          <w:szCs w:val="19"/>
          <w:highlight w:val="none"/>
        </w:rPr>
        <w:t>日期：</w:t>
      </w:r>
      <w:r>
        <w:rPr>
          <w:rFonts w:ascii="宋体" w:hAnsi="宋体" w:eastAsia="宋体" w:cs="宋体"/>
          <w:spacing w:val="0"/>
          <w:w w:val="100"/>
          <w:sz w:val="19"/>
          <w:szCs w:val="19"/>
          <w:highlight w:val="none"/>
          <w:u w:val="single" w:color="auto"/>
        </w:rPr>
        <w:t xml:space="preserve">                                 </w:t>
      </w:r>
    </w:p>
    <w:p w14:paraId="7B8576C5">
      <w:pPr>
        <w:keepNext w:val="0"/>
        <w:keepLines w:val="0"/>
        <w:pageBreakBefore w:val="0"/>
        <w:widowControl/>
        <w:kinsoku/>
        <w:wordWrap/>
        <w:overflowPunct/>
        <w:topLinePunct w:val="0"/>
        <w:autoSpaceDE w:val="0"/>
        <w:autoSpaceDN w:val="0"/>
        <w:bidi w:val="0"/>
        <w:adjustRightInd w:val="0"/>
        <w:snapToGrid w:val="0"/>
        <w:spacing w:before="91" w:line="219" w:lineRule="auto"/>
        <w:ind w:left="17"/>
        <w:rPr>
          <w:rFonts w:ascii="宋体" w:hAnsi="宋体" w:eastAsia="宋体" w:cs="宋体"/>
          <w:spacing w:val="0"/>
          <w:w w:val="100"/>
          <w:sz w:val="28"/>
          <w:szCs w:val="28"/>
          <w:highlight w:val="none"/>
        </w:rPr>
      </w:pPr>
      <w:r>
        <w:rPr>
          <w:rFonts w:ascii="宋体" w:hAnsi="宋体" w:eastAsia="宋体" w:cs="宋体"/>
          <w:b/>
          <w:bCs/>
          <w:spacing w:val="0"/>
          <w:w w:val="100"/>
          <w:sz w:val="28"/>
          <w:szCs w:val="28"/>
          <w:highlight w:val="none"/>
        </w:rPr>
        <w:t>9.节能方面的证书</w:t>
      </w:r>
      <w:r>
        <w:rPr>
          <w:rFonts w:hint="eastAsia" w:ascii="宋体" w:hAnsi="宋体" w:eastAsia="宋体" w:cs="宋体"/>
          <w:b/>
          <w:bCs/>
          <w:spacing w:val="0"/>
          <w:w w:val="100"/>
          <w:sz w:val="28"/>
          <w:szCs w:val="28"/>
          <w:highlight w:val="none"/>
          <w:lang w:eastAsia="zh-CN"/>
        </w:rPr>
        <w:t>扫描件</w:t>
      </w:r>
      <w:r>
        <w:rPr>
          <w:rFonts w:ascii="宋体" w:hAnsi="宋体" w:eastAsia="宋体" w:cs="宋体"/>
          <w:b/>
          <w:bCs/>
          <w:spacing w:val="0"/>
          <w:w w:val="100"/>
          <w:sz w:val="28"/>
          <w:szCs w:val="28"/>
          <w:highlight w:val="none"/>
        </w:rPr>
        <w:t>（如有，请提供）；</w:t>
      </w:r>
    </w:p>
    <w:p w14:paraId="013EA347">
      <w:pPr>
        <w:pStyle w:val="5"/>
        <w:keepNext w:val="0"/>
        <w:keepLines w:val="0"/>
        <w:pageBreakBefore w:val="0"/>
        <w:widowControl/>
        <w:kinsoku/>
        <w:wordWrap/>
        <w:overflowPunct/>
        <w:topLinePunct w:val="0"/>
        <w:autoSpaceDE w:val="0"/>
        <w:autoSpaceDN w:val="0"/>
        <w:bidi w:val="0"/>
        <w:adjustRightInd w:val="0"/>
        <w:snapToGrid w:val="0"/>
        <w:spacing w:line="307" w:lineRule="auto"/>
        <w:rPr>
          <w:spacing w:val="0"/>
          <w:w w:val="100"/>
          <w:highlight w:val="none"/>
        </w:rPr>
      </w:pPr>
    </w:p>
    <w:p w14:paraId="4AF5F248">
      <w:pPr>
        <w:pStyle w:val="5"/>
        <w:keepNext w:val="0"/>
        <w:keepLines w:val="0"/>
        <w:pageBreakBefore w:val="0"/>
        <w:widowControl/>
        <w:kinsoku/>
        <w:wordWrap/>
        <w:overflowPunct/>
        <w:topLinePunct w:val="0"/>
        <w:autoSpaceDE w:val="0"/>
        <w:autoSpaceDN w:val="0"/>
        <w:bidi w:val="0"/>
        <w:adjustRightInd w:val="0"/>
        <w:snapToGrid w:val="0"/>
        <w:spacing w:line="307" w:lineRule="auto"/>
        <w:rPr>
          <w:spacing w:val="0"/>
          <w:w w:val="100"/>
          <w:highlight w:val="none"/>
        </w:rPr>
      </w:pPr>
    </w:p>
    <w:p w14:paraId="2B643D12">
      <w:pPr>
        <w:pStyle w:val="5"/>
        <w:keepNext w:val="0"/>
        <w:keepLines w:val="0"/>
        <w:pageBreakBefore w:val="0"/>
        <w:widowControl/>
        <w:kinsoku/>
        <w:wordWrap/>
        <w:overflowPunct/>
        <w:topLinePunct w:val="0"/>
        <w:autoSpaceDE w:val="0"/>
        <w:autoSpaceDN w:val="0"/>
        <w:bidi w:val="0"/>
        <w:adjustRightInd w:val="0"/>
        <w:snapToGrid w:val="0"/>
        <w:spacing w:line="308" w:lineRule="auto"/>
        <w:rPr>
          <w:spacing w:val="0"/>
          <w:w w:val="100"/>
          <w:highlight w:val="none"/>
        </w:rPr>
      </w:pPr>
    </w:p>
    <w:p w14:paraId="49E2E01F">
      <w:pPr>
        <w:keepNext w:val="0"/>
        <w:keepLines w:val="0"/>
        <w:pageBreakBefore w:val="0"/>
        <w:widowControl/>
        <w:kinsoku/>
        <w:wordWrap/>
        <w:overflowPunct/>
        <w:topLinePunct w:val="0"/>
        <w:autoSpaceDE w:val="0"/>
        <w:autoSpaceDN w:val="0"/>
        <w:bidi w:val="0"/>
        <w:adjustRightInd w:val="0"/>
        <w:snapToGrid w:val="0"/>
        <w:spacing w:before="92" w:line="219" w:lineRule="auto"/>
        <w:ind w:left="36"/>
        <w:rPr>
          <w:rFonts w:ascii="宋体" w:hAnsi="宋体" w:eastAsia="宋体" w:cs="宋体"/>
          <w:spacing w:val="0"/>
          <w:w w:val="100"/>
          <w:sz w:val="28"/>
          <w:szCs w:val="28"/>
          <w:highlight w:val="none"/>
        </w:rPr>
      </w:pPr>
      <w:r>
        <w:rPr>
          <w:rFonts w:ascii="宋体" w:hAnsi="宋体" w:eastAsia="宋体" w:cs="宋体"/>
          <w:b/>
          <w:bCs/>
          <w:spacing w:val="0"/>
          <w:w w:val="100"/>
          <w:sz w:val="28"/>
          <w:szCs w:val="28"/>
          <w:highlight w:val="none"/>
        </w:rPr>
        <w:t>10.环境标志方面的证书</w:t>
      </w:r>
      <w:r>
        <w:rPr>
          <w:rFonts w:hint="eastAsia" w:ascii="宋体" w:hAnsi="宋体" w:eastAsia="宋体" w:cs="宋体"/>
          <w:b/>
          <w:bCs/>
          <w:spacing w:val="0"/>
          <w:w w:val="100"/>
          <w:sz w:val="28"/>
          <w:szCs w:val="28"/>
          <w:highlight w:val="none"/>
          <w:lang w:eastAsia="zh-CN"/>
        </w:rPr>
        <w:t>扫描件</w:t>
      </w:r>
      <w:r>
        <w:rPr>
          <w:rFonts w:ascii="宋体" w:hAnsi="宋体" w:eastAsia="宋体" w:cs="宋体"/>
          <w:b/>
          <w:bCs/>
          <w:spacing w:val="0"/>
          <w:w w:val="100"/>
          <w:sz w:val="28"/>
          <w:szCs w:val="28"/>
          <w:highlight w:val="none"/>
        </w:rPr>
        <w:t>（如有，请提供）；</w:t>
      </w:r>
    </w:p>
    <w:p w14:paraId="4619D2BB">
      <w:pPr>
        <w:pStyle w:val="5"/>
        <w:keepNext w:val="0"/>
        <w:keepLines w:val="0"/>
        <w:pageBreakBefore w:val="0"/>
        <w:widowControl/>
        <w:kinsoku/>
        <w:wordWrap/>
        <w:overflowPunct/>
        <w:topLinePunct w:val="0"/>
        <w:autoSpaceDE w:val="0"/>
        <w:autoSpaceDN w:val="0"/>
        <w:bidi w:val="0"/>
        <w:adjustRightInd w:val="0"/>
        <w:snapToGrid w:val="0"/>
        <w:spacing w:line="306" w:lineRule="auto"/>
        <w:rPr>
          <w:spacing w:val="0"/>
          <w:w w:val="100"/>
          <w:highlight w:val="none"/>
        </w:rPr>
      </w:pPr>
    </w:p>
    <w:p w14:paraId="0C10410F">
      <w:pPr>
        <w:pStyle w:val="5"/>
        <w:keepNext w:val="0"/>
        <w:keepLines w:val="0"/>
        <w:pageBreakBefore w:val="0"/>
        <w:widowControl/>
        <w:kinsoku/>
        <w:wordWrap/>
        <w:overflowPunct/>
        <w:topLinePunct w:val="0"/>
        <w:autoSpaceDE w:val="0"/>
        <w:autoSpaceDN w:val="0"/>
        <w:bidi w:val="0"/>
        <w:adjustRightInd w:val="0"/>
        <w:snapToGrid w:val="0"/>
        <w:spacing w:line="306" w:lineRule="auto"/>
        <w:rPr>
          <w:spacing w:val="0"/>
          <w:w w:val="100"/>
          <w:highlight w:val="none"/>
        </w:rPr>
      </w:pPr>
    </w:p>
    <w:p w14:paraId="1186193C">
      <w:pPr>
        <w:pStyle w:val="5"/>
        <w:keepNext w:val="0"/>
        <w:keepLines w:val="0"/>
        <w:pageBreakBefore w:val="0"/>
        <w:widowControl/>
        <w:kinsoku/>
        <w:wordWrap/>
        <w:overflowPunct/>
        <w:topLinePunct w:val="0"/>
        <w:autoSpaceDE w:val="0"/>
        <w:autoSpaceDN w:val="0"/>
        <w:bidi w:val="0"/>
        <w:adjustRightInd w:val="0"/>
        <w:snapToGrid w:val="0"/>
        <w:spacing w:line="307" w:lineRule="auto"/>
        <w:rPr>
          <w:spacing w:val="0"/>
          <w:w w:val="100"/>
          <w:highlight w:val="none"/>
        </w:rPr>
      </w:pPr>
    </w:p>
    <w:p w14:paraId="1D788325">
      <w:pPr>
        <w:keepNext w:val="0"/>
        <w:keepLines w:val="0"/>
        <w:pageBreakBefore w:val="0"/>
        <w:widowControl/>
        <w:kinsoku/>
        <w:wordWrap/>
        <w:overflowPunct/>
        <w:topLinePunct w:val="0"/>
        <w:autoSpaceDE w:val="0"/>
        <w:autoSpaceDN w:val="0"/>
        <w:bidi w:val="0"/>
        <w:adjustRightInd w:val="0"/>
        <w:snapToGrid w:val="0"/>
        <w:spacing w:before="91" w:line="220" w:lineRule="auto"/>
        <w:ind w:left="36"/>
        <w:rPr>
          <w:rFonts w:ascii="宋体" w:hAnsi="宋体" w:eastAsia="宋体" w:cs="宋体"/>
          <w:spacing w:val="0"/>
          <w:w w:val="100"/>
          <w:sz w:val="28"/>
          <w:szCs w:val="28"/>
          <w:highlight w:val="none"/>
        </w:rPr>
      </w:pPr>
      <w:r>
        <w:rPr>
          <w:rFonts w:ascii="宋体" w:hAnsi="宋体" w:eastAsia="宋体" w:cs="宋体"/>
          <w:b/>
          <w:bCs/>
          <w:spacing w:val="0"/>
          <w:w w:val="100"/>
          <w:sz w:val="28"/>
          <w:szCs w:val="28"/>
          <w:highlight w:val="none"/>
        </w:rPr>
        <w:t>11.投标人自</w:t>
      </w:r>
      <w:r>
        <w:rPr>
          <w:rFonts w:ascii="宋体" w:hAnsi="宋体" w:eastAsia="宋体" w:cs="宋体"/>
          <w:spacing w:val="0"/>
          <w:w w:val="100"/>
          <w:sz w:val="28"/>
          <w:szCs w:val="28"/>
          <w:highlight w:val="none"/>
        </w:rPr>
        <w:t xml:space="preserve"> </w:t>
      </w:r>
      <w:r>
        <w:rPr>
          <w:rFonts w:hint="eastAsia" w:ascii="宋体" w:hAnsi="宋体" w:eastAsia="宋体" w:cs="宋体"/>
          <w:b/>
          <w:bCs/>
          <w:spacing w:val="0"/>
          <w:w w:val="100"/>
          <w:sz w:val="28"/>
          <w:szCs w:val="28"/>
          <w:highlight w:val="none"/>
          <w:lang w:eastAsia="zh-CN"/>
        </w:rPr>
        <w:t>2023</w:t>
      </w:r>
      <w:r>
        <w:rPr>
          <w:rFonts w:ascii="宋体" w:hAnsi="宋体" w:eastAsia="宋体" w:cs="宋体"/>
          <w:b/>
          <w:bCs/>
          <w:spacing w:val="0"/>
          <w:w w:val="100"/>
          <w:sz w:val="28"/>
          <w:szCs w:val="28"/>
          <w:highlight w:val="none"/>
        </w:rPr>
        <w:t>年1月1日以来具有同类产品的销售业绩</w:t>
      </w:r>
      <w:r>
        <w:rPr>
          <w:rFonts w:ascii="宋体" w:hAnsi="宋体" w:eastAsia="宋体" w:cs="宋体"/>
          <w:spacing w:val="0"/>
          <w:w w:val="100"/>
          <w:sz w:val="28"/>
          <w:szCs w:val="28"/>
          <w:highlight w:val="none"/>
        </w:rPr>
        <w:t xml:space="preserve"> </w:t>
      </w:r>
      <w:r>
        <w:rPr>
          <w:rFonts w:ascii="宋体" w:hAnsi="宋体" w:eastAsia="宋体" w:cs="宋体"/>
          <w:b/>
          <w:bCs/>
          <w:spacing w:val="0"/>
          <w:w w:val="100"/>
          <w:sz w:val="28"/>
          <w:szCs w:val="28"/>
          <w:highlight w:val="none"/>
        </w:rPr>
        <w:t>[无不良记录，以中标（成交）通知书或采购合同</w:t>
      </w:r>
      <w:r>
        <w:rPr>
          <w:rFonts w:hint="eastAsia" w:ascii="宋体" w:hAnsi="宋体" w:eastAsia="宋体" w:cs="宋体"/>
          <w:b/>
          <w:bCs/>
          <w:spacing w:val="0"/>
          <w:w w:val="100"/>
          <w:sz w:val="28"/>
          <w:szCs w:val="28"/>
          <w:highlight w:val="none"/>
          <w:lang w:eastAsia="zh-CN"/>
        </w:rPr>
        <w:t>扫描件</w:t>
      </w:r>
      <w:r>
        <w:rPr>
          <w:rFonts w:ascii="宋体" w:hAnsi="宋体" w:eastAsia="宋体" w:cs="宋体"/>
          <w:b/>
          <w:bCs/>
          <w:spacing w:val="0"/>
          <w:w w:val="100"/>
          <w:sz w:val="28"/>
          <w:szCs w:val="28"/>
          <w:highlight w:val="none"/>
        </w:rPr>
        <w:t>为准（能清晰反映所销售的货物名称、种类、金额)，否则将不予计分；同一个编号的项目有两个或两个以上的分标中标的只算一次]（如有，请提供）；</w:t>
      </w:r>
    </w:p>
    <w:p w14:paraId="76699E83">
      <w:pPr>
        <w:pStyle w:val="5"/>
        <w:keepNext w:val="0"/>
        <w:keepLines w:val="0"/>
        <w:pageBreakBefore w:val="0"/>
        <w:widowControl/>
        <w:kinsoku/>
        <w:wordWrap/>
        <w:overflowPunct/>
        <w:topLinePunct w:val="0"/>
        <w:autoSpaceDE w:val="0"/>
        <w:autoSpaceDN w:val="0"/>
        <w:bidi w:val="0"/>
        <w:adjustRightInd w:val="0"/>
        <w:snapToGrid w:val="0"/>
        <w:spacing w:line="310" w:lineRule="auto"/>
        <w:rPr>
          <w:spacing w:val="0"/>
          <w:w w:val="100"/>
          <w:highlight w:val="none"/>
        </w:rPr>
      </w:pPr>
    </w:p>
    <w:p w14:paraId="1111D07D">
      <w:pPr>
        <w:pStyle w:val="5"/>
        <w:keepNext w:val="0"/>
        <w:keepLines w:val="0"/>
        <w:pageBreakBefore w:val="0"/>
        <w:widowControl/>
        <w:kinsoku/>
        <w:wordWrap/>
        <w:overflowPunct/>
        <w:topLinePunct w:val="0"/>
        <w:autoSpaceDE w:val="0"/>
        <w:autoSpaceDN w:val="0"/>
        <w:bidi w:val="0"/>
        <w:adjustRightInd w:val="0"/>
        <w:snapToGrid w:val="0"/>
        <w:spacing w:line="310" w:lineRule="auto"/>
        <w:rPr>
          <w:spacing w:val="0"/>
          <w:w w:val="100"/>
          <w:highlight w:val="none"/>
        </w:rPr>
      </w:pPr>
    </w:p>
    <w:p w14:paraId="662CF424">
      <w:pPr>
        <w:pStyle w:val="5"/>
        <w:keepNext w:val="0"/>
        <w:keepLines w:val="0"/>
        <w:pageBreakBefore w:val="0"/>
        <w:widowControl/>
        <w:kinsoku/>
        <w:wordWrap/>
        <w:overflowPunct/>
        <w:topLinePunct w:val="0"/>
        <w:autoSpaceDE w:val="0"/>
        <w:autoSpaceDN w:val="0"/>
        <w:bidi w:val="0"/>
        <w:adjustRightInd w:val="0"/>
        <w:snapToGrid w:val="0"/>
        <w:spacing w:line="311" w:lineRule="auto"/>
        <w:rPr>
          <w:spacing w:val="0"/>
          <w:w w:val="100"/>
          <w:highlight w:val="none"/>
        </w:rPr>
      </w:pPr>
    </w:p>
    <w:p w14:paraId="5E2C3D1F">
      <w:pPr>
        <w:keepNext w:val="0"/>
        <w:keepLines w:val="0"/>
        <w:pageBreakBefore w:val="0"/>
        <w:widowControl/>
        <w:kinsoku/>
        <w:wordWrap/>
        <w:overflowPunct/>
        <w:topLinePunct w:val="0"/>
        <w:autoSpaceDE w:val="0"/>
        <w:autoSpaceDN w:val="0"/>
        <w:bidi w:val="0"/>
        <w:adjustRightInd w:val="0"/>
        <w:snapToGrid w:val="0"/>
        <w:spacing w:before="91" w:line="220" w:lineRule="auto"/>
        <w:ind w:left="36"/>
        <w:outlineLvl w:val="2"/>
        <w:rPr>
          <w:rFonts w:ascii="宋体" w:hAnsi="宋体" w:eastAsia="宋体" w:cs="宋体"/>
          <w:b/>
          <w:bCs/>
          <w:spacing w:val="0"/>
          <w:w w:val="100"/>
          <w:sz w:val="28"/>
          <w:szCs w:val="28"/>
          <w:highlight w:val="none"/>
        </w:rPr>
      </w:pPr>
      <w:bookmarkStart w:id="114" w:name="_Toc17124"/>
      <w:r>
        <w:rPr>
          <w:rFonts w:ascii="宋体" w:hAnsi="宋体" w:eastAsia="宋体" w:cs="宋体"/>
          <w:b/>
          <w:bCs/>
          <w:spacing w:val="0"/>
          <w:w w:val="100"/>
          <w:sz w:val="28"/>
          <w:szCs w:val="28"/>
          <w:highlight w:val="none"/>
        </w:rPr>
        <w:t>12.</w:t>
      </w:r>
      <w:bookmarkEnd w:id="114"/>
      <w:r>
        <w:rPr>
          <w:rFonts w:hint="eastAsia" w:ascii="宋体" w:hAnsi="宋体" w:eastAsia="宋体" w:cs="宋体"/>
          <w:b/>
          <w:bCs/>
          <w:spacing w:val="0"/>
          <w:w w:val="100"/>
          <w:sz w:val="28"/>
          <w:szCs w:val="28"/>
          <w:highlight w:val="none"/>
        </w:rPr>
        <w:t>《中小企业声明函》（见附件）（如有，请提供）；</w:t>
      </w:r>
    </w:p>
    <w:p w14:paraId="382BBFEB">
      <w:pPr>
        <w:pStyle w:val="5"/>
        <w:keepNext w:val="0"/>
        <w:keepLines w:val="0"/>
        <w:pageBreakBefore w:val="0"/>
        <w:widowControl/>
        <w:kinsoku/>
        <w:wordWrap/>
        <w:overflowPunct/>
        <w:topLinePunct w:val="0"/>
        <w:autoSpaceDE w:val="0"/>
        <w:autoSpaceDN w:val="0"/>
        <w:bidi w:val="0"/>
        <w:adjustRightInd w:val="0"/>
        <w:snapToGrid w:val="0"/>
        <w:spacing w:line="466" w:lineRule="auto"/>
        <w:rPr>
          <w:spacing w:val="0"/>
          <w:w w:val="100"/>
          <w:highlight w:val="none"/>
        </w:rPr>
      </w:pPr>
    </w:p>
    <w:p w14:paraId="5A8B365F">
      <w:pPr>
        <w:keepNext w:val="0"/>
        <w:keepLines w:val="0"/>
        <w:pageBreakBefore w:val="0"/>
        <w:widowControl/>
        <w:kinsoku/>
        <w:wordWrap/>
        <w:overflowPunct/>
        <w:topLinePunct w:val="0"/>
        <w:autoSpaceDE w:val="0"/>
        <w:autoSpaceDN w:val="0"/>
        <w:bidi w:val="0"/>
        <w:adjustRightInd w:val="0"/>
        <w:snapToGrid w:val="0"/>
        <w:spacing w:before="101" w:line="224" w:lineRule="auto"/>
        <w:ind w:left="2956"/>
        <w:outlineLvl w:val="1"/>
        <w:rPr>
          <w:rFonts w:ascii="宋体" w:hAnsi="宋体" w:eastAsia="宋体" w:cs="宋体"/>
          <w:spacing w:val="0"/>
          <w:w w:val="100"/>
          <w:sz w:val="31"/>
          <w:szCs w:val="31"/>
          <w:highlight w:val="none"/>
        </w:rPr>
      </w:pPr>
      <w:bookmarkStart w:id="115" w:name="_Toc32191"/>
      <w:r>
        <w:rPr>
          <w:rFonts w:ascii="宋体" w:hAnsi="宋体" w:eastAsia="宋体" w:cs="宋体"/>
          <w:b/>
          <w:bCs/>
          <w:spacing w:val="0"/>
          <w:w w:val="100"/>
          <w:sz w:val="31"/>
          <w:szCs w:val="31"/>
          <w:highlight w:val="none"/>
        </w:rPr>
        <w:t>中小企业声明函（货物）</w:t>
      </w:r>
      <w:bookmarkEnd w:id="115"/>
    </w:p>
    <w:p w14:paraId="16680974">
      <w:pPr>
        <w:keepNext w:val="0"/>
        <w:keepLines w:val="0"/>
        <w:pageBreakBefore w:val="0"/>
        <w:widowControl/>
        <w:kinsoku/>
        <w:wordWrap/>
        <w:overflowPunct/>
        <w:topLinePunct w:val="0"/>
        <w:autoSpaceDE w:val="0"/>
        <w:autoSpaceDN w:val="0"/>
        <w:bidi w:val="0"/>
        <w:adjustRightInd w:val="0"/>
        <w:snapToGrid w:val="0"/>
        <w:spacing w:before="153" w:line="362" w:lineRule="auto"/>
        <w:ind w:left="15" w:right="345" w:firstLine="419"/>
        <w:jc w:val="both"/>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 xml:space="preserve">本公司（联合体）郑重声明，根据《政府采购促进中小企业发展管理办法》（财库﹝2020﹞46 号）的规定，本公司（联合体）参加 </w:t>
      </w:r>
      <w:r>
        <w:rPr>
          <w:rFonts w:ascii="宋体" w:hAnsi="宋体" w:eastAsia="宋体" w:cs="宋体"/>
          <w:spacing w:val="0"/>
          <w:w w:val="100"/>
          <w:sz w:val="20"/>
          <w:szCs w:val="20"/>
          <w:highlight w:val="none"/>
          <w:u w:val="single" w:color="auto"/>
        </w:rPr>
        <w:t>（单位名称）</w:t>
      </w:r>
      <w:r>
        <w:rPr>
          <w:rFonts w:ascii="宋体" w:hAnsi="宋体" w:eastAsia="宋体" w:cs="宋体"/>
          <w:spacing w:val="0"/>
          <w:w w:val="100"/>
          <w:sz w:val="20"/>
          <w:szCs w:val="20"/>
          <w:highlight w:val="none"/>
        </w:rPr>
        <w:t xml:space="preserve"> 的 </w:t>
      </w:r>
      <w:r>
        <w:rPr>
          <w:rFonts w:ascii="宋体" w:hAnsi="宋体" w:eastAsia="宋体" w:cs="宋体"/>
          <w:spacing w:val="0"/>
          <w:w w:val="100"/>
          <w:sz w:val="20"/>
          <w:szCs w:val="20"/>
          <w:highlight w:val="none"/>
          <w:u w:val="single" w:color="auto"/>
        </w:rPr>
        <w:t>（项目名称）</w:t>
      </w:r>
      <w:r>
        <w:rPr>
          <w:rFonts w:ascii="宋体" w:hAnsi="宋体" w:eastAsia="宋体" w:cs="宋体"/>
          <w:spacing w:val="0"/>
          <w:w w:val="100"/>
          <w:sz w:val="20"/>
          <w:szCs w:val="20"/>
          <w:highlight w:val="none"/>
        </w:rPr>
        <w:t xml:space="preserve"> 采购活动，提供的货物全部由符合政策要求的中小企业制造。相关企业（含联合体中的中小企业、签订分包意向协议的中小企业）的具体情况如下：</w:t>
      </w:r>
    </w:p>
    <w:p w14:paraId="748AD515">
      <w:pPr>
        <w:keepNext w:val="0"/>
        <w:keepLines w:val="0"/>
        <w:pageBreakBefore w:val="0"/>
        <w:widowControl/>
        <w:tabs>
          <w:tab w:val="left" w:pos="9357"/>
        </w:tabs>
        <w:kinsoku/>
        <w:wordWrap/>
        <w:overflowPunct/>
        <w:topLinePunct w:val="0"/>
        <w:autoSpaceDE w:val="0"/>
        <w:autoSpaceDN w:val="0"/>
        <w:bidi w:val="0"/>
        <w:adjustRightInd w:val="0"/>
        <w:snapToGrid w:val="0"/>
        <w:spacing w:before="32" w:line="359" w:lineRule="auto"/>
        <w:ind w:left="13" w:right="432" w:firstLine="435"/>
        <w:jc w:val="both"/>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 xml:space="preserve">1. </w:t>
      </w:r>
      <w:r>
        <w:rPr>
          <w:rFonts w:ascii="宋体" w:hAnsi="宋体" w:eastAsia="宋体" w:cs="宋体"/>
          <w:spacing w:val="0"/>
          <w:w w:val="100"/>
          <w:sz w:val="20"/>
          <w:szCs w:val="20"/>
          <w:highlight w:val="none"/>
          <w:u w:val="single" w:color="auto"/>
        </w:rPr>
        <w:t xml:space="preserve">（标的名称） </w:t>
      </w:r>
      <w:r>
        <w:rPr>
          <w:rFonts w:ascii="宋体" w:hAnsi="宋体" w:eastAsia="宋体" w:cs="宋体"/>
          <w:spacing w:val="0"/>
          <w:w w:val="100"/>
          <w:sz w:val="20"/>
          <w:szCs w:val="20"/>
          <w:highlight w:val="none"/>
        </w:rPr>
        <w:t xml:space="preserve"> ，属于</w:t>
      </w:r>
      <w:r>
        <w:rPr>
          <w:rFonts w:ascii="宋体" w:hAnsi="宋体" w:eastAsia="宋体" w:cs="宋体"/>
          <w:spacing w:val="0"/>
          <w:w w:val="100"/>
          <w:sz w:val="20"/>
          <w:szCs w:val="20"/>
          <w:highlight w:val="none"/>
          <w:u w:val="single" w:color="auto"/>
        </w:rPr>
        <w:t>（采购文件中明确的所属行业）</w:t>
      </w:r>
      <w:r>
        <w:rPr>
          <w:rFonts w:ascii="宋体" w:hAnsi="宋体" w:eastAsia="宋体" w:cs="宋体"/>
          <w:spacing w:val="0"/>
          <w:w w:val="100"/>
          <w:sz w:val="20"/>
          <w:szCs w:val="20"/>
          <w:highlight w:val="none"/>
        </w:rPr>
        <w:t>行业 ；制造商为</w:t>
      </w:r>
      <w:r>
        <w:rPr>
          <w:rFonts w:ascii="宋体" w:hAnsi="宋体" w:eastAsia="宋体" w:cs="宋体"/>
          <w:spacing w:val="0"/>
          <w:w w:val="100"/>
          <w:sz w:val="20"/>
          <w:szCs w:val="20"/>
          <w:highlight w:val="none"/>
          <w:u w:val="single" w:color="auto"/>
        </w:rPr>
        <w:t xml:space="preserve"> （企业名称） </w:t>
      </w:r>
      <w:r>
        <w:rPr>
          <w:rFonts w:ascii="宋体" w:hAnsi="宋体" w:eastAsia="宋体" w:cs="宋体"/>
          <w:spacing w:val="0"/>
          <w:w w:val="100"/>
          <w:sz w:val="20"/>
          <w:szCs w:val="20"/>
          <w:highlight w:val="none"/>
        </w:rPr>
        <w:t xml:space="preserve"> ，从业人员</w:t>
      </w:r>
      <w:r>
        <w:rPr>
          <w:rFonts w:ascii="宋体" w:hAnsi="宋体" w:eastAsia="宋体" w:cs="宋体"/>
          <w:spacing w:val="0"/>
          <w:w w:val="100"/>
          <w:sz w:val="20"/>
          <w:szCs w:val="20"/>
          <w:highlight w:val="none"/>
          <w:u w:val="single" w:color="auto"/>
        </w:rPr>
        <w:t xml:space="preserve">      </w:t>
      </w:r>
      <w:r>
        <w:rPr>
          <w:rFonts w:ascii="宋体" w:hAnsi="宋体" w:eastAsia="宋体" w:cs="宋体"/>
          <w:spacing w:val="0"/>
          <w:w w:val="100"/>
          <w:sz w:val="20"/>
          <w:szCs w:val="20"/>
          <w:highlight w:val="none"/>
        </w:rPr>
        <w:t xml:space="preserve"> 人，营业收入为 </w:t>
      </w:r>
      <w:r>
        <w:rPr>
          <w:rFonts w:ascii="宋体" w:hAnsi="宋体" w:eastAsia="宋体" w:cs="宋体"/>
          <w:spacing w:val="0"/>
          <w:w w:val="100"/>
          <w:sz w:val="20"/>
          <w:szCs w:val="20"/>
          <w:highlight w:val="none"/>
          <w:u w:val="single" w:color="auto"/>
        </w:rPr>
        <w:t xml:space="preserve">         </w:t>
      </w:r>
      <w:r>
        <w:rPr>
          <w:rFonts w:ascii="宋体" w:hAnsi="宋体" w:eastAsia="宋体" w:cs="宋体"/>
          <w:spacing w:val="0"/>
          <w:w w:val="100"/>
          <w:sz w:val="20"/>
          <w:szCs w:val="20"/>
          <w:highlight w:val="none"/>
        </w:rPr>
        <w:t xml:space="preserve"> 万元，资产总额为 </w:t>
      </w:r>
      <w:r>
        <w:rPr>
          <w:rFonts w:ascii="宋体" w:hAnsi="宋体" w:eastAsia="宋体" w:cs="宋体"/>
          <w:spacing w:val="0"/>
          <w:w w:val="100"/>
          <w:sz w:val="20"/>
          <w:szCs w:val="20"/>
          <w:highlight w:val="none"/>
          <w:u w:val="single" w:color="auto"/>
        </w:rPr>
        <w:t xml:space="preserve">       </w:t>
      </w:r>
      <w:r>
        <w:rPr>
          <w:rFonts w:ascii="宋体" w:hAnsi="宋体" w:eastAsia="宋体" w:cs="宋体"/>
          <w:spacing w:val="0"/>
          <w:w w:val="100"/>
          <w:sz w:val="20"/>
          <w:szCs w:val="20"/>
          <w:highlight w:val="none"/>
        </w:rPr>
        <w:t xml:space="preserve"> 万元，属于</w:t>
      </w:r>
      <w:r>
        <w:rPr>
          <w:rFonts w:ascii="宋体" w:hAnsi="宋体" w:eastAsia="宋体" w:cs="宋体"/>
          <w:spacing w:val="0"/>
          <w:w w:val="100"/>
          <w:sz w:val="20"/>
          <w:szCs w:val="20"/>
          <w:highlight w:val="none"/>
          <w:u w:val="single" w:color="auto"/>
        </w:rPr>
        <w:t xml:space="preserve">（中型企业、小型企业、微型企业） </w:t>
      </w:r>
      <w:r>
        <w:rPr>
          <w:rFonts w:ascii="宋体" w:hAnsi="宋体" w:eastAsia="宋体" w:cs="宋体"/>
          <w:spacing w:val="0"/>
          <w:w w:val="100"/>
          <w:sz w:val="20"/>
          <w:szCs w:val="20"/>
          <w:highlight w:val="none"/>
        </w:rPr>
        <w:t>；</w:t>
      </w:r>
    </w:p>
    <w:p w14:paraId="1474F0D6">
      <w:pPr>
        <w:keepNext w:val="0"/>
        <w:keepLines w:val="0"/>
        <w:pageBreakBefore w:val="0"/>
        <w:widowControl/>
        <w:kinsoku/>
        <w:wordWrap/>
        <w:overflowPunct/>
        <w:topLinePunct w:val="0"/>
        <w:autoSpaceDE w:val="0"/>
        <w:autoSpaceDN w:val="0"/>
        <w:bidi w:val="0"/>
        <w:adjustRightInd w:val="0"/>
        <w:snapToGrid w:val="0"/>
        <w:spacing w:before="33" w:line="359" w:lineRule="auto"/>
        <w:ind w:left="13" w:right="371" w:firstLine="422"/>
        <w:jc w:val="both"/>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 xml:space="preserve">2. </w:t>
      </w:r>
      <w:r>
        <w:rPr>
          <w:rFonts w:ascii="宋体" w:hAnsi="宋体" w:eastAsia="宋体" w:cs="宋体"/>
          <w:spacing w:val="0"/>
          <w:w w:val="100"/>
          <w:sz w:val="20"/>
          <w:szCs w:val="20"/>
          <w:highlight w:val="none"/>
          <w:u w:val="single" w:color="auto"/>
        </w:rPr>
        <w:t>（标的名称）</w:t>
      </w:r>
      <w:r>
        <w:rPr>
          <w:rFonts w:ascii="宋体" w:hAnsi="宋体" w:eastAsia="宋体" w:cs="宋体"/>
          <w:spacing w:val="0"/>
          <w:w w:val="100"/>
          <w:sz w:val="20"/>
          <w:szCs w:val="20"/>
          <w:highlight w:val="none"/>
        </w:rPr>
        <w:t xml:space="preserve"> ，属于</w:t>
      </w:r>
      <w:r>
        <w:rPr>
          <w:rFonts w:ascii="宋体" w:hAnsi="宋体" w:eastAsia="宋体" w:cs="宋体"/>
          <w:spacing w:val="0"/>
          <w:w w:val="100"/>
          <w:sz w:val="20"/>
          <w:szCs w:val="20"/>
          <w:highlight w:val="none"/>
          <w:u w:val="single" w:color="auto"/>
        </w:rPr>
        <w:t>（采购文件中明确的所属行业）</w:t>
      </w:r>
      <w:r>
        <w:rPr>
          <w:rFonts w:ascii="宋体" w:hAnsi="宋体" w:eastAsia="宋体" w:cs="宋体"/>
          <w:spacing w:val="0"/>
          <w:w w:val="100"/>
          <w:sz w:val="20"/>
          <w:szCs w:val="20"/>
          <w:highlight w:val="none"/>
        </w:rPr>
        <w:t>行业 ；制造商为</w:t>
      </w:r>
      <w:r>
        <w:rPr>
          <w:rFonts w:ascii="宋体" w:hAnsi="宋体" w:eastAsia="宋体" w:cs="宋体"/>
          <w:spacing w:val="0"/>
          <w:w w:val="100"/>
          <w:sz w:val="20"/>
          <w:szCs w:val="20"/>
          <w:highlight w:val="none"/>
          <w:u w:val="single" w:color="auto"/>
        </w:rPr>
        <w:t xml:space="preserve"> （企业名称）</w:t>
      </w:r>
      <w:r>
        <w:rPr>
          <w:rFonts w:ascii="宋体" w:hAnsi="宋体" w:eastAsia="宋体" w:cs="宋体"/>
          <w:spacing w:val="0"/>
          <w:w w:val="100"/>
          <w:sz w:val="20"/>
          <w:szCs w:val="20"/>
          <w:highlight w:val="none"/>
        </w:rPr>
        <w:t xml:space="preserve"> ，从业人员 </w:t>
      </w:r>
      <w:r>
        <w:rPr>
          <w:rFonts w:ascii="宋体" w:hAnsi="宋体" w:eastAsia="宋体" w:cs="宋体"/>
          <w:spacing w:val="0"/>
          <w:w w:val="100"/>
          <w:sz w:val="20"/>
          <w:szCs w:val="20"/>
          <w:highlight w:val="none"/>
          <w:u w:val="single" w:color="auto"/>
        </w:rPr>
        <w:t xml:space="preserve">       </w:t>
      </w:r>
      <w:r>
        <w:rPr>
          <w:rFonts w:ascii="宋体" w:hAnsi="宋体" w:eastAsia="宋体" w:cs="宋体"/>
          <w:spacing w:val="0"/>
          <w:w w:val="100"/>
          <w:sz w:val="20"/>
          <w:szCs w:val="20"/>
          <w:highlight w:val="none"/>
        </w:rPr>
        <w:t xml:space="preserve"> 人，营业收入为 </w:t>
      </w:r>
      <w:r>
        <w:rPr>
          <w:rFonts w:ascii="宋体" w:hAnsi="宋体" w:eastAsia="宋体" w:cs="宋体"/>
          <w:spacing w:val="0"/>
          <w:w w:val="100"/>
          <w:sz w:val="20"/>
          <w:szCs w:val="20"/>
          <w:highlight w:val="none"/>
          <w:u w:val="single" w:color="auto"/>
        </w:rPr>
        <w:t xml:space="preserve">         </w:t>
      </w:r>
      <w:r>
        <w:rPr>
          <w:rFonts w:ascii="宋体" w:hAnsi="宋体" w:eastAsia="宋体" w:cs="宋体"/>
          <w:spacing w:val="0"/>
          <w:w w:val="100"/>
          <w:sz w:val="20"/>
          <w:szCs w:val="20"/>
          <w:highlight w:val="none"/>
        </w:rPr>
        <w:t xml:space="preserve"> 万元，资产总额为 </w:t>
      </w:r>
      <w:r>
        <w:rPr>
          <w:rFonts w:ascii="宋体" w:hAnsi="宋体" w:eastAsia="宋体" w:cs="宋体"/>
          <w:spacing w:val="0"/>
          <w:w w:val="100"/>
          <w:sz w:val="20"/>
          <w:szCs w:val="20"/>
          <w:highlight w:val="none"/>
          <w:u w:val="single" w:color="auto"/>
        </w:rPr>
        <w:t xml:space="preserve">       </w:t>
      </w:r>
      <w:r>
        <w:rPr>
          <w:rFonts w:ascii="宋体" w:hAnsi="宋体" w:eastAsia="宋体" w:cs="宋体"/>
          <w:spacing w:val="0"/>
          <w:w w:val="100"/>
          <w:sz w:val="20"/>
          <w:szCs w:val="20"/>
          <w:highlight w:val="none"/>
        </w:rPr>
        <w:t xml:space="preserve"> 万元，属于</w:t>
      </w:r>
      <w:r>
        <w:rPr>
          <w:rFonts w:ascii="宋体" w:hAnsi="宋体" w:eastAsia="宋体" w:cs="宋体"/>
          <w:spacing w:val="0"/>
          <w:w w:val="100"/>
          <w:sz w:val="20"/>
          <w:szCs w:val="20"/>
          <w:highlight w:val="none"/>
          <w:u w:val="single" w:color="auto"/>
        </w:rPr>
        <w:t xml:space="preserve">（中型企业、小型企业、微型企业） </w:t>
      </w:r>
      <w:r>
        <w:rPr>
          <w:rFonts w:ascii="宋体" w:hAnsi="宋体" w:eastAsia="宋体" w:cs="宋体"/>
          <w:spacing w:val="0"/>
          <w:w w:val="100"/>
          <w:sz w:val="20"/>
          <w:szCs w:val="20"/>
          <w:highlight w:val="none"/>
        </w:rPr>
        <w:t>；</w:t>
      </w:r>
    </w:p>
    <w:p w14:paraId="454C3FF6">
      <w:pPr>
        <w:keepNext w:val="0"/>
        <w:keepLines w:val="0"/>
        <w:pageBreakBefore w:val="0"/>
        <w:widowControl/>
        <w:kinsoku/>
        <w:wordWrap/>
        <w:overflowPunct/>
        <w:topLinePunct w:val="0"/>
        <w:autoSpaceDE w:val="0"/>
        <w:autoSpaceDN w:val="0"/>
        <w:bidi w:val="0"/>
        <w:adjustRightInd w:val="0"/>
        <w:snapToGrid w:val="0"/>
        <w:spacing w:before="41" w:line="324" w:lineRule="exact"/>
        <w:ind w:left="433"/>
        <w:rPr>
          <w:rFonts w:ascii="宋体" w:hAnsi="宋体" w:eastAsia="宋体" w:cs="宋体"/>
          <w:spacing w:val="0"/>
          <w:w w:val="100"/>
          <w:sz w:val="20"/>
          <w:szCs w:val="20"/>
          <w:highlight w:val="none"/>
        </w:rPr>
      </w:pPr>
      <w:r>
        <w:rPr>
          <w:rFonts w:ascii="宋体" w:hAnsi="宋体" w:eastAsia="宋体" w:cs="宋体"/>
          <w:spacing w:val="0"/>
          <w:w w:val="100"/>
          <w:position w:val="2"/>
          <w:sz w:val="20"/>
          <w:szCs w:val="20"/>
          <w:highlight w:val="none"/>
        </w:rPr>
        <w:t>……</w:t>
      </w:r>
    </w:p>
    <w:p w14:paraId="2B10E27A">
      <w:pPr>
        <w:keepNext w:val="0"/>
        <w:keepLines w:val="0"/>
        <w:pageBreakBefore w:val="0"/>
        <w:widowControl/>
        <w:kinsoku/>
        <w:wordWrap/>
        <w:overflowPunct/>
        <w:topLinePunct w:val="0"/>
        <w:autoSpaceDE w:val="0"/>
        <w:autoSpaceDN w:val="0"/>
        <w:bidi w:val="0"/>
        <w:adjustRightInd w:val="0"/>
        <w:snapToGrid w:val="0"/>
        <w:spacing w:before="76" w:line="356" w:lineRule="auto"/>
        <w:ind w:left="1" w:right="78" w:firstLine="441"/>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以上企业，不属于大企业的分支机构，不存在控股股东为大企业的情形，也不存在与大企业的负责人为同一人的情形。</w:t>
      </w:r>
    </w:p>
    <w:p w14:paraId="18D6CCE3">
      <w:pPr>
        <w:keepNext w:val="0"/>
        <w:keepLines w:val="0"/>
        <w:pageBreakBefore w:val="0"/>
        <w:widowControl/>
        <w:kinsoku/>
        <w:wordWrap/>
        <w:overflowPunct/>
        <w:topLinePunct w:val="0"/>
        <w:autoSpaceDE w:val="0"/>
        <w:autoSpaceDN w:val="0"/>
        <w:bidi w:val="0"/>
        <w:adjustRightInd w:val="0"/>
        <w:snapToGrid w:val="0"/>
        <w:spacing w:before="28" w:line="227" w:lineRule="auto"/>
        <w:ind w:left="420"/>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本企业对上述声明内容的真实性负责。如有虚假，将依法承担相应责任。</w:t>
      </w:r>
    </w:p>
    <w:p w14:paraId="13C853E1">
      <w:pPr>
        <w:keepNext w:val="0"/>
        <w:keepLines w:val="0"/>
        <w:pageBreakBefore w:val="0"/>
        <w:widowControl/>
        <w:kinsoku/>
        <w:wordWrap/>
        <w:overflowPunct/>
        <w:topLinePunct w:val="0"/>
        <w:autoSpaceDE w:val="0"/>
        <w:autoSpaceDN w:val="0"/>
        <w:bidi w:val="0"/>
        <w:adjustRightInd w:val="0"/>
        <w:snapToGrid w:val="0"/>
        <w:spacing w:before="28" w:line="227" w:lineRule="auto"/>
        <w:rPr>
          <w:rFonts w:ascii="宋体" w:hAnsi="宋体" w:eastAsia="宋体" w:cs="宋体"/>
          <w:spacing w:val="0"/>
          <w:w w:val="100"/>
          <w:sz w:val="20"/>
          <w:szCs w:val="20"/>
          <w:highlight w:val="none"/>
        </w:rPr>
      </w:pPr>
    </w:p>
    <w:p w14:paraId="35C08D86">
      <w:pPr>
        <w:keepNext w:val="0"/>
        <w:keepLines w:val="0"/>
        <w:pageBreakBefore w:val="0"/>
        <w:widowControl/>
        <w:kinsoku/>
        <w:wordWrap/>
        <w:overflowPunct/>
        <w:topLinePunct w:val="0"/>
        <w:autoSpaceDE w:val="0"/>
        <w:autoSpaceDN w:val="0"/>
        <w:bidi w:val="0"/>
        <w:adjustRightInd w:val="0"/>
        <w:snapToGrid w:val="0"/>
        <w:spacing w:before="28" w:line="227" w:lineRule="auto"/>
        <w:ind w:left="420"/>
        <w:rPr>
          <w:rFonts w:ascii="宋体" w:hAnsi="宋体" w:eastAsia="宋体" w:cs="宋体"/>
          <w:spacing w:val="0"/>
          <w:w w:val="100"/>
          <w:sz w:val="20"/>
          <w:szCs w:val="20"/>
          <w:highlight w:val="none"/>
        </w:rPr>
      </w:pPr>
    </w:p>
    <w:p w14:paraId="64FFC333">
      <w:pPr>
        <w:keepNext w:val="0"/>
        <w:keepLines w:val="0"/>
        <w:pageBreakBefore w:val="0"/>
        <w:widowControl/>
        <w:kinsoku/>
        <w:wordWrap/>
        <w:overflowPunct/>
        <w:topLinePunct w:val="0"/>
        <w:autoSpaceDE w:val="0"/>
        <w:autoSpaceDN w:val="0"/>
        <w:bidi w:val="0"/>
        <w:adjustRightInd w:val="0"/>
        <w:snapToGrid w:val="0"/>
        <w:spacing w:before="51" w:line="315" w:lineRule="auto"/>
        <w:ind w:right="227"/>
        <w:jc w:val="right"/>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 xml:space="preserve">企业名称[盖公章（CA 签章）]： </w:t>
      </w:r>
    </w:p>
    <w:p w14:paraId="5F2828E4">
      <w:pPr>
        <w:keepNext w:val="0"/>
        <w:keepLines w:val="0"/>
        <w:pageBreakBefore w:val="0"/>
        <w:widowControl/>
        <w:kinsoku/>
        <w:wordWrap w:val="0"/>
        <w:overflowPunct/>
        <w:topLinePunct w:val="0"/>
        <w:autoSpaceDE w:val="0"/>
        <w:autoSpaceDN w:val="0"/>
        <w:bidi w:val="0"/>
        <w:adjustRightInd w:val="0"/>
        <w:snapToGrid w:val="0"/>
        <w:spacing w:before="51" w:line="315" w:lineRule="auto"/>
        <w:ind w:right="227"/>
        <w:jc w:val="right"/>
        <w:rPr>
          <w:spacing w:val="0"/>
          <w:w w:val="100"/>
          <w:highlight w:val="none"/>
        </w:rPr>
      </w:pPr>
      <w:r>
        <w:rPr>
          <w:rFonts w:ascii="宋体" w:hAnsi="宋体" w:eastAsia="宋体" w:cs="宋体"/>
          <w:spacing w:val="0"/>
          <w:w w:val="100"/>
          <w:sz w:val="20"/>
          <w:szCs w:val="20"/>
          <w:highlight w:val="none"/>
        </w:rPr>
        <w:t>日 期：</w:t>
      </w:r>
      <w:r>
        <w:rPr>
          <w:rFonts w:hint="eastAsia" w:ascii="宋体" w:hAnsi="宋体" w:eastAsia="宋体" w:cs="宋体"/>
          <w:spacing w:val="0"/>
          <w:w w:val="100"/>
          <w:sz w:val="20"/>
          <w:szCs w:val="20"/>
          <w:highlight w:val="none"/>
          <w:lang w:val="en-US" w:eastAsia="zh-CN"/>
        </w:rPr>
        <w:t xml:space="preserve">               </w:t>
      </w:r>
    </w:p>
    <w:p w14:paraId="10AEC0F5">
      <w:pPr>
        <w:pStyle w:val="5"/>
        <w:keepNext w:val="0"/>
        <w:keepLines w:val="0"/>
        <w:pageBreakBefore w:val="0"/>
        <w:widowControl/>
        <w:kinsoku/>
        <w:wordWrap/>
        <w:overflowPunct/>
        <w:topLinePunct w:val="0"/>
        <w:autoSpaceDE w:val="0"/>
        <w:autoSpaceDN w:val="0"/>
        <w:bidi w:val="0"/>
        <w:adjustRightInd w:val="0"/>
        <w:snapToGrid w:val="0"/>
        <w:spacing w:line="244" w:lineRule="auto"/>
        <w:rPr>
          <w:spacing w:val="0"/>
          <w:w w:val="100"/>
          <w:highlight w:val="none"/>
        </w:rPr>
      </w:pPr>
    </w:p>
    <w:p w14:paraId="23FA1CD8">
      <w:pPr>
        <w:keepNext w:val="0"/>
        <w:keepLines w:val="0"/>
        <w:pageBreakBefore w:val="0"/>
        <w:widowControl/>
        <w:kinsoku/>
        <w:wordWrap/>
        <w:overflowPunct/>
        <w:topLinePunct w:val="0"/>
        <w:autoSpaceDE w:val="0"/>
        <w:autoSpaceDN w:val="0"/>
        <w:bidi w:val="0"/>
        <w:adjustRightInd w:val="0"/>
        <w:snapToGrid w:val="0"/>
        <w:spacing w:before="65" w:line="228" w:lineRule="auto"/>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注：从业人员、营业收入、资产总额填报上一年度数据，无上一年度数据的新成立企业可不填报。</w:t>
      </w:r>
    </w:p>
    <w:p w14:paraId="418629E7">
      <w:pPr>
        <w:keepNext w:val="0"/>
        <w:keepLines w:val="0"/>
        <w:pageBreakBefore w:val="0"/>
        <w:widowControl/>
        <w:kinsoku/>
        <w:wordWrap/>
        <w:overflowPunct/>
        <w:topLinePunct w:val="0"/>
        <w:autoSpaceDE w:val="0"/>
        <w:autoSpaceDN w:val="0"/>
        <w:bidi w:val="0"/>
        <w:adjustRightInd w:val="0"/>
        <w:snapToGrid w:val="0"/>
        <w:spacing w:before="91" w:line="241" w:lineRule="auto"/>
        <w:ind w:firstLine="23"/>
        <w:jc w:val="both"/>
        <w:rPr>
          <w:rFonts w:ascii="宋体" w:hAnsi="宋体" w:eastAsia="宋体" w:cs="宋体"/>
          <w:spacing w:val="0"/>
          <w:w w:val="100"/>
          <w:sz w:val="28"/>
          <w:szCs w:val="28"/>
          <w:highlight w:val="none"/>
        </w:rPr>
      </w:pPr>
      <w:r>
        <w:rPr>
          <w:rFonts w:ascii="宋体" w:hAnsi="宋体" w:eastAsia="宋体" w:cs="宋体"/>
          <w:b/>
          <w:bCs/>
          <w:spacing w:val="0"/>
          <w:w w:val="100"/>
          <w:sz w:val="28"/>
          <w:szCs w:val="28"/>
          <w:highlight w:val="none"/>
        </w:rPr>
        <w:t>13.</w:t>
      </w:r>
      <w:r>
        <w:rPr>
          <w:rFonts w:ascii="宋体" w:hAnsi="宋体" w:eastAsia="宋体" w:cs="宋体"/>
          <w:spacing w:val="0"/>
          <w:w w:val="100"/>
          <w:sz w:val="28"/>
          <w:szCs w:val="28"/>
          <w:highlight w:val="none"/>
        </w:rPr>
        <w:t xml:space="preserve"> </w:t>
      </w:r>
      <w:r>
        <w:rPr>
          <w:rFonts w:ascii="宋体" w:hAnsi="宋体" w:eastAsia="宋体" w:cs="宋体"/>
          <w:b/>
          <w:bCs/>
          <w:spacing w:val="0"/>
          <w:w w:val="100"/>
          <w:sz w:val="28"/>
          <w:szCs w:val="28"/>
          <w:highlight w:val="none"/>
        </w:rPr>
        <w:t>如货物生产企业属于监狱企业的，应当提供由省级以上监狱管理局、戒毒管理局等（含新疆生产建设兵团）出具的属于监狱企业的证明文件（如有，请提供）；</w:t>
      </w:r>
    </w:p>
    <w:p w14:paraId="2D0D7ACB">
      <w:pPr>
        <w:pStyle w:val="5"/>
        <w:keepNext w:val="0"/>
        <w:keepLines w:val="0"/>
        <w:pageBreakBefore w:val="0"/>
        <w:widowControl/>
        <w:kinsoku/>
        <w:wordWrap/>
        <w:overflowPunct/>
        <w:topLinePunct w:val="0"/>
        <w:autoSpaceDE w:val="0"/>
        <w:autoSpaceDN w:val="0"/>
        <w:bidi w:val="0"/>
        <w:adjustRightInd w:val="0"/>
        <w:snapToGrid w:val="0"/>
        <w:spacing w:line="245" w:lineRule="auto"/>
        <w:rPr>
          <w:spacing w:val="0"/>
          <w:w w:val="100"/>
          <w:highlight w:val="none"/>
        </w:rPr>
      </w:pPr>
    </w:p>
    <w:p w14:paraId="04D826D7">
      <w:pPr>
        <w:pStyle w:val="5"/>
        <w:keepNext w:val="0"/>
        <w:keepLines w:val="0"/>
        <w:pageBreakBefore w:val="0"/>
        <w:widowControl/>
        <w:kinsoku/>
        <w:wordWrap/>
        <w:overflowPunct/>
        <w:topLinePunct w:val="0"/>
        <w:autoSpaceDE w:val="0"/>
        <w:autoSpaceDN w:val="0"/>
        <w:bidi w:val="0"/>
        <w:adjustRightInd w:val="0"/>
        <w:snapToGrid w:val="0"/>
        <w:spacing w:line="245" w:lineRule="auto"/>
        <w:rPr>
          <w:spacing w:val="0"/>
          <w:w w:val="100"/>
          <w:highlight w:val="none"/>
        </w:rPr>
      </w:pPr>
    </w:p>
    <w:p w14:paraId="6EA125F4">
      <w:pPr>
        <w:pStyle w:val="5"/>
        <w:keepNext w:val="0"/>
        <w:keepLines w:val="0"/>
        <w:pageBreakBefore w:val="0"/>
        <w:widowControl/>
        <w:kinsoku/>
        <w:wordWrap/>
        <w:overflowPunct/>
        <w:topLinePunct w:val="0"/>
        <w:autoSpaceDE w:val="0"/>
        <w:autoSpaceDN w:val="0"/>
        <w:bidi w:val="0"/>
        <w:adjustRightInd w:val="0"/>
        <w:snapToGrid w:val="0"/>
        <w:spacing w:line="245" w:lineRule="auto"/>
        <w:rPr>
          <w:spacing w:val="0"/>
          <w:w w:val="100"/>
          <w:highlight w:val="none"/>
        </w:rPr>
      </w:pPr>
    </w:p>
    <w:p w14:paraId="2B9F626E">
      <w:pPr>
        <w:pStyle w:val="5"/>
        <w:keepNext w:val="0"/>
        <w:keepLines w:val="0"/>
        <w:pageBreakBefore w:val="0"/>
        <w:widowControl/>
        <w:kinsoku/>
        <w:wordWrap/>
        <w:overflowPunct/>
        <w:topLinePunct w:val="0"/>
        <w:autoSpaceDE w:val="0"/>
        <w:autoSpaceDN w:val="0"/>
        <w:bidi w:val="0"/>
        <w:adjustRightInd w:val="0"/>
        <w:snapToGrid w:val="0"/>
        <w:spacing w:line="245" w:lineRule="auto"/>
        <w:rPr>
          <w:spacing w:val="0"/>
          <w:w w:val="100"/>
          <w:highlight w:val="none"/>
        </w:rPr>
      </w:pPr>
    </w:p>
    <w:p w14:paraId="5AA91E58">
      <w:pPr>
        <w:keepNext w:val="0"/>
        <w:keepLines w:val="0"/>
        <w:pageBreakBefore w:val="0"/>
        <w:widowControl/>
        <w:kinsoku/>
        <w:wordWrap/>
        <w:overflowPunct/>
        <w:topLinePunct w:val="0"/>
        <w:autoSpaceDE w:val="0"/>
        <w:autoSpaceDN w:val="0"/>
        <w:bidi w:val="0"/>
        <w:adjustRightInd w:val="0"/>
        <w:snapToGrid w:val="0"/>
        <w:spacing w:before="92" w:line="232" w:lineRule="auto"/>
        <w:ind w:left="2" w:right="155" w:firstLine="20"/>
        <w:jc w:val="both"/>
        <w:rPr>
          <w:rFonts w:ascii="宋体" w:hAnsi="宋体" w:eastAsia="宋体" w:cs="宋体"/>
          <w:spacing w:val="0"/>
          <w:w w:val="100"/>
          <w:sz w:val="28"/>
          <w:szCs w:val="28"/>
          <w:highlight w:val="none"/>
        </w:rPr>
      </w:pPr>
      <w:r>
        <w:rPr>
          <w:rFonts w:ascii="宋体" w:hAnsi="宋体" w:eastAsia="宋体" w:cs="宋体"/>
          <w:b/>
          <w:bCs/>
          <w:spacing w:val="0"/>
          <w:w w:val="100"/>
          <w:sz w:val="28"/>
          <w:szCs w:val="28"/>
          <w:highlight w:val="none"/>
        </w:rPr>
        <w:t>14.</w:t>
      </w:r>
      <w:r>
        <w:rPr>
          <w:rFonts w:ascii="宋体" w:hAnsi="宋体" w:eastAsia="宋体" w:cs="宋体"/>
          <w:spacing w:val="0"/>
          <w:w w:val="100"/>
          <w:sz w:val="28"/>
          <w:szCs w:val="28"/>
          <w:highlight w:val="none"/>
        </w:rPr>
        <w:t xml:space="preserve"> </w:t>
      </w:r>
      <w:r>
        <w:rPr>
          <w:rFonts w:ascii="宋体" w:hAnsi="宋体" w:eastAsia="宋体" w:cs="宋体"/>
          <w:b/>
          <w:bCs/>
          <w:spacing w:val="0"/>
          <w:w w:val="100"/>
          <w:sz w:val="28"/>
          <w:szCs w:val="28"/>
          <w:highlight w:val="none"/>
        </w:rPr>
        <w:t>符合条件的残疾人福利性单位在参加政府采购活动时，应当提供《残疾人福利性单位声明函》（见附件），并对声明的真实性负责；（如有，请提供）；</w:t>
      </w:r>
    </w:p>
    <w:p w14:paraId="1CB280EE">
      <w:pPr>
        <w:pStyle w:val="5"/>
        <w:keepNext w:val="0"/>
        <w:keepLines w:val="0"/>
        <w:pageBreakBefore w:val="0"/>
        <w:widowControl/>
        <w:kinsoku/>
        <w:wordWrap/>
        <w:overflowPunct/>
        <w:topLinePunct w:val="0"/>
        <w:autoSpaceDE w:val="0"/>
        <w:autoSpaceDN w:val="0"/>
        <w:bidi w:val="0"/>
        <w:adjustRightInd w:val="0"/>
        <w:snapToGrid w:val="0"/>
        <w:spacing w:line="282" w:lineRule="auto"/>
        <w:rPr>
          <w:spacing w:val="0"/>
          <w:w w:val="100"/>
          <w:highlight w:val="none"/>
        </w:rPr>
      </w:pPr>
    </w:p>
    <w:p w14:paraId="3FB90E2B">
      <w:pPr>
        <w:keepNext w:val="0"/>
        <w:keepLines w:val="0"/>
        <w:pageBreakBefore w:val="0"/>
        <w:widowControl/>
        <w:kinsoku/>
        <w:wordWrap/>
        <w:overflowPunct/>
        <w:topLinePunct w:val="0"/>
        <w:autoSpaceDE w:val="0"/>
        <w:autoSpaceDN w:val="0"/>
        <w:bidi w:val="0"/>
        <w:adjustRightInd w:val="0"/>
        <w:snapToGrid w:val="0"/>
        <w:spacing w:before="92" w:line="220" w:lineRule="auto"/>
        <w:ind w:left="2482"/>
        <w:rPr>
          <w:rFonts w:ascii="宋体" w:hAnsi="宋体" w:eastAsia="宋体" w:cs="宋体"/>
          <w:spacing w:val="0"/>
          <w:w w:val="100"/>
          <w:sz w:val="28"/>
          <w:szCs w:val="28"/>
          <w:highlight w:val="none"/>
        </w:rPr>
      </w:pPr>
      <w:r>
        <w:rPr>
          <w:rFonts w:ascii="宋体" w:hAnsi="宋体" w:eastAsia="宋体" w:cs="宋体"/>
          <w:b/>
          <w:bCs/>
          <w:spacing w:val="0"/>
          <w:w w:val="100"/>
          <w:sz w:val="28"/>
          <w:szCs w:val="28"/>
          <w:highlight w:val="none"/>
        </w:rPr>
        <w:t>残疾人福利性单位声明函（格式）</w:t>
      </w:r>
    </w:p>
    <w:p w14:paraId="4A6F9048">
      <w:pPr>
        <w:pStyle w:val="5"/>
        <w:keepNext w:val="0"/>
        <w:keepLines w:val="0"/>
        <w:pageBreakBefore w:val="0"/>
        <w:widowControl/>
        <w:kinsoku/>
        <w:wordWrap/>
        <w:overflowPunct/>
        <w:topLinePunct w:val="0"/>
        <w:autoSpaceDE w:val="0"/>
        <w:autoSpaceDN w:val="0"/>
        <w:bidi w:val="0"/>
        <w:adjustRightInd w:val="0"/>
        <w:snapToGrid w:val="0"/>
        <w:spacing w:line="277" w:lineRule="auto"/>
        <w:rPr>
          <w:spacing w:val="0"/>
          <w:w w:val="100"/>
          <w:highlight w:val="none"/>
        </w:rPr>
      </w:pPr>
    </w:p>
    <w:p w14:paraId="0A4F503F">
      <w:pPr>
        <w:pStyle w:val="5"/>
        <w:keepNext w:val="0"/>
        <w:keepLines w:val="0"/>
        <w:pageBreakBefore w:val="0"/>
        <w:widowControl/>
        <w:kinsoku/>
        <w:wordWrap/>
        <w:overflowPunct/>
        <w:topLinePunct w:val="0"/>
        <w:autoSpaceDE w:val="0"/>
        <w:autoSpaceDN w:val="0"/>
        <w:bidi w:val="0"/>
        <w:adjustRightInd w:val="0"/>
        <w:snapToGrid w:val="0"/>
        <w:spacing w:line="277" w:lineRule="auto"/>
        <w:rPr>
          <w:spacing w:val="0"/>
          <w:w w:val="100"/>
          <w:highlight w:val="none"/>
        </w:rPr>
      </w:pPr>
    </w:p>
    <w:p w14:paraId="203C53E4">
      <w:pPr>
        <w:pStyle w:val="5"/>
        <w:keepNext w:val="0"/>
        <w:keepLines w:val="0"/>
        <w:pageBreakBefore w:val="0"/>
        <w:widowControl/>
        <w:kinsoku/>
        <w:wordWrap/>
        <w:overflowPunct/>
        <w:topLinePunct w:val="0"/>
        <w:autoSpaceDE w:val="0"/>
        <w:autoSpaceDN w:val="0"/>
        <w:bidi w:val="0"/>
        <w:adjustRightInd w:val="0"/>
        <w:snapToGrid w:val="0"/>
        <w:spacing w:line="278" w:lineRule="auto"/>
        <w:rPr>
          <w:spacing w:val="0"/>
          <w:w w:val="100"/>
          <w:highlight w:val="none"/>
        </w:rPr>
      </w:pPr>
    </w:p>
    <w:p w14:paraId="1F2578CE">
      <w:pPr>
        <w:keepNext w:val="0"/>
        <w:keepLines w:val="0"/>
        <w:pageBreakBefore w:val="0"/>
        <w:widowControl/>
        <w:kinsoku/>
        <w:wordWrap/>
        <w:overflowPunct/>
        <w:topLinePunct w:val="0"/>
        <w:autoSpaceDE w:val="0"/>
        <w:autoSpaceDN w:val="0"/>
        <w:bidi w:val="0"/>
        <w:adjustRightInd w:val="0"/>
        <w:snapToGrid w:val="0"/>
        <w:spacing w:before="66" w:line="535" w:lineRule="auto"/>
        <w:ind w:left="1" w:right="14" w:firstLine="443"/>
        <w:jc w:val="both"/>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 xml:space="preserve">本单位郑重声明，根据《财政部 民政部 中国残疾人联合会关于促进残疾人就业政府采购政策的通知》 （财库〔2017〕 141 号） 的规定，本单位为符合条件的残疾人福利性单位，且本单位参加 </w:t>
      </w:r>
      <w:r>
        <w:rPr>
          <w:rFonts w:ascii="宋体" w:hAnsi="宋体" w:eastAsia="宋体" w:cs="宋体"/>
          <w:spacing w:val="0"/>
          <w:w w:val="100"/>
          <w:sz w:val="20"/>
          <w:szCs w:val="20"/>
          <w:highlight w:val="none"/>
          <w:u w:val="single" w:color="auto"/>
        </w:rPr>
        <w:t xml:space="preserve">      </w:t>
      </w:r>
      <w:r>
        <w:rPr>
          <w:rFonts w:ascii="宋体" w:hAnsi="宋体" w:eastAsia="宋体" w:cs="宋体"/>
          <w:spacing w:val="0"/>
          <w:w w:val="100"/>
          <w:sz w:val="20"/>
          <w:szCs w:val="20"/>
          <w:highlight w:val="none"/>
        </w:rPr>
        <w:t xml:space="preserve"> 单位的 </w:t>
      </w:r>
      <w:r>
        <w:rPr>
          <w:rFonts w:ascii="宋体" w:hAnsi="宋体" w:eastAsia="宋体" w:cs="宋体"/>
          <w:spacing w:val="0"/>
          <w:w w:val="100"/>
          <w:sz w:val="20"/>
          <w:szCs w:val="20"/>
          <w:highlight w:val="none"/>
          <w:u w:val="single" w:color="auto"/>
        </w:rPr>
        <w:t xml:space="preserve">      </w:t>
      </w:r>
      <w:r>
        <w:rPr>
          <w:rFonts w:ascii="宋体" w:hAnsi="宋体" w:eastAsia="宋体" w:cs="宋体"/>
          <w:spacing w:val="0"/>
          <w:w w:val="100"/>
          <w:sz w:val="20"/>
          <w:szCs w:val="20"/>
          <w:highlight w:val="none"/>
        </w:rPr>
        <w:t xml:space="preserve"> 项目采购活动提供本单位制造的货物（由本单位承担工程/提供服务） ，或者提供其他残疾人福利性单位制造的货物（不包括使用非残疾人福利性单位注册商标的货物）。</w:t>
      </w:r>
    </w:p>
    <w:p w14:paraId="19DE954F">
      <w:pPr>
        <w:keepNext w:val="0"/>
        <w:keepLines w:val="0"/>
        <w:pageBreakBefore w:val="0"/>
        <w:widowControl/>
        <w:kinsoku/>
        <w:wordWrap/>
        <w:overflowPunct/>
        <w:topLinePunct w:val="0"/>
        <w:autoSpaceDE w:val="0"/>
        <w:autoSpaceDN w:val="0"/>
        <w:bidi w:val="0"/>
        <w:adjustRightInd w:val="0"/>
        <w:snapToGrid w:val="0"/>
        <w:spacing w:before="32" w:line="227" w:lineRule="auto"/>
        <w:ind w:left="444"/>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本单位对上述声明的真实性负责 。如有虚假，将依法承担相应责任。</w:t>
      </w:r>
    </w:p>
    <w:p w14:paraId="7612366A">
      <w:pPr>
        <w:pStyle w:val="5"/>
        <w:keepNext w:val="0"/>
        <w:keepLines w:val="0"/>
        <w:pageBreakBefore w:val="0"/>
        <w:widowControl/>
        <w:kinsoku/>
        <w:wordWrap/>
        <w:overflowPunct/>
        <w:topLinePunct w:val="0"/>
        <w:autoSpaceDE w:val="0"/>
        <w:autoSpaceDN w:val="0"/>
        <w:bidi w:val="0"/>
        <w:adjustRightInd w:val="0"/>
        <w:snapToGrid w:val="0"/>
        <w:spacing w:line="286" w:lineRule="auto"/>
        <w:rPr>
          <w:spacing w:val="0"/>
          <w:w w:val="100"/>
          <w:highlight w:val="none"/>
        </w:rPr>
      </w:pPr>
    </w:p>
    <w:p w14:paraId="312B1463">
      <w:pPr>
        <w:pStyle w:val="5"/>
        <w:keepNext w:val="0"/>
        <w:keepLines w:val="0"/>
        <w:pageBreakBefore w:val="0"/>
        <w:widowControl/>
        <w:kinsoku/>
        <w:wordWrap/>
        <w:overflowPunct/>
        <w:topLinePunct w:val="0"/>
        <w:autoSpaceDE w:val="0"/>
        <w:autoSpaceDN w:val="0"/>
        <w:bidi w:val="0"/>
        <w:adjustRightInd w:val="0"/>
        <w:snapToGrid w:val="0"/>
        <w:spacing w:line="286" w:lineRule="auto"/>
        <w:rPr>
          <w:spacing w:val="0"/>
          <w:w w:val="100"/>
          <w:highlight w:val="none"/>
        </w:rPr>
      </w:pPr>
    </w:p>
    <w:p w14:paraId="13C34F4F">
      <w:pPr>
        <w:pStyle w:val="5"/>
        <w:keepNext w:val="0"/>
        <w:keepLines w:val="0"/>
        <w:pageBreakBefore w:val="0"/>
        <w:widowControl/>
        <w:kinsoku/>
        <w:wordWrap/>
        <w:overflowPunct/>
        <w:topLinePunct w:val="0"/>
        <w:autoSpaceDE w:val="0"/>
        <w:autoSpaceDN w:val="0"/>
        <w:bidi w:val="0"/>
        <w:adjustRightInd w:val="0"/>
        <w:snapToGrid w:val="0"/>
        <w:spacing w:line="287" w:lineRule="auto"/>
        <w:rPr>
          <w:spacing w:val="0"/>
          <w:w w:val="100"/>
          <w:highlight w:val="none"/>
        </w:rPr>
      </w:pPr>
    </w:p>
    <w:p w14:paraId="4E4AFF78">
      <w:pPr>
        <w:keepNext w:val="0"/>
        <w:keepLines w:val="0"/>
        <w:pageBreakBefore w:val="0"/>
        <w:widowControl/>
        <w:kinsoku/>
        <w:wordWrap/>
        <w:overflowPunct/>
        <w:topLinePunct w:val="0"/>
        <w:autoSpaceDE w:val="0"/>
        <w:autoSpaceDN w:val="0"/>
        <w:bidi w:val="0"/>
        <w:adjustRightInd w:val="0"/>
        <w:snapToGrid w:val="0"/>
        <w:spacing w:before="66" w:line="227" w:lineRule="auto"/>
        <w:ind w:left="2538"/>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单位名称[盖公章（CA 签章） ]：</w:t>
      </w:r>
    </w:p>
    <w:p w14:paraId="5BD8787A">
      <w:pPr>
        <w:pStyle w:val="5"/>
        <w:keepNext w:val="0"/>
        <w:keepLines w:val="0"/>
        <w:pageBreakBefore w:val="0"/>
        <w:widowControl/>
        <w:kinsoku/>
        <w:wordWrap/>
        <w:overflowPunct/>
        <w:topLinePunct w:val="0"/>
        <w:autoSpaceDE w:val="0"/>
        <w:autoSpaceDN w:val="0"/>
        <w:bidi w:val="0"/>
        <w:adjustRightInd w:val="0"/>
        <w:snapToGrid w:val="0"/>
        <w:spacing w:line="275" w:lineRule="auto"/>
        <w:rPr>
          <w:spacing w:val="0"/>
          <w:w w:val="100"/>
          <w:highlight w:val="none"/>
        </w:rPr>
      </w:pPr>
    </w:p>
    <w:p w14:paraId="363182FC">
      <w:pPr>
        <w:keepNext w:val="0"/>
        <w:keepLines w:val="0"/>
        <w:pageBreakBefore w:val="0"/>
        <w:widowControl/>
        <w:kinsoku/>
        <w:wordWrap/>
        <w:overflowPunct/>
        <w:topLinePunct w:val="0"/>
        <w:autoSpaceDE w:val="0"/>
        <w:autoSpaceDN w:val="0"/>
        <w:bidi w:val="0"/>
        <w:adjustRightInd w:val="0"/>
        <w:snapToGrid w:val="0"/>
        <w:spacing w:before="66" w:line="228" w:lineRule="auto"/>
        <w:ind w:left="3705"/>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日  期：</w:t>
      </w:r>
    </w:p>
    <w:p w14:paraId="70F8C652">
      <w:pPr>
        <w:keepNext w:val="0"/>
        <w:keepLines w:val="0"/>
        <w:pageBreakBefore w:val="0"/>
        <w:widowControl/>
        <w:kinsoku/>
        <w:wordWrap/>
        <w:overflowPunct/>
        <w:topLinePunct w:val="0"/>
        <w:autoSpaceDE w:val="0"/>
        <w:autoSpaceDN w:val="0"/>
        <w:bidi w:val="0"/>
        <w:adjustRightInd w:val="0"/>
        <w:snapToGrid w:val="0"/>
        <w:spacing w:before="263" w:line="229" w:lineRule="auto"/>
        <w:ind w:firstLine="19"/>
        <w:rPr>
          <w:rFonts w:ascii="宋体" w:hAnsi="宋体" w:eastAsia="宋体" w:cs="宋体"/>
          <w:b/>
          <w:bCs/>
          <w:spacing w:val="0"/>
          <w:w w:val="100"/>
          <w:sz w:val="28"/>
          <w:szCs w:val="28"/>
          <w:highlight w:val="none"/>
        </w:rPr>
      </w:pPr>
    </w:p>
    <w:p w14:paraId="75C48909">
      <w:pPr>
        <w:keepNext w:val="0"/>
        <w:keepLines w:val="0"/>
        <w:pageBreakBefore w:val="0"/>
        <w:widowControl/>
        <w:kinsoku/>
        <w:wordWrap/>
        <w:overflowPunct/>
        <w:topLinePunct w:val="0"/>
        <w:autoSpaceDE w:val="0"/>
        <w:autoSpaceDN w:val="0"/>
        <w:bidi w:val="0"/>
        <w:adjustRightInd w:val="0"/>
        <w:snapToGrid w:val="0"/>
        <w:spacing w:before="263" w:line="229" w:lineRule="auto"/>
        <w:ind w:firstLine="19"/>
        <w:rPr>
          <w:rFonts w:ascii="宋体" w:hAnsi="宋体" w:eastAsia="宋体" w:cs="宋体"/>
          <w:spacing w:val="0"/>
          <w:w w:val="100"/>
          <w:sz w:val="28"/>
          <w:szCs w:val="28"/>
          <w:highlight w:val="none"/>
        </w:rPr>
      </w:pPr>
      <w:r>
        <w:rPr>
          <w:rFonts w:ascii="宋体" w:hAnsi="宋体" w:eastAsia="宋体" w:cs="宋体"/>
          <w:b/>
          <w:bCs/>
          <w:spacing w:val="0"/>
          <w:w w:val="100"/>
          <w:sz w:val="28"/>
          <w:szCs w:val="28"/>
          <w:highlight w:val="none"/>
        </w:rPr>
        <w:t>15.投标人可结合本项目的评标办法视自身情况自行提交相关证明材料（如</w:t>
      </w:r>
      <w:r>
        <w:rPr>
          <w:rFonts w:ascii="宋体" w:hAnsi="宋体" w:eastAsia="宋体" w:cs="宋体"/>
          <w:spacing w:val="0"/>
          <w:w w:val="100"/>
          <w:sz w:val="28"/>
          <w:szCs w:val="28"/>
          <w:highlight w:val="none"/>
        </w:rPr>
        <w:t xml:space="preserve"> </w:t>
      </w:r>
      <w:r>
        <w:rPr>
          <w:rFonts w:ascii="宋体" w:hAnsi="宋体" w:eastAsia="宋体" w:cs="宋体"/>
          <w:b/>
          <w:bCs/>
          <w:spacing w:val="0"/>
          <w:w w:val="100"/>
          <w:sz w:val="28"/>
          <w:szCs w:val="28"/>
          <w:highlight w:val="none"/>
        </w:rPr>
        <w:t>有，请提供）。</w:t>
      </w:r>
    </w:p>
    <w:p w14:paraId="19A0B805">
      <w:pPr>
        <w:keepNext w:val="0"/>
        <w:keepLines w:val="0"/>
        <w:pageBreakBefore w:val="0"/>
        <w:widowControl/>
        <w:kinsoku/>
        <w:wordWrap/>
        <w:overflowPunct/>
        <w:topLinePunct w:val="0"/>
        <w:autoSpaceDE w:val="0"/>
        <w:autoSpaceDN w:val="0"/>
        <w:bidi w:val="0"/>
        <w:adjustRightInd w:val="0"/>
        <w:snapToGrid w:val="0"/>
        <w:spacing w:line="229" w:lineRule="auto"/>
        <w:rPr>
          <w:rFonts w:ascii="宋体" w:hAnsi="宋体" w:eastAsia="宋体" w:cs="宋体"/>
          <w:spacing w:val="0"/>
          <w:w w:val="100"/>
          <w:sz w:val="28"/>
          <w:szCs w:val="28"/>
          <w:highlight w:val="none"/>
        </w:rPr>
        <w:sectPr>
          <w:footerReference r:id="rId26" w:type="default"/>
          <w:pgSz w:w="11906" w:h="16839"/>
          <w:pgMar w:top="1431" w:right="1350" w:bottom="1378" w:left="1430" w:header="0" w:footer="1212" w:gutter="0"/>
          <w:pgNumType w:fmt="numberInDash"/>
          <w:cols w:space="720" w:num="1"/>
        </w:sectPr>
      </w:pPr>
    </w:p>
    <w:p w14:paraId="47DCBE3E">
      <w:pPr>
        <w:keepNext w:val="0"/>
        <w:keepLines w:val="0"/>
        <w:pageBreakBefore w:val="0"/>
        <w:widowControl/>
        <w:kinsoku/>
        <w:wordWrap/>
        <w:overflowPunct/>
        <w:topLinePunct w:val="0"/>
        <w:autoSpaceDE w:val="0"/>
        <w:autoSpaceDN w:val="0"/>
        <w:bidi w:val="0"/>
        <w:adjustRightInd w:val="0"/>
        <w:snapToGrid w:val="0"/>
        <w:spacing w:before="63" w:line="224" w:lineRule="auto"/>
        <w:ind w:left="37"/>
        <w:rPr>
          <w:rFonts w:ascii="宋体" w:hAnsi="宋体" w:eastAsia="宋体" w:cs="宋体"/>
          <w:spacing w:val="0"/>
          <w:w w:val="100"/>
          <w:sz w:val="31"/>
          <w:szCs w:val="31"/>
          <w:highlight w:val="none"/>
        </w:rPr>
      </w:pPr>
      <w:r>
        <w:rPr>
          <w:rFonts w:ascii="宋体" w:hAnsi="宋体" w:eastAsia="宋体" w:cs="宋体"/>
          <w:b/>
          <w:bCs/>
          <w:spacing w:val="0"/>
          <w:w w:val="100"/>
          <w:sz w:val="31"/>
          <w:szCs w:val="31"/>
          <w:highlight w:val="none"/>
        </w:rPr>
        <w:t>附件：</w:t>
      </w:r>
    </w:p>
    <w:p w14:paraId="16AE5E05">
      <w:pPr>
        <w:keepNext w:val="0"/>
        <w:keepLines w:val="0"/>
        <w:pageBreakBefore w:val="0"/>
        <w:widowControl/>
        <w:kinsoku/>
        <w:wordWrap/>
        <w:overflowPunct/>
        <w:topLinePunct w:val="0"/>
        <w:autoSpaceDE w:val="0"/>
        <w:autoSpaceDN w:val="0"/>
        <w:bidi w:val="0"/>
        <w:adjustRightInd w:val="0"/>
        <w:snapToGrid w:val="0"/>
        <w:spacing w:before="100" w:line="228" w:lineRule="auto"/>
        <w:ind w:left="3902"/>
        <w:rPr>
          <w:rFonts w:ascii="仿宋" w:hAnsi="仿宋" w:eastAsia="仿宋" w:cs="仿宋"/>
          <w:spacing w:val="0"/>
          <w:w w:val="100"/>
          <w:sz w:val="31"/>
          <w:szCs w:val="31"/>
          <w:highlight w:val="none"/>
        </w:rPr>
      </w:pPr>
      <w:r>
        <w:rPr>
          <w:rFonts w:ascii="仿宋" w:hAnsi="仿宋" w:eastAsia="仿宋" w:cs="仿宋"/>
          <w:b/>
          <w:bCs/>
          <w:spacing w:val="0"/>
          <w:w w:val="100"/>
          <w:sz w:val="31"/>
          <w:szCs w:val="31"/>
          <w:highlight w:val="none"/>
        </w:rPr>
        <w:t>质疑函范本</w:t>
      </w:r>
    </w:p>
    <w:p w14:paraId="6D8D6B01">
      <w:pPr>
        <w:pStyle w:val="5"/>
        <w:keepNext w:val="0"/>
        <w:keepLines w:val="0"/>
        <w:pageBreakBefore w:val="0"/>
        <w:widowControl/>
        <w:kinsoku/>
        <w:wordWrap/>
        <w:overflowPunct/>
        <w:topLinePunct w:val="0"/>
        <w:autoSpaceDE w:val="0"/>
        <w:autoSpaceDN w:val="0"/>
        <w:bidi w:val="0"/>
        <w:adjustRightInd w:val="0"/>
        <w:snapToGrid w:val="0"/>
        <w:spacing w:line="356" w:lineRule="auto"/>
        <w:rPr>
          <w:spacing w:val="0"/>
          <w:w w:val="100"/>
          <w:highlight w:val="none"/>
        </w:rPr>
      </w:pPr>
    </w:p>
    <w:p w14:paraId="650F2F27">
      <w:pPr>
        <w:keepNext w:val="0"/>
        <w:keepLines w:val="0"/>
        <w:pageBreakBefore w:val="0"/>
        <w:widowControl/>
        <w:kinsoku/>
        <w:wordWrap/>
        <w:overflowPunct/>
        <w:topLinePunct w:val="0"/>
        <w:autoSpaceDE w:val="0"/>
        <w:autoSpaceDN w:val="0"/>
        <w:bidi w:val="0"/>
        <w:adjustRightInd w:val="0"/>
        <w:snapToGrid w:val="0"/>
        <w:spacing w:before="78" w:line="221" w:lineRule="auto"/>
        <w:ind w:left="13"/>
        <w:rPr>
          <w:rFonts w:ascii="黑体" w:hAnsi="黑体" w:eastAsia="黑体" w:cs="黑体"/>
          <w:spacing w:val="0"/>
          <w:w w:val="100"/>
          <w:sz w:val="24"/>
          <w:szCs w:val="24"/>
          <w:highlight w:val="none"/>
        </w:rPr>
      </w:pPr>
      <w:r>
        <w:rPr>
          <w:rFonts w:ascii="黑体" w:hAnsi="黑体" w:eastAsia="黑体" w:cs="黑体"/>
          <w:spacing w:val="0"/>
          <w:w w:val="100"/>
          <w:sz w:val="24"/>
          <w:szCs w:val="24"/>
          <w:highlight w:val="none"/>
        </w:rPr>
        <w:t>一、质疑供应商基本信息</w:t>
      </w:r>
    </w:p>
    <w:p w14:paraId="6EF2EF28">
      <w:pPr>
        <w:keepNext w:val="0"/>
        <w:keepLines w:val="0"/>
        <w:pageBreakBefore w:val="0"/>
        <w:widowControl/>
        <w:kinsoku/>
        <w:wordWrap/>
        <w:overflowPunct/>
        <w:topLinePunct w:val="0"/>
        <w:autoSpaceDE w:val="0"/>
        <w:autoSpaceDN w:val="0"/>
        <w:bidi w:val="0"/>
        <w:adjustRightInd w:val="0"/>
        <w:snapToGrid w:val="0"/>
        <w:spacing w:before="179" w:line="219" w:lineRule="auto"/>
        <w:ind w:left="21"/>
        <w:rPr>
          <w:spacing w:val="0"/>
          <w:w w:val="100"/>
          <w:sz w:val="24"/>
          <w:szCs w:val="24"/>
          <w:highlight w:val="none"/>
        </w:rPr>
      </w:pPr>
      <w:r>
        <w:rPr>
          <w:rFonts w:ascii="仿宋" w:hAnsi="仿宋" w:eastAsia="仿宋" w:cs="仿宋"/>
          <w:spacing w:val="0"/>
          <w:w w:val="100"/>
          <w:sz w:val="24"/>
          <w:szCs w:val="24"/>
          <w:highlight w:val="none"/>
        </w:rPr>
        <w:t>质疑供应商：</w:t>
      </w:r>
      <w:r>
        <w:rPr>
          <w:spacing w:val="0"/>
          <w:w w:val="100"/>
          <w:position w:val="-3"/>
          <w:sz w:val="24"/>
          <w:szCs w:val="24"/>
          <w:highlight w:val="none"/>
        </w:rPr>
        <w:drawing>
          <wp:inline distT="0" distB="0" distL="0" distR="0">
            <wp:extent cx="3048000" cy="698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33"/>
                    <a:stretch>
                      <a:fillRect/>
                    </a:stretch>
                  </pic:blipFill>
                  <pic:spPr>
                    <a:xfrm>
                      <a:off x="0" y="0"/>
                      <a:ext cx="3048000" cy="7619"/>
                    </a:xfrm>
                    <a:prstGeom prst="rect">
                      <a:avLst/>
                    </a:prstGeom>
                  </pic:spPr>
                </pic:pic>
              </a:graphicData>
            </a:graphic>
          </wp:inline>
        </w:drawing>
      </w:r>
    </w:p>
    <w:p w14:paraId="370654AA">
      <w:pPr>
        <w:keepNext w:val="0"/>
        <w:keepLines w:val="0"/>
        <w:pageBreakBefore w:val="0"/>
        <w:widowControl/>
        <w:kinsoku/>
        <w:wordWrap/>
        <w:overflowPunct/>
        <w:topLinePunct w:val="0"/>
        <w:autoSpaceDE w:val="0"/>
        <w:autoSpaceDN w:val="0"/>
        <w:bidi w:val="0"/>
        <w:adjustRightInd w:val="0"/>
        <w:snapToGrid w:val="0"/>
        <w:spacing w:before="183" w:line="219" w:lineRule="auto"/>
        <w:jc w:val="right"/>
        <w:rPr>
          <w:spacing w:val="0"/>
          <w:w w:val="100"/>
          <w:sz w:val="24"/>
          <w:szCs w:val="24"/>
          <w:highlight w:val="none"/>
        </w:rPr>
      </w:pPr>
      <w:r>
        <w:rPr>
          <w:rFonts w:ascii="仿宋" w:hAnsi="仿宋" w:eastAsia="仿宋" w:cs="仿宋"/>
          <w:spacing w:val="0"/>
          <w:w w:val="100"/>
          <w:sz w:val="24"/>
          <w:szCs w:val="24"/>
          <w:highlight w:val="none"/>
        </w:rPr>
        <w:t>地址：</w:t>
      </w:r>
      <w:r>
        <w:rPr>
          <w:spacing w:val="0"/>
          <w:w w:val="100"/>
          <w:position w:val="-3"/>
          <w:sz w:val="24"/>
          <w:szCs w:val="24"/>
          <w:highlight w:val="none"/>
        </w:rPr>
        <w:drawing>
          <wp:inline distT="0" distB="0" distL="0" distR="0">
            <wp:extent cx="1981200" cy="76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34"/>
                    <a:stretch>
                      <a:fillRect/>
                    </a:stretch>
                  </pic:blipFill>
                  <pic:spPr>
                    <a:xfrm>
                      <a:off x="0" y="0"/>
                      <a:ext cx="1981200" cy="7620"/>
                    </a:xfrm>
                    <a:prstGeom prst="rect">
                      <a:avLst/>
                    </a:prstGeom>
                  </pic:spPr>
                </pic:pic>
              </a:graphicData>
            </a:graphic>
          </wp:inline>
        </w:drawing>
      </w:r>
      <w:r>
        <w:rPr>
          <w:rFonts w:ascii="仿宋" w:hAnsi="仿宋" w:eastAsia="仿宋" w:cs="仿宋"/>
          <w:spacing w:val="0"/>
          <w:w w:val="100"/>
          <w:sz w:val="24"/>
          <w:szCs w:val="24"/>
          <w:highlight w:val="none"/>
        </w:rPr>
        <w:t xml:space="preserve"> 邮编：</w:t>
      </w:r>
      <w:r>
        <w:rPr>
          <w:spacing w:val="0"/>
          <w:w w:val="100"/>
          <w:position w:val="-3"/>
          <w:sz w:val="24"/>
          <w:szCs w:val="24"/>
          <w:highlight w:val="none"/>
        </w:rPr>
        <w:drawing>
          <wp:inline distT="0" distB="0" distL="0" distR="0">
            <wp:extent cx="3042920" cy="76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35"/>
                    <a:stretch>
                      <a:fillRect/>
                    </a:stretch>
                  </pic:blipFill>
                  <pic:spPr>
                    <a:xfrm>
                      <a:off x="0" y="0"/>
                      <a:ext cx="3043554" cy="7620"/>
                    </a:xfrm>
                    <a:prstGeom prst="rect">
                      <a:avLst/>
                    </a:prstGeom>
                  </pic:spPr>
                </pic:pic>
              </a:graphicData>
            </a:graphic>
          </wp:inline>
        </w:drawing>
      </w:r>
    </w:p>
    <w:p w14:paraId="437E5696">
      <w:pPr>
        <w:keepNext w:val="0"/>
        <w:keepLines w:val="0"/>
        <w:pageBreakBefore w:val="0"/>
        <w:widowControl/>
        <w:kinsoku/>
        <w:wordWrap/>
        <w:overflowPunct/>
        <w:topLinePunct w:val="0"/>
        <w:autoSpaceDE w:val="0"/>
        <w:autoSpaceDN w:val="0"/>
        <w:bidi w:val="0"/>
        <w:adjustRightInd w:val="0"/>
        <w:snapToGrid w:val="0"/>
        <w:spacing w:before="180" w:line="219" w:lineRule="auto"/>
        <w:ind w:left="13"/>
        <w:rPr>
          <w:spacing w:val="0"/>
          <w:w w:val="100"/>
          <w:sz w:val="24"/>
          <w:szCs w:val="24"/>
          <w:highlight w:val="none"/>
        </w:rPr>
      </w:pPr>
      <w:r>
        <w:rPr>
          <w:rFonts w:ascii="仿宋" w:hAnsi="仿宋" w:eastAsia="仿宋" w:cs="仿宋"/>
          <w:spacing w:val="0"/>
          <w:w w:val="100"/>
          <w:sz w:val="24"/>
          <w:szCs w:val="24"/>
          <w:highlight w:val="none"/>
        </w:rPr>
        <w:t>联系人：</w:t>
      </w:r>
      <w:r>
        <w:rPr>
          <w:spacing w:val="0"/>
          <w:w w:val="100"/>
          <w:position w:val="-3"/>
          <w:sz w:val="24"/>
          <w:szCs w:val="24"/>
          <w:highlight w:val="none"/>
        </w:rPr>
        <w:drawing>
          <wp:inline distT="0" distB="0" distL="0" distR="0">
            <wp:extent cx="1676400" cy="698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36"/>
                    <a:stretch>
                      <a:fillRect/>
                    </a:stretch>
                  </pic:blipFill>
                  <pic:spPr>
                    <a:xfrm>
                      <a:off x="0" y="0"/>
                      <a:ext cx="1676400" cy="7619"/>
                    </a:xfrm>
                    <a:prstGeom prst="rect">
                      <a:avLst/>
                    </a:prstGeom>
                  </pic:spPr>
                </pic:pic>
              </a:graphicData>
            </a:graphic>
          </wp:inline>
        </w:drawing>
      </w:r>
      <w:r>
        <w:rPr>
          <w:rFonts w:ascii="仿宋" w:hAnsi="仿宋" w:eastAsia="仿宋" w:cs="仿宋"/>
          <w:spacing w:val="0"/>
          <w:w w:val="100"/>
          <w:sz w:val="24"/>
          <w:szCs w:val="24"/>
          <w:highlight w:val="none"/>
        </w:rPr>
        <w:t xml:space="preserve"> 联系电话：</w:t>
      </w:r>
      <w:r>
        <w:rPr>
          <w:spacing w:val="0"/>
          <w:w w:val="100"/>
          <w:position w:val="-3"/>
          <w:sz w:val="24"/>
          <w:szCs w:val="24"/>
          <w:highlight w:val="none"/>
        </w:rPr>
        <w:drawing>
          <wp:inline distT="0" distB="0" distL="0" distR="0">
            <wp:extent cx="2286000" cy="698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37"/>
                    <a:stretch>
                      <a:fillRect/>
                    </a:stretch>
                  </pic:blipFill>
                  <pic:spPr>
                    <a:xfrm>
                      <a:off x="0" y="0"/>
                      <a:ext cx="2286000" cy="7619"/>
                    </a:xfrm>
                    <a:prstGeom prst="rect">
                      <a:avLst/>
                    </a:prstGeom>
                  </pic:spPr>
                </pic:pic>
              </a:graphicData>
            </a:graphic>
          </wp:inline>
        </w:drawing>
      </w:r>
    </w:p>
    <w:p w14:paraId="7588D0F4">
      <w:pPr>
        <w:keepNext w:val="0"/>
        <w:keepLines w:val="0"/>
        <w:pageBreakBefore w:val="0"/>
        <w:widowControl/>
        <w:kinsoku/>
        <w:wordWrap/>
        <w:overflowPunct/>
        <w:topLinePunct w:val="0"/>
        <w:autoSpaceDE w:val="0"/>
        <w:autoSpaceDN w:val="0"/>
        <w:bidi w:val="0"/>
        <w:adjustRightInd w:val="0"/>
        <w:snapToGrid w:val="0"/>
        <w:spacing w:before="184" w:line="219" w:lineRule="auto"/>
        <w:ind w:left="16"/>
        <w:rPr>
          <w:spacing w:val="0"/>
          <w:w w:val="100"/>
          <w:sz w:val="24"/>
          <w:szCs w:val="24"/>
          <w:highlight w:val="none"/>
        </w:rPr>
      </w:pPr>
      <w:r>
        <w:rPr>
          <w:rFonts w:ascii="仿宋" w:hAnsi="仿宋" w:eastAsia="仿宋" w:cs="仿宋"/>
          <w:spacing w:val="0"/>
          <w:w w:val="100"/>
          <w:sz w:val="24"/>
          <w:szCs w:val="24"/>
          <w:highlight w:val="none"/>
        </w:rPr>
        <w:t>授权代表：</w:t>
      </w:r>
      <w:r>
        <w:rPr>
          <w:spacing w:val="0"/>
          <w:w w:val="100"/>
          <w:position w:val="-3"/>
          <w:sz w:val="24"/>
          <w:szCs w:val="24"/>
          <w:highlight w:val="none"/>
        </w:rPr>
        <w:drawing>
          <wp:inline distT="0" distB="0" distL="0" distR="0">
            <wp:extent cx="3200400" cy="69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38"/>
                    <a:stretch>
                      <a:fillRect/>
                    </a:stretch>
                  </pic:blipFill>
                  <pic:spPr>
                    <a:xfrm>
                      <a:off x="0" y="0"/>
                      <a:ext cx="3200400" cy="7619"/>
                    </a:xfrm>
                    <a:prstGeom prst="rect">
                      <a:avLst/>
                    </a:prstGeom>
                  </pic:spPr>
                </pic:pic>
              </a:graphicData>
            </a:graphic>
          </wp:inline>
        </w:drawing>
      </w:r>
    </w:p>
    <w:p w14:paraId="44FF1A5A">
      <w:pPr>
        <w:keepNext w:val="0"/>
        <w:keepLines w:val="0"/>
        <w:pageBreakBefore w:val="0"/>
        <w:widowControl/>
        <w:kinsoku/>
        <w:wordWrap/>
        <w:overflowPunct/>
        <w:topLinePunct w:val="0"/>
        <w:autoSpaceDE w:val="0"/>
        <w:autoSpaceDN w:val="0"/>
        <w:bidi w:val="0"/>
        <w:adjustRightInd w:val="0"/>
        <w:snapToGrid w:val="0"/>
        <w:spacing w:before="181" w:line="219" w:lineRule="auto"/>
        <w:ind w:left="13"/>
        <w:rPr>
          <w:spacing w:val="0"/>
          <w:w w:val="100"/>
          <w:sz w:val="24"/>
          <w:szCs w:val="24"/>
          <w:highlight w:val="none"/>
        </w:rPr>
      </w:pPr>
      <w:r>
        <w:rPr>
          <w:rFonts w:ascii="仿宋" w:hAnsi="仿宋" w:eastAsia="仿宋" w:cs="仿宋"/>
          <w:spacing w:val="0"/>
          <w:w w:val="100"/>
          <w:sz w:val="24"/>
          <w:szCs w:val="24"/>
          <w:highlight w:val="none"/>
        </w:rPr>
        <w:t>联系电话：</w:t>
      </w:r>
      <w:r>
        <w:rPr>
          <w:spacing w:val="0"/>
          <w:w w:val="100"/>
          <w:position w:val="-3"/>
          <w:sz w:val="24"/>
          <w:szCs w:val="24"/>
          <w:highlight w:val="none"/>
        </w:rPr>
        <w:drawing>
          <wp:inline distT="0" distB="0" distL="0" distR="0">
            <wp:extent cx="3276600" cy="69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39"/>
                    <a:stretch>
                      <a:fillRect/>
                    </a:stretch>
                  </pic:blipFill>
                  <pic:spPr>
                    <a:xfrm>
                      <a:off x="0" y="0"/>
                      <a:ext cx="3276600" cy="7619"/>
                    </a:xfrm>
                    <a:prstGeom prst="rect">
                      <a:avLst/>
                    </a:prstGeom>
                  </pic:spPr>
                </pic:pic>
              </a:graphicData>
            </a:graphic>
          </wp:inline>
        </w:drawing>
      </w:r>
    </w:p>
    <w:p w14:paraId="295F5527">
      <w:pPr>
        <w:keepNext w:val="0"/>
        <w:keepLines w:val="0"/>
        <w:pageBreakBefore w:val="0"/>
        <w:widowControl/>
        <w:kinsoku/>
        <w:wordWrap/>
        <w:overflowPunct/>
        <w:topLinePunct w:val="0"/>
        <w:autoSpaceDE w:val="0"/>
        <w:autoSpaceDN w:val="0"/>
        <w:bidi w:val="0"/>
        <w:adjustRightInd w:val="0"/>
        <w:snapToGrid w:val="0"/>
        <w:spacing w:before="183" w:line="219" w:lineRule="auto"/>
        <w:jc w:val="right"/>
        <w:rPr>
          <w:spacing w:val="0"/>
          <w:w w:val="100"/>
          <w:sz w:val="24"/>
          <w:szCs w:val="24"/>
          <w:highlight w:val="none"/>
        </w:rPr>
      </w:pPr>
      <w:r>
        <w:rPr>
          <w:rFonts w:ascii="仿宋" w:hAnsi="仿宋" w:eastAsia="仿宋" w:cs="仿宋"/>
          <w:spacing w:val="0"/>
          <w:w w:val="100"/>
          <w:sz w:val="24"/>
          <w:szCs w:val="24"/>
          <w:highlight w:val="none"/>
        </w:rPr>
        <w:t xml:space="preserve">地址： </w:t>
      </w:r>
      <w:r>
        <w:rPr>
          <w:spacing w:val="0"/>
          <w:w w:val="100"/>
          <w:position w:val="-3"/>
          <w:sz w:val="24"/>
          <w:szCs w:val="24"/>
          <w:highlight w:val="none"/>
        </w:rPr>
        <w:drawing>
          <wp:inline distT="0" distB="0" distL="0" distR="0">
            <wp:extent cx="1828800" cy="69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40"/>
                    <a:stretch>
                      <a:fillRect/>
                    </a:stretch>
                  </pic:blipFill>
                  <pic:spPr>
                    <a:xfrm>
                      <a:off x="0" y="0"/>
                      <a:ext cx="1828800" cy="7619"/>
                    </a:xfrm>
                    <a:prstGeom prst="rect">
                      <a:avLst/>
                    </a:prstGeom>
                  </pic:spPr>
                </pic:pic>
              </a:graphicData>
            </a:graphic>
          </wp:inline>
        </w:drawing>
      </w:r>
      <w:r>
        <w:rPr>
          <w:rFonts w:ascii="仿宋" w:hAnsi="仿宋" w:eastAsia="仿宋" w:cs="仿宋"/>
          <w:spacing w:val="0"/>
          <w:w w:val="100"/>
          <w:sz w:val="24"/>
          <w:szCs w:val="24"/>
          <w:highlight w:val="none"/>
        </w:rPr>
        <w:t xml:space="preserve"> 邮编：</w:t>
      </w:r>
      <w:r>
        <w:rPr>
          <w:spacing w:val="0"/>
          <w:w w:val="100"/>
          <w:position w:val="-3"/>
          <w:sz w:val="24"/>
          <w:szCs w:val="24"/>
          <w:highlight w:val="none"/>
        </w:rPr>
        <w:drawing>
          <wp:inline distT="0" distB="0" distL="0" distR="0">
            <wp:extent cx="3119120"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41"/>
                    <a:stretch>
                      <a:fillRect/>
                    </a:stretch>
                  </pic:blipFill>
                  <pic:spPr>
                    <a:xfrm>
                      <a:off x="0" y="0"/>
                      <a:ext cx="3119754" cy="7619"/>
                    </a:xfrm>
                    <a:prstGeom prst="rect">
                      <a:avLst/>
                    </a:prstGeom>
                  </pic:spPr>
                </pic:pic>
              </a:graphicData>
            </a:graphic>
          </wp:inline>
        </w:drawing>
      </w:r>
    </w:p>
    <w:p w14:paraId="5320F390">
      <w:pPr>
        <w:keepNext w:val="0"/>
        <w:keepLines w:val="0"/>
        <w:pageBreakBefore w:val="0"/>
        <w:widowControl/>
        <w:kinsoku/>
        <w:wordWrap/>
        <w:overflowPunct/>
        <w:topLinePunct w:val="0"/>
        <w:autoSpaceDE w:val="0"/>
        <w:autoSpaceDN w:val="0"/>
        <w:bidi w:val="0"/>
        <w:adjustRightInd w:val="0"/>
        <w:snapToGrid w:val="0"/>
        <w:spacing w:before="182" w:line="221" w:lineRule="auto"/>
        <w:ind w:left="13"/>
        <w:rPr>
          <w:rFonts w:ascii="黑体" w:hAnsi="黑体" w:eastAsia="黑体" w:cs="黑体"/>
          <w:spacing w:val="0"/>
          <w:w w:val="100"/>
          <w:sz w:val="24"/>
          <w:szCs w:val="24"/>
          <w:highlight w:val="none"/>
        </w:rPr>
      </w:pPr>
      <w:r>
        <w:rPr>
          <w:rFonts w:ascii="黑体" w:hAnsi="黑体" w:eastAsia="黑体" w:cs="黑体"/>
          <w:spacing w:val="0"/>
          <w:w w:val="100"/>
          <w:sz w:val="24"/>
          <w:szCs w:val="24"/>
          <w:highlight w:val="none"/>
        </w:rPr>
        <w:t>二、质疑项目基本情况</w:t>
      </w:r>
    </w:p>
    <w:p w14:paraId="39DD8055">
      <w:pPr>
        <w:keepNext w:val="0"/>
        <w:keepLines w:val="0"/>
        <w:pageBreakBefore w:val="0"/>
        <w:widowControl/>
        <w:kinsoku/>
        <w:wordWrap/>
        <w:overflowPunct/>
        <w:topLinePunct w:val="0"/>
        <w:autoSpaceDE w:val="0"/>
        <w:autoSpaceDN w:val="0"/>
        <w:bidi w:val="0"/>
        <w:adjustRightInd w:val="0"/>
        <w:snapToGrid w:val="0"/>
        <w:spacing w:before="179" w:line="219" w:lineRule="auto"/>
        <w:ind w:left="21"/>
        <w:rPr>
          <w:spacing w:val="0"/>
          <w:w w:val="100"/>
          <w:sz w:val="24"/>
          <w:szCs w:val="24"/>
          <w:highlight w:val="none"/>
        </w:rPr>
      </w:pPr>
      <w:r>
        <w:rPr>
          <w:rFonts w:ascii="仿宋" w:hAnsi="仿宋" w:eastAsia="仿宋" w:cs="仿宋"/>
          <w:spacing w:val="0"/>
          <w:w w:val="100"/>
          <w:sz w:val="24"/>
          <w:szCs w:val="24"/>
          <w:highlight w:val="none"/>
        </w:rPr>
        <w:t>质疑项目的名称：</w:t>
      </w:r>
      <w:r>
        <w:rPr>
          <w:spacing w:val="0"/>
          <w:w w:val="100"/>
          <w:position w:val="-3"/>
          <w:sz w:val="24"/>
          <w:szCs w:val="24"/>
          <w:highlight w:val="none"/>
        </w:rPr>
        <w:drawing>
          <wp:inline distT="0" distB="0" distL="0" distR="0">
            <wp:extent cx="2895600"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42"/>
                    <a:stretch>
                      <a:fillRect/>
                    </a:stretch>
                  </pic:blipFill>
                  <pic:spPr>
                    <a:xfrm>
                      <a:off x="0" y="0"/>
                      <a:ext cx="2895600" cy="7619"/>
                    </a:xfrm>
                    <a:prstGeom prst="rect">
                      <a:avLst/>
                    </a:prstGeom>
                  </pic:spPr>
                </pic:pic>
              </a:graphicData>
            </a:graphic>
          </wp:inline>
        </w:drawing>
      </w:r>
    </w:p>
    <w:p w14:paraId="6FC4D9EB">
      <w:pPr>
        <w:keepNext w:val="0"/>
        <w:keepLines w:val="0"/>
        <w:pageBreakBefore w:val="0"/>
        <w:widowControl/>
        <w:kinsoku/>
        <w:wordWrap/>
        <w:overflowPunct/>
        <w:topLinePunct w:val="0"/>
        <w:autoSpaceDE w:val="0"/>
        <w:autoSpaceDN w:val="0"/>
        <w:bidi w:val="0"/>
        <w:adjustRightInd w:val="0"/>
        <w:snapToGrid w:val="0"/>
        <w:spacing w:before="181" w:line="219" w:lineRule="auto"/>
        <w:ind w:left="21"/>
        <w:rPr>
          <w:spacing w:val="0"/>
          <w:w w:val="100"/>
          <w:sz w:val="24"/>
          <w:szCs w:val="24"/>
          <w:highlight w:val="none"/>
        </w:rPr>
      </w:pPr>
      <w:r>
        <w:rPr>
          <w:rFonts w:ascii="仿宋" w:hAnsi="仿宋" w:eastAsia="仿宋" w:cs="仿宋"/>
          <w:spacing w:val="0"/>
          <w:w w:val="100"/>
          <w:sz w:val="24"/>
          <w:szCs w:val="24"/>
          <w:highlight w:val="none"/>
        </w:rPr>
        <w:t>质疑项目的编号：</w:t>
      </w:r>
      <w:r>
        <w:rPr>
          <w:spacing w:val="0"/>
          <w:w w:val="100"/>
          <w:position w:val="-3"/>
          <w:sz w:val="24"/>
          <w:szCs w:val="24"/>
          <w:highlight w:val="none"/>
        </w:rPr>
        <w:drawing>
          <wp:inline distT="0" distB="0" distL="0" distR="0">
            <wp:extent cx="1143000"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43"/>
                    <a:stretch>
                      <a:fillRect/>
                    </a:stretch>
                  </pic:blipFill>
                  <pic:spPr>
                    <a:xfrm>
                      <a:off x="0" y="0"/>
                      <a:ext cx="1143000" cy="7619"/>
                    </a:xfrm>
                    <a:prstGeom prst="rect">
                      <a:avLst/>
                    </a:prstGeom>
                  </pic:spPr>
                </pic:pic>
              </a:graphicData>
            </a:graphic>
          </wp:inline>
        </w:drawing>
      </w:r>
      <w:r>
        <w:rPr>
          <w:rFonts w:ascii="仿宋" w:hAnsi="仿宋" w:eastAsia="仿宋" w:cs="仿宋"/>
          <w:spacing w:val="0"/>
          <w:w w:val="100"/>
          <w:sz w:val="24"/>
          <w:szCs w:val="24"/>
          <w:highlight w:val="none"/>
        </w:rPr>
        <w:t xml:space="preserve"> 包号：</w:t>
      </w:r>
      <w:r>
        <w:rPr>
          <w:spacing w:val="0"/>
          <w:w w:val="100"/>
          <w:position w:val="-3"/>
          <w:sz w:val="24"/>
          <w:szCs w:val="24"/>
          <w:highlight w:val="none"/>
        </w:rPr>
        <w:drawing>
          <wp:inline distT="0" distB="0" distL="0" distR="0">
            <wp:extent cx="1295400"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44"/>
                    <a:stretch>
                      <a:fillRect/>
                    </a:stretch>
                  </pic:blipFill>
                  <pic:spPr>
                    <a:xfrm>
                      <a:off x="0" y="0"/>
                      <a:ext cx="1295400" cy="7619"/>
                    </a:xfrm>
                    <a:prstGeom prst="rect">
                      <a:avLst/>
                    </a:prstGeom>
                  </pic:spPr>
                </pic:pic>
              </a:graphicData>
            </a:graphic>
          </wp:inline>
        </w:drawing>
      </w:r>
    </w:p>
    <w:p w14:paraId="75FAD1C6">
      <w:pPr>
        <w:keepNext w:val="0"/>
        <w:keepLines w:val="0"/>
        <w:pageBreakBefore w:val="0"/>
        <w:widowControl/>
        <w:kinsoku/>
        <w:wordWrap/>
        <w:overflowPunct/>
        <w:topLinePunct w:val="0"/>
        <w:autoSpaceDE w:val="0"/>
        <w:autoSpaceDN w:val="0"/>
        <w:bidi w:val="0"/>
        <w:adjustRightInd w:val="0"/>
        <w:snapToGrid w:val="0"/>
        <w:spacing w:before="184" w:line="219" w:lineRule="auto"/>
        <w:ind w:left="18"/>
        <w:rPr>
          <w:spacing w:val="0"/>
          <w:w w:val="100"/>
          <w:sz w:val="24"/>
          <w:szCs w:val="24"/>
          <w:highlight w:val="none"/>
        </w:rPr>
      </w:pPr>
      <w:r>
        <w:rPr>
          <w:rFonts w:ascii="仿宋" w:hAnsi="仿宋" w:eastAsia="仿宋" w:cs="仿宋"/>
          <w:spacing w:val="0"/>
          <w:w w:val="100"/>
          <w:sz w:val="24"/>
          <w:szCs w:val="24"/>
          <w:highlight w:val="none"/>
        </w:rPr>
        <w:t>采购人名称：</w:t>
      </w:r>
      <w:r>
        <w:rPr>
          <w:spacing w:val="0"/>
          <w:w w:val="100"/>
          <w:position w:val="-3"/>
          <w:sz w:val="24"/>
          <w:szCs w:val="24"/>
          <w:highlight w:val="none"/>
        </w:rPr>
        <w:drawing>
          <wp:inline distT="0" distB="0" distL="0" distR="0">
            <wp:extent cx="3124200"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45"/>
                    <a:stretch>
                      <a:fillRect/>
                    </a:stretch>
                  </pic:blipFill>
                  <pic:spPr>
                    <a:xfrm>
                      <a:off x="0" y="0"/>
                      <a:ext cx="3124200" cy="7619"/>
                    </a:xfrm>
                    <a:prstGeom prst="rect">
                      <a:avLst/>
                    </a:prstGeom>
                  </pic:spPr>
                </pic:pic>
              </a:graphicData>
            </a:graphic>
          </wp:inline>
        </w:drawing>
      </w:r>
    </w:p>
    <w:p w14:paraId="40AE8418">
      <w:pPr>
        <w:keepNext w:val="0"/>
        <w:keepLines w:val="0"/>
        <w:pageBreakBefore w:val="0"/>
        <w:widowControl/>
        <w:kinsoku/>
        <w:wordWrap/>
        <w:overflowPunct/>
        <w:topLinePunct w:val="0"/>
        <w:autoSpaceDE w:val="0"/>
        <w:autoSpaceDN w:val="0"/>
        <w:bidi w:val="0"/>
        <w:adjustRightInd w:val="0"/>
        <w:snapToGrid w:val="0"/>
        <w:spacing w:before="181" w:line="219" w:lineRule="auto"/>
        <w:ind w:left="18"/>
        <w:rPr>
          <w:spacing w:val="0"/>
          <w:w w:val="100"/>
          <w:sz w:val="24"/>
          <w:szCs w:val="24"/>
          <w:highlight w:val="none"/>
        </w:rPr>
      </w:pPr>
      <w:r>
        <w:rPr>
          <w:rFonts w:ascii="仿宋" w:hAnsi="仿宋" w:eastAsia="仿宋" w:cs="仿宋"/>
          <w:spacing w:val="0"/>
          <w:w w:val="100"/>
          <w:sz w:val="24"/>
          <w:szCs w:val="24"/>
          <w:highlight w:val="none"/>
        </w:rPr>
        <w:t>采购文件获取日期：</w:t>
      </w:r>
      <w:r>
        <w:rPr>
          <w:spacing w:val="0"/>
          <w:w w:val="100"/>
          <w:position w:val="-3"/>
          <w:sz w:val="24"/>
          <w:szCs w:val="24"/>
          <w:highlight w:val="none"/>
        </w:rPr>
        <w:drawing>
          <wp:inline distT="0" distB="0" distL="0" distR="0">
            <wp:extent cx="3276600"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46"/>
                    <a:stretch>
                      <a:fillRect/>
                    </a:stretch>
                  </pic:blipFill>
                  <pic:spPr>
                    <a:xfrm>
                      <a:off x="0" y="0"/>
                      <a:ext cx="3276600" cy="7619"/>
                    </a:xfrm>
                    <a:prstGeom prst="rect">
                      <a:avLst/>
                    </a:prstGeom>
                  </pic:spPr>
                </pic:pic>
              </a:graphicData>
            </a:graphic>
          </wp:inline>
        </w:drawing>
      </w:r>
    </w:p>
    <w:p w14:paraId="706DF174">
      <w:pPr>
        <w:keepNext w:val="0"/>
        <w:keepLines w:val="0"/>
        <w:pageBreakBefore w:val="0"/>
        <w:widowControl/>
        <w:kinsoku/>
        <w:wordWrap/>
        <w:overflowPunct/>
        <w:topLinePunct w:val="0"/>
        <w:autoSpaceDE w:val="0"/>
        <w:autoSpaceDN w:val="0"/>
        <w:bidi w:val="0"/>
        <w:adjustRightInd w:val="0"/>
        <w:snapToGrid w:val="0"/>
        <w:spacing w:before="182" w:line="221" w:lineRule="auto"/>
        <w:ind w:left="14"/>
        <w:rPr>
          <w:rFonts w:ascii="黑体" w:hAnsi="黑体" w:eastAsia="黑体" w:cs="黑体"/>
          <w:spacing w:val="0"/>
          <w:w w:val="100"/>
          <w:sz w:val="24"/>
          <w:szCs w:val="24"/>
          <w:highlight w:val="none"/>
        </w:rPr>
      </w:pPr>
      <w:r>
        <w:rPr>
          <w:rFonts w:ascii="黑体" w:hAnsi="黑体" w:eastAsia="黑体" w:cs="黑体"/>
          <w:spacing w:val="0"/>
          <w:w w:val="100"/>
          <w:sz w:val="24"/>
          <w:szCs w:val="24"/>
          <w:highlight w:val="none"/>
        </w:rPr>
        <w:t>三、质疑事项具体内容</w:t>
      </w:r>
    </w:p>
    <w:p w14:paraId="4306733F">
      <w:pPr>
        <w:keepNext w:val="0"/>
        <w:keepLines w:val="0"/>
        <w:pageBreakBefore w:val="0"/>
        <w:widowControl/>
        <w:kinsoku/>
        <w:wordWrap/>
        <w:overflowPunct/>
        <w:topLinePunct w:val="0"/>
        <w:autoSpaceDE w:val="0"/>
        <w:autoSpaceDN w:val="0"/>
        <w:bidi w:val="0"/>
        <w:adjustRightInd w:val="0"/>
        <w:snapToGrid w:val="0"/>
        <w:spacing w:before="182" w:line="219" w:lineRule="auto"/>
        <w:ind w:left="21"/>
        <w:rPr>
          <w:spacing w:val="0"/>
          <w:w w:val="100"/>
          <w:sz w:val="24"/>
          <w:szCs w:val="24"/>
          <w:highlight w:val="none"/>
        </w:rPr>
      </w:pPr>
      <w:r>
        <w:rPr>
          <w:rFonts w:ascii="仿宋" w:hAnsi="仿宋" w:eastAsia="仿宋" w:cs="仿宋"/>
          <w:spacing w:val="0"/>
          <w:w w:val="100"/>
          <w:sz w:val="24"/>
          <w:szCs w:val="24"/>
          <w:highlight w:val="none"/>
        </w:rPr>
        <w:t>质疑事项 1：</w:t>
      </w:r>
      <w:r>
        <w:rPr>
          <w:spacing w:val="0"/>
          <w:w w:val="100"/>
          <w:position w:val="-3"/>
          <w:sz w:val="24"/>
          <w:szCs w:val="24"/>
          <w:highlight w:val="none"/>
        </w:rPr>
        <w:drawing>
          <wp:inline distT="0" distB="0" distL="0" distR="0">
            <wp:extent cx="3124200" cy="69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47"/>
                    <a:stretch>
                      <a:fillRect/>
                    </a:stretch>
                  </pic:blipFill>
                  <pic:spPr>
                    <a:xfrm>
                      <a:off x="0" y="0"/>
                      <a:ext cx="3124200" cy="7619"/>
                    </a:xfrm>
                    <a:prstGeom prst="rect">
                      <a:avLst/>
                    </a:prstGeom>
                  </pic:spPr>
                </pic:pic>
              </a:graphicData>
            </a:graphic>
          </wp:inline>
        </w:drawing>
      </w:r>
    </w:p>
    <w:p w14:paraId="2EDB0E49">
      <w:pPr>
        <w:keepNext w:val="0"/>
        <w:keepLines w:val="0"/>
        <w:pageBreakBefore w:val="0"/>
        <w:widowControl/>
        <w:kinsoku/>
        <w:wordWrap/>
        <w:overflowPunct/>
        <w:topLinePunct w:val="0"/>
        <w:autoSpaceDE w:val="0"/>
        <w:autoSpaceDN w:val="0"/>
        <w:bidi w:val="0"/>
        <w:adjustRightInd w:val="0"/>
        <w:snapToGrid w:val="0"/>
        <w:spacing w:before="180" w:line="219" w:lineRule="auto"/>
        <w:ind w:left="16"/>
        <w:rPr>
          <w:spacing w:val="0"/>
          <w:w w:val="100"/>
          <w:sz w:val="24"/>
          <w:szCs w:val="24"/>
          <w:highlight w:val="none"/>
        </w:rPr>
      </w:pPr>
      <w:r>
        <w:rPr>
          <w:rFonts w:ascii="仿宋" w:hAnsi="仿宋" w:eastAsia="仿宋" w:cs="仿宋"/>
          <w:spacing w:val="0"/>
          <w:w w:val="100"/>
          <w:sz w:val="24"/>
          <w:szCs w:val="24"/>
          <w:highlight w:val="none"/>
        </w:rPr>
        <w:t>事实依据：</w:t>
      </w:r>
      <w:r>
        <w:rPr>
          <w:spacing w:val="0"/>
          <w:w w:val="100"/>
          <w:position w:val="-3"/>
          <w:sz w:val="24"/>
          <w:szCs w:val="24"/>
          <w:highlight w:val="none"/>
        </w:rPr>
        <w:drawing>
          <wp:inline distT="0" distB="0" distL="0" distR="0">
            <wp:extent cx="3200400" cy="698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48"/>
                    <a:stretch>
                      <a:fillRect/>
                    </a:stretch>
                  </pic:blipFill>
                  <pic:spPr>
                    <a:xfrm>
                      <a:off x="0" y="0"/>
                      <a:ext cx="3200400" cy="7619"/>
                    </a:xfrm>
                    <a:prstGeom prst="rect">
                      <a:avLst/>
                    </a:prstGeom>
                  </pic:spPr>
                </pic:pic>
              </a:graphicData>
            </a:graphic>
          </wp:inline>
        </w:drawing>
      </w:r>
    </w:p>
    <w:p w14:paraId="6B8BB904">
      <w:pPr>
        <w:pStyle w:val="5"/>
        <w:keepNext w:val="0"/>
        <w:keepLines w:val="0"/>
        <w:pageBreakBefore w:val="0"/>
        <w:widowControl/>
        <w:tabs>
          <w:tab w:val="left" w:pos="6599"/>
        </w:tabs>
        <w:kinsoku/>
        <w:wordWrap/>
        <w:overflowPunct/>
        <w:topLinePunct w:val="0"/>
        <w:autoSpaceDE w:val="0"/>
        <w:autoSpaceDN w:val="0"/>
        <w:bidi w:val="0"/>
        <w:adjustRightInd w:val="0"/>
        <w:snapToGrid w:val="0"/>
        <w:spacing w:before="217"/>
        <w:rPr>
          <w:spacing w:val="0"/>
          <w:w w:val="100"/>
          <w:highlight w:val="none"/>
        </w:rPr>
      </w:pPr>
      <w:r>
        <w:rPr>
          <w:spacing w:val="0"/>
          <w:w w:val="100"/>
          <w:highlight w:val="none"/>
          <w:u w:val="single" w:color="auto"/>
        </w:rPr>
        <w:tab/>
      </w:r>
    </w:p>
    <w:p w14:paraId="43B74109">
      <w:pPr>
        <w:keepNext w:val="0"/>
        <w:keepLines w:val="0"/>
        <w:pageBreakBefore w:val="0"/>
        <w:widowControl/>
        <w:kinsoku/>
        <w:wordWrap/>
        <w:overflowPunct/>
        <w:topLinePunct w:val="0"/>
        <w:autoSpaceDE w:val="0"/>
        <w:autoSpaceDN w:val="0"/>
        <w:bidi w:val="0"/>
        <w:adjustRightInd w:val="0"/>
        <w:snapToGrid w:val="0"/>
        <w:spacing w:before="191" w:line="219" w:lineRule="auto"/>
        <w:ind w:left="23"/>
        <w:rPr>
          <w:spacing w:val="0"/>
          <w:w w:val="100"/>
          <w:sz w:val="24"/>
          <w:szCs w:val="24"/>
          <w:highlight w:val="none"/>
        </w:rPr>
      </w:pPr>
      <w:r>
        <w:rPr>
          <w:rFonts w:ascii="仿宋" w:hAnsi="仿宋" w:eastAsia="仿宋" w:cs="仿宋"/>
          <w:spacing w:val="0"/>
          <w:w w:val="100"/>
          <w:sz w:val="24"/>
          <w:szCs w:val="24"/>
          <w:highlight w:val="none"/>
        </w:rPr>
        <w:t>法律依据：</w:t>
      </w:r>
      <w:r>
        <w:rPr>
          <w:spacing w:val="0"/>
          <w:w w:val="100"/>
          <w:position w:val="-3"/>
          <w:sz w:val="24"/>
          <w:szCs w:val="24"/>
          <w:highlight w:val="none"/>
        </w:rPr>
        <w:drawing>
          <wp:inline distT="0" distB="0" distL="0" distR="0">
            <wp:extent cx="3200400" cy="698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49"/>
                    <a:stretch>
                      <a:fillRect/>
                    </a:stretch>
                  </pic:blipFill>
                  <pic:spPr>
                    <a:xfrm>
                      <a:off x="0" y="0"/>
                      <a:ext cx="3200400" cy="7619"/>
                    </a:xfrm>
                    <a:prstGeom prst="rect">
                      <a:avLst/>
                    </a:prstGeom>
                  </pic:spPr>
                </pic:pic>
              </a:graphicData>
            </a:graphic>
          </wp:inline>
        </w:drawing>
      </w:r>
    </w:p>
    <w:p w14:paraId="4C491EAF">
      <w:pPr>
        <w:pStyle w:val="5"/>
        <w:keepNext w:val="0"/>
        <w:keepLines w:val="0"/>
        <w:pageBreakBefore w:val="0"/>
        <w:widowControl/>
        <w:tabs>
          <w:tab w:val="left" w:pos="6359"/>
        </w:tabs>
        <w:kinsoku/>
        <w:wordWrap/>
        <w:overflowPunct/>
        <w:topLinePunct w:val="0"/>
        <w:autoSpaceDE w:val="0"/>
        <w:autoSpaceDN w:val="0"/>
        <w:bidi w:val="0"/>
        <w:adjustRightInd w:val="0"/>
        <w:snapToGrid w:val="0"/>
        <w:spacing w:before="219"/>
        <w:rPr>
          <w:spacing w:val="0"/>
          <w:w w:val="100"/>
          <w:highlight w:val="none"/>
        </w:rPr>
      </w:pPr>
      <w:r>
        <w:rPr>
          <w:spacing w:val="0"/>
          <w:w w:val="100"/>
          <w:highlight w:val="none"/>
          <w:u w:val="single" w:color="auto"/>
        </w:rPr>
        <w:tab/>
      </w:r>
    </w:p>
    <w:p w14:paraId="22B6F8A3">
      <w:pPr>
        <w:keepNext w:val="0"/>
        <w:keepLines w:val="0"/>
        <w:pageBreakBefore w:val="0"/>
        <w:widowControl/>
        <w:kinsoku/>
        <w:wordWrap/>
        <w:overflowPunct/>
        <w:topLinePunct w:val="0"/>
        <w:autoSpaceDE w:val="0"/>
        <w:autoSpaceDN w:val="0"/>
        <w:bidi w:val="0"/>
        <w:adjustRightInd w:val="0"/>
        <w:snapToGrid w:val="0"/>
        <w:spacing w:before="188" w:line="359" w:lineRule="auto"/>
        <w:ind w:left="24" w:right="8212" w:hanging="3"/>
        <w:rPr>
          <w:rFonts w:ascii="仿宋" w:hAnsi="仿宋" w:eastAsia="仿宋" w:cs="仿宋"/>
          <w:spacing w:val="0"/>
          <w:w w:val="100"/>
          <w:sz w:val="24"/>
          <w:szCs w:val="24"/>
          <w:highlight w:val="none"/>
        </w:rPr>
      </w:pPr>
      <w:r>
        <w:rPr>
          <w:rFonts w:ascii="仿宋" w:hAnsi="仿宋" w:eastAsia="仿宋" w:cs="仿宋"/>
          <w:spacing w:val="0"/>
          <w:w w:val="100"/>
          <w:sz w:val="24"/>
          <w:szCs w:val="24"/>
          <w:highlight w:val="none"/>
        </w:rPr>
        <w:t>质疑事项 2 ……</w:t>
      </w:r>
    </w:p>
    <w:p w14:paraId="4FF9577B">
      <w:pPr>
        <w:keepNext w:val="0"/>
        <w:keepLines w:val="0"/>
        <w:pageBreakBefore w:val="0"/>
        <w:widowControl/>
        <w:kinsoku/>
        <w:wordWrap/>
        <w:overflowPunct/>
        <w:topLinePunct w:val="0"/>
        <w:autoSpaceDE w:val="0"/>
        <w:autoSpaceDN w:val="0"/>
        <w:bidi w:val="0"/>
        <w:adjustRightInd w:val="0"/>
        <w:snapToGrid w:val="0"/>
        <w:spacing w:before="1" w:line="220" w:lineRule="auto"/>
        <w:ind w:left="23"/>
        <w:outlineLvl w:val="1"/>
        <w:rPr>
          <w:rFonts w:ascii="黑体" w:hAnsi="黑体" w:eastAsia="黑体" w:cs="黑体"/>
          <w:spacing w:val="0"/>
          <w:w w:val="100"/>
          <w:sz w:val="24"/>
          <w:szCs w:val="24"/>
          <w:highlight w:val="none"/>
        </w:rPr>
      </w:pPr>
      <w:bookmarkStart w:id="116" w:name="_Toc16572"/>
      <w:r>
        <w:rPr>
          <w:rFonts w:ascii="黑体" w:hAnsi="黑体" w:eastAsia="黑体" w:cs="黑体"/>
          <w:spacing w:val="0"/>
          <w:w w:val="100"/>
          <w:sz w:val="24"/>
          <w:szCs w:val="24"/>
          <w:highlight w:val="none"/>
        </w:rPr>
        <w:t>四、与质疑事项相关的质疑请求</w:t>
      </w:r>
      <w:bookmarkEnd w:id="116"/>
    </w:p>
    <w:p w14:paraId="2F313B1A">
      <w:pPr>
        <w:keepNext w:val="0"/>
        <w:keepLines w:val="0"/>
        <w:pageBreakBefore w:val="0"/>
        <w:widowControl/>
        <w:kinsoku/>
        <w:wordWrap/>
        <w:overflowPunct/>
        <w:topLinePunct w:val="0"/>
        <w:autoSpaceDE w:val="0"/>
        <w:autoSpaceDN w:val="0"/>
        <w:bidi w:val="0"/>
        <w:adjustRightInd w:val="0"/>
        <w:snapToGrid w:val="0"/>
        <w:spacing w:before="182" w:line="219" w:lineRule="auto"/>
        <w:ind w:left="16"/>
        <w:rPr>
          <w:spacing w:val="0"/>
          <w:w w:val="100"/>
          <w:sz w:val="24"/>
          <w:szCs w:val="24"/>
          <w:highlight w:val="none"/>
        </w:rPr>
      </w:pPr>
      <w:r>
        <w:rPr>
          <w:rFonts w:ascii="仿宋" w:hAnsi="仿宋" w:eastAsia="仿宋" w:cs="仿宋"/>
          <w:spacing w:val="0"/>
          <w:w w:val="100"/>
          <w:sz w:val="24"/>
          <w:szCs w:val="24"/>
          <w:highlight w:val="none"/>
        </w:rPr>
        <w:t>请求：</w:t>
      </w:r>
      <w:r>
        <w:rPr>
          <w:spacing w:val="0"/>
          <w:w w:val="100"/>
          <w:position w:val="-3"/>
          <w:sz w:val="24"/>
          <w:szCs w:val="24"/>
          <w:highlight w:val="none"/>
        </w:rPr>
        <w:drawing>
          <wp:inline distT="0" distB="0" distL="0" distR="0">
            <wp:extent cx="3581400" cy="698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50"/>
                    <a:stretch>
                      <a:fillRect/>
                    </a:stretch>
                  </pic:blipFill>
                  <pic:spPr>
                    <a:xfrm>
                      <a:off x="0" y="0"/>
                      <a:ext cx="3581400" cy="7619"/>
                    </a:xfrm>
                    <a:prstGeom prst="rect">
                      <a:avLst/>
                    </a:prstGeom>
                  </pic:spPr>
                </pic:pic>
              </a:graphicData>
            </a:graphic>
          </wp:inline>
        </w:drawing>
      </w:r>
    </w:p>
    <w:p w14:paraId="6889EC22">
      <w:pPr>
        <w:keepNext w:val="0"/>
        <w:keepLines w:val="0"/>
        <w:pageBreakBefore w:val="0"/>
        <w:widowControl/>
        <w:kinsoku/>
        <w:wordWrap/>
        <w:overflowPunct/>
        <w:topLinePunct w:val="0"/>
        <w:autoSpaceDE w:val="0"/>
        <w:autoSpaceDN w:val="0"/>
        <w:bidi w:val="0"/>
        <w:adjustRightInd w:val="0"/>
        <w:snapToGrid w:val="0"/>
        <w:spacing w:before="183" w:line="222" w:lineRule="auto"/>
        <w:ind w:left="21"/>
        <w:rPr>
          <w:rFonts w:ascii="仿宋" w:hAnsi="仿宋" w:eastAsia="仿宋" w:cs="仿宋"/>
          <w:spacing w:val="0"/>
          <w:w w:val="100"/>
          <w:sz w:val="24"/>
          <w:szCs w:val="24"/>
          <w:highlight w:val="none"/>
        </w:rPr>
      </w:pPr>
      <w:r>
        <w:rPr>
          <w:rFonts w:ascii="仿宋" w:hAnsi="仿宋" w:eastAsia="仿宋" w:cs="仿宋"/>
          <w:spacing w:val="0"/>
          <w:w w:val="100"/>
          <w:sz w:val="24"/>
          <w:szCs w:val="24"/>
          <w:highlight w:val="none"/>
        </w:rPr>
        <w:t>签字(签章)：                   公章：</w:t>
      </w:r>
    </w:p>
    <w:p w14:paraId="3EE0EBB0">
      <w:pPr>
        <w:keepNext w:val="0"/>
        <w:keepLines w:val="0"/>
        <w:pageBreakBefore w:val="0"/>
        <w:widowControl/>
        <w:kinsoku/>
        <w:wordWrap/>
        <w:overflowPunct/>
        <w:topLinePunct w:val="0"/>
        <w:autoSpaceDE w:val="0"/>
        <w:autoSpaceDN w:val="0"/>
        <w:bidi w:val="0"/>
        <w:adjustRightInd w:val="0"/>
        <w:snapToGrid w:val="0"/>
        <w:spacing w:before="23" w:line="223" w:lineRule="auto"/>
        <w:ind w:left="66"/>
        <w:rPr>
          <w:rFonts w:ascii="仿宋" w:hAnsi="仿宋" w:eastAsia="仿宋" w:cs="仿宋"/>
          <w:spacing w:val="0"/>
          <w:w w:val="100"/>
          <w:sz w:val="24"/>
          <w:szCs w:val="24"/>
          <w:highlight w:val="none"/>
        </w:rPr>
      </w:pPr>
      <w:r>
        <w:rPr>
          <w:rFonts w:ascii="仿宋" w:hAnsi="仿宋" w:eastAsia="仿宋" w:cs="仿宋"/>
          <w:spacing w:val="0"/>
          <w:w w:val="100"/>
          <w:sz w:val="24"/>
          <w:szCs w:val="24"/>
          <w:highlight w:val="none"/>
        </w:rPr>
        <w:t>日期：</w:t>
      </w:r>
    </w:p>
    <w:p w14:paraId="3712CB09">
      <w:pPr>
        <w:keepNext w:val="0"/>
        <w:keepLines w:val="0"/>
        <w:pageBreakBefore w:val="0"/>
        <w:widowControl/>
        <w:kinsoku/>
        <w:wordWrap/>
        <w:overflowPunct/>
        <w:topLinePunct w:val="0"/>
        <w:autoSpaceDE w:val="0"/>
        <w:autoSpaceDN w:val="0"/>
        <w:bidi w:val="0"/>
        <w:adjustRightInd w:val="0"/>
        <w:snapToGrid w:val="0"/>
        <w:spacing w:line="223" w:lineRule="auto"/>
        <w:rPr>
          <w:rFonts w:ascii="仿宋" w:hAnsi="仿宋" w:eastAsia="仿宋" w:cs="仿宋"/>
          <w:spacing w:val="0"/>
          <w:w w:val="100"/>
          <w:sz w:val="24"/>
          <w:szCs w:val="24"/>
          <w:highlight w:val="none"/>
        </w:rPr>
        <w:sectPr>
          <w:footerReference r:id="rId27" w:type="default"/>
          <w:pgSz w:w="11906" w:h="16839"/>
          <w:pgMar w:top="1223" w:right="1135" w:bottom="1378" w:left="1418" w:header="0" w:footer="1212" w:gutter="0"/>
          <w:pgNumType w:fmt="numberInDash"/>
          <w:cols w:space="720" w:num="1"/>
        </w:sectPr>
      </w:pPr>
    </w:p>
    <w:p w14:paraId="1DFD0742">
      <w:pPr>
        <w:keepNext w:val="0"/>
        <w:keepLines w:val="0"/>
        <w:pageBreakBefore w:val="0"/>
        <w:widowControl/>
        <w:kinsoku/>
        <w:wordWrap/>
        <w:overflowPunct/>
        <w:topLinePunct w:val="0"/>
        <w:autoSpaceDE w:val="0"/>
        <w:autoSpaceDN w:val="0"/>
        <w:bidi w:val="0"/>
        <w:adjustRightInd w:val="0"/>
        <w:snapToGrid w:val="0"/>
        <w:spacing w:before="48" w:line="219" w:lineRule="auto"/>
        <w:rPr>
          <w:rFonts w:ascii="宋体" w:hAnsi="宋体" w:eastAsia="宋体" w:cs="宋体"/>
          <w:spacing w:val="0"/>
          <w:w w:val="100"/>
          <w:sz w:val="24"/>
          <w:szCs w:val="24"/>
          <w:highlight w:val="none"/>
        </w:rPr>
      </w:pPr>
      <w:r>
        <w:rPr>
          <w:rFonts w:ascii="宋体" w:hAnsi="宋体" w:eastAsia="宋体" w:cs="宋体"/>
          <w:spacing w:val="0"/>
          <w:w w:val="100"/>
          <w:sz w:val="24"/>
          <w:szCs w:val="24"/>
          <w:highlight w:val="none"/>
        </w:rPr>
        <w:t>质疑函制作说明：</w:t>
      </w:r>
    </w:p>
    <w:p w14:paraId="06300179">
      <w:pPr>
        <w:keepNext w:val="0"/>
        <w:keepLines w:val="0"/>
        <w:pageBreakBefore w:val="0"/>
        <w:widowControl/>
        <w:kinsoku/>
        <w:wordWrap/>
        <w:overflowPunct/>
        <w:topLinePunct w:val="0"/>
        <w:autoSpaceDE w:val="0"/>
        <w:autoSpaceDN w:val="0"/>
        <w:bidi w:val="0"/>
        <w:adjustRightInd w:val="0"/>
        <w:snapToGrid w:val="0"/>
        <w:spacing w:before="184" w:line="219" w:lineRule="auto"/>
        <w:ind w:left="496"/>
        <w:outlineLvl w:val="2"/>
        <w:rPr>
          <w:rFonts w:ascii="宋体" w:hAnsi="宋体" w:eastAsia="宋体" w:cs="宋体"/>
          <w:spacing w:val="0"/>
          <w:w w:val="100"/>
          <w:sz w:val="24"/>
          <w:szCs w:val="24"/>
          <w:highlight w:val="none"/>
        </w:rPr>
      </w:pPr>
      <w:bookmarkStart w:id="117" w:name="_Toc3724"/>
      <w:r>
        <w:rPr>
          <w:rFonts w:ascii="宋体" w:hAnsi="宋体" w:eastAsia="宋体" w:cs="宋体"/>
          <w:spacing w:val="0"/>
          <w:w w:val="100"/>
          <w:sz w:val="24"/>
          <w:szCs w:val="24"/>
          <w:highlight w:val="none"/>
        </w:rPr>
        <w:t>1.供应商提出质疑时，应提交质疑函和必要的证明材料。</w:t>
      </w:r>
      <w:bookmarkEnd w:id="117"/>
    </w:p>
    <w:p w14:paraId="2921607B">
      <w:pPr>
        <w:keepNext w:val="0"/>
        <w:keepLines w:val="0"/>
        <w:pageBreakBefore w:val="0"/>
        <w:widowControl/>
        <w:kinsoku/>
        <w:wordWrap/>
        <w:overflowPunct/>
        <w:topLinePunct w:val="0"/>
        <w:autoSpaceDE w:val="0"/>
        <w:autoSpaceDN w:val="0"/>
        <w:bidi w:val="0"/>
        <w:adjustRightInd w:val="0"/>
        <w:snapToGrid w:val="0"/>
        <w:spacing w:before="215" w:line="376" w:lineRule="auto"/>
        <w:ind w:firstLine="480"/>
        <w:rPr>
          <w:rFonts w:ascii="宋体" w:hAnsi="宋体" w:eastAsia="宋体" w:cs="宋体"/>
          <w:spacing w:val="0"/>
          <w:w w:val="100"/>
          <w:sz w:val="24"/>
          <w:szCs w:val="24"/>
          <w:highlight w:val="none"/>
        </w:rPr>
      </w:pPr>
      <w:r>
        <w:rPr>
          <w:rFonts w:ascii="宋体" w:hAnsi="宋体" w:eastAsia="宋体" w:cs="宋体"/>
          <w:spacing w:val="0"/>
          <w:w w:val="100"/>
          <w:sz w:val="24"/>
          <w:szCs w:val="24"/>
          <w:highlight w:val="none"/>
        </w:rPr>
        <w:t>2.质疑供应商若委托代理人进行质疑的，质疑函应按要求列明“授权代表 ”的有关内 容，并在附件中提交由质疑供应商签署的授权委托书。授权委托书应载明代理人的姓名或 者名称、代理事项、具体权限、期限和相关事项。</w:t>
      </w:r>
    </w:p>
    <w:p w14:paraId="5CB9F437">
      <w:pPr>
        <w:keepNext w:val="0"/>
        <w:keepLines w:val="0"/>
        <w:pageBreakBefore w:val="0"/>
        <w:widowControl/>
        <w:kinsoku/>
        <w:wordWrap/>
        <w:overflowPunct/>
        <w:topLinePunct w:val="0"/>
        <w:autoSpaceDE w:val="0"/>
        <w:autoSpaceDN w:val="0"/>
        <w:bidi w:val="0"/>
        <w:adjustRightInd w:val="0"/>
        <w:snapToGrid w:val="0"/>
        <w:spacing w:before="32" w:line="219" w:lineRule="auto"/>
        <w:ind w:left="483"/>
        <w:rPr>
          <w:rFonts w:ascii="宋体" w:hAnsi="宋体" w:eastAsia="宋体" w:cs="宋体"/>
          <w:spacing w:val="0"/>
          <w:w w:val="100"/>
          <w:sz w:val="24"/>
          <w:szCs w:val="24"/>
          <w:highlight w:val="none"/>
        </w:rPr>
      </w:pPr>
      <w:r>
        <w:rPr>
          <w:rFonts w:ascii="宋体" w:hAnsi="宋体" w:eastAsia="宋体" w:cs="宋体"/>
          <w:spacing w:val="0"/>
          <w:w w:val="100"/>
          <w:sz w:val="24"/>
          <w:szCs w:val="24"/>
          <w:highlight w:val="none"/>
        </w:rPr>
        <w:t>3.质疑供应商若对项目的某一分包进行质疑，质疑函中应列明具体分包号。</w:t>
      </w:r>
    </w:p>
    <w:p w14:paraId="31BF840F">
      <w:pPr>
        <w:keepNext w:val="0"/>
        <w:keepLines w:val="0"/>
        <w:pageBreakBefore w:val="0"/>
        <w:widowControl/>
        <w:kinsoku/>
        <w:wordWrap/>
        <w:overflowPunct/>
        <w:topLinePunct w:val="0"/>
        <w:autoSpaceDE w:val="0"/>
        <w:autoSpaceDN w:val="0"/>
        <w:bidi w:val="0"/>
        <w:adjustRightInd w:val="0"/>
        <w:snapToGrid w:val="0"/>
        <w:spacing w:before="217" w:line="347" w:lineRule="auto"/>
        <w:ind w:left="483" w:right="1472" w:hanging="5"/>
        <w:rPr>
          <w:rFonts w:ascii="宋体" w:hAnsi="宋体" w:eastAsia="宋体" w:cs="宋体"/>
          <w:spacing w:val="0"/>
          <w:w w:val="100"/>
          <w:sz w:val="24"/>
          <w:szCs w:val="24"/>
          <w:highlight w:val="none"/>
        </w:rPr>
      </w:pPr>
      <w:r>
        <w:rPr>
          <w:rFonts w:ascii="宋体" w:hAnsi="宋体" w:eastAsia="宋体" w:cs="宋体"/>
          <w:spacing w:val="0"/>
          <w:w w:val="100"/>
          <w:sz w:val="24"/>
          <w:szCs w:val="24"/>
          <w:highlight w:val="none"/>
        </w:rPr>
        <w:t>4.质疑函的质疑事项应具体、明确，并有必要的事实依据和法律依据。 5.质疑函的质疑请求应与质疑事项相关。</w:t>
      </w:r>
    </w:p>
    <w:p w14:paraId="6B4ED0CD">
      <w:pPr>
        <w:keepNext w:val="0"/>
        <w:keepLines w:val="0"/>
        <w:pageBreakBefore w:val="0"/>
        <w:widowControl/>
        <w:kinsoku/>
        <w:wordWrap/>
        <w:overflowPunct/>
        <w:topLinePunct w:val="0"/>
        <w:autoSpaceDE w:val="0"/>
        <w:autoSpaceDN w:val="0"/>
        <w:bidi w:val="0"/>
        <w:adjustRightInd w:val="0"/>
        <w:snapToGrid w:val="0"/>
        <w:spacing w:before="3" w:line="279" w:lineRule="auto"/>
        <w:rPr>
          <w:rFonts w:ascii="宋体" w:hAnsi="宋体" w:eastAsia="宋体" w:cs="宋体"/>
          <w:spacing w:val="0"/>
          <w:w w:val="100"/>
          <w:sz w:val="24"/>
          <w:szCs w:val="24"/>
          <w:highlight w:val="none"/>
        </w:rPr>
      </w:pPr>
      <w:r>
        <w:rPr>
          <w:rFonts w:ascii="宋体" w:hAnsi="宋体" w:eastAsia="宋体" w:cs="宋体"/>
          <w:spacing w:val="0"/>
          <w:w w:val="100"/>
          <w:sz w:val="24"/>
          <w:szCs w:val="24"/>
          <w:highlight w:val="none"/>
        </w:rPr>
        <w:t>6.质疑供应商为自然人的，质疑函应由本人签字；质疑供应商为法人或者其他组织的，质 疑函应由法定代表人、主要负责人，或者其授权代表签字或者盖章，并加盖公章。</w:t>
      </w:r>
    </w:p>
    <w:p w14:paraId="394FDBF5">
      <w:pPr>
        <w:keepNext w:val="0"/>
        <w:keepLines w:val="0"/>
        <w:pageBreakBefore w:val="0"/>
        <w:widowControl/>
        <w:kinsoku/>
        <w:wordWrap/>
        <w:overflowPunct/>
        <w:topLinePunct w:val="0"/>
        <w:autoSpaceDE w:val="0"/>
        <w:autoSpaceDN w:val="0"/>
        <w:bidi w:val="0"/>
        <w:adjustRightInd w:val="0"/>
        <w:snapToGrid w:val="0"/>
        <w:spacing w:line="279" w:lineRule="auto"/>
        <w:rPr>
          <w:rFonts w:ascii="宋体" w:hAnsi="宋体" w:eastAsia="宋体" w:cs="宋体"/>
          <w:spacing w:val="0"/>
          <w:w w:val="100"/>
          <w:sz w:val="24"/>
          <w:szCs w:val="24"/>
          <w:highlight w:val="none"/>
        </w:rPr>
        <w:sectPr>
          <w:footerReference r:id="rId28" w:type="default"/>
          <w:pgSz w:w="11906" w:h="16839"/>
          <w:pgMar w:top="1122" w:right="1134" w:bottom="1378" w:left="1428" w:header="0" w:footer="1212" w:gutter="0"/>
          <w:pgNumType w:fmt="numberInDash"/>
          <w:cols w:space="720" w:num="1"/>
        </w:sectPr>
      </w:pPr>
    </w:p>
    <w:p w14:paraId="2B91EE1D">
      <w:pPr>
        <w:keepNext w:val="0"/>
        <w:keepLines w:val="0"/>
        <w:pageBreakBefore w:val="0"/>
        <w:widowControl/>
        <w:kinsoku/>
        <w:wordWrap/>
        <w:overflowPunct/>
        <w:topLinePunct w:val="0"/>
        <w:autoSpaceDE w:val="0"/>
        <w:autoSpaceDN w:val="0"/>
        <w:bidi w:val="0"/>
        <w:adjustRightInd w:val="0"/>
        <w:snapToGrid w:val="0"/>
        <w:spacing w:before="47" w:line="219" w:lineRule="auto"/>
        <w:ind w:left="14"/>
        <w:rPr>
          <w:rFonts w:ascii="宋体" w:hAnsi="宋体" w:eastAsia="宋体" w:cs="宋体"/>
          <w:spacing w:val="0"/>
          <w:w w:val="100"/>
          <w:sz w:val="24"/>
          <w:szCs w:val="24"/>
          <w:highlight w:val="none"/>
        </w:rPr>
      </w:pPr>
      <w:r>
        <w:rPr>
          <w:rFonts w:ascii="宋体" w:hAnsi="宋体" w:eastAsia="宋体" w:cs="宋体"/>
          <w:b/>
          <w:bCs/>
          <w:spacing w:val="0"/>
          <w:w w:val="100"/>
          <w:sz w:val="24"/>
          <w:szCs w:val="24"/>
          <w:highlight w:val="none"/>
        </w:rPr>
        <w:t>附表</w:t>
      </w:r>
      <w:r>
        <w:rPr>
          <w:rFonts w:ascii="宋体" w:hAnsi="宋体" w:eastAsia="宋体" w:cs="宋体"/>
          <w:spacing w:val="0"/>
          <w:w w:val="100"/>
          <w:sz w:val="24"/>
          <w:szCs w:val="24"/>
          <w:highlight w:val="none"/>
        </w:rPr>
        <w:t xml:space="preserve"> </w:t>
      </w:r>
      <w:r>
        <w:rPr>
          <w:rFonts w:ascii="宋体" w:hAnsi="宋体" w:eastAsia="宋体" w:cs="宋体"/>
          <w:b/>
          <w:bCs/>
          <w:spacing w:val="0"/>
          <w:w w:val="100"/>
          <w:sz w:val="24"/>
          <w:szCs w:val="24"/>
          <w:highlight w:val="none"/>
        </w:rPr>
        <w:t>2：</w:t>
      </w:r>
    </w:p>
    <w:p w14:paraId="0F74F54B">
      <w:pPr>
        <w:pStyle w:val="5"/>
        <w:keepNext w:val="0"/>
        <w:keepLines w:val="0"/>
        <w:pageBreakBefore w:val="0"/>
        <w:widowControl/>
        <w:kinsoku/>
        <w:wordWrap/>
        <w:overflowPunct/>
        <w:topLinePunct w:val="0"/>
        <w:autoSpaceDE w:val="0"/>
        <w:autoSpaceDN w:val="0"/>
        <w:bidi w:val="0"/>
        <w:adjustRightInd w:val="0"/>
        <w:snapToGrid w:val="0"/>
        <w:spacing w:line="242" w:lineRule="auto"/>
        <w:rPr>
          <w:spacing w:val="0"/>
          <w:w w:val="100"/>
          <w:highlight w:val="none"/>
        </w:rPr>
      </w:pPr>
    </w:p>
    <w:p w14:paraId="1D617E21">
      <w:pPr>
        <w:pStyle w:val="5"/>
        <w:keepNext w:val="0"/>
        <w:keepLines w:val="0"/>
        <w:pageBreakBefore w:val="0"/>
        <w:widowControl/>
        <w:kinsoku/>
        <w:wordWrap/>
        <w:overflowPunct/>
        <w:topLinePunct w:val="0"/>
        <w:autoSpaceDE w:val="0"/>
        <w:autoSpaceDN w:val="0"/>
        <w:bidi w:val="0"/>
        <w:adjustRightInd w:val="0"/>
        <w:snapToGrid w:val="0"/>
        <w:spacing w:line="242" w:lineRule="auto"/>
        <w:rPr>
          <w:spacing w:val="0"/>
          <w:w w:val="100"/>
          <w:highlight w:val="none"/>
        </w:rPr>
      </w:pPr>
    </w:p>
    <w:p w14:paraId="44DD1E70">
      <w:pPr>
        <w:keepNext w:val="0"/>
        <w:keepLines w:val="0"/>
        <w:pageBreakBefore w:val="0"/>
        <w:widowControl/>
        <w:kinsoku/>
        <w:wordWrap/>
        <w:overflowPunct/>
        <w:topLinePunct w:val="0"/>
        <w:autoSpaceDE w:val="0"/>
        <w:autoSpaceDN w:val="0"/>
        <w:bidi w:val="0"/>
        <w:adjustRightInd w:val="0"/>
        <w:snapToGrid w:val="0"/>
        <w:spacing w:before="91" w:line="227" w:lineRule="auto"/>
        <w:ind w:left="3690"/>
        <w:outlineLvl w:val="1"/>
        <w:rPr>
          <w:rFonts w:ascii="隶书" w:hAnsi="隶书" w:eastAsia="隶书" w:cs="隶书"/>
          <w:spacing w:val="0"/>
          <w:w w:val="100"/>
          <w:sz w:val="28"/>
          <w:szCs w:val="28"/>
          <w:highlight w:val="none"/>
        </w:rPr>
      </w:pPr>
      <w:bookmarkStart w:id="118" w:name="_Toc19573"/>
      <w:r>
        <w:rPr>
          <w:rFonts w:ascii="隶书" w:hAnsi="隶书" w:eastAsia="隶书" w:cs="隶书"/>
          <w:spacing w:val="0"/>
          <w:w w:val="100"/>
          <w:sz w:val="28"/>
          <w:szCs w:val="28"/>
          <w:highlight w:val="none"/>
        </w:rPr>
        <w:t>投诉书（格式）</w:t>
      </w:r>
      <w:bookmarkEnd w:id="118"/>
    </w:p>
    <w:p w14:paraId="16CF24AE">
      <w:pPr>
        <w:keepNext w:val="0"/>
        <w:keepLines w:val="0"/>
        <w:pageBreakBefore w:val="0"/>
        <w:widowControl/>
        <w:kinsoku/>
        <w:wordWrap/>
        <w:overflowPunct/>
        <w:topLinePunct w:val="0"/>
        <w:autoSpaceDE w:val="0"/>
        <w:autoSpaceDN w:val="0"/>
        <w:bidi w:val="0"/>
        <w:adjustRightInd w:val="0"/>
        <w:snapToGrid w:val="0"/>
        <w:spacing w:before="127" w:line="227" w:lineRule="auto"/>
        <w:ind w:left="417"/>
        <w:outlineLvl w:val="1"/>
        <w:rPr>
          <w:rFonts w:ascii="宋体" w:hAnsi="宋体" w:eastAsia="宋体" w:cs="宋体"/>
          <w:spacing w:val="0"/>
          <w:w w:val="100"/>
          <w:sz w:val="20"/>
          <w:szCs w:val="20"/>
          <w:highlight w:val="none"/>
        </w:rPr>
      </w:pPr>
      <w:bookmarkStart w:id="119" w:name="_Toc6556"/>
      <w:r>
        <w:rPr>
          <w:rFonts w:ascii="宋体" w:hAnsi="宋体" w:eastAsia="宋体" w:cs="宋体"/>
          <w:b/>
          <w:bCs/>
          <w:spacing w:val="0"/>
          <w:w w:val="100"/>
          <w:sz w:val="20"/>
          <w:szCs w:val="20"/>
          <w:highlight w:val="none"/>
        </w:rPr>
        <w:t>一、投诉相关主体基本情况：</w:t>
      </w:r>
      <w:bookmarkEnd w:id="119"/>
    </w:p>
    <w:p w14:paraId="2D48E7A9">
      <w:pPr>
        <w:keepNext w:val="0"/>
        <w:keepLines w:val="0"/>
        <w:pageBreakBefore w:val="0"/>
        <w:widowControl/>
        <w:kinsoku/>
        <w:wordWrap/>
        <w:overflowPunct/>
        <w:topLinePunct w:val="0"/>
        <w:autoSpaceDE w:val="0"/>
        <w:autoSpaceDN w:val="0"/>
        <w:bidi w:val="0"/>
        <w:adjustRightInd w:val="0"/>
        <w:snapToGrid w:val="0"/>
        <w:spacing w:before="155" w:line="228" w:lineRule="auto"/>
        <w:ind w:left="416"/>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投标人：</w:t>
      </w:r>
      <w:r>
        <w:rPr>
          <w:rFonts w:ascii="宋体" w:hAnsi="宋体" w:eastAsia="宋体" w:cs="宋体"/>
          <w:spacing w:val="0"/>
          <w:w w:val="100"/>
          <w:sz w:val="20"/>
          <w:szCs w:val="20"/>
          <w:highlight w:val="none"/>
          <w:u w:val="single" w:color="auto"/>
        </w:rPr>
        <w:t xml:space="preserve">                                                                         </w:t>
      </w:r>
    </w:p>
    <w:p w14:paraId="6D999F83">
      <w:pPr>
        <w:keepNext w:val="0"/>
        <w:keepLines w:val="0"/>
        <w:pageBreakBefore w:val="0"/>
        <w:widowControl/>
        <w:kinsoku/>
        <w:wordWrap/>
        <w:overflowPunct/>
        <w:topLinePunct w:val="0"/>
        <w:autoSpaceDE w:val="0"/>
        <w:autoSpaceDN w:val="0"/>
        <w:bidi w:val="0"/>
        <w:adjustRightInd w:val="0"/>
        <w:snapToGrid w:val="0"/>
        <w:spacing w:before="153" w:line="228" w:lineRule="auto"/>
        <w:ind w:left="414"/>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地址：                                           邮编：</w:t>
      </w:r>
      <w:r>
        <w:rPr>
          <w:rFonts w:ascii="宋体" w:hAnsi="宋体" w:eastAsia="宋体" w:cs="宋体"/>
          <w:spacing w:val="0"/>
          <w:w w:val="100"/>
          <w:sz w:val="20"/>
          <w:szCs w:val="20"/>
          <w:highlight w:val="none"/>
          <w:u w:val="single" w:color="auto"/>
        </w:rPr>
        <w:t xml:space="preserve">                           </w:t>
      </w:r>
    </w:p>
    <w:p w14:paraId="73BA48AB">
      <w:pPr>
        <w:keepNext w:val="0"/>
        <w:keepLines w:val="0"/>
        <w:pageBreakBefore w:val="0"/>
        <w:widowControl/>
        <w:kinsoku/>
        <w:wordWrap/>
        <w:overflowPunct/>
        <w:topLinePunct w:val="0"/>
        <w:autoSpaceDE w:val="0"/>
        <w:autoSpaceDN w:val="0"/>
        <w:bidi w:val="0"/>
        <w:adjustRightInd w:val="0"/>
        <w:snapToGrid w:val="0"/>
        <w:spacing w:before="152" w:line="356" w:lineRule="auto"/>
        <w:ind w:left="415" w:right="532"/>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法定代表人/主要负责人：</w:t>
      </w:r>
      <w:r>
        <w:rPr>
          <w:rFonts w:ascii="宋体" w:hAnsi="宋体" w:eastAsia="宋体" w:cs="宋体"/>
          <w:spacing w:val="0"/>
          <w:w w:val="100"/>
          <w:sz w:val="20"/>
          <w:szCs w:val="20"/>
          <w:highlight w:val="none"/>
          <w:u w:val="single" w:color="auto"/>
        </w:rPr>
        <w:t xml:space="preserve">                                                         </w:t>
      </w:r>
      <w:r>
        <w:rPr>
          <w:rFonts w:ascii="宋体" w:hAnsi="宋体" w:eastAsia="宋体" w:cs="宋体"/>
          <w:spacing w:val="0"/>
          <w:w w:val="100"/>
          <w:sz w:val="20"/>
          <w:szCs w:val="20"/>
          <w:highlight w:val="none"/>
        </w:rPr>
        <w:t xml:space="preserve"> 联系电话：</w:t>
      </w:r>
      <w:r>
        <w:rPr>
          <w:rFonts w:ascii="宋体" w:hAnsi="宋体" w:eastAsia="宋体" w:cs="宋体"/>
          <w:spacing w:val="0"/>
          <w:w w:val="100"/>
          <w:sz w:val="20"/>
          <w:szCs w:val="20"/>
          <w:highlight w:val="none"/>
          <w:u w:val="single" w:color="auto"/>
        </w:rPr>
        <w:t xml:space="preserve">                                            </w:t>
      </w:r>
    </w:p>
    <w:p w14:paraId="7C7DC763">
      <w:pPr>
        <w:keepNext w:val="0"/>
        <w:keepLines w:val="0"/>
        <w:pageBreakBefore w:val="0"/>
        <w:widowControl/>
        <w:kinsoku/>
        <w:wordWrap/>
        <w:overflowPunct/>
        <w:topLinePunct w:val="0"/>
        <w:autoSpaceDE w:val="0"/>
        <w:autoSpaceDN w:val="0"/>
        <w:bidi w:val="0"/>
        <w:adjustRightInd w:val="0"/>
        <w:snapToGrid w:val="0"/>
        <w:spacing w:before="29" w:line="228" w:lineRule="auto"/>
        <w:ind w:left="413"/>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委托代理人：                                    联系电话：</w:t>
      </w:r>
      <w:r>
        <w:rPr>
          <w:rFonts w:ascii="宋体" w:hAnsi="宋体" w:eastAsia="宋体" w:cs="宋体"/>
          <w:spacing w:val="0"/>
          <w:w w:val="100"/>
          <w:sz w:val="20"/>
          <w:szCs w:val="20"/>
          <w:highlight w:val="none"/>
          <w:u w:val="single" w:color="auto"/>
        </w:rPr>
        <w:t xml:space="preserve">                    </w:t>
      </w:r>
    </w:p>
    <w:p w14:paraId="602AA2D3">
      <w:pPr>
        <w:keepNext w:val="0"/>
        <w:keepLines w:val="0"/>
        <w:pageBreakBefore w:val="0"/>
        <w:widowControl/>
        <w:kinsoku/>
        <w:wordWrap/>
        <w:overflowPunct/>
        <w:topLinePunct w:val="0"/>
        <w:autoSpaceDE w:val="0"/>
        <w:autoSpaceDN w:val="0"/>
        <w:bidi w:val="0"/>
        <w:adjustRightInd w:val="0"/>
        <w:snapToGrid w:val="0"/>
        <w:spacing w:before="151" w:line="228" w:lineRule="auto"/>
        <w:ind w:left="414"/>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地址：                                           邮编：</w:t>
      </w:r>
      <w:r>
        <w:rPr>
          <w:rFonts w:ascii="宋体" w:hAnsi="宋体" w:eastAsia="宋体" w:cs="宋体"/>
          <w:spacing w:val="0"/>
          <w:w w:val="100"/>
          <w:sz w:val="20"/>
          <w:szCs w:val="20"/>
          <w:highlight w:val="none"/>
          <w:u w:val="single" w:color="auto"/>
        </w:rPr>
        <w:t xml:space="preserve">          </w:t>
      </w:r>
    </w:p>
    <w:p w14:paraId="41345C91">
      <w:pPr>
        <w:keepNext w:val="0"/>
        <w:keepLines w:val="0"/>
        <w:pageBreakBefore w:val="0"/>
        <w:widowControl/>
        <w:kinsoku/>
        <w:wordWrap/>
        <w:overflowPunct/>
        <w:topLinePunct w:val="0"/>
        <w:autoSpaceDE w:val="0"/>
        <w:autoSpaceDN w:val="0"/>
        <w:bidi w:val="0"/>
        <w:adjustRightInd w:val="0"/>
        <w:snapToGrid w:val="0"/>
        <w:spacing w:before="154" w:line="228" w:lineRule="auto"/>
        <w:ind w:left="414"/>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被投诉人 1：</w:t>
      </w:r>
    </w:p>
    <w:p w14:paraId="02301FF0">
      <w:pPr>
        <w:keepNext w:val="0"/>
        <w:keepLines w:val="0"/>
        <w:pageBreakBefore w:val="0"/>
        <w:widowControl/>
        <w:kinsoku/>
        <w:wordWrap/>
        <w:overflowPunct/>
        <w:topLinePunct w:val="0"/>
        <w:autoSpaceDE w:val="0"/>
        <w:autoSpaceDN w:val="0"/>
        <w:bidi w:val="0"/>
        <w:adjustRightInd w:val="0"/>
        <w:snapToGrid w:val="0"/>
        <w:spacing w:before="154" w:line="228" w:lineRule="auto"/>
        <w:ind w:left="414"/>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地址：                                           邮编：</w:t>
      </w:r>
      <w:r>
        <w:rPr>
          <w:rFonts w:ascii="宋体" w:hAnsi="宋体" w:eastAsia="宋体" w:cs="宋体"/>
          <w:spacing w:val="0"/>
          <w:w w:val="100"/>
          <w:sz w:val="20"/>
          <w:szCs w:val="20"/>
          <w:highlight w:val="none"/>
          <w:u w:val="single" w:color="auto"/>
        </w:rPr>
        <w:t xml:space="preserve">          </w:t>
      </w:r>
    </w:p>
    <w:p w14:paraId="09043400">
      <w:pPr>
        <w:keepNext w:val="0"/>
        <w:keepLines w:val="0"/>
        <w:pageBreakBefore w:val="0"/>
        <w:widowControl/>
        <w:kinsoku/>
        <w:wordWrap/>
        <w:overflowPunct/>
        <w:topLinePunct w:val="0"/>
        <w:autoSpaceDE w:val="0"/>
        <w:autoSpaceDN w:val="0"/>
        <w:bidi w:val="0"/>
        <w:adjustRightInd w:val="0"/>
        <w:snapToGrid w:val="0"/>
        <w:spacing w:before="152" w:line="230" w:lineRule="auto"/>
        <w:ind w:left="415"/>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联系人：                                         联系电话：</w:t>
      </w:r>
      <w:r>
        <w:rPr>
          <w:rFonts w:ascii="宋体" w:hAnsi="宋体" w:eastAsia="宋体" w:cs="宋体"/>
          <w:spacing w:val="0"/>
          <w:w w:val="100"/>
          <w:sz w:val="20"/>
          <w:szCs w:val="20"/>
          <w:highlight w:val="none"/>
          <w:u w:val="single" w:color="auto"/>
        </w:rPr>
        <w:t xml:space="preserve">                 </w:t>
      </w:r>
    </w:p>
    <w:p w14:paraId="4ACCC328">
      <w:pPr>
        <w:keepNext w:val="0"/>
        <w:keepLines w:val="0"/>
        <w:pageBreakBefore w:val="0"/>
        <w:widowControl/>
        <w:kinsoku/>
        <w:wordWrap/>
        <w:overflowPunct/>
        <w:topLinePunct w:val="0"/>
        <w:autoSpaceDE w:val="0"/>
        <w:autoSpaceDN w:val="0"/>
        <w:bidi w:val="0"/>
        <w:adjustRightInd w:val="0"/>
        <w:snapToGrid w:val="0"/>
        <w:spacing w:before="151" w:line="369" w:lineRule="auto"/>
        <w:ind w:left="427" w:right="7780" w:hanging="13"/>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被投诉人 2： ……</w:t>
      </w:r>
    </w:p>
    <w:p w14:paraId="0DB31D70">
      <w:pPr>
        <w:keepNext w:val="0"/>
        <w:keepLines w:val="0"/>
        <w:pageBreakBefore w:val="0"/>
        <w:widowControl/>
        <w:kinsoku/>
        <w:wordWrap/>
        <w:overflowPunct/>
        <w:topLinePunct w:val="0"/>
        <w:autoSpaceDE w:val="0"/>
        <w:autoSpaceDN w:val="0"/>
        <w:bidi w:val="0"/>
        <w:adjustRightInd w:val="0"/>
        <w:snapToGrid w:val="0"/>
        <w:spacing w:before="1" w:line="226" w:lineRule="auto"/>
        <w:ind w:left="414"/>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相关供应商：</w:t>
      </w:r>
      <w:r>
        <w:rPr>
          <w:rFonts w:ascii="宋体" w:hAnsi="宋体" w:eastAsia="宋体" w:cs="宋体"/>
          <w:spacing w:val="0"/>
          <w:w w:val="100"/>
          <w:sz w:val="20"/>
          <w:szCs w:val="20"/>
          <w:highlight w:val="none"/>
          <w:u w:val="single" w:color="auto"/>
        </w:rPr>
        <w:t xml:space="preserve">                                                                        </w:t>
      </w:r>
    </w:p>
    <w:p w14:paraId="60AFF8DF">
      <w:pPr>
        <w:keepNext w:val="0"/>
        <w:keepLines w:val="0"/>
        <w:pageBreakBefore w:val="0"/>
        <w:widowControl/>
        <w:kinsoku/>
        <w:wordWrap/>
        <w:overflowPunct/>
        <w:topLinePunct w:val="0"/>
        <w:autoSpaceDE w:val="0"/>
        <w:autoSpaceDN w:val="0"/>
        <w:bidi w:val="0"/>
        <w:adjustRightInd w:val="0"/>
        <w:snapToGrid w:val="0"/>
        <w:spacing w:before="155" w:line="228" w:lineRule="auto"/>
        <w:ind w:left="414"/>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地址：                                            邮编：</w:t>
      </w:r>
      <w:r>
        <w:rPr>
          <w:rFonts w:ascii="宋体" w:hAnsi="宋体" w:eastAsia="宋体" w:cs="宋体"/>
          <w:spacing w:val="0"/>
          <w:w w:val="100"/>
          <w:sz w:val="20"/>
          <w:szCs w:val="20"/>
          <w:highlight w:val="none"/>
          <w:u w:val="single" w:color="auto"/>
        </w:rPr>
        <w:t xml:space="preserve">                          </w:t>
      </w:r>
    </w:p>
    <w:p w14:paraId="22E0257C">
      <w:pPr>
        <w:keepNext w:val="0"/>
        <w:keepLines w:val="0"/>
        <w:pageBreakBefore w:val="0"/>
        <w:widowControl/>
        <w:kinsoku/>
        <w:wordWrap/>
        <w:overflowPunct/>
        <w:topLinePunct w:val="0"/>
        <w:autoSpaceDE w:val="0"/>
        <w:autoSpaceDN w:val="0"/>
        <w:bidi w:val="0"/>
        <w:adjustRightInd w:val="0"/>
        <w:snapToGrid w:val="0"/>
        <w:spacing w:before="154" w:line="230" w:lineRule="auto"/>
        <w:ind w:left="415"/>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联系人：                                          联系电话：</w:t>
      </w:r>
      <w:r>
        <w:rPr>
          <w:rFonts w:ascii="宋体" w:hAnsi="宋体" w:eastAsia="宋体" w:cs="宋体"/>
          <w:spacing w:val="0"/>
          <w:w w:val="100"/>
          <w:sz w:val="20"/>
          <w:szCs w:val="20"/>
          <w:highlight w:val="none"/>
          <w:u w:val="single" w:color="auto"/>
        </w:rPr>
        <w:t xml:space="preserve">                       </w:t>
      </w:r>
    </w:p>
    <w:p w14:paraId="7B1B7DA6">
      <w:pPr>
        <w:keepNext w:val="0"/>
        <w:keepLines w:val="0"/>
        <w:pageBreakBefore w:val="0"/>
        <w:widowControl/>
        <w:kinsoku/>
        <w:wordWrap/>
        <w:overflowPunct/>
        <w:topLinePunct w:val="0"/>
        <w:autoSpaceDE w:val="0"/>
        <w:autoSpaceDN w:val="0"/>
        <w:bidi w:val="0"/>
        <w:adjustRightInd w:val="0"/>
        <w:snapToGrid w:val="0"/>
        <w:spacing w:before="149" w:line="227" w:lineRule="auto"/>
        <w:ind w:left="417"/>
        <w:outlineLvl w:val="1"/>
        <w:rPr>
          <w:rFonts w:ascii="宋体" w:hAnsi="宋体" w:eastAsia="宋体" w:cs="宋体"/>
          <w:spacing w:val="0"/>
          <w:w w:val="100"/>
          <w:sz w:val="20"/>
          <w:szCs w:val="20"/>
          <w:highlight w:val="none"/>
        </w:rPr>
      </w:pPr>
      <w:bookmarkStart w:id="120" w:name="_Toc26292"/>
      <w:r>
        <w:rPr>
          <w:rFonts w:ascii="宋体" w:hAnsi="宋体" w:eastAsia="宋体" w:cs="宋体"/>
          <w:b/>
          <w:bCs/>
          <w:spacing w:val="0"/>
          <w:w w:val="100"/>
          <w:sz w:val="20"/>
          <w:szCs w:val="20"/>
          <w:highlight w:val="none"/>
        </w:rPr>
        <w:t>二、投诉项目基本情况：</w:t>
      </w:r>
      <w:bookmarkEnd w:id="120"/>
    </w:p>
    <w:p w14:paraId="1F26C48B">
      <w:pPr>
        <w:keepNext w:val="0"/>
        <w:keepLines w:val="0"/>
        <w:pageBreakBefore w:val="0"/>
        <w:widowControl/>
        <w:kinsoku/>
        <w:wordWrap/>
        <w:overflowPunct/>
        <w:topLinePunct w:val="0"/>
        <w:autoSpaceDE w:val="0"/>
        <w:autoSpaceDN w:val="0"/>
        <w:bidi w:val="0"/>
        <w:adjustRightInd w:val="0"/>
        <w:snapToGrid w:val="0"/>
        <w:spacing w:before="155" w:line="227" w:lineRule="auto"/>
        <w:ind w:left="432"/>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采购项目的名称：</w:t>
      </w:r>
      <w:r>
        <w:rPr>
          <w:rFonts w:ascii="宋体" w:hAnsi="宋体" w:eastAsia="宋体" w:cs="宋体"/>
          <w:spacing w:val="0"/>
          <w:w w:val="100"/>
          <w:sz w:val="20"/>
          <w:szCs w:val="20"/>
          <w:highlight w:val="none"/>
          <w:u w:val="single" w:color="auto"/>
        </w:rPr>
        <w:t xml:space="preserve">                                                                    </w:t>
      </w:r>
    </w:p>
    <w:p w14:paraId="730BBA3D">
      <w:pPr>
        <w:keepNext w:val="0"/>
        <w:keepLines w:val="0"/>
        <w:pageBreakBefore w:val="0"/>
        <w:widowControl/>
        <w:kinsoku/>
        <w:wordWrap/>
        <w:overflowPunct/>
        <w:topLinePunct w:val="0"/>
        <w:autoSpaceDE w:val="0"/>
        <w:autoSpaceDN w:val="0"/>
        <w:bidi w:val="0"/>
        <w:adjustRightInd w:val="0"/>
        <w:snapToGrid w:val="0"/>
        <w:spacing w:before="155" w:line="227" w:lineRule="auto"/>
        <w:ind w:left="432"/>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 xml:space="preserve">采购项目的编号：                         分标号：        </w:t>
      </w:r>
      <w:r>
        <w:rPr>
          <w:rFonts w:ascii="宋体" w:hAnsi="宋体" w:eastAsia="宋体" w:cs="宋体"/>
          <w:spacing w:val="0"/>
          <w:w w:val="100"/>
          <w:sz w:val="20"/>
          <w:szCs w:val="20"/>
          <w:highlight w:val="none"/>
          <w:u w:val="single" w:color="auto"/>
        </w:rPr>
        <w:t xml:space="preserve">                  </w:t>
      </w:r>
    </w:p>
    <w:p w14:paraId="7D27154C">
      <w:pPr>
        <w:keepNext w:val="0"/>
        <w:keepLines w:val="0"/>
        <w:pageBreakBefore w:val="0"/>
        <w:widowControl/>
        <w:tabs>
          <w:tab w:val="left" w:pos="9244"/>
        </w:tabs>
        <w:kinsoku/>
        <w:wordWrap/>
        <w:overflowPunct/>
        <w:topLinePunct w:val="0"/>
        <w:autoSpaceDE w:val="0"/>
        <w:autoSpaceDN w:val="0"/>
        <w:bidi w:val="0"/>
        <w:adjustRightInd w:val="0"/>
        <w:snapToGrid w:val="0"/>
        <w:spacing w:before="150" w:line="362" w:lineRule="auto"/>
        <w:ind w:left="432" w:right="94"/>
        <w:jc w:val="both"/>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采购人名称：</w:t>
      </w:r>
      <w:r>
        <w:rPr>
          <w:rFonts w:ascii="宋体" w:hAnsi="宋体" w:eastAsia="宋体" w:cs="宋体"/>
          <w:spacing w:val="0"/>
          <w:w w:val="100"/>
          <w:sz w:val="20"/>
          <w:szCs w:val="20"/>
          <w:highlight w:val="none"/>
          <w:u w:val="single" w:color="auto"/>
        </w:rPr>
        <w:tab/>
      </w:r>
      <w:r>
        <w:rPr>
          <w:rFonts w:ascii="宋体" w:hAnsi="宋体" w:eastAsia="宋体" w:cs="宋体"/>
          <w:spacing w:val="0"/>
          <w:w w:val="100"/>
          <w:sz w:val="20"/>
          <w:szCs w:val="20"/>
          <w:highlight w:val="none"/>
        </w:rPr>
        <w:t xml:space="preserve"> 代理机构名称：</w:t>
      </w:r>
      <w:r>
        <w:rPr>
          <w:rFonts w:ascii="宋体" w:hAnsi="宋体" w:eastAsia="宋体" w:cs="宋体"/>
          <w:spacing w:val="0"/>
          <w:w w:val="100"/>
          <w:sz w:val="20"/>
          <w:szCs w:val="20"/>
          <w:highlight w:val="none"/>
          <w:u w:val="single" w:color="auto"/>
        </w:rPr>
        <w:tab/>
      </w:r>
      <w:r>
        <w:rPr>
          <w:rFonts w:ascii="宋体" w:hAnsi="宋体" w:eastAsia="宋体" w:cs="宋体"/>
          <w:spacing w:val="0"/>
          <w:w w:val="100"/>
          <w:sz w:val="20"/>
          <w:szCs w:val="20"/>
          <w:highlight w:val="none"/>
        </w:rPr>
        <w:t xml:space="preserve"> 采购文件公告：</w:t>
      </w:r>
      <w:r>
        <w:rPr>
          <w:rFonts w:ascii="宋体" w:hAnsi="宋体" w:eastAsia="宋体" w:cs="宋体"/>
          <w:spacing w:val="0"/>
          <w:w w:val="100"/>
          <w:sz w:val="20"/>
          <w:szCs w:val="20"/>
          <w:highlight w:val="none"/>
          <w:u w:val="single" w:color="auto"/>
        </w:rPr>
        <w:t>是/否</w:t>
      </w:r>
      <w:r>
        <w:rPr>
          <w:rFonts w:ascii="宋体" w:hAnsi="宋体" w:eastAsia="宋体" w:cs="宋体"/>
          <w:spacing w:val="0"/>
          <w:w w:val="100"/>
          <w:sz w:val="20"/>
          <w:szCs w:val="20"/>
          <w:highlight w:val="none"/>
        </w:rPr>
        <w:t>公告期限：</w:t>
      </w:r>
      <w:r>
        <w:rPr>
          <w:rFonts w:ascii="宋体" w:hAnsi="宋体" w:eastAsia="宋体" w:cs="宋体"/>
          <w:spacing w:val="0"/>
          <w:w w:val="100"/>
          <w:sz w:val="20"/>
          <w:szCs w:val="20"/>
          <w:highlight w:val="none"/>
          <w:u w:val="single" w:color="auto"/>
        </w:rPr>
        <w:tab/>
      </w:r>
      <w:r>
        <w:rPr>
          <w:rFonts w:ascii="宋体" w:hAnsi="宋体" w:eastAsia="宋体" w:cs="宋体"/>
          <w:spacing w:val="0"/>
          <w:w w:val="100"/>
          <w:sz w:val="20"/>
          <w:szCs w:val="20"/>
          <w:highlight w:val="none"/>
        </w:rPr>
        <w:t xml:space="preserve"> 采购结果公告：</w:t>
      </w:r>
      <w:r>
        <w:rPr>
          <w:rFonts w:ascii="宋体" w:hAnsi="宋体" w:eastAsia="宋体" w:cs="宋体"/>
          <w:spacing w:val="0"/>
          <w:w w:val="100"/>
          <w:sz w:val="20"/>
          <w:szCs w:val="20"/>
          <w:highlight w:val="none"/>
          <w:u w:val="single" w:color="auto"/>
        </w:rPr>
        <w:t>是/否</w:t>
      </w:r>
      <w:r>
        <w:rPr>
          <w:rFonts w:ascii="宋体" w:hAnsi="宋体" w:eastAsia="宋体" w:cs="宋体"/>
          <w:spacing w:val="0"/>
          <w:w w:val="100"/>
          <w:sz w:val="20"/>
          <w:szCs w:val="20"/>
          <w:highlight w:val="none"/>
        </w:rPr>
        <w:t>公告期限：</w:t>
      </w:r>
      <w:r>
        <w:rPr>
          <w:rFonts w:ascii="宋体" w:hAnsi="宋体" w:eastAsia="宋体" w:cs="宋体"/>
          <w:spacing w:val="0"/>
          <w:w w:val="100"/>
          <w:sz w:val="20"/>
          <w:szCs w:val="20"/>
          <w:highlight w:val="none"/>
          <w:u w:val="single" w:color="auto"/>
        </w:rPr>
        <w:t xml:space="preserve">                                                          </w:t>
      </w:r>
    </w:p>
    <w:p w14:paraId="2B6DEA46">
      <w:pPr>
        <w:keepNext w:val="0"/>
        <w:keepLines w:val="0"/>
        <w:pageBreakBefore w:val="0"/>
        <w:widowControl/>
        <w:kinsoku/>
        <w:wordWrap/>
        <w:overflowPunct/>
        <w:topLinePunct w:val="0"/>
        <w:autoSpaceDE w:val="0"/>
        <w:autoSpaceDN w:val="0"/>
        <w:bidi w:val="0"/>
        <w:adjustRightInd w:val="0"/>
        <w:snapToGrid w:val="0"/>
        <w:spacing w:before="35" w:line="227" w:lineRule="auto"/>
        <w:ind w:left="431"/>
        <w:outlineLvl w:val="1"/>
        <w:rPr>
          <w:rFonts w:ascii="宋体" w:hAnsi="宋体" w:eastAsia="宋体" w:cs="宋体"/>
          <w:spacing w:val="0"/>
          <w:w w:val="100"/>
          <w:sz w:val="20"/>
          <w:szCs w:val="20"/>
          <w:highlight w:val="none"/>
        </w:rPr>
      </w:pPr>
      <w:bookmarkStart w:id="121" w:name="_Toc17971"/>
      <w:r>
        <w:rPr>
          <w:rFonts w:ascii="宋体" w:hAnsi="宋体" w:eastAsia="宋体" w:cs="宋体"/>
          <w:b/>
          <w:bCs/>
          <w:spacing w:val="0"/>
          <w:w w:val="100"/>
          <w:sz w:val="20"/>
          <w:szCs w:val="20"/>
          <w:highlight w:val="none"/>
        </w:rPr>
        <w:t>三、质疑基本情况</w:t>
      </w:r>
      <w:bookmarkEnd w:id="121"/>
    </w:p>
    <w:p w14:paraId="3E2F0930">
      <w:pPr>
        <w:keepNext w:val="0"/>
        <w:keepLines w:val="0"/>
        <w:pageBreakBefore w:val="0"/>
        <w:widowControl/>
        <w:kinsoku/>
        <w:wordWrap/>
        <w:overflowPunct/>
        <w:topLinePunct w:val="0"/>
        <w:autoSpaceDE w:val="0"/>
        <w:autoSpaceDN w:val="0"/>
        <w:bidi w:val="0"/>
        <w:adjustRightInd w:val="0"/>
        <w:snapToGrid w:val="0"/>
        <w:spacing w:before="154" w:line="354" w:lineRule="auto"/>
        <w:ind w:left="20" w:right="2" w:firstLine="835"/>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 xml:space="preserve">投诉人于 </w:t>
      </w:r>
      <w:r>
        <w:rPr>
          <w:rFonts w:ascii="宋体" w:hAnsi="宋体" w:eastAsia="宋体" w:cs="宋体"/>
          <w:spacing w:val="0"/>
          <w:w w:val="100"/>
          <w:sz w:val="20"/>
          <w:szCs w:val="20"/>
          <w:highlight w:val="none"/>
          <w:u w:val="single" w:color="auto"/>
        </w:rPr>
        <w:t xml:space="preserve">      </w:t>
      </w:r>
      <w:r>
        <w:rPr>
          <w:rFonts w:ascii="宋体" w:hAnsi="宋体" w:eastAsia="宋体" w:cs="宋体"/>
          <w:spacing w:val="0"/>
          <w:w w:val="100"/>
          <w:sz w:val="20"/>
          <w:szCs w:val="20"/>
          <w:highlight w:val="none"/>
        </w:rPr>
        <w:t xml:space="preserve"> 年 </w:t>
      </w:r>
      <w:r>
        <w:rPr>
          <w:rFonts w:ascii="宋体" w:hAnsi="宋体" w:eastAsia="宋体" w:cs="宋体"/>
          <w:spacing w:val="0"/>
          <w:w w:val="100"/>
          <w:sz w:val="20"/>
          <w:szCs w:val="20"/>
          <w:highlight w:val="none"/>
          <w:u w:val="single" w:color="auto"/>
        </w:rPr>
        <w:t xml:space="preserve">   </w:t>
      </w:r>
      <w:r>
        <w:rPr>
          <w:rFonts w:ascii="宋体" w:hAnsi="宋体" w:eastAsia="宋体" w:cs="宋体"/>
          <w:spacing w:val="0"/>
          <w:w w:val="100"/>
          <w:sz w:val="20"/>
          <w:szCs w:val="20"/>
          <w:highlight w:val="none"/>
        </w:rPr>
        <w:t xml:space="preserve"> 月 </w:t>
      </w:r>
      <w:r>
        <w:rPr>
          <w:rFonts w:ascii="宋体" w:hAnsi="宋体" w:eastAsia="宋体" w:cs="宋体"/>
          <w:spacing w:val="0"/>
          <w:w w:val="100"/>
          <w:sz w:val="20"/>
          <w:szCs w:val="20"/>
          <w:highlight w:val="none"/>
          <w:u w:val="single" w:color="auto"/>
        </w:rPr>
        <w:t xml:space="preserve">   </w:t>
      </w:r>
      <w:r>
        <w:rPr>
          <w:rFonts w:ascii="宋体" w:hAnsi="宋体" w:eastAsia="宋体" w:cs="宋体"/>
          <w:spacing w:val="0"/>
          <w:w w:val="100"/>
          <w:sz w:val="20"/>
          <w:szCs w:val="20"/>
          <w:highlight w:val="none"/>
        </w:rPr>
        <w:t xml:space="preserve"> 日，向 </w:t>
      </w:r>
      <w:r>
        <w:rPr>
          <w:rFonts w:ascii="宋体" w:hAnsi="宋体" w:eastAsia="宋体" w:cs="宋体"/>
          <w:spacing w:val="0"/>
          <w:w w:val="100"/>
          <w:sz w:val="20"/>
          <w:szCs w:val="20"/>
          <w:highlight w:val="none"/>
          <w:u w:val="single" w:color="auto"/>
        </w:rPr>
        <w:t xml:space="preserve">                                  </w:t>
      </w:r>
      <w:r>
        <w:rPr>
          <w:rFonts w:ascii="宋体" w:hAnsi="宋体" w:eastAsia="宋体" w:cs="宋体"/>
          <w:spacing w:val="0"/>
          <w:w w:val="100"/>
          <w:sz w:val="20"/>
          <w:szCs w:val="20"/>
          <w:highlight w:val="none"/>
        </w:rPr>
        <w:t xml:space="preserve"> 提出质疑，质疑事项 为：</w:t>
      </w:r>
    </w:p>
    <w:p w14:paraId="22F52A40">
      <w:pPr>
        <w:pStyle w:val="5"/>
        <w:keepNext w:val="0"/>
        <w:keepLines w:val="0"/>
        <w:pageBreakBefore w:val="0"/>
        <w:widowControl/>
        <w:tabs>
          <w:tab w:val="left" w:pos="9337"/>
        </w:tabs>
        <w:kinsoku/>
        <w:wordWrap/>
        <w:overflowPunct/>
        <w:topLinePunct w:val="0"/>
        <w:autoSpaceDE w:val="0"/>
        <w:autoSpaceDN w:val="0"/>
        <w:bidi w:val="0"/>
        <w:adjustRightInd w:val="0"/>
        <w:snapToGrid w:val="0"/>
        <w:spacing w:before="38"/>
        <w:ind w:left="405"/>
        <w:rPr>
          <w:spacing w:val="0"/>
          <w:w w:val="100"/>
          <w:highlight w:val="none"/>
        </w:rPr>
      </w:pPr>
      <w:r>
        <w:rPr>
          <w:spacing w:val="0"/>
          <w:w w:val="100"/>
          <w:highlight w:val="none"/>
          <w:u w:val="single" w:color="auto"/>
        </w:rPr>
        <w:tab/>
      </w:r>
    </w:p>
    <w:p w14:paraId="60C578C9">
      <w:pPr>
        <w:pStyle w:val="5"/>
        <w:keepNext w:val="0"/>
        <w:keepLines w:val="0"/>
        <w:pageBreakBefore w:val="0"/>
        <w:widowControl/>
        <w:tabs>
          <w:tab w:val="left" w:pos="9337"/>
        </w:tabs>
        <w:kinsoku/>
        <w:wordWrap/>
        <w:overflowPunct/>
        <w:topLinePunct w:val="0"/>
        <w:autoSpaceDE w:val="0"/>
        <w:autoSpaceDN w:val="0"/>
        <w:bidi w:val="0"/>
        <w:adjustRightInd w:val="0"/>
        <w:snapToGrid w:val="0"/>
        <w:spacing w:before="159"/>
        <w:ind w:left="405"/>
        <w:rPr>
          <w:spacing w:val="0"/>
          <w:w w:val="100"/>
          <w:highlight w:val="none"/>
        </w:rPr>
      </w:pPr>
      <w:r>
        <w:rPr>
          <w:spacing w:val="0"/>
          <w:w w:val="100"/>
          <w:highlight w:val="none"/>
          <w:u w:val="single" w:color="auto"/>
        </w:rPr>
        <w:tab/>
      </w:r>
    </w:p>
    <w:p w14:paraId="5FEF6878">
      <w:pPr>
        <w:keepNext w:val="0"/>
        <w:keepLines w:val="0"/>
        <w:pageBreakBefore w:val="0"/>
        <w:widowControl/>
        <w:kinsoku/>
        <w:wordWrap/>
        <w:overflowPunct/>
        <w:topLinePunct w:val="0"/>
        <w:autoSpaceDE w:val="0"/>
        <w:autoSpaceDN w:val="0"/>
        <w:bidi w:val="0"/>
        <w:adjustRightInd w:val="0"/>
        <w:snapToGrid w:val="0"/>
        <w:spacing w:before="151" w:line="356" w:lineRule="auto"/>
        <w:ind w:right="2" w:firstLine="833"/>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u w:val="single" w:color="auto"/>
        </w:rPr>
        <w:t>采购人/代理机构</w:t>
      </w:r>
      <w:r>
        <w:rPr>
          <w:rFonts w:ascii="宋体" w:hAnsi="宋体" w:eastAsia="宋体" w:cs="宋体"/>
          <w:spacing w:val="0"/>
          <w:w w:val="100"/>
          <w:sz w:val="20"/>
          <w:szCs w:val="20"/>
          <w:highlight w:val="none"/>
        </w:rPr>
        <w:t xml:space="preserve">于 </w:t>
      </w:r>
      <w:r>
        <w:rPr>
          <w:rFonts w:ascii="宋体" w:hAnsi="宋体" w:eastAsia="宋体" w:cs="宋体"/>
          <w:spacing w:val="0"/>
          <w:w w:val="100"/>
          <w:sz w:val="20"/>
          <w:szCs w:val="20"/>
          <w:highlight w:val="none"/>
          <w:u w:val="single" w:color="auto"/>
        </w:rPr>
        <w:t xml:space="preserve">      </w:t>
      </w:r>
      <w:r>
        <w:rPr>
          <w:rFonts w:ascii="宋体" w:hAnsi="宋体" w:eastAsia="宋体" w:cs="宋体"/>
          <w:spacing w:val="0"/>
          <w:w w:val="100"/>
          <w:sz w:val="20"/>
          <w:szCs w:val="20"/>
          <w:highlight w:val="none"/>
        </w:rPr>
        <w:t xml:space="preserve"> 年 </w:t>
      </w:r>
      <w:r>
        <w:rPr>
          <w:rFonts w:ascii="宋体" w:hAnsi="宋体" w:eastAsia="宋体" w:cs="宋体"/>
          <w:spacing w:val="0"/>
          <w:w w:val="100"/>
          <w:sz w:val="20"/>
          <w:szCs w:val="20"/>
          <w:highlight w:val="none"/>
          <w:u w:val="single" w:color="auto"/>
        </w:rPr>
        <w:t xml:space="preserve">   </w:t>
      </w:r>
      <w:r>
        <w:rPr>
          <w:rFonts w:ascii="宋体" w:hAnsi="宋体" w:eastAsia="宋体" w:cs="宋体"/>
          <w:spacing w:val="0"/>
          <w:w w:val="100"/>
          <w:sz w:val="20"/>
          <w:szCs w:val="20"/>
          <w:highlight w:val="none"/>
        </w:rPr>
        <w:t xml:space="preserve"> 月 </w:t>
      </w:r>
      <w:r>
        <w:rPr>
          <w:rFonts w:ascii="宋体" w:hAnsi="宋体" w:eastAsia="宋体" w:cs="宋体"/>
          <w:spacing w:val="0"/>
          <w:w w:val="100"/>
          <w:sz w:val="20"/>
          <w:szCs w:val="20"/>
          <w:highlight w:val="none"/>
          <w:u w:val="single" w:color="auto"/>
        </w:rPr>
        <w:t xml:space="preserve">   </w:t>
      </w:r>
      <w:r>
        <w:rPr>
          <w:rFonts w:ascii="宋体" w:hAnsi="宋体" w:eastAsia="宋体" w:cs="宋体"/>
          <w:spacing w:val="0"/>
          <w:w w:val="100"/>
          <w:sz w:val="20"/>
          <w:szCs w:val="20"/>
          <w:highlight w:val="none"/>
        </w:rPr>
        <w:t xml:space="preserve"> 日，就质疑事项作出了答复/没有在法定期限内作出答 复。</w:t>
      </w:r>
    </w:p>
    <w:p w14:paraId="7BF10ED7">
      <w:pPr>
        <w:keepNext w:val="0"/>
        <w:keepLines w:val="0"/>
        <w:pageBreakBefore w:val="0"/>
        <w:widowControl/>
        <w:kinsoku/>
        <w:wordWrap/>
        <w:overflowPunct/>
        <w:topLinePunct w:val="0"/>
        <w:autoSpaceDE w:val="0"/>
        <w:autoSpaceDN w:val="0"/>
        <w:bidi w:val="0"/>
        <w:adjustRightInd w:val="0"/>
        <w:snapToGrid w:val="0"/>
        <w:spacing w:before="31" w:line="228" w:lineRule="auto"/>
        <w:ind w:left="450"/>
        <w:outlineLvl w:val="1"/>
        <w:rPr>
          <w:rFonts w:ascii="宋体" w:hAnsi="宋体" w:eastAsia="宋体" w:cs="宋体"/>
          <w:spacing w:val="0"/>
          <w:w w:val="100"/>
          <w:sz w:val="20"/>
          <w:szCs w:val="20"/>
          <w:highlight w:val="none"/>
        </w:rPr>
      </w:pPr>
      <w:bookmarkStart w:id="122" w:name="_Toc26134"/>
      <w:r>
        <w:rPr>
          <w:rFonts w:ascii="宋体" w:hAnsi="宋体" w:eastAsia="宋体" w:cs="宋体"/>
          <w:b/>
          <w:bCs/>
          <w:spacing w:val="0"/>
          <w:w w:val="100"/>
          <w:sz w:val="20"/>
          <w:szCs w:val="20"/>
          <w:highlight w:val="none"/>
        </w:rPr>
        <w:t>四、投诉事项具体内容</w:t>
      </w:r>
      <w:bookmarkEnd w:id="122"/>
    </w:p>
    <w:p w14:paraId="6087832E">
      <w:pPr>
        <w:keepNext w:val="0"/>
        <w:keepLines w:val="0"/>
        <w:pageBreakBefore w:val="0"/>
        <w:widowControl/>
        <w:kinsoku/>
        <w:wordWrap/>
        <w:overflowPunct/>
        <w:topLinePunct w:val="0"/>
        <w:autoSpaceDE w:val="0"/>
        <w:autoSpaceDN w:val="0"/>
        <w:bidi w:val="0"/>
        <w:adjustRightInd w:val="0"/>
        <w:snapToGrid w:val="0"/>
        <w:spacing w:before="151" w:line="355" w:lineRule="auto"/>
        <w:ind w:left="414" w:firstLine="21"/>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投诉事项 1：</w:t>
      </w:r>
      <w:r>
        <w:rPr>
          <w:rFonts w:ascii="宋体" w:hAnsi="宋体" w:eastAsia="宋体" w:cs="宋体"/>
          <w:spacing w:val="0"/>
          <w:w w:val="100"/>
          <w:sz w:val="20"/>
          <w:szCs w:val="20"/>
          <w:highlight w:val="none"/>
          <w:u w:val="single" w:color="auto"/>
        </w:rPr>
        <w:t xml:space="preserve">                                                                           </w:t>
      </w:r>
      <w:r>
        <w:rPr>
          <w:rFonts w:ascii="宋体" w:hAnsi="宋体" w:eastAsia="宋体" w:cs="宋体"/>
          <w:spacing w:val="0"/>
          <w:w w:val="100"/>
          <w:sz w:val="20"/>
          <w:szCs w:val="20"/>
          <w:highlight w:val="none"/>
        </w:rPr>
        <w:t xml:space="preserve"> 事实依据： </w:t>
      </w:r>
      <w:r>
        <w:rPr>
          <w:rFonts w:ascii="宋体" w:hAnsi="宋体" w:eastAsia="宋体" w:cs="宋体"/>
          <w:spacing w:val="0"/>
          <w:w w:val="100"/>
          <w:sz w:val="20"/>
          <w:szCs w:val="20"/>
          <w:highlight w:val="none"/>
          <w:u w:val="single" w:color="auto"/>
        </w:rPr>
        <w:t xml:space="preserve">                                                                              </w:t>
      </w:r>
    </w:p>
    <w:p w14:paraId="245FAF38">
      <w:pPr>
        <w:keepNext w:val="0"/>
        <w:keepLines w:val="0"/>
        <w:pageBreakBefore w:val="0"/>
        <w:widowControl/>
        <w:kinsoku/>
        <w:wordWrap/>
        <w:overflowPunct/>
        <w:topLinePunct w:val="0"/>
        <w:autoSpaceDE w:val="0"/>
        <w:autoSpaceDN w:val="0"/>
        <w:bidi w:val="0"/>
        <w:adjustRightInd w:val="0"/>
        <w:snapToGrid w:val="0"/>
        <w:spacing w:line="355" w:lineRule="auto"/>
        <w:rPr>
          <w:rFonts w:ascii="宋体" w:hAnsi="宋体" w:eastAsia="宋体" w:cs="宋体"/>
          <w:spacing w:val="0"/>
          <w:w w:val="100"/>
          <w:sz w:val="20"/>
          <w:szCs w:val="20"/>
          <w:highlight w:val="none"/>
        </w:rPr>
        <w:sectPr>
          <w:footerReference r:id="rId29" w:type="default"/>
          <w:pgSz w:w="11906" w:h="16839"/>
          <w:pgMar w:top="1122" w:right="1135" w:bottom="1378" w:left="1432" w:header="0" w:footer="1212" w:gutter="0"/>
          <w:pgNumType w:fmt="numberInDash"/>
          <w:cols w:space="720" w:num="1"/>
        </w:sectPr>
      </w:pPr>
    </w:p>
    <w:p w14:paraId="05172DBD">
      <w:pPr>
        <w:keepNext w:val="0"/>
        <w:keepLines w:val="0"/>
        <w:pageBreakBefore w:val="0"/>
        <w:widowControl/>
        <w:kinsoku/>
        <w:wordWrap/>
        <w:overflowPunct/>
        <w:topLinePunct w:val="0"/>
        <w:autoSpaceDE w:val="0"/>
        <w:autoSpaceDN w:val="0"/>
        <w:bidi w:val="0"/>
        <w:adjustRightInd w:val="0"/>
        <w:snapToGrid w:val="0"/>
        <w:spacing w:before="242" w:line="227" w:lineRule="auto"/>
        <w:ind w:left="419"/>
        <w:rPr>
          <w:rFonts w:ascii="宋体" w:hAnsi="宋体" w:eastAsia="宋体" w:cs="宋体"/>
          <w:spacing w:val="0"/>
          <w:w w:val="100"/>
          <w:sz w:val="20"/>
          <w:szCs w:val="20"/>
          <w:highlight w:val="none"/>
        </w:rPr>
      </w:pPr>
      <w:r>
        <w:rPr>
          <w:spacing w:val="0"/>
          <w:w w:val="100"/>
          <w:highlight w:val="none"/>
        </w:rPr>
        <w:pict>
          <v:shape id="_x0000_s1026" o:spid="_x0000_s1026" style="position:absolute;left:0pt;margin-left:92.85pt;margin-top:73.65pt;height:0.5pt;width:445.7pt;mso-position-horizontal-relative:page;mso-position-vertical-relative:page;z-index:251660288;mso-width-relative:page;mso-height-relative:page;" filled="f" stroked="t" coordsize="8914,10" o:allowincell="f" path="m0,4l8913,4e">
            <v:fill on="f" focussize="0,0"/>
            <v:stroke weight="0.48pt" color="#000000" miterlimit="2" joinstyle="bevel"/>
            <v:imagedata o:title=""/>
            <o:lock v:ext="edit"/>
          </v:shape>
        </w:pict>
      </w:r>
      <w:r>
        <w:rPr>
          <w:rFonts w:ascii="宋体" w:hAnsi="宋体" w:eastAsia="宋体" w:cs="宋体"/>
          <w:spacing w:val="0"/>
          <w:w w:val="100"/>
          <w:sz w:val="20"/>
          <w:szCs w:val="20"/>
          <w:highlight w:val="none"/>
        </w:rPr>
        <w:t xml:space="preserve">法律依据： </w:t>
      </w:r>
      <w:r>
        <w:rPr>
          <w:rFonts w:ascii="宋体" w:hAnsi="宋体" w:eastAsia="宋体" w:cs="宋体"/>
          <w:spacing w:val="0"/>
          <w:w w:val="100"/>
          <w:sz w:val="20"/>
          <w:szCs w:val="20"/>
          <w:highlight w:val="none"/>
          <w:u w:val="single" w:color="auto"/>
        </w:rPr>
        <w:t xml:space="preserve">                                                                              </w:t>
      </w:r>
    </w:p>
    <w:p w14:paraId="00072B7E">
      <w:pPr>
        <w:pStyle w:val="5"/>
        <w:keepNext w:val="0"/>
        <w:keepLines w:val="0"/>
        <w:pageBreakBefore w:val="0"/>
        <w:widowControl/>
        <w:tabs>
          <w:tab w:val="left" w:pos="9342"/>
        </w:tabs>
        <w:kinsoku/>
        <w:wordWrap/>
        <w:overflowPunct/>
        <w:topLinePunct w:val="0"/>
        <w:autoSpaceDE w:val="0"/>
        <w:autoSpaceDN w:val="0"/>
        <w:bidi w:val="0"/>
        <w:adjustRightInd w:val="0"/>
        <w:snapToGrid w:val="0"/>
        <w:spacing w:before="159"/>
        <w:ind w:left="428"/>
        <w:rPr>
          <w:spacing w:val="0"/>
          <w:w w:val="100"/>
          <w:highlight w:val="none"/>
        </w:rPr>
      </w:pPr>
      <w:r>
        <w:rPr>
          <w:spacing w:val="0"/>
          <w:w w:val="100"/>
          <w:highlight w:val="none"/>
          <w:u w:val="single" w:color="auto"/>
        </w:rPr>
        <w:tab/>
      </w:r>
    </w:p>
    <w:p w14:paraId="30E0AA3A">
      <w:pPr>
        <w:keepNext w:val="0"/>
        <w:keepLines w:val="0"/>
        <w:pageBreakBefore w:val="0"/>
        <w:widowControl/>
        <w:kinsoku/>
        <w:wordWrap/>
        <w:overflowPunct/>
        <w:topLinePunct w:val="0"/>
        <w:autoSpaceDE w:val="0"/>
        <w:autoSpaceDN w:val="0"/>
        <w:bidi w:val="0"/>
        <w:adjustRightInd w:val="0"/>
        <w:snapToGrid w:val="0"/>
        <w:spacing w:before="151" w:line="370" w:lineRule="auto"/>
        <w:ind w:left="450" w:right="7987" w:hanging="10"/>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投诉事项 2 ……</w:t>
      </w:r>
    </w:p>
    <w:p w14:paraId="52CDC318">
      <w:pPr>
        <w:keepNext w:val="0"/>
        <w:keepLines w:val="0"/>
        <w:pageBreakBefore w:val="0"/>
        <w:widowControl/>
        <w:kinsoku/>
        <w:wordWrap/>
        <w:overflowPunct/>
        <w:topLinePunct w:val="0"/>
        <w:autoSpaceDE w:val="0"/>
        <w:autoSpaceDN w:val="0"/>
        <w:bidi w:val="0"/>
        <w:adjustRightInd w:val="0"/>
        <w:snapToGrid w:val="0"/>
        <w:spacing w:before="1" w:line="228" w:lineRule="auto"/>
        <w:ind w:left="438"/>
        <w:outlineLvl w:val="1"/>
        <w:rPr>
          <w:rFonts w:ascii="宋体" w:hAnsi="宋体" w:eastAsia="宋体" w:cs="宋体"/>
          <w:spacing w:val="0"/>
          <w:w w:val="100"/>
          <w:sz w:val="20"/>
          <w:szCs w:val="20"/>
          <w:highlight w:val="none"/>
        </w:rPr>
      </w:pPr>
      <w:bookmarkStart w:id="123" w:name="_Toc21305"/>
      <w:r>
        <w:rPr>
          <w:rFonts w:ascii="宋体" w:hAnsi="宋体" w:eastAsia="宋体" w:cs="宋体"/>
          <w:b/>
          <w:bCs/>
          <w:spacing w:val="0"/>
          <w:w w:val="100"/>
          <w:sz w:val="20"/>
          <w:szCs w:val="20"/>
          <w:highlight w:val="none"/>
        </w:rPr>
        <w:t>五、与投诉事项相关的投诉请求：</w:t>
      </w:r>
      <w:bookmarkEnd w:id="123"/>
    </w:p>
    <w:p w14:paraId="2B7972D0">
      <w:pPr>
        <w:keepNext w:val="0"/>
        <w:keepLines w:val="0"/>
        <w:pageBreakBefore w:val="0"/>
        <w:widowControl/>
        <w:kinsoku/>
        <w:wordWrap/>
        <w:overflowPunct/>
        <w:topLinePunct w:val="0"/>
        <w:autoSpaceDE w:val="0"/>
        <w:autoSpaceDN w:val="0"/>
        <w:bidi w:val="0"/>
        <w:adjustRightInd w:val="0"/>
        <w:snapToGrid w:val="0"/>
        <w:spacing w:before="151" w:line="228" w:lineRule="auto"/>
        <w:ind w:left="435"/>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请求：</w:t>
      </w:r>
      <w:r>
        <w:rPr>
          <w:rFonts w:ascii="宋体" w:hAnsi="宋体" w:eastAsia="宋体" w:cs="宋体"/>
          <w:spacing w:val="0"/>
          <w:w w:val="100"/>
          <w:sz w:val="20"/>
          <w:szCs w:val="20"/>
          <w:highlight w:val="none"/>
          <w:u w:val="single" w:color="auto"/>
        </w:rPr>
        <w:t xml:space="preserve">                                                                                </w:t>
      </w:r>
    </w:p>
    <w:p w14:paraId="15B79628">
      <w:pPr>
        <w:pStyle w:val="5"/>
        <w:keepNext w:val="0"/>
        <w:keepLines w:val="0"/>
        <w:pageBreakBefore w:val="0"/>
        <w:widowControl/>
        <w:kinsoku/>
        <w:wordWrap/>
        <w:overflowPunct/>
        <w:topLinePunct w:val="0"/>
        <w:autoSpaceDE w:val="0"/>
        <w:autoSpaceDN w:val="0"/>
        <w:bidi w:val="0"/>
        <w:adjustRightInd w:val="0"/>
        <w:snapToGrid w:val="0"/>
        <w:spacing w:line="243" w:lineRule="auto"/>
        <w:rPr>
          <w:spacing w:val="0"/>
          <w:w w:val="100"/>
          <w:highlight w:val="none"/>
        </w:rPr>
      </w:pPr>
    </w:p>
    <w:p w14:paraId="20A568B5">
      <w:pPr>
        <w:pStyle w:val="5"/>
        <w:keepNext w:val="0"/>
        <w:keepLines w:val="0"/>
        <w:pageBreakBefore w:val="0"/>
        <w:widowControl/>
        <w:kinsoku/>
        <w:wordWrap/>
        <w:overflowPunct/>
        <w:topLinePunct w:val="0"/>
        <w:autoSpaceDE w:val="0"/>
        <w:autoSpaceDN w:val="0"/>
        <w:bidi w:val="0"/>
        <w:adjustRightInd w:val="0"/>
        <w:snapToGrid w:val="0"/>
        <w:spacing w:line="243" w:lineRule="auto"/>
        <w:rPr>
          <w:spacing w:val="0"/>
          <w:w w:val="100"/>
          <w:highlight w:val="none"/>
        </w:rPr>
      </w:pPr>
    </w:p>
    <w:p w14:paraId="3DC38B7D">
      <w:pPr>
        <w:keepNext w:val="0"/>
        <w:keepLines w:val="0"/>
        <w:pageBreakBefore w:val="0"/>
        <w:widowControl/>
        <w:kinsoku/>
        <w:wordWrap/>
        <w:overflowPunct/>
        <w:topLinePunct w:val="0"/>
        <w:autoSpaceDE w:val="0"/>
        <w:autoSpaceDN w:val="0"/>
        <w:bidi w:val="0"/>
        <w:adjustRightInd w:val="0"/>
        <w:snapToGrid w:val="0"/>
        <w:spacing w:before="65" w:line="227" w:lineRule="auto"/>
        <w:ind w:left="437"/>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签字（签章）：                                         公章：</w:t>
      </w:r>
    </w:p>
    <w:p w14:paraId="78FFD7C5">
      <w:pPr>
        <w:pStyle w:val="5"/>
        <w:keepNext w:val="0"/>
        <w:keepLines w:val="0"/>
        <w:pageBreakBefore w:val="0"/>
        <w:widowControl/>
        <w:kinsoku/>
        <w:wordWrap/>
        <w:overflowPunct/>
        <w:topLinePunct w:val="0"/>
        <w:autoSpaceDE w:val="0"/>
        <w:autoSpaceDN w:val="0"/>
        <w:bidi w:val="0"/>
        <w:adjustRightInd w:val="0"/>
        <w:snapToGrid w:val="0"/>
        <w:spacing w:line="242" w:lineRule="auto"/>
        <w:rPr>
          <w:spacing w:val="0"/>
          <w:w w:val="100"/>
          <w:highlight w:val="none"/>
        </w:rPr>
      </w:pPr>
    </w:p>
    <w:p w14:paraId="696D7029">
      <w:pPr>
        <w:pStyle w:val="5"/>
        <w:keepNext w:val="0"/>
        <w:keepLines w:val="0"/>
        <w:pageBreakBefore w:val="0"/>
        <w:widowControl/>
        <w:kinsoku/>
        <w:wordWrap/>
        <w:overflowPunct/>
        <w:topLinePunct w:val="0"/>
        <w:autoSpaceDE w:val="0"/>
        <w:autoSpaceDN w:val="0"/>
        <w:bidi w:val="0"/>
        <w:adjustRightInd w:val="0"/>
        <w:snapToGrid w:val="0"/>
        <w:spacing w:line="243" w:lineRule="auto"/>
        <w:rPr>
          <w:spacing w:val="0"/>
          <w:w w:val="100"/>
          <w:highlight w:val="none"/>
        </w:rPr>
      </w:pPr>
    </w:p>
    <w:p w14:paraId="0E783BB7">
      <w:pPr>
        <w:keepNext w:val="0"/>
        <w:keepLines w:val="0"/>
        <w:pageBreakBefore w:val="0"/>
        <w:widowControl/>
        <w:kinsoku/>
        <w:wordWrap/>
        <w:overflowPunct/>
        <w:topLinePunct w:val="0"/>
        <w:autoSpaceDE w:val="0"/>
        <w:autoSpaceDN w:val="0"/>
        <w:bidi w:val="0"/>
        <w:adjustRightInd w:val="0"/>
        <w:snapToGrid w:val="0"/>
        <w:spacing w:before="66" w:line="228" w:lineRule="auto"/>
        <w:ind w:left="473"/>
        <w:rPr>
          <w:rFonts w:ascii="宋体" w:hAnsi="宋体" w:eastAsia="宋体" w:cs="宋体"/>
          <w:spacing w:val="0"/>
          <w:w w:val="100"/>
          <w:sz w:val="20"/>
          <w:szCs w:val="20"/>
          <w:highlight w:val="none"/>
        </w:rPr>
      </w:pPr>
      <w:r>
        <w:rPr>
          <w:rFonts w:ascii="宋体" w:hAnsi="宋体" w:eastAsia="宋体" w:cs="宋体"/>
          <w:spacing w:val="0"/>
          <w:w w:val="100"/>
          <w:sz w:val="20"/>
          <w:szCs w:val="20"/>
          <w:highlight w:val="none"/>
        </w:rPr>
        <w:t>日期：</w:t>
      </w:r>
    </w:p>
    <w:p w14:paraId="47DFB325">
      <w:pPr>
        <w:pStyle w:val="5"/>
        <w:keepNext w:val="0"/>
        <w:keepLines w:val="0"/>
        <w:pageBreakBefore w:val="0"/>
        <w:widowControl/>
        <w:kinsoku/>
        <w:wordWrap/>
        <w:overflowPunct/>
        <w:topLinePunct w:val="0"/>
        <w:autoSpaceDE w:val="0"/>
        <w:autoSpaceDN w:val="0"/>
        <w:bidi w:val="0"/>
        <w:adjustRightInd w:val="0"/>
        <w:snapToGrid w:val="0"/>
        <w:spacing w:line="244" w:lineRule="auto"/>
        <w:rPr>
          <w:spacing w:val="0"/>
          <w:w w:val="100"/>
          <w:highlight w:val="none"/>
        </w:rPr>
      </w:pPr>
    </w:p>
    <w:p w14:paraId="6DDB9981">
      <w:pPr>
        <w:pStyle w:val="5"/>
        <w:keepNext w:val="0"/>
        <w:keepLines w:val="0"/>
        <w:pageBreakBefore w:val="0"/>
        <w:widowControl/>
        <w:kinsoku/>
        <w:wordWrap/>
        <w:overflowPunct/>
        <w:topLinePunct w:val="0"/>
        <w:autoSpaceDE w:val="0"/>
        <w:autoSpaceDN w:val="0"/>
        <w:bidi w:val="0"/>
        <w:adjustRightInd w:val="0"/>
        <w:snapToGrid w:val="0"/>
        <w:spacing w:line="244" w:lineRule="auto"/>
        <w:rPr>
          <w:spacing w:val="0"/>
          <w:w w:val="100"/>
          <w:highlight w:val="none"/>
        </w:rPr>
      </w:pPr>
    </w:p>
    <w:p w14:paraId="788AE7FA">
      <w:pPr>
        <w:pStyle w:val="5"/>
        <w:keepNext w:val="0"/>
        <w:keepLines w:val="0"/>
        <w:pageBreakBefore w:val="0"/>
        <w:widowControl/>
        <w:kinsoku/>
        <w:wordWrap/>
        <w:overflowPunct/>
        <w:topLinePunct w:val="0"/>
        <w:autoSpaceDE w:val="0"/>
        <w:autoSpaceDN w:val="0"/>
        <w:bidi w:val="0"/>
        <w:adjustRightInd w:val="0"/>
        <w:snapToGrid w:val="0"/>
        <w:spacing w:line="245" w:lineRule="auto"/>
        <w:rPr>
          <w:spacing w:val="0"/>
          <w:w w:val="100"/>
          <w:highlight w:val="none"/>
        </w:rPr>
      </w:pPr>
    </w:p>
    <w:p w14:paraId="66F5AACE">
      <w:pPr>
        <w:keepNext w:val="0"/>
        <w:keepLines w:val="0"/>
        <w:pageBreakBefore w:val="0"/>
        <w:widowControl/>
        <w:kinsoku/>
        <w:wordWrap/>
        <w:overflowPunct/>
        <w:topLinePunct w:val="0"/>
        <w:autoSpaceDE w:val="0"/>
        <w:autoSpaceDN w:val="0"/>
        <w:bidi w:val="0"/>
        <w:adjustRightInd w:val="0"/>
        <w:snapToGrid w:val="0"/>
        <w:spacing w:before="66" w:line="228" w:lineRule="auto"/>
        <w:rPr>
          <w:rFonts w:ascii="宋体" w:hAnsi="宋体" w:eastAsia="宋体" w:cs="宋体"/>
          <w:spacing w:val="0"/>
          <w:w w:val="100"/>
          <w:sz w:val="20"/>
          <w:szCs w:val="20"/>
          <w:highlight w:val="none"/>
        </w:rPr>
      </w:pPr>
      <w:r>
        <w:rPr>
          <w:rFonts w:ascii="宋体" w:hAnsi="宋体" w:eastAsia="宋体" w:cs="宋体"/>
          <w:b/>
          <w:bCs/>
          <w:spacing w:val="0"/>
          <w:w w:val="100"/>
          <w:sz w:val="20"/>
          <w:szCs w:val="20"/>
          <w:highlight w:val="none"/>
        </w:rPr>
        <w:t>说明：</w:t>
      </w:r>
    </w:p>
    <w:p w14:paraId="58D37468">
      <w:pPr>
        <w:keepNext w:val="0"/>
        <w:keepLines w:val="0"/>
        <w:pageBreakBefore w:val="0"/>
        <w:widowControl/>
        <w:kinsoku/>
        <w:wordWrap/>
        <w:overflowPunct/>
        <w:topLinePunct w:val="0"/>
        <w:autoSpaceDE w:val="0"/>
        <w:autoSpaceDN w:val="0"/>
        <w:bidi w:val="0"/>
        <w:adjustRightInd w:val="0"/>
        <w:snapToGrid w:val="0"/>
        <w:spacing w:before="93" w:line="300" w:lineRule="auto"/>
        <w:ind w:left="22" w:right="70" w:firstLine="325"/>
        <w:rPr>
          <w:rFonts w:ascii="宋体" w:hAnsi="宋体" w:eastAsia="宋体" w:cs="宋体"/>
          <w:spacing w:val="0"/>
          <w:w w:val="100"/>
          <w:sz w:val="20"/>
          <w:szCs w:val="20"/>
          <w:highlight w:val="none"/>
        </w:rPr>
      </w:pPr>
      <w:r>
        <w:rPr>
          <w:rFonts w:ascii="宋体" w:hAnsi="宋体" w:eastAsia="宋体" w:cs="宋体"/>
          <w:b/>
          <w:bCs/>
          <w:spacing w:val="0"/>
          <w:w w:val="100"/>
          <w:sz w:val="20"/>
          <w:szCs w:val="20"/>
          <w:highlight w:val="none"/>
        </w:rPr>
        <w:t>1.投诉人提起投诉时，应当提交投诉书和必要的证明材料，并按照被投诉人和与投诉事项有关的供</w:t>
      </w:r>
      <w:r>
        <w:rPr>
          <w:rFonts w:ascii="宋体" w:hAnsi="宋体" w:eastAsia="宋体" w:cs="宋体"/>
          <w:spacing w:val="0"/>
          <w:w w:val="100"/>
          <w:sz w:val="20"/>
          <w:szCs w:val="20"/>
          <w:highlight w:val="none"/>
        </w:rPr>
        <w:t xml:space="preserve"> </w:t>
      </w:r>
      <w:r>
        <w:rPr>
          <w:rFonts w:ascii="宋体" w:hAnsi="宋体" w:eastAsia="宋体" w:cs="宋体"/>
          <w:b/>
          <w:bCs/>
          <w:spacing w:val="0"/>
          <w:w w:val="100"/>
          <w:sz w:val="20"/>
          <w:szCs w:val="20"/>
          <w:highlight w:val="none"/>
        </w:rPr>
        <w:t>应商数量提供投诉书副本。</w:t>
      </w:r>
    </w:p>
    <w:p w14:paraId="57699267">
      <w:pPr>
        <w:keepNext w:val="0"/>
        <w:keepLines w:val="0"/>
        <w:pageBreakBefore w:val="0"/>
        <w:widowControl/>
        <w:kinsoku/>
        <w:wordWrap/>
        <w:overflowPunct/>
        <w:topLinePunct w:val="0"/>
        <w:autoSpaceDE w:val="0"/>
        <w:autoSpaceDN w:val="0"/>
        <w:bidi w:val="0"/>
        <w:adjustRightInd w:val="0"/>
        <w:snapToGrid w:val="0"/>
        <w:spacing w:before="30" w:line="305" w:lineRule="auto"/>
        <w:ind w:left="23" w:firstLine="311"/>
        <w:jc w:val="both"/>
        <w:rPr>
          <w:rFonts w:ascii="宋体" w:hAnsi="宋体" w:eastAsia="宋体" w:cs="宋体"/>
          <w:spacing w:val="0"/>
          <w:w w:val="100"/>
          <w:sz w:val="20"/>
          <w:szCs w:val="20"/>
          <w:highlight w:val="none"/>
        </w:rPr>
      </w:pPr>
      <w:r>
        <w:rPr>
          <w:rFonts w:ascii="宋体" w:hAnsi="宋体" w:eastAsia="宋体" w:cs="宋体"/>
          <w:b/>
          <w:bCs/>
          <w:spacing w:val="0"/>
          <w:w w:val="100"/>
          <w:sz w:val="20"/>
          <w:szCs w:val="20"/>
          <w:highlight w:val="none"/>
        </w:rPr>
        <w:t>2.投诉人若委托代理人进行投诉的，投诉书应按要求列明“委托代理人</w:t>
      </w:r>
      <w:r>
        <w:rPr>
          <w:rFonts w:ascii="宋体" w:hAnsi="宋体" w:eastAsia="宋体" w:cs="宋体"/>
          <w:spacing w:val="0"/>
          <w:w w:val="100"/>
          <w:sz w:val="20"/>
          <w:szCs w:val="20"/>
          <w:highlight w:val="none"/>
        </w:rPr>
        <w:t xml:space="preserve"> </w:t>
      </w:r>
      <w:r>
        <w:rPr>
          <w:rFonts w:ascii="宋体" w:hAnsi="宋体" w:eastAsia="宋体" w:cs="宋体"/>
          <w:b/>
          <w:bCs/>
          <w:spacing w:val="0"/>
          <w:w w:val="100"/>
          <w:sz w:val="20"/>
          <w:szCs w:val="20"/>
          <w:highlight w:val="none"/>
        </w:rPr>
        <w:t>”的有关内容，并在附件中</w:t>
      </w:r>
      <w:r>
        <w:rPr>
          <w:rFonts w:ascii="宋体" w:hAnsi="宋体" w:eastAsia="宋体" w:cs="宋体"/>
          <w:spacing w:val="0"/>
          <w:w w:val="100"/>
          <w:sz w:val="20"/>
          <w:szCs w:val="20"/>
          <w:highlight w:val="none"/>
        </w:rPr>
        <w:t xml:space="preserve">  </w:t>
      </w:r>
      <w:r>
        <w:rPr>
          <w:rFonts w:ascii="宋体" w:hAnsi="宋体" w:eastAsia="宋体" w:cs="宋体"/>
          <w:b/>
          <w:bCs/>
          <w:spacing w:val="0"/>
          <w:w w:val="100"/>
          <w:sz w:val="20"/>
          <w:szCs w:val="20"/>
          <w:highlight w:val="none"/>
        </w:rPr>
        <w:t>提交由投诉人签署的授权委托书。授权委托书应当载明代理人的姓名或者名称、代理事项、具体权限、</w:t>
      </w:r>
      <w:r>
        <w:rPr>
          <w:rFonts w:ascii="宋体" w:hAnsi="宋体" w:eastAsia="宋体" w:cs="宋体"/>
          <w:spacing w:val="0"/>
          <w:w w:val="100"/>
          <w:sz w:val="20"/>
          <w:szCs w:val="20"/>
          <w:highlight w:val="none"/>
        </w:rPr>
        <w:t xml:space="preserve"> </w:t>
      </w:r>
      <w:r>
        <w:rPr>
          <w:rFonts w:ascii="宋体" w:hAnsi="宋体" w:eastAsia="宋体" w:cs="宋体"/>
          <w:b/>
          <w:bCs/>
          <w:spacing w:val="0"/>
          <w:w w:val="100"/>
          <w:sz w:val="20"/>
          <w:szCs w:val="20"/>
          <w:highlight w:val="none"/>
        </w:rPr>
        <w:t>期限和相关事项。</w:t>
      </w:r>
    </w:p>
    <w:p w14:paraId="11D0966C">
      <w:pPr>
        <w:keepNext w:val="0"/>
        <w:keepLines w:val="0"/>
        <w:pageBreakBefore w:val="0"/>
        <w:widowControl/>
        <w:kinsoku/>
        <w:wordWrap/>
        <w:overflowPunct/>
        <w:topLinePunct w:val="0"/>
        <w:autoSpaceDE w:val="0"/>
        <w:autoSpaceDN w:val="0"/>
        <w:bidi w:val="0"/>
        <w:adjustRightInd w:val="0"/>
        <w:snapToGrid w:val="0"/>
        <w:spacing w:before="29" w:line="227" w:lineRule="auto"/>
        <w:ind w:left="336"/>
        <w:rPr>
          <w:rFonts w:ascii="宋体" w:hAnsi="宋体" w:eastAsia="宋体" w:cs="宋体"/>
          <w:spacing w:val="0"/>
          <w:w w:val="100"/>
          <w:sz w:val="20"/>
          <w:szCs w:val="20"/>
          <w:highlight w:val="none"/>
        </w:rPr>
      </w:pPr>
      <w:r>
        <w:rPr>
          <w:rFonts w:ascii="宋体" w:hAnsi="宋体" w:eastAsia="宋体" w:cs="宋体"/>
          <w:b/>
          <w:bCs/>
          <w:spacing w:val="0"/>
          <w:w w:val="100"/>
          <w:sz w:val="20"/>
          <w:szCs w:val="20"/>
          <w:highlight w:val="none"/>
        </w:rPr>
        <w:t>3.投诉人若对项目的某一分标进行投诉，投诉书中应列明具体分标号。</w:t>
      </w:r>
    </w:p>
    <w:p w14:paraId="75B392B4">
      <w:pPr>
        <w:keepNext w:val="0"/>
        <w:keepLines w:val="0"/>
        <w:pageBreakBefore w:val="0"/>
        <w:widowControl/>
        <w:kinsoku/>
        <w:wordWrap/>
        <w:overflowPunct/>
        <w:topLinePunct w:val="0"/>
        <w:autoSpaceDE w:val="0"/>
        <w:autoSpaceDN w:val="0"/>
        <w:bidi w:val="0"/>
        <w:adjustRightInd w:val="0"/>
        <w:snapToGrid w:val="0"/>
        <w:spacing w:before="94" w:line="300" w:lineRule="auto"/>
        <w:ind w:left="336" w:right="2378" w:hanging="5"/>
        <w:rPr>
          <w:rFonts w:ascii="宋体" w:hAnsi="宋体" w:eastAsia="宋体" w:cs="宋体"/>
          <w:spacing w:val="0"/>
          <w:w w:val="100"/>
          <w:sz w:val="20"/>
          <w:szCs w:val="20"/>
          <w:highlight w:val="none"/>
        </w:rPr>
      </w:pPr>
      <w:r>
        <w:rPr>
          <w:rFonts w:ascii="宋体" w:hAnsi="宋体" w:eastAsia="宋体" w:cs="宋体"/>
          <w:b/>
          <w:bCs/>
          <w:spacing w:val="0"/>
          <w:w w:val="100"/>
          <w:sz w:val="20"/>
          <w:szCs w:val="20"/>
          <w:highlight w:val="none"/>
        </w:rPr>
        <w:t>4.投诉书应简要列明质疑事项，质疑函、质疑答复等作为附件材料提供。</w:t>
      </w:r>
      <w:r>
        <w:rPr>
          <w:rFonts w:ascii="宋体" w:hAnsi="宋体" w:eastAsia="宋体" w:cs="宋体"/>
          <w:spacing w:val="0"/>
          <w:w w:val="100"/>
          <w:sz w:val="20"/>
          <w:szCs w:val="20"/>
          <w:highlight w:val="none"/>
        </w:rPr>
        <w:t xml:space="preserve"> </w:t>
      </w:r>
      <w:r>
        <w:rPr>
          <w:rFonts w:ascii="宋体" w:hAnsi="宋体" w:eastAsia="宋体" w:cs="宋体"/>
          <w:b/>
          <w:bCs/>
          <w:spacing w:val="0"/>
          <w:w w:val="100"/>
          <w:sz w:val="20"/>
          <w:szCs w:val="20"/>
          <w:highlight w:val="none"/>
        </w:rPr>
        <w:t>5.投诉书的投诉事项应具体、明确，并有必要的事实依据和法律依据。</w:t>
      </w:r>
    </w:p>
    <w:p w14:paraId="37D262AF">
      <w:pPr>
        <w:keepNext w:val="0"/>
        <w:keepLines w:val="0"/>
        <w:pageBreakBefore w:val="0"/>
        <w:widowControl/>
        <w:kinsoku/>
        <w:wordWrap/>
        <w:overflowPunct/>
        <w:topLinePunct w:val="0"/>
        <w:autoSpaceDE w:val="0"/>
        <w:autoSpaceDN w:val="0"/>
        <w:bidi w:val="0"/>
        <w:adjustRightInd w:val="0"/>
        <w:snapToGrid w:val="0"/>
        <w:spacing w:before="30" w:line="227" w:lineRule="auto"/>
        <w:ind w:left="333"/>
        <w:outlineLvl w:val="2"/>
        <w:rPr>
          <w:rFonts w:ascii="宋体" w:hAnsi="宋体" w:eastAsia="宋体" w:cs="宋体"/>
          <w:spacing w:val="0"/>
          <w:w w:val="100"/>
          <w:sz w:val="20"/>
          <w:szCs w:val="20"/>
          <w:highlight w:val="none"/>
        </w:rPr>
      </w:pPr>
      <w:bookmarkStart w:id="124" w:name="_Toc19869"/>
      <w:r>
        <w:rPr>
          <w:rFonts w:ascii="宋体" w:hAnsi="宋体" w:eastAsia="宋体" w:cs="宋体"/>
          <w:b/>
          <w:bCs/>
          <w:spacing w:val="0"/>
          <w:w w:val="100"/>
          <w:sz w:val="20"/>
          <w:szCs w:val="20"/>
          <w:highlight w:val="none"/>
        </w:rPr>
        <w:t>6.投诉书的投诉请求应与投诉事项相关。</w:t>
      </w:r>
      <w:bookmarkEnd w:id="124"/>
    </w:p>
    <w:p w14:paraId="53E582A5">
      <w:pPr>
        <w:keepNext w:val="0"/>
        <w:keepLines w:val="0"/>
        <w:pageBreakBefore w:val="0"/>
        <w:widowControl/>
        <w:kinsoku/>
        <w:wordWrap/>
        <w:overflowPunct/>
        <w:topLinePunct w:val="0"/>
        <w:autoSpaceDE w:val="0"/>
        <w:autoSpaceDN w:val="0"/>
        <w:bidi w:val="0"/>
        <w:adjustRightInd w:val="0"/>
        <w:snapToGrid w:val="0"/>
        <w:spacing w:before="54" w:line="273" w:lineRule="auto"/>
        <w:ind w:right="70" w:firstLine="312"/>
        <w:rPr>
          <w:rFonts w:ascii="宋体" w:hAnsi="宋体" w:eastAsia="宋体" w:cs="宋体"/>
          <w:spacing w:val="0"/>
          <w:w w:val="100"/>
          <w:sz w:val="20"/>
          <w:szCs w:val="20"/>
          <w:highlight w:val="none"/>
        </w:rPr>
      </w:pPr>
      <w:r>
        <w:rPr>
          <w:rFonts w:ascii="宋体" w:hAnsi="宋体" w:eastAsia="宋体" w:cs="宋体"/>
          <w:b/>
          <w:bCs/>
          <w:spacing w:val="0"/>
          <w:w w:val="100"/>
          <w:sz w:val="20"/>
          <w:szCs w:val="20"/>
          <w:highlight w:val="none"/>
        </w:rPr>
        <w:t>7.投诉人为自然人的，投诉书应由本人签字；投诉人为法人或者其他组织的，投诉书应由法定代表</w:t>
      </w:r>
      <w:r>
        <w:rPr>
          <w:rFonts w:ascii="宋体" w:hAnsi="宋体" w:eastAsia="宋体" w:cs="宋体"/>
          <w:spacing w:val="0"/>
          <w:w w:val="100"/>
          <w:sz w:val="20"/>
          <w:szCs w:val="20"/>
          <w:highlight w:val="none"/>
        </w:rPr>
        <w:t xml:space="preserve"> </w:t>
      </w:r>
      <w:r>
        <w:rPr>
          <w:rFonts w:ascii="宋体" w:hAnsi="宋体" w:eastAsia="宋体" w:cs="宋体"/>
          <w:b/>
          <w:bCs/>
          <w:spacing w:val="0"/>
          <w:w w:val="100"/>
          <w:sz w:val="20"/>
          <w:szCs w:val="20"/>
          <w:highlight w:val="none"/>
        </w:rPr>
        <w:t>人、主要负责人，或者其委托代理人签字或者盖章，并加盖公章。</w:t>
      </w:r>
    </w:p>
    <w:p w14:paraId="312F6C49">
      <w:pPr>
        <w:keepNext w:val="0"/>
        <w:keepLines w:val="0"/>
        <w:pageBreakBefore w:val="0"/>
        <w:widowControl/>
        <w:kinsoku/>
        <w:wordWrap/>
        <w:overflowPunct/>
        <w:topLinePunct w:val="0"/>
        <w:autoSpaceDE w:val="0"/>
        <w:autoSpaceDN w:val="0"/>
        <w:bidi w:val="0"/>
        <w:adjustRightInd w:val="0"/>
        <w:snapToGrid w:val="0"/>
        <w:rPr>
          <w:spacing w:val="0"/>
          <w:w w:val="100"/>
          <w:highlight w:val="none"/>
        </w:rPr>
      </w:pPr>
    </w:p>
    <w:sectPr>
      <w:footerReference r:id="rId30" w:type="default"/>
      <w:pgSz w:w="11906" w:h="16839"/>
      <w:pgMar w:top="1431" w:right="1066" w:bottom="1378" w:left="1428" w:header="0" w:footer="1212"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7DEB6">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35D9B0">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WNvY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9R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Gljb2NAIAAGUEAAAOAAAAAAAAAAEAIAAAAB8BAABkcnMvZTJvRG9jLnhtbFBL&#10;BQYAAAAABgAGAFkBAADFBQAAAAA=&#10;">
              <v:fill on="f" focussize="0,0"/>
              <v:stroke on="f" weight="0.5pt"/>
              <v:imagedata o:title=""/>
              <o:lock v:ext="edit" aspectratio="f"/>
              <v:textbox inset="0mm,0mm,0mm,0mm" style="mso-fit-shape-to-text:t;">
                <w:txbxContent>
                  <w:p w14:paraId="1F35D9B0">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6BDD7">
    <w:pPr>
      <w:spacing w:line="169" w:lineRule="auto"/>
      <w:ind w:left="4223"/>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7" name="文本框 2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2CAC1F">
                          <w:pPr>
                            <w:pStyle w:val="8"/>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Gn+pg0AgAAZQ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J29eU2KYRslP37+d&#10;fvw6/fxK0iEkalyYIXLjEBvbt7ZF4wznAYeJeVt5nb7gROCHwMeLwKKNhKdL08l0msPF4Rs2wM8e&#10;rjsf4jthNUlGQT0q2AnLDrch9qFDSMpm7Foq1VVRGdIU9Orlq7y7cPEAXBnkSCT6xyYrttv2zGxr&#10;yyOIedt3R3B8LZH8loV4zzzaAQ/GwMQ7LJWySGLPFiW19V/+dZ7iUSV4KWnQXgU1mCZK1HuD6gEw&#10;DoYfjO1gmL2+sejXMQbR8c7EBR/VYFbe6s+YomXKARczHJkKGgfzJvYtjinkYrnsgvbOy13dX0Dv&#10;ORZvzcbxlCYJGdxyHyFmp3ESqFflrBu6r6vSeVJSe/+57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Bp/qYNAIAAGUEAAAOAAAAAAAAAAEAIAAAAB8BAABkcnMvZTJvRG9jLnhtbFBL&#10;BQYAAAAABgAGAFkBAADFBQAAAAA=&#10;">
              <v:fill on="f" focussize="0,0"/>
              <v:stroke on="f" weight="0.5pt"/>
              <v:imagedata o:title=""/>
              <o:lock v:ext="edit" aspectratio="f"/>
              <v:textbox inset="0mm,0mm,0mm,0mm" style="mso-fit-shape-to-text:t;">
                <w:txbxContent>
                  <w:p w14:paraId="4F2CAC1F">
                    <w:pPr>
                      <w:pStyle w:val="8"/>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63F41">
    <w:pPr>
      <w:spacing w:line="169" w:lineRule="auto"/>
      <w:ind w:left="4580"/>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1" name="文本框 3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698611">
                          <w:pPr>
                            <w:pStyle w:val="8"/>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5KZo0AgAAZQQAAA4AAABkcnMvZTJvRG9jLnhtbK1UzY7TMBC+I/EO&#10;lu80aVesqqrpqmxVhFSxKy2Is+s4jSX/yXablAeAN+DEhTvP1efYz0nTRQuHPXBxxp7xN/N9M878&#10;ptWKHIQP0pqCjkc5JcJwW0qzK+jnT+s3U0pCZKZkyhpR0KMI9Gbx+tW8cTMxsbVVpfAEICbMGlfQ&#10;OkY3y7LAa6FZGFknDJyV9ZpFbP0uKz1rgK5VNsnz66yxvnTechECTle9k54R/UsAbVVJLlaW77Uw&#10;sUf1QrEISqGWLtBFV21VCR7vqiqISFRBwTR2K5LA3qY1W8zZbOeZqyU/l8BeUsIzTppJg6QXqBWL&#10;jOy9/AtKS+5tsFUccauznkinCFiM82faPNTMiY4LpA7uInr4f7D84+HeE1kW9CofU2KYRstPP76f&#10;fv4+/fpG0iEkalyYIfLBITa272yLwRnOAw4T87byOn3BicAPgY8XgUUbCU+XppPpNIeLwzdsgJ89&#10;XXc+xPfCapKMgnp0sBOWHTYh9qFDSMpm7Foq1XVRGdIU9Prqbd5duHgArgxyJBJ9scmK7bY9M9va&#10;8ghi3vbTERxfSyTfsBDvmcc4oGA8mHiHpVIWSezZoqS2/uu/zlM8ugQvJQ3Gq6AGr4kS9cGgewCM&#10;g+EHYzsYZq9vLeYV/UAtnYkLPqrBrLzVX/CKlikHXMxwZCpoHMzb2I84XiEXy2UXtHde7ur+AmbP&#10;sbgxD46nNEnI4Jb7CDE7jZNAvSpn3TB9XZfOLyWN95/7Lurp77B4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l+SmaNAIAAGUEAAAOAAAAAAAAAAEAIAAAAB8BAABkcnMvZTJvRG9jLnhtbFBL&#10;BQYAAAAABgAGAFkBAADFBQAAAAA=&#10;">
              <v:fill on="f" focussize="0,0"/>
              <v:stroke on="f" weight="0.5pt"/>
              <v:imagedata o:title=""/>
              <o:lock v:ext="edit" aspectratio="f"/>
              <v:textbox inset="0mm,0mm,0mm,0mm" style="mso-fit-shape-to-text:t;">
                <w:txbxContent>
                  <w:p w14:paraId="4D698611">
                    <w:pPr>
                      <w:pStyle w:val="8"/>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062F5">
    <w:pPr>
      <w:spacing w:line="169" w:lineRule="auto"/>
      <w:ind w:left="4587"/>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2" name="文本框 3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B06A8B">
                          <w:pPr>
                            <w:pStyle w:val="8"/>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k7++Q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iyoFf5hBLDNEp++vH9&#10;9PP36dc3kg4hUePCDJEPDrGxfWdbNM5wHnCYmLeV1+kLTgR+CHy8CCzaSHi6NJ1MpzlcHL5hA/zs&#10;6brzIb4XVpNkFNSjgp2w7LAJsQ8dQlI2Y9dSqa6KypCmoNdXb/PuwsUDcGWQI5HoH5us2G7bM7Ot&#10;LY8g5m3fHcHxtUTyDQvxnnm0Ax6MgYl3WCplkcSeLUpq67/+6zzFo0rwUtKgvQpqME2UqA8G1QNg&#10;HAw/GNvBMHt9a9GvYwyi452JCz6qway81V8wRcuUAy5mODIVNA7mbexbHFPIxXLZBe2dl7u6v4De&#10;cyxuzIPjKU0SMrjlPkLMTuMkUK/KWTd0X1el86Sk9v5z30U9/R0W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ZO/vkNAIAAGUEAAAOAAAAAAAAAAEAIAAAAB8BAABkcnMvZTJvRG9jLnhtbFBL&#10;BQYAAAAABgAGAFkBAADFBQAAAAA=&#10;">
              <v:fill on="f" focussize="0,0"/>
              <v:stroke on="f" weight="0.5pt"/>
              <v:imagedata o:title=""/>
              <o:lock v:ext="edit" aspectratio="f"/>
              <v:textbox inset="0mm,0mm,0mm,0mm" style="mso-fit-shape-to-text:t;">
                <w:txbxContent>
                  <w:p w14:paraId="36B06A8B">
                    <w:pPr>
                      <w:pStyle w:val="8"/>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9C5B5">
    <w:pPr>
      <w:spacing w:line="169" w:lineRule="auto"/>
      <w:ind w:left="4587"/>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3" name="文本框 3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E185C">
                          <w:pPr>
                            <w:pStyle w:val="8"/>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KHZXg0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2mU0o0Uyj55cf3&#10;y8/fl1/fSDyERLX1c0TuLGJD8840aJzh3OMwMm8Kp+IXnAj8EPh8FVg0gfB4aTaZzVK4OHzDBvjJ&#10;03XrfHgvjCLRyKhDBVth2WnrQxc6hMRs2mwqKdsqSk3qjN5M36bthasH4FIjRyTRPTZaodk3PbO9&#10;yc8g5kzXHd7yTYXkW+bDA3NoBzwYAxPusRTSIInpLUpK477+6zzGo0rwUlKjvTKqMU2UyA8a1QNg&#10;GAw3GPvB0Ed1Z9CvYwyi5a2JCy7IwSycUV8wRauYAy6mOTJlNAzmXehaHFPIxWrVBh2tqw5ldwG9&#10;Z1nY6p3lMU0U0tvVMUDMVuMoUKdKrxu6r61SPymxvf/ct1FPf4flI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yh2V4NAIAAGUEAAAOAAAAAAAAAAEAIAAAAB8BAABkcnMvZTJvRG9jLnhtbFBL&#10;BQYAAAAABgAGAFkBAADFBQAAAAA=&#10;">
              <v:fill on="f" focussize="0,0"/>
              <v:stroke on="f" weight="0.5pt"/>
              <v:imagedata o:title=""/>
              <o:lock v:ext="edit" aspectratio="f"/>
              <v:textbox inset="0mm,0mm,0mm,0mm" style="mso-fit-shape-to-text:t;">
                <w:txbxContent>
                  <w:p w14:paraId="595E185C">
                    <w:pPr>
                      <w:pStyle w:val="8"/>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62C6D">
    <w:pPr>
      <w:spacing w:line="168" w:lineRule="auto"/>
      <w:ind w:left="4592"/>
      <w:rPr>
        <w:rFonts w:ascii="Calibri" w:hAnsi="Calibri" w:eastAsia="Calibri" w:cs="Calibri"/>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4" name="文本框 3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6C5BC1">
                          <w:pPr>
                            <w:pStyle w:val="8"/>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Xhk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Cp/TYlhGiU/ff92&#10;+vHr9PMrSYeQqHFhhsgHh9jYvrUtGmc4DzhMzNvK6/QFJwI/BD5eBBZtJDxdmk6m0xwuDt+wAX72&#10;eN35EN8Jq0kyCupRwU5YdtiE2IcOISmbsWupVFdFZUhT0OurN3l34eIBuDLIkUj0j01WbLftmdnW&#10;lkcQ87bvjuD4WiL5hoV4zzzaAQ/GwMQ7LJWySGLPFiW19V/+dZ7iUSV4KWnQXgU1mCZK1HuD6gEw&#10;DoYfjO1gmL2+tejXMQbR8c7EBR/VYFbe6s+YomXKARczHJkKGgfzNvYtjinkYrnsgvbOy13dX0Dv&#10;ORY35sH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hvl4ZNAIAAGUEAAAOAAAAAAAAAAEAIAAAAB8BAABkcnMvZTJvRG9jLnhtbFBL&#10;BQYAAAAABgAGAFkBAADFBQAAAAA=&#10;">
              <v:fill on="f" focussize="0,0"/>
              <v:stroke on="f" weight="0.5pt"/>
              <v:imagedata o:title=""/>
              <o:lock v:ext="edit" aspectratio="f"/>
              <v:textbox inset="0mm,0mm,0mm,0mm" style="mso-fit-shape-to-text:t;">
                <w:txbxContent>
                  <w:p w14:paraId="656C5BC1">
                    <w:pPr>
                      <w:pStyle w:val="8"/>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0D901">
    <w:pPr>
      <w:spacing w:line="169" w:lineRule="auto"/>
      <w:ind w:left="4587"/>
      <w:rPr>
        <w:rFonts w:ascii="Calibri" w:hAnsi="Calibri" w:eastAsia="Calibri" w:cs="Calibri"/>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5" name="文本框 3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46E63A">
                          <w:pPr>
                            <w:pStyle w:val="8"/>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CwIU1AgAAZQQAAA4AAABkcnMvZTJvRG9jLnhtbK1UzY7TMBC+I/EO&#10;lu80aVe7qqqmq7JVEVLFrrQgzq7jNJb8J9ttUh4A3oATF+48V5+Dz0nTRQuHPXBxxp7xN/6+mcn8&#10;ttWKHIQP0pqCjkc5JcJwW0qzK+inj+s3U0pCZKZkyhpR0KMI9Hbx+tW8cTMxsbVVpfAEICbMGlfQ&#10;OkY3y7LAa6FZGFknDJyV9ZpFbP0uKz1rgK5VNsnzm6yxvnTechECTle9k54R/UsAbVVJLlaW77Uw&#10;sUf1QrEISqGWLtBF99qqEjzeV1UQkaiCgmnsViSBvU1rtpiz2c4zV0t+fgJ7yROecdJMGiS9QK1Y&#10;ZGTv5V9QWnJvg63iiFud9UQ6RcBinD/T5rFmTnRcIHVwF9HD/4PlHw4PnsiyoFf5NSWGaZT89P3b&#10;6cev08+vJB1CosaFGSIfHWJj+9a2aJzhPOAwMW8rr9MXnAj8EPh4EVi0kfB0aTqZTnO4OHzDBvjZ&#10;03XnQ3wnrCbJKKhHBTth2WETYh86hKRsxq6lUl0VlSFNQW+urvPuwsUDcGWQI5HoH5us2G7bM7Ot&#10;LY8g5m3fHcHxtUTyDQvxgXm0Ax6MgYn3WCplkcSeLUpq67/86zzFo0rwUtKgvQpqME2UqPcG1QNg&#10;HAw/GNvBMHt9Z9GvYwyi452JCz6qway81Z8xRcuUAy5mODIVNA7mXexbHFPIxXLZBe2dl7u6v4De&#10;cyxuzKPjKU0SMrjlPkLMTuMkUK/KWTd0X1el86Sk9v5z30U9/R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igLAhTUCAABlBAAADgAAAAAAAAABACAAAAAfAQAAZHJzL2Uyb0RvYy54bWxQ&#10;SwUGAAAAAAYABgBZAQAAxgUAAAAA&#10;">
              <v:fill on="f" focussize="0,0"/>
              <v:stroke on="f" weight="0.5pt"/>
              <v:imagedata o:title=""/>
              <o:lock v:ext="edit" aspectratio="f"/>
              <v:textbox inset="0mm,0mm,0mm,0mm" style="mso-fit-shape-to-text:t;">
                <w:txbxContent>
                  <w:p w14:paraId="7A46E63A">
                    <w:pPr>
                      <w:pStyle w:val="8"/>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0517B">
    <w:pPr>
      <w:spacing w:line="169" w:lineRule="auto"/>
      <w:ind w:left="4587"/>
      <w:rPr>
        <w:rFonts w:ascii="Calibri" w:hAnsi="Calibri" w:eastAsia="Calibri" w:cs="Calibri"/>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6" name="文本框 3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11C205">
                          <w:pPr>
                            <w:pStyle w:val="8"/>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AEvs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6kU0o0Uyj55cf3&#10;y8/fl1/fSDyERLX1c0TuLGJD8840aJzh3OMwMm8Kp+IXnAj8EPh8FVg0gfB4aTaZzVK4OHzDBvjJ&#10;03XrfHgvjCLRyKhDBVth2WnrQxc6hMRs2mwqKdsqSk3qjE5v3qbthasH4FIjRyTRPTZaodk3PbO9&#10;yc8g5kzXHd7yTYXkW+bDA3NoBzwYAxPusRTSIInpLUpK477+6zzGo0rwUlKjvTKqMU2UyA8a1QNg&#10;GAw3GPvB0Ed1Z9CvYwyi5a2JCy7IwSycUV8wRauYAy6mOTJlNAzmXehaHFPIxWrVBh2tqw5ldwG9&#10;Z1nY6p3lMU0U0tvVMUDMVuMoUKdKrxu6r61SPymxvf/ct1FPf4flI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2wBL7NAIAAGUEAAAOAAAAAAAAAAEAIAAAAB8BAABkcnMvZTJvRG9jLnhtbFBL&#10;BQYAAAAABgAGAFkBAADFBQAAAAA=&#10;">
              <v:fill on="f" focussize="0,0"/>
              <v:stroke on="f" weight="0.5pt"/>
              <v:imagedata o:title=""/>
              <o:lock v:ext="edit" aspectratio="f"/>
              <v:textbox inset="0mm,0mm,0mm,0mm" style="mso-fit-shape-to-text:t;">
                <w:txbxContent>
                  <w:p w14:paraId="1411C205">
                    <w:pPr>
                      <w:pStyle w:val="8"/>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9738F">
    <w:pPr>
      <w:spacing w:line="169" w:lineRule="auto"/>
      <w:ind w:left="4587"/>
      <w:rPr>
        <w:rFonts w:ascii="Calibri" w:hAnsi="Calibri" w:eastAsia="Calibri" w:cs="Calibri"/>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9" name="文本框 3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95D78">
                          <w:pPr>
                            <w:pStyle w:val="8"/>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P+qU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Cp/Q4lhGiU/ff92&#10;+vHr9PMrSYeQqHFhhsgHh9jYvrUtGmc4DzhMzNvK6/QFJwI/BD5eBBZtJDxdmk6m0xwuDt+wAX72&#10;eN35EN8Jq0kyCupRwU5YdtiE2IcOISmbsWupVFdFZUhT0Our13l34eIBuDLIkUj0j01WbLftmdnW&#10;lkcQ87bvjuD4WiL5hoV4zzzaAQ/GwMQ7LJWySGLPFiW19V/+dZ7iUSV4KWnQXgU1mCZK1HuD6gEw&#10;DoYfjO1gmL2+tejXMQbR8c7EBR/VYFbe6s+YomXKARczHJkKGgfzNvYtjinkYrnsgvbOy13dX0Dv&#10;ORY35sH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7D/qlNAIAAGUEAAAOAAAAAAAAAAEAIAAAAB8BAABkcnMvZTJvRG9jLnhtbFBL&#10;BQYAAAAABgAGAFkBAADFBQAAAAA=&#10;">
              <v:fill on="f" focussize="0,0"/>
              <v:stroke on="f" weight="0.5pt"/>
              <v:imagedata o:title=""/>
              <o:lock v:ext="edit" aspectratio="f"/>
              <v:textbox inset="0mm,0mm,0mm,0mm" style="mso-fit-shape-to-text:t;">
                <w:txbxContent>
                  <w:p w14:paraId="5E895D78">
                    <w:pPr>
                      <w:pStyle w:val="8"/>
                    </w:pPr>
                    <w:r>
                      <w:fldChar w:fldCharType="begin"/>
                    </w:r>
                    <w:r>
                      <w:instrText xml:space="preserve"> PAGE  \* MERGEFORMAT </w:instrText>
                    </w:r>
                    <w:r>
                      <w:fldChar w:fldCharType="separate"/>
                    </w:r>
                    <w:r>
                      <w:t>57</w:t>
                    </w:r>
                    <w:r>
                      <w:fldChar w:fldCharType="end"/>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9" name="文本框 2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8EB27A">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eUrY8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5S4lhGiU//fh+&#10;+vlw+vWNpENI1LgwQ+S9Q2xs39kWjTOcBxwm5m3ldfqCE4EfAh8vAos2Ep4uTSfTaQ4Xh2/YAD97&#10;vO58iO+F1SQZBfWoYCcsO2xC7EOHkJTN2LVUqquiMqQp6NXrN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3lK2PNAIAAGUEAAAOAAAAAAAAAAEAIAAAAB8BAABkcnMvZTJvRG9jLnhtbFBL&#10;BQYAAAAABgAGAFkBAADFBQAAAAA=&#10;">
              <v:fill on="f" focussize="0,0"/>
              <v:stroke on="f" weight="0.5pt"/>
              <v:imagedata o:title=""/>
              <o:lock v:ext="edit" aspectratio="f"/>
              <v:textbox inset="0mm,0mm,0mm,0mm" style="mso-fit-shape-to-text:t;">
                <w:txbxContent>
                  <w:p w14:paraId="778EB27A">
                    <w:pPr>
                      <w:pStyle w:val="8"/>
                    </w:pP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16C1">
    <w:pPr>
      <w:spacing w:line="167" w:lineRule="auto"/>
      <w:ind w:left="4587"/>
      <w:rPr>
        <w:rFonts w:ascii="Calibri" w:hAnsi="Calibri" w:eastAsia="Calibri" w:cs="Calibri"/>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0" name="文本框 3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F6EDB">
                          <w:pPr>
                            <w:pStyle w:val="8"/>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JjS9w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cTaGKYRsnPP76f&#10;f/4+//pG0iEkql2YI/LBITY272yDxhnOAw4T86b0On3BicAPsNNFYNFEwtOl2XQ2G8PF4Rs2wM+e&#10;rjsf4nthNUlGTj0q2ArLjtsQu9AhJGUzdiOVaquoDKlzen31dtxeuHgArgxyJBLdY5MVm13TM9vZ&#10;4gRi3nbdERzfSCTfshDvmUc74MEYmHiHpVQWSWxvUVJZ//Vf5ykeVYKXkhrtlVODaaJEfTCoHgDj&#10;YPjB2A2GOehbi36dYBAdb01c8FENZumt/oIpWqUccDHDkSmncTBvY9fimEIuVqs26OC83FfdBfSe&#10;Y3FrHhxPaZKQwa0OEWK2GieBOlV63dB9bZX6SU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iY0vcNAIAAGUEAAAOAAAAAAAAAAEAIAAAAB8BAABkcnMvZTJvRG9jLnhtbFBL&#10;BQYAAAAABgAGAFkBAADFBQAAAAA=&#10;">
              <v:fill on="f" focussize="0,0"/>
              <v:stroke on="f" weight="0.5pt"/>
              <v:imagedata o:title=""/>
              <o:lock v:ext="edit" aspectratio="f"/>
              <v:textbox inset="0mm,0mm,0mm,0mm" style="mso-fit-shape-to-text:t;">
                <w:txbxContent>
                  <w:p w14:paraId="2C8F6EDB">
                    <w:pPr>
                      <w:pStyle w:val="8"/>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08909">
    <w:pPr>
      <w:spacing w:line="169" w:lineRule="auto"/>
      <w:ind w:left="4587"/>
      <w:rPr>
        <w:rFonts w:ascii="Calibri" w:hAnsi="Calibri" w:eastAsia="Calibri" w:cs="Calibri"/>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1" name="文本框 3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230458">
                          <w:pPr>
                            <w:pStyle w:val="8"/>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f1UA0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oyocQwjZaff3w/&#10;//x9/vWNpENIVLswR+SDQ2xs3tkGgzOcBxwm5k3pdfqCE4EfAp8uAosmEp4uzaaz2RguDt+wAX72&#10;dN35EN8Lq0kycurRwVZYdtyG2IUOISmbsRupVNtFZUid0+urt+P2wsUDcGWQI5Hoik1WbHZNz2xn&#10;ixOIedtNR3B8I5F8y0K8Zx7jgILxYOIdllJZJLG9RUll/dd/nad4dAleSmqMV04NXhMl6oNB9wAY&#10;B8MPxm4wzEHfWswr+oFaWhMXfFSDWXqrv+AVrVIOuJjhyJTTOJi3sRtxvEIuVqs26OC83FfdBcye&#10;Y3FrHhxPaZKQwa0OEWK2GieBOlV63TB9bZf6l5LG+899G/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J39VANAIAAGUEAAAOAAAAAAAAAAEAIAAAAB8BAABkcnMvZTJvRG9jLnhtbFBL&#10;BQYAAAAABgAGAFkBAADFBQAAAAA=&#10;">
              <v:fill on="f" focussize="0,0"/>
              <v:stroke on="f" weight="0.5pt"/>
              <v:imagedata o:title=""/>
              <o:lock v:ext="edit" aspectratio="f"/>
              <v:textbox inset="0mm,0mm,0mm,0mm" style="mso-fit-shape-to-text:t;">
                <w:txbxContent>
                  <w:p w14:paraId="54230458">
                    <w:pPr>
                      <w:pStyle w:val="8"/>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22C6D">
    <w:pPr>
      <w:spacing w:line="168" w:lineRule="auto"/>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0" name="文本框 2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BCFE6">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64PS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mfQxDCNkl++f7v8&#10;+HX5+ZWkQ0hUuzBH5M4hNjZvbYPGGc4DDhPzpvQ6fcGJwA+w81Vg0UTC06XZdDYbw8XhGzbAzx6v&#10;Ox/iO2E1SUZOPSrYCstO2xC70CEkZTN2I5Vqq6gMqXN68/rNuL1w9QBcGeRIJLrHJis2+6ZntrfF&#10;GcS87bojOL6RSL5lIT4wj3bAgzEw8R5LqSyS2N6ipLL+y7/OUzyqBC8lNdorpwbTRIl6b1A9AMbB&#10;8IOxHwxz1HcW/TrBIDremrjgoxrM0lv9GVO0SjngYoYjU07jYN7FrsUxhVysVm3Q0Xl5qLoL6D3H&#10;4tbsHE9pkpDBrY4RYrYaJ4E6VXrd0H1tlfpJSe39576Nevw7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64PSMzAgAAZQQAAA4AAAAAAAAAAQAgAAAAHwEAAGRycy9lMm9Eb2MueG1sUEsF&#10;BgAAAAAGAAYAWQEAAMQFAAAAAA==&#10;">
              <v:fill on="f" focussize="0,0"/>
              <v:stroke on="f" weight="0.5pt"/>
              <v:imagedata o:title=""/>
              <o:lock v:ext="edit" aspectratio="f"/>
              <v:textbox inset="0mm,0mm,0mm,0mm" style="mso-fit-shape-to-text:t;">
                <w:txbxContent>
                  <w:p w14:paraId="43ABCFE6">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Square wrapText="bothSides"/>
              <wp:docPr id="150"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FCBB81">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distance-bottom:0pt;mso-wrap-distance-left:9pt;mso-wrap-distance-right:9pt;mso-wrap-distance-top:0pt;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U5IgxAgAAZQ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wwCW+giWEaLT9//3b+&#10;8ev88ytJl5CodmGOyHuH2Ni8tQ3Ch/uAy8S8Kb1Ov+BE4AfY6SKwaCLh6dFsOpuN4eLwDQfgZ4/P&#10;nQ/xnbCaJCOnHh1shWXHbYhd6BCSshm7kUq1XVSG1Dm9eo2S//AAXBnkSCS6YpMVm13TM9vZ4gRi&#10;3nbTERzfSCTfshDvmMc4oGAsTLzFp1QWSWxvUVJZ/+Vf9ykeXYKXkhrjlVODbaJEvTfoHgDjYPjB&#10;2A2GOegbi3mdYBEdb0088FENZumt/owtWqUccDHDkSmncTBvYjfi2EIuVqs26OC83FfdA8yeY3Fr&#10;7h1PaZJcwa0OEWK2GieBOlV63TB9bZf6TUnj/fu5jXr8d1g+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6VOSIMQIAAGUEAAAOAAAAAAAAAAEAIAAAAB8BAABkcnMvZTJvRG9jLnhtbFBLBQYA&#10;AAAABgAGAFkBAADCBQAAAAA=&#10;">
              <v:fill on="f" focussize="0,0"/>
              <v:stroke on="f" weight="0.5pt"/>
              <v:imagedata o:title=""/>
              <o:lock v:ext="edit" aspectratio="f"/>
              <v:textbox inset="0mm,0mm,0mm,0mm" style="mso-fit-shape-to-text:t;">
                <w:txbxContent>
                  <w:p w14:paraId="7EFCBB81">
                    <w:pPr>
                      <w:pStyle w:val="8"/>
                    </w:pPr>
                  </w:p>
                </w:txbxContent>
              </v:textbox>
              <w10:wrap type="square"/>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43B5C">
    <w:pPr>
      <w:spacing w:line="169" w:lineRule="auto"/>
      <w:ind w:left="4587"/>
      <w:rPr>
        <w:rFonts w:ascii="Calibri" w:hAnsi="Calibri" w:eastAsia="Calibri" w:cs="Calibri"/>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2" name="文本框 3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49CAA8">
                          <w:pPr>
                            <w:pStyle w:val="8"/>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dBz4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TKSWGaZT8/OP7&#10;+efv869vJB1CotqFOSIfHGJj8842aJzhPOAwMW9Kr9MXnAj8EPh0EVg0kfB0aTadzcZwcfiGDfCz&#10;p+vOh/heWE2SkVOPCrbCsuM2xC50CEnZjN1IpdoqKkPqnF5fvR2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1HQc+NAIAAGUEAAAOAAAAAAAAAAEAIAAAAB8BAABkcnMvZTJvRG9jLnhtbFBL&#10;BQYAAAAABgAGAFkBAADFBQAAAAA=&#10;">
              <v:fill on="f" focussize="0,0"/>
              <v:stroke on="f" weight="0.5pt"/>
              <v:imagedata o:title=""/>
              <o:lock v:ext="edit" aspectratio="f"/>
              <v:textbox inset="0mm,0mm,0mm,0mm" style="mso-fit-shape-to-text:t;">
                <w:txbxContent>
                  <w:p w14:paraId="5F49CAA8">
                    <w:pPr>
                      <w:pStyle w:val="8"/>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98A50">
    <w:pPr>
      <w:spacing w:line="169" w:lineRule="auto"/>
      <w:ind w:left="4583"/>
      <w:rPr>
        <w:rFonts w:ascii="Calibri" w:hAnsi="Calibri" w:eastAsia="Calibri" w:cs="Calibri"/>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6" name="文本框 3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47BBD">
                          <w:pPr>
                            <w:pStyle w:val="8"/>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m7iE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6Mp5RoplDyy4/v&#10;l5+/L7++kXgIiWrr54jcWcSG5p1p0DjDucdhZN4UTsUvOBH4IfD5KrBoAuHx0mwym6VwcfiGDfCT&#10;p+vW+fBeGEWikVGHCrbCstPWhy50CInZtNlUUrZVlJrUGZ3evE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a5u4hNAIAAGUEAAAOAAAAAAAAAAEAIAAAAB8BAABkcnMvZTJvRG9jLnhtbFBL&#10;BQYAAAAABgAGAFkBAADFBQAAAAA=&#10;">
              <v:fill on="f" focussize="0,0"/>
              <v:stroke on="f" weight="0.5pt"/>
              <v:imagedata o:title=""/>
              <o:lock v:ext="edit" aspectratio="f"/>
              <v:textbox inset="0mm,0mm,0mm,0mm" style="mso-fit-shape-to-text:t;">
                <w:txbxContent>
                  <w:p w14:paraId="12347BBD">
                    <w:pPr>
                      <w:pStyle w:val="8"/>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7733E">
    <w:pPr>
      <w:spacing w:line="169" w:lineRule="auto"/>
      <w:ind w:left="4596"/>
      <w:rPr>
        <w:rFonts w:ascii="Calibri" w:hAnsi="Calibri" w:eastAsia="Calibri" w:cs="Calibri"/>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7" name="文本框 3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11C030">
                          <w:pPr>
                            <w:pStyle w:val="8"/>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FacL01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8hh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cVpwvTUCAABlBAAADgAAAAAAAAABACAAAAAfAQAAZHJzL2Uyb0RvYy54bWxQ&#10;SwUGAAAAAAYABgBZAQAAxgUAAAAA&#10;">
              <v:fill on="f" focussize="0,0"/>
              <v:stroke on="f" weight="0.5pt"/>
              <v:imagedata o:title=""/>
              <o:lock v:ext="edit" aspectratio="f"/>
              <v:textbox inset="0mm,0mm,0mm,0mm" style="mso-fit-shape-to-text:t;">
                <w:txbxContent>
                  <w:p w14:paraId="1011C030">
                    <w:pPr>
                      <w:pStyle w:val="8"/>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3273E">
    <w:pPr>
      <w:spacing w:line="169" w:lineRule="auto"/>
      <w:ind w:left="4585"/>
      <w:rPr>
        <w:rFonts w:ascii="Calibri" w:hAnsi="Calibri" w:eastAsia="Calibri" w:cs="Calibri"/>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8" name="文本框 3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CC1720">
                          <w:pPr>
                            <w:pStyle w:val="8"/>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yVmOM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cTFN4wjZKff3w/&#10;//x9/vWNpENIVLswR+SDQ2xs3tkGjTOcBxwm5k3pdfqCE4EfAp8uAosmEp4uzaaz2RguDt+wAX72&#10;dN35EN8Lq0kycupRwVZYdtyG2IUOISmbsRupVFtFZUid0+urt+P2wsUDcGWQI5HoHpus2OyantnO&#10;FicQ87brjuD4RiL5loV4zzzaAQ/GwMQ7LKWySGJ7i5LK+q//Ok/xqBK8lNRor5waTBMl6oNB9QAY&#10;B8MPxm4wzEHfWvTrBIPoeGvigo9qMEtv9RdM0SrlgIsZjkw5jYN5G7sWxxRysVq1QQfn5b7qLqD3&#10;HItb8+B4SpOEDG51iBCz1TgJ1KnS64bua6vUT0pq7z/3bdTT32H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8lZjjNAIAAGUEAAAOAAAAAAAAAAEAIAAAAB8BAABkcnMvZTJvRG9jLnhtbFBL&#10;BQYAAAAABgAGAFkBAADFBQAAAAA=&#10;">
              <v:fill on="f" focussize="0,0"/>
              <v:stroke on="f" weight="0.5pt"/>
              <v:imagedata o:title=""/>
              <o:lock v:ext="edit" aspectratio="f"/>
              <v:textbox inset="0mm,0mm,0mm,0mm" style="mso-fit-shape-to-text:t;">
                <w:txbxContent>
                  <w:p w14:paraId="70CC1720">
                    <w:pPr>
                      <w:pStyle w:val="8"/>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97B17">
    <w:pPr>
      <w:spacing w:line="169" w:lineRule="auto"/>
      <w:ind w:left="4581"/>
      <w:rPr>
        <w:rFonts w:ascii="Calibri" w:hAnsi="Calibri" w:eastAsia="Calibri" w:cs="Calibri"/>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9" name="文本框 3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7A8150">
                          <w:pPr>
                            <w:pStyle w:val="8"/>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cpBn81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8hh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VykGfzUCAABlBAAADgAAAAAAAAABACAAAAAfAQAAZHJzL2Uyb0RvYy54bWxQ&#10;SwUGAAAAAAYABgBZAQAAxgUAAAAA&#10;">
              <v:fill on="f" focussize="0,0"/>
              <v:stroke on="f" weight="0.5pt"/>
              <v:imagedata o:title=""/>
              <o:lock v:ext="edit" aspectratio="f"/>
              <v:textbox inset="0mm,0mm,0mm,0mm" style="mso-fit-shape-to-text:t;">
                <w:txbxContent>
                  <w:p w14:paraId="767A8150">
                    <w:pPr>
                      <w:pStyle w:val="8"/>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36D89">
    <w:pPr>
      <w:spacing w:line="169" w:lineRule="auto"/>
      <w:ind w:left="4585"/>
      <w:rPr>
        <w:rFonts w:ascii="Calibri" w:hAnsi="Calibri" w:eastAsia="Calibri" w:cs="Calibri"/>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0" name="文本框 3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DED7ED">
                          <w:pPr>
                            <w:pStyle w:val="8"/>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PPmg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aGKYRsnPP76f&#10;f/4+//pG0iEkql2YI/LBITY272yDxhnOAw4T86b0On3BicAPsNNFYNFEwtOl2XQ2G8PF4Rs2wM+e&#10;rjsf4nthNUlGTj0q2ArLjtsQu9AhJGUzdiOVaquoDKlzen31dtxeuHgArgxyJBLdY5MVm13TM9vZ&#10;4gRi3nbdERzfSCTfshDvmUc74MEYmHiHpVQWSWxvUVJZ//Vf5ykeVYKXkhrtlVODaaJEfTCoHgDj&#10;YPjB2A2GOehbi36dYBAdb01c8FENZumt/oIpWqUccDHDkSmncTBvY9fimEIuVqs26OC83FfdBfSe&#10;Y3FrHhxPaZKQwa0OEWK2GieBOlV63dB9bZX6SU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XDz5oNAIAAGUEAAAOAAAAAAAAAAEAIAAAAB8BAABkcnMvZTJvRG9jLnhtbFBL&#10;BQYAAAAABgAGAFkBAADFBQAAAAA=&#10;">
              <v:fill on="f" focussize="0,0"/>
              <v:stroke on="f" weight="0.5pt"/>
              <v:imagedata o:title=""/>
              <o:lock v:ext="edit" aspectratio="f"/>
              <v:textbox inset="0mm,0mm,0mm,0mm" style="mso-fit-shape-to-text:t;">
                <w:txbxContent>
                  <w:p w14:paraId="48DED7ED">
                    <w:pPr>
                      <w:pStyle w:val="8"/>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B30E1">
    <w:pPr>
      <w:pStyle w:val="8"/>
      <w:bidi w:val="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1" name="文本框 2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AE222C">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Eo78z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WxCiWEaLb98/3b5&#10;8evy8ytJh5CodmGOyJ1DbGze2gaDM5wHHCbmTel1+oITgR8Cn68CiyYSni7NprPZGC4O37ABfvZ4&#10;3fkQ3wmrSTJy6tHBVlh22obYhQ4hKZuxG6lU20VlSJ3Tm9dvxu2FqwfgyiBHItEVm6zY7Jue2d4W&#10;ZxDztpuO4PhGIvmWhfjAPMYBBePBxHsspbJIYnuLksr6L/86T/HoEryU1BivnBq8JkrUe4PuATAO&#10;hh+M/WCYo76zmFf0A7W0Ji74qAaz9FZ/xitapRxwMcORKadxMO9iN+J4hVysVm3Q0Xl5qLoLmD3H&#10;4tbsHE9pkpDBrY4RYrYaJ4E6VXrdMH1tl/qXksb7z30b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UEo78zAgAAZQQAAA4AAAAAAAAAAQAgAAAAHwEAAGRycy9lMm9Eb2MueG1sUEsF&#10;BgAAAAAGAAYAWQEAAMQFAAAAAA==&#10;">
              <v:fill on="f" focussize="0,0"/>
              <v:stroke on="f" weight="0.5pt"/>
              <v:imagedata o:title=""/>
              <o:lock v:ext="edit" aspectratio="f"/>
              <v:textbox inset="0mm,0mm,0mm,0mm" style="mso-fit-shape-to-text:t;">
                <w:txbxContent>
                  <w:p w14:paraId="3EAE222C">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22F5D">
    <w:pPr>
      <w:spacing w:line="168" w:lineRule="auto"/>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2" name="文本框 2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ED5C73">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GccE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mdTSgzTKPnl+7fL&#10;j1+Xn19JOoREtQtzRO4cYmPz1jZonOE84DAxb0qv0xecCPwQ+HwVWDSR8HRpNp3NxnBx+IYN8LPH&#10;686H+E5YTZKRU48KtsKy0zbELnQISdmM3Uil2ioqQ+qc3rx+M24vXD0AVwY5EonuscmKzb7pme1t&#10;cQYxb7vuCI5vJJJvWYgPzKMd8GAMTLzHUiqLJLa3KKms//Kv8xSPKsFLSY32yqnBNFGi3htUD4Bx&#10;MPxg7AfDHPWdRb9OMIiOtyYu+KgGs/RWf8YUrVIOuJjhyJTTOJh3sWtxTCEXq1UbdHReHqruAnrP&#10;sbg1O8dTmiRkcKtjhJitxkmgTpVeN3RfW6V+UlJ7/7lvox7/Ds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nGccEzAgAAZQQAAA4AAAAAAAAAAQAgAAAAHwEAAGRycy9lMm9Eb2MueG1sUEsF&#10;BgAAAAAGAAYAWQEAAMQFAAAAAA==&#10;">
              <v:fill on="f" focussize="0,0"/>
              <v:stroke on="f" weight="0.5pt"/>
              <v:imagedata o:title=""/>
              <o:lock v:ext="edit" aspectratio="f"/>
              <v:textbox inset="0mm,0mm,0mm,0mm" style="mso-fit-shape-to-text:t;">
                <w:txbxContent>
                  <w:p w14:paraId="2EED5C73">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Square wrapText="bothSides"/>
              <wp:docPr id="155" name="文本框 1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AC9F3F">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distance-bottom:0pt;mso-wrap-distance-left:9pt;mso-wrap-distance-right:9pt;mso-wrap-distance-top:0pt;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4TkwszAgAAZ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vN2mr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4TkwszAgAAZQQAAA4AAAAAAAAAAQAgAAAAHwEAAGRycy9lMm9Eb2MueG1sUEsF&#10;BgAAAAAGAAYAWQEAAMQFAAAAAA==&#10;">
              <v:fill on="f" focussize="0,0"/>
              <v:stroke on="f" weight="0.5pt"/>
              <v:imagedata o:title=""/>
              <o:lock v:ext="edit" aspectratio="f"/>
              <v:textbox inset="0mm,0mm,0mm,0mm" style="mso-fit-shape-to-text:t;">
                <w:txbxContent>
                  <w:p w14:paraId="31AC9F3F">
                    <w:pPr>
                      <w:pStyle w:val="8"/>
                    </w:pPr>
                  </w:p>
                </w:txbxContent>
              </v:textbox>
              <w10:wrap type="squar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DAC59">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94B529">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RQXU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LRQXUzAgAAZQQAAA4AAAAAAAAAAQAgAAAAHwEAAGRycy9lMm9Eb2MueG1sUEsF&#10;BgAAAAAGAAYAWQEAAMQFAAAAAA==&#10;">
              <v:fill on="f" focussize="0,0"/>
              <v:stroke on="f" weight="0.5pt"/>
              <v:imagedata o:title=""/>
              <o:lock v:ext="edit" aspectratio="f"/>
              <v:textbox inset="0mm,0mm,0mm,0mm" style="mso-fit-shape-to-text:t;">
                <w:txbxContent>
                  <w:p w14:paraId="2E94B529">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5275B">
    <w:pPr>
      <w:spacing w:line="169" w:lineRule="auto"/>
      <w:ind w:left="4589"/>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7" name="文本框 2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9CCEB">
                          <w:pPr>
                            <w:pStyle w:val="8"/>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2BBkI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9S4lhGiU//fh+&#10;+vlw+vWNpENI1LgwQ+S9Q2xs39kWjTOcBxwm5m3ldfqCE4EfAh8vAos2Ep4uTSfTaQ4Xh2/YAD97&#10;vO58iO+F1SQZBfWoYCcsO2xC7EOHkJTN2LVUqquiMqQp6NXrN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tgQZCNAIAAGUEAAAOAAAAAAAAAAEAIAAAAB8BAABkcnMvZTJvRG9jLnhtbFBL&#10;BQYAAAAABgAGAFkBAADFBQAAAAA=&#10;">
              <v:fill on="f" focussize="0,0"/>
              <v:stroke on="f" weight="0.5pt"/>
              <v:imagedata o:title=""/>
              <o:lock v:ext="edit" aspectratio="f"/>
              <v:textbox inset="0mm,0mm,0mm,0mm" style="mso-fit-shape-to-text:t;">
                <w:txbxContent>
                  <w:p w14:paraId="1F29CCEB">
                    <w:pPr>
                      <w:pStyle w:val="8"/>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B03B3">
    <w:pPr>
      <w:spacing w:line="169" w:lineRule="auto"/>
      <w:ind w:left="4584"/>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1" name="文本框 2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215704">
                          <w:pPr>
                            <w:pStyle w:val="8"/>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kiX2U0AgAAZQ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Tt6OKTFMo+WnH99P&#10;Px9Ov76RdAiJGhdmiLx3iI3tO9ticIbzgMPEvK28Tl9wIvBD4ONFYNFGwtOl6WQ6zeHi8A0b4GeP&#10;150P8b2wmiSjoB4d7IRlh02IfegQkrIZu5ZKdV1UhjQFvXr9Ju8uXDwAVwY5Eom+2GTFdtuemW1t&#10;eQQxb/vpCI6vJZJvWIh3zGMcUDAeTLzFUimLJPZsUVJb//Vf5ykeXYKXkgbjVVCD10SJ+mDQPQDG&#10;wfCDsR0Ms9c3FvOKfqCWzsQFH9VgVt7qL3hFy5QDLmY4MhU0DuZN7Eccr5CL5bIL2jsvd3V/AbPn&#10;WNyYe8dTmiRkcMt9hJidxkmgXpWzbpi+rkvnl5LG+899F/X4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5Il9lNAIAAGUEAAAOAAAAAAAAAAEAIAAAAB8BAABkcnMvZTJvRG9jLnhtbFBL&#10;BQYAAAAABgAGAFkBAADFBQAAAAA=&#10;">
              <v:fill on="f" focussize="0,0"/>
              <v:stroke on="f" weight="0.5pt"/>
              <v:imagedata o:title=""/>
              <o:lock v:ext="edit" aspectratio="f"/>
              <v:textbox inset="0mm,0mm,0mm,0mm" style="mso-fit-shape-to-text:t;">
                <w:txbxContent>
                  <w:p w14:paraId="07215704">
                    <w:pPr>
                      <w:pStyle w:val="8"/>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B5EF6">
    <w:pPr>
      <w:spacing w:line="169" w:lineRule="auto"/>
      <w:ind w:left="4597"/>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4" name="文本框 2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DF822">
                          <w:pPr>
                            <w:pStyle w:val="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1lKOY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J29eUWKYRslP37+d&#10;fvw6/fxK0iEkalyYIXLjEBvbt7ZF4wznAYeJeVt5nb7gROCHwMeLwKKNhKdL08l0msPF4Rs2wM8e&#10;rjsf4jthNUlGQT0q2AnLDrch9qFDSMpm7Foq1VVRGdIU9Orl67y7cPEAXBnkSCT6xyYrttv2zGxr&#10;yyOIedt3R3B8LZH8loV4zzzaAQ/GwMQ7LJWySGLPFiW19V/+dZ7iUSV4KWnQXgU1mCZK1HuD6gEw&#10;DoYfjO1gmL2+sejXMQbR8c7EBR/VYFbe6s+YomXKARczHJkKGgfzJvYtjinkYrnsgvbOy13dX0Dv&#10;ORZvzcbxlCYJGdxyHyFmp3ESqFflrBu6r6vSeVJSe/+57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ZSjmNAIAAGUEAAAOAAAAAAAAAAEAIAAAAB8BAABkcnMvZTJvRG9jLnhtbFBL&#10;BQYAAAAABgAGAFkBAADFBQAAAAA=&#10;">
              <v:fill on="f" focussize="0,0"/>
              <v:stroke on="f" weight="0.5pt"/>
              <v:imagedata o:title=""/>
              <o:lock v:ext="edit" aspectratio="f"/>
              <v:textbox inset="0mm,0mm,0mm,0mm" style="mso-fit-shape-to-text:t;">
                <w:txbxContent>
                  <w:p w14:paraId="783DF822">
                    <w:pPr>
                      <w:pStyle w:val="8"/>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FC609">
    <w:pPr>
      <w:spacing w:line="169" w:lineRule="auto"/>
      <w:ind w:left="4577"/>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6" name="文本框 2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53CDD2">
                          <w:pPr>
                            <w:pStyle w:val="8"/>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obZAQ0AgAAZ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cnbKSWaKZT88uP7&#10;5efD5dc3Eg8hUW39HJE7i9jQvDMNGmc49ziMzJvCqfgFJwI/BD5fBRZNIDxemk1msxQuDt+wAX7y&#10;eN06H94Lo0g0MupQwVZYdtr60IUOITGbNptKyraKUpM6o9PXb9L2wtUDcKmRI5LoHhut0Oybntne&#10;5GcQc6brDm/5pkLyLfPhnjm0Ax6MgQl3WAppkMT0FiWlcV//dR7jUSV4KanRXhnVmCZK5AeN6gEw&#10;DIYbjP1g6KO6NejXMQbR8tbEBRfkYBbOqC+YolXMARfTHJkyGgbzNnQtjinkYrVqg47WVYeyu4De&#10;syxs9c7ymCYK6e3qGCBmq3EUqFOl1w3d11apn5TY3n/u26jHv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qG2QENAIAAGUEAAAOAAAAAAAAAAEAIAAAAB8BAABkcnMvZTJvRG9jLnhtbFBL&#10;BQYAAAAABgAGAFkBAADFBQAAAAA=&#10;">
              <v:fill on="f" focussize="0,0"/>
              <v:stroke on="f" weight="0.5pt"/>
              <v:imagedata o:title=""/>
              <o:lock v:ext="edit" aspectratio="f"/>
              <v:textbox inset="0mm,0mm,0mm,0mm" style="mso-fit-shape-to-text:t;">
                <w:txbxContent>
                  <w:p w14:paraId="5553CDD2">
                    <w:pPr>
                      <w:pStyle w:val="8"/>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56E31">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3F0521"/>
    <w:multiLevelType w:val="singleLevel"/>
    <w:tmpl w:val="0F3F0521"/>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WM1ZDhlMTNjN2VmZGEzMzJjN2JhMTE1NmY5YjY4NzMifQ=="/>
  </w:docVars>
  <w:rsids>
    <w:rsidRoot w:val="00000000"/>
    <w:rsid w:val="00EE4CB4"/>
    <w:rsid w:val="00F20BFC"/>
    <w:rsid w:val="020167CB"/>
    <w:rsid w:val="02183D60"/>
    <w:rsid w:val="030349DD"/>
    <w:rsid w:val="063D3A84"/>
    <w:rsid w:val="091B2F24"/>
    <w:rsid w:val="092669FE"/>
    <w:rsid w:val="093E56FF"/>
    <w:rsid w:val="094E4097"/>
    <w:rsid w:val="09B72847"/>
    <w:rsid w:val="0A4B1AC8"/>
    <w:rsid w:val="0B060C66"/>
    <w:rsid w:val="0CA755C3"/>
    <w:rsid w:val="0CC04897"/>
    <w:rsid w:val="0D187638"/>
    <w:rsid w:val="0F8B4CE8"/>
    <w:rsid w:val="10160AFB"/>
    <w:rsid w:val="12053F13"/>
    <w:rsid w:val="12907DCC"/>
    <w:rsid w:val="13113756"/>
    <w:rsid w:val="13D0614A"/>
    <w:rsid w:val="14FE17E6"/>
    <w:rsid w:val="155C4ADA"/>
    <w:rsid w:val="15EB332E"/>
    <w:rsid w:val="184671D9"/>
    <w:rsid w:val="189908B7"/>
    <w:rsid w:val="196A36C8"/>
    <w:rsid w:val="1A5C7852"/>
    <w:rsid w:val="1A7211C4"/>
    <w:rsid w:val="1AAE61FB"/>
    <w:rsid w:val="1C2F20FA"/>
    <w:rsid w:val="1DBC66D4"/>
    <w:rsid w:val="1E0E0E66"/>
    <w:rsid w:val="1E42510C"/>
    <w:rsid w:val="1E8749F9"/>
    <w:rsid w:val="1FF95C9E"/>
    <w:rsid w:val="22BE6D2B"/>
    <w:rsid w:val="24A81A41"/>
    <w:rsid w:val="25C81ACA"/>
    <w:rsid w:val="2ADE2F7B"/>
    <w:rsid w:val="2B26328F"/>
    <w:rsid w:val="2C087CBD"/>
    <w:rsid w:val="2C4401E0"/>
    <w:rsid w:val="2DC563B6"/>
    <w:rsid w:val="2EDC6EB7"/>
    <w:rsid w:val="3152520E"/>
    <w:rsid w:val="31E11B89"/>
    <w:rsid w:val="32A170C9"/>
    <w:rsid w:val="34357F0A"/>
    <w:rsid w:val="34D33876"/>
    <w:rsid w:val="37E62B54"/>
    <w:rsid w:val="3E3826A5"/>
    <w:rsid w:val="3E801EC8"/>
    <w:rsid w:val="3EF37320"/>
    <w:rsid w:val="3FC0125E"/>
    <w:rsid w:val="40D12ACC"/>
    <w:rsid w:val="41083E13"/>
    <w:rsid w:val="41592003"/>
    <w:rsid w:val="46DD6C80"/>
    <w:rsid w:val="473930D7"/>
    <w:rsid w:val="49D15373"/>
    <w:rsid w:val="49E14CE0"/>
    <w:rsid w:val="4AA51AA1"/>
    <w:rsid w:val="4DF76285"/>
    <w:rsid w:val="4EB5485D"/>
    <w:rsid w:val="4F0B67EE"/>
    <w:rsid w:val="4F725902"/>
    <w:rsid w:val="4FF31FD4"/>
    <w:rsid w:val="511B3417"/>
    <w:rsid w:val="51453FF0"/>
    <w:rsid w:val="52EF06B7"/>
    <w:rsid w:val="591A4F7C"/>
    <w:rsid w:val="59300360"/>
    <w:rsid w:val="5ADC2801"/>
    <w:rsid w:val="5ED23F3C"/>
    <w:rsid w:val="5F0C558A"/>
    <w:rsid w:val="60D34AEB"/>
    <w:rsid w:val="629A32FF"/>
    <w:rsid w:val="634E22ED"/>
    <w:rsid w:val="64F34877"/>
    <w:rsid w:val="684F1B7D"/>
    <w:rsid w:val="68F465CF"/>
    <w:rsid w:val="69D11C67"/>
    <w:rsid w:val="6C0B0391"/>
    <w:rsid w:val="6CC16FCB"/>
    <w:rsid w:val="6CD33782"/>
    <w:rsid w:val="6D282CEC"/>
    <w:rsid w:val="6FA012C8"/>
    <w:rsid w:val="6FA73B9D"/>
    <w:rsid w:val="6FDB74B5"/>
    <w:rsid w:val="7048219E"/>
    <w:rsid w:val="723D0185"/>
    <w:rsid w:val="72B3625E"/>
    <w:rsid w:val="73F95C00"/>
    <w:rsid w:val="74467850"/>
    <w:rsid w:val="75CB6DCD"/>
    <w:rsid w:val="767B20DE"/>
    <w:rsid w:val="76A5153E"/>
    <w:rsid w:val="77071BC4"/>
    <w:rsid w:val="773E0230"/>
    <w:rsid w:val="786F5C73"/>
    <w:rsid w:val="78F953A3"/>
    <w:rsid w:val="78FB5EBF"/>
    <w:rsid w:val="797519BE"/>
    <w:rsid w:val="7BA06E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tabs>
        <w:tab w:val="left" w:pos="567"/>
      </w:tabs>
      <w:spacing w:line="360" w:lineRule="auto"/>
      <w:ind w:left="567" w:hanging="567"/>
      <w:outlineLvl w:val="1"/>
    </w:pPr>
    <w:rPr>
      <w:rFonts w:ascii="Arial" w:hAnsi="Arial"/>
      <w:bCs/>
      <w:color w:val="000000"/>
      <w:sz w:val="28"/>
      <w:szCs w:val="32"/>
      <w:lang w:val="pt-BR"/>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semiHidden/>
    <w:qFormat/>
    <w:uiPriority w:val="0"/>
    <w:rPr>
      <w:rFonts w:ascii="Arial" w:hAnsi="Arial" w:eastAsia="Arial" w:cs="Arial"/>
      <w:sz w:val="21"/>
      <w:szCs w:val="21"/>
      <w:lang w:val="en-US" w:eastAsia="en-US" w:bidi="ar-SA"/>
    </w:rPr>
  </w:style>
  <w:style w:type="paragraph" w:styleId="6">
    <w:name w:val="Body Text Indent"/>
    <w:basedOn w:val="1"/>
    <w:qFormat/>
    <w:uiPriority w:val="0"/>
    <w:pPr>
      <w:adjustRightInd w:val="0"/>
      <w:spacing w:line="480" w:lineRule="atLeast"/>
      <w:ind w:firstLine="540"/>
      <w:textAlignment w:val="baseline"/>
    </w:pPr>
    <w:rPr>
      <w:kern w:val="0"/>
      <w:sz w:val="28"/>
      <w:szCs w:val="20"/>
    </w:rPr>
  </w:style>
  <w:style w:type="paragraph" w:styleId="7">
    <w:name w:val="Plain Text"/>
    <w:basedOn w:val="1"/>
    <w:qFormat/>
    <w:uiPriority w:val="0"/>
    <w:rPr>
      <w:rFonts w:ascii="宋体" w:hAnsi="Courier New" w:eastAsiaTheme="minorEastAsia" w:cstheme="minorBidi"/>
    </w:rPr>
  </w:style>
  <w:style w:type="paragraph" w:styleId="8">
    <w:name w:val="footer"/>
    <w:basedOn w:val="1"/>
    <w:qFormat/>
    <w:uiPriority w:val="0"/>
    <w:pPr>
      <w:tabs>
        <w:tab w:val="center" w:pos="4153"/>
        <w:tab w:val="right" w:pos="8306"/>
      </w:tabs>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Body Text First Indent"/>
    <w:basedOn w:val="5"/>
    <w:qFormat/>
    <w:uiPriority w:val="0"/>
    <w:pPr>
      <w:ind w:firstLine="420" w:firstLineChars="1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TML Sample"/>
    <w:basedOn w:val="15"/>
    <w:qFormat/>
    <w:uiPriority w:val="0"/>
    <w:rPr>
      <w:rFonts w:ascii="Courier New" w:hAnsi="Courier New"/>
    </w:rPr>
  </w:style>
  <w:style w:type="paragraph" w:customStyle="1" w:styleId="18">
    <w:name w:val="样式1"/>
    <w:basedOn w:val="8"/>
    <w:qFormat/>
    <w:uiPriority w:val="0"/>
    <w:rPr>
      <w:rFonts w:ascii="Arial" w:hAnsi="Arial" w:eastAsia="宋体"/>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宋体" w:hAnsi="宋体" w:eastAsia="宋体" w:cs="宋体"/>
      <w:sz w:val="20"/>
      <w:szCs w:val="20"/>
      <w:lang w:val="en-US" w:eastAsia="en-US" w:bidi="ar-SA"/>
    </w:rPr>
  </w:style>
  <w:style w:type="paragraph" w:customStyle="1" w:styleId="21">
    <w:name w:val="WPSOffice手动目录 1"/>
    <w:qFormat/>
    <w:uiPriority w:val="0"/>
    <w:pPr>
      <w:ind w:leftChars="0"/>
    </w:pPr>
    <w:rPr>
      <w:rFonts w:ascii="Times New Roman" w:hAnsi="Times New Roman" w:eastAsia="宋体" w:cs="Times New Roman"/>
      <w:sz w:val="20"/>
      <w:szCs w:val="20"/>
    </w:rPr>
  </w:style>
  <w:style w:type="paragraph" w:customStyle="1" w:styleId="22">
    <w:name w:val="WPSOffice手动目录 2"/>
    <w:qFormat/>
    <w:uiPriority w:val="0"/>
    <w:pPr>
      <w:ind w:leftChars="200"/>
    </w:pPr>
    <w:rPr>
      <w:rFonts w:ascii="Times New Roman" w:hAnsi="Times New Roman" w:eastAsia="宋体" w:cs="Times New Roman"/>
      <w:sz w:val="20"/>
      <w:szCs w:val="20"/>
    </w:rPr>
  </w:style>
  <w:style w:type="paragraph" w:customStyle="1" w:styleId="23">
    <w:name w:val="WPSOffice手动目录 3"/>
    <w:qFormat/>
    <w:uiPriority w:val="0"/>
    <w:pPr>
      <w:ind w:leftChars="400"/>
    </w:pPr>
    <w:rPr>
      <w:rFonts w:ascii="Times New Roman" w:hAnsi="Times New Roman" w:eastAsia="宋体" w:cs="Times New Roman"/>
      <w:sz w:val="20"/>
      <w:szCs w:val="20"/>
    </w:rPr>
  </w:style>
  <w:style w:type="paragraph" w:styleId="24">
    <w:name w:val="List Paragraph"/>
    <w:basedOn w:val="1"/>
    <w:qFormat/>
    <w:uiPriority w:val="34"/>
    <w:pPr>
      <w:widowControl/>
      <w:spacing w:after="160" w:line="259" w:lineRule="auto"/>
      <w:ind w:left="720"/>
      <w:contextualSpacing/>
      <w:jc w:val="left"/>
    </w:pPr>
    <w:rPr>
      <w:rFonts w:asciiTheme="minorHAnsi" w:hAnsiTheme="minorHAnsi" w:eastAsiaTheme="minorEastAsia" w:cstheme="minorBidi"/>
      <w:kern w:val="0"/>
      <w:sz w:val="22"/>
      <w:szCs w:val="22"/>
    </w:rPr>
  </w:style>
  <w:style w:type="paragraph" w:customStyle="1" w:styleId="25">
    <w:name w:val="表格"/>
    <w:basedOn w:val="1"/>
    <w:qFormat/>
    <w:uiPriority w:val="0"/>
    <w:pPr>
      <w:spacing w:line="400" w:lineRule="exact"/>
    </w:pPr>
    <w:rPr>
      <w:sz w:val="24"/>
    </w:rPr>
  </w:style>
  <w:style w:type="character" w:customStyle="1" w:styleId="26">
    <w:name w:val="font11"/>
    <w:basedOn w:val="15"/>
    <w:qFormat/>
    <w:uiPriority w:val="0"/>
    <w:rPr>
      <w:rFonts w:ascii="Arial" w:hAnsi="Arial" w:cs="Arial"/>
      <w:b/>
      <w:bCs/>
      <w:color w:val="000000"/>
      <w:sz w:val="24"/>
      <w:szCs w:val="24"/>
      <w:u w:val="none"/>
    </w:rPr>
  </w:style>
  <w:style w:type="character" w:customStyle="1" w:styleId="27">
    <w:name w:val="font21"/>
    <w:basedOn w:val="15"/>
    <w:qFormat/>
    <w:uiPriority w:val="0"/>
    <w:rPr>
      <w:rFonts w:hint="default" w:ascii="Arial" w:hAnsi="Arial" w:cs="Arial"/>
      <w:color w:val="000000"/>
      <w:sz w:val="24"/>
      <w:szCs w:val="24"/>
      <w:u w:val="none"/>
    </w:rPr>
  </w:style>
  <w:style w:type="character" w:customStyle="1" w:styleId="28">
    <w:name w:val="font31"/>
    <w:basedOn w:val="1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3" Type="http://schemas.openxmlformats.org/officeDocument/2006/relationships/fontTable" Target="fontTable.xml"/><Relationship Id="rId52" Type="http://schemas.openxmlformats.org/officeDocument/2006/relationships/numbering" Target="numbering.xml"/><Relationship Id="rId51" Type="http://schemas.openxmlformats.org/officeDocument/2006/relationships/customXml" Target="../customXml/item1.xml"/><Relationship Id="rId50" Type="http://schemas.openxmlformats.org/officeDocument/2006/relationships/image" Target="media/image19.png"/><Relationship Id="rId5" Type="http://schemas.openxmlformats.org/officeDocument/2006/relationships/footer" Target="footer1.xml"/><Relationship Id="rId49" Type="http://schemas.openxmlformats.org/officeDocument/2006/relationships/image" Target="media/image18.png"/><Relationship Id="rId48" Type="http://schemas.openxmlformats.org/officeDocument/2006/relationships/image" Target="media/image17.png"/><Relationship Id="rId47" Type="http://schemas.openxmlformats.org/officeDocument/2006/relationships/image" Target="media/image16.png"/><Relationship Id="rId46" Type="http://schemas.openxmlformats.org/officeDocument/2006/relationships/image" Target="media/image15.png"/><Relationship Id="rId45" Type="http://schemas.openxmlformats.org/officeDocument/2006/relationships/image" Target="media/image14.png"/><Relationship Id="rId44" Type="http://schemas.openxmlformats.org/officeDocument/2006/relationships/image" Target="media/image13.png"/><Relationship Id="rId43" Type="http://schemas.openxmlformats.org/officeDocument/2006/relationships/image" Target="media/image12.png"/><Relationship Id="rId42" Type="http://schemas.openxmlformats.org/officeDocument/2006/relationships/image" Target="media/image11.png"/><Relationship Id="rId41" Type="http://schemas.openxmlformats.org/officeDocument/2006/relationships/image" Target="media/image10.png"/><Relationship Id="rId40" Type="http://schemas.openxmlformats.org/officeDocument/2006/relationships/image" Target="media/image9.png"/><Relationship Id="rId4" Type="http://schemas.openxmlformats.org/officeDocument/2006/relationships/endnotes" Target="endnotes.xml"/><Relationship Id="rId39" Type="http://schemas.openxmlformats.org/officeDocument/2006/relationships/image" Target="media/image8.png"/><Relationship Id="rId38" Type="http://schemas.openxmlformats.org/officeDocument/2006/relationships/image" Target="media/image7.png"/><Relationship Id="rId37" Type="http://schemas.openxmlformats.org/officeDocument/2006/relationships/image" Target="media/image6.png"/><Relationship Id="rId36" Type="http://schemas.openxmlformats.org/officeDocument/2006/relationships/image" Target="media/image5.png"/><Relationship Id="rId35" Type="http://schemas.openxmlformats.org/officeDocument/2006/relationships/image" Target="media/image4.png"/><Relationship Id="rId34" Type="http://schemas.openxmlformats.org/officeDocument/2006/relationships/image" Target="media/image3.png"/><Relationship Id="rId33" Type="http://schemas.openxmlformats.org/officeDocument/2006/relationships/image" Target="media/image2.png"/><Relationship Id="rId32" Type="http://schemas.openxmlformats.org/officeDocument/2006/relationships/image" Target="media/image1.png"/><Relationship Id="rId31" Type="http://schemas.openxmlformats.org/officeDocument/2006/relationships/theme" Target="theme/theme1.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Pages>
  <Words>21619</Words>
  <Characters>23484</Characters>
  <TotalTime>50</TotalTime>
  <ScaleCrop>false</ScaleCrop>
  <LinksUpToDate>false</LinksUpToDate>
  <CharactersWithSpaces>23999</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2024-11-04T10:17:00Z</dcterms:created>
  <dc:creator>Kingsoft-PDF</dc:creator>
  <cp:lastModifiedBy>Administrator</cp:lastModifiedBy>
  <cp:lastPrinted>2026-06-08T08:19:00Z</cp:lastPrinted>
  <dcterms:modified xsi:type="dcterms:W3CDTF">2026-06-26T08:20:46Z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2024-11-04T10:17:52Z</vt:filetime>
  </property>
  <property fmtid="{D5CDD505-2E9C-101B-9397-08002B2CF9AE}" pid="4" name="UsrData">
    <vt:lpwstr>67282ebfb34175001f8370acwl</vt:lpwstr>
  </property>
  <property fmtid="{D5CDD505-2E9C-101B-9397-08002B2CF9AE}" pid="5" name="KSOProductBuildVer">
    <vt:lpwstr>2052-12.1.0.26895</vt:lpwstr>
  </property>
  <property fmtid="{D5CDD505-2E9C-101B-9397-08002B2CF9AE}" pid="6" name="ICV">
    <vt:lpwstr>33606C7EFFF84BFC8761AF5022F96B2E_13</vt:lpwstr>
  </property>
  <property fmtid="{D5CDD505-2E9C-101B-9397-08002B2CF9AE}" pid="7" name="KSOTemplateDocerSaveRecord">
    <vt:lpwstr>eyJoZGlkIjoiZDFlNDljMjA5MWY4NTc5NzU4NDgzNjk4M2MwNWNkNDYifQ==</vt:lpwstr>
  </property>
</Properties>
</file>