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EE549">
      <w:pPr>
        <w:spacing w:line="360" w:lineRule="auto"/>
        <w:jc w:val="center"/>
        <w:rPr>
          <w:rFonts w:hint="eastAsia" w:ascii="宋体" w:hAnsi="宋体" w:cs="宋体"/>
          <w:color w:val="auto"/>
          <w:sz w:val="52"/>
          <w:szCs w:val="52"/>
          <w:highlight w:val="none"/>
        </w:rPr>
      </w:pPr>
    </w:p>
    <w:p w14:paraId="5DA5182B">
      <w:pPr>
        <w:spacing w:line="360" w:lineRule="auto"/>
        <w:jc w:val="center"/>
        <w:rPr>
          <w:rFonts w:hint="eastAsia" w:ascii="宋体" w:hAnsi="宋体" w:cs="宋体"/>
          <w:color w:val="auto"/>
          <w:sz w:val="52"/>
          <w:szCs w:val="52"/>
          <w:highlight w:val="none"/>
        </w:rPr>
      </w:pPr>
    </w:p>
    <w:p w14:paraId="64735C87">
      <w:pPr>
        <w:spacing w:line="360" w:lineRule="auto"/>
        <w:jc w:val="center"/>
        <w:rPr>
          <w:rFonts w:hint="eastAsia" w:ascii="方正小标宋_GBK" w:hAnsi="方正小标宋_GBK" w:eastAsia="方正小标宋_GBK" w:cs="方正小标宋_GBK"/>
          <w:color w:val="auto"/>
          <w:sz w:val="52"/>
          <w:szCs w:val="52"/>
          <w:highlight w:val="none"/>
        </w:rPr>
      </w:pPr>
      <w:r>
        <w:rPr>
          <w:rFonts w:hint="eastAsia" w:ascii="方正小标宋_GBK" w:hAnsi="方正小标宋_GBK" w:eastAsia="方正小标宋_GBK" w:cs="方正小标宋_GBK"/>
          <w:color w:val="auto"/>
          <w:sz w:val="52"/>
          <w:szCs w:val="52"/>
          <w:highlight w:val="none"/>
        </w:rPr>
        <w:t>云之龙咨询集团有限公司</w:t>
      </w:r>
    </w:p>
    <w:p w14:paraId="44FB0F57">
      <w:pPr>
        <w:spacing w:line="360" w:lineRule="auto"/>
        <w:rPr>
          <w:rFonts w:hint="eastAsia" w:ascii="方正小标宋_GBK" w:hAnsi="方正小标宋_GBK" w:eastAsia="方正小标宋_GBK" w:cs="方正小标宋_GBK"/>
          <w:b/>
          <w:color w:val="auto"/>
          <w:sz w:val="44"/>
          <w:szCs w:val="44"/>
          <w:highlight w:val="none"/>
        </w:rPr>
      </w:pPr>
    </w:p>
    <w:p w14:paraId="59A18E96">
      <w:pPr>
        <w:spacing w:before="156" w:line="360" w:lineRule="auto"/>
        <w:jc w:val="center"/>
        <w:rPr>
          <w:rFonts w:hint="eastAsia" w:ascii="方正小标宋_GBK" w:hAnsi="方正小标宋_GBK" w:eastAsia="方正小标宋_GBK" w:cs="方正小标宋_GBK"/>
          <w:color w:val="auto"/>
          <w:sz w:val="96"/>
          <w:szCs w:val="96"/>
          <w:highlight w:val="none"/>
        </w:rPr>
      </w:pPr>
      <w:r>
        <w:rPr>
          <w:rFonts w:hint="eastAsia" w:ascii="方正小标宋_GBK" w:hAnsi="方正小标宋_GBK" w:eastAsia="方正小标宋_GBK" w:cs="方正小标宋_GBK"/>
          <w:color w:val="auto"/>
          <w:sz w:val="96"/>
          <w:szCs w:val="96"/>
          <w:highlight w:val="none"/>
        </w:rPr>
        <w:t>竞争性磋商文件</w:t>
      </w:r>
    </w:p>
    <w:p w14:paraId="5BAD5030">
      <w:pPr>
        <w:spacing w:before="156" w:line="360" w:lineRule="auto"/>
        <w:jc w:val="center"/>
        <w:rPr>
          <w:rFonts w:hint="eastAsia" w:ascii="方正小标宋_GBK" w:hAnsi="方正小标宋_GBK" w:eastAsia="方正小标宋_GBK" w:cs="方正小标宋_GBK"/>
          <w:b/>
          <w:color w:val="auto"/>
          <w:sz w:val="24"/>
          <w:szCs w:val="56"/>
          <w:highlight w:val="none"/>
        </w:rPr>
      </w:pPr>
      <w:r>
        <w:rPr>
          <w:rFonts w:hint="eastAsia" w:ascii="方正小标宋_GBK" w:hAnsi="方正小标宋_GBK" w:eastAsia="方正小标宋_GBK" w:cs="方正小标宋_GBK"/>
          <w:b/>
          <w:color w:val="auto"/>
          <w:sz w:val="40"/>
          <w:szCs w:val="40"/>
          <w:highlight w:val="none"/>
        </w:rPr>
        <w:t>（全流程电子化采购）</w:t>
      </w:r>
    </w:p>
    <w:p w14:paraId="3A6F7192">
      <w:pPr>
        <w:spacing w:line="360" w:lineRule="auto"/>
        <w:rPr>
          <w:rFonts w:hint="eastAsia" w:ascii="宋体" w:hAnsi="宋体" w:cs="宋体"/>
          <w:color w:val="auto"/>
          <w:sz w:val="30"/>
          <w:szCs w:val="72"/>
          <w:highlight w:val="none"/>
        </w:rPr>
      </w:pPr>
    </w:p>
    <w:p w14:paraId="1DF96754">
      <w:pPr>
        <w:pStyle w:val="259"/>
        <w:spacing w:line="360" w:lineRule="auto"/>
        <w:ind w:firstLine="843"/>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项目名称：</w:t>
      </w:r>
      <w:r>
        <w:rPr>
          <w:rFonts w:hint="eastAsia" w:hAnsi="宋体" w:cs="宋体"/>
          <w:b/>
          <w:bCs/>
          <w:color w:val="auto"/>
          <w:sz w:val="30"/>
          <w:szCs w:val="30"/>
          <w:highlight w:val="none"/>
          <w:lang w:eastAsia="zh-CN"/>
        </w:rPr>
        <w:t>广西壮族自治区苍梧公路养护中心G355线K1408+650～K1424+450段普通国道安全设施精细化提升工程</w:t>
      </w:r>
    </w:p>
    <w:p w14:paraId="7F2530EC">
      <w:pPr>
        <w:spacing w:line="360" w:lineRule="auto"/>
        <w:ind w:firstLine="859"/>
        <w:rPr>
          <w:rFonts w:hint="eastAsia" w:ascii="宋体" w:hAnsi="宋体" w:eastAsia="宋体" w:cs="宋体"/>
          <w:color w:val="auto"/>
          <w:sz w:val="30"/>
          <w:szCs w:val="72"/>
          <w:highlight w:val="none"/>
          <w:lang w:eastAsia="zh-CN"/>
        </w:rPr>
      </w:pPr>
      <w:r>
        <w:rPr>
          <w:rFonts w:hint="eastAsia" w:ascii="宋体" w:hAnsi="宋体" w:cs="宋体"/>
          <w:b/>
          <w:bCs/>
          <w:color w:val="auto"/>
          <w:sz w:val="30"/>
          <w:szCs w:val="30"/>
          <w:highlight w:val="none"/>
        </w:rPr>
        <w:t>项目编号：</w:t>
      </w:r>
      <w:r>
        <w:rPr>
          <w:rFonts w:hint="eastAsia" w:ascii="宋体" w:hAnsi="宋体" w:cs="宋体"/>
          <w:b/>
          <w:bCs/>
          <w:color w:val="auto"/>
          <w:sz w:val="30"/>
          <w:szCs w:val="30"/>
          <w:highlight w:val="none"/>
          <w:lang w:eastAsia="zh-CN"/>
        </w:rPr>
        <w:t>GXZC2026-C2-002123-YZLZ</w:t>
      </w:r>
    </w:p>
    <w:p w14:paraId="4D1A0E53">
      <w:pPr>
        <w:pStyle w:val="259"/>
        <w:spacing w:line="360" w:lineRule="auto"/>
        <w:ind w:firstLine="859"/>
        <w:rPr>
          <w:rFonts w:hint="eastAsia" w:hAnsi="宋体" w:cs="宋体"/>
          <w:b/>
          <w:bCs/>
          <w:color w:val="auto"/>
          <w:sz w:val="30"/>
          <w:szCs w:val="30"/>
          <w:highlight w:val="none"/>
        </w:rPr>
      </w:pPr>
      <w:r>
        <w:rPr>
          <w:rFonts w:hint="eastAsia" w:hAnsi="宋体" w:cs="宋体"/>
          <w:b/>
          <w:bCs/>
          <w:color w:val="auto"/>
          <w:sz w:val="30"/>
          <w:szCs w:val="30"/>
          <w:highlight w:val="none"/>
        </w:rPr>
        <w:t>采购人：</w:t>
      </w:r>
      <w:r>
        <w:rPr>
          <w:rFonts w:hint="eastAsia" w:hAnsi="宋体" w:cs="宋体"/>
          <w:b/>
          <w:bCs/>
          <w:color w:val="auto"/>
          <w:sz w:val="30"/>
          <w:szCs w:val="30"/>
          <w:highlight w:val="none"/>
          <w:lang w:eastAsia="zh-CN"/>
        </w:rPr>
        <w:t>广西壮族自治区苍梧公路养护中心</w:t>
      </w:r>
      <w:r>
        <w:rPr>
          <w:rFonts w:hint="eastAsia" w:hAnsi="宋体" w:cs="宋体"/>
          <w:b/>
          <w:bCs/>
          <w:color w:val="auto"/>
          <w:sz w:val="30"/>
          <w:szCs w:val="30"/>
          <w:highlight w:val="none"/>
        </w:rPr>
        <w:t xml:space="preserve">  </w:t>
      </w:r>
    </w:p>
    <w:p w14:paraId="488A4177">
      <w:pPr>
        <w:pStyle w:val="259"/>
        <w:spacing w:line="360" w:lineRule="auto"/>
        <w:ind w:firstLine="859"/>
        <w:rPr>
          <w:rFonts w:hint="eastAsia" w:hAnsi="宋体" w:cs="宋体"/>
          <w:b/>
          <w:bCs/>
          <w:color w:val="auto"/>
          <w:sz w:val="30"/>
          <w:szCs w:val="30"/>
          <w:highlight w:val="none"/>
        </w:rPr>
      </w:pPr>
      <w:r>
        <w:rPr>
          <w:rFonts w:hint="eastAsia" w:hAnsi="宋体" w:cs="宋体"/>
          <w:b/>
          <w:bCs/>
          <w:color w:val="auto"/>
          <w:sz w:val="30"/>
          <w:szCs w:val="30"/>
          <w:highlight w:val="none"/>
        </w:rPr>
        <w:t>采购代理机构：云之龙咨询集团有限公司</w:t>
      </w:r>
    </w:p>
    <w:p w14:paraId="7E5251F1">
      <w:pPr>
        <w:pStyle w:val="259"/>
        <w:spacing w:line="360" w:lineRule="auto"/>
        <w:ind w:firstLine="1125"/>
        <w:rPr>
          <w:rFonts w:hint="eastAsia" w:hAnsi="宋体" w:cs="宋体"/>
          <w:b/>
          <w:bCs/>
          <w:color w:val="auto"/>
          <w:sz w:val="30"/>
          <w:szCs w:val="30"/>
          <w:highlight w:val="none"/>
        </w:rPr>
      </w:pPr>
    </w:p>
    <w:p w14:paraId="426A4262">
      <w:pPr>
        <w:pStyle w:val="259"/>
        <w:spacing w:line="360" w:lineRule="auto"/>
        <w:ind w:firstLine="1125"/>
        <w:rPr>
          <w:rFonts w:hint="eastAsia" w:hAnsi="宋体" w:cs="宋体"/>
          <w:b/>
          <w:bCs/>
          <w:color w:val="auto"/>
          <w:sz w:val="30"/>
          <w:szCs w:val="30"/>
          <w:highlight w:val="none"/>
        </w:rPr>
      </w:pPr>
    </w:p>
    <w:p w14:paraId="3057E0DA">
      <w:pPr>
        <w:pStyle w:val="259"/>
        <w:spacing w:line="360" w:lineRule="auto"/>
        <w:ind w:left="420" w:firstLine="841"/>
        <w:rPr>
          <w:rFonts w:hint="default" w:hAnsi="宋体" w:eastAsia="宋体" w:cs="宋体"/>
          <w:color w:val="auto"/>
          <w:szCs w:val="20"/>
          <w:highlight w:val="none"/>
          <w:lang w:val="en-US" w:eastAsia="zh-CN"/>
        </w:rPr>
      </w:pPr>
      <w:r>
        <w:rPr>
          <w:rFonts w:hint="eastAsia" w:hAnsi="宋体" w:cs="宋体"/>
          <w:b/>
          <w:bCs/>
          <w:color w:val="auto"/>
          <w:sz w:val="30"/>
          <w:szCs w:val="30"/>
          <w:highlight w:val="none"/>
        </w:rPr>
        <w:t xml:space="preserve">               2026年</w:t>
      </w:r>
      <w:r>
        <w:rPr>
          <w:rFonts w:hint="eastAsia" w:hAnsi="宋体" w:cs="宋体"/>
          <w:b/>
          <w:bCs/>
          <w:color w:val="auto"/>
          <w:sz w:val="30"/>
          <w:szCs w:val="30"/>
          <w:highlight w:val="none"/>
          <w:lang w:val="en-US" w:eastAsia="zh-CN"/>
        </w:rPr>
        <w:t>7</w:t>
      </w:r>
      <w:r>
        <w:rPr>
          <w:rFonts w:hint="eastAsia" w:hAnsi="宋体" w:cs="宋体"/>
          <w:b/>
          <w:bCs/>
          <w:color w:val="auto"/>
          <w:sz w:val="30"/>
          <w:szCs w:val="30"/>
          <w:highlight w:val="none"/>
        </w:rPr>
        <w:t>月</w:t>
      </w:r>
      <w:r>
        <w:rPr>
          <w:rFonts w:hint="eastAsia" w:hAnsi="宋体" w:cs="宋体"/>
          <w:b/>
          <w:bCs/>
          <w:color w:val="auto"/>
          <w:sz w:val="30"/>
          <w:szCs w:val="30"/>
          <w:highlight w:val="none"/>
          <w:lang w:val="en-US" w:eastAsia="zh-CN"/>
        </w:rPr>
        <w:t>3日</w:t>
      </w:r>
    </w:p>
    <w:p w14:paraId="78753197">
      <w:pPr>
        <w:spacing w:line="360" w:lineRule="auto"/>
        <w:jc w:val="center"/>
        <w:rPr>
          <w:rFonts w:hint="eastAsia" w:ascii="宋体" w:hAnsi="宋体" w:cs="宋体"/>
          <w:b/>
          <w:bCs/>
          <w:color w:val="auto"/>
          <w:sz w:val="32"/>
          <w:szCs w:val="32"/>
          <w:highlight w:val="none"/>
        </w:rPr>
      </w:pPr>
    </w:p>
    <w:p w14:paraId="3D41800B">
      <w:pPr>
        <w:spacing w:line="360" w:lineRule="auto"/>
        <w:jc w:val="center"/>
        <w:rPr>
          <w:rFonts w:hint="eastAsia" w:ascii="宋体" w:hAnsi="宋体" w:cs="宋体"/>
          <w:b/>
          <w:color w:val="auto"/>
          <w:sz w:val="44"/>
          <w:szCs w:val="44"/>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cols w:space="1701" w:num="1"/>
          <w:titlePg/>
        </w:sectPr>
      </w:pPr>
    </w:p>
    <w:p w14:paraId="5C5F1B51">
      <w:pPr>
        <w:spacing w:line="360" w:lineRule="auto"/>
        <w:jc w:val="center"/>
        <w:rPr>
          <w:rFonts w:hint="eastAsia" w:ascii="宋体" w:hAnsi="宋体" w:cs="宋体"/>
          <w:b/>
          <w:color w:val="auto"/>
          <w:sz w:val="44"/>
          <w:szCs w:val="44"/>
          <w:highlight w:val="none"/>
        </w:rPr>
      </w:pPr>
    </w:p>
    <w:p w14:paraId="0B8FC1AC">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07279F48">
      <w:pPr>
        <w:spacing w:line="400" w:lineRule="exact"/>
        <w:jc w:val="center"/>
        <w:rPr>
          <w:rFonts w:hint="eastAsia" w:ascii="宋体" w:hAnsi="宋体" w:cs="宋体"/>
          <w:b/>
          <w:color w:val="auto"/>
          <w:sz w:val="44"/>
          <w:szCs w:val="44"/>
          <w:highlight w:val="none"/>
        </w:rPr>
      </w:pPr>
    </w:p>
    <w:p w14:paraId="471FA67A">
      <w:pPr>
        <w:pStyle w:val="272"/>
        <w:tabs>
          <w:tab w:val="right" w:leader="dot" w:pos="8869"/>
        </w:tabs>
        <w:spacing w:line="360" w:lineRule="auto"/>
        <w:rPr>
          <w:rFonts w:hint="eastAsia" w:ascii="宋体" w:hAnsi="宋体" w:cs="宋体"/>
          <w:b/>
          <w:color w:val="auto"/>
          <w:sz w:val="24"/>
          <w:highlight w:val="none"/>
        </w:rPr>
      </w:pP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TOC \o "1-3" \h \z \u </w:instrText>
      </w:r>
      <w:r>
        <w:rPr>
          <w:rFonts w:hint="eastAsia" w:ascii="宋体" w:hAnsi="宋体" w:cs="宋体"/>
          <w:b/>
          <w:color w:val="auto"/>
          <w:sz w:val="24"/>
          <w:highlight w:val="none"/>
        </w:rPr>
        <w:fldChar w:fldCharType="separate"/>
      </w:r>
      <w:r>
        <w:rPr>
          <w:color w:val="auto"/>
          <w:highlight w:val="none"/>
        </w:rPr>
        <w:fldChar w:fldCharType="begin"/>
      </w:r>
      <w:r>
        <w:rPr>
          <w:color w:val="auto"/>
          <w:highlight w:val="none"/>
        </w:rPr>
        <w:instrText xml:space="preserve"> HYPERLINK \l "_Toc122424244" </w:instrText>
      </w:r>
      <w:r>
        <w:rPr>
          <w:color w:val="auto"/>
          <w:highlight w:val="none"/>
        </w:rPr>
        <w:fldChar w:fldCharType="separate"/>
      </w:r>
      <w:r>
        <w:rPr>
          <w:rStyle w:val="295"/>
          <w:rFonts w:hint="eastAsia" w:ascii="宋体" w:hAnsi="宋体" w:cs="宋体"/>
          <w:b/>
          <w:color w:val="auto"/>
          <w:sz w:val="24"/>
          <w:highlight w:val="none"/>
        </w:rPr>
        <w:t>第一章 竞争性磋</w:t>
      </w:r>
      <w:bookmarkStart w:id="0" w:name="_Hlt128868353"/>
      <w:r>
        <w:rPr>
          <w:rStyle w:val="295"/>
          <w:rFonts w:hint="eastAsia" w:ascii="宋体" w:hAnsi="宋体" w:cs="宋体"/>
          <w:b/>
          <w:color w:val="auto"/>
          <w:sz w:val="24"/>
          <w:highlight w:val="none"/>
        </w:rPr>
        <w:t>商</w:t>
      </w:r>
      <w:bookmarkEnd w:id="0"/>
      <w:bookmarkStart w:id="1" w:name="_Hlt128869401"/>
      <w:bookmarkStart w:id="2" w:name="_Hlt128869402"/>
      <w:r>
        <w:rPr>
          <w:rStyle w:val="295"/>
          <w:rFonts w:hint="eastAsia" w:ascii="宋体" w:hAnsi="宋体" w:cs="宋体"/>
          <w:b/>
          <w:color w:val="auto"/>
          <w:sz w:val="24"/>
          <w:highlight w:val="none"/>
        </w:rPr>
        <w:t>公</w:t>
      </w:r>
      <w:bookmarkEnd w:id="1"/>
      <w:bookmarkEnd w:id="2"/>
      <w:r>
        <w:rPr>
          <w:rStyle w:val="295"/>
          <w:rFonts w:hint="eastAsia" w:ascii="宋体" w:hAnsi="宋体" w:cs="宋体"/>
          <w:b/>
          <w:color w:val="auto"/>
          <w:sz w:val="24"/>
          <w:highlight w:val="none"/>
        </w:rPr>
        <w:t>告</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_Toc122424244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2</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0162FC08">
      <w:pPr>
        <w:pStyle w:val="272"/>
        <w:tabs>
          <w:tab w:val="right" w:leader="dot" w:pos="8869"/>
        </w:tabs>
        <w:spacing w:line="360" w:lineRule="auto"/>
        <w:rPr>
          <w:rFonts w:hint="eastAsia" w:ascii="宋体" w:hAnsi="宋体" w:cs="宋体"/>
          <w:b/>
          <w:color w:val="auto"/>
          <w:sz w:val="24"/>
          <w:highlight w:val="none"/>
        </w:rPr>
      </w:pPr>
      <w:r>
        <w:rPr>
          <w:color w:val="auto"/>
          <w:highlight w:val="none"/>
        </w:rPr>
        <w:fldChar w:fldCharType="begin"/>
      </w:r>
      <w:r>
        <w:rPr>
          <w:color w:val="auto"/>
          <w:highlight w:val="none"/>
        </w:rPr>
        <w:instrText xml:space="preserve"> HYPERLINK \l "_Toc122424245" </w:instrText>
      </w:r>
      <w:r>
        <w:rPr>
          <w:color w:val="auto"/>
          <w:highlight w:val="none"/>
        </w:rPr>
        <w:fldChar w:fldCharType="separate"/>
      </w:r>
      <w:r>
        <w:rPr>
          <w:rStyle w:val="295"/>
          <w:rFonts w:hint="eastAsia" w:ascii="宋体" w:hAnsi="宋体" w:cs="宋体"/>
          <w:b/>
          <w:color w:val="auto"/>
          <w:sz w:val="24"/>
          <w:highlight w:val="none"/>
        </w:rPr>
        <w:t>第二章 供应商须知</w:t>
      </w:r>
      <w:r>
        <w:rPr>
          <w:rFonts w:hint="eastAsia" w:ascii="宋体" w:hAnsi="宋体" w:cs="宋体"/>
          <w:b/>
          <w:color w:val="auto"/>
          <w:sz w:val="24"/>
          <w:highlight w:val="none"/>
        </w:rPr>
        <w:tab/>
      </w:r>
      <w:bookmarkStart w:id="3" w:name="_Hlt128867613"/>
      <w:bookmarkStart w:id="4" w:name="_Hlt128867612"/>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_Toc122424245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5</w:t>
      </w:r>
      <w:r>
        <w:rPr>
          <w:rFonts w:hint="eastAsia" w:ascii="宋体" w:hAnsi="宋体" w:cs="宋体"/>
          <w:b/>
          <w:color w:val="auto"/>
          <w:sz w:val="24"/>
          <w:highlight w:val="none"/>
        </w:rPr>
        <w:fldChar w:fldCharType="end"/>
      </w:r>
      <w:bookmarkEnd w:id="3"/>
      <w:bookmarkEnd w:id="4"/>
      <w:r>
        <w:rPr>
          <w:rFonts w:hint="eastAsia" w:ascii="宋体" w:hAnsi="宋体" w:cs="宋体"/>
          <w:b/>
          <w:color w:val="auto"/>
          <w:sz w:val="24"/>
          <w:highlight w:val="none"/>
        </w:rPr>
        <w:fldChar w:fldCharType="end"/>
      </w:r>
    </w:p>
    <w:p w14:paraId="785A8DF7">
      <w:pPr>
        <w:pStyle w:val="272"/>
        <w:tabs>
          <w:tab w:val="right" w:leader="dot" w:pos="8869"/>
        </w:tabs>
        <w:spacing w:line="360" w:lineRule="auto"/>
        <w:rPr>
          <w:rFonts w:hint="eastAsia" w:ascii="宋体" w:hAnsi="宋体" w:cs="宋体"/>
          <w:b/>
          <w:color w:val="auto"/>
          <w:sz w:val="24"/>
          <w:highlight w:val="none"/>
        </w:rPr>
      </w:pPr>
      <w:r>
        <w:rPr>
          <w:color w:val="auto"/>
          <w:highlight w:val="none"/>
        </w:rPr>
        <w:fldChar w:fldCharType="begin"/>
      </w:r>
      <w:r>
        <w:rPr>
          <w:color w:val="auto"/>
          <w:highlight w:val="none"/>
        </w:rPr>
        <w:instrText xml:space="preserve"> HYPERLINK \l "_Toc122424246" </w:instrText>
      </w:r>
      <w:r>
        <w:rPr>
          <w:color w:val="auto"/>
          <w:highlight w:val="none"/>
        </w:rPr>
        <w:fldChar w:fldCharType="separate"/>
      </w:r>
      <w:r>
        <w:rPr>
          <w:rStyle w:val="295"/>
          <w:rFonts w:hint="eastAsia" w:ascii="宋体" w:hAnsi="宋体" w:cs="宋体"/>
          <w:b/>
          <w:color w:val="auto"/>
          <w:sz w:val="24"/>
          <w:highlight w:val="none"/>
        </w:rPr>
        <w:t>第三章 采购需求</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_Toc122424246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25</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7FEC9BB6">
      <w:pPr>
        <w:pStyle w:val="272"/>
        <w:tabs>
          <w:tab w:val="right" w:leader="dot" w:pos="8869"/>
        </w:tabs>
        <w:spacing w:line="360" w:lineRule="auto"/>
        <w:rPr>
          <w:rFonts w:hint="eastAsia" w:ascii="宋体" w:hAnsi="宋体" w:cs="宋体"/>
          <w:b/>
          <w:color w:val="auto"/>
          <w:sz w:val="24"/>
          <w:highlight w:val="none"/>
        </w:rPr>
      </w:pPr>
      <w:r>
        <w:rPr>
          <w:color w:val="auto"/>
          <w:highlight w:val="none"/>
        </w:rPr>
        <w:fldChar w:fldCharType="begin"/>
      </w:r>
      <w:r>
        <w:rPr>
          <w:color w:val="auto"/>
          <w:highlight w:val="none"/>
        </w:rPr>
        <w:instrText xml:space="preserve"> HYPERLINK \l "_Toc122424247" </w:instrText>
      </w:r>
      <w:r>
        <w:rPr>
          <w:color w:val="auto"/>
          <w:highlight w:val="none"/>
        </w:rPr>
        <w:fldChar w:fldCharType="separate"/>
      </w:r>
      <w:r>
        <w:rPr>
          <w:rStyle w:val="295"/>
          <w:rFonts w:hint="eastAsia" w:ascii="宋体" w:hAnsi="宋体" w:cs="宋体"/>
          <w:b/>
          <w:color w:val="auto"/>
          <w:sz w:val="24"/>
          <w:highlight w:val="none"/>
        </w:rPr>
        <w:t>第四章 评审程</w:t>
      </w:r>
      <w:bookmarkStart w:id="5" w:name="_Hlt136867100"/>
      <w:r>
        <w:rPr>
          <w:rStyle w:val="295"/>
          <w:rFonts w:hint="eastAsia" w:ascii="宋体" w:hAnsi="宋体" w:cs="宋体"/>
          <w:b/>
          <w:color w:val="auto"/>
          <w:sz w:val="24"/>
          <w:highlight w:val="none"/>
        </w:rPr>
        <w:t>序</w:t>
      </w:r>
      <w:bookmarkEnd w:id="5"/>
      <w:r>
        <w:rPr>
          <w:rStyle w:val="295"/>
          <w:rFonts w:hint="eastAsia" w:ascii="宋体" w:hAnsi="宋体" w:cs="宋体"/>
          <w:b/>
          <w:color w:val="auto"/>
          <w:sz w:val="24"/>
          <w:highlight w:val="none"/>
        </w:rPr>
        <w:t>、评审方法和评审标准</w:t>
      </w:r>
      <w:r>
        <w:rPr>
          <w:rFonts w:hint="eastAsia" w:ascii="宋体" w:hAnsi="宋体" w:cs="宋体"/>
          <w:b/>
          <w:color w:val="auto"/>
          <w:sz w:val="24"/>
          <w:highlight w:val="none"/>
        </w:rPr>
        <w:tab/>
      </w:r>
      <w:r>
        <w:rPr>
          <w:rFonts w:hint="eastAsia" w:ascii="宋体" w:hAnsi="宋体" w:cs="宋体"/>
          <w:b/>
          <w:color w:val="auto"/>
          <w:sz w:val="24"/>
          <w:highlight w:val="none"/>
        </w:rPr>
        <w:t>3</w:t>
      </w:r>
      <w:r>
        <w:rPr>
          <w:rFonts w:hint="eastAsia" w:ascii="宋体" w:hAnsi="宋体" w:cs="宋体"/>
          <w:b/>
          <w:color w:val="auto"/>
          <w:sz w:val="24"/>
          <w:highlight w:val="none"/>
        </w:rPr>
        <w:fldChar w:fldCharType="end"/>
      </w:r>
      <w:r>
        <w:rPr>
          <w:rFonts w:hint="eastAsia" w:ascii="宋体" w:hAnsi="宋体" w:cs="宋体"/>
          <w:b/>
          <w:color w:val="auto"/>
          <w:sz w:val="24"/>
          <w:highlight w:val="none"/>
        </w:rPr>
        <w:t>1</w:t>
      </w:r>
    </w:p>
    <w:p w14:paraId="191FEA43">
      <w:pPr>
        <w:pStyle w:val="272"/>
        <w:tabs>
          <w:tab w:val="right" w:leader="dot" w:pos="8869"/>
        </w:tabs>
        <w:spacing w:line="360" w:lineRule="auto"/>
        <w:rPr>
          <w:rFonts w:hint="eastAsia" w:ascii="宋体" w:hAnsi="宋体" w:cs="宋体"/>
          <w:b/>
          <w:color w:val="auto"/>
          <w:sz w:val="24"/>
          <w:highlight w:val="none"/>
        </w:rPr>
      </w:pPr>
      <w:r>
        <w:rPr>
          <w:color w:val="auto"/>
          <w:highlight w:val="none"/>
        </w:rPr>
        <w:fldChar w:fldCharType="begin"/>
      </w:r>
      <w:r>
        <w:rPr>
          <w:color w:val="auto"/>
          <w:highlight w:val="none"/>
        </w:rPr>
        <w:instrText xml:space="preserve"> HYPERLINK \l "_Toc122424248" </w:instrText>
      </w:r>
      <w:r>
        <w:rPr>
          <w:color w:val="auto"/>
          <w:highlight w:val="none"/>
        </w:rPr>
        <w:fldChar w:fldCharType="separate"/>
      </w:r>
      <w:r>
        <w:rPr>
          <w:rStyle w:val="295"/>
          <w:rFonts w:hint="eastAsia" w:ascii="宋体" w:hAnsi="宋体" w:cs="宋体"/>
          <w:b/>
          <w:color w:val="auto"/>
          <w:sz w:val="24"/>
          <w:highlight w:val="none"/>
        </w:rPr>
        <w:t>第五章 工程量清单及图纸</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_Toc122424248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40</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12915AC3">
      <w:pPr>
        <w:pStyle w:val="272"/>
        <w:tabs>
          <w:tab w:val="right" w:leader="dot" w:pos="8869"/>
        </w:tabs>
        <w:spacing w:line="360" w:lineRule="auto"/>
        <w:rPr>
          <w:rFonts w:hint="eastAsia" w:ascii="宋体" w:hAnsi="宋体" w:cs="宋体"/>
          <w:b/>
          <w:color w:val="auto"/>
          <w:sz w:val="24"/>
          <w:highlight w:val="none"/>
        </w:rPr>
      </w:pPr>
      <w:r>
        <w:rPr>
          <w:color w:val="auto"/>
          <w:highlight w:val="none"/>
        </w:rPr>
        <w:fldChar w:fldCharType="begin"/>
      </w:r>
      <w:r>
        <w:rPr>
          <w:color w:val="auto"/>
          <w:highlight w:val="none"/>
        </w:rPr>
        <w:instrText xml:space="preserve"> HYPERLINK \l "_Toc122424265" </w:instrText>
      </w:r>
      <w:r>
        <w:rPr>
          <w:color w:val="auto"/>
          <w:highlight w:val="none"/>
        </w:rPr>
        <w:fldChar w:fldCharType="separate"/>
      </w:r>
      <w:r>
        <w:rPr>
          <w:rStyle w:val="295"/>
          <w:rFonts w:hint="eastAsia" w:ascii="宋体" w:hAnsi="宋体" w:cs="宋体"/>
          <w:b/>
          <w:color w:val="auto"/>
          <w:sz w:val="24"/>
          <w:highlight w:val="none"/>
        </w:rPr>
        <w:t>第六章 响应</w:t>
      </w:r>
      <w:bookmarkStart w:id="6" w:name="_Hlt128867654"/>
      <w:r>
        <w:rPr>
          <w:rStyle w:val="295"/>
          <w:rFonts w:hint="eastAsia" w:ascii="宋体" w:hAnsi="宋体" w:cs="宋体"/>
          <w:b/>
          <w:color w:val="auto"/>
          <w:sz w:val="24"/>
          <w:highlight w:val="none"/>
        </w:rPr>
        <w:t>文</w:t>
      </w:r>
      <w:bookmarkEnd w:id="6"/>
      <w:r>
        <w:rPr>
          <w:rStyle w:val="295"/>
          <w:rFonts w:hint="eastAsia" w:ascii="宋体" w:hAnsi="宋体" w:cs="宋体"/>
          <w:b/>
          <w:color w:val="auto"/>
          <w:sz w:val="24"/>
          <w:highlight w:val="none"/>
        </w:rPr>
        <w:t>件格式</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_Toc122424265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44</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15A44D70">
      <w:pPr>
        <w:pStyle w:val="272"/>
        <w:tabs>
          <w:tab w:val="right" w:leader="dot" w:pos="8869"/>
        </w:tabs>
        <w:spacing w:line="360" w:lineRule="auto"/>
        <w:rPr>
          <w:rFonts w:hint="eastAsia" w:ascii="宋体" w:hAnsi="宋体" w:cs="宋体"/>
          <w:b/>
          <w:color w:val="auto"/>
          <w:sz w:val="24"/>
          <w:highlight w:val="none"/>
        </w:rPr>
      </w:pPr>
      <w:r>
        <w:rPr>
          <w:color w:val="auto"/>
          <w:highlight w:val="none"/>
        </w:rPr>
        <w:fldChar w:fldCharType="begin"/>
      </w:r>
      <w:r>
        <w:rPr>
          <w:color w:val="auto"/>
          <w:highlight w:val="none"/>
        </w:rPr>
        <w:instrText xml:space="preserve"> HYPERLINK \l "_Toc122424267" </w:instrText>
      </w:r>
      <w:r>
        <w:rPr>
          <w:color w:val="auto"/>
          <w:highlight w:val="none"/>
        </w:rPr>
        <w:fldChar w:fldCharType="separate"/>
      </w:r>
      <w:r>
        <w:rPr>
          <w:rStyle w:val="295"/>
          <w:rFonts w:hint="eastAsia" w:ascii="宋体" w:hAnsi="宋体" w:cs="宋体"/>
          <w:b/>
          <w:color w:val="auto"/>
          <w:sz w:val="24"/>
          <w:highlight w:val="none"/>
        </w:rPr>
        <w:t>第七章 合</w:t>
      </w:r>
      <w:bookmarkStart w:id="7" w:name="_Hlt128867661"/>
      <w:r>
        <w:rPr>
          <w:rStyle w:val="295"/>
          <w:rFonts w:hint="eastAsia" w:ascii="宋体" w:hAnsi="宋体" w:cs="宋体"/>
          <w:b/>
          <w:color w:val="auto"/>
          <w:sz w:val="24"/>
          <w:highlight w:val="none"/>
        </w:rPr>
        <w:t>同</w:t>
      </w:r>
      <w:bookmarkEnd w:id="7"/>
      <w:r>
        <w:rPr>
          <w:rStyle w:val="295"/>
          <w:rFonts w:hint="eastAsia" w:ascii="宋体" w:hAnsi="宋体" w:cs="宋体"/>
          <w:b/>
          <w:color w:val="auto"/>
          <w:sz w:val="24"/>
          <w:highlight w:val="none"/>
        </w:rPr>
        <w:t>文本</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_Toc122424267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75</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74D42AE3">
      <w:pPr>
        <w:pStyle w:val="272"/>
        <w:tabs>
          <w:tab w:val="right" w:leader="dot" w:pos="8869"/>
        </w:tabs>
        <w:spacing w:line="360" w:lineRule="auto"/>
        <w:rPr>
          <w:rFonts w:hint="eastAsia" w:ascii="宋体" w:hAnsi="宋体" w:cs="宋体"/>
          <w:b/>
          <w:color w:val="auto"/>
          <w:sz w:val="24"/>
          <w:highlight w:val="none"/>
        </w:rPr>
      </w:pPr>
      <w:r>
        <w:rPr>
          <w:rFonts w:hint="eastAsia" w:ascii="宋体" w:hAnsi="宋体" w:cs="宋体"/>
          <w:b/>
          <w:color w:val="auto"/>
          <w:sz w:val="24"/>
          <w:highlight w:val="none"/>
        </w:rPr>
        <w:fldChar w:fldCharType="end"/>
      </w:r>
    </w:p>
    <w:p w14:paraId="676BA7AD">
      <w:pPr>
        <w:spacing w:line="360" w:lineRule="auto"/>
        <w:jc w:val="left"/>
        <w:rPr>
          <w:rFonts w:hint="eastAsia" w:ascii="宋体" w:hAnsi="宋体" w:cs="宋体"/>
          <w:b/>
          <w:color w:val="auto"/>
          <w:sz w:val="32"/>
          <w:szCs w:val="32"/>
          <w:highlight w:val="none"/>
        </w:rPr>
      </w:pPr>
    </w:p>
    <w:p w14:paraId="40442055">
      <w:pPr>
        <w:spacing w:line="400" w:lineRule="exact"/>
        <w:jc w:val="center"/>
        <w:rPr>
          <w:rFonts w:hint="eastAsia" w:ascii="宋体" w:hAnsi="宋体" w:cs="宋体"/>
          <w:b/>
          <w:color w:val="auto"/>
          <w:sz w:val="32"/>
          <w:szCs w:val="32"/>
          <w:highlight w:val="none"/>
        </w:rPr>
      </w:pPr>
    </w:p>
    <w:p w14:paraId="223B1B02">
      <w:pPr>
        <w:spacing w:line="400" w:lineRule="exact"/>
        <w:jc w:val="center"/>
        <w:rPr>
          <w:rFonts w:hint="eastAsia" w:ascii="宋体" w:hAnsi="宋体" w:cs="宋体"/>
          <w:b/>
          <w:color w:val="auto"/>
          <w:sz w:val="32"/>
          <w:szCs w:val="32"/>
          <w:highlight w:val="none"/>
        </w:rPr>
      </w:pPr>
    </w:p>
    <w:p w14:paraId="09C7C93B">
      <w:pPr>
        <w:spacing w:line="400" w:lineRule="exact"/>
        <w:jc w:val="center"/>
        <w:rPr>
          <w:rFonts w:hint="eastAsia" w:ascii="宋体" w:hAnsi="宋体" w:cs="宋体"/>
          <w:b/>
          <w:color w:val="auto"/>
          <w:sz w:val="32"/>
          <w:szCs w:val="32"/>
          <w:highlight w:val="none"/>
        </w:rPr>
      </w:pPr>
    </w:p>
    <w:p w14:paraId="35F62E3D">
      <w:pPr>
        <w:spacing w:line="400" w:lineRule="exact"/>
        <w:jc w:val="center"/>
        <w:rPr>
          <w:rFonts w:hint="eastAsia" w:ascii="宋体" w:hAnsi="宋体" w:cs="宋体"/>
          <w:b/>
          <w:color w:val="auto"/>
          <w:sz w:val="32"/>
          <w:szCs w:val="32"/>
          <w:highlight w:val="none"/>
        </w:rPr>
      </w:pPr>
    </w:p>
    <w:p w14:paraId="78166A1C">
      <w:pPr>
        <w:spacing w:line="400" w:lineRule="exact"/>
        <w:rPr>
          <w:rFonts w:hint="eastAsia" w:ascii="宋体" w:hAnsi="宋体" w:cs="宋体"/>
          <w:b/>
          <w:color w:val="auto"/>
          <w:sz w:val="32"/>
          <w:szCs w:val="32"/>
          <w:highlight w:val="none"/>
        </w:rPr>
        <w:sectPr>
          <w:footerReference r:id="rId8" w:type="first"/>
          <w:footerReference r:id="rId7" w:type="default"/>
          <w:pgSz w:w="11906" w:h="16838"/>
          <w:pgMar w:top="1440" w:right="1440" w:bottom="1440" w:left="1587" w:header="851" w:footer="992" w:gutter="0"/>
          <w:pgNumType w:start="1"/>
          <w:cols w:space="1701" w:num="1"/>
          <w:titlePg/>
        </w:sectPr>
      </w:pPr>
    </w:p>
    <w:p w14:paraId="32896A4A">
      <w:pPr>
        <w:pStyle w:val="220"/>
        <w:spacing w:after="340" w:line="360" w:lineRule="auto"/>
        <w:jc w:val="center"/>
        <w:rPr>
          <w:rFonts w:hint="eastAsia" w:ascii="宋体" w:hAnsi="宋体" w:cs="宋体"/>
          <w:color w:val="auto"/>
          <w:highlight w:val="none"/>
        </w:rPr>
      </w:pPr>
      <w:bookmarkStart w:id="8" w:name="_Toc122424244"/>
      <w:r>
        <w:rPr>
          <w:rFonts w:hint="eastAsia" w:ascii="宋体" w:hAnsi="宋体" w:cs="宋体"/>
          <w:color w:val="auto"/>
          <w:highlight w:val="none"/>
        </w:rPr>
        <w:t>第一章 竞争性磋商公告</w:t>
      </w:r>
      <w:bookmarkEnd w:id="8"/>
    </w:p>
    <w:p w14:paraId="00C16E9C">
      <w:pPr>
        <w:spacing w:line="46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竞争性磋商公告</w:t>
      </w:r>
    </w:p>
    <w:p w14:paraId="0BDD87EE">
      <w:pPr>
        <w:spacing w:line="360" w:lineRule="auto"/>
        <w:rPr>
          <w:rFonts w:hint="eastAsia" w:ascii="宋体" w:hAnsi="宋体" w:cs="宋体"/>
          <w:color w:val="auto"/>
          <w:szCs w:val="21"/>
          <w:highlight w:val="none"/>
        </w:rPr>
      </w:pPr>
    </w:p>
    <w:p w14:paraId="67987546">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s="宋体"/>
          <w:color w:val="auto"/>
          <w:szCs w:val="21"/>
          <w:highlight w:val="none"/>
        </w:rPr>
      </w:pPr>
      <w:bookmarkStart w:id="9" w:name="_Hlk37430271"/>
      <w:r>
        <w:rPr>
          <w:rFonts w:hint="eastAsia" w:ascii="宋体" w:hAnsi="宋体" w:cs="宋体"/>
          <w:color w:val="auto"/>
          <w:szCs w:val="21"/>
          <w:highlight w:val="none"/>
        </w:rPr>
        <w:t>项目概况</w:t>
      </w:r>
    </w:p>
    <w:p w14:paraId="79C5722C">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广西壮族自治区苍梧公路养护中心G355线K1408+650～K1424+450段普通国道安全设施精细化提升工程</w:t>
      </w:r>
      <w:r>
        <w:rPr>
          <w:rFonts w:hint="eastAsia" w:ascii="宋体" w:hAnsi="宋体" w:cs="宋体"/>
          <w:color w:val="auto"/>
          <w:szCs w:val="21"/>
          <w:highlight w:val="none"/>
        </w:rPr>
        <w:t>的潜在供应商应在广西政府采购云平台（https://www.gcy.zfcg.gxzf.gov.cn/）获取（下载）竞争性磋商文件，并于</w:t>
      </w:r>
      <w:r>
        <w:rPr>
          <w:rFonts w:hint="eastAsia" w:ascii="宋体" w:hAnsi="宋体" w:cs="宋体"/>
          <w:bCs/>
          <w:color w:val="auto"/>
          <w:szCs w:val="21"/>
          <w:highlight w:val="none"/>
        </w:rPr>
        <w:t>2026年</w:t>
      </w:r>
      <w:r>
        <w:rPr>
          <w:rFonts w:hint="eastAsia" w:ascii="宋体" w:hAnsi="宋体" w:cs="宋体"/>
          <w:bCs/>
          <w:color w:val="auto"/>
          <w:szCs w:val="21"/>
          <w:highlight w:val="none"/>
          <w:u w:val="single"/>
          <w:lang w:val="en-US" w:eastAsia="zh-CN"/>
        </w:rPr>
        <w:t>7</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14</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w:t>
      </w:r>
      <w:r>
        <w:rPr>
          <w:rFonts w:hint="eastAsia" w:ascii="宋体" w:hAnsi="宋体" w:cs="宋体"/>
          <w:bCs/>
          <w:color w:val="auto"/>
          <w:szCs w:val="21"/>
          <w:highlight w:val="none"/>
          <w:u w:val="single"/>
        </w:rPr>
        <w:t xml:space="preserve"> 9 </w:t>
      </w:r>
      <w:r>
        <w:rPr>
          <w:rFonts w:hint="eastAsia" w:ascii="宋体" w:hAnsi="宋体" w:cs="宋体"/>
          <w:bCs/>
          <w:color w:val="auto"/>
          <w:szCs w:val="21"/>
          <w:highlight w:val="none"/>
        </w:rPr>
        <w:t>时</w:t>
      </w:r>
      <w:r>
        <w:rPr>
          <w:rFonts w:hint="eastAsia" w:ascii="宋体" w:hAnsi="宋体" w:cs="宋体"/>
          <w:bCs/>
          <w:color w:val="auto"/>
          <w:szCs w:val="21"/>
          <w:highlight w:val="none"/>
          <w:u w:val="single"/>
        </w:rPr>
        <w:t>00</w:t>
      </w:r>
      <w:r>
        <w:rPr>
          <w:rFonts w:hint="eastAsia" w:ascii="宋体" w:hAnsi="宋体" w:cs="宋体"/>
          <w:bCs/>
          <w:color w:val="auto"/>
          <w:szCs w:val="21"/>
          <w:highlight w:val="none"/>
        </w:rPr>
        <w:t>分（北京时间）前提交（上传）</w:t>
      </w:r>
      <w:r>
        <w:rPr>
          <w:rFonts w:hint="eastAsia" w:ascii="宋体" w:hAnsi="宋体" w:cs="宋体"/>
          <w:color w:val="auto"/>
          <w:szCs w:val="21"/>
          <w:highlight w:val="none"/>
        </w:rPr>
        <w:t>响应</w:t>
      </w:r>
      <w:r>
        <w:rPr>
          <w:rFonts w:hint="eastAsia" w:ascii="宋体" w:hAnsi="宋体" w:cs="宋体"/>
          <w:bCs/>
          <w:color w:val="auto"/>
          <w:szCs w:val="21"/>
          <w:highlight w:val="none"/>
        </w:rPr>
        <w:t>文件</w:t>
      </w:r>
      <w:r>
        <w:rPr>
          <w:rFonts w:hint="eastAsia" w:ascii="宋体" w:hAnsi="宋体" w:cs="宋体"/>
          <w:color w:val="auto"/>
          <w:szCs w:val="21"/>
          <w:highlight w:val="none"/>
        </w:rPr>
        <w:t>。</w:t>
      </w:r>
    </w:p>
    <w:p w14:paraId="607A92A1">
      <w:pPr>
        <w:spacing w:line="360" w:lineRule="auto"/>
        <w:ind w:firstLine="354"/>
        <w:rPr>
          <w:rFonts w:hint="eastAsia" w:ascii="宋体" w:hAnsi="宋体" w:cs="宋体"/>
          <w:b/>
          <w:color w:val="auto"/>
          <w:sz w:val="24"/>
          <w:highlight w:val="none"/>
        </w:rPr>
      </w:pPr>
      <w:bookmarkStart w:id="10" w:name="_Toc28359012"/>
      <w:bookmarkStart w:id="11" w:name="_Toc71365905"/>
      <w:bookmarkStart w:id="12" w:name="_Toc35393629"/>
      <w:bookmarkStart w:id="13" w:name="_Toc35393798"/>
      <w:bookmarkStart w:id="14" w:name="_Toc44229878"/>
      <w:bookmarkStart w:id="15" w:name="_Toc28359089"/>
      <w:r>
        <w:rPr>
          <w:rFonts w:hint="eastAsia" w:ascii="宋体" w:hAnsi="宋体" w:cs="宋体"/>
          <w:b/>
          <w:color w:val="auto"/>
          <w:sz w:val="24"/>
          <w:highlight w:val="none"/>
        </w:rPr>
        <w:t>一、项目基本情况</w:t>
      </w:r>
      <w:bookmarkEnd w:id="9"/>
      <w:bookmarkEnd w:id="10"/>
      <w:bookmarkEnd w:id="11"/>
      <w:bookmarkEnd w:id="12"/>
      <w:bookmarkEnd w:id="13"/>
      <w:bookmarkEnd w:id="14"/>
    </w:p>
    <w:p w14:paraId="621D9D80">
      <w:pPr>
        <w:spacing w:line="360" w:lineRule="auto"/>
        <w:ind w:firstLine="420"/>
        <w:rPr>
          <w:rFonts w:hint="eastAsia" w:ascii="宋体" w:hAnsi="宋体" w:eastAsia="宋体"/>
          <w:color w:val="auto"/>
          <w:szCs w:val="21"/>
          <w:highlight w:val="none"/>
          <w:lang w:eastAsia="zh-CN"/>
        </w:rPr>
      </w:pPr>
      <w:bookmarkStart w:id="16" w:name="_Toc35393799"/>
      <w:bookmarkStart w:id="17" w:name="_Toc35393630"/>
      <w:bookmarkStart w:id="18" w:name="_Toc28359013"/>
      <w:bookmarkStart w:id="19" w:name="_Toc71365906"/>
      <w:bookmarkStart w:id="20" w:name="_Toc28359090"/>
      <w:bookmarkStart w:id="21" w:name="_Toc44229879"/>
      <w:r>
        <w:rPr>
          <w:rFonts w:hint="eastAsia" w:ascii="宋体" w:hAnsi="宋体"/>
          <w:color w:val="auto"/>
          <w:szCs w:val="21"/>
          <w:highlight w:val="none"/>
        </w:rPr>
        <w:t>项目编号：</w:t>
      </w:r>
      <w:r>
        <w:rPr>
          <w:rFonts w:hint="eastAsia" w:ascii="宋体" w:hAnsi="宋体"/>
          <w:color w:val="auto"/>
          <w:szCs w:val="21"/>
          <w:highlight w:val="none"/>
          <w:lang w:eastAsia="zh-CN"/>
        </w:rPr>
        <w:t>GXZC2026-C2-002123-YZLZ</w:t>
      </w:r>
    </w:p>
    <w:p w14:paraId="3DC5AFBB">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广西壮族自治区苍梧公路养护中心G355线K1408+650～K1424+450段普通国道安全设施精细化提升工程</w:t>
      </w:r>
    </w:p>
    <w:p w14:paraId="7874511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采购方式：竞争性磋商</w:t>
      </w:r>
    </w:p>
    <w:p w14:paraId="31AEEEB0">
      <w:pPr>
        <w:spacing w:line="360" w:lineRule="auto"/>
        <w:ind w:firstLine="420"/>
        <w:rPr>
          <w:rFonts w:hint="default" w:ascii="宋体" w:hAnsi="宋体"/>
          <w:color w:val="auto"/>
          <w:szCs w:val="21"/>
          <w:highlight w:val="none"/>
          <w:lang w:val="en-US"/>
        </w:rPr>
      </w:pPr>
      <w:r>
        <w:rPr>
          <w:rFonts w:hint="eastAsia" w:ascii="宋体" w:hAnsi="宋体"/>
          <w:color w:val="auto"/>
          <w:szCs w:val="21"/>
          <w:highlight w:val="none"/>
        </w:rPr>
        <w:t>预算总金额（元）：</w:t>
      </w:r>
      <w:r>
        <w:rPr>
          <w:rFonts w:hint="eastAsia" w:ascii="宋体" w:hAnsi="宋体"/>
          <w:color w:val="auto"/>
          <w:szCs w:val="21"/>
          <w:highlight w:val="none"/>
          <w:lang w:val="en-US" w:eastAsia="zh-CN"/>
        </w:rPr>
        <w:t>2772980.00</w:t>
      </w:r>
    </w:p>
    <w:p w14:paraId="4293165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最高限价（如有）：</w:t>
      </w:r>
      <w:r>
        <w:rPr>
          <w:rFonts w:hint="eastAsia" w:ascii="宋体" w:hAnsi="宋体"/>
          <w:color w:val="auto"/>
          <w:szCs w:val="21"/>
          <w:highlight w:val="none"/>
          <w:lang w:val="en-US" w:eastAsia="zh-CN"/>
        </w:rPr>
        <w:t>2772980</w:t>
      </w:r>
      <w:r>
        <w:rPr>
          <w:rFonts w:hint="eastAsia" w:ascii="宋体" w:hAnsi="宋体"/>
          <w:color w:val="auto"/>
          <w:szCs w:val="21"/>
          <w:highlight w:val="none"/>
        </w:rPr>
        <w:t>.00元</w:t>
      </w:r>
    </w:p>
    <w:p w14:paraId="6F3CECD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采购需求：</w:t>
      </w:r>
    </w:p>
    <w:tbl>
      <w:tblPr>
        <w:tblStyle w:val="33"/>
        <w:tblW w:w="894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2935"/>
        <w:gridCol w:w="1200"/>
        <w:gridCol w:w="4069"/>
      </w:tblGrid>
      <w:tr w14:paraId="53C2A4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4D50A349">
            <w:pPr>
              <w:spacing w:line="500" w:lineRule="exact"/>
              <w:jc w:val="center"/>
              <w:rPr>
                <w:rFonts w:ascii="宋体" w:hAnsi="宋体"/>
                <w:color w:val="auto"/>
                <w:szCs w:val="21"/>
                <w:highlight w:val="none"/>
              </w:rPr>
            </w:pPr>
            <w:r>
              <w:rPr>
                <w:rFonts w:hint="eastAsia" w:ascii="宋体" w:hAnsi="宋体"/>
                <w:color w:val="auto"/>
                <w:szCs w:val="21"/>
                <w:highlight w:val="none"/>
              </w:rPr>
              <w:t>序号</w:t>
            </w:r>
          </w:p>
        </w:tc>
        <w:tc>
          <w:tcPr>
            <w:tcW w:w="2935" w:type="dxa"/>
            <w:tcBorders>
              <w:top w:val="single" w:color="auto" w:sz="4" w:space="0"/>
              <w:left w:val="single" w:color="auto" w:sz="4" w:space="0"/>
              <w:bottom w:val="single" w:color="auto" w:sz="4" w:space="0"/>
              <w:right w:val="single" w:color="auto" w:sz="4" w:space="0"/>
            </w:tcBorders>
            <w:noWrap w:val="0"/>
            <w:vAlign w:val="center"/>
          </w:tcPr>
          <w:p w14:paraId="7922DEFE">
            <w:pPr>
              <w:spacing w:line="500" w:lineRule="exact"/>
              <w:jc w:val="center"/>
              <w:rPr>
                <w:rFonts w:ascii="宋体" w:hAnsi="宋体"/>
                <w:color w:val="auto"/>
                <w:szCs w:val="21"/>
                <w:highlight w:val="none"/>
              </w:rPr>
            </w:pPr>
            <w:r>
              <w:rPr>
                <w:rFonts w:ascii="宋体" w:hAnsi="宋体"/>
                <w:color w:val="auto"/>
                <w:szCs w:val="21"/>
                <w:highlight w:val="none"/>
              </w:rPr>
              <w:t>标项</w:t>
            </w:r>
            <w:r>
              <w:rPr>
                <w:rFonts w:hint="eastAsia" w:ascii="宋体" w:hAnsi="宋体"/>
                <w:color w:val="auto"/>
                <w:szCs w:val="21"/>
                <w:highlight w:val="none"/>
              </w:rPr>
              <w:t>名称</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4E2CAF4">
            <w:pPr>
              <w:spacing w:line="500" w:lineRule="exact"/>
              <w:jc w:val="center"/>
              <w:rPr>
                <w:rFonts w:ascii="宋体" w:hAnsi="宋体"/>
                <w:color w:val="auto"/>
                <w:szCs w:val="21"/>
                <w:highlight w:val="none"/>
              </w:rPr>
            </w:pPr>
            <w:r>
              <w:rPr>
                <w:rFonts w:hint="eastAsia" w:ascii="宋体" w:hAnsi="宋体"/>
                <w:color w:val="auto"/>
                <w:szCs w:val="21"/>
                <w:highlight w:val="none"/>
              </w:rPr>
              <w:t>数量及</w:t>
            </w:r>
          </w:p>
          <w:p w14:paraId="5B7A40E8">
            <w:pPr>
              <w:spacing w:line="500" w:lineRule="exact"/>
              <w:jc w:val="center"/>
              <w:rPr>
                <w:rFonts w:ascii="宋体" w:hAnsi="宋体"/>
                <w:color w:val="auto"/>
                <w:szCs w:val="21"/>
                <w:highlight w:val="none"/>
              </w:rPr>
            </w:pPr>
            <w:r>
              <w:rPr>
                <w:rFonts w:hint="eastAsia" w:ascii="宋体" w:hAnsi="宋体"/>
                <w:color w:val="auto"/>
                <w:szCs w:val="21"/>
                <w:highlight w:val="none"/>
              </w:rPr>
              <w:t>单位</w:t>
            </w:r>
          </w:p>
        </w:tc>
        <w:tc>
          <w:tcPr>
            <w:tcW w:w="4069" w:type="dxa"/>
            <w:tcBorders>
              <w:top w:val="single" w:color="auto" w:sz="4" w:space="0"/>
              <w:left w:val="single" w:color="auto" w:sz="4" w:space="0"/>
              <w:bottom w:val="single" w:color="auto" w:sz="4" w:space="0"/>
              <w:right w:val="single" w:color="auto" w:sz="4" w:space="0"/>
            </w:tcBorders>
            <w:noWrap w:val="0"/>
            <w:vAlign w:val="center"/>
          </w:tcPr>
          <w:p w14:paraId="6C9A99A8">
            <w:pPr>
              <w:spacing w:line="500" w:lineRule="exact"/>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1FF70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243905A">
            <w:pPr>
              <w:spacing w:line="500" w:lineRule="exact"/>
              <w:jc w:val="center"/>
              <w:rPr>
                <w:rFonts w:ascii="宋体" w:hAnsi="宋体"/>
                <w:color w:val="auto"/>
                <w:szCs w:val="21"/>
                <w:highlight w:val="none"/>
              </w:rPr>
            </w:pPr>
            <w:r>
              <w:rPr>
                <w:rFonts w:hint="eastAsia" w:ascii="宋体" w:hAnsi="宋体"/>
                <w:color w:val="auto"/>
                <w:szCs w:val="21"/>
                <w:highlight w:val="none"/>
              </w:rPr>
              <w:t>01</w:t>
            </w:r>
          </w:p>
        </w:tc>
        <w:tc>
          <w:tcPr>
            <w:tcW w:w="2935" w:type="dxa"/>
            <w:tcBorders>
              <w:top w:val="single" w:color="auto" w:sz="4" w:space="0"/>
              <w:left w:val="single" w:color="auto" w:sz="4" w:space="0"/>
              <w:bottom w:val="single" w:color="auto" w:sz="4" w:space="0"/>
              <w:right w:val="single" w:color="auto" w:sz="4" w:space="0"/>
            </w:tcBorders>
            <w:noWrap w:val="0"/>
            <w:vAlign w:val="center"/>
          </w:tcPr>
          <w:p w14:paraId="1A723B24">
            <w:pPr>
              <w:spacing w:line="500" w:lineRule="exact"/>
              <w:jc w:val="center"/>
              <w:rPr>
                <w:rFonts w:hint="eastAsia" w:ascii="宋体" w:hAnsi="宋体" w:eastAsia="宋体"/>
                <w:i w:val="0"/>
                <w:iCs w:val="0"/>
                <w:color w:val="auto"/>
                <w:szCs w:val="21"/>
                <w:highlight w:val="none"/>
                <w:lang w:eastAsia="zh-CN"/>
              </w:rPr>
            </w:pPr>
            <w:r>
              <w:rPr>
                <w:rFonts w:hint="eastAsia" w:ascii="宋体" w:hAnsi="宋体" w:eastAsia="宋体"/>
                <w:i w:val="0"/>
                <w:iCs w:val="0"/>
                <w:color w:val="auto"/>
                <w:szCs w:val="21"/>
                <w:highlight w:val="none"/>
                <w:lang w:eastAsia="zh-CN"/>
              </w:rPr>
              <w:t>G355线K1408+650～K1424+450段普通国道安全设施精细化提升工程</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D40B325">
            <w:pPr>
              <w:spacing w:line="360" w:lineRule="auto"/>
              <w:jc w:val="center"/>
              <w:rPr>
                <w:rFonts w:ascii="宋体" w:hAnsi="宋体"/>
                <w:i w:val="0"/>
                <w:iCs w:val="0"/>
                <w:color w:val="auto"/>
                <w:szCs w:val="21"/>
                <w:highlight w:val="none"/>
              </w:rPr>
            </w:pPr>
            <w:r>
              <w:rPr>
                <w:rFonts w:hint="eastAsia" w:ascii="宋体" w:hAnsi="宋体"/>
                <w:i w:val="0"/>
                <w:iCs w:val="0"/>
                <w:color w:val="auto"/>
                <w:szCs w:val="21"/>
                <w:highlight w:val="none"/>
              </w:rPr>
              <w:t>1项</w:t>
            </w:r>
          </w:p>
        </w:tc>
        <w:tc>
          <w:tcPr>
            <w:tcW w:w="4069" w:type="dxa"/>
            <w:tcBorders>
              <w:top w:val="single" w:color="auto" w:sz="4" w:space="0"/>
              <w:left w:val="single" w:color="auto" w:sz="4" w:space="0"/>
              <w:bottom w:val="single" w:color="auto" w:sz="4" w:space="0"/>
              <w:right w:val="single" w:color="auto" w:sz="4" w:space="0"/>
            </w:tcBorders>
            <w:noWrap w:val="0"/>
            <w:vAlign w:val="center"/>
          </w:tcPr>
          <w:p w14:paraId="0BD20647">
            <w:pPr>
              <w:spacing w:line="360" w:lineRule="auto"/>
              <w:ind w:firstLine="420"/>
              <w:rPr>
                <w:rFonts w:hint="eastAsia" w:ascii="宋体" w:hAnsi="宋体"/>
                <w:color w:val="auto"/>
                <w:szCs w:val="21"/>
                <w:highlight w:val="none"/>
                <w:lang w:eastAsia="zh-CN"/>
              </w:rPr>
            </w:pPr>
            <w:r>
              <w:rPr>
                <w:rFonts w:hint="eastAsia" w:ascii="宋体" w:hAnsi="宋体"/>
                <w:color w:val="auto"/>
                <w:szCs w:val="21"/>
                <w:highlight w:val="none"/>
                <w:lang w:eastAsia="zh-CN"/>
              </w:rPr>
              <w:t>1.采购内容：穿城镇路段提升、平面交叉路口完善、重点路段安全提升。具体工程量和各项技术指标以该工程项目施工图设计及工程量清单为准。</w:t>
            </w:r>
          </w:p>
          <w:p w14:paraId="5361E651">
            <w:pPr>
              <w:spacing w:line="360" w:lineRule="auto"/>
              <w:ind w:firstLine="420"/>
              <w:rPr>
                <w:rFonts w:hint="eastAsia" w:ascii="宋体" w:hAnsi="宋体"/>
                <w:color w:val="auto"/>
                <w:szCs w:val="21"/>
                <w:highlight w:val="none"/>
                <w:lang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.项目地点：广西壮族自治区梧州市境内。</w:t>
            </w:r>
          </w:p>
          <w:p w14:paraId="1D5BFEEE">
            <w:pPr>
              <w:spacing w:line="360" w:lineRule="auto"/>
              <w:ind w:firstLine="420"/>
              <w:rPr>
                <w:rFonts w:hint="eastAsia" w:ascii="宋体" w:hAnsi="宋体" w:cs="宋体"/>
                <w:b w:val="0"/>
                <w:bCs w:val="0"/>
                <w:i w:val="0"/>
                <w:iCs w:val="0"/>
                <w:color w:val="auto"/>
                <w:sz w:val="21"/>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质量标准：交工验收合格，竣工验收优良。</w:t>
            </w:r>
          </w:p>
        </w:tc>
      </w:tr>
    </w:tbl>
    <w:p w14:paraId="29DB5706">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合同履行期限：</w:t>
      </w:r>
      <w:r>
        <w:rPr>
          <w:rFonts w:hint="eastAsia" w:ascii="宋体" w:hAnsi="宋体" w:cs="宋体"/>
          <w:color w:val="auto"/>
          <w:highlight w:val="none"/>
        </w:rPr>
        <w:t>工期</w:t>
      </w:r>
      <w:r>
        <w:rPr>
          <w:rFonts w:hint="eastAsia" w:ascii="宋体" w:hAnsi="宋体"/>
          <w:color w:val="auto"/>
          <w:szCs w:val="21"/>
          <w:highlight w:val="none"/>
          <w:lang w:val="en-US" w:eastAsia="zh-CN"/>
        </w:rPr>
        <w:t>90</w:t>
      </w:r>
      <w:r>
        <w:rPr>
          <w:rFonts w:hint="eastAsia" w:ascii="宋体" w:hAnsi="宋体"/>
          <w:color w:val="auto"/>
          <w:szCs w:val="21"/>
          <w:highlight w:val="none"/>
          <w:lang w:eastAsia="zh-CN"/>
        </w:rPr>
        <w:t>日历天</w:t>
      </w:r>
      <w:r>
        <w:rPr>
          <w:rFonts w:hint="eastAsia" w:ascii="宋体" w:hAnsi="宋体"/>
          <w:color w:val="auto"/>
          <w:szCs w:val="21"/>
          <w:highlight w:val="none"/>
        </w:rPr>
        <w:t>。</w:t>
      </w:r>
    </w:p>
    <w:p w14:paraId="4F7509AD">
      <w:pPr>
        <w:spacing w:line="360" w:lineRule="auto"/>
        <w:ind w:firstLine="420"/>
        <w:rPr>
          <w:rFonts w:hint="eastAsia" w:ascii="宋体" w:hAnsi="宋体"/>
          <w:color w:val="auto"/>
          <w:szCs w:val="21"/>
          <w:highlight w:val="none"/>
        </w:rPr>
      </w:pPr>
      <w:r>
        <w:rPr>
          <w:rFonts w:ascii="宋体" w:hAnsi="宋体"/>
          <w:color w:val="auto"/>
          <w:szCs w:val="21"/>
          <w:highlight w:val="none"/>
        </w:rPr>
        <w:t>本标项（否</w:t>
      </w:r>
      <w:r>
        <w:rPr>
          <w:rFonts w:hint="eastAsia" w:ascii="宋体" w:hAnsi="宋体"/>
          <w:color w:val="auto"/>
          <w:szCs w:val="21"/>
          <w:highlight w:val="none"/>
        </w:rPr>
        <w:t>）接受联合体竞标。</w:t>
      </w:r>
    </w:p>
    <w:p w14:paraId="60731FAF">
      <w:pPr>
        <w:spacing w:line="360" w:lineRule="auto"/>
        <w:ind w:firstLine="354"/>
        <w:rPr>
          <w:rFonts w:hint="eastAsia" w:ascii="宋体" w:hAnsi="宋体" w:cs="宋体"/>
          <w:b/>
          <w:color w:val="auto"/>
          <w:sz w:val="24"/>
          <w:highlight w:val="none"/>
        </w:rPr>
      </w:pPr>
      <w:r>
        <w:rPr>
          <w:rFonts w:hint="eastAsia" w:ascii="宋体" w:hAnsi="宋体" w:cs="宋体"/>
          <w:b/>
          <w:color w:val="auto"/>
          <w:sz w:val="24"/>
          <w:highlight w:val="none"/>
        </w:rPr>
        <w:t>二、申请人的资格条件：</w:t>
      </w:r>
      <w:bookmarkEnd w:id="15"/>
      <w:bookmarkEnd w:id="16"/>
      <w:bookmarkEnd w:id="17"/>
      <w:bookmarkEnd w:id="18"/>
      <w:bookmarkEnd w:id="19"/>
      <w:bookmarkEnd w:id="20"/>
    </w:p>
    <w:p w14:paraId="1F064945">
      <w:pPr>
        <w:spacing w:line="360" w:lineRule="auto"/>
        <w:ind w:firstLine="420"/>
        <w:rPr>
          <w:rFonts w:hint="eastAsia" w:ascii="宋体" w:hAnsi="宋体" w:cs="宋体"/>
          <w:color w:val="auto"/>
          <w:szCs w:val="21"/>
          <w:highlight w:val="none"/>
        </w:rPr>
      </w:pPr>
      <w:bookmarkStart w:id="22" w:name="_Toc44229880"/>
      <w:bookmarkStart w:id="23" w:name="_Toc35393631"/>
      <w:bookmarkStart w:id="24" w:name="_Toc28359091"/>
      <w:bookmarkStart w:id="25" w:name="_Toc28359014"/>
      <w:bookmarkStart w:id="26" w:name="_Toc35393800"/>
      <w:r>
        <w:rPr>
          <w:rFonts w:hint="eastAsia" w:ascii="宋体" w:hAnsi="宋体" w:cs="宋体"/>
          <w:color w:val="auto"/>
          <w:szCs w:val="21"/>
          <w:highlight w:val="none"/>
        </w:rPr>
        <w:t>1.满足《中华人民共和国政府采购法》第二十二条规定；</w:t>
      </w:r>
    </w:p>
    <w:p w14:paraId="74FACC79">
      <w:pPr>
        <w:spacing w:line="360" w:lineRule="auto"/>
        <w:ind w:firstLine="420"/>
        <w:rPr>
          <w:rFonts w:hint="eastAsia" w:ascii="宋体" w:hAnsi="宋体" w:eastAsia="宋体" w:cs="Times New Roman"/>
          <w:color w:val="auto"/>
          <w:szCs w:val="21"/>
          <w:highlight w:val="none"/>
          <w:lang w:eastAsia="zh-CN"/>
        </w:rPr>
      </w:pPr>
      <w:r>
        <w:rPr>
          <w:rFonts w:hint="eastAsia" w:ascii="宋体" w:hAnsi="宋体" w:cs="宋体"/>
          <w:color w:val="auto"/>
          <w:szCs w:val="21"/>
          <w:highlight w:val="none"/>
        </w:rPr>
        <w:t>2.</w:t>
      </w:r>
      <w:r>
        <w:rPr>
          <w:rFonts w:hint="eastAsia" w:ascii="宋体" w:hAnsi="宋体" w:eastAsia="宋体" w:cs="Times New Roman"/>
          <w:color w:val="auto"/>
          <w:szCs w:val="21"/>
          <w:highlight w:val="none"/>
        </w:rPr>
        <w:t>落实政府采购政策需满足的资格要求：本项目属于专门面向中小企业采购的项目，工程的施工单位全部为符合政策要求的中型、小型、微型企业（包括监狱企业及残疾人福利单位），须提供中小企业声明函【如属于残疾人福利性单位的提供残疾人福利性单位声明函，属于监狱企业的提供由省级以上监狱管理局、戒毒管理局（含新疆生产建设兵团）出具的属于监狱企业的证明文件】</w:t>
      </w:r>
      <w:r>
        <w:rPr>
          <w:rFonts w:hint="eastAsia" w:ascii="宋体" w:hAnsi="宋体" w:eastAsia="宋体" w:cs="Times New Roman"/>
          <w:color w:val="auto"/>
          <w:szCs w:val="21"/>
          <w:highlight w:val="none"/>
          <w:lang w:eastAsia="zh-CN"/>
        </w:rPr>
        <w:t>。</w:t>
      </w:r>
    </w:p>
    <w:p w14:paraId="0C1136B1">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3.本项目的特定资格要求：</w:t>
      </w:r>
    </w:p>
    <w:p w14:paraId="06450C7E">
      <w:pPr>
        <w:spacing w:line="360" w:lineRule="auto"/>
        <w:ind w:firstLine="420"/>
        <w:rPr>
          <w:rFonts w:hint="eastAsia" w:ascii="宋体" w:hAnsi="宋体" w:cs="宋体"/>
          <w:color w:val="auto"/>
          <w:szCs w:val="21"/>
          <w:highlight w:val="none"/>
        </w:rPr>
      </w:pPr>
      <w:bookmarkStart w:id="27" w:name="_Toc71365907"/>
      <w:r>
        <w:rPr>
          <w:rFonts w:hint="eastAsia" w:ascii="宋体" w:hAnsi="宋体" w:cs="宋体"/>
          <w:color w:val="auto"/>
          <w:szCs w:val="21"/>
          <w:highlight w:val="none"/>
        </w:rPr>
        <w:t>3.1供应商具备有效的营业执照、安全生产许可证，同时具备</w:t>
      </w:r>
      <w:r>
        <w:rPr>
          <w:rFonts w:hint="eastAsia"/>
          <w:color w:val="auto"/>
          <w:highlight w:val="none"/>
        </w:rPr>
        <w:t>公路养护作业单位交通安全设施养护资质</w:t>
      </w:r>
      <w:r>
        <w:rPr>
          <w:rFonts w:hint="eastAsia" w:ascii="宋体" w:hAnsi="宋体" w:cs="宋体"/>
          <w:color w:val="auto"/>
          <w:szCs w:val="21"/>
          <w:highlight w:val="none"/>
        </w:rPr>
        <w:t>，并在人员、设备、资金等方面具备相应的施工能力。</w:t>
      </w:r>
    </w:p>
    <w:p w14:paraId="07E2705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3.2拟派项目经理须具备有效的公路工程专业二级或以上注册建造师执业资格，有效的</w:t>
      </w:r>
      <w:r>
        <w:rPr>
          <w:rFonts w:hint="eastAsia" w:ascii="宋体" w:hAnsi="宋体" w:cs="宋体"/>
          <w:color w:val="auto"/>
          <w:szCs w:val="21"/>
          <w:highlight w:val="none"/>
          <w:lang w:eastAsia="zh-CN"/>
        </w:rPr>
        <w:t>省级或以上交通行政主管部门颁发</w:t>
      </w:r>
      <w:r>
        <w:rPr>
          <w:rFonts w:hint="eastAsia" w:ascii="宋体" w:hAnsi="宋体" w:cs="宋体"/>
          <w:color w:val="auto"/>
          <w:szCs w:val="21"/>
          <w:highlight w:val="none"/>
        </w:rPr>
        <w:t>安全生产考核合格证（“三类人员”B类证书）。项目经理要求无在岗项目（指目前未在其他项目上任职，或虽在其他项目上任职但本项目成交后能够从该项目撤离，如项目经理目前仍在其他项目上任职，则应提供项目经理随时撤离承诺书）。</w:t>
      </w:r>
    </w:p>
    <w:p w14:paraId="1340BE3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3.3拟派项目总工具有公路工程相关专业（包括公路工程、桥梁工程、公路与桥梁工程、交通土建、隧道工程、交通工程、</w:t>
      </w:r>
      <w:r>
        <w:rPr>
          <w:rFonts w:hint="eastAsia" w:ascii="宋体" w:hAnsi="宋体" w:cs="宋体"/>
          <w:color w:val="auto"/>
          <w:highlight w:val="none"/>
        </w:rPr>
        <w:t>公路与城市道路、道路工程、路桥工程</w:t>
      </w:r>
      <w:r>
        <w:rPr>
          <w:rFonts w:hint="eastAsia" w:ascii="宋体" w:hAnsi="宋体" w:cs="宋体"/>
          <w:color w:val="auto"/>
          <w:szCs w:val="21"/>
          <w:highlight w:val="none"/>
        </w:rPr>
        <w:t>等）中级或以上技术职称。</w:t>
      </w:r>
      <w:r>
        <w:rPr>
          <w:rFonts w:hint="eastAsia" w:ascii="宋体" w:hAnsi="宋体" w:cs="宋体"/>
          <w:color w:val="auto"/>
          <w:szCs w:val="21"/>
          <w:highlight w:val="none"/>
          <w:lang w:val="en-US" w:eastAsia="zh-CN"/>
        </w:rPr>
        <w:t>项目总工</w:t>
      </w:r>
      <w:r>
        <w:rPr>
          <w:rFonts w:hint="eastAsia" w:ascii="宋体" w:hAnsi="宋体" w:cs="宋体"/>
          <w:color w:val="auto"/>
          <w:szCs w:val="21"/>
          <w:highlight w:val="none"/>
        </w:rPr>
        <w:t>要求无在岗项目（指目前未在其他项目上任职，或虽在其他项目上任职但本项目成交后能够从该项目撤离，如项目</w:t>
      </w:r>
      <w:r>
        <w:rPr>
          <w:rFonts w:hint="eastAsia" w:ascii="宋体" w:hAnsi="宋体" w:cs="宋体"/>
          <w:color w:val="auto"/>
          <w:szCs w:val="21"/>
          <w:highlight w:val="none"/>
          <w:lang w:val="en-US" w:eastAsia="zh-CN"/>
        </w:rPr>
        <w:t>总工</w:t>
      </w:r>
      <w:r>
        <w:rPr>
          <w:rFonts w:hint="eastAsia" w:ascii="宋体" w:hAnsi="宋体" w:cs="宋体"/>
          <w:color w:val="auto"/>
          <w:szCs w:val="21"/>
          <w:highlight w:val="none"/>
        </w:rPr>
        <w:t>目前仍在其他项目上任职，则应提供项目</w:t>
      </w:r>
      <w:r>
        <w:rPr>
          <w:rFonts w:hint="eastAsia" w:ascii="宋体" w:hAnsi="宋体" w:cs="宋体"/>
          <w:color w:val="auto"/>
          <w:szCs w:val="21"/>
          <w:highlight w:val="none"/>
          <w:lang w:val="en-US" w:eastAsia="zh-CN"/>
        </w:rPr>
        <w:t>总工</w:t>
      </w:r>
      <w:r>
        <w:rPr>
          <w:rFonts w:hint="eastAsia" w:ascii="宋体" w:hAnsi="宋体" w:cs="宋体"/>
          <w:color w:val="auto"/>
          <w:szCs w:val="21"/>
          <w:highlight w:val="none"/>
        </w:rPr>
        <w:t>随时撤离承诺书）。</w:t>
      </w:r>
    </w:p>
    <w:p w14:paraId="499ABD6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3.4拟派安全生产管理人员具备有效的</w:t>
      </w:r>
      <w:r>
        <w:rPr>
          <w:rFonts w:hint="eastAsia" w:ascii="宋体" w:hAnsi="宋体" w:cs="宋体"/>
          <w:color w:val="auto"/>
          <w:szCs w:val="21"/>
          <w:highlight w:val="none"/>
          <w:lang w:eastAsia="zh-CN"/>
        </w:rPr>
        <w:t>省级或以上交通行政主管部门颁发</w:t>
      </w:r>
      <w:r>
        <w:rPr>
          <w:rFonts w:hint="eastAsia" w:ascii="宋体" w:hAnsi="宋体" w:cs="宋体"/>
          <w:color w:val="auto"/>
          <w:szCs w:val="21"/>
          <w:highlight w:val="none"/>
        </w:rPr>
        <w:t>安全生产考核合格证（“三类人员”C类证书）。安全生产管理人员要求无在岗项目（指目前未在其他项目上任职，或虽在其他项目上任职但本项目成交后能够从该项目撤离，如安全生产管理人员目前仍在其他项目上任职，则应提供安全生产管理人员随时撤离承诺书）。</w:t>
      </w:r>
    </w:p>
    <w:p w14:paraId="65002C51">
      <w:pPr>
        <w:spacing w:line="360" w:lineRule="auto"/>
        <w:ind w:firstLine="42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3.5供应商未被省级及以上交通行政主管部门在全国范围内取消竞标资格或禁止进入广西公路建设市场且处于有效期内的行政处罚或禁止进入广西公路养护工程市场且处于有效期内的行政处罚；</w:t>
      </w:r>
    </w:p>
    <w:p w14:paraId="58A76B19">
      <w:pPr>
        <w:spacing w:line="360" w:lineRule="auto"/>
        <w:ind w:firstLine="354"/>
        <w:rPr>
          <w:rFonts w:hint="eastAsia" w:ascii="宋体" w:hAnsi="宋体" w:cs="宋体"/>
          <w:b/>
          <w:color w:val="auto"/>
          <w:sz w:val="24"/>
          <w:highlight w:val="none"/>
        </w:rPr>
      </w:pPr>
      <w:r>
        <w:rPr>
          <w:rFonts w:hint="eastAsia" w:ascii="宋体" w:hAnsi="宋体" w:cs="宋体"/>
          <w:b/>
          <w:color w:val="auto"/>
          <w:sz w:val="24"/>
          <w:highlight w:val="none"/>
        </w:rPr>
        <w:t>三、获取竞争性磋商文件</w:t>
      </w:r>
      <w:bookmarkEnd w:id="21"/>
      <w:bookmarkEnd w:id="22"/>
      <w:bookmarkEnd w:id="23"/>
      <w:bookmarkEnd w:id="24"/>
      <w:bookmarkEnd w:id="25"/>
      <w:bookmarkEnd w:id="26"/>
    </w:p>
    <w:p w14:paraId="4EF5F26D">
      <w:pPr>
        <w:spacing w:line="360" w:lineRule="auto"/>
        <w:ind w:firstLine="420"/>
        <w:rPr>
          <w:rFonts w:hint="eastAsia" w:ascii="宋体" w:hAnsi="宋体" w:cs="宋体"/>
          <w:bCs/>
          <w:color w:val="auto"/>
          <w:szCs w:val="21"/>
          <w:highlight w:val="none"/>
        </w:rPr>
      </w:pPr>
      <w:bookmarkStart w:id="28" w:name="_Toc28359015"/>
      <w:bookmarkStart w:id="29" w:name="_Toc28359092"/>
      <w:bookmarkStart w:id="30" w:name="_Toc44229881"/>
      <w:bookmarkStart w:id="31" w:name="_Toc35393801"/>
      <w:bookmarkStart w:id="32" w:name="_Toc35393632"/>
      <w:r>
        <w:rPr>
          <w:rFonts w:hint="eastAsia" w:ascii="宋体" w:hAnsi="宋体" w:cs="宋体"/>
          <w:bCs/>
          <w:color w:val="auto"/>
          <w:szCs w:val="21"/>
          <w:highlight w:val="none"/>
        </w:rPr>
        <w:t>时间：2026年</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日起至2026年</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 xml:space="preserve">10 </w:t>
      </w:r>
      <w:r>
        <w:rPr>
          <w:rFonts w:hint="eastAsia" w:ascii="宋体" w:hAnsi="宋体" w:cs="宋体"/>
          <w:bCs/>
          <w:color w:val="auto"/>
          <w:szCs w:val="21"/>
          <w:highlight w:val="none"/>
        </w:rPr>
        <w:t>日，每天上午8:00至12:00，下午3:00至6:00（北京时间，法定节假日除外）</w:t>
      </w:r>
    </w:p>
    <w:p w14:paraId="215F08A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地点：广西政府采购云平台（https://www.gcy.zfcg.gxzf.gov.cn/）</w:t>
      </w:r>
    </w:p>
    <w:p w14:paraId="07C73474">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供应商需使用账号登录或者使用CA登录广西政府采购云平台（https://www.gcy.zfcg.gxzf.gov.cn/）-进入“项目采购”应用，在获取采购文件-待获取列表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6C6D55EE">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售价：</w:t>
      </w:r>
      <w:r>
        <w:rPr>
          <w:rFonts w:hint="eastAsia" w:ascii="宋体" w:hAnsi="宋体" w:cs="宋体"/>
          <w:iCs/>
          <w:color w:val="auto"/>
          <w:szCs w:val="21"/>
          <w:highlight w:val="none"/>
          <w:u w:val="single"/>
        </w:rPr>
        <w:t>0</w:t>
      </w:r>
      <w:r>
        <w:rPr>
          <w:rFonts w:hint="eastAsia" w:ascii="宋体" w:hAnsi="宋体" w:cs="宋体"/>
          <w:iCs/>
          <w:color w:val="auto"/>
          <w:szCs w:val="21"/>
          <w:highlight w:val="none"/>
        </w:rPr>
        <w:t>元</w:t>
      </w:r>
      <w:r>
        <w:rPr>
          <w:rFonts w:hint="eastAsia" w:ascii="宋体" w:hAnsi="宋体" w:cs="宋体"/>
          <w:bCs/>
          <w:color w:val="auto"/>
          <w:szCs w:val="21"/>
          <w:highlight w:val="none"/>
        </w:rPr>
        <w:t xml:space="preserve">   </w:t>
      </w:r>
    </w:p>
    <w:p w14:paraId="652D5EB2">
      <w:pPr>
        <w:spacing w:line="360" w:lineRule="auto"/>
        <w:ind w:firstLine="354"/>
        <w:rPr>
          <w:rFonts w:hint="eastAsia" w:ascii="宋体" w:hAnsi="宋体" w:cs="宋体"/>
          <w:b/>
          <w:color w:val="auto"/>
          <w:sz w:val="24"/>
          <w:highlight w:val="none"/>
        </w:rPr>
      </w:pPr>
      <w:bookmarkStart w:id="33" w:name="_Toc71365908"/>
      <w:r>
        <w:rPr>
          <w:rFonts w:hint="eastAsia" w:ascii="宋体" w:hAnsi="宋体" w:cs="宋体"/>
          <w:b/>
          <w:color w:val="auto"/>
          <w:sz w:val="24"/>
          <w:highlight w:val="none"/>
        </w:rPr>
        <w:t>四、响应文件提交</w:t>
      </w:r>
      <w:bookmarkEnd w:id="27"/>
      <w:bookmarkEnd w:id="28"/>
      <w:bookmarkEnd w:id="29"/>
      <w:bookmarkEnd w:id="30"/>
      <w:bookmarkEnd w:id="31"/>
      <w:bookmarkEnd w:id="32"/>
    </w:p>
    <w:p w14:paraId="0E018178">
      <w:pPr>
        <w:spacing w:line="360" w:lineRule="auto"/>
        <w:ind w:firstLine="420"/>
        <w:rPr>
          <w:rFonts w:hint="eastAsia" w:ascii="宋体" w:hAnsi="宋体" w:cs="宋体"/>
          <w:bCs/>
          <w:color w:val="auto"/>
          <w:szCs w:val="21"/>
          <w:highlight w:val="none"/>
        </w:rPr>
      </w:pPr>
      <w:bookmarkStart w:id="34" w:name="_Toc35393802"/>
      <w:bookmarkStart w:id="35" w:name="_Toc28359093"/>
      <w:bookmarkStart w:id="36" w:name="_Toc28359016"/>
      <w:bookmarkStart w:id="37" w:name="_Toc44229882"/>
      <w:bookmarkStart w:id="38" w:name="_Toc35393633"/>
      <w:r>
        <w:rPr>
          <w:rFonts w:hint="eastAsia" w:ascii="宋体" w:hAnsi="宋体" w:cs="宋体"/>
          <w:color w:val="auto"/>
          <w:szCs w:val="21"/>
          <w:highlight w:val="none"/>
        </w:rPr>
        <w:t>截止时间：</w:t>
      </w:r>
      <w:r>
        <w:rPr>
          <w:rFonts w:hint="eastAsia" w:ascii="宋体" w:hAnsi="宋体" w:cs="宋体"/>
          <w:bCs/>
          <w:color w:val="auto"/>
          <w:szCs w:val="21"/>
          <w:highlight w:val="none"/>
          <w:u w:val="single"/>
        </w:rPr>
        <w:t>2026</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7</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14</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w:t>
      </w:r>
      <w:r>
        <w:rPr>
          <w:rFonts w:hint="eastAsia" w:ascii="宋体" w:hAnsi="宋体" w:cs="宋体"/>
          <w:bCs/>
          <w:color w:val="auto"/>
          <w:szCs w:val="21"/>
          <w:highlight w:val="none"/>
          <w:u w:val="single"/>
        </w:rPr>
        <w:t xml:space="preserve"> 9 </w:t>
      </w:r>
      <w:r>
        <w:rPr>
          <w:rFonts w:hint="eastAsia" w:ascii="宋体" w:hAnsi="宋体" w:cs="宋体"/>
          <w:bCs/>
          <w:color w:val="auto"/>
          <w:szCs w:val="21"/>
          <w:highlight w:val="none"/>
        </w:rPr>
        <w:t>时</w:t>
      </w:r>
      <w:r>
        <w:rPr>
          <w:rFonts w:hint="eastAsia" w:ascii="宋体" w:hAnsi="宋体" w:cs="宋体"/>
          <w:bCs/>
          <w:color w:val="auto"/>
          <w:szCs w:val="21"/>
          <w:highlight w:val="none"/>
          <w:u w:val="single"/>
        </w:rPr>
        <w:t xml:space="preserve"> 00</w:t>
      </w:r>
      <w:r>
        <w:rPr>
          <w:rFonts w:hint="eastAsia" w:ascii="宋体" w:hAnsi="宋体" w:cs="宋体"/>
          <w:bCs/>
          <w:color w:val="auto"/>
          <w:szCs w:val="21"/>
          <w:highlight w:val="none"/>
        </w:rPr>
        <w:t>分（北京时间）</w:t>
      </w:r>
    </w:p>
    <w:p w14:paraId="1B86DF8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地点：广西政府采购云平台</w:t>
      </w:r>
      <w:r>
        <w:rPr>
          <w:rFonts w:hint="eastAsia" w:ascii="宋体" w:hAnsi="宋体" w:cs="宋体"/>
          <w:bCs/>
          <w:color w:val="auto"/>
          <w:szCs w:val="21"/>
          <w:highlight w:val="none"/>
        </w:rPr>
        <w:t>（https://www.gcy.zfcg.gxzf.gov.cn/）</w:t>
      </w:r>
    </w:p>
    <w:p w14:paraId="758C6C29">
      <w:pPr>
        <w:spacing w:line="360" w:lineRule="auto"/>
        <w:ind w:firstLine="354"/>
        <w:rPr>
          <w:rFonts w:hint="eastAsia" w:ascii="宋体" w:hAnsi="宋体" w:cs="宋体"/>
          <w:b/>
          <w:color w:val="auto"/>
          <w:sz w:val="24"/>
          <w:highlight w:val="none"/>
        </w:rPr>
      </w:pPr>
      <w:bookmarkStart w:id="39" w:name="_Toc71365909"/>
      <w:r>
        <w:rPr>
          <w:rFonts w:hint="eastAsia" w:ascii="宋体" w:hAnsi="宋体" w:cs="宋体"/>
          <w:b/>
          <w:color w:val="auto"/>
          <w:sz w:val="24"/>
          <w:highlight w:val="none"/>
        </w:rPr>
        <w:t>五、开启</w:t>
      </w:r>
      <w:bookmarkEnd w:id="33"/>
      <w:bookmarkEnd w:id="34"/>
      <w:bookmarkEnd w:id="35"/>
      <w:bookmarkEnd w:id="36"/>
      <w:bookmarkEnd w:id="37"/>
      <w:bookmarkEnd w:id="38"/>
    </w:p>
    <w:p w14:paraId="5D95B6F5">
      <w:pPr>
        <w:spacing w:line="360" w:lineRule="auto"/>
        <w:ind w:firstLine="420"/>
        <w:rPr>
          <w:rFonts w:hint="eastAsia" w:ascii="宋体" w:hAnsi="宋体" w:cs="宋体"/>
          <w:bCs/>
          <w:color w:val="auto"/>
          <w:szCs w:val="21"/>
          <w:highlight w:val="none"/>
          <w:u w:val="single"/>
        </w:rPr>
      </w:pPr>
      <w:r>
        <w:rPr>
          <w:rFonts w:hint="eastAsia" w:ascii="宋体" w:hAnsi="宋体" w:cs="宋体"/>
          <w:color w:val="auto"/>
          <w:szCs w:val="21"/>
          <w:highlight w:val="none"/>
        </w:rPr>
        <w:t>1.时间：</w:t>
      </w:r>
      <w:r>
        <w:rPr>
          <w:rFonts w:hint="eastAsia" w:ascii="宋体" w:hAnsi="宋体" w:cs="宋体"/>
          <w:bCs/>
          <w:color w:val="auto"/>
          <w:szCs w:val="21"/>
          <w:highlight w:val="none"/>
          <w:u w:val="single"/>
        </w:rPr>
        <w:t>2026</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7</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14</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w:t>
      </w:r>
      <w:r>
        <w:rPr>
          <w:rFonts w:hint="eastAsia" w:ascii="宋体" w:hAnsi="宋体" w:cs="宋体"/>
          <w:bCs/>
          <w:color w:val="auto"/>
          <w:szCs w:val="21"/>
          <w:highlight w:val="none"/>
          <w:u w:val="single"/>
        </w:rPr>
        <w:t xml:space="preserve"> 9 </w:t>
      </w:r>
      <w:r>
        <w:rPr>
          <w:rFonts w:hint="eastAsia" w:ascii="宋体" w:hAnsi="宋体" w:cs="宋体"/>
          <w:bCs/>
          <w:color w:val="auto"/>
          <w:szCs w:val="21"/>
          <w:highlight w:val="none"/>
        </w:rPr>
        <w:t>时</w:t>
      </w:r>
      <w:r>
        <w:rPr>
          <w:rFonts w:hint="eastAsia" w:ascii="宋体" w:hAnsi="宋体" w:cs="宋体"/>
          <w:bCs/>
          <w:color w:val="auto"/>
          <w:szCs w:val="21"/>
          <w:highlight w:val="none"/>
          <w:u w:val="single"/>
        </w:rPr>
        <w:t xml:space="preserve"> 00</w:t>
      </w:r>
      <w:r>
        <w:rPr>
          <w:rFonts w:hint="eastAsia" w:ascii="宋体" w:hAnsi="宋体" w:cs="宋体"/>
          <w:bCs/>
          <w:color w:val="auto"/>
          <w:szCs w:val="21"/>
          <w:highlight w:val="none"/>
        </w:rPr>
        <w:t>分（北京时间）</w:t>
      </w:r>
    </w:p>
    <w:p w14:paraId="6E3AF17B">
      <w:pPr>
        <w:spacing w:line="360" w:lineRule="auto"/>
        <w:ind w:firstLine="420"/>
        <w:rPr>
          <w:rFonts w:hint="eastAsia" w:ascii="宋体" w:hAnsi="宋体" w:cs="宋体"/>
          <w:bCs/>
          <w:color w:val="auto"/>
          <w:szCs w:val="21"/>
          <w:highlight w:val="none"/>
          <w:u w:val="single"/>
        </w:rPr>
      </w:pPr>
      <w:r>
        <w:rPr>
          <w:rFonts w:hint="eastAsia" w:ascii="宋体" w:hAnsi="宋体" w:cs="宋体"/>
          <w:color w:val="auto"/>
          <w:szCs w:val="21"/>
          <w:highlight w:val="none"/>
        </w:rPr>
        <w:t>2.地点：广西政府采购云平台</w:t>
      </w:r>
      <w:r>
        <w:rPr>
          <w:rFonts w:hint="eastAsia" w:ascii="宋体" w:hAnsi="宋体" w:cs="宋体"/>
          <w:bCs/>
          <w:color w:val="auto"/>
          <w:szCs w:val="21"/>
          <w:highlight w:val="none"/>
        </w:rPr>
        <w:t>（https://www.gcy.zfcg.gxzf.gov.cn/）</w:t>
      </w:r>
    </w:p>
    <w:p w14:paraId="4F20BB87">
      <w:pPr>
        <w:spacing w:line="360" w:lineRule="auto"/>
        <w:ind w:firstLine="354"/>
        <w:rPr>
          <w:rFonts w:hint="eastAsia" w:ascii="宋体" w:hAnsi="宋体" w:cs="宋体"/>
          <w:b/>
          <w:color w:val="auto"/>
          <w:sz w:val="24"/>
          <w:highlight w:val="none"/>
        </w:rPr>
      </w:pPr>
      <w:bookmarkStart w:id="40" w:name="_Toc28359017"/>
      <w:bookmarkStart w:id="41" w:name="_Toc28359094"/>
      <w:bookmarkStart w:id="42" w:name="_Toc44229883"/>
      <w:bookmarkStart w:id="43" w:name="_Toc35393803"/>
      <w:bookmarkStart w:id="44" w:name="_Toc35393634"/>
      <w:bookmarkStart w:id="45" w:name="_Toc71365910"/>
      <w:r>
        <w:rPr>
          <w:rFonts w:hint="eastAsia" w:ascii="宋体" w:hAnsi="宋体" w:cs="宋体"/>
          <w:b/>
          <w:color w:val="auto"/>
          <w:sz w:val="24"/>
          <w:highlight w:val="none"/>
        </w:rPr>
        <w:t>六、公告期限</w:t>
      </w:r>
      <w:bookmarkEnd w:id="39"/>
      <w:bookmarkEnd w:id="40"/>
      <w:bookmarkEnd w:id="41"/>
      <w:bookmarkEnd w:id="42"/>
      <w:bookmarkEnd w:id="43"/>
      <w:bookmarkEnd w:id="44"/>
    </w:p>
    <w:p w14:paraId="32CF5A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19888067">
      <w:pPr>
        <w:spacing w:line="360" w:lineRule="auto"/>
        <w:ind w:firstLine="354"/>
        <w:rPr>
          <w:rFonts w:hint="eastAsia" w:ascii="宋体" w:hAnsi="宋体" w:cs="宋体"/>
          <w:b/>
          <w:color w:val="auto"/>
          <w:sz w:val="24"/>
          <w:highlight w:val="none"/>
        </w:rPr>
      </w:pPr>
      <w:bookmarkStart w:id="46" w:name="_Toc35393635"/>
      <w:bookmarkStart w:id="47" w:name="_Toc44229884"/>
      <w:bookmarkStart w:id="48" w:name="_Toc35393804"/>
      <w:bookmarkStart w:id="49" w:name="_Toc71365911"/>
      <w:r>
        <w:rPr>
          <w:rFonts w:hint="eastAsia" w:ascii="宋体" w:hAnsi="宋体" w:cs="宋体"/>
          <w:b/>
          <w:color w:val="auto"/>
          <w:sz w:val="24"/>
          <w:highlight w:val="none"/>
        </w:rPr>
        <w:t>七、其他补充事宜</w:t>
      </w:r>
      <w:bookmarkEnd w:id="45"/>
      <w:bookmarkEnd w:id="46"/>
      <w:bookmarkEnd w:id="47"/>
      <w:bookmarkEnd w:id="48"/>
    </w:p>
    <w:p w14:paraId="7BD8BB4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1.网上查询地址</w:t>
      </w:r>
    </w:p>
    <w:p w14:paraId="1630BA41">
      <w:pPr>
        <w:spacing w:line="360" w:lineRule="auto"/>
        <w:ind w:firstLine="424"/>
        <w:rPr>
          <w:rFonts w:hint="eastAsia" w:ascii="宋体" w:hAnsi="宋体"/>
          <w:color w:val="auto"/>
          <w:szCs w:val="21"/>
          <w:highlight w:val="none"/>
        </w:rPr>
      </w:pPr>
      <w:bookmarkStart w:id="50" w:name="_Toc35393805"/>
      <w:bookmarkStart w:id="51" w:name="_Hlk37429674"/>
      <w:bookmarkStart w:id="52" w:name="_Toc35393636"/>
      <w:bookmarkStart w:id="53" w:name="_Toc44229885"/>
      <w:bookmarkStart w:id="54" w:name="_Toc28359095"/>
      <w:bookmarkStart w:id="55" w:name="_Toc28359018"/>
      <w:r>
        <w:rPr>
          <w:rFonts w:hint="eastAsia" w:ascii="宋体" w:hAnsi="宋体"/>
          <w:color w:val="auto"/>
          <w:szCs w:val="21"/>
          <w:highlight w:val="none"/>
        </w:rPr>
        <w:t>中国政府采购网（www.ccgp.gov.cn）、广西壮族自治区政府采购网（zfcg.gxzf.gov.cn）。</w:t>
      </w:r>
    </w:p>
    <w:p w14:paraId="44EE0081">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2.本项目需要落实的政府采购政策</w:t>
      </w:r>
    </w:p>
    <w:p w14:paraId="27B60151">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15CC53D9">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4B2FD67B">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5929099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3EDC15FF">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bookmarkEnd w:id="49"/>
    </w:p>
    <w:p w14:paraId="18448E4F">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3.供应商竞标注意事项</w:t>
      </w:r>
    </w:p>
    <w:p w14:paraId="0419E6F9">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w:t>
      </w:r>
      <w:r>
        <w:rPr>
          <w:rFonts w:hint="eastAsia" w:ascii="宋体" w:hAnsi="宋体" w:cs="宋体"/>
          <w:bCs/>
          <w:color w:val="auto"/>
          <w:szCs w:val="21"/>
          <w:highlight w:val="none"/>
        </w:rPr>
        <w:t>https://www.gcy.zfcg.gxzf.gov.cn</w:t>
      </w:r>
      <w:r>
        <w:rPr>
          <w:rFonts w:hint="eastAsia" w:ascii="宋体" w:hAnsi="宋体"/>
          <w:color w:val="auto"/>
          <w:szCs w:val="21"/>
          <w:highlight w:val="none"/>
        </w:rPr>
        <w:t>）实行在线电子竞标，供应商应先安装“广西政府采购云平台新版客户端”（请自行前往广西政府采购云平台进行下载），并按照本项目竞争性磋商文件和广西政府采购云平台的要求编制、加密后在提交响应文件截止时间前通过网络上传至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供应商在广西政府采购云平台提交电子响应文件时，请填写参加远程采购活动经办人联系方式。供应商登录广西政府采购云平台，依次进入“服务中心-帮助中心-项目采购-操作手册-电子招投标”查看电子竞标具体操作流程。</w:t>
      </w:r>
      <w:bookmarkStart w:id="56" w:name="_Hlk193814073"/>
      <w:r>
        <w:rPr>
          <w:rFonts w:hint="eastAsia" w:ascii="宋体" w:hAnsi="宋体"/>
          <w:color w:val="auto"/>
          <w:szCs w:val="21"/>
          <w:highlight w:val="none"/>
        </w:rPr>
        <w:t>如在操作过程中遇到问题或者需要技术支持，请致电客服热线：95763或者0771-3381253。</w:t>
      </w:r>
      <w:bookmarkEnd w:id="56"/>
    </w:p>
    <w:p w14:paraId="53831118">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依次进入“系统管理-CA管理-申领CA”中查看CA服务商并选择其中任意一家CA服务商办理CA数字证书。如在操作过程中遇到问题或者需要技术支持，请致电相应的CA服务商客服咨询电话）。</w:t>
      </w:r>
    </w:p>
    <w:p w14:paraId="68E02F49">
      <w:pPr>
        <w:widowControl/>
        <w:spacing w:line="360" w:lineRule="auto"/>
        <w:ind w:firstLine="420"/>
        <w:jc w:val="left"/>
        <w:rPr>
          <w:rFonts w:hint="eastAsia" w:ascii="宋体" w:hAnsi="宋体" w:cs="宋体"/>
          <w:color w:val="auto"/>
          <w:szCs w:val="21"/>
          <w:highlight w:val="none"/>
        </w:rPr>
      </w:pPr>
      <w:r>
        <w:rPr>
          <w:rFonts w:hint="eastAsia" w:ascii="宋体" w:hAnsi="宋体"/>
          <w:color w:val="auto"/>
          <w:szCs w:val="21"/>
          <w:highlight w:val="none"/>
        </w:rPr>
        <w:t>（3）CA证书在线解密：首次响应文件开启时，需携带制作响应文件时用来加密的有效数字证书（CA认证）登录广西政府采购云</w:t>
      </w:r>
      <w:r>
        <w:rPr>
          <w:rFonts w:hint="eastAsia" w:ascii="宋体" w:hAnsi="宋体" w:cs="宋体"/>
          <w:color w:val="auto"/>
          <w:szCs w:val="21"/>
          <w:highlight w:val="none"/>
        </w:rPr>
        <w:t>平台电子开标大厅现场按规定时间对加密的响应文件进行解密，否则后果自负。</w:t>
      </w:r>
    </w:p>
    <w:p w14:paraId="4CE02436">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6EFC492D">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0D833C3D">
      <w:pPr>
        <w:spacing w:line="360" w:lineRule="auto"/>
        <w:ind w:firstLine="354"/>
        <w:rPr>
          <w:rFonts w:hint="eastAsia" w:ascii="宋体" w:hAnsi="宋体" w:cs="宋体"/>
          <w:b/>
          <w:color w:val="auto"/>
          <w:sz w:val="24"/>
          <w:highlight w:val="none"/>
        </w:rPr>
      </w:pPr>
      <w:r>
        <w:rPr>
          <w:rFonts w:hint="eastAsia" w:ascii="宋体" w:hAnsi="宋体" w:cs="宋体"/>
          <w:b/>
          <w:color w:val="auto"/>
          <w:sz w:val="24"/>
          <w:highlight w:val="none"/>
        </w:rPr>
        <w:t>八、凡对本次采购提出询问，请按以下方式联系。</w:t>
      </w:r>
      <w:bookmarkEnd w:id="50"/>
      <w:bookmarkEnd w:id="51"/>
      <w:bookmarkEnd w:id="52"/>
      <w:bookmarkEnd w:id="53"/>
      <w:bookmarkEnd w:id="54"/>
      <w:bookmarkEnd w:id="55"/>
    </w:p>
    <w:p w14:paraId="208EA6AF">
      <w:pPr>
        <w:spacing w:line="360" w:lineRule="auto"/>
        <w:ind w:firstLine="420"/>
        <w:rPr>
          <w:rFonts w:hint="eastAsia" w:ascii="宋体" w:hAnsi="宋体" w:cs="宋体"/>
          <w:color w:val="auto"/>
          <w:szCs w:val="21"/>
          <w:highlight w:val="none"/>
        </w:rPr>
      </w:pPr>
      <w:bookmarkStart w:id="57" w:name="_Toc28359096"/>
      <w:bookmarkStart w:id="58" w:name="_Toc35393637"/>
      <w:bookmarkStart w:id="59" w:name="_Toc35393806"/>
      <w:bookmarkStart w:id="60" w:name="_Toc28359019"/>
      <w:r>
        <w:rPr>
          <w:rFonts w:hint="eastAsia" w:ascii="宋体" w:hAnsi="宋体" w:cs="宋体"/>
          <w:color w:val="auto"/>
          <w:szCs w:val="21"/>
          <w:highlight w:val="none"/>
        </w:rPr>
        <w:t>1.采购人信息</w:t>
      </w:r>
      <w:bookmarkEnd w:id="57"/>
      <w:bookmarkEnd w:id="58"/>
      <w:bookmarkEnd w:id="59"/>
      <w:bookmarkEnd w:id="60"/>
    </w:p>
    <w:p w14:paraId="0F98F74B">
      <w:pPr>
        <w:spacing w:line="360" w:lineRule="auto"/>
        <w:ind w:firstLine="420"/>
        <w:rPr>
          <w:rFonts w:hint="eastAsia" w:ascii="宋体" w:hAnsi="宋体" w:eastAsia="宋体" w:cs="宋体"/>
          <w:color w:val="auto"/>
          <w:szCs w:val="21"/>
          <w:highlight w:val="none"/>
          <w:lang w:eastAsia="zh-CN"/>
        </w:rPr>
      </w:pPr>
      <w:bookmarkStart w:id="61" w:name="_Toc28359020"/>
      <w:bookmarkStart w:id="62" w:name="_Toc28359097"/>
      <w:bookmarkStart w:id="63" w:name="_Toc35393807"/>
      <w:bookmarkStart w:id="64" w:name="_Toc35393638"/>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广西壮族自治区苍梧公路养护中心</w:t>
      </w:r>
    </w:p>
    <w:p w14:paraId="2CC1793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址：广西壮族自治区梧州市龙圩区城南大道226号</w:t>
      </w:r>
    </w:p>
    <w:p w14:paraId="36CD1F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联系方式：</w:t>
      </w:r>
      <w:r>
        <w:rPr>
          <w:rFonts w:hint="eastAsia" w:ascii="宋体" w:hAnsi="宋体" w:eastAsia="宋体" w:cs="宋体"/>
          <w:i w:val="0"/>
          <w:iCs w:val="0"/>
          <w:caps w:val="0"/>
          <w:color w:val="auto"/>
          <w:spacing w:val="0"/>
          <w:sz w:val="21"/>
          <w:szCs w:val="21"/>
          <w:highlight w:val="none"/>
        </w:rPr>
        <w:t>梁小锋，0774-2680801</w:t>
      </w:r>
    </w:p>
    <w:p w14:paraId="47CCA61F">
      <w:pPr>
        <w:spacing w:line="360" w:lineRule="auto"/>
        <w:ind w:firstLine="420"/>
        <w:rPr>
          <w:rFonts w:hint="eastAsia" w:ascii="宋体" w:hAnsi="宋体" w:cs="宋体"/>
          <w:color w:val="auto"/>
          <w:szCs w:val="21"/>
          <w:highlight w:val="none"/>
        </w:rPr>
      </w:pPr>
    </w:p>
    <w:p w14:paraId="18CF035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bookmarkEnd w:id="61"/>
      <w:bookmarkEnd w:id="62"/>
      <w:bookmarkEnd w:id="63"/>
      <w:bookmarkEnd w:id="64"/>
    </w:p>
    <w:p w14:paraId="2DDDD47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w:t>
      </w:r>
    </w:p>
    <w:p w14:paraId="387DD280">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梧州市新兴三路30号神冠豪都B栋1单元1008号房</w:t>
      </w:r>
    </w:p>
    <w:p w14:paraId="521D007D">
      <w:pPr>
        <w:spacing w:line="360" w:lineRule="auto"/>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eastAsia="zh-CN"/>
        </w:rPr>
        <w:t>：黄泳瑜、陈丽莹</w:t>
      </w:r>
      <w:r>
        <w:rPr>
          <w:rFonts w:hint="eastAsia" w:ascii="宋体" w:hAnsi="宋体" w:cs="宋体"/>
          <w:color w:val="auto"/>
          <w:szCs w:val="21"/>
          <w:highlight w:val="none"/>
        </w:rPr>
        <w:t>，</w:t>
      </w:r>
      <w:r>
        <w:rPr>
          <w:rFonts w:hint="eastAsia" w:ascii="宋体" w:hAnsi="宋体" w:cs="宋体"/>
          <w:color w:val="auto"/>
          <w:szCs w:val="21"/>
          <w:highlight w:val="none"/>
          <w:lang w:eastAsia="zh-CN"/>
        </w:rPr>
        <w:t>0774-3859935</w:t>
      </w:r>
    </w:p>
    <w:p w14:paraId="3630D6BA">
      <w:pPr>
        <w:spacing w:line="360" w:lineRule="auto"/>
        <w:ind w:firstLine="420"/>
        <w:rPr>
          <w:rFonts w:hint="eastAsia" w:ascii="宋体" w:hAnsi="宋体" w:cs="宋体"/>
          <w:color w:val="auto"/>
          <w:szCs w:val="21"/>
          <w:highlight w:val="none"/>
        </w:rPr>
      </w:pPr>
      <w:bookmarkStart w:id="65" w:name="_Toc35393639"/>
      <w:bookmarkStart w:id="66" w:name="_Toc28359021"/>
      <w:bookmarkStart w:id="67" w:name="_Toc28359098"/>
      <w:bookmarkStart w:id="68" w:name="_Toc35393808"/>
    </w:p>
    <w:p w14:paraId="756FE59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3.项目联系方式</w:t>
      </w:r>
      <w:bookmarkEnd w:id="65"/>
      <w:bookmarkEnd w:id="66"/>
      <w:bookmarkEnd w:id="67"/>
      <w:bookmarkEnd w:id="68"/>
    </w:p>
    <w:p w14:paraId="79F6ACAB">
      <w:pPr>
        <w:pStyle w:val="259"/>
        <w:spacing w:line="360" w:lineRule="auto"/>
        <w:ind w:firstLine="420"/>
        <w:rPr>
          <w:rFonts w:hint="eastAsia" w:hAnsi="宋体" w:eastAsia="宋体" w:cs="宋体"/>
          <w:color w:val="auto"/>
          <w:sz w:val="21"/>
          <w:highlight w:val="none"/>
          <w:lang w:eastAsia="zh-CN"/>
        </w:rPr>
      </w:pPr>
      <w:r>
        <w:rPr>
          <w:rFonts w:hint="eastAsia" w:hAnsi="宋体" w:cs="宋体"/>
          <w:color w:val="auto"/>
          <w:sz w:val="21"/>
          <w:highlight w:val="none"/>
        </w:rPr>
        <w:t>项目联系人</w:t>
      </w:r>
      <w:r>
        <w:rPr>
          <w:rFonts w:hint="eastAsia" w:hAnsi="宋体" w:cs="宋体"/>
          <w:color w:val="auto"/>
          <w:sz w:val="21"/>
          <w:highlight w:val="none"/>
          <w:lang w:eastAsia="zh-CN"/>
        </w:rPr>
        <w:t>：黄泳瑜、陈丽莹</w:t>
      </w:r>
    </w:p>
    <w:p w14:paraId="3FBD51D5">
      <w:pPr>
        <w:spacing w:line="360" w:lineRule="auto"/>
        <w:ind w:firstLine="420"/>
        <w:rPr>
          <w:rFonts w:hint="eastAsia" w:ascii="宋体" w:hAnsi="宋体" w:eastAsia="宋体" w:cs="宋体"/>
          <w:color w:val="auto"/>
          <w:highlight w:val="none"/>
          <w:lang w:eastAsia="zh-CN"/>
        </w:rPr>
      </w:pPr>
      <w:r>
        <w:rPr>
          <w:rFonts w:hint="eastAsia" w:ascii="宋体" w:hAnsi="宋体" w:cs="宋体"/>
          <w:color w:val="auto"/>
          <w:szCs w:val="21"/>
          <w:highlight w:val="none"/>
        </w:rPr>
        <w:t>电　　话：</w:t>
      </w:r>
      <w:bookmarkStart w:id="69" w:name="_Toc122424245"/>
      <w:r>
        <w:rPr>
          <w:rFonts w:hint="eastAsia" w:ascii="宋体" w:hAnsi="宋体" w:cs="宋体"/>
          <w:color w:val="auto"/>
          <w:szCs w:val="21"/>
          <w:highlight w:val="none"/>
          <w:lang w:eastAsia="zh-CN"/>
        </w:rPr>
        <w:t>0774-3859935</w:t>
      </w:r>
    </w:p>
    <w:p w14:paraId="74D5D9E1">
      <w:pPr>
        <w:pStyle w:val="220"/>
        <w:spacing w:before="300" w:after="300" w:line="360" w:lineRule="auto"/>
        <w:jc w:val="center"/>
        <w:rPr>
          <w:rFonts w:hint="eastAsia" w:ascii="宋体" w:hAnsi="宋体" w:cs="宋体"/>
          <w:color w:val="auto"/>
          <w:highlight w:val="none"/>
        </w:rPr>
      </w:pPr>
      <w:r>
        <w:rPr>
          <w:rFonts w:hint="eastAsia" w:ascii="宋体" w:hAnsi="宋体" w:cs="宋体"/>
          <w:color w:val="auto"/>
          <w:highlight w:val="none"/>
        </w:rPr>
        <w:br w:type="page" w:clear="all"/>
      </w:r>
      <w:r>
        <w:rPr>
          <w:rFonts w:hint="eastAsia" w:ascii="宋体" w:hAnsi="宋体" w:cs="宋体"/>
          <w:color w:val="auto"/>
          <w:highlight w:val="none"/>
        </w:rPr>
        <w:t>第二章 供应商须知</w:t>
      </w:r>
      <w:bookmarkEnd w:id="69"/>
    </w:p>
    <w:p w14:paraId="1CCD818A">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6C32B3BF">
      <w:pPr>
        <w:spacing w:line="400" w:lineRule="exact"/>
        <w:jc w:val="center"/>
        <w:rPr>
          <w:rFonts w:hint="eastAsia" w:ascii="宋体" w:hAnsi="宋体" w:cs="宋体"/>
          <w:b/>
          <w:color w:val="auto"/>
          <w:sz w:val="32"/>
          <w:szCs w:val="32"/>
          <w:highlight w:val="none"/>
        </w:rPr>
      </w:pP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5F423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tcPr>
          <w:p w14:paraId="14040F91">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Borders>
              <w:top w:val="single" w:color="000000" w:sz="4" w:space="0"/>
              <w:left w:val="single" w:color="000000" w:sz="4" w:space="0"/>
              <w:bottom w:val="single" w:color="000000" w:sz="4" w:space="0"/>
              <w:right w:val="single" w:color="000000" w:sz="4" w:space="0"/>
            </w:tcBorders>
            <w:noWrap w:val="0"/>
          </w:tcPr>
          <w:p w14:paraId="1C865107">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FA5D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544A4F8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C99CF5D">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：详见竞争性磋商公告</w:t>
            </w:r>
          </w:p>
        </w:tc>
      </w:tr>
      <w:tr w14:paraId="1BEF9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7E1F5AD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D105B4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680D7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3AB5564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76CA5E4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如接受联合体竞标，联合体竞标要求如下：</w:t>
            </w:r>
          </w:p>
          <w:p w14:paraId="63244A2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1.两个以上供应商可以组成一个竞标联合体，以一个供应商的身份共同参加竞标。联合体竞标的，须提供《联合体竞标协议书》（格式后附）。</w:t>
            </w:r>
          </w:p>
          <w:p w14:paraId="414EB57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1F16ED8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3.联合体各方之间必须签订联合竞标协议，协议书必须明确主体方（或者牵头方）并明确约定联合体各方承担的工作和相应的责任（</w:t>
            </w:r>
            <w:r>
              <w:rPr>
                <w:rFonts w:hint="eastAsia" w:ascii="宋体" w:hAnsi="宋体" w:cs="宋体"/>
                <w:b/>
                <w:color w:val="auto"/>
                <w:szCs w:val="21"/>
                <w:highlight w:val="none"/>
              </w:rPr>
              <w:t>各方承担责任与义务的分工必须符合采购需求，否则，联合体竞标无效</w:t>
            </w:r>
            <w:r>
              <w:rPr>
                <w:rFonts w:hint="eastAsia" w:ascii="宋体" w:hAnsi="宋体" w:cs="宋体"/>
                <w:color w:val="auto"/>
                <w:szCs w:val="21"/>
                <w:highlight w:val="none"/>
              </w:rPr>
              <w:t>），并将联合竞标协议放入响应文件。联合体各方必须共同与采购人签订采购合同，就采购合同约定的事项对采购人承担连带责任。</w:t>
            </w:r>
          </w:p>
          <w:p w14:paraId="38BB6EB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4.以联合体形式参加政府采购活动的，联合体各方不得再单独参加或者与其他供应商另外组成联合体参加同一合同项下的政府采购活动。</w:t>
            </w:r>
          </w:p>
          <w:p w14:paraId="19EC9F9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5.联合体中有同类资质的供应商按照联合体分工承担相同工作的，应当按照资质等级较低的供应商确定资质等级。</w:t>
            </w:r>
          </w:p>
          <w:p w14:paraId="1006113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6.联合体竞标业绩、履约能力按照联合体各方中较高的一方认定并计算（磋商文件另有规定的除外）。</w:t>
            </w:r>
          </w:p>
          <w:p w14:paraId="67916A3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7.供应商为联合体的，可以由联合体中的一方或者多方共同交纳磋商保证金，其交纳的保证金对联合体各方均具有约束力。</w:t>
            </w:r>
          </w:p>
          <w:p w14:paraId="6E2223E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8.联合体各方均应按照磋商文件的规定提交资格证明文件。</w:t>
            </w:r>
          </w:p>
        </w:tc>
      </w:tr>
      <w:tr w14:paraId="6791F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393DF85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7E475814">
            <w:pPr>
              <w:pStyle w:val="246"/>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☑不允许分包</w:t>
            </w:r>
          </w:p>
          <w:p w14:paraId="36B6C9F8">
            <w:pPr>
              <w:pStyle w:val="246"/>
              <w:spacing w:line="360" w:lineRule="auto"/>
              <w:rPr>
                <w:rFonts w:hint="eastAsia" w:ascii="宋体" w:hAnsi="宋体" w:cs="宋体"/>
                <w:color w:val="auto"/>
                <w:szCs w:val="21"/>
                <w:highlight w:val="none"/>
              </w:rPr>
            </w:pPr>
            <w:r>
              <w:rPr>
                <w:rFonts w:hint="eastAsia" w:ascii="宋体" w:hAnsi="宋体" w:cs="宋体"/>
                <w:color w:val="auto"/>
                <w:szCs w:val="21"/>
                <w:highlight w:val="none"/>
              </w:rPr>
              <w:t>□允许分包</w:t>
            </w:r>
          </w:p>
          <w:p w14:paraId="1279B05D">
            <w:pPr>
              <w:pStyle w:val="246"/>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79B04AF">
            <w:pPr>
              <w:pStyle w:val="246"/>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30E9ED3">
            <w:pPr>
              <w:pStyle w:val="246"/>
              <w:spacing w:line="360" w:lineRule="auto"/>
              <w:rPr>
                <w:rFonts w:hint="eastAsia" w:ascii="宋体" w:hAnsi="宋体" w:cs="宋体"/>
                <w:color w:val="auto"/>
                <w:szCs w:val="21"/>
                <w:highlight w:val="none"/>
              </w:rPr>
            </w:pPr>
            <w:r>
              <w:rPr>
                <w:rFonts w:hint="eastAsia" w:ascii="宋体" w:hAnsi="宋体" w:cs="宋体"/>
                <w:color w:val="auto"/>
                <w:szCs w:val="21"/>
                <w:highlight w:val="none"/>
              </w:rPr>
              <w:t>分包供应商必须具备的资质：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r>
      <w:tr w14:paraId="32B51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52CAECA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7EAA461B">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5AC32EA4">
            <w:pPr>
              <w:pStyle w:val="246"/>
              <w:spacing w:line="360" w:lineRule="auto"/>
              <w:rPr>
                <w:rFonts w:hint="eastAsia" w:ascii="宋体" w:hAnsi="宋体" w:cs="宋体"/>
                <w:color w:val="auto"/>
                <w:szCs w:val="21"/>
                <w:highlight w:val="none"/>
              </w:rPr>
            </w:pPr>
            <w:r>
              <w:rPr>
                <w:rFonts w:hint="eastAsia" w:ascii="宋体" w:hAnsi="宋体" w:cs="宋体"/>
                <w:color w:val="auto"/>
                <w:szCs w:val="21"/>
                <w:highlight w:val="none"/>
              </w:rPr>
              <w:t>1.供应商为法人或者其他组织的提供</w:t>
            </w:r>
            <w:r>
              <w:rPr>
                <w:rFonts w:hint="eastAsia" w:ascii="宋体" w:hAnsi="宋体" w:cs="宋体"/>
                <w:b/>
                <w:bCs/>
                <w:color w:val="auto"/>
                <w:szCs w:val="21"/>
                <w:highlight w:val="none"/>
              </w:rPr>
              <w:t>其营业执照等证明文件复印件（如营业执照或者事业单位法人证书或者执业许可证或者登记证书、</w:t>
            </w:r>
            <w:r>
              <w:rPr>
                <w:rFonts w:hint="eastAsia" w:ascii="宋体" w:hAnsi="宋体" w:cs="宋体"/>
                <w:b/>
                <w:bCs/>
                <w:color w:val="auto"/>
                <w:highlight w:val="none"/>
              </w:rPr>
              <w:t>企业资质证书副本、安全生产许可证副本等</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B551B5A">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2.供应商依法缴纳税收的相关材料（202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月至响应文件提交截止时间内任意</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个月的依法缴纳税收的凭据复印件；</w:t>
            </w:r>
            <w:r>
              <w:rPr>
                <w:rFonts w:hint="eastAsia" w:ascii="宋体" w:hAnsi="宋体" w:cs="宋体"/>
                <w:color w:val="auto"/>
                <w:highlight w:val="none"/>
              </w:rPr>
              <w:t>依法免税的，必须提供相应文件证明其依法免税。</w:t>
            </w:r>
            <w:r>
              <w:rPr>
                <w:rFonts w:hint="eastAsia" w:ascii="宋体" w:hAnsi="宋体" w:cs="宋体"/>
                <w:color w:val="auto"/>
                <w:szCs w:val="21"/>
                <w:highlight w:val="none"/>
              </w:rPr>
              <w:t>从成立之日起到响应文件提交截止时间止不足要求月数的则不需要提供）；（</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E8211EC">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3.供应商依法缴纳社会保障资金的相关材料[202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月至响应文件提交截止时间内任意</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个月的依法缴纳社会保障资金的缴费凭证（</w:t>
            </w:r>
            <w:r>
              <w:rPr>
                <w:rFonts w:hint="eastAsia" w:ascii="宋体" w:hAnsi="宋体" w:cs="宋体"/>
                <w:color w:val="auto"/>
                <w:highlight w:val="none"/>
              </w:rPr>
              <w:t>专用收据、社会保险缴纳清单或者社保部门的证明等</w:t>
            </w:r>
            <w:r>
              <w:rPr>
                <w:rFonts w:hint="eastAsia" w:ascii="宋体" w:hAnsi="宋体" w:cs="宋体"/>
                <w:color w:val="auto"/>
                <w:szCs w:val="21"/>
                <w:highlight w:val="none"/>
              </w:rPr>
              <w:t>）复印件；</w:t>
            </w:r>
            <w:r>
              <w:rPr>
                <w:rFonts w:hint="eastAsia" w:ascii="宋体" w:hAnsi="宋体" w:cs="宋体"/>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从成立之日起到响应文件提交截止时间止不足要求月数的则不需要提供]；（</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3EE9D05F">
            <w:pPr>
              <w:spacing w:line="360" w:lineRule="auto"/>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4.供应商财务状况报告（2025年度财务报表复印件，或者银行出具的资信证明，或者中国人民银行征信中心出具的信用报告；供应商属于</w:t>
            </w:r>
            <w:r>
              <w:rPr>
                <w:rFonts w:hint="eastAsia" w:ascii="宋体" w:hAnsi="宋体" w:cs="宋体"/>
                <w:color w:val="auto"/>
                <w:highlight w:val="none"/>
              </w:rPr>
              <w:t>成立时间在规定年度之后的</w:t>
            </w:r>
            <w:r>
              <w:rPr>
                <w:rFonts w:hint="eastAsia" w:ascii="宋体" w:hAnsi="宋体" w:cs="宋体"/>
                <w:color w:val="auto"/>
                <w:szCs w:val="21"/>
                <w:highlight w:val="none"/>
              </w:rPr>
              <w:t>法人或其他组织</w:t>
            </w:r>
            <w:r>
              <w:rPr>
                <w:rFonts w:hint="eastAsia" w:ascii="宋体" w:hAnsi="宋体" w:cs="宋体"/>
                <w:color w:val="auto"/>
                <w:highlight w:val="none"/>
              </w:rPr>
              <w:t>，需提供成立之日起至响应文件提交截止时间前的月报表</w:t>
            </w:r>
            <w:r>
              <w:rPr>
                <w:rFonts w:hint="eastAsia" w:ascii="宋体" w:hAnsi="宋体" w:cs="宋体"/>
                <w:color w:val="auto"/>
                <w:szCs w:val="21"/>
                <w:highlight w:val="none"/>
              </w:rPr>
              <w:t>或银行出具的资信证明或者中国人民银行征信中心出具的企业信用报告；资信证明应在有效期内，未注明有效期的，银行出具时间至响应文件提交截止时间不得超过一年）；</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bCs/>
                <w:color w:val="auto"/>
                <w:szCs w:val="21"/>
                <w:highlight w:val="none"/>
              </w:rPr>
              <w:t>）</w:t>
            </w:r>
          </w:p>
          <w:p w14:paraId="1E5737A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5.供应商直接控股股东信息表（格式后附）；（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AB8F7F1">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6.供应商直接管理关系信息表（格式后附）；（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BDFAA16">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7.竞标声明（格式后附）；（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5A76D30">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8.拟担任</w:t>
            </w:r>
            <w:r>
              <w:rPr>
                <w:rFonts w:hint="eastAsia" w:ascii="宋体" w:hAnsi="宋体" w:cs="宋体"/>
                <w:b/>
                <w:color w:val="auto"/>
                <w:szCs w:val="21"/>
                <w:highlight w:val="none"/>
              </w:rPr>
              <w:t>本项目</w:t>
            </w:r>
            <w:r>
              <w:rPr>
                <w:rFonts w:hint="eastAsia" w:ascii="宋体" w:hAnsi="宋体" w:cs="宋体"/>
                <w:color w:val="auto"/>
                <w:szCs w:val="21"/>
                <w:highlight w:val="none"/>
              </w:rPr>
              <w:t>工程项目经理（注册建造师）简历表；</w:t>
            </w:r>
          </w:p>
          <w:p w14:paraId="1AA6297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附拟担任本工程项目经理有效的注册建造师</w:t>
            </w:r>
            <w:r>
              <w:rPr>
                <w:rFonts w:hint="eastAsia" w:ascii="宋体" w:hAnsi="宋体" w:cs="宋体"/>
                <w:color w:val="auto"/>
                <w:highlight w:val="none"/>
              </w:rPr>
              <w:t>执业资格</w:t>
            </w:r>
            <w:r>
              <w:rPr>
                <w:rFonts w:hint="eastAsia" w:ascii="宋体" w:hAnsi="宋体" w:cs="宋体"/>
                <w:color w:val="auto"/>
                <w:szCs w:val="21"/>
                <w:highlight w:val="none"/>
              </w:rPr>
              <w:t>证书复印件、其安全生产考核合格证复印件、身份证正反面复印件（</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338B3F9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9.拟担任</w:t>
            </w:r>
            <w:r>
              <w:rPr>
                <w:rFonts w:hint="eastAsia" w:ascii="宋体" w:hAnsi="宋体" w:cs="宋体"/>
                <w:b/>
                <w:color w:val="auto"/>
                <w:szCs w:val="21"/>
                <w:highlight w:val="none"/>
              </w:rPr>
              <w:t>本项目总工</w:t>
            </w:r>
            <w:r>
              <w:rPr>
                <w:rFonts w:hint="eastAsia" w:ascii="宋体" w:hAnsi="宋体" w:cs="宋体"/>
                <w:color w:val="auto"/>
                <w:szCs w:val="21"/>
                <w:highlight w:val="none"/>
              </w:rPr>
              <w:t>简历表；</w:t>
            </w:r>
          </w:p>
          <w:p w14:paraId="1CFED02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附拟担任本</w:t>
            </w:r>
            <w:r>
              <w:rPr>
                <w:rFonts w:hint="eastAsia" w:ascii="宋体" w:hAnsi="宋体" w:cs="宋体"/>
                <w:b/>
                <w:color w:val="auto"/>
                <w:szCs w:val="21"/>
                <w:highlight w:val="none"/>
              </w:rPr>
              <w:t>项目总工</w:t>
            </w:r>
            <w:r>
              <w:rPr>
                <w:rFonts w:hint="eastAsia" w:ascii="宋体" w:hAnsi="宋体" w:cs="宋体"/>
                <w:color w:val="auto"/>
                <w:szCs w:val="21"/>
                <w:highlight w:val="none"/>
              </w:rPr>
              <w:t>有效的</w:t>
            </w:r>
            <w:r>
              <w:rPr>
                <w:rFonts w:hint="eastAsia" w:ascii="宋体" w:hAnsi="宋体" w:cs="宋体"/>
                <w:color w:val="auto"/>
                <w:highlight w:val="none"/>
              </w:rPr>
              <w:t>专业技术职称证书</w:t>
            </w:r>
            <w:r>
              <w:rPr>
                <w:rFonts w:hint="eastAsia" w:ascii="宋体" w:hAnsi="宋体" w:cs="宋体"/>
                <w:color w:val="auto"/>
                <w:szCs w:val="21"/>
                <w:highlight w:val="none"/>
              </w:rPr>
              <w:t>复印件、有效的身份证正反面复印件（</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6EB0DE9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10.拟派</w:t>
            </w:r>
            <w:r>
              <w:rPr>
                <w:rFonts w:hint="eastAsia" w:ascii="宋体" w:hAnsi="宋体" w:cs="宋体"/>
                <w:b/>
                <w:color w:val="auto"/>
                <w:szCs w:val="21"/>
                <w:highlight w:val="none"/>
              </w:rPr>
              <w:t>本项目</w:t>
            </w:r>
            <w:r>
              <w:rPr>
                <w:rFonts w:hint="eastAsia" w:ascii="宋体" w:hAnsi="宋体" w:cs="宋体"/>
                <w:color w:val="auto"/>
                <w:szCs w:val="21"/>
                <w:highlight w:val="none"/>
              </w:rPr>
              <w:t>安全生产管理人员简历表；</w:t>
            </w:r>
          </w:p>
          <w:p w14:paraId="79F88F63">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附拟担任本工程安全生产管理人员有效的安全生产考核合格证复印件、有效的身份证正反面复印件（</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89FD9D8">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11.项目经理、项目总工及专职安全员到岗任职承诺书</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50FB46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中小企业声明函【如属于残疾人福利性单位的提供残疾人福利性单位声明函，属于监狱企业的提供由省级以上监狱管理局、戒毒管理局（含新疆生产建设兵团）出具的属于监狱企业的证明文件】；（</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83587A7">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.除竞争性磋商文件规定必须提供以外，供应商认为需要提供的其他证明材料；</w:t>
            </w:r>
          </w:p>
          <w:p w14:paraId="2574C437">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注：以上标明“必须提供”材料复印件的，必须加盖供应商电子签章，否则电子响应文件作无效处理。</w:t>
            </w:r>
          </w:p>
        </w:tc>
      </w:tr>
      <w:tr w14:paraId="7D819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076F939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6B8CB4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报价文件</w:t>
            </w:r>
          </w:p>
          <w:p w14:paraId="6095A8A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1.竞标函及竞标函附录（格式后附）；（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3D1B49A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4C3924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3.已标价工程量清单；（</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CCB3AC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4.供应商认为需要提供的其他有关资料。</w:t>
            </w:r>
          </w:p>
        </w:tc>
      </w:tr>
      <w:tr w14:paraId="1F02E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6022C5B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14643CF5">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6732832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737DC5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olor w:val="auto"/>
                <w:szCs w:val="21"/>
                <w:highlight w:val="none"/>
                <w:lang w:val="en-US" w:eastAsia="zh-CN"/>
              </w:rPr>
              <w:t>磋商</w:t>
            </w:r>
            <w:r>
              <w:rPr>
                <w:rFonts w:hint="eastAsia" w:ascii="宋体" w:hAnsi="宋体"/>
                <w:color w:val="auto"/>
                <w:szCs w:val="21"/>
                <w:highlight w:val="none"/>
              </w:rPr>
              <w:t>保证金提交凭证；（</w:t>
            </w:r>
            <w:r>
              <w:rPr>
                <w:rFonts w:hint="eastAsia"/>
                <w:b/>
                <w:bCs/>
                <w:color w:val="auto"/>
                <w:highlight w:val="none"/>
              </w:rPr>
              <w:t>必须提供</w:t>
            </w:r>
            <w:r>
              <w:rPr>
                <w:rFonts w:hint="eastAsia" w:ascii="宋体" w:hAnsi="宋体"/>
                <w:b/>
                <w:color w:val="auto"/>
                <w:szCs w:val="21"/>
                <w:highlight w:val="none"/>
              </w:rPr>
              <w:t>，</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w:t>
            </w:r>
          </w:p>
          <w:p w14:paraId="390617A8">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法定代表人身份证明书及法定代表人有效身份证正反面复印件（格式后附）；（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3525E332">
            <w:pPr>
              <w:spacing w:line="360" w:lineRule="auto"/>
              <w:rPr>
                <w:rFonts w:hint="eastAsia" w:ascii="宋体" w:hAnsi="宋体" w:cs="宋体"/>
                <w:b/>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.授权委托书及委托代理人有效身份证正反面复印件（格式后附）；（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47722DEB">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.建筑材料和设备节能环保要求承诺书（格式后附）；（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B2B076F">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.农民工工资保证金承诺书（格式自拟）；（</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7462EB3">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.施工组织设计（格式自拟）；（</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F94C924">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.项目管理机构配备情况表及主要人员简历表（格式后附）；（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 xml:space="preserve">） </w:t>
            </w:r>
          </w:p>
          <w:p w14:paraId="15F338C4">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.供应商认为需要提供的其他有关资料。</w:t>
            </w:r>
          </w:p>
          <w:p w14:paraId="35150B1F">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注：以上标明“必须提供”材料复印件的，必须加盖供应商电子签章，否则电子响应文件作无效处理。</w:t>
            </w:r>
          </w:p>
        </w:tc>
      </w:tr>
      <w:tr w14:paraId="073C7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0254D3D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1D500BB6">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工程量清单的填写方式</w:t>
            </w:r>
          </w:p>
          <w:p w14:paraId="665F9D37">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供应商按照采购人提供的工程量固化清单电子文件填写工程量清单。</w:t>
            </w:r>
          </w:p>
          <w:p w14:paraId="779B1D4D">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供应商按照采购人提供的工程量清单编写工程量清单。</w:t>
            </w:r>
          </w:p>
        </w:tc>
      </w:tr>
      <w:tr w14:paraId="47138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7352314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FFD473D">
            <w:pPr>
              <w:spacing w:line="360" w:lineRule="auto"/>
              <w:contextualSpacing/>
              <w:jc w:val="left"/>
              <w:rPr>
                <w:rFonts w:hint="eastAsia" w:ascii="宋体" w:hAnsi="宋体" w:cs="宋体"/>
                <w:b/>
                <w:bCs/>
                <w:color w:val="auto"/>
                <w:szCs w:val="21"/>
                <w:highlight w:val="none"/>
              </w:rPr>
            </w:pPr>
            <w:r>
              <w:rPr>
                <w:rFonts w:hint="eastAsia" w:ascii="宋体" w:hAnsi="宋体" w:cs="宋体"/>
                <w:color w:val="auto"/>
                <w:szCs w:val="21"/>
                <w:highlight w:val="none"/>
              </w:rPr>
              <w:t>竞标报价是履行合同的最终价格，包括为实施和完成合同工程所需的劳务、材料、机械、质检（自检）、安装、缺陷修复、管理、保险、税费、利润和</w:t>
            </w:r>
            <w:r>
              <w:rPr>
                <w:rFonts w:hint="eastAsia" w:ascii="宋体" w:hAnsi="宋体" w:cs="宋体"/>
                <w:b/>
                <w:color w:val="auto"/>
                <w:highlight w:val="none"/>
              </w:rPr>
              <w:t>验收费用</w:t>
            </w:r>
            <w:r>
              <w:rPr>
                <w:rFonts w:hint="eastAsia" w:ascii="宋体" w:hAnsi="宋体" w:cs="宋体"/>
                <w:color w:val="auto"/>
                <w:szCs w:val="21"/>
                <w:highlight w:val="none"/>
              </w:rPr>
              <w:t>等费用，以及合同明示或暗示的所有责任、义务和一般风险。</w:t>
            </w:r>
            <w:r>
              <w:rPr>
                <w:b/>
                <w:bCs/>
                <w:color w:val="auto"/>
                <w:highlight w:val="none"/>
              </w:rPr>
              <w:t>（采购需求另有约定的，从其约定）</w:t>
            </w:r>
            <w:r>
              <w:rPr>
                <w:rFonts w:hint="eastAsia" w:ascii="宋体" w:hAnsi="宋体" w:cs="宋体"/>
                <w:b/>
                <w:bCs/>
                <w:color w:val="auto"/>
                <w:szCs w:val="21"/>
                <w:highlight w:val="none"/>
              </w:rPr>
              <w:t>。</w:t>
            </w:r>
          </w:p>
          <w:p w14:paraId="7EB11853">
            <w:pPr>
              <w:spacing w:line="360" w:lineRule="auto"/>
              <w:jc w:val="left"/>
              <w:rPr>
                <w:rFonts w:hint="eastAsia" w:ascii="宋体" w:hAnsi="宋体" w:cs="宋体"/>
                <w:b/>
                <w:color w:val="auto"/>
                <w:szCs w:val="21"/>
                <w:highlight w:val="none"/>
              </w:rPr>
            </w:pPr>
            <w:r>
              <w:rPr>
                <w:rFonts w:hint="eastAsia" w:ascii="宋体" w:hAnsi="宋体" w:cs="宋体"/>
                <w:b/>
                <w:bCs/>
                <w:color w:val="auto"/>
                <w:highlight w:val="none"/>
              </w:rPr>
              <w:t>磋商过程中，供应商的最后报价如有变动，则必须以工程量清单报价表的格式编制提交，供应商须提前做好相关准备并按时递交最后报价文件，否则磋商无效。</w:t>
            </w:r>
          </w:p>
        </w:tc>
      </w:tr>
      <w:tr w14:paraId="7BF88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6602B9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63250163">
            <w:pPr>
              <w:spacing w:line="360" w:lineRule="auto"/>
              <w:contextualSpacing/>
              <w:jc w:val="left"/>
              <w:rPr>
                <w:rFonts w:hint="eastAsia" w:ascii="宋体" w:hAnsi="宋体" w:cs="宋体"/>
                <w:color w:val="auto"/>
                <w:szCs w:val="21"/>
                <w:highlight w:val="none"/>
              </w:rPr>
            </w:pPr>
            <w:r>
              <w:rPr>
                <w:rFonts w:hint="eastAsia" w:ascii="宋体" w:hAnsi="宋体" w:cs="宋体"/>
                <w:color w:val="auto"/>
                <w:highlight w:val="none"/>
              </w:rPr>
              <w:t>本工程增值税计税方法：</w:t>
            </w:r>
            <w:r>
              <w:rPr>
                <w:rFonts w:hint="eastAsia" w:ascii="宋体" w:hAnsi="宋体" w:cs="宋体"/>
                <w:color w:val="auto"/>
                <w:szCs w:val="21"/>
                <w:highlight w:val="none"/>
              </w:rPr>
              <w:t>☑</w:t>
            </w:r>
            <w:r>
              <w:rPr>
                <w:rFonts w:hint="eastAsia" w:ascii="宋体" w:hAnsi="宋体" w:cs="宋体"/>
                <w:color w:val="auto"/>
                <w:highlight w:val="none"/>
              </w:rPr>
              <w:t>一般计税法； □简易计税法</w:t>
            </w:r>
          </w:p>
        </w:tc>
      </w:tr>
      <w:tr w14:paraId="5E356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AFBAFC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3A4DC88">
            <w:pPr>
              <w:pStyle w:val="242"/>
              <w:widowControl w:val="0"/>
              <w:spacing w:line="360" w:lineRule="auto"/>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w:t>
            </w:r>
            <w:r>
              <w:rPr>
                <w:rFonts w:hint="eastAsia" w:ascii="宋体" w:hAnsi="宋体" w:cs="宋体"/>
                <w:color w:val="auto"/>
                <w:sz w:val="21"/>
                <w:szCs w:val="21"/>
                <w:highlight w:val="none"/>
                <w:u w:val="single"/>
                <w:lang w:val="en-US" w:eastAsia="zh-CN"/>
              </w:rPr>
              <w:t>90</w:t>
            </w:r>
            <w:r>
              <w:rPr>
                <w:rFonts w:hint="eastAsia" w:ascii="宋体" w:hAnsi="宋体" w:cs="宋体"/>
                <w:color w:val="auto"/>
                <w:sz w:val="21"/>
                <w:szCs w:val="21"/>
                <w:highlight w:val="none"/>
              </w:rPr>
              <w:t>日。</w:t>
            </w:r>
          </w:p>
        </w:tc>
      </w:tr>
      <w:tr w14:paraId="5DCB5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C2C2D0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1E5E224D">
            <w:pPr>
              <w:spacing w:line="360" w:lineRule="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rPr>
              <w:t>本项目不收取磋商保证金</w:t>
            </w:r>
            <w:r>
              <w:rPr>
                <w:rFonts w:hint="eastAsia" w:ascii="宋体" w:hAnsi="宋体"/>
                <w:color w:val="auto"/>
                <w:szCs w:val="21"/>
                <w:highlight w:val="none"/>
                <w:lang w:eastAsia="zh-CN"/>
              </w:rPr>
              <w:t>。</w:t>
            </w:r>
          </w:p>
          <w:p w14:paraId="4BAEDB58">
            <w:pPr>
              <w:spacing w:line="360" w:lineRule="auto"/>
              <w:rPr>
                <w:rFonts w:ascii="宋体" w:hAnsi="宋体" w:cs="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w:t>
            </w:r>
            <w:r>
              <w:rPr>
                <w:rFonts w:hint="eastAsia" w:ascii="宋体" w:hAnsi="宋体" w:cs="宋体"/>
                <w:color w:val="auto"/>
                <w:szCs w:val="21"/>
                <w:highlight w:val="none"/>
              </w:rPr>
              <w:t>磋商保证金人民币</w:t>
            </w:r>
            <w:r>
              <w:rPr>
                <w:rFonts w:hint="eastAsia" w:ascii="宋体" w:hAnsi="宋体" w:cs="宋体"/>
                <w:color w:val="auto"/>
                <w:szCs w:val="21"/>
                <w:highlight w:val="none"/>
                <w:u w:val="single"/>
              </w:rPr>
              <w:t>贰万</w:t>
            </w:r>
            <w:r>
              <w:rPr>
                <w:rFonts w:hint="eastAsia" w:ascii="宋体" w:hAnsi="宋体" w:cs="宋体"/>
                <w:color w:val="auto"/>
                <w:szCs w:val="21"/>
                <w:highlight w:val="none"/>
                <w:u w:val="single"/>
                <w:lang w:val="en-US" w:eastAsia="zh-CN"/>
              </w:rPr>
              <w:t>柒仟</w:t>
            </w:r>
            <w:r>
              <w:rPr>
                <w:rFonts w:hint="eastAsia" w:ascii="宋体" w:hAnsi="宋体" w:cs="宋体"/>
                <w:color w:val="auto"/>
                <w:szCs w:val="21"/>
                <w:highlight w:val="none"/>
                <w:u w:val="single"/>
              </w:rPr>
              <w:t>元整（</w:t>
            </w:r>
            <w:r>
              <w:rPr>
                <w:rFonts w:ascii="Arial" w:hAnsi="Arial" w:cs="Arial"/>
                <w:color w:val="auto"/>
                <w:szCs w:val="21"/>
                <w:highlight w:val="none"/>
                <w:u w:val="single"/>
              </w:rPr>
              <w:t>¥</w:t>
            </w:r>
            <w:r>
              <w:rPr>
                <w:rFonts w:hint="eastAsia" w:ascii="宋体" w:hAnsi="宋体" w:cs="宋体"/>
                <w:color w:val="auto"/>
                <w:szCs w:val="21"/>
                <w:highlight w:val="none"/>
                <w:u w:val="single"/>
              </w:rPr>
              <w:t>2</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000.00）</w:t>
            </w:r>
            <w:r>
              <w:rPr>
                <w:rFonts w:hint="eastAsia" w:ascii="宋体" w:hAnsi="宋体" w:cs="宋体"/>
                <w:color w:val="auto"/>
                <w:szCs w:val="21"/>
                <w:highlight w:val="none"/>
              </w:rPr>
              <w:t>。</w:t>
            </w:r>
          </w:p>
          <w:p w14:paraId="2B369382">
            <w:pPr>
              <w:spacing w:line="360" w:lineRule="auto"/>
              <w:rPr>
                <w:rFonts w:ascii="宋体" w:hAnsi="宋体"/>
                <w:color w:val="auto"/>
                <w:szCs w:val="21"/>
                <w:highlight w:val="none"/>
              </w:rPr>
            </w:pPr>
            <w:r>
              <w:rPr>
                <w:rFonts w:hint="eastAsia" w:ascii="宋体" w:hAnsi="宋体"/>
                <w:color w:val="auto"/>
                <w:szCs w:val="21"/>
                <w:highlight w:val="none"/>
              </w:rPr>
              <w:t>收取磋商保证金，具体规定如下：</w:t>
            </w:r>
          </w:p>
          <w:p w14:paraId="3241AEA6">
            <w:pPr>
              <w:spacing w:line="360" w:lineRule="auto"/>
              <w:rPr>
                <w:rFonts w:ascii="宋体" w:hAnsi="宋体" w:cs="宋体"/>
                <w:color w:val="auto"/>
                <w:szCs w:val="21"/>
                <w:highlight w:val="none"/>
              </w:rPr>
            </w:pPr>
            <w:r>
              <w:rPr>
                <w:rFonts w:hint="eastAsia" w:ascii="宋体" w:hAnsi="宋体" w:cs="宋体"/>
                <w:color w:val="auto"/>
                <w:szCs w:val="21"/>
                <w:highlight w:val="none"/>
              </w:rPr>
              <w:t>磋商保证金的交纳方式：</w:t>
            </w:r>
            <w:r>
              <w:rPr>
                <w:rFonts w:hint="eastAsia" w:ascii="宋体" w:hAnsi="宋体" w:cs="宋体"/>
                <w:b/>
                <w:bCs/>
                <w:color w:val="auto"/>
                <w:szCs w:val="21"/>
                <w:highlight w:val="none"/>
              </w:rPr>
              <w:t>银行转账、支票、汇票、本票或者银行、保险机构出具的保函（包含电子保函）</w:t>
            </w:r>
            <w:r>
              <w:rPr>
                <w:rFonts w:hint="eastAsia" w:ascii="宋体" w:hAnsi="宋体" w:cs="宋体"/>
                <w:color w:val="auto"/>
                <w:szCs w:val="21"/>
                <w:highlight w:val="none"/>
              </w:rPr>
              <w:t>，禁止采用现钞方式。采用银行转账方式的，在响应文件提交截止时间前交至指定账户并且到账（开户银行：中信银行股份有限公司南宁园湖支行，开户名称：云之龙咨询集团有限公司梧州分公司，银行账号：8113001013700074625）；采用支票、汇票、本票或者保函等方式的，在响应文件提交截止时间前，供应商必须提交单独密封的支票、汇票、本票或者保函原件（电子保函</w:t>
            </w:r>
            <w:r>
              <w:rPr>
                <w:rFonts w:hint="eastAsia"/>
                <w:color w:val="auto"/>
                <w:highlight w:val="none"/>
              </w:rPr>
              <w:t>提供复印件并</w:t>
            </w:r>
            <w:r>
              <w:rPr>
                <w:rFonts w:hint="eastAsia" w:ascii="宋体" w:hAnsi="宋体" w:cs="宋体"/>
                <w:color w:val="auto"/>
                <w:szCs w:val="21"/>
                <w:highlight w:val="none"/>
              </w:rPr>
              <w:t>加盖公章）。否则视为无效磋商保证金。</w:t>
            </w:r>
          </w:p>
          <w:p w14:paraId="0128F00B">
            <w:pPr>
              <w:spacing w:line="360" w:lineRule="auto"/>
              <w:rPr>
                <w:rFonts w:ascii="宋体" w:hAnsi="宋体" w:cs="宋体"/>
                <w:color w:val="auto"/>
                <w:szCs w:val="21"/>
                <w:highlight w:val="none"/>
              </w:rPr>
            </w:pPr>
            <w:r>
              <w:rPr>
                <w:rFonts w:hint="eastAsia" w:ascii="宋体" w:hAnsi="宋体" w:cs="宋体"/>
                <w:color w:val="auto"/>
                <w:szCs w:val="21"/>
                <w:highlight w:val="none"/>
              </w:rPr>
              <w:t>相关要求：</w:t>
            </w:r>
          </w:p>
          <w:p w14:paraId="4E28E178">
            <w:pPr>
              <w:spacing w:line="360" w:lineRule="auto"/>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462744E3">
            <w:pPr>
              <w:spacing w:line="360" w:lineRule="auto"/>
              <w:rPr>
                <w:rFonts w:ascii="宋体" w:hAnsi="宋体"/>
                <w:color w:val="auto"/>
                <w:szCs w:val="21"/>
                <w:highlight w:val="none"/>
              </w:rPr>
            </w:pPr>
            <w:r>
              <w:rPr>
                <w:rFonts w:hint="eastAsia" w:ascii="宋体" w:hAnsi="宋体"/>
                <w:color w:val="auto"/>
                <w:szCs w:val="21"/>
                <w:highlight w:val="none"/>
              </w:rPr>
              <w:t>2.磋商保证金采用支票、汇票、本票或者银行、保险机构出具的保函（包含电子保函）交纳方式的，供应商应将支票、汇票、本票或者银行、保险机构出具的保函（包含电子保函）的复印件作为磋商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在响应文件提交截止时间前采用现场或邮寄方式（现场提交地址：</w:t>
            </w:r>
            <w:r>
              <w:rPr>
                <w:rFonts w:hint="eastAsia" w:ascii="宋体" w:hAnsi="宋体"/>
                <w:color w:val="auto"/>
                <w:szCs w:val="21"/>
                <w:highlight w:val="none"/>
                <w:u w:val="single"/>
              </w:rPr>
              <w:t>梧州市长洲区新兴三路30号神冠豪都B栋1单元1008号房</w:t>
            </w:r>
            <w:r>
              <w:rPr>
                <w:rFonts w:hint="eastAsia"/>
                <w:color w:val="auto"/>
                <w:highlight w:val="none"/>
              </w:rPr>
              <w:t>；邮寄地址：</w:t>
            </w:r>
            <w:r>
              <w:rPr>
                <w:rFonts w:hint="eastAsia" w:ascii="宋体" w:hAnsi="宋体"/>
                <w:color w:val="auto"/>
                <w:szCs w:val="21"/>
                <w:highlight w:val="none"/>
                <w:u w:val="single"/>
              </w:rPr>
              <w:t>梧州市长洲区新兴三路30号神冠豪都B栋1单元1008号房</w:t>
            </w:r>
            <w:r>
              <w:rPr>
                <w:rFonts w:hint="eastAsia"/>
                <w:color w:val="auto"/>
                <w:highlight w:val="none"/>
              </w:rPr>
              <w:t>，收件人：</w:t>
            </w:r>
            <w:r>
              <w:rPr>
                <w:rFonts w:hint="eastAsia"/>
                <w:color w:val="auto"/>
                <w:highlight w:val="none"/>
                <w:u w:val="single"/>
              </w:rPr>
              <w:t>黄泳瑜</w:t>
            </w:r>
            <w:r>
              <w:rPr>
                <w:rFonts w:hint="eastAsia"/>
                <w:color w:val="auto"/>
                <w:highlight w:val="none"/>
              </w:rPr>
              <w:t>，联系方式：</w:t>
            </w:r>
            <w:r>
              <w:rPr>
                <w:color w:val="auto"/>
                <w:highlight w:val="none"/>
                <w:u w:val="single"/>
              </w:rPr>
              <w:t>0774-3859935</w:t>
            </w:r>
            <w:r>
              <w:rPr>
                <w:rFonts w:hint="eastAsia"/>
                <w:color w:val="auto"/>
                <w:highlight w:val="none"/>
              </w:rPr>
              <w:t>）</w:t>
            </w:r>
            <w:r>
              <w:rPr>
                <w:rFonts w:hint="eastAsia" w:ascii="宋体" w:hAnsi="宋体"/>
                <w:color w:val="auto"/>
                <w:szCs w:val="21"/>
                <w:highlight w:val="none"/>
              </w:rPr>
              <w:t>将</w:t>
            </w:r>
            <w:r>
              <w:rPr>
                <w:rFonts w:hint="eastAsia" w:ascii="宋体" w:hAnsi="宋体" w:cs="宋体"/>
                <w:color w:val="auto"/>
                <w:szCs w:val="21"/>
                <w:highlight w:val="none"/>
              </w:rPr>
              <w:t>单独密封的</w:t>
            </w:r>
            <w:r>
              <w:rPr>
                <w:rFonts w:hint="eastAsia" w:ascii="宋体" w:hAnsi="宋体"/>
                <w:color w:val="auto"/>
                <w:szCs w:val="21"/>
                <w:highlight w:val="none"/>
              </w:rPr>
              <w:t>支票、汇票、本票或者银行、保险机构出具的保函原件（电子保函提供复印件并加盖公章）提交给采购人或者采购代理机构，并妥善保管。</w:t>
            </w:r>
          </w:p>
          <w:p w14:paraId="2661BB51">
            <w:pPr>
              <w:spacing w:line="360" w:lineRule="auto"/>
              <w:rPr>
                <w:rFonts w:ascii="宋体" w:hAnsi="宋体" w:cs="宋体"/>
                <w:b/>
                <w:color w:val="auto"/>
                <w:szCs w:val="21"/>
                <w:highlight w:val="none"/>
              </w:rPr>
            </w:pPr>
            <w:r>
              <w:rPr>
                <w:rFonts w:hint="eastAsia" w:ascii="宋体" w:hAnsi="宋体" w:cs="宋体"/>
                <w:color w:val="auto"/>
                <w:szCs w:val="21"/>
                <w:highlight w:val="none"/>
              </w:rPr>
              <w:t>3.供应商为联合体的，可以由联合体中的一方或者多方共同交纳磋商保证金，其交纳的保证金对联合体各方均具有约束力。</w:t>
            </w:r>
          </w:p>
          <w:p w14:paraId="00538452">
            <w:pPr>
              <w:spacing w:line="360" w:lineRule="auto"/>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备注：</w:t>
            </w:r>
          </w:p>
          <w:p w14:paraId="643004FA">
            <w:pPr>
              <w:spacing w:line="360" w:lineRule="auto"/>
              <w:rPr>
                <w:rFonts w:ascii="宋体" w:hAnsi="宋体" w:cs="宋体"/>
                <w:b/>
                <w:color w:val="auto"/>
                <w:szCs w:val="21"/>
                <w:highlight w:val="none"/>
              </w:rPr>
            </w:pPr>
            <w:r>
              <w:rPr>
                <w:rFonts w:hint="eastAsia" w:ascii="宋体" w:hAnsi="宋体" w:cs="宋体"/>
                <w:b/>
                <w:color w:val="auto"/>
                <w:szCs w:val="21"/>
                <w:highlight w:val="none"/>
              </w:rPr>
              <w:t>1.磋商保证金在响应文件提交截止时间后提交的，或者不按规定交纳方式交纳的，或者未足额交纳的（包含保函额度不足的），视为无效磋商保证金。</w:t>
            </w:r>
          </w:p>
          <w:p w14:paraId="0544A18A">
            <w:pPr>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2.供应商采用现钞方式或者从个人账户（自然人竞标除外）转出的磋商保证金，视为无效磋商保证金。</w:t>
            </w:r>
          </w:p>
          <w:p w14:paraId="662ADB34">
            <w:pPr>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1A182A5B">
            <w:pPr>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6D42848D">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5.采用银行、保险机构出具保函（包含电子保函）的，必须为无条件保函，否则视为无效磋商保证金。</w:t>
            </w:r>
          </w:p>
        </w:tc>
      </w:tr>
      <w:tr w14:paraId="10D02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61F81D6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160FD9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本项目不接受</w:t>
            </w:r>
            <w:r>
              <w:rPr>
                <w:rFonts w:hint="eastAsia" w:ascii="宋体" w:hAnsi="宋体" w:cs="宋体"/>
                <w:color w:val="auto"/>
                <w:highlight w:val="none"/>
              </w:rPr>
              <w:t>电子</w:t>
            </w:r>
            <w:r>
              <w:rPr>
                <w:rFonts w:hint="eastAsia" w:ascii="宋体" w:hAnsi="宋体" w:cs="宋体"/>
                <w:color w:val="auto"/>
                <w:szCs w:val="21"/>
                <w:highlight w:val="none"/>
              </w:rPr>
              <w:t>备份响应文件</w:t>
            </w:r>
          </w:p>
        </w:tc>
      </w:tr>
      <w:tr w14:paraId="3F767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0602236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6AFF1596">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7D25F064">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72CC6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307BC2F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390A98E">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703B6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8F3E4A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6DF450F8">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36F19BF3">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30</w:t>
            </w:r>
            <w:r>
              <w:rPr>
                <w:rFonts w:hint="eastAsia" w:ascii="宋体" w:hAnsi="宋体" w:cs="宋体"/>
                <w:color w:val="auto"/>
                <w:highlight w:val="none"/>
              </w:rPr>
              <w:t>分钟</w:t>
            </w:r>
          </w:p>
        </w:tc>
      </w:tr>
      <w:tr w14:paraId="18D74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5845385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0F732432">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本项目不收取履约保证金。</w:t>
            </w:r>
          </w:p>
          <w:p w14:paraId="27D3E4CD">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本项目收取履约保证金，具体规定如下：</w:t>
            </w:r>
          </w:p>
          <w:p w14:paraId="550F2968">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b/>
                <w:i/>
                <w:color w:val="auto"/>
                <w:szCs w:val="21"/>
                <w:highlight w:val="none"/>
              </w:rPr>
              <w:t>（</w:t>
            </w:r>
            <w:r>
              <w:rPr>
                <w:rFonts w:hint="eastAsia" w:ascii="宋体" w:hAnsi="宋体" w:cs="宋体"/>
                <w:b/>
                <w:iCs/>
                <w:color w:val="auto"/>
                <w:szCs w:val="21"/>
                <w:highlight w:val="none"/>
              </w:rPr>
              <w:t>注：履约保证金不超过</w:t>
            </w:r>
            <w:r>
              <w:rPr>
                <w:rFonts w:hint="eastAsia" w:ascii="宋体" w:hAnsi="宋体" w:cs="宋体"/>
                <w:b/>
                <w:iCs/>
                <w:color w:val="auto"/>
                <w:highlight w:val="none"/>
              </w:rPr>
              <w:t>政府采购合同金额的</w:t>
            </w:r>
            <w:r>
              <w:rPr>
                <w:rFonts w:hint="eastAsia" w:ascii="宋体" w:hAnsi="宋体" w:cs="宋体"/>
                <w:b/>
                <w:iCs/>
                <w:color w:val="auto"/>
                <w:szCs w:val="21"/>
                <w:highlight w:val="none"/>
              </w:rPr>
              <w:t>5%，对中小企业收取的履约保证金数额不得超过政府采购合同金额的2%。采购人可根据供应商的资信等情况减免履约保证金。）</w:t>
            </w:r>
          </w:p>
          <w:p w14:paraId="696EAF13">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现金</w:t>
            </w:r>
            <w:r>
              <w:rPr>
                <w:rFonts w:hint="eastAsia" w:ascii="宋体" w:hAnsi="宋体" w:cs="宋体"/>
                <w:color w:val="auto"/>
                <w:szCs w:val="21"/>
                <w:highlight w:val="none"/>
              </w:rPr>
              <w:t>或者银行、保险机构出具的保函等方式。</w:t>
            </w:r>
          </w:p>
          <w:p w14:paraId="173A8186">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履约保证金退付方式、时间及条件：由成交供应商向履约保证金收取单位提供《广西壮族自治区政府采购项目合同验收书》（详见桂财采〔2015〕22号），保证金收取单位在收到合格材料后5个工作日内办理退还手续（不计利息）。 </w:t>
            </w:r>
          </w:p>
          <w:p w14:paraId="503CB2EE">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履</w:t>
            </w:r>
            <w:r>
              <w:rPr>
                <w:rFonts w:hint="eastAsia" w:ascii="宋体" w:hAnsi="宋体" w:cs="宋体"/>
                <w:color w:val="auto"/>
                <w:szCs w:val="21"/>
                <w:highlight w:val="none"/>
              </w:rPr>
              <w:t>约保证金指定账户：</w:t>
            </w:r>
          </w:p>
          <w:p w14:paraId="015DBB6A">
            <w:pPr>
              <w:spacing w:line="360" w:lineRule="auto"/>
              <w:contextualSpacing/>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开户名称：广西壮族自治区苍梧公路养护中心</w:t>
            </w:r>
          </w:p>
          <w:p w14:paraId="39E24C68">
            <w:pPr>
              <w:spacing w:line="360" w:lineRule="auto"/>
              <w:contextualSpacing/>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开户行：</w:t>
            </w:r>
            <w:r>
              <w:rPr>
                <w:rFonts w:hint="eastAsia" w:ascii="宋体" w:hAnsi="宋体" w:cs="宋体"/>
                <w:color w:val="auto"/>
                <w:szCs w:val="21"/>
                <w:highlight w:val="none"/>
              </w:rPr>
              <w:t>中国</w:t>
            </w:r>
            <w:r>
              <w:rPr>
                <w:rFonts w:hint="default" w:ascii="宋体" w:hAnsi="宋体" w:cs="宋体"/>
                <w:color w:val="auto"/>
                <w:szCs w:val="21"/>
                <w:highlight w:val="none"/>
              </w:rPr>
              <w:t>农业银行苍梧时代支行</w:t>
            </w:r>
          </w:p>
          <w:p w14:paraId="0A7AD515">
            <w:pPr>
              <w:spacing w:line="360" w:lineRule="auto"/>
              <w:contextualSpacing/>
              <w:rPr>
                <w:rFonts w:hint="default" w:ascii="宋体" w:hAnsi="宋体" w:cs="宋体"/>
                <w:color w:val="auto"/>
                <w:szCs w:val="21"/>
                <w:highlight w:val="none"/>
              </w:rPr>
            </w:pPr>
            <w:r>
              <w:rPr>
                <w:rFonts w:hint="eastAsia" w:ascii="宋体" w:hAnsi="宋体" w:cs="宋体"/>
                <w:color w:val="auto"/>
                <w:szCs w:val="21"/>
                <w:highlight w:val="none"/>
              </w:rPr>
              <w:t xml:space="preserve">账号： </w:t>
            </w:r>
            <w:r>
              <w:rPr>
                <w:rFonts w:hint="default" w:ascii="宋体" w:hAnsi="宋体" w:cs="宋体"/>
                <w:color w:val="auto"/>
                <w:szCs w:val="21"/>
                <w:highlight w:val="none"/>
              </w:rPr>
              <w:t>20351701040001982</w:t>
            </w:r>
          </w:p>
          <w:p w14:paraId="29D14C5A">
            <w:pPr>
              <w:spacing w:line="360" w:lineRule="auto"/>
              <w:contextualSpacing/>
              <w:rPr>
                <w:rFonts w:hint="eastAsia" w:ascii="宋体" w:hAnsi="宋体" w:cs="宋体"/>
                <w:b/>
                <w:color w:val="auto"/>
                <w:szCs w:val="21"/>
                <w:highlight w:val="none"/>
              </w:rPr>
            </w:pPr>
            <w:r>
              <w:rPr>
                <w:rFonts w:hint="eastAsia" w:ascii="宋体" w:hAnsi="宋体" w:cs="宋体"/>
                <w:b/>
                <w:color w:val="auto"/>
                <w:szCs w:val="21"/>
                <w:highlight w:val="none"/>
              </w:rPr>
              <w:t>备注：</w:t>
            </w:r>
          </w:p>
          <w:p w14:paraId="13C4C75B">
            <w:pPr>
              <w:spacing w:line="360" w:lineRule="auto"/>
              <w:contextualSpacing/>
              <w:rPr>
                <w:rFonts w:hint="eastAsia" w:ascii="宋体" w:hAnsi="宋体" w:cs="宋体"/>
                <w:b/>
                <w:color w:val="auto"/>
                <w:szCs w:val="21"/>
                <w:highlight w:val="none"/>
              </w:rPr>
            </w:pPr>
            <w:r>
              <w:rPr>
                <w:rFonts w:hint="eastAsia" w:ascii="宋体" w:hAnsi="宋体" w:cs="宋体"/>
                <w:b/>
                <w:color w:val="auto"/>
                <w:szCs w:val="21"/>
                <w:highlight w:val="none"/>
              </w:rPr>
              <w:t>1.</w:t>
            </w:r>
            <w:bookmarkStart w:id="70" w:name="_Hlk54170335"/>
            <w:r>
              <w:rPr>
                <w:rFonts w:hint="eastAsia" w:ascii="宋体" w:hAnsi="宋体" w:cs="宋体"/>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bookmarkEnd w:id="70"/>
          </w:p>
          <w:p w14:paraId="592654A8">
            <w:pPr>
              <w:spacing w:line="360" w:lineRule="auto"/>
              <w:contextualSpacing/>
              <w:rPr>
                <w:rFonts w:hint="eastAsia" w:ascii="宋体" w:hAnsi="宋体" w:cs="宋体"/>
                <w:b/>
                <w:color w:val="auto"/>
                <w:szCs w:val="21"/>
                <w:highlight w:val="none"/>
              </w:rPr>
            </w:pPr>
            <w:r>
              <w:rPr>
                <w:rFonts w:hint="eastAsia" w:ascii="宋体" w:hAnsi="宋体" w:cs="宋体"/>
                <w:b/>
                <w:color w:val="auto"/>
                <w:szCs w:val="21"/>
                <w:highlight w:val="none"/>
              </w:rPr>
              <w:t>2.履约保证金不足额缴纳的，或者银行、保险机构出具的保函额度不足的或者保函有效期低于合同履行期限（即签订采购合同之日起至履行完合同约定的权利及义务之日止）的，不予签订合同。</w:t>
            </w:r>
          </w:p>
          <w:p w14:paraId="39DB70DE">
            <w:pPr>
              <w:spacing w:line="360" w:lineRule="auto"/>
              <w:contextualSpacing/>
              <w:rPr>
                <w:rFonts w:hint="eastAsia" w:ascii="宋体" w:hAnsi="宋体" w:cs="宋体"/>
                <w:b/>
                <w:color w:val="auto"/>
                <w:szCs w:val="21"/>
                <w:highlight w:val="none"/>
              </w:rPr>
            </w:pPr>
            <w:r>
              <w:rPr>
                <w:rFonts w:hint="eastAsia" w:ascii="宋体" w:hAnsi="宋体" w:cs="宋体"/>
                <w:b/>
                <w:color w:val="auto"/>
                <w:szCs w:val="21"/>
                <w:highlight w:val="none"/>
              </w:rPr>
              <w:t>3.采用银行、保险机构出具的保函的，必须为无条件保函，否则不予签订合同。</w:t>
            </w:r>
          </w:p>
          <w:p w14:paraId="12E767C3">
            <w:pPr>
              <w:spacing w:line="360" w:lineRule="auto"/>
              <w:contextualSpacing/>
              <w:rPr>
                <w:rFonts w:hint="eastAsia" w:ascii="宋体" w:hAnsi="宋体" w:cs="宋体"/>
                <w:color w:val="auto"/>
                <w:szCs w:val="21"/>
                <w:highlight w:val="none"/>
              </w:rPr>
            </w:pPr>
            <w:r>
              <w:rPr>
                <w:rFonts w:hint="eastAsia" w:ascii="宋体" w:hAnsi="宋体" w:cs="宋体"/>
                <w:b/>
                <w:color w:val="auto"/>
                <w:szCs w:val="21"/>
                <w:highlight w:val="none"/>
              </w:rPr>
              <w:t>4.供应商为联合体的，由联合体任意一方按规定提交的履约保证金，视为有效履约保证金。</w:t>
            </w:r>
          </w:p>
        </w:tc>
      </w:tr>
      <w:tr w14:paraId="412A6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097899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15B0C2B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7645610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5695E80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57783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360ECAF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5F0AC82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接收质疑函方式：书面形式或者广西政府采购云平台系统在线形式</w:t>
            </w:r>
          </w:p>
          <w:p w14:paraId="58D875E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质疑联系部门：云之龙咨询集团有限公司</w:t>
            </w:r>
            <w:r>
              <w:rPr>
                <w:rFonts w:hint="eastAsia" w:ascii="宋体" w:hAnsi="宋体" w:cs="宋体"/>
                <w:color w:val="auto"/>
                <w:szCs w:val="21"/>
                <w:highlight w:val="none"/>
                <w:lang w:eastAsia="zh-CN"/>
              </w:rPr>
              <w:t>梧州</w:t>
            </w:r>
            <w:r>
              <w:rPr>
                <w:rFonts w:hint="eastAsia" w:ascii="宋体" w:hAnsi="宋体" w:cs="宋体"/>
                <w:color w:val="auto"/>
                <w:szCs w:val="21"/>
                <w:highlight w:val="none"/>
              </w:rPr>
              <w:t>分公司</w:t>
            </w:r>
          </w:p>
          <w:p w14:paraId="5523C4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0774-3859935</w:t>
            </w:r>
            <w:r>
              <w:rPr>
                <w:rFonts w:hint="eastAsia" w:ascii="宋体" w:hAnsi="宋体" w:cs="宋体"/>
                <w:color w:val="auto"/>
                <w:szCs w:val="21"/>
                <w:highlight w:val="none"/>
              </w:rPr>
              <w:t xml:space="preserve">           </w:t>
            </w:r>
          </w:p>
          <w:p w14:paraId="5C8EA4F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通讯地址：云之龙咨询集团有限公司（</w:t>
            </w:r>
            <w:r>
              <w:rPr>
                <w:rFonts w:hint="eastAsia" w:ascii="宋体" w:hAnsi="宋体" w:cs="宋体"/>
                <w:color w:val="auto"/>
                <w:szCs w:val="21"/>
                <w:highlight w:val="none"/>
                <w:lang w:eastAsia="zh-CN"/>
              </w:rPr>
              <w:t>梧州市新兴三路30号神冠豪都B栋1单元1008号房</w:t>
            </w:r>
            <w:r>
              <w:rPr>
                <w:rFonts w:hint="eastAsia" w:ascii="宋体" w:hAnsi="宋体" w:cs="宋体"/>
                <w:color w:val="auto"/>
                <w:szCs w:val="21"/>
                <w:highlight w:val="none"/>
              </w:rPr>
              <w:t xml:space="preserve">） </w:t>
            </w:r>
          </w:p>
          <w:p w14:paraId="654DCB7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业务时间：工作日每天上午8时00分到12时00分，下午3时00分到6时00分。</w:t>
            </w:r>
          </w:p>
        </w:tc>
      </w:tr>
      <w:tr w14:paraId="6ECFA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52C5E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702CCC34">
            <w:pPr>
              <w:pStyle w:val="259"/>
              <w:spacing w:line="360" w:lineRule="auto"/>
              <w:rPr>
                <w:rFonts w:hint="eastAsia" w:hAnsi="宋体" w:cs="宋体"/>
                <w:color w:val="auto"/>
                <w:sz w:val="21"/>
                <w:highlight w:val="none"/>
              </w:rPr>
            </w:pPr>
            <w:r>
              <w:rPr>
                <w:rFonts w:hint="eastAsia" w:hAnsi="宋体" w:cs="宋体"/>
                <w:color w:val="auto"/>
                <w:sz w:val="21"/>
                <w:highlight w:val="none"/>
              </w:rPr>
              <w:t>1.采购代理费支付方式：</w:t>
            </w:r>
          </w:p>
          <w:p w14:paraId="3EE17C2B">
            <w:pPr>
              <w:pStyle w:val="259"/>
              <w:spacing w:line="360" w:lineRule="auto"/>
              <w:rPr>
                <w:rFonts w:hint="eastAsia" w:hAnsi="宋体" w:cs="宋体"/>
                <w:color w:val="auto"/>
                <w:sz w:val="21"/>
                <w:highlight w:val="none"/>
              </w:rPr>
            </w:pPr>
            <w:r>
              <w:rPr>
                <w:rFonts w:hint="eastAsia" w:hAnsi="宋体" w:cs="宋体"/>
                <w:color w:val="auto"/>
                <w:sz w:val="21"/>
                <w:highlight w:val="none"/>
              </w:rPr>
              <w:t>本项目采购代理费在成交公告发布后</w:t>
            </w:r>
            <w:r>
              <w:rPr>
                <w:rFonts w:hint="eastAsia" w:hAnsi="宋体" w:cs="宋体"/>
                <w:color w:val="auto"/>
                <w:sz w:val="21"/>
                <w:highlight w:val="none"/>
                <w:lang w:val="en-US" w:eastAsia="zh-CN"/>
              </w:rPr>
              <w:t>10</w:t>
            </w:r>
            <w:r>
              <w:rPr>
                <w:rFonts w:hint="eastAsia" w:hAnsi="宋体" w:cs="宋体"/>
                <w:color w:val="auto"/>
                <w:sz w:val="21"/>
                <w:highlight w:val="none"/>
              </w:rPr>
              <w:t>日内，由成交供应商一次性向采购代理机构支付。</w:t>
            </w:r>
          </w:p>
          <w:p w14:paraId="5B4AEC1E">
            <w:pPr>
              <w:pStyle w:val="259"/>
              <w:spacing w:line="360" w:lineRule="auto"/>
              <w:rPr>
                <w:rFonts w:hint="eastAsia" w:hAnsi="宋体" w:cs="宋体"/>
                <w:color w:val="auto"/>
                <w:sz w:val="21"/>
                <w:highlight w:val="none"/>
              </w:rPr>
            </w:pPr>
            <w:r>
              <w:rPr>
                <w:rFonts w:hint="eastAsia" w:hAnsi="宋体" w:cs="宋体"/>
                <w:color w:val="auto"/>
                <w:sz w:val="21"/>
                <w:highlight w:val="none"/>
              </w:rPr>
              <w:t>2.采购代理费收取标准：</w:t>
            </w:r>
          </w:p>
          <w:p w14:paraId="769120A1">
            <w:pPr>
              <w:pStyle w:val="259"/>
              <w:spacing w:line="360" w:lineRule="auto"/>
              <w:rPr>
                <w:rFonts w:hint="eastAsia" w:hAnsi="宋体" w:cs="宋体"/>
                <w:color w:val="auto"/>
                <w:sz w:val="21"/>
                <w:highlight w:val="none"/>
              </w:rPr>
            </w:pPr>
            <w:r>
              <w:rPr>
                <w:color w:val="auto"/>
                <w:highlight w:val="none"/>
              </w:rPr>
              <w:t>☑</w:t>
            </w:r>
            <w:r>
              <w:rPr>
                <w:rFonts w:hint="eastAsia" w:hAnsi="宋体" w:cs="宋体"/>
                <w:color w:val="auto"/>
                <w:sz w:val="21"/>
                <w:highlight w:val="none"/>
              </w:rPr>
              <w:t>以本项目成交金额为计费额，按本须知正文第32.2条规定的收费计算标准（工程招标）采用差额定率累进法计算。</w:t>
            </w:r>
          </w:p>
          <w:p w14:paraId="7A2C35BF">
            <w:pPr>
              <w:pStyle w:val="259"/>
              <w:spacing w:line="360" w:lineRule="auto"/>
              <w:rPr>
                <w:color w:val="auto"/>
                <w:highlight w:val="none"/>
              </w:rPr>
            </w:pPr>
            <w:r>
              <w:rPr>
                <w:rFonts w:hint="eastAsia" w:hAnsi="宋体" w:cs="宋体"/>
                <w:color w:val="auto"/>
                <w:sz w:val="21"/>
                <w:highlight w:val="none"/>
                <w:lang w:eastAsia="zh-CN"/>
              </w:rPr>
              <w:t>□</w:t>
            </w:r>
            <w:r>
              <w:rPr>
                <w:rFonts w:hint="eastAsia" w:hAnsi="宋体" w:cs="宋体"/>
                <w:color w:val="auto"/>
                <w:sz w:val="21"/>
                <w:highlight w:val="none"/>
              </w:rPr>
              <w:t>固定采购代理费：</w:t>
            </w:r>
            <w:r>
              <w:rPr>
                <w:rFonts w:hint="eastAsia" w:hAnsi="宋体" w:cs="宋体"/>
                <w:color w:val="auto"/>
                <w:sz w:val="21"/>
                <w:highlight w:val="none"/>
                <w:u w:val="single"/>
                <w:lang w:val="en-US" w:eastAsia="zh-CN"/>
              </w:rPr>
              <w:t xml:space="preserve">             </w:t>
            </w:r>
            <w:r>
              <w:rPr>
                <w:rFonts w:hint="eastAsia" w:hAnsi="宋体" w:cs="宋体"/>
                <w:color w:val="auto"/>
                <w:sz w:val="21"/>
                <w:highlight w:val="none"/>
              </w:rPr>
              <w:t>。</w:t>
            </w:r>
          </w:p>
          <w:p w14:paraId="42AA2DE8">
            <w:pPr>
              <w:pStyle w:val="259"/>
              <w:spacing w:line="360" w:lineRule="auto"/>
              <w:rPr>
                <w:rFonts w:hint="eastAsia" w:hAnsi="宋体" w:cs="宋体"/>
                <w:color w:val="auto"/>
                <w:sz w:val="21"/>
                <w:highlight w:val="none"/>
              </w:rPr>
            </w:pPr>
            <w:r>
              <w:rPr>
                <w:rFonts w:hint="eastAsia" w:hAnsi="宋体" w:cs="宋体"/>
                <w:color w:val="auto"/>
                <w:sz w:val="21"/>
                <w:highlight w:val="none"/>
              </w:rPr>
              <w:t>3. 采购代理费收取银行账户</w:t>
            </w:r>
          </w:p>
          <w:p w14:paraId="59620B8D">
            <w:pPr>
              <w:pStyle w:val="259"/>
              <w:spacing w:line="360" w:lineRule="auto"/>
              <w:rPr>
                <w:rFonts w:hint="eastAsia" w:hAnsi="宋体" w:cs="宋体"/>
                <w:color w:val="auto"/>
                <w:sz w:val="21"/>
                <w:highlight w:val="none"/>
              </w:rPr>
            </w:pPr>
            <w:r>
              <w:rPr>
                <w:rFonts w:hint="eastAsia" w:hAnsi="宋体" w:cs="宋体"/>
                <w:color w:val="auto"/>
                <w:sz w:val="21"/>
                <w:highlight w:val="none"/>
              </w:rPr>
              <w:t>户名：云之龙咨询集团有限公司苍梧分公司</w:t>
            </w:r>
          </w:p>
          <w:p w14:paraId="2D5E6FAA">
            <w:pPr>
              <w:pStyle w:val="259"/>
              <w:spacing w:line="360" w:lineRule="auto"/>
              <w:rPr>
                <w:rFonts w:hint="eastAsia" w:hAnsi="宋体" w:cs="宋体"/>
                <w:color w:val="auto"/>
                <w:sz w:val="21"/>
                <w:highlight w:val="none"/>
              </w:rPr>
            </w:pPr>
            <w:r>
              <w:rPr>
                <w:rFonts w:hint="eastAsia" w:hAnsi="宋体" w:cs="宋体"/>
                <w:color w:val="auto"/>
                <w:sz w:val="21"/>
                <w:highlight w:val="none"/>
              </w:rPr>
              <w:t>账号：8113001013600159873</w:t>
            </w:r>
          </w:p>
          <w:p w14:paraId="024AA042">
            <w:pPr>
              <w:pStyle w:val="259"/>
              <w:spacing w:line="360" w:lineRule="auto"/>
              <w:rPr>
                <w:rFonts w:hint="eastAsia" w:hAnsi="宋体" w:cs="宋体"/>
                <w:color w:val="auto"/>
                <w:sz w:val="21"/>
                <w:highlight w:val="none"/>
              </w:rPr>
            </w:pPr>
            <w:r>
              <w:rPr>
                <w:rFonts w:hint="eastAsia" w:hAnsi="宋体" w:cs="宋体"/>
                <w:color w:val="auto"/>
                <w:sz w:val="21"/>
                <w:highlight w:val="none"/>
              </w:rPr>
              <w:t>开户行：中信银行股份有限公司南宁园湖支行</w:t>
            </w:r>
          </w:p>
        </w:tc>
      </w:tr>
      <w:tr w14:paraId="04506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6C22850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89C35C7">
            <w:pPr>
              <w:pStyle w:val="259"/>
              <w:spacing w:line="360" w:lineRule="auto"/>
              <w:rPr>
                <w:rFonts w:hint="eastAsia" w:hAnsi="宋体" w:cs="宋体"/>
                <w:color w:val="auto"/>
                <w:sz w:val="21"/>
                <w:highlight w:val="none"/>
              </w:rPr>
            </w:pPr>
            <w:r>
              <w:rPr>
                <w:rFonts w:hint="eastAsia" w:hAnsi="宋体" w:cs="宋体"/>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2A64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C68C73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6C57E5D">
            <w:pPr>
              <w:pStyle w:val="259"/>
              <w:spacing w:line="360" w:lineRule="auto"/>
              <w:rPr>
                <w:rFonts w:hint="eastAsia" w:hAnsi="宋体" w:cs="宋体"/>
                <w:color w:val="auto"/>
                <w:sz w:val="21"/>
                <w:highlight w:val="none"/>
              </w:rPr>
            </w:pPr>
            <w:r>
              <w:rPr>
                <w:rFonts w:hint="eastAsia" w:hAnsi="宋体" w:cs="宋体"/>
                <w:color w:val="auto"/>
                <w:sz w:val="21"/>
                <w:highlight w:val="none"/>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2975A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6232650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EB1F8B7">
            <w:pPr>
              <w:pStyle w:val="259"/>
              <w:spacing w:line="360" w:lineRule="auto"/>
              <w:rPr>
                <w:rFonts w:hint="eastAsia"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专用章、业务专用章及银行的转账章、现金收讫章、现金付讫章等其他形式印章均不能代替公章。</w:t>
            </w:r>
          </w:p>
          <w:p w14:paraId="2DBB1605">
            <w:pPr>
              <w:pStyle w:val="259"/>
              <w:spacing w:line="360" w:lineRule="auto"/>
              <w:rPr>
                <w:rFonts w:hint="eastAsia" w:hAnsi="宋体" w:cs="宋体"/>
                <w:bCs/>
                <w:color w:val="auto"/>
                <w:sz w:val="21"/>
                <w:highlight w:val="none"/>
              </w:rPr>
            </w:pPr>
            <w:r>
              <w:rPr>
                <w:rFonts w:hint="eastAsia" w:hAnsi="宋体" w:cs="宋体"/>
                <w:bCs/>
                <w:color w:val="auto"/>
                <w:sz w:val="21"/>
                <w:highlight w:val="none"/>
              </w:rPr>
              <w:t>2.本磋商文件所称的“</w:t>
            </w:r>
            <w:r>
              <w:rPr>
                <w:rFonts w:hint="eastAsia" w:hAnsi="宋体" w:cs="宋体"/>
                <w:color w:val="auto"/>
                <w:sz w:val="21"/>
                <w:highlight w:val="none"/>
              </w:rPr>
              <w:t>电子签章</w:t>
            </w:r>
            <w:r>
              <w:rPr>
                <w:rFonts w:hint="eastAsia" w:hAnsi="宋体" w:cs="宋体"/>
                <w:bCs/>
                <w:color w:val="auto"/>
                <w:sz w:val="21"/>
                <w:highlight w:val="none"/>
              </w:rPr>
              <w:t>”、“电子签名”</w:t>
            </w:r>
            <w:r>
              <w:rPr>
                <w:rFonts w:hint="eastAsia" w:hAnsi="宋体" w:cs="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6165BD07">
            <w:pPr>
              <w:pStyle w:val="259"/>
              <w:spacing w:line="360" w:lineRule="auto"/>
              <w:rPr>
                <w:rFonts w:hint="eastAsia" w:hAnsi="宋体" w:cs="宋体"/>
                <w:bCs/>
                <w:color w:val="auto"/>
                <w:sz w:val="21"/>
                <w:highlight w:val="none"/>
              </w:rPr>
            </w:pPr>
            <w:r>
              <w:rPr>
                <w:rFonts w:hint="eastAsia" w:hAnsi="宋体" w:cs="宋体"/>
                <w:color w:val="auto"/>
                <w:sz w:val="21"/>
                <w:highlight w:val="none"/>
              </w:rPr>
              <w:t>3.供应商为其他组织或者自然人时，本磋商文件规定的法定代表人指负责人或者自然人。本磋商文件所称负责人是指参加竞标的其他组织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261F1BBE">
            <w:pPr>
              <w:pStyle w:val="259"/>
              <w:spacing w:line="360" w:lineRule="auto"/>
              <w:rPr>
                <w:rFonts w:hint="eastAsia" w:hAnsi="宋体" w:cs="宋体"/>
                <w:color w:val="auto"/>
                <w:sz w:val="21"/>
                <w:highlight w:val="none"/>
              </w:rPr>
            </w:pPr>
            <w:r>
              <w:rPr>
                <w:rFonts w:hint="eastAsia" w:hAnsi="宋体" w:cs="宋体"/>
                <w:color w:val="auto"/>
                <w:sz w:val="21"/>
                <w:highlight w:val="none"/>
              </w:rPr>
              <w:t>4.本磋商文件中描述供应商的“签字”是指供应商的法定代表人或者委托代理人亲自在文件规定签署处亲笔写上个人的名字的行为，私章、签字章、印鉴、影印等其他形式均不能代替亲笔签字。</w:t>
            </w:r>
          </w:p>
          <w:p w14:paraId="1AD07BD1">
            <w:pPr>
              <w:pStyle w:val="259"/>
              <w:spacing w:line="360" w:lineRule="auto"/>
              <w:rPr>
                <w:rFonts w:hint="eastAsia"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14:paraId="298D527B">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r>
        <w:rPr>
          <w:rFonts w:hint="eastAsia" w:ascii="宋体" w:hAnsi="宋体" w:cs="宋体"/>
          <w:b/>
          <w:color w:val="auto"/>
          <w:sz w:val="32"/>
          <w:szCs w:val="32"/>
          <w:highlight w:val="none"/>
        </w:rPr>
        <w:t>供应商须知正文</w:t>
      </w:r>
    </w:p>
    <w:p w14:paraId="48786DA4">
      <w:pPr>
        <w:spacing w:line="400" w:lineRule="exact"/>
        <w:jc w:val="center"/>
        <w:rPr>
          <w:rFonts w:hint="eastAsia" w:ascii="宋体" w:hAnsi="宋体" w:cs="宋体"/>
          <w:b/>
          <w:color w:val="auto"/>
          <w:sz w:val="32"/>
          <w:szCs w:val="32"/>
          <w:highlight w:val="none"/>
        </w:rPr>
      </w:pPr>
    </w:p>
    <w:p w14:paraId="418BD23B">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5B6AEB7E">
      <w:pPr>
        <w:spacing w:line="400" w:lineRule="exact"/>
        <w:rPr>
          <w:rFonts w:hint="eastAsia" w:ascii="宋体" w:hAnsi="宋体" w:cs="宋体"/>
          <w:color w:val="auto"/>
          <w:szCs w:val="21"/>
          <w:highlight w:val="none"/>
        </w:rPr>
      </w:pPr>
    </w:p>
    <w:p w14:paraId="1D79959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4165423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4C62F38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1.2本竞争性磋商文件（以下简称磋商文件）适用于本项目的所有采购程序和环节（法律、法规另有规定的，从其规定）</w:t>
      </w:r>
      <w:r>
        <w:rPr>
          <w:rFonts w:hint="eastAsia" w:ascii="宋体" w:hAnsi="宋体" w:cs="宋体"/>
          <w:color w:val="auto"/>
          <w:spacing w:val="-6"/>
          <w:szCs w:val="21"/>
          <w:highlight w:val="none"/>
        </w:rPr>
        <w:t>。</w:t>
      </w:r>
    </w:p>
    <w:p w14:paraId="257FC17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48855C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08E29938">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37AD13A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0DCBBE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2.4“工程”是指建设工程，包括建筑物和构筑物的新建、改建、扩建、装修、拆除、修缮等。</w:t>
      </w:r>
    </w:p>
    <w:p w14:paraId="5509890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543E32CA">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12B3C18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2.7“响应文件”是指：供应商根据本磋商文件要求，编制包含资格证明、报价、商务技术等所有内容的文件</w:t>
      </w:r>
      <w:r>
        <w:rPr>
          <w:rFonts w:hint="eastAsia" w:ascii="宋体" w:hAnsi="宋体" w:cs="宋体"/>
          <w:color w:val="auto"/>
          <w:spacing w:val="-6"/>
          <w:szCs w:val="21"/>
          <w:highlight w:val="none"/>
        </w:rPr>
        <w:t>。</w:t>
      </w:r>
    </w:p>
    <w:p w14:paraId="37AE7131">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2.8“实质性要求”是指磋商文件中已经指明不满足则响应文件按无效处理的条款，或者不能负偏离的条款，或者采购需求中带“▲”的条款。</w:t>
      </w:r>
    </w:p>
    <w:p w14:paraId="675656B4">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43E9783A">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2.10“负偏离”，是指响应文件对磋商文件“采购需求”中有关条款作出的响应不满足条款要求，导致采购人要求不能得到满足的情形。</w:t>
      </w:r>
    </w:p>
    <w:p w14:paraId="74A6A8C4">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5FB442B7">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3430FEB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1FCD195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3.1供应商的资格条件详见“供应商须知前附表”。</w:t>
      </w:r>
    </w:p>
    <w:p w14:paraId="5C9F67C3">
      <w:pPr>
        <w:spacing w:line="360" w:lineRule="auto"/>
        <w:ind w:firstLine="420"/>
        <w:rPr>
          <w:rFonts w:hint="eastAsia" w:ascii="宋体" w:hAnsi="宋体" w:cs="宋体"/>
          <w:color w:val="auto"/>
          <w:highlight w:val="none"/>
        </w:rPr>
      </w:pPr>
      <w:r>
        <w:rPr>
          <w:rFonts w:hint="eastAsia" w:ascii="宋体" w:hAnsi="宋体" w:cs="宋体"/>
          <w:color w:val="auto"/>
          <w:szCs w:val="21"/>
          <w:highlight w:val="none"/>
        </w:rPr>
        <w:t>3.2供应商</w:t>
      </w:r>
      <w:r>
        <w:rPr>
          <w:rFonts w:hint="eastAsia" w:ascii="宋体" w:hAnsi="宋体" w:cs="宋体"/>
          <w:color w:val="auto"/>
          <w:highlight w:val="none"/>
        </w:rPr>
        <w:t>不得存在下列情形之一：</w:t>
      </w:r>
    </w:p>
    <w:p w14:paraId="6B8821BA">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（1）</w:t>
      </w:r>
      <w:r>
        <w:rPr>
          <w:rFonts w:hint="eastAsia" w:ascii="宋体" w:hAnsi="宋体" w:cs="宋体"/>
          <w:color w:val="auto"/>
          <w:szCs w:val="21"/>
          <w:highlight w:val="none"/>
        </w:rPr>
        <w:t>单位负责人为同一人或者存在直接控股、管理关系的不同供应商，不得参加同一合同项下的政府采购活动；</w:t>
      </w:r>
    </w:p>
    <w:p w14:paraId="1372FDC7">
      <w:pPr>
        <w:spacing w:line="360" w:lineRule="auto"/>
        <w:ind w:firstLine="420"/>
        <w:rPr>
          <w:rFonts w:hint="eastAsia" w:ascii="宋体" w:hAnsi="宋体" w:cs="宋体"/>
          <w:color w:val="auto"/>
          <w:highlight w:val="none"/>
        </w:rPr>
      </w:pPr>
      <w:r>
        <w:rPr>
          <w:rFonts w:hint="eastAsia" w:ascii="宋体" w:hAnsi="宋体" w:cs="宋体"/>
          <w:color w:val="auto"/>
          <w:szCs w:val="21"/>
          <w:highlight w:val="none"/>
        </w:rPr>
        <w:t>（2）为本项目提供过整体设计、规范编制或者项目管理、监理、检测等服务的供应商，不得再参加本项目上述服务以外的其他采购活动；</w:t>
      </w:r>
    </w:p>
    <w:p w14:paraId="29FA0F24">
      <w:pPr>
        <w:spacing w:line="360" w:lineRule="auto"/>
        <w:ind w:firstLine="420"/>
        <w:rPr>
          <w:rFonts w:hint="eastAsia" w:ascii="宋体" w:hAnsi="宋体" w:cs="宋体"/>
          <w:color w:val="auto"/>
          <w:highlight w:val="none"/>
        </w:rPr>
      </w:pPr>
      <w:r>
        <w:rPr>
          <w:rFonts w:hint="eastAsia" w:ascii="宋体" w:hAnsi="宋体" w:cs="宋体"/>
          <w:color w:val="auto"/>
          <w:highlight w:val="none"/>
        </w:rPr>
        <w:t>（3）为本分标的代建人；</w:t>
      </w:r>
    </w:p>
    <w:p w14:paraId="57935CF4">
      <w:pPr>
        <w:spacing w:line="360" w:lineRule="auto"/>
        <w:ind w:firstLine="420"/>
        <w:rPr>
          <w:rFonts w:hint="eastAsia" w:ascii="宋体" w:hAnsi="宋体" w:cs="宋体"/>
          <w:color w:val="auto"/>
          <w:highlight w:val="none"/>
        </w:rPr>
      </w:pPr>
      <w:r>
        <w:rPr>
          <w:rFonts w:hint="eastAsia" w:ascii="宋体" w:hAnsi="宋体" w:cs="宋体"/>
          <w:color w:val="auto"/>
          <w:highlight w:val="none"/>
        </w:rPr>
        <w:t>（4）为本分标提供采购代理服务的；</w:t>
      </w:r>
    </w:p>
    <w:p w14:paraId="2B5B0EB1">
      <w:pPr>
        <w:spacing w:line="360" w:lineRule="auto"/>
        <w:ind w:firstLine="420"/>
        <w:rPr>
          <w:rFonts w:hint="eastAsia" w:ascii="宋体" w:hAnsi="宋体" w:cs="宋体"/>
          <w:color w:val="auto"/>
          <w:highlight w:val="none"/>
        </w:rPr>
      </w:pPr>
      <w:r>
        <w:rPr>
          <w:rFonts w:hint="eastAsia" w:ascii="宋体" w:hAnsi="宋体" w:cs="宋体"/>
          <w:color w:val="auto"/>
          <w:highlight w:val="none"/>
        </w:rPr>
        <w:t>（5）与本分标的监理人或代建人或采购代理机构同为一个法定代表人的；</w:t>
      </w:r>
    </w:p>
    <w:p w14:paraId="4DF2968B">
      <w:pPr>
        <w:spacing w:line="360" w:lineRule="auto"/>
        <w:ind w:firstLine="420"/>
        <w:rPr>
          <w:rFonts w:hint="eastAsia" w:ascii="宋体" w:hAnsi="宋体" w:cs="宋体"/>
          <w:color w:val="auto"/>
          <w:highlight w:val="none"/>
        </w:rPr>
      </w:pPr>
      <w:r>
        <w:rPr>
          <w:rFonts w:hint="eastAsia" w:ascii="宋体" w:hAnsi="宋体" w:cs="宋体"/>
          <w:color w:val="auto"/>
          <w:highlight w:val="none"/>
        </w:rPr>
        <w:t>（6）与本分标的监理人或代建人或采购代理机构相互控股或参股的；</w:t>
      </w:r>
    </w:p>
    <w:p w14:paraId="724DD3D9">
      <w:pPr>
        <w:spacing w:line="360" w:lineRule="auto"/>
        <w:ind w:firstLine="420"/>
        <w:rPr>
          <w:rFonts w:hint="eastAsia" w:ascii="宋体" w:hAnsi="宋体" w:cs="宋体"/>
          <w:color w:val="auto"/>
          <w:highlight w:val="none"/>
        </w:rPr>
      </w:pPr>
      <w:r>
        <w:rPr>
          <w:rFonts w:hint="eastAsia" w:ascii="宋体" w:hAnsi="宋体" w:cs="宋体"/>
          <w:color w:val="auto"/>
          <w:highlight w:val="none"/>
        </w:rPr>
        <w:t>（7）与本分标的监理人或代建人或采购代理机构相互任职或工作的；</w:t>
      </w:r>
    </w:p>
    <w:p w14:paraId="0BE2BC6D">
      <w:pPr>
        <w:spacing w:line="360" w:lineRule="auto"/>
        <w:ind w:firstLine="420"/>
        <w:rPr>
          <w:rFonts w:hint="eastAsia" w:ascii="宋体" w:hAnsi="宋体" w:cs="宋体"/>
          <w:color w:val="auto"/>
          <w:highlight w:val="none"/>
        </w:rPr>
      </w:pPr>
      <w:r>
        <w:rPr>
          <w:rFonts w:hint="eastAsia" w:ascii="宋体" w:hAnsi="宋体" w:cs="宋体"/>
          <w:color w:val="auto"/>
          <w:highlight w:val="none"/>
        </w:rPr>
        <w:t>（8）在“信用中国”网站（www.creditchina.gov.cn） 、中国政府采购网（www.ccgp.gov.cn）被列入失信被执行人、重大税收违法失信主体、政府采购严重违法失信行为记录名单及其他不符合《中华人民共和国政府采购法》第二十二条规定条件的。</w:t>
      </w:r>
    </w:p>
    <w:p w14:paraId="7B6D1CC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0A7A817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0E1F9D2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0AE4F5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25F548D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12B61A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-2%的扣除，用扣除后的价格参加评审。</w:t>
      </w:r>
    </w:p>
    <w:p w14:paraId="6836C92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5B175D3A">
      <w:pPr>
        <w:pStyle w:val="224"/>
        <w:keepNext w:val="0"/>
        <w:keepLines w:val="0"/>
        <w:spacing w:before="0" w:after="0" w:line="360" w:lineRule="auto"/>
        <w:ind w:left="420"/>
        <w:rPr>
          <w:rFonts w:hint="eastAsia" w:ascii="宋体" w:hAnsi="宋体" w:cs="宋体"/>
          <w:b w:val="0"/>
          <w:color w:val="auto"/>
          <w:sz w:val="21"/>
          <w:szCs w:val="21"/>
          <w:highlight w:val="none"/>
        </w:rPr>
      </w:pPr>
      <w:bookmarkStart w:id="71" w:name="_Toc254970673"/>
      <w:bookmarkStart w:id="72" w:name="_Toc254970532"/>
      <w:r>
        <w:rPr>
          <w:rFonts w:hint="eastAsia" w:ascii="宋体" w:hAnsi="宋体" w:cs="宋体"/>
          <w:b w:val="0"/>
          <w:color w:val="auto"/>
          <w:sz w:val="21"/>
          <w:szCs w:val="21"/>
          <w:highlight w:val="none"/>
        </w:rPr>
        <w:t>6.1本项目不允许转包。</w:t>
      </w:r>
    </w:p>
    <w:p w14:paraId="40E860DC">
      <w:pPr>
        <w:pStyle w:val="224"/>
        <w:keepNext w:val="0"/>
        <w:keepLines w:val="0"/>
        <w:spacing w:before="0" w:after="0" w:line="360" w:lineRule="auto"/>
        <w:ind w:firstLine="315"/>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75B36D5E">
      <w:pPr>
        <w:pStyle w:val="224"/>
        <w:keepNext w:val="0"/>
        <w:keepLines w:val="0"/>
        <w:spacing w:before="0" w:after="0" w:line="360" w:lineRule="auto"/>
        <w:ind w:firstLine="315"/>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19DBC72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71"/>
      <w:bookmarkEnd w:id="72"/>
    </w:p>
    <w:p w14:paraId="3C07A833">
      <w:pPr>
        <w:spacing w:line="360" w:lineRule="auto"/>
        <w:ind w:firstLine="420"/>
        <w:rPr>
          <w:rFonts w:hint="eastAsia" w:ascii="宋体" w:hAnsi="宋体" w:cs="宋体"/>
          <w:color w:val="auto"/>
          <w:szCs w:val="21"/>
          <w:highlight w:val="none"/>
        </w:rPr>
      </w:pPr>
      <w:bookmarkStart w:id="73" w:name="_8.1提供相同品牌产品且通过资格审查、符合性审查的不同投标人参加同一合"/>
      <w:bookmarkEnd w:id="73"/>
      <w:r>
        <w:rPr>
          <w:rFonts w:hint="eastAsia" w:ascii="宋体" w:hAnsi="宋体" w:cs="宋体"/>
          <w:color w:val="auto"/>
          <w:szCs w:val="21"/>
          <w:highlight w:val="none"/>
        </w:rPr>
        <w:t>7.1</w:t>
      </w:r>
      <w:bookmarkStart w:id="74"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74"/>
    </w:p>
    <w:p w14:paraId="6DDB3D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235462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7.3供应商在竞标活动中提供任何虚假材料谋取成交的，将报财政部门查处；签订合同后发现的，成交供应商须依照有关法律法规规定赔偿采购人，且民事赔偿并不免除违法供应商的行政与刑事责任。</w:t>
      </w:r>
    </w:p>
    <w:p w14:paraId="4403BAD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0F1A7D5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8A1087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3964588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39FA33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20CB72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E6D241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33F0DA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40AB6B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（1）不同供应商的响应文件由同一单位或者个人编制，或不同供应商报名的IP地址一致的；或不同供应商竞标设备信息（包括但不限于：IP地址、MAC地址、硬盘号、CPU号、主板号）一致的； </w:t>
      </w:r>
    </w:p>
    <w:p w14:paraId="620271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44E8B48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56DB38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55FF6F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05634796">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24FB7A2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0C0381F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586BF7F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421289A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4F7210F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41679B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171722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BE08D5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3695571A">
      <w:pPr>
        <w:spacing w:line="360" w:lineRule="auto"/>
        <w:ind w:firstLine="420"/>
        <w:rPr>
          <w:rFonts w:hint="eastAsia" w:ascii="宋体" w:hAnsi="宋体" w:cs="宋体"/>
          <w:color w:val="auto"/>
          <w:szCs w:val="21"/>
          <w:highlight w:val="none"/>
        </w:rPr>
      </w:pPr>
    </w:p>
    <w:p w14:paraId="175E5AF2">
      <w:pPr>
        <w:spacing w:line="360" w:lineRule="auto"/>
        <w:ind w:left="1" w:firstLine="417"/>
        <w:jc w:val="center"/>
        <w:rPr>
          <w:rFonts w:hint="eastAsia" w:ascii="宋体" w:hAnsi="宋体" w:cs="宋体"/>
          <w:color w:val="auto"/>
          <w:highlight w:val="none"/>
        </w:rPr>
      </w:pPr>
      <w:bookmarkStart w:id="75" w:name="_Toc254970534"/>
      <w:bookmarkStart w:id="76" w:name="_Toc254970675"/>
    </w:p>
    <w:p w14:paraId="002F8532">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75"/>
      <w:bookmarkEnd w:id="76"/>
    </w:p>
    <w:p w14:paraId="58404C7F">
      <w:pPr>
        <w:spacing w:line="360" w:lineRule="auto"/>
        <w:rPr>
          <w:rFonts w:hint="eastAsia" w:ascii="宋体" w:hAnsi="宋体" w:cs="宋体"/>
          <w:color w:val="auto"/>
          <w:szCs w:val="21"/>
          <w:highlight w:val="none"/>
        </w:rPr>
      </w:pPr>
    </w:p>
    <w:p w14:paraId="51479CA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07161E14">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第一章  竞争性磋商公告；</w:t>
      </w:r>
    </w:p>
    <w:p w14:paraId="34022F1B">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第二章  供应商须知； </w:t>
      </w:r>
    </w:p>
    <w:p w14:paraId="2117E83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第三章  采购需求；</w:t>
      </w:r>
    </w:p>
    <w:p w14:paraId="5DC3CE90">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第四章  评审程序、评审方法和评审标准；</w:t>
      </w:r>
    </w:p>
    <w:p w14:paraId="1DFCFFBE">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第五章  工程量清单及图纸；</w:t>
      </w:r>
    </w:p>
    <w:p w14:paraId="59C7748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第六章  响应文件格式；</w:t>
      </w:r>
    </w:p>
    <w:p w14:paraId="625CD1EA">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第七章  合同文本。</w:t>
      </w:r>
    </w:p>
    <w:p w14:paraId="1BB4B23A">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7F10A56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FAF508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4EDF73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Pr>
          <w:rFonts w:hint="eastAsia" w:ascii="宋体" w:hAnsi="宋体" w:cs="宋体"/>
          <w:color w:val="auto"/>
          <w:szCs w:val="21"/>
          <w:highlight w:val="none"/>
          <w:lang w:val="en-US" w:eastAsia="zh-CN"/>
        </w:rPr>
        <w:t>5日</w:t>
      </w:r>
      <w:r>
        <w:rPr>
          <w:rFonts w:hint="eastAsia" w:ascii="宋体" w:hAnsi="宋体" w:cs="宋体"/>
          <w:color w:val="auto"/>
          <w:szCs w:val="21"/>
          <w:highlight w:val="none"/>
        </w:rPr>
        <w:t>前，以书面形式通知所有获取磋商文件的供应商，不足3个工作日的，应当顺延提交首次响应文件截止之日。</w:t>
      </w:r>
    </w:p>
    <w:p w14:paraId="046CB2EA">
      <w:pPr>
        <w:spacing w:line="360" w:lineRule="auto"/>
        <w:rPr>
          <w:rFonts w:hint="eastAsia" w:ascii="宋体" w:hAnsi="宋体" w:cs="宋体"/>
          <w:color w:val="auto"/>
          <w:szCs w:val="21"/>
          <w:highlight w:val="none"/>
        </w:rPr>
      </w:pPr>
    </w:p>
    <w:p w14:paraId="0FD62362">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5E22BFB5">
      <w:pPr>
        <w:spacing w:line="360" w:lineRule="auto"/>
        <w:rPr>
          <w:rFonts w:hint="eastAsia" w:ascii="宋体" w:hAnsi="宋体" w:cs="宋体"/>
          <w:color w:val="auto"/>
          <w:szCs w:val="21"/>
          <w:highlight w:val="none"/>
        </w:rPr>
      </w:pPr>
    </w:p>
    <w:p w14:paraId="483F130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17C258E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1198E06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262F5CD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5EED1C61">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6D5A0883">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57298D37">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05601BD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4C42C56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13EE5A2A">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57B2726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0242FF99">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696851EA">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15.1竞标报价应按磋商文件第五章“工程量清单及图纸”的要求及第六章“响应文件格式”填写相应表格。</w:t>
      </w:r>
    </w:p>
    <w:p w14:paraId="7387027A">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工程量清单的填写分下列两种方式。供应商应按“供应商须知前附表”规定的方式填写工程量清单：</w:t>
      </w:r>
    </w:p>
    <w:p w14:paraId="0AA617CA">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（1）本项目采用工程量固化清单 ，采购人将工程量固化清单电子文件随磋商文件上传至广西政府采购云平台供供应商自行下载。供应商填写工程量清单中各子目的单价及总额价，即可完成工程量清单的编制，确定竞标报价，并打印出工程量清单，编入响应文件。</w:t>
      </w:r>
    </w:p>
    <w:p w14:paraId="37AFA747">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供应商必须严格遵循工程量固化清单电子文件中的数据、格式及运算定义，严禁供应商修改工程量固化清单电子文件中的数据、格式及运算定义。</w:t>
      </w:r>
    </w:p>
    <w:p w14:paraId="4FED2032">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供应商根据采购人提供的工程量固化清单电子文件填报完成并打印的工程量清单中的竞标报价和竞标函大写金额报价应一致，如果报价金额出现差异，其响应文件按无效处理。</w:t>
      </w:r>
    </w:p>
    <w:p w14:paraId="57903937">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本项目由采购人提供书面工程量清单，由供应商按照采购人提供的工程量清单填写本合同各工程子目的单价、合价和总额价。磋商小组将按照第四章“评审程序、评审方法和评审标准”的规定对竞标价进行算术性错误修正及其他错误修正。</w:t>
      </w:r>
    </w:p>
    <w:p w14:paraId="4AEF5443">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5200E146">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15.3本项目的增值税计税方法见“供应商须知前附表”。</w:t>
      </w:r>
    </w:p>
    <w:p w14:paraId="4F35995C">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15.4竞标报价要求</w:t>
      </w:r>
    </w:p>
    <w:p w14:paraId="300B547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15.4.1供应商的竞标报价应符合以下要求，否则响应文件按无效处理：</w:t>
      </w:r>
    </w:p>
    <w:p w14:paraId="564E0E3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6EADAA5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542F53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15.4.2竞标报价（包含首次报价、最后报价）超过所竞标分标规定的采购预算金额或者最高限价的，其响应文件将按无效处理。</w:t>
      </w:r>
    </w:p>
    <w:p w14:paraId="130669C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15.4.3</w:t>
      </w:r>
      <w:bookmarkStart w:id="77" w:name="_Hlk42592874"/>
      <w:r>
        <w:rPr>
          <w:rFonts w:hint="eastAsia" w:ascii="宋体" w:hAnsi="宋体" w:cs="宋体"/>
          <w:color w:val="auto"/>
          <w:szCs w:val="21"/>
          <w:highlight w:val="none"/>
        </w:rPr>
        <w:t>竞标报价（包含首次报价、最后报价）超过分项采购预算金额或者单价最高限价的（如有要求），其响应文件将按无效处理。</w:t>
      </w:r>
    </w:p>
    <w:p w14:paraId="5890DEF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15.4.4供应商在提交响应文件截止时间前修改竞标函中的竞标总报价，应同时修改响应文件“已标价工程量清单”中的相应报价。此修改须符合本须知正文第20条、第21条的有关要求。</w:t>
      </w:r>
      <w:bookmarkEnd w:id="77"/>
    </w:p>
    <w:p w14:paraId="2515876A">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642FCC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6142F6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18645B1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242B28F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1AAC5673">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4A10E807">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14:paraId="5898D149">
      <w:pPr>
        <w:spacing w:line="360" w:lineRule="auto"/>
        <w:ind w:firstLine="420"/>
        <w:rPr>
          <w:rFonts w:hint="eastAsia" w:ascii="宋体" w:hAnsi="宋体" w:cs="宋体"/>
          <w:color w:val="auto"/>
          <w:szCs w:val="21"/>
          <w:highlight w:val="none"/>
        </w:rPr>
      </w:pPr>
      <w:bookmarkStart w:id="78" w:name="_Hlk66782243"/>
      <w:r>
        <w:rPr>
          <w:rFonts w:hint="eastAsia" w:ascii="宋体" w:hAnsi="宋体" w:cs="宋体"/>
          <w:color w:val="auto"/>
          <w:szCs w:val="21"/>
          <w:highlight w:val="none"/>
        </w:rPr>
        <w:t>未成交供应商的磋商保证金自成交通知书发出之日起5个工作日内退还；成交供应商的磋商保证金自签订合同之日起5个工作日内退还或者转为成交供应商的履约保证金。</w:t>
      </w:r>
      <w:bookmarkEnd w:id="78"/>
      <w:r>
        <w:rPr>
          <w:rFonts w:hint="eastAsia" w:ascii="宋体" w:hAnsi="宋体" w:cs="宋体"/>
          <w:color w:val="auto"/>
          <w:szCs w:val="21"/>
          <w:highlight w:val="none"/>
        </w:rPr>
        <w:t xml:space="preserve"> </w:t>
      </w:r>
    </w:p>
    <w:p w14:paraId="17D1CF20">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17.3磋商保证金不计息。</w:t>
      </w:r>
    </w:p>
    <w:p w14:paraId="7AC2557A">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7AFE0A29">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65C66397">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7A942482">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4CF19D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455C95EB">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074BCBEA">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32C967C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6A51B1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3D6C3C2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1165838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4842F9AB">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18.4响应文件中标注的供应商名称应与主体资格证明（如营业执照或者事业单位法人证书或者执业许可证或者登记证书等）及公章一致，并与广西政府采购云平台中获取磋商文件的供应商名称一致，</w:t>
      </w:r>
      <w:r>
        <w:rPr>
          <w:rFonts w:hint="eastAsia" w:ascii="宋体" w:hAnsi="宋体" w:cs="宋体"/>
          <w:b/>
          <w:bCs/>
          <w:color w:val="auto"/>
          <w:szCs w:val="21"/>
          <w:highlight w:val="none"/>
        </w:rPr>
        <w:t>否则其响应文件按无效处理。</w:t>
      </w:r>
    </w:p>
    <w:p w14:paraId="1C9DE3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3E3ABFB">
      <w:pPr>
        <w:spacing w:line="360" w:lineRule="auto"/>
        <w:ind w:firstLine="482"/>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76006581">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电子备份响应文件是指通过在线编制生成且后缀名为“bfbs”的文件，是否接受电子备份响应文件</w:t>
      </w:r>
      <w:r>
        <w:rPr>
          <w:rFonts w:hint="eastAsia" w:ascii="宋体" w:hAnsi="宋体" w:cs="宋体"/>
          <w:bCs/>
          <w:color w:val="auto"/>
          <w:szCs w:val="21"/>
          <w:highlight w:val="none"/>
        </w:rPr>
        <w:t>详见在“供应商须知前附表”。</w:t>
      </w:r>
    </w:p>
    <w:p w14:paraId="352BAE0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4424B026">
      <w:pPr>
        <w:spacing w:line="360" w:lineRule="auto"/>
        <w:ind w:firstLine="42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536E56D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20.2未在规定时间内提交或者未按照磋商文件要求加密的电子响应文件，广西政府采购云平台将拒收。</w:t>
      </w:r>
    </w:p>
    <w:p w14:paraId="1C1EFDB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163C460">
      <w:pPr>
        <w:spacing w:line="360" w:lineRule="auto"/>
        <w:ind w:firstLine="420"/>
        <w:rPr>
          <w:rFonts w:hint="eastAsia" w:ascii="宋体" w:hAnsi="宋体" w:cs="宋体"/>
          <w:bCs/>
          <w:color w:val="auto"/>
          <w:szCs w:val="21"/>
          <w:highlight w:val="none"/>
        </w:rPr>
      </w:pPr>
      <w:bookmarkStart w:id="79" w:name="_Toc254970543"/>
      <w:bookmarkStart w:id="80" w:name="_Toc254970684"/>
      <w:r>
        <w:rPr>
          <w:rFonts w:hint="eastAsia" w:ascii="宋体" w:hAnsi="宋体" w:cs="宋体"/>
          <w:bCs/>
          <w:color w:val="auto"/>
          <w:szCs w:val="21"/>
          <w:highlight w:val="none"/>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注：补充、修改或者撤回方式可登录广西政府采购云平台，进入“服务中心”中查看 “电子投标文件制作与投送教程”）</w:t>
      </w:r>
      <w:bookmarkEnd w:id="79"/>
      <w:bookmarkEnd w:id="80"/>
    </w:p>
    <w:p w14:paraId="08835E75">
      <w:pPr>
        <w:pStyle w:val="346"/>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371EF907">
      <w:pPr>
        <w:spacing w:line="360" w:lineRule="auto"/>
        <w:ind w:firstLine="482"/>
        <w:rPr>
          <w:rFonts w:hint="eastAsia" w:ascii="宋体" w:hAnsi="宋体" w:cs="宋体"/>
          <w:b/>
          <w:bCs/>
          <w:color w:val="auto"/>
          <w:sz w:val="24"/>
          <w:highlight w:val="none"/>
        </w:rPr>
      </w:pPr>
      <w:bookmarkStart w:id="81" w:name="_Hlk45702405"/>
      <w:r>
        <w:rPr>
          <w:rFonts w:hint="eastAsia" w:ascii="宋体" w:hAnsi="宋体" w:cs="宋体"/>
          <w:b/>
          <w:bCs/>
          <w:color w:val="auto"/>
          <w:sz w:val="24"/>
          <w:highlight w:val="none"/>
        </w:rPr>
        <w:t>22.响应文件的退回</w:t>
      </w:r>
    </w:p>
    <w:p w14:paraId="0E1846D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0E88F2B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4D41B17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供应商在响应文件提交截止时间后向采购人、采购代理机构书面申请撤回响应文件的，将根据本须知正文第17.4条的规定不予退还其磋商保证金。</w:t>
      </w:r>
      <w:bookmarkEnd w:id="81"/>
    </w:p>
    <w:p w14:paraId="2102F8D9">
      <w:pPr>
        <w:spacing w:line="360" w:lineRule="auto"/>
        <w:rPr>
          <w:rFonts w:hint="eastAsia" w:ascii="宋体" w:hAnsi="宋体" w:cs="宋体"/>
          <w:color w:val="auto"/>
          <w:szCs w:val="21"/>
          <w:highlight w:val="none"/>
        </w:rPr>
      </w:pPr>
    </w:p>
    <w:p w14:paraId="352C0556">
      <w:pPr>
        <w:spacing w:line="360" w:lineRule="auto"/>
        <w:ind w:left="420" w:firstLine="42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72DB8C28">
      <w:pPr>
        <w:spacing w:line="360" w:lineRule="auto"/>
        <w:ind w:left="420" w:firstLine="420"/>
        <w:rPr>
          <w:rFonts w:hint="eastAsia" w:ascii="宋体" w:hAnsi="宋体" w:cs="宋体"/>
          <w:color w:val="auto"/>
          <w:szCs w:val="21"/>
          <w:highlight w:val="none"/>
        </w:rPr>
      </w:pPr>
    </w:p>
    <w:p w14:paraId="38226EE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689C9FB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4D1B2E8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42348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24.3采购代理机构应当基于广西政府采购云平台抽（选）取评审专家。</w:t>
      </w:r>
    </w:p>
    <w:p w14:paraId="355794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24.4参</w:t>
      </w:r>
      <w:r>
        <w:rPr>
          <w:rFonts w:hint="eastAsia" w:ascii="宋体" w:hAnsi="宋体" w:cs="宋体"/>
          <w:color w:val="auto"/>
          <w:highlight w:val="none"/>
        </w:rPr>
        <w:t>加过采购项目前期咨询论证的专家，不得参加该采购项目的评审活动。</w:t>
      </w:r>
    </w:p>
    <w:p w14:paraId="3B981EBD">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5BF39F8B">
      <w:pPr>
        <w:spacing w:line="360" w:lineRule="auto"/>
        <w:ind w:firstLine="420"/>
        <w:rPr>
          <w:rFonts w:hint="eastAsia" w:ascii="宋体" w:hAnsi="宋体" w:cs="宋体"/>
          <w:color w:val="auto"/>
          <w:szCs w:val="21"/>
          <w:highlight w:val="none"/>
        </w:rPr>
      </w:pPr>
      <w:r>
        <w:rPr>
          <w:rFonts w:hint="eastAsia" w:ascii="宋体" w:hAnsi="宋体" w:cs="宋体"/>
          <w:bCs/>
          <w:color w:val="auto"/>
          <w:highlight w:val="none"/>
        </w:rPr>
        <w:t>采购代理机构将在“供应商须知前附表”规定的时</w:t>
      </w:r>
      <w:r>
        <w:rPr>
          <w:rFonts w:hint="eastAsia" w:ascii="宋体" w:hAnsi="宋体" w:cs="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w:t>
      </w:r>
      <w:r>
        <w:rPr>
          <w:rFonts w:hint="eastAsia" w:ascii="宋体" w:hAnsi="宋体" w:cs="宋体"/>
          <w:bCs/>
          <w:color w:val="auto"/>
          <w:szCs w:val="21"/>
          <w:highlight w:val="none"/>
        </w:rPr>
        <w:t>“供应商须知前附表”</w:t>
      </w:r>
      <w:r>
        <w:rPr>
          <w:rFonts w:hint="eastAsia" w:ascii="宋体" w:hAnsi="宋体" w:cs="宋体"/>
          <w:color w:val="auto"/>
          <w:highlight w:val="none"/>
        </w:rPr>
        <w:t>规定的时间内自行进行响应文件解密。</w:t>
      </w:r>
      <w:r>
        <w:rPr>
          <w:rFonts w:hint="eastAsia" w:ascii="宋体" w:hAnsi="宋体" w:cs="宋体"/>
          <w:b/>
          <w:color w:val="auto"/>
          <w:highlight w:val="none"/>
        </w:rPr>
        <w:t>供应商未在规定的时间内解密响应文件或者解密失败的，供应商</w:t>
      </w:r>
      <w:r>
        <w:rPr>
          <w:rFonts w:hint="eastAsia" w:ascii="宋体" w:hAnsi="宋体" w:cs="宋体"/>
          <w:b/>
          <w:color w:val="auto"/>
          <w:szCs w:val="21"/>
          <w:highlight w:val="none"/>
        </w:rPr>
        <w:t>的响应文件按无效处理</w:t>
      </w:r>
      <w:r>
        <w:rPr>
          <w:rFonts w:hint="eastAsia" w:ascii="宋体" w:hAnsi="宋体" w:cs="宋体"/>
          <w:b/>
          <w:color w:val="auto"/>
          <w:highlight w:val="none"/>
        </w:rPr>
        <w:t>。</w:t>
      </w:r>
    </w:p>
    <w:p w14:paraId="7229331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74C075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4DDF9C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评审程序、评审方法和评审标准”规定的方法、评审因素、标准和程序对响应文件进行评审并推荐成交候选供应商。</w:t>
      </w:r>
    </w:p>
    <w:p w14:paraId="37C6F36E">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13A93B8F">
      <w:pPr>
        <w:spacing w:line="360" w:lineRule="auto"/>
        <w:ind w:firstLine="420"/>
        <w:rPr>
          <w:rFonts w:hint="eastAsia" w:ascii="宋体" w:hAnsi="宋体" w:cs="宋体"/>
          <w:color w:val="auto"/>
          <w:highlight w:val="none"/>
        </w:rPr>
      </w:pPr>
      <w:r>
        <w:rPr>
          <w:rFonts w:hint="eastAsia" w:ascii="宋体" w:hAnsi="宋体" w:cs="宋体"/>
          <w:color w:val="auto"/>
          <w:highlight w:val="none"/>
        </w:rPr>
        <w:t>26.4电子交易活动的中止。采购过程中出现以下情形，导致电子交易平台无法正常运行，或者无法保证电子交易的公平、公正和安全时，采购机构可中止电子交易活动：</w:t>
      </w:r>
    </w:p>
    <w:p w14:paraId="15159CDC">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102023B2">
      <w:pPr>
        <w:spacing w:line="360" w:lineRule="auto"/>
        <w:ind w:firstLine="42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0D31C95B">
      <w:pPr>
        <w:spacing w:line="360" w:lineRule="auto"/>
        <w:ind w:firstLine="42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48064E45">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1D9751D2">
      <w:pPr>
        <w:spacing w:line="360" w:lineRule="auto"/>
        <w:ind w:firstLine="42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6A5010A5">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26.5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790D78DD">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770C5DD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27.1 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DECBD4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82"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82"/>
    </w:p>
    <w:p w14:paraId="49D50D3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213F730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3E71E0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6F47E13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6363538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584DE2E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39A980F9">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28.1 履约保证金的金额、提交方式、退付的时间和条件详见 “供应商须知前附表”。成交供应商未按规定提交履约保证金的，视为拒绝</w:t>
      </w:r>
      <w:r>
        <w:rPr>
          <w:rFonts w:hint="eastAsia" w:ascii="宋体" w:hAnsi="宋体" w:cs="宋体"/>
          <w:color w:val="auto"/>
          <w:highlight w:val="none"/>
        </w:rPr>
        <w:t>与采购人</w:t>
      </w:r>
      <w:r>
        <w:rPr>
          <w:rFonts w:hint="eastAsia" w:ascii="宋体" w:hAnsi="宋体" w:cs="宋体"/>
          <w:color w:val="auto"/>
          <w:szCs w:val="21"/>
          <w:highlight w:val="none"/>
        </w:rPr>
        <w:t>签订合同。</w:t>
      </w:r>
    </w:p>
    <w:p w14:paraId="3B2B24CD">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28.2在履约保证金退还日期前，若成交供应商的开户名称、开户银行、账号有变动的，请以书面形式通知履约保证金收取单位，否则由此产生的后果由成交供应商自行承担。</w:t>
      </w:r>
    </w:p>
    <w:p w14:paraId="1E53463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C6B8826">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2129BDE0">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7FD7F48">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08643C4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72A1F84B">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113321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73EA90D1">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4ADDAAA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1EF377F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1E6DCF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1C9919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06ADBC1A">
      <w:pPr>
        <w:pStyle w:val="76"/>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643CDFED">
      <w:pPr>
        <w:spacing w:line="360" w:lineRule="auto"/>
        <w:ind w:firstLine="42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72BF04D5">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（1）对可以质疑的磋商文件提出质疑的，为获取磋商文件之日或者竞争性磋商公告期限届满之日；</w:t>
      </w:r>
    </w:p>
    <w:p w14:paraId="5C27589B">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2382211C">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3A1C0441">
      <w:pPr>
        <w:spacing w:line="360" w:lineRule="auto"/>
        <w:ind w:firstLine="42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1DFD5379">
      <w:pPr>
        <w:spacing w:line="360" w:lineRule="auto"/>
        <w:ind w:firstLine="42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59CFF1F6">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EF98361">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4E7F3C38">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1273E2E7">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018B1E4E">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46DFFB71">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4A8CAA13">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55F5AA92">
      <w:pPr>
        <w:spacing w:line="360" w:lineRule="auto"/>
        <w:ind w:firstLine="42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35815791">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DC099D">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2578EAE8">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6C4D7067">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5049ED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01AA9F0D">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32.1</w:t>
      </w:r>
      <w:r>
        <w:rPr>
          <w:rFonts w:hint="eastAsia" w:hAnsi="宋体" w:cs="宋体"/>
          <w:color w:val="auto"/>
          <w:highlight w:val="none"/>
        </w:rPr>
        <w:t>采购代理费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2E497839">
      <w:pPr>
        <w:spacing w:line="360" w:lineRule="auto"/>
        <w:ind w:firstLine="420"/>
        <w:rPr>
          <w:rFonts w:hint="eastAsia" w:ascii="宋体" w:hAnsi="宋体" w:cs="宋体"/>
          <w:color w:val="auto"/>
          <w:highlight w:val="none"/>
        </w:rPr>
      </w:pPr>
      <w:r>
        <w:rPr>
          <w:rFonts w:hint="eastAsia" w:ascii="宋体" w:hAnsi="宋体" w:cs="宋体"/>
          <w:color w:val="auto"/>
          <w:szCs w:val="21"/>
          <w:highlight w:val="none"/>
        </w:rPr>
        <w:t>32.2</w:t>
      </w:r>
      <w:r>
        <w:rPr>
          <w:rFonts w:hint="eastAsia" w:hAnsi="宋体" w:cs="宋体"/>
          <w:color w:val="auto"/>
          <w:highlight w:val="none"/>
        </w:rPr>
        <w:t>采购代理费</w:t>
      </w:r>
      <w:r>
        <w:rPr>
          <w:rFonts w:hint="eastAsia" w:ascii="宋体" w:hAnsi="宋体" w:cs="宋体"/>
          <w:color w:val="auto"/>
          <w:szCs w:val="21"/>
          <w:highlight w:val="none"/>
        </w:rPr>
        <w:t>收费计算标准：见供应商须知前附表。</w:t>
      </w:r>
    </w:p>
    <w:p w14:paraId="2E0E368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14901A27">
      <w:pPr>
        <w:pStyle w:val="259"/>
        <w:spacing w:line="360" w:lineRule="auto"/>
        <w:ind w:firstLine="420"/>
        <w:rPr>
          <w:rFonts w:hint="eastAsia" w:hAnsi="宋体" w:cs="宋体"/>
          <w:color w:val="auto"/>
          <w:sz w:val="21"/>
          <w:highlight w:val="none"/>
        </w:rPr>
      </w:pPr>
      <w:r>
        <w:rPr>
          <w:rFonts w:hint="eastAsia" w:hAnsi="宋体" w:cs="宋体"/>
          <w:color w:val="auto"/>
          <w:sz w:val="21"/>
          <w:highlight w:val="none"/>
        </w:rPr>
        <w:t>33.1本磋商文件解释规则详见“供应商须知前附表”。</w:t>
      </w:r>
    </w:p>
    <w:p w14:paraId="0DD57EFD">
      <w:pPr>
        <w:pStyle w:val="259"/>
        <w:spacing w:line="360" w:lineRule="auto"/>
        <w:ind w:firstLine="420"/>
        <w:rPr>
          <w:rFonts w:hint="eastAsia" w:hAnsi="宋体" w:cs="宋体"/>
          <w:color w:val="auto"/>
          <w:sz w:val="21"/>
          <w:highlight w:val="none"/>
        </w:rPr>
      </w:pPr>
      <w:r>
        <w:rPr>
          <w:rFonts w:hint="eastAsia" w:hAnsi="宋体" w:cs="宋体"/>
          <w:color w:val="auto"/>
          <w:sz w:val="21"/>
          <w:highlight w:val="none"/>
        </w:rPr>
        <w:t>33.2农民工工资保证金见“供应商须知前附表”。</w:t>
      </w:r>
    </w:p>
    <w:p w14:paraId="443D97A8">
      <w:pPr>
        <w:pStyle w:val="259"/>
        <w:spacing w:line="360" w:lineRule="auto"/>
        <w:ind w:firstLine="420"/>
        <w:rPr>
          <w:rFonts w:hint="eastAsia" w:hAnsi="宋体" w:cs="宋体"/>
          <w:color w:val="auto"/>
          <w:sz w:val="21"/>
          <w:highlight w:val="none"/>
        </w:rPr>
      </w:pPr>
      <w:r>
        <w:rPr>
          <w:rFonts w:hint="eastAsia" w:hAnsi="宋体" w:cs="宋体"/>
          <w:color w:val="auto"/>
          <w:sz w:val="21"/>
          <w:highlight w:val="none"/>
        </w:rPr>
        <w:t>33.3 其他事项详见“供应商须知前附表”。</w:t>
      </w:r>
    </w:p>
    <w:p w14:paraId="4E495354">
      <w:pPr>
        <w:pStyle w:val="259"/>
        <w:spacing w:line="360" w:lineRule="auto"/>
        <w:ind w:firstLine="420"/>
        <w:rPr>
          <w:rFonts w:hint="eastAsia" w:hAnsi="宋体" w:cs="宋体"/>
          <w:color w:val="auto"/>
          <w:sz w:val="21"/>
          <w:highlight w:val="none"/>
        </w:rPr>
      </w:pPr>
      <w:r>
        <w:rPr>
          <w:rFonts w:hint="eastAsia" w:hAnsi="宋体" w:cs="宋体"/>
          <w:color w:val="auto"/>
          <w:sz w:val="21"/>
          <w:highlight w:val="none"/>
        </w:rPr>
        <w:t>33.4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3598218B">
      <w:pPr>
        <w:pStyle w:val="25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5462DE0E">
      <w:pPr>
        <w:pStyle w:val="25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7B54D56D">
      <w:pPr>
        <w:pStyle w:val="25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5FC8580">
      <w:pPr>
        <w:pStyle w:val="25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79CE74A3">
      <w:pPr>
        <w:pStyle w:val="25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依据本磋商文件规定享受扶持政策获得政府采购合同的，小微企业不得将合同分包给大中型企业，中型企业不得将合同分包给大型企业。</w:t>
      </w:r>
    </w:p>
    <w:p w14:paraId="6DA25524">
      <w:pPr>
        <w:pStyle w:val="220"/>
        <w:spacing w:before="0" w:after="0" w:line="360" w:lineRule="auto"/>
        <w:jc w:val="center"/>
        <w:rPr>
          <w:rFonts w:hint="eastAsia" w:ascii="宋体" w:hAnsi="宋体" w:cs="宋体"/>
          <w:color w:val="auto"/>
          <w:highlight w:val="none"/>
        </w:rPr>
      </w:pPr>
      <w:r>
        <w:rPr>
          <w:rFonts w:hint="eastAsia" w:ascii="宋体" w:hAnsi="宋体" w:cs="宋体"/>
          <w:b w:val="0"/>
          <w:color w:val="auto"/>
          <w:highlight w:val="none"/>
        </w:rPr>
        <w:br w:type="page" w:clear="all"/>
      </w:r>
      <w:bookmarkStart w:id="83" w:name="_Toc122424246"/>
      <w:r>
        <w:rPr>
          <w:rFonts w:hint="eastAsia" w:ascii="宋体" w:hAnsi="宋体" w:cs="宋体"/>
          <w:color w:val="auto"/>
          <w:highlight w:val="none"/>
        </w:rPr>
        <w:t>第三章 采购需求</w:t>
      </w:r>
      <w:bookmarkEnd w:id="83"/>
    </w:p>
    <w:p w14:paraId="2505CCC9">
      <w:pPr>
        <w:spacing w:line="360" w:lineRule="auto"/>
        <w:jc w:val="left"/>
        <w:rPr>
          <w:rFonts w:hint="eastAsia" w:ascii="宋体" w:hAnsi="宋体" w:cs="宋体"/>
          <w:color w:val="auto"/>
          <w:szCs w:val="21"/>
          <w:highlight w:val="none"/>
        </w:rPr>
      </w:pPr>
      <w:bookmarkStart w:id="84" w:name="_Toc122424247"/>
      <w:r>
        <w:rPr>
          <w:rFonts w:hint="eastAsia" w:ascii="宋体" w:hAnsi="宋体" w:cs="宋体"/>
          <w:color w:val="auto"/>
          <w:szCs w:val="21"/>
          <w:highlight w:val="none"/>
        </w:rPr>
        <w:t>说明：</w:t>
      </w:r>
    </w:p>
    <w:p w14:paraId="3212EABF">
      <w:pPr>
        <w:spacing w:line="360" w:lineRule="auto"/>
        <w:ind w:firstLine="420"/>
        <w:jc w:val="left"/>
        <w:rPr>
          <w:rFonts w:hint="eastAsia" w:ascii="宋体" w:hAnsi="宋体" w:cs="宋体"/>
          <w:color w:val="auto"/>
          <w:szCs w:val="21"/>
          <w:highlight w:val="none"/>
        </w:rPr>
      </w:pPr>
      <w:r>
        <w:rPr>
          <w:rFonts w:hint="eastAsia" w:ascii="宋体" w:hAnsi="宋体" w:cs="宋体"/>
          <w:color w:val="auto"/>
          <w:highlight w:val="none"/>
        </w:rPr>
        <w:t>1. 为落实政府采购政策需满足的要求</w:t>
      </w:r>
    </w:p>
    <w:p w14:paraId="0463B5BE">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本竞争性磋商采购文件所称中小企业必须符合《政府采购促进中小企业发展管理办法》（财库〔2020〕46号）的规定。</w:t>
      </w:r>
    </w:p>
    <w:p w14:paraId="5B23DB70">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2. “实质性要求”是指采购需求中带“▲”的条款或者不能负偏离的条款或者已经指明不满足响应文件按无效处理的条款。</w:t>
      </w:r>
    </w:p>
    <w:p w14:paraId="42E5534C">
      <w:pPr>
        <w:spacing w:line="360" w:lineRule="auto"/>
        <w:ind w:firstLine="420"/>
        <w:jc w:val="left"/>
        <w:rPr>
          <w:rFonts w:hint="eastAsia" w:ascii="宋体" w:hAnsi="宋体" w:cs="宋体"/>
          <w:color w:val="auto"/>
          <w:highlight w:val="none"/>
        </w:rPr>
      </w:pPr>
      <w:r>
        <w:rPr>
          <w:rFonts w:hint="eastAsia" w:ascii="宋体" w:hAnsi="宋体" w:cs="宋体"/>
          <w:color w:val="auto"/>
          <w:szCs w:val="21"/>
          <w:highlight w:val="none"/>
        </w:rPr>
        <w:t>3.供应商应根据自身实际情况如实响应磋商文件，</w:t>
      </w:r>
      <w:r>
        <w:rPr>
          <w:rFonts w:hint="eastAsia" w:ascii="宋体" w:hAnsi="宋体" w:cs="宋体"/>
          <w:color w:val="auto"/>
          <w:highlight w:val="none"/>
        </w:rPr>
        <w:t>对于重要技术条款或技术参数如需在响应文件中提供技术支持资料的，技术支持资料以磋商文件中规定的形式为准，否则将视为无效技术支持资料。</w:t>
      </w:r>
    </w:p>
    <w:p w14:paraId="05442BE4">
      <w:pPr>
        <w:spacing w:line="480" w:lineRule="auto"/>
        <w:ind w:firstLine="420"/>
        <w:jc w:val="left"/>
        <w:rPr>
          <w:rFonts w:hint="eastAsia" w:ascii="宋体" w:hAnsi="宋体" w:cs="宋体"/>
          <w:color w:val="auto"/>
          <w:highlight w:val="none"/>
          <w:u w:val="single"/>
        </w:rPr>
      </w:pPr>
      <w:r>
        <w:rPr>
          <w:rFonts w:hint="eastAsia" w:ascii="宋体" w:hAnsi="宋体" w:cs="宋体"/>
          <w:color w:val="auto"/>
          <w:highlight w:val="none"/>
          <w:lang w:val="en-US" w:eastAsia="zh-CN"/>
        </w:rPr>
        <w:t>4.</w:t>
      </w:r>
      <w:r>
        <w:rPr>
          <w:rFonts w:hint="eastAsia" w:ascii="宋体" w:hAnsi="宋体" w:cs="宋体"/>
          <w:color w:val="auto"/>
          <w:highlight w:val="none"/>
        </w:rPr>
        <w:t>依照《中小企业划型标准规定》（工信部联企业〔2011〕300号）及《国民经济行业分类》（GB/T 4754-2017）的有关规定执行，本项目所属行业为</w:t>
      </w:r>
      <w:r>
        <w:rPr>
          <w:rFonts w:hint="eastAsia" w:ascii="宋体" w:hAnsi="宋体" w:cs="宋体"/>
          <w:color w:val="auto"/>
          <w:highlight w:val="none"/>
          <w:u w:val="single"/>
        </w:rPr>
        <w:t>建筑业。</w:t>
      </w:r>
    </w:p>
    <w:p w14:paraId="7858EEB2">
      <w:pPr>
        <w:spacing w:line="360" w:lineRule="auto"/>
        <w:ind w:firstLine="420"/>
        <w:jc w:val="left"/>
        <w:rPr>
          <w:rFonts w:hint="default" w:ascii="宋体" w:hAnsi="宋体" w:eastAsia="宋体" w:cs="宋体"/>
          <w:color w:val="auto"/>
          <w:highlight w:val="none"/>
          <w:lang w:val="en-US" w:eastAsia="zh-CN"/>
        </w:rPr>
      </w:pPr>
    </w:p>
    <w:p w14:paraId="504E23B5">
      <w:pPr>
        <w:spacing w:line="480" w:lineRule="auto"/>
        <w:ind w:firstLine="420"/>
        <w:jc w:val="left"/>
        <w:rPr>
          <w:rFonts w:hint="eastAsia" w:ascii="宋体" w:hAnsi="宋体" w:cs="宋体"/>
          <w:b/>
          <w:bCs/>
          <w:color w:val="auto"/>
          <w:highlight w:val="none"/>
        </w:rPr>
      </w:pPr>
      <w:r>
        <w:rPr>
          <w:rFonts w:hint="eastAsia" w:ascii="宋体" w:hAnsi="宋体" w:cs="宋体"/>
          <w:b/>
          <w:bCs/>
          <w:color w:val="auto"/>
          <w:highlight w:val="none"/>
        </w:rPr>
        <w:t>一、</w:t>
      </w:r>
      <w:bookmarkStart w:id="85" w:name="_Toc1789"/>
      <w:bookmarkStart w:id="86" w:name="_Toc30945"/>
      <w:r>
        <w:rPr>
          <w:rFonts w:hint="eastAsia" w:ascii="宋体" w:hAnsi="宋体" w:cs="宋体"/>
          <w:b/>
          <w:bCs/>
          <w:color w:val="auto"/>
          <w:highlight w:val="none"/>
        </w:rPr>
        <w:t>项目采购范围</w:t>
      </w:r>
      <w:bookmarkEnd w:id="84"/>
      <w:bookmarkEnd w:id="85"/>
    </w:p>
    <w:tbl>
      <w:tblPr>
        <w:tblStyle w:val="33"/>
        <w:tblW w:w="8978" w:type="dxa"/>
        <w:tblInd w:w="2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594"/>
        <w:gridCol w:w="851"/>
        <w:gridCol w:w="4050"/>
        <w:gridCol w:w="1583"/>
      </w:tblGrid>
      <w:tr w14:paraId="0997D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5" w:hRule="atLeast"/>
        </w:trPr>
        <w:tc>
          <w:tcPr>
            <w:tcW w:w="900" w:type="dxa"/>
            <w:tcBorders>
              <w:top w:val="single" w:color="auto" w:sz="4" w:space="0"/>
              <w:left w:val="single" w:color="auto" w:sz="4" w:space="0"/>
              <w:bottom w:val="single" w:color="auto" w:sz="4" w:space="0"/>
              <w:right w:val="single" w:color="auto" w:sz="4" w:space="0"/>
            </w:tcBorders>
            <w:noWrap w:val="0"/>
            <w:vAlign w:val="center"/>
          </w:tcPr>
          <w:p w14:paraId="0F8262FD">
            <w:pPr>
              <w:spacing w:line="500" w:lineRule="exact"/>
              <w:jc w:val="center"/>
              <w:rPr>
                <w:rFonts w:hint="eastAsia" w:ascii="宋体" w:hAnsi="宋体" w:cs="宋体"/>
                <w:color w:val="auto"/>
                <w:szCs w:val="21"/>
                <w:highlight w:val="none"/>
              </w:rPr>
            </w:pPr>
            <w:bookmarkStart w:id="87" w:name="_Toc24484"/>
            <w:bookmarkStart w:id="88" w:name="_Toc25387"/>
            <w:r>
              <w:rPr>
                <w:rFonts w:hint="eastAsia" w:ascii="宋体" w:hAnsi="宋体" w:cs="宋体"/>
                <w:color w:val="auto"/>
                <w:szCs w:val="21"/>
                <w:highlight w:val="none"/>
              </w:rPr>
              <w:t>序号</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248A8BD">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BFF763A">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数量及</w:t>
            </w:r>
          </w:p>
          <w:p w14:paraId="510245B3">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4050" w:type="dxa"/>
            <w:tcBorders>
              <w:top w:val="single" w:color="auto" w:sz="4" w:space="0"/>
              <w:left w:val="single" w:color="auto" w:sz="4" w:space="0"/>
              <w:bottom w:val="single" w:color="auto" w:sz="4" w:space="0"/>
              <w:right w:val="single" w:color="auto" w:sz="4" w:space="0"/>
            </w:tcBorders>
            <w:noWrap w:val="0"/>
            <w:vAlign w:val="center"/>
          </w:tcPr>
          <w:p w14:paraId="69BA7077">
            <w:pPr>
              <w:spacing w:line="500" w:lineRule="exact"/>
              <w:jc w:val="center"/>
              <w:rPr>
                <w:rFonts w:hint="eastAsia" w:ascii="宋体" w:hAnsi="宋体" w:cs="宋体"/>
                <w:color w:val="auto"/>
                <w:szCs w:val="21"/>
                <w:highlight w:val="none"/>
              </w:rPr>
            </w:pPr>
            <w:r>
              <w:rPr>
                <w:rFonts w:hint="eastAsia" w:ascii="宋体" w:hAnsi="宋体" w:cs="宋体"/>
                <w:b/>
                <w:bCs/>
                <w:color w:val="auto"/>
                <w:highlight w:val="none"/>
              </w:rPr>
              <w:t>▲</w:t>
            </w:r>
            <w:r>
              <w:rPr>
                <w:rFonts w:hint="eastAsia" w:ascii="宋体" w:hAnsi="宋体" w:cs="宋体"/>
                <w:color w:val="auto"/>
                <w:szCs w:val="21"/>
                <w:highlight w:val="none"/>
              </w:rPr>
              <w:t>简要技术需求或者服务要求</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643270BC">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最高限价（元）</w:t>
            </w:r>
          </w:p>
        </w:tc>
      </w:tr>
      <w:tr w14:paraId="614331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64" w:hRule="atLeast"/>
        </w:trPr>
        <w:tc>
          <w:tcPr>
            <w:tcW w:w="900" w:type="dxa"/>
            <w:tcBorders>
              <w:top w:val="single" w:color="auto" w:sz="4" w:space="0"/>
              <w:left w:val="single" w:color="auto" w:sz="4" w:space="0"/>
              <w:bottom w:val="single" w:color="auto" w:sz="4" w:space="0"/>
              <w:right w:val="single" w:color="auto" w:sz="4" w:space="0"/>
            </w:tcBorders>
            <w:noWrap w:val="0"/>
            <w:vAlign w:val="center"/>
          </w:tcPr>
          <w:p w14:paraId="011EC7E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01</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76FEAED">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广西壮族自治区苍梧公路养护中心G355线K1408+650～K1424+450段普通国道安全设施精细化提升工程</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4085F3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4050" w:type="dxa"/>
            <w:tcBorders>
              <w:top w:val="single" w:color="auto" w:sz="4" w:space="0"/>
              <w:left w:val="single" w:color="auto" w:sz="4" w:space="0"/>
              <w:bottom w:val="single" w:color="auto" w:sz="4" w:space="0"/>
              <w:right w:val="single" w:color="auto" w:sz="4" w:space="0"/>
            </w:tcBorders>
            <w:noWrap w:val="0"/>
            <w:vAlign w:val="center"/>
          </w:tcPr>
          <w:p w14:paraId="3EBB2DCC">
            <w:pPr>
              <w:spacing w:line="360" w:lineRule="auto"/>
              <w:ind w:firstLine="420"/>
              <w:rPr>
                <w:rFonts w:hint="eastAsia" w:ascii="宋体" w:hAnsi="宋体"/>
                <w:color w:val="auto"/>
                <w:szCs w:val="21"/>
                <w:highlight w:val="none"/>
                <w:lang w:eastAsia="zh-CN"/>
              </w:rPr>
            </w:pPr>
            <w:r>
              <w:rPr>
                <w:rFonts w:hint="eastAsia" w:ascii="宋体" w:hAnsi="宋体"/>
                <w:color w:val="auto"/>
                <w:szCs w:val="21"/>
                <w:highlight w:val="none"/>
                <w:lang w:eastAsia="zh-CN"/>
              </w:rPr>
              <w:t>1.采购内容：穿城镇路段提升、平面交叉路口完善、重点路段安全提升。具体工程量和各项技术指标以该工程项目施工图设计及工程量清单为准。</w:t>
            </w:r>
          </w:p>
          <w:p w14:paraId="12DF746C">
            <w:pPr>
              <w:spacing w:line="360" w:lineRule="auto"/>
              <w:ind w:firstLine="420"/>
              <w:rPr>
                <w:rFonts w:hint="eastAsia" w:ascii="宋体" w:hAnsi="宋体"/>
                <w:color w:val="auto"/>
                <w:szCs w:val="21"/>
                <w:highlight w:val="none"/>
                <w:lang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.项目地点：广西壮族自治区梧州市境内。</w:t>
            </w:r>
          </w:p>
          <w:p w14:paraId="3CC947C2">
            <w:pPr>
              <w:spacing w:line="360" w:lineRule="auto"/>
              <w:ind w:firstLine="420"/>
              <w:jc w:val="left"/>
              <w:rPr>
                <w:rFonts w:hint="eastAsia" w:ascii="宋体" w:hAnsi="宋体" w:cs="宋体"/>
                <w:color w:val="auto"/>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质量标准：交工验收合格，竣工验收优良。</w:t>
            </w:r>
          </w:p>
          <w:p w14:paraId="3BF36AEB">
            <w:pPr>
              <w:spacing w:line="360" w:lineRule="auto"/>
              <w:ind w:firstLine="420"/>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4.</w:t>
            </w:r>
            <w:r>
              <w:rPr>
                <w:rFonts w:hint="eastAsia" w:ascii="宋体" w:hAnsi="宋体" w:cs="宋体"/>
                <w:color w:val="auto"/>
                <w:highlight w:val="none"/>
              </w:rPr>
              <w:t>工期：</w:t>
            </w:r>
            <w:r>
              <w:rPr>
                <w:rFonts w:hint="eastAsia" w:ascii="宋体" w:hAnsi="宋体"/>
                <w:color w:val="auto"/>
                <w:szCs w:val="21"/>
                <w:highlight w:val="none"/>
                <w:lang w:val="en-US" w:eastAsia="zh-CN"/>
              </w:rPr>
              <w:t>90</w:t>
            </w:r>
            <w:r>
              <w:rPr>
                <w:rFonts w:hint="eastAsia" w:ascii="宋体" w:hAnsi="宋体"/>
                <w:color w:val="auto"/>
                <w:szCs w:val="21"/>
                <w:highlight w:val="none"/>
                <w:lang w:eastAsia="zh-CN"/>
              </w:rPr>
              <w:t>日历天</w:t>
            </w:r>
            <w:r>
              <w:rPr>
                <w:rFonts w:hint="eastAsia" w:ascii="宋体" w:hAnsi="宋体" w:cs="宋体"/>
                <w:color w:val="auto"/>
                <w:highlight w:val="none"/>
              </w:rPr>
              <w:t>。</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2100A220">
            <w:pPr>
              <w:pStyle w:val="223"/>
              <w:jc w:val="center"/>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 xml:space="preserve">2772980  </w:t>
            </w:r>
            <w:bookmarkEnd w:id="86"/>
            <w:bookmarkEnd w:id="87"/>
            <w:bookmarkEnd w:id="88"/>
          </w:p>
        </w:tc>
      </w:tr>
    </w:tbl>
    <w:p w14:paraId="718A5D2B">
      <w:pPr>
        <w:spacing w:line="480" w:lineRule="auto"/>
        <w:ind w:firstLine="422"/>
        <w:jc w:val="left"/>
        <w:rPr>
          <w:rFonts w:hint="eastAsia" w:ascii="宋体" w:hAnsi="宋体" w:cs="宋体"/>
          <w:b/>
          <w:bCs/>
          <w:color w:val="auto"/>
          <w:highlight w:val="none"/>
        </w:rPr>
      </w:pPr>
      <w:bookmarkStart w:id="89" w:name="_Toc32651"/>
    </w:p>
    <w:p w14:paraId="7E12389F">
      <w:pPr>
        <w:spacing w:line="480" w:lineRule="auto"/>
        <w:ind w:firstLine="422"/>
        <w:jc w:val="left"/>
        <w:rPr>
          <w:rFonts w:hint="eastAsia" w:ascii="宋体" w:hAnsi="宋体" w:cs="宋体"/>
          <w:b/>
          <w:bCs/>
          <w:color w:val="auto"/>
          <w:highlight w:val="none"/>
          <w:lang w:val="zh-CN"/>
        </w:rPr>
      </w:pPr>
      <w:r>
        <w:rPr>
          <w:rFonts w:hint="eastAsia" w:ascii="宋体" w:hAnsi="宋体" w:cs="宋体"/>
          <w:b/>
          <w:bCs/>
          <w:color w:val="auto"/>
          <w:highlight w:val="none"/>
          <w:lang w:val="en-US" w:eastAsia="zh-CN"/>
        </w:rPr>
        <w:t>二</w:t>
      </w:r>
      <w:r>
        <w:rPr>
          <w:rFonts w:hint="eastAsia" w:ascii="宋体" w:hAnsi="宋体" w:cs="宋体"/>
          <w:b/>
          <w:bCs/>
          <w:color w:val="auto"/>
          <w:highlight w:val="none"/>
          <w:lang w:val="zh-CN"/>
        </w:rPr>
        <w:t>、项目人员最低要求</w:t>
      </w:r>
    </w:p>
    <w:tbl>
      <w:tblPr>
        <w:tblStyle w:val="33"/>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716"/>
        <w:gridCol w:w="3881"/>
        <w:gridCol w:w="3330"/>
      </w:tblGrid>
      <w:tr w14:paraId="4B0E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137" w:type="dxa"/>
            <w:tcBorders>
              <w:top w:val="single" w:color="auto" w:sz="4" w:space="0"/>
              <w:left w:val="single" w:color="auto" w:sz="4" w:space="0"/>
              <w:bottom w:val="single" w:color="auto" w:sz="4" w:space="0"/>
              <w:right w:val="single" w:color="auto" w:sz="4" w:space="0"/>
            </w:tcBorders>
            <w:noWrap w:val="0"/>
            <w:vAlign w:val="center"/>
          </w:tcPr>
          <w:p w14:paraId="2C07DB23">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人员</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85780AC">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数量</w:t>
            </w:r>
          </w:p>
        </w:tc>
        <w:tc>
          <w:tcPr>
            <w:tcW w:w="3881" w:type="dxa"/>
            <w:tcBorders>
              <w:top w:val="single" w:color="auto" w:sz="4" w:space="0"/>
              <w:left w:val="single" w:color="auto" w:sz="4" w:space="0"/>
              <w:bottom w:val="single" w:color="auto" w:sz="4" w:space="0"/>
              <w:right w:val="single" w:color="auto" w:sz="4" w:space="0"/>
            </w:tcBorders>
            <w:noWrap w:val="0"/>
            <w:vAlign w:val="center"/>
          </w:tcPr>
          <w:p w14:paraId="1F25CC99">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资格要求</w:t>
            </w:r>
          </w:p>
        </w:tc>
        <w:tc>
          <w:tcPr>
            <w:tcW w:w="3330" w:type="dxa"/>
            <w:tcBorders>
              <w:top w:val="single" w:color="auto" w:sz="4" w:space="0"/>
              <w:left w:val="single" w:color="auto" w:sz="4" w:space="0"/>
              <w:bottom w:val="single" w:color="auto" w:sz="4" w:space="0"/>
              <w:right w:val="single" w:color="auto" w:sz="4" w:space="0"/>
            </w:tcBorders>
            <w:noWrap w:val="0"/>
            <w:vAlign w:val="center"/>
          </w:tcPr>
          <w:p w14:paraId="7E8136C0">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在岗要求</w:t>
            </w:r>
          </w:p>
        </w:tc>
      </w:tr>
      <w:tr w14:paraId="1E06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2" w:hRule="atLeast"/>
          <w:jc w:val="center"/>
        </w:trPr>
        <w:tc>
          <w:tcPr>
            <w:tcW w:w="1137" w:type="dxa"/>
            <w:tcBorders>
              <w:top w:val="single" w:color="auto" w:sz="4" w:space="0"/>
              <w:left w:val="single" w:color="auto" w:sz="4" w:space="0"/>
              <w:bottom w:val="single" w:color="auto" w:sz="4" w:space="0"/>
              <w:right w:val="single" w:color="auto" w:sz="4" w:space="0"/>
            </w:tcBorders>
            <w:noWrap w:val="0"/>
            <w:vAlign w:val="center"/>
          </w:tcPr>
          <w:p w14:paraId="73E7251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29B09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1人</w:t>
            </w:r>
          </w:p>
        </w:tc>
        <w:tc>
          <w:tcPr>
            <w:tcW w:w="3881" w:type="dxa"/>
            <w:tcBorders>
              <w:top w:val="single" w:color="auto" w:sz="4" w:space="0"/>
              <w:left w:val="single" w:color="auto" w:sz="4" w:space="0"/>
              <w:bottom w:val="single" w:color="auto" w:sz="4" w:space="0"/>
              <w:right w:val="single" w:color="auto" w:sz="4" w:space="0"/>
            </w:tcBorders>
            <w:noWrap w:val="0"/>
            <w:vAlign w:val="center"/>
          </w:tcPr>
          <w:p w14:paraId="018D8F57">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具备公路工程专业二级或以上注册建造师执业资格，</w:t>
            </w:r>
            <w:r>
              <w:rPr>
                <w:rFonts w:hint="eastAsia" w:ascii="宋体" w:hAnsi="宋体" w:cs="宋体"/>
                <w:color w:val="auto"/>
                <w:szCs w:val="21"/>
                <w:highlight w:val="none"/>
                <w:lang w:val="en-US" w:eastAsia="zh-CN"/>
              </w:rPr>
              <w:t>有</w:t>
            </w:r>
            <w:r>
              <w:rPr>
                <w:rFonts w:hint="eastAsia" w:ascii="宋体" w:hAnsi="宋体" w:cs="宋体"/>
                <w:color w:val="auto"/>
                <w:szCs w:val="21"/>
                <w:highlight w:val="none"/>
              </w:rPr>
              <w:t>效的</w:t>
            </w:r>
            <w:r>
              <w:rPr>
                <w:rFonts w:hint="eastAsia" w:ascii="宋体" w:hAnsi="宋体" w:cs="宋体"/>
                <w:color w:val="auto"/>
                <w:szCs w:val="21"/>
                <w:highlight w:val="none"/>
                <w:lang w:eastAsia="zh-CN"/>
              </w:rPr>
              <w:t>省级或以上交通行政主管部门颁发</w:t>
            </w:r>
            <w:r>
              <w:rPr>
                <w:rFonts w:hint="eastAsia" w:ascii="宋体" w:hAnsi="宋体" w:cs="宋体"/>
                <w:color w:val="auto"/>
                <w:szCs w:val="21"/>
                <w:highlight w:val="none"/>
              </w:rPr>
              <w:t>安全生产考核合格证（“三类人员”B类证书）。</w:t>
            </w:r>
          </w:p>
        </w:tc>
        <w:tc>
          <w:tcPr>
            <w:tcW w:w="3330" w:type="dxa"/>
            <w:tcBorders>
              <w:top w:val="single" w:color="auto" w:sz="4" w:space="0"/>
              <w:left w:val="single" w:color="auto" w:sz="4" w:space="0"/>
              <w:bottom w:val="single" w:color="auto" w:sz="4" w:space="0"/>
              <w:right w:val="single" w:color="auto" w:sz="4" w:space="0"/>
            </w:tcBorders>
            <w:noWrap w:val="0"/>
            <w:vAlign w:val="center"/>
          </w:tcPr>
          <w:p w14:paraId="40E6A3E0">
            <w:pPr>
              <w:spacing w:line="360" w:lineRule="auto"/>
              <w:jc w:val="left"/>
              <w:rPr>
                <w:rFonts w:hint="eastAsia" w:ascii="宋体" w:hAnsi="宋体" w:cs="宋体"/>
                <w:color w:val="auto"/>
                <w:szCs w:val="21"/>
                <w:highlight w:val="none"/>
              </w:rPr>
            </w:pPr>
            <w:bookmarkStart w:id="90" w:name="EB56dd2c3b66f74d07a543ece4c9a3ae13"/>
            <w:r>
              <w:rPr>
                <w:rFonts w:hint="eastAsia" w:ascii="宋体" w:hAnsi="宋体" w:cs="宋体"/>
                <w:color w:val="auto"/>
                <w:szCs w:val="21"/>
                <w:highlight w:val="none"/>
              </w:rPr>
              <w:t>无在岗项目【指目前未在其他项目上任职，或虽在其他项目上任职但本项目成交后能够从该项目撤离，如项目经理目前仍在其他项目上任职，则应提供项目经理随时撤离承诺书。】</w:t>
            </w:r>
            <w:bookmarkEnd w:id="89"/>
          </w:p>
        </w:tc>
      </w:tr>
      <w:tr w14:paraId="790D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1137" w:type="dxa"/>
            <w:tcBorders>
              <w:top w:val="single" w:color="auto" w:sz="4" w:space="0"/>
              <w:left w:val="single" w:color="auto" w:sz="4" w:space="0"/>
              <w:bottom w:val="single" w:color="auto" w:sz="4" w:space="0"/>
              <w:right w:val="single" w:color="auto" w:sz="4" w:space="0"/>
            </w:tcBorders>
            <w:noWrap w:val="0"/>
            <w:vAlign w:val="center"/>
          </w:tcPr>
          <w:p w14:paraId="693F3F0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项目总工</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4F226C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1人</w:t>
            </w:r>
          </w:p>
        </w:tc>
        <w:tc>
          <w:tcPr>
            <w:tcW w:w="3881" w:type="dxa"/>
            <w:tcBorders>
              <w:top w:val="single" w:color="auto" w:sz="4" w:space="0"/>
              <w:left w:val="single" w:color="auto" w:sz="4" w:space="0"/>
              <w:bottom w:val="single" w:color="auto" w:sz="4" w:space="0"/>
              <w:right w:val="single" w:color="auto" w:sz="4" w:space="0"/>
            </w:tcBorders>
            <w:noWrap w:val="0"/>
            <w:vAlign w:val="center"/>
          </w:tcPr>
          <w:p w14:paraId="03E7CDD1">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公路工程相关专业（包括公路工程、桥梁工程、公路与桥梁工程、交通土建、隧道工程、交通工程、公路与城市道路、道路工程、路桥工程等）中级或以上技术职称。</w:t>
            </w:r>
          </w:p>
        </w:tc>
        <w:tc>
          <w:tcPr>
            <w:tcW w:w="3330" w:type="dxa"/>
            <w:tcBorders>
              <w:top w:val="single" w:color="auto" w:sz="4" w:space="0"/>
              <w:left w:val="single" w:color="auto" w:sz="4" w:space="0"/>
              <w:bottom w:val="single" w:color="auto" w:sz="4" w:space="0"/>
              <w:right w:val="single" w:color="auto" w:sz="4" w:space="0"/>
            </w:tcBorders>
            <w:noWrap w:val="0"/>
            <w:vAlign w:val="center"/>
          </w:tcPr>
          <w:p w14:paraId="1A041EC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无在岗项目【指目前未在其他项目上任职，或虽在其他项目上任职但本项目成交后能够从该项目撤离，如项目总</w:t>
            </w:r>
            <w:r>
              <w:rPr>
                <w:rFonts w:hint="eastAsia" w:ascii="宋体" w:hAnsi="宋体" w:cs="宋体"/>
                <w:color w:val="auto"/>
                <w:szCs w:val="21"/>
                <w:highlight w:val="none"/>
                <w:lang w:val="en-US" w:eastAsia="zh-CN"/>
              </w:rPr>
              <w:t>工</w:t>
            </w:r>
            <w:r>
              <w:rPr>
                <w:rFonts w:hint="eastAsia" w:ascii="宋体" w:hAnsi="宋体" w:cs="宋体"/>
                <w:color w:val="auto"/>
                <w:szCs w:val="21"/>
                <w:highlight w:val="none"/>
              </w:rPr>
              <w:t>目前仍在其他项目上任职，则应提供项目总</w:t>
            </w:r>
            <w:r>
              <w:rPr>
                <w:rFonts w:hint="eastAsia" w:ascii="宋体" w:hAnsi="宋体" w:cs="宋体"/>
                <w:color w:val="auto"/>
                <w:szCs w:val="21"/>
                <w:highlight w:val="none"/>
                <w:lang w:val="en-US" w:eastAsia="zh-CN"/>
              </w:rPr>
              <w:t>工</w:t>
            </w:r>
            <w:r>
              <w:rPr>
                <w:rFonts w:hint="eastAsia" w:ascii="宋体" w:hAnsi="宋体" w:cs="宋体"/>
                <w:color w:val="auto"/>
                <w:szCs w:val="21"/>
                <w:highlight w:val="none"/>
              </w:rPr>
              <w:t>随时撤离承诺书。】</w:t>
            </w:r>
          </w:p>
        </w:tc>
      </w:tr>
      <w:tr w14:paraId="4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1137" w:type="dxa"/>
            <w:tcBorders>
              <w:top w:val="single" w:color="auto" w:sz="4" w:space="0"/>
              <w:left w:val="single" w:color="auto" w:sz="4" w:space="0"/>
              <w:bottom w:val="single" w:color="auto" w:sz="4" w:space="0"/>
              <w:right w:val="single" w:color="auto" w:sz="4" w:space="0"/>
            </w:tcBorders>
            <w:noWrap w:val="0"/>
            <w:vAlign w:val="center"/>
          </w:tcPr>
          <w:p w14:paraId="6173C730">
            <w:pPr>
              <w:widowControl/>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安全生产管理人员</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8602079">
            <w:pPr>
              <w:widowControl/>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1人</w:t>
            </w:r>
          </w:p>
        </w:tc>
        <w:tc>
          <w:tcPr>
            <w:tcW w:w="3881" w:type="dxa"/>
            <w:tcBorders>
              <w:top w:val="single" w:color="auto" w:sz="4" w:space="0"/>
              <w:left w:val="single" w:color="auto" w:sz="4" w:space="0"/>
              <w:bottom w:val="single" w:color="auto" w:sz="4" w:space="0"/>
              <w:right w:val="single" w:color="auto" w:sz="4" w:space="0"/>
            </w:tcBorders>
            <w:noWrap w:val="0"/>
            <w:vAlign w:val="center"/>
          </w:tcPr>
          <w:p w14:paraId="2801A262">
            <w:pPr>
              <w:widowControl/>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具备</w:t>
            </w:r>
            <w:r>
              <w:rPr>
                <w:rFonts w:hint="eastAsia" w:ascii="宋体" w:hAnsi="宋体" w:cs="宋体"/>
                <w:bCs/>
                <w:color w:val="auto"/>
                <w:szCs w:val="21"/>
                <w:highlight w:val="none"/>
                <w:lang w:val="en-US" w:eastAsia="zh-CN"/>
              </w:rPr>
              <w:t>有</w:t>
            </w:r>
            <w:r>
              <w:rPr>
                <w:rFonts w:hint="eastAsia" w:ascii="宋体" w:hAnsi="宋体" w:cs="宋体"/>
                <w:color w:val="auto"/>
                <w:szCs w:val="21"/>
                <w:highlight w:val="none"/>
              </w:rPr>
              <w:t>效的</w:t>
            </w:r>
            <w:r>
              <w:rPr>
                <w:rFonts w:hint="eastAsia" w:ascii="宋体" w:hAnsi="宋体" w:cs="宋体"/>
                <w:color w:val="auto"/>
                <w:szCs w:val="21"/>
                <w:highlight w:val="none"/>
                <w:lang w:eastAsia="zh-CN"/>
              </w:rPr>
              <w:t>省级或以上交通行政主管部门颁发</w:t>
            </w:r>
            <w:r>
              <w:rPr>
                <w:rFonts w:hint="eastAsia" w:ascii="宋体" w:hAnsi="宋体" w:cs="宋体"/>
                <w:color w:val="auto"/>
                <w:szCs w:val="21"/>
                <w:highlight w:val="none"/>
              </w:rPr>
              <w:t>安全生产考核合格证</w:t>
            </w:r>
            <w:r>
              <w:rPr>
                <w:rFonts w:hint="eastAsia" w:ascii="宋体" w:hAnsi="宋体" w:cs="宋体"/>
                <w:bCs/>
                <w:color w:val="auto"/>
                <w:szCs w:val="21"/>
                <w:highlight w:val="none"/>
              </w:rPr>
              <w:t>（“三类人员”C类证书）。</w:t>
            </w:r>
          </w:p>
        </w:tc>
        <w:tc>
          <w:tcPr>
            <w:tcW w:w="3330" w:type="dxa"/>
            <w:tcBorders>
              <w:top w:val="single" w:color="auto" w:sz="4" w:space="0"/>
              <w:left w:val="single" w:color="auto" w:sz="4" w:space="0"/>
              <w:bottom w:val="single" w:color="auto" w:sz="4" w:space="0"/>
              <w:right w:val="single" w:color="auto" w:sz="4" w:space="0"/>
            </w:tcBorders>
            <w:noWrap w:val="0"/>
            <w:vAlign w:val="center"/>
          </w:tcPr>
          <w:p w14:paraId="7683B21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无在岗项目【指目前未在其他项目上任职，或虽在其他项目上任职但本项目成交后能够从该项目撤离，如</w:t>
            </w:r>
            <w:r>
              <w:rPr>
                <w:rFonts w:hint="eastAsia" w:ascii="宋体" w:hAnsi="宋体" w:cs="宋体"/>
                <w:bCs/>
                <w:color w:val="auto"/>
                <w:szCs w:val="21"/>
                <w:highlight w:val="none"/>
              </w:rPr>
              <w:t>安全生产管理人员</w:t>
            </w:r>
            <w:r>
              <w:rPr>
                <w:rFonts w:hint="eastAsia" w:ascii="宋体" w:hAnsi="宋体" w:cs="宋体"/>
                <w:color w:val="auto"/>
                <w:szCs w:val="21"/>
                <w:highlight w:val="none"/>
              </w:rPr>
              <w:t>目前仍在其他项目上任职，则应提供</w:t>
            </w:r>
            <w:r>
              <w:rPr>
                <w:rFonts w:hint="eastAsia" w:ascii="宋体" w:hAnsi="宋体" w:cs="宋体"/>
                <w:bCs/>
                <w:color w:val="auto"/>
                <w:szCs w:val="21"/>
                <w:highlight w:val="none"/>
              </w:rPr>
              <w:t>安全生产管理人员</w:t>
            </w:r>
            <w:r>
              <w:rPr>
                <w:rFonts w:hint="eastAsia" w:ascii="宋体" w:hAnsi="宋体" w:cs="宋体"/>
                <w:color w:val="auto"/>
                <w:szCs w:val="21"/>
                <w:highlight w:val="none"/>
              </w:rPr>
              <w:t>随时撤离承诺书。】</w:t>
            </w:r>
          </w:p>
        </w:tc>
      </w:tr>
    </w:tbl>
    <w:p w14:paraId="673EB6A8">
      <w:pPr>
        <w:spacing w:line="480" w:lineRule="auto"/>
        <w:ind w:firstLine="422"/>
        <w:rPr>
          <w:rFonts w:hint="eastAsia" w:ascii="宋体" w:hAnsi="宋体" w:cs="宋体"/>
          <w:color w:val="auto"/>
          <w:sz w:val="21"/>
          <w:szCs w:val="21"/>
          <w:highlight w:val="none"/>
        </w:rPr>
      </w:pPr>
      <w:r>
        <w:rPr>
          <w:rFonts w:hint="eastAsia" w:ascii="宋体" w:hAnsi="宋体" w:cs="宋体"/>
          <w:b/>
          <w:bCs/>
          <w:color w:val="auto"/>
          <w:szCs w:val="21"/>
          <w:highlight w:val="none"/>
        </w:rPr>
        <w:t>说明：</w:t>
      </w:r>
      <w:r>
        <w:rPr>
          <w:rFonts w:hint="eastAsia" w:ascii="宋体" w:hAnsi="宋体" w:cs="宋体"/>
          <w:color w:val="auto"/>
          <w:sz w:val="21"/>
          <w:szCs w:val="21"/>
          <w:highlight w:val="none"/>
        </w:rPr>
        <w:t>供应商应按本磋商文件第六章响应文件格式“资格审查资料”的“拟委派的项目经理和项目总工资历表”的附注要求，提供符合要求的相关人员证明材料（项目经理、项目总工、安全生产管理人员必须是本单位人员并提供相关证明材料，否则响应文件按无效处理）。</w:t>
      </w:r>
    </w:p>
    <w:p w14:paraId="27772A21">
      <w:pPr>
        <w:spacing w:line="360" w:lineRule="auto"/>
        <w:ind w:firstLine="422"/>
        <w:jc w:val="left"/>
        <w:rPr>
          <w:rFonts w:hint="eastAsia" w:ascii="宋体" w:hAnsi="宋体" w:cs="宋体"/>
          <w:color w:val="auto"/>
          <w:szCs w:val="21"/>
          <w:highlight w:val="none"/>
          <w:lang w:val="zh-CN"/>
        </w:rPr>
      </w:pPr>
      <w:r>
        <w:rPr>
          <w:rFonts w:hint="eastAsia" w:ascii="宋体" w:hAnsi="宋体" w:cs="宋体"/>
          <w:b/>
          <w:bCs/>
          <w:color w:val="auto"/>
          <w:highlight w:val="none"/>
          <w:lang w:val="zh-CN"/>
        </w:rPr>
        <w:t>▲</w:t>
      </w:r>
      <w:r>
        <w:rPr>
          <w:rFonts w:hint="eastAsia" w:ascii="宋体" w:hAnsi="宋体" w:cs="宋体"/>
          <w:b/>
          <w:bCs/>
          <w:color w:val="auto"/>
          <w:highlight w:val="none"/>
          <w:lang w:val="en-US" w:eastAsia="zh-CN"/>
        </w:rPr>
        <w:t>三</w:t>
      </w:r>
      <w:r>
        <w:rPr>
          <w:rFonts w:hint="eastAsia" w:ascii="宋体" w:hAnsi="宋体" w:cs="宋体"/>
          <w:b/>
          <w:bCs/>
          <w:color w:val="auto"/>
          <w:highlight w:val="none"/>
          <w:lang w:val="zh-CN"/>
        </w:rPr>
        <w:t>、其他要求</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8"/>
        <w:gridCol w:w="6704"/>
      </w:tblGrid>
      <w:tr w14:paraId="7337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368" w:type="dxa"/>
            <w:tcBorders>
              <w:top w:val="single" w:color="auto" w:sz="4" w:space="0"/>
              <w:left w:val="single" w:color="auto" w:sz="4" w:space="0"/>
              <w:bottom w:val="single" w:color="auto" w:sz="4" w:space="0"/>
              <w:right w:val="single" w:color="auto" w:sz="4" w:space="0"/>
            </w:tcBorders>
            <w:noWrap w:val="0"/>
            <w:vAlign w:val="center"/>
          </w:tcPr>
          <w:p w14:paraId="0AB11B0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合同签订时间</w:t>
            </w:r>
          </w:p>
        </w:tc>
        <w:tc>
          <w:tcPr>
            <w:tcW w:w="6704" w:type="dxa"/>
            <w:tcBorders>
              <w:top w:val="single" w:color="auto" w:sz="4" w:space="0"/>
              <w:left w:val="single" w:color="auto" w:sz="4" w:space="0"/>
              <w:bottom w:val="single" w:color="auto" w:sz="4" w:space="0"/>
              <w:right w:val="single" w:color="auto" w:sz="4" w:space="0"/>
            </w:tcBorders>
            <w:noWrap w:val="0"/>
            <w:vAlign w:val="center"/>
          </w:tcPr>
          <w:p w14:paraId="56B566C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自成交通知书发出之日起25日内。</w:t>
            </w:r>
          </w:p>
        </w:tc>
      </w:tr>
      <w:tr w14:paraId="4C36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368" w:type="dxa"/>
            <w:tcBorders>
              <w:top w:val="single" w:color="auto" w:sz="4" w:space="0"/>
              <w:left w:val="single" w:color="auto" w:sz="4" w:space="0"/>
              <w:bottom w:val="single" w:color="auto" w:sz="4" w:space="0"/>
              <w:right w:val="single" w:color="auto" w:sz="4" w:space="0"/>
            </w:tcBorders>
            <w:noWrap w:val="0"/>
            <w:vAlign w:val="center"/>
          </w:tcPr>
          <w:p w14:paraId="55E3564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合同价格形式</w:t>
            </w:r>
          </w:p>
        </w:tc>
        <w:tc>
          <w:tcPr>
            <w:tcW w:w="6704" w:type="dxa"/>
            <w:tcBorders>
              <w:top w:val="single" w:color="auto" w:sz="4" w:space="0"/>
              <w:left w:val="single" w:color="auto" w:sz="4" w:space="0"/>
              <w:bottom w:val="single" w:color="auto" w:sz="4" w:space="0"/>
              <w:right w:val="single" w:color="auto" w:sz="4" w:space="0"/>
            </w:tcBorders>
            <w:noWrap w:val="0"/>
            <w:vAlign w:val="center"/>
          </w:tcPr>
          <w:p w14:paraId="14557730">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本项目固定单价合同，合同期内不调价，以实际工程量结算。</w:t>
            </w:r>
          </w:p>
        </w:tc>
      </w:tr>
      <w:tr w14:paraId="2270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2368" w:type="dxa"/>
            <w:tcBorders>
              <w:top w:val="single" w:color="auto" w:sz="4" w:space="0"/>
              <w:left w:val="single" w:color="auto" w:sz="4" w:space="0"/>
              <w:bottom w:val="single" w:color="auto" w:sz="4" w:space="0"/>
              <w:right w:val="single" w:color="auto" w:sz="4" w:space="0"/>
            </w:tcBorders>
            <w:noWrap w:val="0"/>
            <w:vAlign w:val="center"/>
          </w:tcPr>
          <w:p w14:paraId="3E041289">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开工预付款</w:t>
            </w:r>
          </w:p>
        </w:tc>
        <w:tc>
          <w:tcPr>
            <w:tcW w:w="6704" w:type="dxa"/>
            <w:tcBorders>
              <w:top w:val="single" w:color="auto" w:sz="4" w:space="0"/>
              <w:left w:val="single" w:color="auto" w:sz="4" w:space="0"/>
              <w:bottom w:val="single" w:color="auto" w:sz="4" w:space="0"/>
              <w:right w:val="single" w:color="auto" w:sz="4" w:space="0"/>
            </w:tcBorders>
            <w:noWrap w:val="0"/>
            <w:vAlign w:val="center"/>
          </w:tcPr>
          <w:p w14:paraId="2A255D6A">
            <w:pPr>
              <w:spacing w:line="360" w:lineRule="auto"/>
              <w:jc w:val="left"/>
              <w:rPr>
                <w:rFonts w:hint="eastAsia" w:ascii="宋体" w:hAnsi="宋体" w:cs="宋体"/>
                <w:color w:val="auto"/>
                <w:szCs w:val="21"/>
                <w:highlight w:val="none"/>
                <w:lang w:eastAsia="zh-CN"/>
              </w:rPr>
            </w:pPr>
            <w:r>
              <w:rPr>
                <w:rFonts w:hint="eastAsia" w:ascii="宋体" w:hAnsi="宋体" w:cs="宋体"/>
                <w:color w:val="auto"/>
                <w:szCs w:val="21"/>
                <w:highlight w:val="none"/>
              </w:rPr>
              <w:t>30%签约合同价</w:t>
            </w:r>
            <w:r>
              <w:rPr>
                <w:rFonts w:hint="eastAsia" w:ascii="宋体" w:hAnsi="宋体" w:cs="宋体"/>
                <w:color w:val="auto"/>
                <w:szCs w:val="21"/>
                <w:highlight w:val="none"/>
                <w:lang w:eastAsia="zh-CN"/>
              </w:rPr>
              <w:t>。</w:t>
            </w:r>
          </w:p>
        </w:tc>
      </w:tr>
      <w:tr w14:paraId="732C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368" w:type="dxa"/>
            <w:tcBorders>
              <w:top w:val="single" w:color="auto" w:sz="4" w:space="0"/>
              <w:left w:val="single" w:color="auto" w:sz="4" w:space="0"/>
              <w:bottom w:val="single" w:color="auto" w:sz="4" w:space="0"/>
              <w:right w:val="single" w:color="auto" w:sz="4" w:space="0"/>
            </w:tcBorders>
            <w:noWrap w:val="0"/>
            <w:vAlign w:val="center"/>
          </w:tcPr>
          <w:p w14:paraId="22E80BE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67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275746">
            <w:pPr>
              <w:spacing w:line="360" w:lineRule="auto"/>
              <w:jc w:val="left"/>
              <w:rPr>
                <w:rFonts w:hint="eastAsia" w:ascii="宋体" w:hAnsi="宋体" w:cs="宋体"/>
                <w:color w:val="auto"/>
                <w:szCs w:val="21"/>
                <w:highlight w:val="none"/>
                <w:lang w:val="en-US" w:eastAsia="zh-CN"/>
              </w:rPr>
            </w:pPr>
            <w:r>
              <w:rPr>
                <w:rStyle w:val="35"/>
                <w:rFonts w:hint="eastAsia" w:ascii="Times New Roman" w:hAnsi="Times New Roman"/>
                <w:color w:val="auto"/>
                <w:szCs w:val="21"/>
                <w:highlight w:val="none"/>
              </w:rPr>
              <w:t>工程款原则上按月支付，付款金额为当月确认实际完成工程量款项的100%。质量缺陷责任期内，如工程出现质量问题，致使</w:t>
            </w:r>
            <w:r>
              <w:rPr>
                <w:rStyle w:val="35"/>
                <w:rFonts w:hint="eastAsia"/>
                <w:color w:val="auto"/>
                <w:szCs w:val="21"/>
                <w:highlight w:val="none"/>
                <w:lang w:val="en-US" w:eastAsia="zh-CN"/>
              </w:rPr>
              <w:t>采购人</w:t>
            </w:r>
            <w:r>
              <w:rPr>
                <w:rStyle w:val="35"/>
                <w:rFonts w:hint="eastAsia" w:ascii="Times New Roman" w:hAnsi="Times New Roman"/>
                <w:color w:val="auto"/>
                <w:szCs w:val="21"/>
                <w:highlight w:val="none"/>
              </w:rPr>
              <w:t>受损的，</w:t>
            </w:r>
            <w:r>
              <w:rPr>
                <w:rStyle w:val="35"/>
                <w:rFonts w:hint="eastAsia"/>
                <w:color w:val="auto"/>
                <w:szCs w:val="21"/>
                <w:highlight w:val="none"/>
                <w:lang w:val="en-US" w:eastAsia="zh-CN"/>
              </w:rPr>
              <w:t>采购人</w:t>
            </w:r>
            <w:r>
              <w:rPr>
                <w:rStyle w:val="35"/>
                <w:rFonts w:hint="eastAsia" w:ascii="Times New Roman" w:hAnsi="Times New Roman"/>
                <w:color w:val="auto"/>
                <w:szCs w:val="21"/>
                <w:highlight w:val="none"/>
              </w:rPr>
              <w:t>无须退还</w:t>
            </w:r>
            <w:r>
              <w:rPr>
                <w:color w:val="auto"/>
                <w:highlight w:val="none"/>
              </w:rPr>
              <w:t>履约保证金</w:t>
            </w:r>
            <w:r>
              <w:rPr>
                <w:rStyle w:val="35"/>
                <w:rFonts w:hint="eastAsia" w:ascii="Times New Roman" w:hAnsi="Times New Roman"/>
                <w:color w:val="auto"/>
                <w:szCs w:val="21"/>
                <w:highlight w:val="none"/>
              </w:rPr>
              <w:t>或履约保函，并有权要求</w:t>
            </w:r>
            <w:r>
              <w:rPr>
                <w:rStyle w:val="35"/>
                <w:rFonts w:hint="eastAsia"/>
                <w:color w:val="auto"/>
                <w:szCs w:val="21"/>
                <w:highlight w:val="none"/>
                <w:lang w:val="en-US" w:eastAsia="zh-CN"/>
              </w:rPr>
              <w:t>成交供应商</w:t>
            </w:r>
            <w:r>
              <w:rPr>
                <w:rStyle w:val="35"/>
                <w:rFonts w:hint="eastAsia" w:ascii="Times New Roman" w:hAnsi="Times New Roman"/>
                <w:color w:val="auto"/>
                <w:szCs w:val="21"/>
                <w:highlight w:val="none"/>
              </w:rPr>
              <w:t>承担赔偿责任。</w:t>
            </w:r>
          </w:p>
        </w:tc>
      </w:tr>
      <w:tr w14:paraId="1276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368" w:type="dxa"/>
            <w:tcBorders>
              <w:top w:val="single" w:color="auto" w:sz="4" w:space="0"/>
              <w:left w:val="single" w:color="auto" w:sz="4" w:space="0"/>
              <w:bottom w:val="single" w:color="auto" w:sz="4" w:space="0"/>
              <w:right w:val="single" w:color="auto" w:sz="4" w:space="0"/>
            </w:tcBorders>
            <w:noWrap w:val="0"/>
            <w:vAlign w:val="center"/>
          </w:tcPr>
          <w:p w14:paraId="26A7D6D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工程量清单</w:t>
            </w:r>
          </w:p>
        </w:tc>
        <w:tc>
          <w:tcPr>
            <w:tcW w:w="6704" w:type="dxa"/>
            <w:tcBorders>
              <w:top w:val="single" w:color="auto" w:sz="4" w:space="0"/>
              <w:left w:val="single" w:color="auto" w:sz="4" w:space="0"/>
              <w:bottom w:val="single" w:color="auto" w:sz="4" w:space="0"/>
              <w:right w:val="single" w:color="auto" w:sz="4" w:space="0"/>
            </w:tcBorders>
            <w:noWrap w:val="0"/>
            <w:vAlign w:val="center"/>
          </w:tcPr>
          <w:p w14:paraId="0FE7E50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人确认后统一公布的工程量清单子目工程量（或采购人对工程量清单不进行修正），为采购人施工图纸结算的最终工程量，供应商必须按照施工图纸完成全部工程，增减工程量按合同约定的计量方法进行计量。供应商如认为采购人提供的工程量清单子目仍有漏项或工程量数量仍有偏差，供应商需将其造价综合考虑在综合单价中。</w:t>
            </w:r>
          </w:p>
          <w:p w14:paraId="29DB249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成交供应商必须按照施工图纸完成全部工程，增减工程量按合同约定的计量方法进行计量。除因合同专用条款中的变更工程量条款约定变更的范围和内容变更的工程量进行计量外，不再对工程量进行计量。</w:t>
            </w:r>
          </w:p>
        </w:tc>
      </w:tr>
      <w:tr w14:paraId="0784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368" w:type="dxa"/>
            <w:tcBorders>
              <w:top w:val="single" w:color="auto" w:sz="4" w:space="0"/>
              <w:left w:val="single" w:color="auto" w:sz="4" w:space="0"/>
              <w:bottom w:val="single" w:color="auto" w:sz="4" w:space="0"/>
              <w:right w:val="single" w:color="auto" w:sz="4" w:space="0"/>
            </w:tcBorders>
            <w:noWrap w:val="0"/>
            <w:vAlign w:val="center"/>
          </w:tcPr>
          <w:p w14:paraId="6CD0BC3D">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报价要求</w:t>
            </w:r>
          </w:p>
        </w:tc>
        <w:tc>
          <w:tcPr>
            <w:tcW w:w="6704" w:type="dxa"/>
            <w:tcBorders>
              <w:top w:val="single" w:color="auto" w:sz="4" w:space="0"/>
              <w:left w:val="single" w:color="auto" w:sz="4" w:space="0"/>
              <w:bottom w:val="single" w:color="auto" w:sz="4" w:space="0"/>
              <w:right w:val="single" w:color="auto" w:sz="4" w:space="0"/>
            </w:tcBorders>
            <w:noWrap w:val="0"/>
            <w:vAlign w:val="center"/>
          </w:tcPr>
          <w:p w14:paraId="01EAD832">
            <w:pPr>
              <w:keepNext w:val="0"/>
              <w:keepLines w:val="0"/>
              <w:pageBreakBefore w:val="0"/>
              <w:widowControl w:val="0"/>
              <w:bidi w:val="0"/>
              <w:spacing w:line="300" w:lineRule="auto"/>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1.供应商的工程量清单子目报价（安全生产费用除外），不超过采购人发布的对应子目的上限单价，否则按无效响应处理。</w:t>
            </w:r>
          </w:p>
          <w:p w14:paraId="5124C2D4">
            <w:pPr>
              <w:keepNext w:val="0"/>
              <w:keepLines w:val="0"/>
              <w:pageBreakBefore w:val="0"/>
              <w:widowControl w:val="0"/>
              <w:bidi w:val="0"/>
              <w:spacing w:line="300" w:lineRule="auto"/>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2.安全生产费用按采购人公布的最高限价的1.5%填报的，否则按无效响应处理。</w:t>
            </w:r>
          </w:p>
          <w:p w14:paraId="492DE52D">
            <w:pPr>
              <w:keepNext w:val="0"/>
              <w:keepLines w:val="0"/>
              <w:pageBreakBefore w:val="0"/>
              <w:widowControl w:val="0"/>
              <w:bidi w:val="0"/>
              <w:spacing w:line="300" w:lineRule="auto"/>
              <w:rPr>
                <w:rFonts w:hint="eastAsia" w:ascii="宋体" w:hAnsi="宋体" w:cs="宋体"/>
                <w:color w:val="auto"/>
                <w:szCs w:val="21"/>
                <w:highlight w:val="none"/>
              </w:rPr>
            </w:pPr>
            <w:r>
              <w:rPr>
                <w:rFonts w:hint="eastAsia" w:ascii="宋体" w:hAnsi="宋体" w:cs="宋体"/>
                <w:b/>
                <w:color w:val="auto"/>
                <w:szCs w:val="21"/>
                <w:highlight w:val="none"/>
                <w:lang w:val="en-US" w:eastAsia="zh-CN"/>
              </w:rPr>
              <w:t>3.供应商按</w:t>
            </w:r>
            <w:r>
              <w:rPr>
                <w:rFonts w:hint="eastAsia" w:ascii="宋体" w:hAnsi="宋体" w:cs="宋体"/>
                <w:b/>
                <w:color w:val="auto"/>
                <w:szCs w:val="21"/>
                <w:highlight w:val="none"/>
              </w:rPr>
              <w:t>采购人提供的</w:t>
            </w:r>
            <w:r>
              <w:rPr>
                <w:rFonts w:hint="eastAsia" w:ascii="宋体" w:hAnsi="宋体" w:cs="宋体"/>
                <w:b/>
                <w:color w:val="auto"/>
                <w:szCs w:val="21"/>
                <w:highlight w:val="none"/>
                <w:lang w:val="en-US" w:eastAsia="zh-CN"/>
              </w:rPr>
              <w:t>工程量</w:t>
            </w:r>
            <w:r>
              <w:rPr>
                <w:rFonts w:hint="eastAsia" w:ascii="宋体" w:hAnsi="宋体" w:cs="宋体"/>
                <w:b/>
                <w:color w:val="auto"/>
                <w:szCs w:val="21"/>
                <w:highlight w:val="none"/>
              </w:rPr>
              <w:t>清单全部内容作完整唯一报价，漏项报价的或有选择的或有条件的报价，其</w:t>
            </w:r>
            <w:r>
              <w:rPr>
                <w:rFonts w:hint="eastAsia" w:ascii="宋体" w:hAnsi="宋体" w:cs="宋体"/>
                <w:b/>
                <w:color w:val="auto"/>
                <w:szCs w:val="21"/>
                <w:highlight w:val="none"/>
                <w:lang w:val="en-US" w:eastAsia="zh-CN"/>
              </w:rPr>
              <w:t>竞标</w:t>
            </w:r>
            <w:r>
              <w:rPr>
                <w:rFonts w:hint="eastAsia" w:ascii="宋体" w:hAnsi="宋体" w:cs="宋体"/>
                <w:b/>
                <w:color w:val="auto"/>
                <w:szCs w:val="21"/>
                <w:highlight w:val="none"/>
              </w:rPr>
              <w:t>将视为无效；</w:t>
            </w:r>
            <w:r>
              <w:rPr>
                <w:rFonts w:hint="eastAsia" w:ascii="宋体" w:hAnsi="宋体" w:cs="宋体"/>
                <w:b/>
                <w:color w:val="auto"/>
                <w:szCs w:val="21"/>
                <w:highlight w:val="none"/>
                <w:lang w:val="en-US" w:eastAsia="zh-CN"/>
              </w:rPr>
              <w:t>竞标</w:t>
            </w:r>
            <w:r>
              <w:rPr>
                <w:rFonts w:hint="eastAsia" w:ascii="宋体" w:hAnsi="宋体" w:cs="宋体"/>
                <w:b/>
                <w:color w:val="auto"/>
                <w:szCs w:val="21"/>
                <w:highlight w:val="none"/>
              </w:rPr>
              <w:t>报价</w:t>
            </w:r>
            <w:r>
              <w:rPr>
                <w:rFonts w:hint="eastAsia" w:ascii="宋体" w:hAnsi="宋体" w:cs="宋体"/>
                <w:b/>
                <w:color w:val="auto"/>
                <w:szCs w:val="21"/>
                <w:highlight w:val="none"/>
                <w:lang w:val="en-US" w:eastAsia="zh-CN"/>
              </w:rPr>
              <w:t>不能</w:t>
            </w:r>
            <w:r>
              <w:rPr>
                <w:rFonts w:hint="eastAsia" w:ascii="宋体" w:hAnsi="宋体" w:cs="宋体"/>
                <w:b/>
                <w:color w:val="auto"/>
                <w:szCs w:val="21"/>
                <w:highlight w:val="none"/>
              </w:rPr>
              <w:t>超过</w:t>
            </w:r>
            <w:r>
              <w:rPr>
                <w:rFonts w:hint="eastAsia" w:ascii="宋体" w:hAnsi="宋体" w:cs="宋体"/>
                <w:b/>
                <w:color w:val="auto"/>
                <w:szCs w:val="21"/>
                <w:highlight w:val="none"/>
                <w:lang w:val="en-US" w:eastAsia="zh-CN"/>
              </w:rPr>
              <w:t>最高限价</w:t>
            </w:r>
            <w:r>
              <w:rPr>
                <w:rFonts w:hint="eastAsia" w:ascii="宋体" w:hAnsi="宋体" w:cs="宋体"/>
                <w:b/>
                <w:color w:val="auto"/>
                <w:szCs w:val="21"/>
                <w:highlight w:val="none"/>
              </w:rPr>
              <w:t>及</w:t>
            </w:r>
            <w:r>
              <w:rPr>
                <w:rFonts w:hint="eastAsia" w:ascii="宋体" w:hAnsi="宋体" w:cs="宋体"/>
                <w:b/>
                <w:color w:val="auto"/>
                <w:szCs w:val="21"/>
                <w:highlight w:val="none"/>
                <w:lang w:val="en-US" w:eastAsia="zh-CN"/>
              </w:rPr>
              <w:t>清单子目</w:t>
            </w:r>
            <w:r>
              <w:rPr>
                <w:rFonts w:hint="eastAsia" w:ascii="宋体" w:hAnsi="宋体" w:cs="宋体"/>
                <w:b/>
                <w:color w:val="auto"/>
                <w:szCs w:val="21"/>
                <w:highlight w:val="none"/>
              </w:rPr>
              <w:t>的各项单价</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安全生产费用除外</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否则</w:t>
            </w:r>
            <w:r>
              <w:rPr>
                <w:rFonts w:hint="eastAsia" w:ascii="宋体" w:hAnsi="宋体" w:cs="宋体"/>
                <w:b/>
                <w:color w:val="auto"/>
                <w:szCs w:val="21"/>
                <w:highlight w:val="none"/>
              </w:rPr>
              <w:t>按无效</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处理。</w:t>
            </w:r>
          </w:p>
        </w:tc>
      </w:tr>
      <w:tr w14:paraId="746F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368" w:type="dxa"/>
            <w:tcBorders>
              <w:top w:val="single" w:color="auto" w:sz="4" w:space="0"/>
              <w:left w:val="single" w:color="auto" w:sz="4" w:space="0"/>
              <w:bottom w:val="single" w:color="auto" w:sz="4" w:space="0"/>
              <w:right w:val="single" w:color="auto" w:sz="4" w:space="0"/>
            </w:tcBorders>
            <w:noWrap w:val="0"/>
            <w:vAlign w:val="center"/>
          </w:tcPr>
          <w:p w14:paraId="5851014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安全目标</w:t>
            </w:r>
          </w:p>
        </w:tc>
        <w:tc>
          <w:tcPr>
            <w:tcW w:w="6704" w:type="dxa"/>
            <w:tcBorders>
              <w:top w:val="single" w:color="auto" w:sz="4" w:space="0"/>
              <w:left w:val="single" w:color="auto" w:sz="4" w:space="0"/>
              <w:bottom w:val="single" w:color="auto" w:sz="4" w:space="0"/>
              <w:right w:val="single" w:color="auto" w:sz="4" w:space="0"/>
            </w:tcBorders>
            <w:noWrap w:val="0"/>
            <w:vAlign w:val="center"/>
          </w:tcPr>
          <w:p w14:paraId="28FFA4CC">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无生产安全责任事故</w:t>
            </w:r>
            <w:r>
              <w:rPr>
                <w:rFonts w:hint="eastAsia" w:ascii="宋体" w:hAnsi="宋体" w:cs="宋体"/>
                <w:color w:val="auto"/>
                <w:szCs w:val="21"/>
                <w:highlight w:val="none"/>
                <w:lang w:eastAsia="zh-CN"/>
              </w:rPr>
              <w:t>。</w:t>
            </w:r>
          </w:p>
        </w:tc>
      </w:tr>
      <w:tr w14:paraId="2B06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368" w:type="dxa"/>
            <w:tcBorders>
              <w:top w:val="single" w:color="auto" w:sz="4" w:space="0"/>
              <w:left w:val="single" w:color="auto" w:sz="4" w:space="0"/>
              <w:bottom w:val="single" w:color="auto" w:sz="4" w:space="0"/>
              <w:right w:val="single" w:color="auto" w:sz="4" w:space="0"/>
            </w:tcBorders>
            <w:noWrap w:val="0"/>
            <w:vAlign w:val="center"/>
          </w:tcPr>
          <w:p w14:paraId="320DD47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缺陷责任期</w:t>
            </w:r>
          </w:p>
        </w:tc>
        <w:tc>
          <w:tcPr>
            <w:tcW w:w="6704" w:type="dxa"/>
            <w:tcBorders>
              <w:top w:val="single" w:color="auto" w:sz="4" w:space="0"/>
              <w:left w:val="single" w:color="auto" w:sz="4" w:space="0"/>
              <w:bottom w:val="single" w:color="auto" w:sz="4" w:space="0"/>
              <w:right w:val="single" w:color="auto" w:sz="4" w:space="0"/>
            </w:tcBorders>
            <w:noWrap w:val="0"/>
            <w:vAlign w:val="center"/>
          </w:tcPr>
          <w:p w14:paraId="0D87B24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自实际交工日期起计算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年</w:t>
            </w:r>
          </w:p>
        </w:tc>
      </w:tr>
      <w:tr w14:paraId="78A4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368" w:type="dxa"/>
            <w:tcBorders>
              <w:top w:val="single" w:color="auto" w:sz="4" w:space="0"/>
              <w:left w:val="single" w:color="auto" w:sz="4" w:space="0"/>
              <w:bottom w:val="single" w:color="auto" w:sz="4" w:space="0"/>
              <w:right w:val="single" w:color="auto" w:sz="4" w:space="0"/>
            </w:tcBorders>
            <w:noWrap w:val="0"/>
            <w:vAlign w:val="center"/>
          </w:tcPr>
          <w:p w14:paraId="1D9CE4E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保修要求</w:t>
            </w:r>
          </w:p>
        </w:tc>
        <w:tc>
          <w:tcPr>
            <w:tcW w:w="6704" w:type="dxa"/>
            <w:tcBorders>
              <w:top w:val="single" w:color="auto" w:sz="4" w:space="0"/>
              <w:left w:val="single" w:color="auto" w:sz="4" w:space="0"/>
              <w:bottom w:val="single" w:color="auto" w:sz="4" w:space="0"/>
              <w:right w:val="single" w:color="auto" w:sz="4" w:space="0"/>
            </w:tcBorders>
            <w:noWrap w:val="0"/>
            <w:vAlign w:val="center"/>
          </w:tcPr>
          <w:p w14:paraId="4D959D57">
            <w:pPr>
              <w:spacing w:line="360" w:lineRule="auto"/>
              <w:rPr>
                <w:rFonts w:hint="eastAsia" w:ascii="宋体" w:hAnsi="宋体" w:cs="宋体"/>
                <w:color w:val="auto"/>
                <w:szCs w:val="21"/>
                <w:highlight w:val="none"/>
              </w:rPr>
            </w:pPr>
            <w:r>
              <w:rPr>
                <w:rFonts w:hint="eastAsia" w:ascii="宋体" w:hAnsi="宋体" w:cs="宋体"/>
                <w:color w:val="auto"/>
                <w:highlight w:val="none"/>
              </w:rPr>
              <w:t>自实际交工日期起计算</w:t>
            </w:r>
            <w:r>
              <w:rPr>
                <w:rFonts w:hint="eastAsia" w:ascii="宋体" w:hAnsi="宋体" w:cs="宋体"/>
                <w:color w:val="auto"/>
                <w:highlight w:val="none"/>
                <w:lang w:eastAsia="zh-CN"/>
              </w:rPr>
              <w:t>，</w:t>
            </w:r>
            <w:r>
              <w:rPr>
                <w:rFonts w:hint="eastAsia" w:ascii="宋体" w:hAnsi="宋体" w:cs="宋体"/>
                <w:color w:val="auto"/>
                <w:szCs w:val="21"/>
                <w:highlight w:val="none"/>
                <w:lang w:val="en-US" w:eastAsia="zh-CN"/>
              </w:rPr>
              <w:t>工程质量保修期为5年。</w:t>
            </w:r>
          </w:p>
        </w:tc>
      </w:tr>
      <w:tr w14:paraId="0F00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368" w:type="dxa"/>
            <w:tcBorders>
              <w:top w:val="single" w:color="auto" w:sz="4" w:space="0"/>
              <w:left w:val="single" w:color="auto" w:sz="4" w:space="0"/>
              <w:bottom w:val="single" w:color="auto" w:sz="4" w:space="0"/>
              <w:right w:val="single" w:color="auto" w:sz="4" w:space="0"/>
            </w:tcBorders>
            <w:noWrap w:val="0"/>
            <w:vAlign w:val="center"/>
          </w:tcPr>
          <w:p w14:paraId="527D270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6704" w:type="dxa"/>
            <w:tcBorders>
              <w:top w:val="single" w:color="auto" w:sz="4" w:space="0"/>
              <w:left w:val="single" w:color="auto" w:sz="4" w:space="0"/>
              <w:bottom w:val="single" w:color="auto" w:sz="4" w:space="0"/>
              <w:right w:val="single" w:color="auto" w:sz="4" w:space="0"/>
            </w:tcBorders>
            <w:noWrap w:val="0"/>
            <w:vAlign w:val="center"/>
          </w:tcPr>
          <w:p w14:paraId="66A9CFA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成交供应商根据《广西壮族自治区交通运输厅关于推进实施行业工程建设领域安全生产责任保险工作的通知》（桂交安监函〔2021〕89号）必须购买安全生产责任险。</w:t>
            </w:r>
          </w:p>
        </w:tc>
      </w:tr>
      <w:tr w14:paraId="1434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368" w:type="dxa"/>
            <w:tcBorders>
              <w:top w:val="single" w:color="auto" w:sz="4" w:space="0"/>
              <w:left w:val="single" w:color="auto" w:sz="4" w:space="0"/>
              <w:bottom w:val="single" w:color="auto" w:sz="4" w:space="0"/>
              <w:right w:val="single" w:color="auto" w:sz="4" w:space="0"/>
            </w:tcBorders>
            <w:noWrap w:val="0"/>
            <w:vAlign w:val="center"/>
          </w:tcPr>
          <w:p w14:paraId="00835A2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技术标准和要求</w:t>
            </w:r>
          </w:p>
        </w:tc>
        <w:tc>
          <w:tcPr>
            <w:tcW w:w="6704" w:type="dxa"/>
            <w:tcBorders>
              <w:top w:val="single" w:color="auto" w:sz="4" w:space="0"/>
              <w:left w:val="single" w:color="auto" w:sz="4" w:space="0"/>
              <w:bottom w:val="single" w:color="auto" w:sz="4" w:space="0"/>
              <w:right w:val="single" w:color="auto" w:sz="4" w:space="0"/>
            </w:tcBorders>
            <w:noWrap w:val="0"/>
            <w:vAlign w:val="center"/>
          </w:tcPr>
          <w:p w14:paraId="00A999F5">
            <w:pPr>
              <w:pStyle w:val="424"/>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1.按照根据国家行业和地方现行标准、规范和规程等施工；</w:t>
            </w:r>
          </w:p>
          <w:p w14:paraId="4534B6E4">
            <w:pPr>
              <w:pStyle w:val="424"/>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2.工程项目按国家或行业的施工验收规范、工程质量检验评定标准及设计文件等检验评定标准；</w:t>
            </w:r>
          </w:p>
          <w:p w14:paraId="26E515E1">
            <w:pPr>
              <w:pStyle w:val="424"/>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3.标准产品按选定的国家或行业检验评定标准。</w:t>
            </w:r>
          </w:p>
        </w:tc>
      </w:tr>
      <w:tr w14:paraId="44BF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368" w:type="dxa"/>
            <w:tcBorders>
              <w:top w:val="single" w:color="auto" w:sz="4" w:space="0"/>
              <w:left w:val="single" w:color="auto" w:sz="4" w:space="0"/>
              <w:bottom w:val="single" w:color="auto" w:sz="4" w:space="0"/>
              <w:right w:val="single" w:color="auto" w:sz="4" w:space="0"/>
            </w:tcBorders>
            <w:noWrap w:val="0"/>
            <w:vAlign w:val="center"/>
          </w:tcPr>
          <w:p w14:paraId="0C73816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验收标准</w:t>
            </w:r>
          </w:p>
        </w:tc>
        <w:tc>
          <w:tcPr>
            <w:tcW w:w="6704" w:type="dxa"/>
            <w:tcBorders>
              <w:top w:val="single" w:color="auto" w:sz="4" w:space="0"/>
              <w:left w:val="single" w:color="auto" w:sz="4" w:space="0"/>
              <w:bottom w:val="single" w:color="auto" w:sz="4" w:space="0"/>
              <w:right w:val="single" w:color="auto" w:sz="4" w:space="0"/>
            </w:tcBorders>
            <w:noWrap w:val="0"/>
            <w:vAlign w:val="center"/>
          </w:tcPr>
          <w:p w14:paraId="1BEF0E7A">
            <w:pPr>
              <w:pStyle w:val="424"/>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按照《关于印发广西壮族自治区政府采购项目履约验收管理办法的通知》（桂财采〔2015〕22号）、《财政部关于进一步加强政府采购需求和履约验收管理的指导意见》（财库〔2016〕205号）、符合现行国家相关标准、行业标准、地方标准或者其他标准、规范的相关规定执行。</w:t>
            </w:r>
          </w:p>
        </w:tc>
      </w:tr>
    </w:tbl>
    <w:p w14:paraId="39D1A24F">
      <w:pPr>
        <w:pStyle w:val="76"/>
        <w:spacing w:line="460"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附件：</w:t>
      </w:r>
    </w:p>
    <w:p w14:paraId="56D0C998">
      <w:pPr>
        <w:pStyle w:val="250"/>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中小企业划型标准规定</w:t>
      </w:r>
    </w:p>
    <w:p w14:paraId="70E6A7B9">
      <w:pPr>
        <w:pStyle w:val="250"/>
        <w:jc w:val="center"/>
        <w:rPr>
          <w:rFonts w:hint="eastAsia" w:ascii="宋体" w:hAnsi="宋体" w:cs="宋体"/>
          <w:color w:val="auto"/>
          <w:szCs w:val="21"/>
          <w:highlight w:val="none"/>
        </w:rPr>
      </w:pPr>
      <w:r>
        <w:rPr>
          <w:rFonts w:hint="eastAsia" w:ascii="宋体" w:hAnsi="宋体" w:cs="宋体"/>
          <w:color w:val="auto"/>
          <w:szCs w:val="21"/>
          <w:highlight w:val="none"/>
        </w:rPr>
        <w:t>工信部联企业〔2011〕300号</w:t>
      </w:r>
    </w:p>
    <w:p w14:paraId="6E358F3C">
      <w:pPr>
        <w:pStyle w:val="250"/>
        <w:rPr>
          <w:rFonts w:hint="eastAsia" w:ascii="宋体" w:hAnsi="宋体" w:cs="宋体"/>
          <w:color w:val="auto"/>
          <w:szCs w:val="21"/>
          <w:highlight w:val="none"/>
        </w:rPr>
      </w:pPr>
    </w:p>
    <w:p w14:paraId="4F505383">
      <w:pPr>
        <w:pStyle w:val="250"/>
        <w:rPr>
          <w:rFonts w:hint="eastAsia" w:ascii="宋体" w:hAnsi="宋体" w:cs="宋体"/>
          <w:color w:val="auto"/>
          <w:szCs w:val="21"/>
          <w:highlight w:val="none"/>
        </w:rPr>
      </w:pPr>
      <w:r>
        <w:rPr>
          <w:rFonts w:hint="eastAsia" w:ascii="宋体" w:hAnsi="宋体" w:cs="宋体"/>
          <w:color w:val="auto"/>
          <w:szCs w:val="21"/>
          <w:highlight w:val="none"/>
        </w:rPr>
        <w:t>　　一、根据《中华人民共和国中小企业促进法》和《国务院关于进一步促进中小企业发展的若干意见》(国发〔2009〕36号)，制定本规定。</w:t>
      </w:r>
    </w:p>
    <w:p w14:paraId="78ACA22D">
      <w:pPr>
        <w:pStyle w:val="250"/>
        <w:rPr>
          <w:rFonts w:hint="eastAsia" w:ascii="宋体" w:hAnsi="宋体" w:cs="宋体"/>
          <w:color w:val="auto"/>
          <w:szCs w:val="21"/>
          <w:highlight w:val="none"/>
        </w:rPr>
      </w:pPr>
      <w:r>
        <w:rPr>
          <w:rFonts w:hint="eastAsia" w:ascii="宋体" w:hAnsi="宋体" w:cs="宋体"/>
          <w:color w:val="auto"/>
          <w:szCs w:val="21"/>
          <w:highlight w:val="none"/>
        </w:rPr>
        <w:t>　　二、中小企业划分为中型、小型、微型三种类型，具体标准根据企业从业人员、营业收入、资产总额等指标，结合行业特点制定。</w:t>
      </w:r>
    </w:p>
    <w:p w14:paraId="41E5D045">
      <w:pPr>
        <w:pStyle w:val="250"/>
        <w:rPr>
          <w:rFonts w:hint="eastAsia" w:ascii="宋体" w:hAnsi="宋体" w:cs="宋体"/>
          <w:color w:val="auto"/>
          <w:szCs w:val="21"/>
          <w:highlight w:val="none"/>
        </w:rPr>
      </w:pPr>
      <w:r>
        <w:rPr>
          <w:rFonts w:hint="eastAsia" w:ascii="宋体" w:hAnsi="宋体" w:cs="宋体"/>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13F1996">
      <w:pPr>
        <w:pStyle w:val="250"/>
        <w:rPr>
          <w:rFonts w:hint="eastAsia" w:ascii="宋体" w:hAnsi="宋体" w:cs="宋体"/>
          <w:color w:val="auto"/>
          <w:szCs w:val="21"/>
          <w:highlight w:val="none"/>
        </w:rPr>
      </w:pPr>
      <w:r>
        <w:rPr>
          <w:rFonts w:hint="eastAsia" w:ascii="宋体" w:hAnsi="宋体" w:cs="宋体"/>
          <w:color w:val="auto"/>
          <w:szCs w:val="21"/>
          <w:highlight w:val="none"/>
        </w:rPr>
        <w:t>　　四、各行业划型标准为：</w:t>
      </w:r>
    </w:p>
    <w:p w14:paraId="00066E7F">
      <w:pPr>
        <w:pStyle w:val="250"/>
        <w:rPr>
          <w:rFonts w:hint="eastAsia" w:ascii="宋体" w:hAnsi="宋体" w:cs="宋体"/>
          <w:color w:val="auto"/>
          <w:szCs w:val="21"/>
          <w:highlight w:val="none"/>
        </w:rPr>
      </w:pPr>
      <w:r>
        <w:rPr>
          <w:rFonts w:hint="eastAsia" w:ascii="宋体" w:hAnsi="宋体" w:cs="宋体"/>
          <w:color w:val="auto"/>
          <w:szCs w:val="21"/>
          <w:highlight w:val="none"/>
        </w:rPr>
        <w:t>　　（一）农、林、牧、渔业。营业收入20000万元以下的为中小微型企业。其中，营业收入500万元及以上的为中型企业，营业收入50万元及以上的为小型企业，营业收入50万元以下的为微型企业。</w:t>
      </w:r>
    </w:p>
    <w:p w14:paraId="21D44E5A">
      <w:pPr>
        <w:pStyle w:val="250"/>
        <w:rPr>
          <w:rFonts w:hint="eastAsia" w:ascii="宋体" w:hAnsi="宋体" w:cs="宋体"/>
          <w:color w:val="auto"/>
          <w:szCs w:val="21"/>
          <w:highlight w:val="none"/>
        </w:rPr>
      </w:pPr>
      <w:r>
        <w:rPr>
          <w:rFonts w:hint="eastAsia" w:ascii="宋体" w:hAnsi="宋体" w:cs="宋体"/>
          <w:color w:val="auto"/>
          <w:szCs w:val="21"/>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CDF4D4F">
      <w:pPr>
        <w:pStyle w:val="250"/>
        <w:rPr>
          <w:rFonts w:hint="eastAsia" w:ascii="宋体" w:hAnsi="宋体" w:cs="宋体"/>
          <w:color w:val="auto"/>
          <w:szCs w:val="21"/>
          <w:highlight w:val="none"/>
        </w:rPr>
      </w:pPr>
      <w:r>
        <w:rPr>
          <w:rFonts w:hint="eastAsia" w:ascii="宋体" w:hAnsi="宋体" w:cs="宋体"/>
          <w:color w:val="auto"/>
          <w:szCs w:val="21"/>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9A5C7FD">
      <w:pPr>
        <w:pStyle w:val="250"/>
        <w:rPr>
          <w:rFonts w:hint="eastAsia" w:ascii="宋体" w:hAnsi="宋体" w:cs="宋体"/>
          <w:color w:val="auto"/>
          <w:szCs w:val="21"/>
          <w:highlight w:val="none"/>
        </w:rPr>
      </w:pPr>
      <w:r>
        <w:rPr>
          <w:rFonts w:hint="eastAsia" w:ascii="宋体" w:hAnsi="宋体" w:cs="宋体"/>
          <w:color w:val="auto"/>
          <w:szCs w:val="21"/>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108CDE2A">
      <w:pPr>
        <w:pStyle w:val="250"/>
        <w:rPr>
          <w:rFonts w:hint="eastAsia" w:ascii="宋体" w:hAnsi="宋体" w:cs="宋体"/>
          <w:color w:val="auto"/>
          <w:szCs w:val="21"/>
          <w:highlight w:val="none"/>
        </w:rPr>
      </w:pPr>
      <w:r>
        <w:rPr>
          <w:rFonts w:hint="eastAsia" w:ascii="宋体" w:hAnsi="宋体" w:cs="宋体"/>
          <w:color w:val="auto"/>
          <w:szCs w:val="21"/>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986F64A">
      <w:pPr>
        <w:pStyle w:val="250"/>
        <w:rPr>
          <w:rFonts w:hint="eastAsia" w:ascii="宋体" w:hAnsi="宋体" w:cs="宋体"/>
          <w:color w:val="auto"/>
          <w:szCs w:val="21"/>
          <w:highlight w:val="none"/>
        </w:rPr>
      </w:pPr>
      <w:r>
        <w:rPr>
          <w:rFonts w:hint="eastAsia" w:ascii="宋体" w:hAnsi="宋体" w:cs="宋体"/>
          <w:color w:val="auto"/>
          <w:szCs w:val="21"/>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131B314">
      <w:pPr>
        <w:pStyle w:val="250"/>
        <w:rPr>
          <w:rFonts w:hint="eastAsia" w:ascii="宋体" w:hAnsi="宋体" w:cs="宋体"/>
          <w:color w:val="auto"/>
          <w:szCs w:val="21"/>
          <w:highlight w:val="none"/>
        </w:rPr>
      </w:pPr>
      <w:r>
        <w:rPr>
          <w:rFonts w:hint="eastAsia" w:ascii="宋体" w:hAnsi="宋体" w:cs="宋体"/>
          <w:color w:val="auto"/>
          <w:szCs w:val="21"/>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C938CAE">
      <w:pPr>
        <w:pStyle w:val="250"/>
        <w:rPr>
          <w:rFonts w:hint="eastAsia" w:ascii="宋体" w:hAnsi="宋体" w:cs="宋体"/>
          <w:color w:val="auto"/>
          <w:szCs w:val="21"/>
          <w:highlight w:val="none"/>
        </w:rPr>
      </w:pPr>
      <w:r>
        <w:rPr>
          <w:rFonts w:hint="eastAsia" w:ascii="宋体" w:hAnsi="宋体" w:cs="宋体"/>
          <w:color w:val="auto"/>
          <w:szCs w:val="21"/>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3FBDFA9">
      <w:pPr>
        <w:pStyle w:val="250"/>
        <w:rPr>
          <w:rFonts w:hint="eastAsia" w:ascii="宋体" w:hAnsi="宋体" w:cs="宋体"/>
          <w:color w:val="auto"/>
          <w:szCs w:val="21"/>
          <w:highlight w:val="none"/>
        </w:rPr>
      </w:pPr>
      <w:r>
        <w:rPr>
          <w:rFonts w:hint="eastAsia" w:ascii="宋体" w:hAnsi="宋体" w:cs="宋体"/>
          <w:color w:val="auto"/>
          <w:szCs w:val="21"/>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EB9C44F">
      <w:pPr>
        <w:pStyle w:val="250"/>
        <w:rPr>
          <w:rFonts w:hint="eastAsia" w:ascii="宋体" w:hAnsi="宋体" w:cs="宋体"/>
          <w:color w:val="auto"/>
          <w:szCs w:val="21"/>
          <w:highlight w:val="none"/>
        </w:rPr>
      </w:pPr>
      <w:r>
        <w:rPr>
          <w:rFonts w:hint="eastAsia" w:ascii="宋体" w:hAnsi="宋体" w:cs="宋体"/>
          <w:color w:val="auto"/>
          <w:szCs w:val="21"/>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8F6BCED">
      <w:pPr>
        <w:pStyle w:val="250"/>
        <w:rPr>
          <w:rFonts w:hint="eastAsia" w:ascii="宋体" w:hAnsi="宋体" w:cs="宋体"/>
          <w:color w:val="auto"/>
          <w:szCs w:val="21"/>
          <w:highlight w:val="none"/>
        </w:rPr>
      </w:pPr>
      <w:r>
        <w:rPr>
          <w:rFonts w:hint="eastAsia" w:ascii="宋体" w:hAnsi="宋体" w:cs="宋体"/>
          <w:color w:val="auto"/>
          <w:szCs w:val="21"/>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B62FA5D">
      <w:pPr>
        <w:pStyle w:val="250"/>
        <w:rPr>
          <w:rFonts w:hint="eastAsia" w:ascii="宋体" w:hAnsi="宋体" w:cs="宋体"/>
          <w:color w:val="auto"/>
          <w:szCs w:val="21"/>
          <w:highlight w:val="none"/>
        </w:rPr>
      </w:pPr>
      <w:r>
        <w:rPr>
          <w:rFonts w:hint="eastAsia" w:ascii="宋体" w:hAnsi="宋体" w:cs="宋体"/>
          <w:color w:val="auto"/>
          <w:szCs w:val="21"/>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9FFF59C">
      <w:pPr>
        <w:pStyle w:val="250"/>
        <w:rPr>
          <w:rFonts w:hint="eastAsia" w:ascii="宋体" w:hAnsi="宋体" w:cs="宋体"/>
          <w:color w:val="auto"/>
          <w:szCs w:val="21"/>
          <w:highlight w:val="none"/>
        </w:rPr>
      </w:pPr>
      <w:r>
        <w:rPr>
          <w:rFonts w:hint="eastAsia" w:ascii="宋体" w:hAnsi="宋体" w:cs="宋体"/>
          <w:color w:val="auto"/>
          <w:szCs w:val="21"/>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A80FC8A">
      <w:pPr>
        <w:pStyle w:val="250"/>
        <w:rPr>
          <w:rFonts w:hint="eastAsia" w:ascii="宋体" w:hAnsi="宋体" w:cs="宋体"/>
          <w:color w:val="auto"/>
          <w:szCs w:val="21"/>
          <w:highlight w:val="none"/>
        </w:rPr>
      </w:pPr>
      <w:r>
        <w:rPr>
          <w:rFonts w:hint="eastAsia" w:ascii="宋体" w:hAnsi="宋体" w:cs="宋体"/>
          <w:color w:val="auto"/>
          <w:szCs w:val="21"/>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B4705F5">
      <w:pPr>
        <w:pStyle w:val="250"/>
        <w:rPr>
          <w:rFonts w:hint="eastAsia" w:ascii="宋体" w:hAnsi="宋体" w:cs="宋体"/>
          <w:color w:val="auto"/>
          <w:szCs w:val="21"/>
          <w:highlight w:val="none"/>
        </w:rPr>
      </w:pPr>
      <w:r>
        <w:rPr>
          <w:rFonts w:hint="eastAsia" w:ascii="宋体" w:hAnsi="宋体" w:cs="宋体"/>
          <w:color w:val="auto"/>
          <w:szCs w:val="21"/>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B919B30">
      <w:pPr>
        <w:pStyle w:val="250"/>
        <w:rPr>
          <w:rFonts w:hint="eastAsia" w:ascii="宋体" w:hAnsi="宋体" w:cs="宋体"/>
          <w:color w:val="auto"/>
          <w:szCs w:val="21"/>
          <w:highlight w:val="none"/>
        </w:rPr>
      </w:pPr>
      <w:r>
        <w:rPr>
          <w:rFonts w:hint="eastAsia" w:ascii="宋体" w:hAnsi="宋体" w:cs="宋体"/>
          <w:color w:val="auto"/>
          <w:szCs w:val="21"/>
          <w:highlight w:val="none"/>
        </w:rPr>
        <w:t>　　（十六）其他未列明行业。从业人员300人以下的为中小微型企业。其中，从业人员100人及以上的为中型企业；从业人员10人及以上的为小型企业；从业人员10人以下的为微型企业。</w:t>
      </w:r>
    </w:p>
    <w:p w14:paraId="11FC7008">
      <w:pPr>
        <w:pStyle w:val="250"/>
        <w:rPr>
          <w:rFonts w:hint="eastAsia" w:ascii="宋体" w:hAnsi="宋体" w:cs="宋体"/>
          <w:color w:val="auto"/>
          <w:szCs w:val="21"/>
          <w:highlight w:val="none"/>
        </w:rPr>
      </w:pPr>
      <w:r>
        <w:rPr>
          <w:rFonts w:hint="eastAsia" w:ascii="宋体" w:hAnsi="宋体" w:cs="宋体"/>
          <w:color w:val="auto"/>
          <w:szCs w:val="21"/>
          <w:highlight w:val="none"/>
        </w:rPr>
        <w:t>　　五、企业类型的划分以统计部门的统计数据为依据。</w:t>
      </w:r>
    </w:p>
    <w:p w14:paraId="2ABB1F11">
      <w:pPr>
        <w:pStyle w:val="250"/>
        <w:rPr>
          <w:rFonts w:hint="eastAsia" w:ascii="宋体" w:hAnsi="宋体" w:cs="宋体"/>
          <w:color w:val="auto"/>
          <w:szCs w:val="21"/>
          <w:highlight w:val="none"/>
        </w:rPr>
      </w:pPr>
      <w:r>
        <w:rPr>
          <w:rFonts w:hint="eastAsia" w:ascii="宋体" w:hAnsi="宋体" w:cs="宋体"/>
          <w:color w:val="auto"/>
          <w:szCs w:val="21"/>
          <w:highlight w:val="none"/>
        </w:rPr>
        <w:t>　　六、本规定适用于在中华人民共和国境内依法设立的各类所有制和各种组织形式的企业。个体工商户和本规定以外的行业，参照本规定进行划型。</w:t>
      </w:r>
    </w:p>
    <w:p w14:paraId="4467D61F">
      <w:pPr>
        <w:pStyle w:val="250"/>
        <w:rPr>
          <w:rFonts w:hint="eastAsia" w:ascii="宋体" w:hAnsi="宋体" w:cs="宋体"/>
          <w:color w:val="auto"/>
          <w:szCs w:val="21"/>
          <w:highlight w:val="none"/>
        </w:rPr>
      </w:pPr>
      <w:r>
        <w:rPr>
          <w:rFonts w:hint="eastAsia" w:ascii="宋体" w:hAnsi="宋体" w:cs="宋体"/>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15C6D47E">
      <w:pPr>
        <w:pStyle w:val="250"/>
        <w:rPr>
          <w:rFonts w:hint="eastAsia" w:ascii="宋体" w:hAnsi="宋体" w:cs="宋体"/>
          <w:color w:val="auto"/>
          <w:szCs w:val="21"/>
          <w:highlight w:val="none"/>
        </w:rPr>
      </w:pPr>
      <w:r>
        <w:rPr>
          <w:rFonts w:hint="eastAsia" w:ascii="宋体" w:hAnsi="宋体" w:cs="宋体"/>
          <w:color w:val="auto"/>
          <w:szCs w:val="21"/>
          <w:highlight w:val="none"/>
        </w:rPr>
        <w:t>　　八、本规定由工业和信息化部、国家统计局会同有关部门根据《国民经济行业分类》修订情况和企业发展变化情况适时修订。</w:t>
      </w:r>
    </w:p>
    <w:p w14:paraId="1EAFAEF6">
      <w:pPr>
        <w:pStyle w:val="250"/>
        <w:rPr>
          <w:rFonts w:hint="eastAsia" w:ascii="宋体" w:hAnsi="宋体" w:cs="宋体"/>
          <w:color w:val="auto"/>
          <w:szCs w:val="21"/>
          <w:highlight w:val="none"/>
        </w:rPr>
      </w:pPr>
      <w:r>
        <w:rPr>
          <w:rFonts w:hint="eastAsia" w:ascii="宋体" w:hAnsi="宋体" w:cs="宋体"/>
          <w:color w:val="auto"/>
          <w:szCs w:val="21"/>
          <w:highlight w:val="none"/>
        </w:rPr>
        <w:t>　　九、本规定由工业和信息化部、国家统计局会同有关部门负责解释。</w:t>
      </w:r>
    </w:p>
    <w:p w14:paraId="68B0C50E">
      <w:pPr>
        <w:pStyle w:val="250"/>
        <w:ind w:firstLine="420"/>
        <w:rPr>
          <w:rFonts w:hint="eastAsia" w:ascii="宋体" w:hAnsi="宋体" w:cs="宋体"/>
          <w:color w:val="auto"/>
          <w:szCs w:val="21"/>
          <w:highlight w:val="none"/>
        </w:rPr>
      </w:pPr>
      <w:r>
        <w:rPr>
          <w:rFonts w:hint="eastAsia" w:ascii="宋体" w:hAnsi="宋体" w:cs="宋体"/>
          <w:color w:val="auto"/>
          <w:szCs w:val="21"/>
          <w:highlight w:val="none"/>
        </w:rPr>
        <w:t>十、本规定自发布之日起执行，原国家经贸委、原国家计委、财政部和国家统计局2003年颁布的《中小企业标准暂行规定》同时废止。</w:t>
      </w:r>
    </w:p>
    <w:p w14:paraId="3B0CB22D">
      <w:pPr>
        <w:pStyle w:val="220"/>
        <w:spacing w:before="0" w:after="0" w:line="360" w:lineRule="auto"/>
        <w:jc w:val="left"/>
        <w:rPr>
          <w:rFonts w:hint="eastAsia" w:ascii="宋体" w:hAnsi="宋体" w:cs="宋体"/>
          <w:color w:val="auto"/>
          <w:highlight w:val="none"/>
        </w:rPr>
      </w:pPr>
    </w:p>
    <w:p w14:paraId="4F191391">
      <w:pPr>
        <w:pStyle w:val="220"/>
        <w:spacing w:before="0" w:after="0" w:line="360" w:lineRule="auto"/>
        <w:ind w:firstLine="442"/>
        <w:jc w:val="left"/>
        <w:rPr>
          <w:rFonts w:hint="eastAsia" w:ascii="宋体" w:hAnsi="宋体" w:cs="宋体"/>
          <w:color w:val="auto"/>
          <w:highlight w:val="none"/>
        </w:rPr>
      </w:pPr>
    </w:p>
    <w:p w14:paraId="45B26DEE">
      <w:pPr>
        <w:pStyle w:val="220"/>
        <w:spacing w:before="0" w:after="0" w:line="360" w:lineRule="auto"/>
        <w:ind w:firstLine="442"/>
        <w:jc w:val="left"/>
        <w:rPr>
          <w:rFonts w:hint="eastAsia" w:ascii="宋体" w:hAnsi="宋体" w:cs="宋体"/>
          <w:color w:val="auto"/>
          <w:highlight w:val="none"/>
        </w:rPr>
      </w:pPr>
    </w:p>
    <w:p w14:paraId="1BE4084B">
      <w:pPr>
        <w:pStyle w:val="220"/>
        <w:spacing w:before="0" w:after="0" w:line="360" w:lineRule="auto"/>
        <w:ind w:firstLine="442"/>
        <w:jc w:val="left"/>
        <w:rPr>
          <w:rFonts w:hint="eastAsia" w:ascii="宋体" w:hAnsi="宋体" w:cs="宋体"/>
          <w:color w:val="auto"/>
          <w:highlight w:val="none"/>
        </w:rPr>
      </w:pPr>
    </w:p>
    <w:p w14:paraId="54851162">
      <w:pPr>
        <w:pStyle w:val="220"/>
        <w:spacing w:before="0" w:after="0" w:line="360" w:lineRule="auto"/>
        <w:ind w:firstLine="442"/>
        <w:jc w:val="left"/>
        <w:rPr>
          <w:rFonts w:hint="eastAsia" w:ascii="宋体" w:hAnsi="宋体" w:cs="宋体"/>
          <w:color w:val="auto"/>
          <w:highlight w:val="none"/>
        </w:rPr>
      </w:pPr>
    </w:p>
    <w:p w14:paraId="3AF62DA7">
      <w:pPr>
        <w:pStyle w:val="220"/>
        <w:spacing w:before="0" w:after="0" w:line="360" w:lineRule="auto"/>
        <w:ind w:firstLine="442"/>
        <w:jc w:val="left"/>
        <w:rPr>
          <w:rFonts w:hint="eastAsia" w:ascii="宋体" w:hAnsi="宋体" w:cs="宋体"/>
          <w:color w:val="auto"/>
          <w:highlight w:val="none"/>
        </w:rPr>
      </w:pPr>
    </w:p>
    <w:p w14:paraId="03283094">
      <w:pPr>
        <w:pStyle w:val="220"/>
        <w:spacing w:before="0" w:after="0" w:line="360" w:lineRule="auto"/>
        <w:ind w:firstLine="442"/>
        <w:jc w:val="left"/>
        <w:rPr>
          <w:rFonts w:hint="eastAsia" w:ascii="宋体" w:hAnsi="宋体" w:cs="宋体"/>
          <w:color w:val="auto"/>
          <w:highlight w:val="none"/>
        </w:rPr>
      </w:pPr>
    </w:p>
    <w:p w14:paraId="3A253A39">
      <w:pPr>
        <w:pStyle w:val="220"/>
        <w:spacing w:before="0" w:after="0" w:line="360" w:lineRule="auto"/>
        <w:ind w:firstLine="442"/>
        <w:jc w:val="left"/>
        <w:rPr>
          <w:rFonts w:hint="eastAsia" w:ascii="宋体" w:hAnsi="宋体" w:cs="宋体"/>
          <w:color w:val="auto"/>
          <w:highlight w:val="none"/>
        </w:rPr>
      </w:pPr>
    </w:p>
    <w:p w14:paraId="0CD28219">
      <w:pPr>
        <w:pStyle w:val="220"/>
        <w:spacing w:before="0" w:after="0" w:line="360" w:lineRule="auto"/>
        <w:ind w:firstLine="442"/>
        <w:jc w:val="center"/>
        <w:rPr>
          <w:rFonts w:hint="eastAsia" w:ascii="宋体" w:hAnsi="宋体" w:cs="宋体"/>
          <w:color w:val="auto"/>
          <w:highlight w:val="none"/>
        </w:rPr>
      </w:pPr>
      <w:r>
        <w:rPr>
          <w:rFonts w:hint="eastAsia" w:ascii="宋体" w:hAnsi="宋体" w:cs="宋体"/>
          <w:color w:val="auto"/>
          <w:highlight w:val="none"/>
        </w:rPr>
        <w:t>第四章  评审程序、评审方法和评审标准</w:t>
      </w:r>
      <w:bookmarkEnd w:id="90"/>
    </w:p>
    <w:p w14:paraId="412DD625">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r>
        <w:rPr>
          <w:rFonts w:hint="eastAsia" w:ascii="宋体" w:hAnsi="宋体" w:cs="宋体"/>
          <w:b/>
          <w:color w:val="auto"/>
          <w:sz w:val="32"/>
          <w:szCs w:val="32"/>
          <w:highlight w:val="none"/>
        </w:rPr>
        <w:t>一、评审程序和评审方法</w:t>
      </w:r>
    </w:p>
    <w:p w14:paraId="7360224A">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1.资格审查</w:t>
      </w:r>
    </w:p>
    <w:p w14:paraId="69846D3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1.1响应文件开启后，磋商小组依法对供应商的资格证明文件进行审查。</w:t>
      </w:r>
    </w:p>
    <w:p w14:paraId="5C737B8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ascii="宋体" w:hAnsi="宋体" w:cs="宋体"/>
          <w:color w:val="auto"/>
          <w:highlight w:val="none"/>
        </w:rPr>
        <w:t>磋商小组</w:t>
      </w:r>
      <w:r>
        <w:rPr>
          <w:rFonts w:hint="eastAsia" w:ascii="宋体" w:hAnsi="宋体" w:cs="宋体"/>
          <w:color w:val="auto"/>
          <w:szCs w:val="21"/>
          <w:highlight w:val="none"/>
        </w:rPr>
        <w:t>在资格审查结束前，对供应商进行信用查询。</w:t>
      </w:r>
    </w:p>
    <w:p w14:paraId="0430DAF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（1）查询渠道：广西政府采购云平台“信用中国”网站（www.creditchina.gov.cn）、中国政府采购网（www.ccgp.gov.cn）链接入口。</w:t>
      </w:r>
    </w:p>
    <w:p w14:paraId="4D4CB25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140C6E4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163300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7638EF1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14:paraId="0B579DF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1.3供应商有下列情形之一的，资格审查不通过，其响应文件按无效处理：</w:t>
      </w:r>
    </w:p>
    <w:p w14:paraId="7B66AA5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7AAEEFA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73FA7A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（3）响应文件的资格证明文件缺少任一项“供应商须知前附表”资格证明文件规定的“必须提供”的文件资料的；</w:t>
      </w:r>
    </w:p>
    <w:p w14:paraId="095203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（4）响应文件中的资格证明文件出现任一项不符合“供应商须知前附表”资格证明文件规定的“必须提供”的文件资料要求或者无效的；</w:t>
      </w:r>
    </w:p>
    <w:p w14:paraId="3DACF0A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（5）有第二章“供应商须知”第3.2项规定的任何一种情形的。</w:t>
      </w:r>
    </w:p>
    <w:p w14:paraId="33B4181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1.4通过资格审查的合格供应商不足3家的，不得进入符合性审查环节，应当重新开展采购活动。</w:t>
      </w:r>
    </w:p>
    <w:p w14:paraId="2649DBC0">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2.符合性审查</w:t>
      </w:r>
    </w:p>
    <w:p w14:paraId="365505C8">
      <w:pPr>
        <w:spacing w:line="360" w:lineRule="auto"/>
        <w:ind w:firstLine="420"/>
        <w:rPr>
          <w:rFonts w:hint="eastAsia" w:ascii="宋体" w:hAnsi="宋体" w:cs="宋体"/>
          <w:color w:val="auto"/>
          <w:szCs w:val="21"/>
          <w:highlight w:val="none"/>
        </w:rPr>
      </w:pPr>
      <w:bookmarkStart w:id="91" w:name="_Hlk42528882"/>
      <w:r>
        <w:rPr>
          <w:rFonts w:hint="eastAsia" w:ascii="宋体" w:hAnsi="宋体" w:cs="宋体"/>
          <w:color w:val="auto"/>
          <w:szCs w:val="21"/>
          <w:highlight w:val="none"/>
        </w:rPr>
        <w:t>2.1磋商小组对通过资格审查的合格供应商的响应文件的竞标报价、商务、技术等实质性要求进行符合性审查，以确定其是否满足磋商文件的实质性要求。</w:t>
      </w:r>
      <w:bookmarkEnd w:id="91"/>
    </w:p>
    <w:p w14:paraId="0D9A456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CDC4395">
      <w:pPr>
        <w:spacing w:line="360" w:lineRule="auto"/>
        <w:ind w:firstLine="420"/>
        <w:rPr>
          <w:rFonts w:hint="eastAsia" w:ascii="宋体" w:hAnsi="宋体" w:cs="宋体"/>
          <w:color w:val="auto"/>
          <w:spacing w:val="-6"/>
          <w:szCs w:val="21"/>
          <w:highlight w:val="none"/>
        </w:rPr>
      </w:pPr>
      <w:r>
        <w:rPr>
          <w:rFonts w:hint="eastAsia" w:ascii="宋体" w:hAnsi="宋体" w:cs="宋体"/>
          <w:color w:val="auto"/>
          <w:szCs w:val="21"/>
          <w:highlight w:val="none"/>
        </w:rPr>
        <w:t>2.3磋商小组要求供应商澄清、说明或者更正响应文件应当以电子澄清函形式作出。供应商的澄清、说明或者更正应当</w:t>
      </w:r>
      <w:r>
        <w:rPr>
          <w:rFonts w:hint="eastAsia" w:ascii="宋体" w:hAnsi="宋体" w:cs="宋体"/>
          <w:color w:val="auto"/>
          <w:highlight w:val="none"/>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ascii="宋体" w:hAnsi="宋体" w:cs="宋体"/>
          <w:color w:val="auto"/>
          <w:highlight w:val="none"/>
        </w:rPr>
        <w:t>签章</w:t>
      </w:r>
      <w:r>
        <w:rPr>
          <w:rFonts w:hint="eastAsia" w:ascii="宋体" w:hAnsi="宋体" w:cs="宋体"/>
          <w:color w:val="auto"/>
          <w:spacing w:val="-6"/>
          <w:szCs w:val="21"/>
          <w:highlight w:val="none"/>
        </w:rPr>
        <w:t>。</w:t>
      </w:r>
    </w:p>
    <w:p w14:paraId="301D13CD">
      <w:pPr>
        <w:spacing w:line="360" w:lineRule="auto"/>
        <w:ind w:firstLine="420"/>
        <w:rPr>
          <w:rFonts w:hint="eastAsia" w:ascii="宋体" w:hAnsi="宋体" w:cs="宋体"/>
          <w:color w:val="auto"/>
          <w:spacing w:val="-6"/>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18BF351D">
      <w:pPr>
        <w:spacing w:line="360" w:lineRule="auto"/>
        <w:ind w:firstLine="396"/>
        <w:rPr>
          <w:rFonts w:hint="eastAsia" w:ascii="宋体" w:hAnsi="宋体" w:cs="宋体"/>
          <w:color w:val="auto"/>
          <w:szCs w:val="21"/>
          <w:highlight w:val="none"/>
        </w:rPr>
      </w:pPr>
      <w:r>
        <w:rPr>
          <w:rFonts w:hint="eastAsia"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563CFC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55A078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32FF603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76ACF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77E7A4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同时出现两种以上不一致的，按照以上（1）-（4）规定的顺序逐条进行修正。修正后的报价经供应商确认后产生约束力，供应商不确认的，其响应文件按无效处理。</w:t>
      </w:r>
    </w:p>
    <w:p w14:paraId="3EE7E2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2.5商务技术报价评审</w:t>
      </w:r>
    </w:p>
    <w:p w14:paraId="78412E85">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14:paraId="6E7C5E31">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（1）商务技术评审</w:t>
      </w:r>
    </w:p>
    <w:p w14:paraId="522C2148">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1）响应文件未按磋商文件要求签署、盖章的；</w:t>
      </w:r>
    </w:p>
    <w:p w14:paraId="674289D9">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 xml:space="preserve">2）委托代理人未能出具有效身份证或者出具的身份证与授权委托书中的信息不符的； </w:t>
      </w:r>
    </w:p>
    <w:p w14:paraId="6FDC5621">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3）提交的磋商保证金无效的或者未按照磋商文件的规定提交磋商保证金的；</w:t>
      </w:r>
    </w:p>
    <w:p w14:paraId="6C49CC19">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0DB699F9">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5）未对竞标有效期作出响应或者响应文件承诺的竞标有效期不满足磋商文件要求的；</w:t>
      </w:r>
    </w:p>
    <w:p w14:paraId="3E64C76F">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6）响应文件的实质性内容未使用中文表述、使用计量单位不符合磋商文件要求的；</w:t>
      </w:r>
    </w:p>
    <w:p w14:paraId="4D9BDBDB">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7）响应文件中的文件资料因填写不齐全或者内容虚假或者出现其他情形而导致被磋商小组认定无效的；</w:t>
      </w:r>
    </w:p>
    <w:p w14:paraId="510C92E1">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8）响应文件含有采购人不能接受的附加条件的；</w:t>
      </w:r>
    </w:p>
    <w:p w14:paraId="5182ADAC">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9）属于“供应商须知正文”第7.5条供应商相互串通竞标情形的；</w:t>
      </w:r>
    </w:p>
    <w:p w14:paraId="77D2BBFD">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10）虚假竞标，或者出现其他情形而导致被磋商小组认定无效的；</w:t>
      </w:r>
    </w:p>
    <w:p w14:paraId="7359F4B3">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11）</w:t>
      </w:r>
      <w:bookmarkStart w:id="92" w:name="_Hlk71704147"/>
      <w:r>
        <w:rPr>
          <w:rFonts w:hint="eastAsia" w:ascii="宋体" w:hAnsi="宋体" w:cs="宋体"/>
          <w:b/>
          <w:color w:val="auto"/>
          <w:szCs w:val="21"/>
          <w:highlight w:val="none"/>
        </w:rPr>
        <w:t>磋商文件未载明允许提供备选（替代）竞标方案或明确不允许提供备选（替代）竞标方案时，供应商提供了备选（替代）竞标方案的；</w:t>
      </w:r>
      <w:bookmarkEnd w:id="92"/>
    </w:p>
    <w:p w14:paraId="13907876">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12）响应文件标注的项目名称或者项目编号与磋商文件标注的项目名称或者项目编号不一致的；</w:t>
      </w:r>
    </w:p>
    <w:p w14:paraId="7907EAD4">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13）竞争性磋商文件明确不允许分包，响应文件拟分包的；</w:t>
      </w:r>
    </w:p>
    <w:p w14:paraId="02E38B5F">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14）未响应磋商文件实质性要求的；</w:t>
      </w:r>
    </w:p>
    <w:p w14:paraId="64A77F3E">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15）法律、法规和磋商文件规定的其他无效情形。</w:t>
      </w:r>
    </w:p>
    <w:p w14:paraId="2913DA79">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（2）报价评审</w:t>
      </w:r>
    </w:p>
    <w:p w14:paraId="6605DAF5">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 xml:space="preserve"> </w:t>
      </w:r>
      <w:r>
        <w:rPr>
          <w:rFonts w:hint="eastAsia" w:ascii="宋体" w:hAnsi="宋体" w:cs="宋体"/>
          <w:b/>
          <w:color w:val="auto"/>
          <w:szCs w:val="21"/>
          <w:highlight w:val="none"/>
        </w:rPr>
        <w:t>响应文件未提供“供应商须知前附表” 报价文件中规定的“竞标报价表”的；</w:t>
      </w:r>
    </w:p>
    <w:p w14:paraId="34B17087">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2）未采用人民币报价或者未按照磋商文件标明的币种报价的；</w:t>
      </w:r>
    </w:p>
    <w:p w14:paraId="38D1E528">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38AF9CC3">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4）竞标报价（包含首次报价、最后报价）超过所竞标分标规定的采购预算金额或者最高限价的（如本项目公布了最高限价）；</w:t>
      </w:r>
      <w:bookmarkStart w:id="93" w:name="_Hlk42596405"/>
      <w:r>
        <w:rPr>
          <w:rFonts w:hint="eastAsia" w:ascii="宋体" w:hAnsi="宋体" w:cs="宋体"/>
          <w:b/>
          <w:color w:val="auto"/>
          <w:szCs w:val="21"/>
          <w:highlight w:val="none"/>
        </w:rPr>
        <w:t>竞标报价（包含首次报价、最后报价）</w:t>
      </w:r>
      <w:bookmarkEnd w:id="93"/>
      <w:bookmarkStart w:id="94" w:name="_Hlk42596276"/>
      <w:r>
        <w:rPr>
          <w:rFonts w:hint="eastAsia" w:ascii="宋体" w:hAnsi="宋体" w:cs="宋体"/>
          <w:b/>
          <w:color w:val="auto"/>
          <w:szCs w:val="21"/>
          <w:highlight w:val="none"/>
        </w:rPr>
        <w:t>超过磋商文件分项采购预算金额或者单价最高限价的</w:t>
      </w:r>
      <w:bookmarkEnd w:id="94"/>
      <w:r>
        <w:rPr>
          <w:rFonts w:hint="eastAsia" w:ascii="宋体" w:hAnsi="宋体" w:cs="宋体"/>
          <w:b/>
          <w:color w:val="auto"/>
          <w:szCs w:val="21"/>
          <w:highlight w:val="none"/>
        </w:rPr>
        <w:t>（如项目有要求并公布了分项采购预算金额或者单价最高限价）；</w:t>
      </w:r>
    </w:p>
    <w:p w14:paraId="2C2E51C7">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34B1984C">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6）在单价合同工程中供应商采用总价优惠或以总价百分比优惠的方式进行竞标报价的；</w:t>
      </w:r>
    </w:p>
    <w:p w14:paraId="706E614C">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7）竞标总报价与已标价工程量清单汇总表不一致的；</w:t>
      </w:r>
    </w:p>
    <w:p w14:paraId="0F664A2F">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8）已标价工程量清单说明文字与磋商文件规定不一致，进行了实质性修改和删减的；供应商若填写工程量固化清单，填写完毕的工程量固化清单对工程量固化清单电子文件中的数据、格式和运算定义进行修改的；</w:t>
      </w:r>
    </w:p>
    <w:p w14:paraId="51A2FD0D">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9）设有暂估价、暂列金额的，竞标时未按工程量清单给出的暂估价总价、暂列金额总价计入竞标总报价中的；</w:t>
      </w:r>
    </w:p>
    <w:p w14:paraId="6C48204D">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10）供应商对工程量清单内容进行增减或对竞标范围进行调整的；</w:t>
      </w:r>
    </w:p>
    <w:p w14:paraId="5DEEDEB1">
      <w:pPr>
        <w:spacing w:line="360" w:lineRule="auto"/>
        <w:ind w:firstLine="422"/>
        <w:rPr>
          <w:rFonts w:hint="eastAsia" w:ascii="宋体" w:hAnsi="宋体"/>
          <w:b/>
          <w:color w:val="auto"/>
          <w:szCs w:val="21"/>
          <w:highlight w:val="none"/>
        </w:rPr>
      </w:pPr>
      <w:r>
        <w:rPr>
          <w:rFonts w:hint="eastAsia" w:ascii="宋体" w:hAnsi="宋体" w:cs="宋体"/>
          <w:b/>
          <w:color w:val="auto"/>
          <w:szCs w:val="21"/>
          <w:highlight w:val="none"/>
        </w:rPr>
        <w:t>11）</w:t>
      </w:r>
      <w:r>
        <w:rPr>
          <w:rFonts w:hint="eastAsia" w:ascii="宋体" w:hAnsi="宋体"/>
          <w:b/>
          <w:color w:val="auto"/>
          <w:szCs w:val="21"/>
          <w:highlight w:val="none"/>
        </w:rPr>
        <w:t>响应文件响应的标的数量及单位与竞争性磋商采购文件要求实质性不一致的；</w:t>
      </w:r>
    </w:p>
    <w:p w14:paraId="42C8B90B">
      <w:pPr>
        <w:spacing w:line="360" w:lineRule="auto"/>
        <w:ind w:firstLine="422"/>
        <w:rPr>
          <w:rFonts w:hint="eastAsia" w:ascii="宋体" w:hAnsi="宋体"/>
          <w:b/>
          <w:color w:val="auto"/>
          <w:szCs w:val="21"/>
          <w:highlight w:val="none"/>
        </w:rPr>
      </w:pPr>
      <w:bookmarkStart w:id="95" w:name="_Hlk188371373"/>
      <w:r>
        <w:rPr>
          <w:rFonts w:hint="eastAsia" w:ascii="宋体" w:hAnsi="宋体"/>
          <w:b/>
          <w:color w:val="auto"/>
          <w:szCs w:val="21"/>
          <w:highlight w:val="none"/>
        </w:rPr>
        <w:t>12）竞标函附录的承诺</w:t>
      </w:r>
      <w:bookmarkStart w:id="96" w:name="_Hlk188372203"/>
      <w:r>
        <w:rPr>
          <w:rFonts w:hint="eastAsia" w:ascii="宋体" w:hAnsi="宋体"/>
          <w:b/>
          <w:color w:val="auto"/>
          <w:szCs w:val="21"/>
          <w:highlight w:val="none"/>
        </w:rPr>
        <w:t>不</w:t>
      </w:r>
      <w:bookmarkEnd w:id="96"/>
      <w:r>
        <w:rPr>
          <w:rFonts w:hint="eastAsia" w:ascii="宋体" w:hAnsi="宋体"/>
          <w:b/>
          <w:color w:val="auto"/>
          <w:szCs w:val="21"/>
          <w:highlight w:val="none"/>
        </w:rPr>
        <w:t>符合磋商文件规定的；</w:t>
      </w:r>
      <w:bookmarkEnd w:id="95"/>
    </w:p>
    <w:p w14:paraId="456B6E20">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13）</w:t>
      </w:r>
      <w:bookmarkStart w:id="97" w:name="_Hlk220404454"/>
      <w:r>
        <w:rPr>
          <w:rFonts w:hint="eastAsia" w:ascii="宋体" w:hAnsi="宋体"/>
          <w:b/>
          <w:color w:val="auto"/>
          <w:szCs w:val="21"/>
          <w:highlight w:val="none"/>
        </w:rPr>
        <w:t>磋商小组启动异常低价响应审查后，供应商不能提供书面说明、证明材料，或者提供的书面说明、证明材料不能证明其报价合理性的</w:t>
      </w:r>
      <w:bookmarkEnd w:id="97"/>
      <w:r>
        <w:rPr>
          <w:rFonts w:hint="eastAsia" w:ascii="宋体" w:hAnsi="宋体"/>
          <w:b/>
          <w:color w:val="auto"/>
          <w:szCs w:val="21"/>
          <w:highlight w:val="none"/>
        </w:rPr>
        <w:t>；</w:t>
      </w:r>
    </w:p>
    <w:p w14:paraId="49396B1B">
      <w:pPr>
        <w:spacing w:line="360" w:lineRule="auto"/>
        <w:ind w:firstLine="422"/>
        <w:rPr>
          <w:rFonts w:hint="eastAsia"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4）未响应磋商文件实质性要求的。</w:t>
      </w:r>
    </w:p>
    <w:p w14:paraId="11AC126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2.6磋商小组对响应文件进行评审，未实质性响应磋商文件的响应文件按无效处理，磋商小组应当将资格和符合性不通过的情况告知有关供应商。</w:t>
      </w:r>
    </w:p>
    <w:p w14:paraId="3C3A0A3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2.7通过符合性审查的合格供应商不足3家的，不得进入磋商环节，应当重新开展采购活动。</w:t>
      </w:r>
    </w:p>
    <w:p w14:paraId="665DAFC9">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3.磋商程序</w:t>
      </w:r>
    </w:p>
    <w:p w14:paraId="50173C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3.1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4D93D7D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75A1A0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3.3对磋商文件作出的实质性变动是磋商文件的有效组成部分，由磋商小组及时以电子澄清函形式同时通知所有参加磋商的供应商。</w:t>
      </w:r>
    </w:p>
    <w:p w14:paraId="32F3881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5FD1271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3.5磋商中，磋商的任何一方不得透露与磋商有关的其他供应商的技术资料、价格和其他信息</w:t>
      </w:r>
      <w:r>
        <w:rPr>
          <w:rFonts w:hint="eastAsia" w:ascii="宋体" w:hAnsi="宋体" w:cs="宋体"/>
          <w:color w:val="auto"/>
          <w:spacing w:val="-6"/>
          <w:szCs w:val="21"/>
          <w:highlight w:val="none"/>
        </w:rPr>
        <w:t>。</w:t>
      </w:r>
    </w:p>
    <w:p w14:paraId="6251B986">
      <w:pPr>
        <w:widowControl/>
        <w:tabs>
          <w:tab w:val="left" w:pos="540"/>
        </w:tabs>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3.6采购代理机构对磋商过程和磋商内容进行记录。</w:t>
      </w:r>
    </w:p>
    <w:p w14:paraId="18F46FF1">
      <w:pPr>
        <w:widowControl/>
        <w:tabs>
          <w:tab w:val="left" w:pos="540"/>
        </w:tabs>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3.7</w:t>
      </w:r>
      <w:r>
        <w:rPr>
          <w:rFonts w:hint="eastAsia" w:ascii="宋体" w:hAnsi="宋体" w:cs="宋体"/>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3ECCFAD">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3.8除</w:t>
      </w:r>
      <w:r>
        <w:rPr>
          <w:rFonts w:hint="eastAsia" w:ascii="宋体" w:hAnsi="宋体" w:cs="宋体"/>
          <w:color w:val="auto"/>
          <w:highlight w:val="none"/>
        </w:rPr>
        <w:t>本章第3.7条规定的情形外，</w:t>
      </w:r>
      <w:r>
        <w:rPr>
          <w:rFonts w:hint="eastAsia" w:ascii="宋体" w:hAnsi="宋体" w:cs="宋体"/>
          <w:color w:val="auto"/>
          <w:szCs w:val="21"/>
          <w:highlight w:val="none"/>
        </w:rPr>
        <w:t>对磋商过程提交的响应文件进行有效性、完整性和响应程度审查，通过审查的合格供应商不足3家的，应当重新开展采购活动。</w:t>
      </w:r>
    </w:p>
    <w:p w14:paraId="55223357">
      <w:pPr>
        <w:spacing w:line="360" w:lineRule="auto"/>
        <w:ind w:firstLine="482"/>
        <w:rPr>
          <w:rFonts w:hint="eastAsia" w:ascii="宋体" w:hAnsi="宋体" w:cs="宋体"/>
          <w:color w:val="auto"/>
          <w:szCs w:val="21"/>
          <w:highlight w:val="none"/>
        </w:rPr>
      </w:pPr>
      <w:r>
        <w:rPr>
          <w:rFonts w:hint="eastAsia" w:ascii="宋体" w:hAnsi="宋体" w:cs="宋体"/>
          <w:b/>
          <w:bCs/>
          <w:color w:val="auto"/>
          <w:sz w:val="24"/>
          <w:highlight w:val="none"/>
        </w:rPr>
        <w:t>4. 最后报价</w:t>
      </w:r>
    </w:p>
    <w:p w14:paraId="188793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4.1磋商文件能够详细列明采购标的的技术、服务要求的，磋商结束后，磋商小组应当要求所有继续参加磋商的供应商在规定时间内在广西政府采购云平台开标大厅提交加盖供应商电子签章的最后报价，除本章第4.3条规定的情形外，提交最后报价的供应商不得少于3家，否则应当重新开展采购活动。</w:t>
      </w:r>
    </w:p>
    <w:p w14:paraId="474B9CA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auto"/>
          <w:szCs w:val="21"/>
          <w:highlight w:val="none"/>
        </w:rPr>
        <w:t>如果供应商的最后报价与首次报价不一致的，不能只报竞标总报价，必须同时提供“已标价工程量清单”，否则做无效响应处理。</w:t>
      </w:r>
    </w:p>
    <w:p w14:paraId="5FE5DC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4.3 最后报价是供应商响应文件的有效组成部分。</w:t>
      </w:r>
    </w:p>
    <w:p w14:paraId="5C1913B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符合《政府采购竞争性磋商采购方式管理暂行办法》（财库〔2014〕214号）第三条第四项“市场竞争不充分的科研项目，以及需要扶持的科技成果转化项目”和</w:t>
      </w:r>
      <w:r>
        <w:rPr>
          <w:rFonts w:hint="eastAsia" w:ascii="宋体" w:hAnsi="宋体" w:cs="宋体"/>
          <w:color w:val="auto"/>
          <w:highlight w:val="none"/>
        </w:rPr>
        <w:t>本章第3.7条</w:t>
      </w:r>
      <w:r>
        <w:rPr>
          <w:rFonts w:hint="eastAsia" w:ascii="宋体" w:hAnsi="宋体" w:cs="宋体"/>
          <w:color w:val="auto"/>
          <w:szCs w:val="21"/>
          <w:highlight w:val="none"/>
        </w:rPr>
        <w:t>规定</w:t>
      </w:r>
      <w:r>
        <w:rPr>
          <w:rFonts w:hint="eastAsia" w:ascii="宋体" w:hAnsi="宋体" w:cs="宋体"/>
          <w:color w:val="auto"/>
          <w:highlight w:val="none"/>
        </w:rPr>
        <w:t>情形的，</w:t>
      </w:r>
      <w:r>
        <w:rPr>
          <w:rFonts w:hint="eastAsia" w:ascii="宋体" w:hAnsi="宋体" w:cs="宋体"/>
          <w:color w:val="auto"/>
          <w:szCs w:val="21"/>
          <w:highlight w:val="none"/>
        </w:rPr>
        <w:t>提交最后报价的供应商可以为2家。</w:t>
      </w:r>
    </w:p>
    <w:p w14:paraId="269E261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4.4已经提交响应文件的供应商，在提交最后报价之前，可以根据磋商情况退出磋商，退出磋商的供应商的响应文件按无效处理。采购人、采购代理机构将退还退出磋商的供应商的保证金。</w:t>
      </w:r>
    </w:p>
    <w:p w14:paraId="5997063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4.5供应商未在规定时间内提交最后报价的，视同退出磋商，其响应文件按无效处理。</w:t>
      </w:r>
    </w:p>
    <w:p w14:paraId="692938E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4.6最后报价统一开启后，磋商小组对最后报价进行有效性、完整性和响应程度的审查。</w:t>
      </w:r>
    </w:p>
    <w:p w14:paraId="4225F43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4.7最后报价出现前后不一致的，按照本章第2.4条的规定修正。 </w:t>
      </w:r>
    </w:p>
    <w:p w14:paraId="3FB44CD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4.8修正后的报价出现下列情形的，按无效响应处理：</w:t>
      </w:r>
    </w:p>
    <w:p w14:paraId="0CDF14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3E9E471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77FA7E0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（3）经供应商确认修正后的竞标报价（包含首次报价、最后报价）超过分项采购预算金额或者单价最高限价的（如项目有要求并公布了分项采购预算金额或者单价最高限价）。</w:t>
      </w:r>
    </w:p>
    <w:p w14:paraId="595347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4.9经供应商确认修正后的最后报价作为评审及签订合同的依据。</w:t>
      </w:r>
    </w:p>
    <w:p w14:paraId="654706F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4.10异常低价响应审查</w:t>
      </w:r>
    </w:p>
    <w:p w14:paraId="5C3AE94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（1）磋商小组在评审中发现下列情形之一的，应当启动异常低价响应审查程序：</w:t>
      </w:r>
    </w:p>
    <w:p w14:paraId="48BBA01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ascii="宋体" w:hAnsi="宋体"/>
          <w:color w:val="auto"/>
          <w:szCs w:val="21"/>
          <w:highlight w:val="none"/>
          <w:u w:val="single"/>
        </w:rPr>
        <w:t xml:space="preserve"> 65% </w:t>
      </w:r>
      <w:r>
        <w:rPr>
          <w:rFonts w:hint="eastAsia" w:ascii="宋体" w:hAnsi="宋体"/>
          <w:color w:val="auto"/>
          <w:szCs w:val="21"/>
          <w:highlight w:val="none"/>
        </w:rPr>
        <w:t>的，即响应报价＜全部通过符合性审查供应商响应报价平均值×</w:t>
      </w:r>
      <w:r>
        <w:rPr>
          <w:rFonts w:ascii="宋体" w:hAnsi="宋体"/>
          <w:color w:val="auto"/>
          <w:szCs w:val="21"/>
          <w:highlight w:val="none"/>
          <w:u w:val="single"/>
        </w:rPr>
        <w:t xml:space="preserve"> 65% </w:t>
      </w:r>
      <w:r>
        <w:rPr>
          <w:rFonts w:hint="eastAsia" w:ascii="宋体" w:hAnsi="宋体"/>
          <w:color w:val="auto"/>
          <w:szCs w:val="21"/>
          <w:highlight w:val="none"/>
        </w:rPr>
        <w:t>；</w:t>
      </w:r>
    </w:p>
    <w:p w14:paraId="0073795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②响应报价低于通过符合性审查的次低报价供应商响应报价</w:t>
      </w:r>
      <w:r>
        <w:rPr>
          <w:rFonts w:ascii="宋体" w:hAnsi="宋体"/>
          <w:color w:val="auto"/>
          <w:szCs w:val="21"/>
          <w:highlight w:val="none"/>
          <w:u w:val="single"/>
        </w:rPr>
        <w:t xml:space="preserve"> 65% </w:t>
      </w:r>
      <w:r>
        <w:rPr>
          <w:rFonts w:hint="eastAsia" w:ascii="宋体" w:hAnsi="宋体"/>
          <w:color w:val="auto"/>
          <w:szCs w:val="21"/>
          <w:highlight w:val="none"/>
        </w:rPr>
        <w:t>的，即响应报价＜通过符合性审查的次低报价供应商响应报价×</w:t>
      </w:r>
      <w:r>
        <w:rPr>
          <w:rFonts w:ascii="宋体" w:hAnsi="宋体"/>
          <w:color w:val="auto"/>
          <w:szCs w:val="21"/>
          <w:highlight w:val="none"/>
          <w:u w:val="single"/>
        </w:rPr>
        <w:t xml:space="preserve"> 65% </w:t>
      </w:r>
      <w:r>
        <w:rPr>
          <w:rFonts w:hint="eastAsia" w:ascii="宋体" w:hAnsi="宋体"/>
          <w:color w:val="auto"/>
          <w:szCs w:val="21"/>
          <w:highlight w:val="none"/>
        </w:rPr>
        <w:t>；</w:t>
      </w:r>
    </w:p>
    <w:p w14:paraId="7CEB931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③响应报价低于采购项目最高限价</w:t>
      </w:r>
      <w:r>
        <w:rPr>
          <w:rFonts w:ascii="宋体" w:hAnsi="宋体"/>
          <w:color w:val="auto"/>
          <w:szCs w:val="21"/>
          <w:highlight w:val="none"/>
          <w:u w:val="single"/>
        </w:rPr>
        <w:t xml:space="preserve"> 65% </w:t>
      </w:r>
      <w:r>
        <w:rPr>
          <w:rFonts w:hint="eastAsia" w:ascii="宋体" w:hAnsi="宋体"/>
          <w:color w:val="auto"/>
          <w:szCs w:val="21"/>
          <w:highlight w:val="none"/>
        </w:rPr>
        <w:t>的，即响应报价＜采购项目最高限价×</w:t>
      </w:r>
      <w:r>
        <w:rPr>
          <w:rFonts w:ascii="宋体" w:hAnsi="宋体"/>
          <w:color w:val="auto"/>
          <w:szCs w:val="21"/>
          <w:highlight w:val="none"/>
          <w:u w:val="single"/>
        </w:rPr>
        <w:t xml:space="preserve"> 65% </w:t>
      </w:r>
      <w:r>
        <w:rPr>
          <w:rFonts w:hint="eastAsia" w:ascii="宋体" w:hAnsi="宋体"/>
          <w:color w:val="auto"/>
          <w:szCs w:val="21"/>
          <w:highlight w:val="none"/>
        </w:rPr>
        <w:t>；</w:t>
      </w:r>
    </w:p>
    <w:p w14:paraId="75E008B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④磋商小组基于专业判断，认为供应商报价过低，有可能影响产品质量或者不能诚信履约的其他情形。</w:t>
      </w:r>
    </w:p>
    <w:p w14:paraId="20E47B1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EEFD166">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相关供应商不能提供书面说明、证明材料，或者提供的书面说明、证明材料不能证明其报价合理性的，磋商小组应当将其作为无效响应处理。</w:t>
      </w:r>
    </w:p>
    <w:p w14:paraId="68823ED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799DD419">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1A24206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4.11供应商出现最后报价按无效响应处理或者响应文件按无效处理时</w:t>
      </w:r>
      <w:r>
        <w:rPr>
          <w:rFonts w:hint="eastAsia" w:ascii="宋体" w:hAnsi="宋体"/>
          <w:color w:val="auto"/>
          <w:szCs w:val="21"/>
          <w:highlight w:val="none"/>
        </w:rPr>
        <w:t>，磋商小组应当告知有关供应商</w:t>
      </w:r>
      <w:r>
        <w:rPr>
          <w:rFonts w:hint="eastAsia" w:ascii="宋体" w:hAnsi="宋体" w:cs="宋体"/>
          <w:color w:val="auto"/>
          <w:szCs w:val="21"/>
          <w:highlight w:val="none"/>
        </w:rPr>
        <w:t>。</w:t>
      </w:r>
    </w:p>
    <w:p w14:paraId="27C111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2最后报价结束后，磋商小组不得再与供应商进行任何形式的商谈。</w:t>
      </w:r>
    </w:p>
    <w:p w14:paraId="3C901F0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5.比较与评价</w:t>
      </w:r>
    </w:p>
    <w:p w14:paraId="1EA582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5.1评审方法：综合评分法。</w:t>
      </w:r>
    </w:p>
    <w:p w14:paraId="14CF320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5.2经磋商确定最终采购需求和提交最后报价的供应商后，由磋商小组采用综合评分法对提交最后报价的供应商的响应文件和最后报价进行综合评分。</w:t>
      </w:r>
    </w:p>
    <w:p w14:paraId="0058957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5.3评审时，磋商小组各成员应当独立对每个有效响应的文件进行评价、打分，然后汇总每个供应商每项评分因素的得分。</w:t>
      </w:r>
    </w:p>
    <w:p w14:paraId="197ADF1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146F6A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1FA70B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14:paraId="00C2D69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6. 成交供应商推荐原则</w:t>
      </w:r>
    </w:p>
    <w:p w14:paraId="58650A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6.1</w:t>
      </w:r>
      <w:r>
        <w:rPr>
          <w:rFonts w:hint="eastAsia" w:ascii="宋体" w:hAnsi="宋体" w:cs="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评审报告通过电子交易平台向采购人、采购代理机构提交。</w:t>
      </w:r>
      <w:r>
        <w:rPr>
          <w:rFonts w:hint="eastAsia" w:ascii="宋体" w:hAnsi="宋体" w:cs="宋体"/>
          <w:bCs/>
          <w:color w:val="auto"/>
          <w:szCs w:val="21"/>
          <w:highlight w:val="none"/>
        </w:rPr>
        <w:t>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s="宋体"/>
          <w:color w:val="auto"/>
          <w:szCs w:val="21"/>
          <w:highlight w:val="none"/>
        </w:rPr>
        <w:t>。</w:t>
      </w:r>
    </w:p>
    <w:p w14:paraId="364658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F0D3BC9">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二、评审标准</w:t>
      </w:r>
    </w:p>
    <w:p w14:paraId="358D1780">
      <w:pPr>
        <w:spacing w:line="360" w:lineRule="auto"/>
        <w:ind w:firstLine="420"/>
        <w:rPr>
          <w:rFonts w:hint="eastAsia" w:ascii="宋体" w:hAnsi="宋体" w:cs="宋体"/>
          <w:color w:val="auto"/>
          <w:highlight w:val="none"/>
        </w:rPr>
      </w:pPr>
      <w:r>
        <w:rPr>
          <w:rFonts w:hint="eastAsia" w:ascii="宋体" w:hAnsi="宋体" w:cs="宋体"/>
          <w:bCs/>
          <w:color w:val="auto"/>
          <w:szCs w:val="21"/>
          <w:highlight w:val="none"/>
        </w:rPr>
        <w:t>7.评审依据：磋商小组以磋商文件为评审依据，对供应商的报价、技术、商务等方面内容按百分制打分。（计分方法按四舍五入取至百分位）</w:t>
      </w:r>
    </w:p>
    <w:tbl>
      <w:tblPr>
        <w:tblStyle w:val="33"/>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993"/>
        <w:gridCol w:w="6654"/>
        <w:gridCol w:w="829"/>
      </w:tblGrid>
      <w:tr w14:paraId="1021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14" w:type="dxa"/>
            <w:tcBorders>
              <w:top w:val="single" w:color="auto" w:sz="4" w:space="0"/>
              <w:left w:val="single" w:color="auto" w:sz="4" w:space="0"/>
              <w:bottom w:val="single" w:color="auto" w:sz="4" w:space="0"/>
              <w:right w:val="single" w:color="auto" w:sz="4" w:space="0"/>
            </w:tcBorders>
            <w:noWrap w:val="0"/>
            <w:vAlign w:val="center"/>
          </w:tcPr>
          <w:p w14:paraId="10B107B9">
            <w:pPr>
              <w:widowControl/>
              <w:spacing w:line="360" w:lineRule="auto"/>
              <w:jc w:val="center"/>
              <w:rPr>
                <w:rFonts w:hint="eastAsia" w:ascii="宋体" w:hAnsi="宋体" w:cs="Tahoma"/>
                <w:b/>
                <w:bCs/>
                <w:color w:val="auto"/>
                <w:szCs w:val="21"/>
                <w:highlight w:val="none"/>
              </w:rPr>
            </w:pPr>
            <w:r>
              <w:rPr>
                <w:rFonts w:hint="eastAsia" w:ascii="宋体" w:hAnsi="宋体" w:cs="Tahoma"/>
                <w:b/>
                <w:bCs/>
                <w:color w:val="auto"/>
                <w:szCs w:val="21"/>
                <w:highlight w:val="none"/>
              </w:rPr>
              <w:t>序号</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296D2FE">
            <w:pPr>
              <w:widowControl/>
              <w:spacing w:line="360" w:lineRule="auto"/>
              <w:jc w:val="center"/>
              <w:rPr>
                <w:rFonts w:hint="eastAsia" w:ascii="宋体" w:hAnsi="宋体" w:cs="Tahoma"/>
                <w:b/>
                <w:bCs/>
                <w:color w:val="auto"/>
                <w:szCs w:val="21"/>
                <w:highlight w:val="none"/>
              </w:rPr>
            </w:pPr>
            <w:r>
              <w:rPr>
                <w:rFonts w:hint="eastAsia" w:ascii="宋体" w:hAnsi="宋体" w:cs="Tahoma"/>
                <w:b/>
                <w:bCs/>
                <w:color w:val="auto"/>
                <w:szCs w:val="21"/>
                <w:highlight w:val="none"/>
              </w:rPr>
              <w:t>评审因素</w:t>
            </w:r>
          </w:p>
        </w:tc>
        <w:tc>
          <w:tcPr>
            <w:tcW w:w="6654" w:type="dxa"/>
            <w:tcBorders>
              <w:top w:val="single" w:color="auto" w:sz="4" w:space="0"/>
              <w:left w:val="single" w:color="auto" w:sz="4" w:space="0"/>
              <w:bottom w:val="single" w:color="auto" w:sz="4" w:space="0"/>
              <w:right w:val="single" w:color="auto" w:sz="4" w:space="0"/>
            </w:tcBorders>
            <w:noWrap w:val="0"/>
            <w:vAlign w:val="center"/>
          </w:tcPr>
          <w:p w14:paraId="23222C5D">
            <w:pPr>
              <w:widowControl/>
              <w:spacing w:line="360" w:lineRule="auto"/>
              <w:jc w:val="center"/>
              <w:rPr>
                <w:rFonts w:hint="eastAsia" w:ascii="宋体" w:hAnsi="宋体" w:cs="Tahoma"/>
                <w:b/>
                <w:bCs/>
                <w:color w:val="auto"/>
                <w:szCs w:val="21"/>
                <w:highlight w:val="none"/>
              </w:rPr>
            </w:pPr>
            <w:r>
              <w:rPr>
                <w:rFonts w:hint="eastAsia" w:ascii="宋体" w:hAnsi="宋体" w:cs="Tahoma"/>
                <w:b/>
                <w:bCs/>
                <w:color w:val="auto"/>
                <w:szCs w:val="21"/>
                <w:highlight w:val="none"/>
              </w:rPr>
              <w:t>评审标准</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454B86DE">
            <w:pPr>
              <w:widowControl/>
              <w:spacing w:line="360" w:lineRule="auto"/>
              <w:jc w:val="center"/>
              <w:rPr>
                <w:rFonts w:hint="eastAsia" w:ascii="宋体" w:hAnsi="宋体" w:cs="Tahoma"/>
                <w:b/>
                <w:bCs/>
                <w:color w:val="auto"/>
                <w:szCs w:val="21"/>
                <w:highlight w:val="none"/>
              </w:rPr>
            </w:pPr>
            <w:r>
              <w:rPr>
                <w:rFonts w:hint="eastAsia" w:ascii="宋体" w:hAnsi="宋体" w:cs="Tahoma"/>
                <w:b/>
                <w:bCs/>
                <w:color w:val="auto"/>
                <w:szCs w:val="21"/>
                <w:highlight w:val="none"/>
              </w:rPr>
              <w:t>分值</w:t>
            </w:r>
          </w:p>
        </w:tc>
      </w:tr>
      <w:tr w14:paraId="0F36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14" w:type="dxa"/>
            <w:tcBorders>
              <w:top w:val="single" w:color="auto" w:sz="4" w:space="0"/>
              <w:left w:val="single" w:color="auto" w:sz="4" w:space="0"/>
              <w:bottom w:val="single" w:color="auto" w:sz="4" w:space="0"/>
              <w:right w:val="single" w:color="auto" w:sz="4" w:space="0"/>
            </w:tcBorders>
            <w:noWrap w:val="0"/>
            <w:vAlign w:val="center"/>
          </w:tcPr>
          <w:p w14:paraId="329FFE05">
            <w:pPr>
              <w:widowControl/>
              <w:spacing w:line="360" w:lineRule="auto"/>
              <w:jc w:val="center"/>
              <w:rPr>
                <w:rFonts w:hint="eastAsia" w:ascii="宋体" w:hAnsi="宋体" w:cs="Tahoma"/>
                <w:b/>
                <w:bCs/>
                <w:color w:val="auto"/>
                <w:szCs w:val="21"/>
                <w:highlight w:val="none"/>
              </w:rPr>
            </w:pPr>
            <w:r>
              <w:rPr>
                <w:rFonts w:hint="eastAsia" w:ascii="宋体" w:hAnsi="宋体" w:cs="Tahoma"/>
                <w:b/>
                <w:bCs/>
                <w:color w:val="auto"/>
                <w:szCs w:val="21"/>
                <w:highlight w:val="none"/>
              </w:rPr>
              <w:t>1</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149E8CB7">
            <w:pPr>
              <w:widowControl/>
              <w:spacing w:line="360" w:lineRule="auto"/>
              <w:jc w:val="center"/>
              <w:rPr>
                <w:rFonts w:hint="eastAsia" w:ascii="宋体" w:hAnsi="宋体" w:cs="Tahoma"/>
                <w:b/>
                <w:bCs/>
                <w:color w:val="auto"/>
                <w:szCs w:val="21"/>
                <w:highlight w:val="none"/>
              </w:rPr>
            </w:pPr>
            <w:r>
              <w:rPr>
                <w:rFonts w:hint="eastAsia" w:ascii="宋体" w:hAnsi="宋体" w:cs="Tahoma"/>
                <w:b/>
                <w:bCs/>
                <w:color w:val="auto"/>
                <w:szCs w:val="21"/>
                <w:highlight w:val="none"/>
              </w:rPr>
              <w:t>价格分</w:t>
            </w:r>
            <w:r>
              <w:rPr>
                <w:rFonts w:hint="eastAsia" w:ascii="宋体" w:hAnsi="宋体" w:cs="宋体"/>
                <w:b/>
                <w:bCs/>
                <w:color w:val="auto"/>
                <w:szCs w:val="21"/>
                <w:highlight w:val="none"/>
              </w:rPr>
              <w:t>（满分30 分）</w:t>
            </w:r>
          </w:p>
        </w:tc>
        <w:tc>
          <w:tcPr>
            <w:tcW w:w="6654" w:type="dxa"/>
            <w:tcBorders>
              <w:top w:val="single" w:color="auto" w:sz="4" w:space="0"/>
              <w:left w:val="single" w:color="auto" w:sz="4" w:space="0"/>
              <w:bottom w:val="single" w:color="auto" w:sz="4" w:space="0"/>
              <w:right w:val="single" w:color="auto" w:sz="4" w:space="0"/>
            </w:tcBorders>
            <w:noWrap w:val="0"/>
          </w:tcPr>
          <w:p w14:paraId="3F60CACA">
            <w:pPr>
              <w:spacing w:line="360" w:lineRule="auto"/>
              <w:ind w:firstLine="420"/>
              <w:rPr>
                <w:rFonts w:hint="eastAsia" w:ascii="宋体" w:hAnsi="宋体"/>
                <w:color w:val="auto"/>
                <w:szCs w:val="21"/>
                <w:highlight w:val="none"/>
              </w:rPr>
            </w:pPr>
            <w:r>
              <w:rPr>
                <w:rFonts w:hint="eastAsia" w:ascii="宋体" w:hAnsi="宋体" w:cs="Courier New"/>
                <w:bCs/>
                <w:color w:val="auto"/>
                <w:szCs w:val="21"/>
                <w:highlight w:val="none"/>
              </w:rPr>
              <w:t>（1）因本项目属于专门面向</w:t>
            </w:r>
            <w:r>
              <w:rPr>
                <w:rFonts w:hint="eastAsia" w:ascii="宋体" w:hAnsi="宋体" w:cs="Courier New"/>
                <w:bCs/>
                <w:color w:val="auto"/>
                <w:szCs w:val="21"/>
                <w:highlight w:val="none"/>
                <w:lang w:val="en-US" w:eastAsia="zh-CN"/>
              </w:rPr>
              <w:t>中小</w:t>
            </w:r>
            <w:r>
              <w:rPr>
                <w:rFonts w:hint="eastAsia" w:ascii="宋体" w:hAnsi="宋体" w:cs="Courier New"/>
                <w:bCs/>
                <w:color w:val="auto"/>
                <w:szCs w:val="21"/>
                <w:highlight w:val="none"/>
              </w:rPr>
              <w:t>企业采购，不享受价格扣除优惠政策。</w:t>
            </w:r>
            <w:r>
              <w:rPr>
                <w:rFonts w:hint="eastAsia" w:ascii="宋体" w:hAnsi="宋体"/>
                <w:color w:val="auto"/>
                <w:szCs w:val="21"/>
                <w:highlight w:val="none"/>
              </w:rPr>
              <w:t>评审价为供应商的最后报价，最终成交供应商的成交金额等于最后报价（如有修正，以确认修正后的最后报价为准）。</w:t>
            </w:r>
          </w:p>
          <w:p w14:paraId="64B78085">
            <w:pPr>
              <w:pStyle w:val="259"/>
              <w:spacing w:line="360" w:lineRule="auto"/>
              <w:ind w:firstLine="420"/>
              <w:rPr>
                <w:rFonts w:hint="eastAsia" w:hAnsi="宋体" w:cs="Courier New"/>
                <w:bCs/>
                <w:color w:val="auto"/>
                <w:sz w:val="21"/>
                <w:highlight w:val="none"/>
              </w:rPr>
            </w:pPr>
            <w:r>
              <w:rPr>
                <w:rFonts w:hint="eastAsia" w:hAnsi="宋体" w:cs="Courier New"/>
                <w:bCs/>
                <w:color w:val="auto"/>
                <w:sz w:val="21"/>
                <w:highlight w:val="none"/>
              </w:rPr>
              <w:t>（2）以进入比较与评价环节的最低的评审价为基准价，基准价得分为</w:t>
            </w:r>
            <w:r>
              <w:rPr>
                <w:rFonts w:hint="eastAsia" w:hAnsi="宋体" w:cs="Courier New"/>
                <w:bCs/>
                <w:color w:val="auto"/>
                <w:sz w:val="21"/>
                <w:highlight w:val="none"/>
                <w:u w:val="single"/>
              </w:rPr>
              <w:t>30</w:t>
            </w:r>
            <w:r>
              <w:rPr>
                <w:rFonts w:hint="eastAsia" w:hAnsi="宋体" w:cs="Courier New"/>
                <w:bCs/>
                <w:color w:val="auto"/>
                <w:sz w:val="21"/>
                <w:highlight w:val="none"/>
              </w:rPr>
              <w:t>分。</w:t>
            </w:r>
          </w:p>
          <w:p w14:paraId="277DB46D">
            <w:pPr>
              <w:pStyle w:val="259"/>
              <w:spacing w:line="360" w:lineRule="auto"/>
              <w:ind w:firstLine="420"/>
              <w:rPr>
                <w:rFonts w:hint="eastAsia" w:hAnsi="宋体" w:cs="Courier New"/>
                <w:bCs/>
                <w:color w:val="auto"/>
                <w:sz w:val="21"/>
                <w:highlight w:val="none"/>
              </w:rPr>
            </w:pPr>
            <w:r>
              <w:rPr>
                <w:rFonts w:hint="eastAsia" w:hAnsi="宋体" w:cs="Courier New"/>
                <w:bCs/>
                <w:color w:val="auto"/>
                <w:sz w:val="21"/>
                <w:highlight w:val="none"/>
              </w:rPr>
              <w:t>（3）价格分计算公式：</w:t>
            </w:r>
          </w:p>
          <w:p w14:paraId="02BD5512">
            <w:pPr>
              <w:pStyle w:val="259"/>
              <w:spacing w:line="360" w:lineRule="auto"/>
              <w:ind w:firstLine="420"/>
              <w:rPr>
                <w:rFonts w:hint="eastAsia" w:hAnsi="宋体" w:cs="Courier New"/>
                <w:bCs/>
                <w:color w:val="auto"/>
                <w:sz w:val="21"/>
                <w:highlight w:val="none"/>
              </w:rPr>
            </w:pPr>
            <w:r>
              <w:rPr>
                <w:rFonts w:hint="eastAsia" w:hAnsi="宋体" w:cs="Courier New"/>
                <w:bCs/>
                <w:color w:val="auto"/>
                <w:sz w:val="21"/>
                <w:highlight w:val="none"/>
              </w:rPr>
              <w:t>报价得分=（基准价/最后报价）×</w:t>
            </w:r>
            <w:r>
              <w:rPr>
                <w:rFonts w:hint="eastAsia" w:hAnsi="宋体" w:cs="Courier New"/>
                <w:bCs/>
                <w:color w:val="auto"/>
                <w:sz w:val="21"/>
                <w:highlight w:val="none"/>
                <w:u w:val="single"/>
              </w:rPr>
              <w:t>30</w:t>
            </w:r>
            <w:r>
              <w:rPr>
                <w:rFonts w:hint="eastAsia" w:hAnsi="宋体" w:cs="Courier New"/>
                <w:bCs/>
                <w:color w:val="auto"/>
                <w:sz w:val="21"/>
                <w:highlight w:val="none"/>
              </w:rPr>
              <w:t>分</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67B47F2B">
            <w:pPr>
              <w:widowControl/>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30分</w:t>
            </w:r>
          </w:p>
        </w:tc>
      </w:tr>
      <w:tr w14:paraId="035B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14" w:type="dxa"/>
            <w:tcBorders>
              <w:top w:val="single" w:color="auto" w:sz="4" w:space="0"/>
              <w:left w:val="single" w:color="auto" w:sz="4" w:space="0"/>
              <w:bottom w:val="single" w:color="auto" w:sz="4" w:space="0"/>
              <w:right w:val="single" w:color="auto" w:sz="4" w:space="0"/>
            </w:tcBorders>
            <w:noWrap w:val="0"/>
            <w:vAlign w:val="center"/>
          </w:tcPr>
          <w:p w14:paraId="1649000F">
            <w:pPr>
              <w:widowControl/>
              <w:spacing w:line="360" w:lineRule="auto"/>
              <w:jc w:val="center"/>
              <w:rPr>
                <w:rFonts w:hint="eastAsia" w:ascii="宋体" w:hAnsi="宋体" w:cs="Tahoma"/>
                <w:b/>
                <w:bCs/>
                <w:color w:val="auto"/>
                <w:szCs w:val="21"/>
                <w:highlight w:val="none"/>
              </w:rPr>
            </w:pPr>
            <w:r>
              <w:rPr>
                <w:rFonts w:hint="eastAsia" w:ascii="宋体" w:hAnsi="宋体"/>
                <w:b/>
                <w:bCs/>
                <w:color w:val="auto"/>
                <w:szCs w:val="21"/>
                <w:highlight w:val="none"/>
              </w:rPr>
              <w:t>2</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4AC4C620">
            <w:pPr>
              <w:widowControl/>
              <w:spacing w:line="360" w:lineRule="auto"/>
              <w:jc w:val="center"/>
              <w:rPr>
                <w:rFonts w:hint="eastAsia" w:ascii="宋体" w:hAnsi="宋体" w:cs="Tahoma"/>
                <w:b/>
                <w:bCs/>
                <w:color w:val="auto"/>
                <w:szCs w:val="21"/>
                <w:highlight w:val="none"/>
              </w:rPr>
            </w:pPr>
            <w:r>
              <w:rPr>
                <w:rFonts w:hint="eastAsia" w:ascii="宋体" w:hAnsi="宋体"/>
                <w:b/>
                <w:bCs/>
                <w:color w:val="auto"/>
                <w:szCs w:val="21"/>
                <w:highlight w:val="none"/>
              </w:rPr>
              <w:t>技术分</w:t>
            </w:r>
          </w:p>
        </w:tc>
        <w:tc>
          <w:tcPr>
            <w:tcW w:w="7483" w:type="dxa"/>
            <w:gridSpan w:val="2"/>
            <w:tcBorders>
              <w:top w:val="single" w:color="auto" w:sz="4" w:space="0"/>
              <w:left w:val="single" w:color="auto" w:sz="4" w:space="0"/>
              <w:bottom w:val="single" w:color="auto" w:sz="4" w:space="0"/>
              <w:right w:val="single" w:color="auto" w:sz="4" w:space="0"/>
            </w:tcBorders>
            <w:noWrap w:val="0"/>
            <w:vAlign w:val="center"/>
          </w:tcPr>
          <w:p w14:paraId="2EE863C9">
            <w:pPr>
              <w:spacing w:line="360" w:lineRule="auto"/>
              <w:jc w:val="center"/>
              <w:rPr>
                <w:rFonts w:hint="eastAsia" w:ascii="宋体" w:hAnsi="宋体" w:cs="Tahoma"/>
                <w:color w:val="auto"/>
                <w:szCs w:val="21"/>
                <w:highlight w:val="none"/>
              </w:rPr>
            </w:pPr>
            <w:r>
              <w:rPr>
                <w:rFonts w:hint="eastAsia" w:hAnsi="宋体"/>
                <w:bCs/>
                <w:color w:val="auto"/>
                <w:highlight w:val="none"/>
              </w:rPr>
              <w:t>评审标准</w:t>
            </w:r>
          </w:p>
        </w:tc>
      </w:tr>
      <w:tr w14:paraId="68F4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4" w:type="dxa"/>
            <w:vMerge w:val="restart"/>
            <w:tcBorders>
              <w:top w:val="single" w:color="auto" w:sz="4" w:space="0"/>
              <w:left w:val="single" w:color="auto" w:sz="4" w:space="0"/>
              <w:bottom w:val="single" w:color="auto" w:sz="4" w:space="0"/>
              <w:right w:val="single" w:color="auto" w:sz="4" w:space="0"/>
            </w:tcBorders>
            <w:noWrap w:val="0"/>
            <w:vAlign w:val="center"/>
          </w:tcPr>
          <w:p w14:paraId="3F864CDB">
            <w:pPr>
              <w:spacing w:line="360" w:lineRule="auto"/>
              <w:ind w:left="-105" w:right="-105"/>
              <w:jc w:val="center"/>
              <w:rPr>
                <w:rFonts w:hint="eastAsia" w:ascii="宋体" w:hAnsi="宋体"/>
                <w:b/>
                <w:color w:val="auto"/>
                <w:szCs w:val="21"/>
                <w:highlight w:val="none"/>
              </w:rPr>
            </w:pPr>
            <w:r>
              <w:rPr>
                <w:rFonts w:hint="eastAsia" w:ascii="宋体" w:hAnsi="宋体"/>
                <w:b/>
                <w:color w:val="auto"/>
                <w:szCs w:val="21"/>
                <w:highlight w:val="none"/>
              </w:rPr>
              <w:t>2.1</w:t>
            </w:r>
          </w:p>
        </w:tc>
        <w:tc>
          <w:tcPr>
            <w:tcW w:w="993" w:type="dxa"/>
            <w:vMerge w:val="restart"/>
            <w:tcBorders>
              <w:top w:val="single" w:color="auto" w:sz="4" w:space="0"/>
              <w:left w:val="single" w:color="auto" w:sz="4" w:space="0"/>
              <w:bottom w:val="single" w:color="auto" w:sz="4" w:space="0"/>
              <w:right w:val="single" w:color="auto" w:sz="4" w:space="0"/>
            </w:tcBorders>
            <w:noWrap w:val="0"/>
            <w:vAlign w:val="center"/>
          </w:tcPr>
          <w:p w14:paraId="3BCFA68F">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施工组织设计分</w:t>
            </w:r>
            <w:r>
              <w:rPr>
                <w:rFonts w:hint="eastAsia" w:ascii="宋体" w:hAnsi="宋体" w:cs="宋体"/>
                <w:b/>
                <w:color w:val="auto"/>
                <w:szCs w:val="21"/>
                <w:highlight w:val="none"/>
              </w:rPr>
              <w:t>（满分</w:t>
            </w:r>
            <w:r>
              <w:rPr>
                <w:rFonts w:hint="eastAsia" w:ascii="宋体" w:hAnsi="宋体" w:cs="宋体"/>
                <w:b/>
                <w:color w:val="auto"/>
                <w:szCs w:val="21"/>
                <w:highlight w:val="none"/>
                <w:lang w:val="en-US" w:eastAsia="zh-CN"/>
              </w:rPr>
              <w:t>58</w:t>
            </w:r>
            <w:r>
              <w:rPr>
                <w:rFonts w:hint="eastAsia" w:ascii="宋体" w:hAnsi="宋体" w:cs="宋体"/>
                <w:b/>
                <w:color w:val="auto"/>
                <w:szCs w:val="21"/>
                <w:highlight w:val="none"/>
              </w:rPr>
              <w:t>分）</w:t>
            </w:r>
          </w:p>
        </w:tc>
        <w:tc>
          <w:tcPr>
            <w:tcW w:w="6654" w:type="dxa"/>
            <w:tcBorders>
              <w:top w:val="single" w:color="auto" w:sz="4" w:space="0"/>
              <w:left w:val="single" w:color="auto" w:sz="4" w:space="0"/>
              <w:bottom w:val="single" w:color="auto" w:sz="4" w:space="0"/>
              <w:right w:val="single" w:color="auto" w:sz="4" w:space="0"/>
            </w:tcBorders>
            <w:noWrap w:val="0"/>
            <w:vAlign w:val="center"/>
          </w:tcPr>
          <w:p w14:paraId="7D90FDEE">
            <w:pPr>
              <w:pStyle w:val="259"/>
              <w:spacing w:line="360" w:lineRule="auto"/>
              <w:ind w:firstLine="420"/>
              <w:rPr>
                <w:rFonts w:hint="eastAsia" w:hAnsi="宋体" w:cs="Courier New"/>
                <w:b/>
                <w:color w:val="auto"/>
                <w:sz w:val="21"/>
                <w:highlight w:val="none"/>
              </w:rPr>
            </w:pPr>
            <w:r>
              <w:rPr>
                <w:rFonts w:hint="eastAsia" w:hAnsi="宋体" w:cs="Courier New"/>
                <w:b/>
                <w:color w:val="auto"/>
                <w:sz w:val="21"/>
                <w:highlight w:val="none"/>
              </w:rPr>
              <w:t>（1）总体施工组织布置及规划（满分8分）</w:t>
            </w:r>
          </w:p>
          <w:p w14:paraId="106DDCFC">
            <w:pPr>
              <w:pStyle w:val="259"/>
              <w:spacing w:line="360" w:lineRule="auto"/>
              <w:ind w:firstLine="420"/>
              <w:rPr>
                <w:rFonts w:hint="eastAsia" w:hAnsi="宋体" w:cs="Courier New"/>
                <w:bCs/>
                <w:color w:val="auto"/>
                <w:sz w:val="21"/>
                <w:highlight w:val="none"/>
              </w:rPr>
            </w:pPr>
            <w:r>
              <w:rPr>
                <w:rFonts w:hint="eastAsia" w:hAnsi="宋体" w:cs="Courier New"/>
                <w:bCs/>
                <w:color w:val="auto"/>
                <w:sz w:val="21"/>
                <w:highlight w:val="none"/>
              </w:rPr>
              <w:t>一档（8分）：有施工总平面布置图，安排科学合理，符合本项目施工实际要求。</w:t>
            </w:r>
          </w:p>
          <w:p w14:paraId="081FEEB7">
            <w:pPr>
              <w:pStyle w:val="259"/>
              <w:spacing w:line="360" w:lineRule="auto"/>
              <w:ind w:firstLine="420"/>
              <w:rPr>
                <w:rFonts w:hint="eastAsia" w:hAnsi="宋体" w:cs="Courier New"/>
                <w:bCs/>
                <w:color w:val="auto"/>
                <w:sz w:val="21"/>
                <w:highlight w:val="none"/>
              </w:rPr>
            </w:pPr>
            <w:r>
              <w:rPr>
                <w:rFonts w:hint="eastAsia" w:hAnsi="宋体" w:cs="Courier New"/>
                <w:bCs/>
                <w:color w:val="auto"/>
                <w:sz w:val="21"/>
                <w:highlight w:val="none"/>
              </w:rPr>
              <w:t>二档（</w:t>
            </w:r>
            <w:r>
              <w:rPr>
                <w:rFonts w:hint="eastAsia" w:hAnsi="宋体" w:cs="Courier New"/>
                <w:bCs/>
                <w:color w:val="auto"/>
                <w:sz w:val="21"/>
                <w:highlight w:val="none"/>
                <w:lang w:val="en-US" w:eastAsia="zh-CN"/>
              </w:rPr>
              <w:t>6</w:t>
            </w:r>
            <w:r>
              <w:rPr>
                <w:rFonts w:hint="eastAsia" w:hAnsi="宋体" w:cs="Courier New"/>
                <w:bCs/>
                <w:color w:val="auto"/>
                <w:sz w:val="21"/>
                <w:highlight w:val="none"/>
              </w:rPr>
              <w:t>分）：有施工总平面布置图，安排基本科学合理，基本符合本项目施工实际要求。</w:t>
            </w:r>
          </w:p>
          <w:p w14:paraId="51C8A1BB">
            <w:pPr>
              <w:pStyle w:val="259"/>
              <w:spacing w:line="360" w:lineRule="auto"/>
              <w:ind w:firstLine="420"/>
              <w:rPr>
                <w:rFonts w:hint="eastAsia" w:hAnsi="宋体"/>
                <w:color w:val="auto"/>
                <w:highlight w:val="none"/>
              </w:rPr>
            </w:pPr>
            <w:r>
              <w:rPr>
                <w:rFonts w:hint="eastAsia" w:hAnsi="宋体" w:cs="Courier New"/>
                <w:bCs/>
                <w:color w:val="auto"/>
                <w:sz w:val="21"/>
                <w:highlight w:val="none"/>
              </w:rPr>
              <w:t>三档（</w:t>
            </w:r>
            <w:r>
              <w:rPr>
                <w:rFonts w:hint="eastAsia" w:hAnsi="宋体" w:cs="Courier New"/>
                <w:bCs/>
                <w:color w:val="auto"/>
                <w:sz w:val="21"/>
                <w:highlight w:val="none"/>
                <w:lang w:val="en-US" w:eastAsia="zh-CN"/>
              </w:rPr>
              <w:t>4</w:t>
            </w:r>
            <w:r>
              <w:rPr>
                <w:rFonts w:hint="eastAsia" w:hAnsi="宋体" w:cs="Courier New"/>
                <w:bCs/>
                <w:color w:val="auto"/>
                <w:sz w:val="21"/>
                <w:highlight w:val="none"/>
              </w:rPr>
              <w:t>分）：无施工总平面布置图，或安排不科学合理，不符合本项目施工实际要求或不符合安全、文明生产要求。</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5698AE04">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8分</w:t>
            </w:r>
          </w:p>
        </w:tc>
      </w:tr>
      <w:tr w14:paraId="3328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4" w:type="dxa"/>
            <w:vMerge w:val="continue"/>
            <w:tcBorders>
              <w:top w:val="single" w:color="auto" w:sz="4" w:space="0"/>
              <w:left w:val="single" w:color="auto" w:sz="4" w:space="0"/>
              <w:bottom w:val="single" w:color="auto" w:sz="4" w:space="0"/>
              <w:right w:val="single" w:color="auto" w:sz="4" w:space="0"/>
            </w:tcBorders>
            <w:noWrap w:val="0"/>
            <w:vAlign w:val="center"/>
          </w:tcPr>
          <w:p w14:paraId="75DAFF71">
            <w:pPr>
              <w:spacing w:line="360" w:lineRule="auto"/>
              <w:ind w:left="-105" w:right="-105"/>
              <w:jc w:val="center"/>
              <w:rPr>
                <w:rFonts w:hint="eastAsia" w:ascii="宋体" w:hAnsi="宋体"/>
                <w:bCs/>
                <w:color w:val="auto"/>
                <w:szCs w:val="21"/>
                <w:highlight w:val="none"/>
              </w:rPr>
            </w:pPr>
          </w:p>
        </w:tc>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5E16C21D">
            <w:pPr>
              <w:spacing w:line="360" w:lineRule="auto"/>
              <w:jc w:val="center"/>
              <w:rPr>
                <w:rFonts w:hint="eastAsia" w:ascii="宋体" w:hAnsi="宋体"/>
                <w:bCs/>
                <w:color w:val="auto"/>
                <w:szCs w:val="21"/>
                <w:highlight w:val="none"/>
              </w:rPr>
            </w:pPr>
          </w:p>
        </w:tc>
        <w:tc>
          <w:tcPr>
            <w:tcW w:w="6654" w:type="dxa"/>
            <w:tcBorders>
              <w:top w:val="single" w:color="auto" w:sz="4" w:space="0"/>
              <w:left w:val="single" w:color="auto" w:sz="4" w:space="0"/>
              <w:bottom w:val="single" w:color="auto" w:sz="4" w:space="0"/>
              <w:right w:val="single" w:color="auto" w:sz="4" w:space="0"/>
            </w:tcBorders>
            <w:noWrap w:val="0"/>
            <w:vAlign w:val="center"/>
          </w:tcPr>
          <w:p w14:paraId="3F2B6F41">
            <w:pPr>
              <w:pStyle w:val="444"/>
              <w:spacing w:line="360" w:lineRule="auto"/>
              <w:ind w:firstLine="422"/>
              <w:rPr>
                <w:rFonts w:hint="eastAsia" w:ascii="宋体" w:hAnsi="宋体" w:cs="宋体"/>
                <w:b/>
                <w:bCs/>
                <w:color w:val="auto"/>
                <w:highlight w:val="none"/>
              </w:rPr>
            </w:pPr>
            <w:r>
              <w:rPr>
                <w:rFonts w:hint="eastAsia" w:ascii="宋体" w:hAnsi="宋体" w:cs="宋体"/>
                <w:b/>
                <w:bCs/>
                <w:color w:val="auto"/>
                <w:highlight w:val="none"/>
              </w:rPr>
              <w:t>（2）主要工程项目的施工方案、方法与技术措施</w:t>
            </w:r>
            <w:r>
              <w:rPr>
                <w:rFonts w:hint="eastAsia" w:ascii="宋体" w:hAnsi="宋体" w:cs="宋体"/>
                <w:b/>
                <w:bCs/>
                <w:color w:val="auto"/>
                <w:spacing w:val="-3"/>
                <w:highlight w:val="none"/>
              </w:rPr>
              <w:t>（</w:t>
            </w:r>
            <w:r>
              <w:rPr>
                <w:rFonts w:hint="eastAsia" w:ascii="宋体" w:hAnsi="宋体" w:cs="宋体"/>
                <w:b/>
                <w:bCs/>
                <w:color w:val="auto"/>
                <w:spacing w:val="-20"/>
                <w:highlight w:val="none"/>
              </w:rPr>
              <w:t>满分8</w:t>
            </w:r>
            <w:r>
              <w:rPr>
                <w:rFonts w:hint="eastAsia" w:ascii="宋体" w:hAnsi="宋体" w:cs="宋体"/>
                <w:b/>
                <w:bCs/>
                <w:color w:val="auto"/>
                <w:spacing w:val="-27"/>
                <w:highlight w:val="none"/>
              </w:rPr>
              <w:t>分</w:t>
            </w:r>
            <w:r>
              <w:rPr>
                <w:rFonts w:hint="eastAsia" w:ascii="宋体" w:hAnsi="宋体" w:cs="宋体"/>
                <w:b/>
                <w:bCs/>
                <w:color w:val="auto"/>
                <w:highlight w:val="none"/>
              </w:rPr>
              <w:t>）</w:t>
            </w:r>
          </w:p>
          <w:p w14:paraId="48F4EFAA">
            <w:pPr>
              <w:spacing w:line="360" w:lineRule="auto"/>
              <w:ind w:firstLine="420"/>
              <w:rPr>
                <w:rFonts w:hint="eastAsia" w:ascii="宋体" w:hAnsi="宋体" w:cs="宋体"/>
                <w:color w:val="auto"/>
                <w:highlight w:val="none"/>
              </w:rPr>
            </w:pPr>
            <w:r>
              <w:rPr>
                <w:rFonts w:hint="eastAsia" w:ascii="宋体" w:hAnsi="宋体" w:cs="宋体"/>
                <w:color w:val="auto"/>
                <w:highlight w:val="none"/>
              </w:rPr>
              <w:t>一档（8分）：各主要分部施工方法符合项目实际，有详尽的施工技术方案，工艺先进、方法科学合理、可行，能指导具体施工并确保安全。</w:t>
            </w:r>
          </w:p>
          <w:p w14:paraId="54714DB5">
            <w:pPr>
              <w:spacing w:line="360" w:lineRule="auto"/>
              <w:ind w:firstLine="420"/>
              <w:rPr>
                <w:rFonts w:hint="eastAsia" w:ascii="宋体" w:hAnsi="宋体" w:cs="宋体"/>
                <w:color w:val="auto"/>
                <w:highlight w:val="none"/>
              </w:rPr>
            </w:pPr>
            <w:bookmarkStart w:id="98" w:name="_Hlk101696827"/>
            <w:bookmarkEnd w:id="98"/>
            <w:r>
              <w:rPr>
                <w:rFonts w:hint="eastAsia" w:ascii="宋体" w:hAnsi="宋体" w:cs="宋体"/>
                <w:color w:val="auto"/>
                <w:highlight w:val="none"/>
              </w:rPr>
              <w:t>二档（</w:t>
            </w:r>
            <w:r>
              <w:rPr>
                <w:rFonts w:hint="eastAsia" w:ascii="宋体" w:hAnsi="宋体" w:cs="宋体"/>
                <w:color w:val="auto"/>
                <w:highlight w:val="none"/>
                <w:lang w:val="en-US" w:eastAsia="zh-CN"/>
              </w:rPr>
              <w:t>6</w:t>
            </w:r>
            <w:r>
              <w:rPr>
                <w:rFonts w:hint="eastAsia" w:ascii="宋体" w:hAnsi="宋体" w:cs="宋体"/>
                <w:color w:val="auto"/>
                <w:highlight w:val="none"/>
              </w:rPr>
              <w:t>分）：施工方法、施工技术方案基本可行，基本满足项目要求及确保安全。</w:t>
            </w:r>
          </w:p>
          <w:p w14:paraId="37C348ED">
            <w:pPr>
              <w:spacing w:line="360" w:lineRule="auto"/>
              <w:ind w:firstLine="420"/>
              <w:rPr>
                <w:rFonts w:hint="eastAsia" w:ascii="宋体" w:hAnsi="宋体"/>
                <w:color w:val="auto"/>
                <w:szCs w:val="21"/>
                <w:highlight w:val="none"/>
              </w:rPr>
            </w:pPr>
            <w:r>
              <w:rPr>
                <w:rFonts w:hint="eastAsia" w:ascii="宋体" w:hAnsi="宋体" w:cs="宋体"/>
                <w:color w:val="auto"/>
                <w:highlight w:val="none"/>
              </w:rPr>
              <w:t>三档（</w:t>
            </w:r>
            <w:r>
              <w:rPr>
                <w:rFonts w:hint="eastAsia" w:ascii="宋体" w:hAnsi="宋体" w:cs="宋体"/>
                <w:color w:val="auto"/>
                <w:highlight w:val="none"/>
                <w:lang w:val="en-US" w:eastAsia="zh-CN"/>
              </w:rPr>
              <w:t>4</w:t>
            </w:r>
            <w:r>
              <w:rPr>
                <w:rFonts w:hint="eastAsia" w:ascii="宋体" w:hAnsi="宋体" w:cs="宋体"/>
                <w:color w:val="auto"/>
                <w:highlight w:val="none"/>
              </w:rPr>
              <w:t>分）：施工方法、施工技术方案不可行，或不能满足项目要求或不能确保安全。</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326DB4F6">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8分</w:t>
            </w:r>
          </w:p>
        </w:tc>
      </w:tr>
      <w:tr w14:paraId="077F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14" w:type="dxa"/>
            <w:vMerge w:val="continue"/>
            <w:tcBorders>
              <w:top w:val="single" w:color="auto" w:sz="4" w:space="0"/>
              <w:left w:val="single" w:color="auto" w:sz="4" w:space="0"/>
              <w:bottom w:val="single" w:color="auto" w:sz="4" w:space="0"/>
              <w:right w:val="single" w:color="auto" w:sz="4" w:space="0"/>
            </w:tcBorders>
            <w:noWrap w:val="0"/>
            <w:vAlign w:val="center"/>
          </w:tcPr>
          <w:p w14:paraId="1EA8E8A6">
            <w:pPr>
              <w:spacing w:line="360" w:lineRule="auto"/>
              <w:ind w:left="-105" w:right="-105"/>
              <w:jc w:val="center"/>
              <w:rPr>
                <w:rFonts w:hint="eastAsia" w:ascii="宋体" w:hAnsi="宋体"/>
                <w:bCs/>
                <w:color w:val="auto"/>
                <w:szCs w:val="21"/>
                <w:highlight w:val="none"/>
              </w:rPr>
            </w:pPr>
          </w:p>
        </w:tc>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37332D3B">
            <w:pPr>
              <w:spacing w:line="360" w:lineRule="auto"/>
              <w:jc w:val="center"/>
              <w:rPr>
                <w:rFonts w:hint="eastAsia" w:ascii="宋体" w:hAnsi="宋体"/>
                <w:bCs/>
                <w:color w:val="auto"/>
                <w:szCs w:val="21"/>
                <w:highlight w:val="none"/>
              </w:rPr>
            </w:pPr>
          </w:p>
        </w:tc>
        <w:tc>
          <w:tcPr>
            <w:tcW w:w="6654" w:type="dxa"/>
            <w:tcBorders>
              <w:top w:val="single" w:color="auto" w:sz="4" w:space="0"/>
              <w:left w:val="single" w:color="auto" w:sz="4" w:space="0"/>
              <w:bottom w:val="single" w:color="auto" w:sz="4" w:space="0"/>
              <w:right w:val="single" w:color="auto" w:sz="4" w:space="0"/>
            </w:tcBorders>
            <w:noWrap w:val="0"/>
          </w:tcPr>
          <w:p w14:paraId="3A1192F6">
            <w:pPr>
              <w:pStyle w:val="444"/>
              <w:spacing w:line="360" w:lineRule="auto"/>
              <w:ind w:firstLine="414"/>
              <w:rPr>
                <w:rFonts w:hint="eastAsia" w:ascii="宋体" w:hAnsi="宋体" w:cs="宋体"/>
                <w:b/>
                <w:bCs/>
                <w:color w:val="auto"/>
                <w:highlight w:val="none"/>
              </w:rPr>
            </w:pPr>
            <w:r>
              <w:rPr>
                <w:rFonts w:hint="eastAsia" w:ascii="宋体" w:hAnsi="宋体" w:cs="宋体"/>
                <w:b/>
                <w:bCs/>
                <w:color w:val="auto"/>
                <w:spacing w:val="-2"/>
                <w:highlight w:val="none"/>
              </w:rPr>
              <w:t>（3）工程质量管理体系及保证措施</w:t>
            </w:r>
            <w:r>
              <w:rPr>
                <w:rFonts w:hint="eastAsia" w:ascii="宋体" w:hAnsi="宋体" w:cs="宋体"/>
                <w:b/>
                <w:bCs/>
                <w:color w:val="auto"/>
                <w:highlight w:val="none"/>
              </w:rPr>
              <w:t>（</w:t>
            </w:r>
            <w:r>
              <w:rPr>
                <w:rFonts w:hint="eastAsia" w:ascii="宋体" w:hAnsi="宋体" w:cs="宋体"/>
                <w:b/>
                <w:bCs/>
                <w:color w:val="auto"/>
                <w:spacing w:val="-18"/>
                <w:highlight w:val="none"/>
              </w:rPr>
              <w:t>满分</w:t>
            </w:r>
            <w:r>
              <w:rPr>
                <w:rFonts w:hint="eastAsia" w:ascii="宋体" w:hAnsi="宋体" w:cs="宋体"/>
                <w:b/>
                <w:bCs/>
                <w:color w:val="auto"/>
                <w:highlight w:val="none"/>
              </w:rPr>
              <w:t>8</w:t>
            </w:r>
            <w:r>
              <w:rPr>
                <w:rFonts w:hint="eastAsia" w:ascii="宋体" w:hAnsi="宋体" w:cs="宋体"/>
                <w:b/>
                <w:bCs/>
                <w:color w:val="auto"/>
                <w:spacing w:val="-27"/>
                <w:highlight w:val="none"/>
              </w:rPr>
              <w:t>分）</w:t>
            </w:r>
          </w:p>
          <w:p w14:paraId="17B338E5">
            <w:pPr>
              <w:spacing w:line="360" w:lineRule="auto"/>
              <w:ind w:firstLine="420"/>
              <w:rPr>
                <w:rFonts w:hint="eastAsia" w:ascii="宋体" w:hAnsi="宋体" w:cs="宋体"/>
                <w:color w:val="auto"/>
                <w:spacing w:val="-4"/>
                <w:highlight w:val="none"/>
              </w:rPr>
            </w:pPr>
            <w:r>
              <w:rPr>
                <w:rFonts w:hint="eastAsia" w:ascii="宋体" w:hAnsi="宋体" w:cs="宋体"/>
                <w:color w:val="auto"/>
                <w:highlight w:val="none"/>
              </w:rPr>
              <w:t>一档（8</w:t>
            </w:r>
            <w:r>
              <w:rPr>
                <w:rFonts w:hint="eastAsia" w:ascii="宋体" w:hAnsi="宋体" w:cs="宋体"/>
                <w:color w:val="auto"/>
                <w:spacing w:val="-12"/>
                <w:highlight w:val="none"/>
              </w:rPr>
              <w:t>分</w:t>
            </w:r>
            <w:r>
              <w:rPr>
                <w:rFonts w:hint="eastAsia" w:ascii="宋体" w:hAnsi="宋体" w:cs="宋体"/>
                <w:color w:val="auto"/>
                <w:spacing w:val="-4"/>
                <w:highlight w:val="none"/>
              </w:rPr>
              <w:t>）：主要工序有质量技术保证措施和手段，自控体系完整，能有效保证技术质量，达到承诺的质量标准。</w:t>
            </w:r>
          </w:p>
          <w:p w14:paraId="55A945C8">
            <w:pPr>
              <w:spacing w:line="360" w:lineRule="auto"/>
              <w:ind w:firstLine="420"/>
              <w:rPr>
                <w:rFonts w:hint="eastAsia" w:ascii="宋体" w:hAnsi="宋体" w:cs="宋体"/>
                <w:color w:val="auto"/>
                <w:highlight w:val="none"/>
              </w:rPr>
            </w:pPr>
            <w:r>
              <w:rPr>
                <w:rFonts w:hint="eastAsia" w:ascii="宋体" w:hAnsi="宋体" w:cs="宋体"/>
                <w:color w:val="auto"/>
                <w:highlight w:val="none"/>
              </w:rPr>
              <w:t>二档（</w:t>
            </w:r>
            <w:r>
              <w:rPr>
                <w:rFonts w:hint="eastAsia" w:ascii="宋体" w:hAnsi="宋体" w:cs="宋体"/>
                <w:color w:val="auto"/>
                <w:highlight w:val="none"/>
                <w:lang w:val="en-US" w:eastAsia="zh-CN"/>
              </w:rPr>
              <w:t>6</w:t>
            </w:r>
            <w:r>
              <w:rPr>
                <w:rFonts w:hint="eastAsia" w:ascii="宋体" w:hAnsi="宋体" w:cs="宋体"/>
                <w:color w:val="auto"/>
                <w:highlight w:val="none"/>
              </w:rPr>
              <w:t>分）：主要工序有质量技术保证措施和手段，自控体系基本完整，基本能有效保证技术质量，达到承诺的质量标准。</w:t>
            </w:r>
          </w:p>
          <w:p w14:paraId="032BD32C">
            <w:pPr>
              <w:spacing w:line="360" w:lineRule="auto"/>
              <w:ind w:firstLine="420"/>
              <w:rPr>
                <w:rFonts w:hint="eastAsia" w:ascii="宋体" w:hAnsi="宋体"/>
                <w:color w:val="auto"/>
                <w:szCs w:val="21"/>
                <w:highlight w:val="none"/>
              </w:rPr>
            </w:pPr>
            <w:r>
              <w:rPr>
                <w:rFonts w:hint="eastAsia" w:ascii="宋体" w:hAnsi="宋体" w:cs="宋体"/>
                <w:color w:val="auto"/>
                <w:highlight w:val="none"/>
              </w:rPr>
              <w:t>三档（</w:t>
            </w:r>
            <w:r>
              <w:rPr>
                <w:rFonts w:hint="eastAsia" w:ascii="宋体" w:hAnsi="宋体" w:cs="宋体"/>
                <w:color w:val="auto"/>
                <w:highlight w:val="none"/>
                <w:lang w:val="en-US" w:eastAsia="zh-CN"/>
              </w:rPr>
              <w:t>4</w:t>
            </w:r>
            <w:r>
              <w:rPr>
                <w:rFonts w:hint="eastAsia" w:ascii="宋体" w:hAnsi="宋体" w:cs="宋体"/>
                <w:color w:val="auto"/>
                <w:highlight w:val="none"/>
              </w:rPr>
              <w:t>分）：主要工序无质量技术保证措施和手段，自控体系不完整，或不能有效保证技术质量，达到承诺的质量标准。</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55E4C742">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8分</w:t>
            </w:r>
          </w:p>
        </w:tc>
      </w:tr>
      <w:tr w14:paraId="522D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14" w:type="dxa"/>
            <w:vMerge w:val="continue"/>
            <w:tcBorders>
              <w:top w:val="single" w:color="auto" w:sz="4" w:space="0"/>
              <w:left w:val="single" w:color="auto" w:sz="4" w:space="0"/>
              <w:bottom w:val="single" w:color="auto" w:sz="4" w:space="0"/>
              <w:right w:val="single" w:color="auto" w:sz="4" w:space="0"/>
            </w:tcBorders>
            <w:noWrap w:val="0"/>
            <w:vAlign w:val="center"/>
          </w:tcPr>
          <w:p w14:paraId="2308809D">
            <w:pPr>
              <w:spacing w:line="360" w:lineRule="auto"/>
              <w:ind w:left="-105" w:right="-105"/>
              <w:jc w:val="center"/>
              <w:rPr>
                <w:rFonts w:hint="eastAsia" w:ascii="宋体" w:hAnsi="宋体"/>
                <w:bCs/>
                <w:color w:val="auto"/>
                <w:szCs w:val="21"/>
                <w:highlight w:val="none"/>
              </w:rPr>
            </w:pPr>
          </w:p>
        </w:tc>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3FAF1365">
            <w:pPr>
              <w:spacing w:line="360" w:lineRule="auto"/>
              <w:jc w:val="center"/>
              <w:rPr>
                <w:rFonts w:hint="eastAsia" w:ascii="宋体" w:hAnsi="宋体"/>
                <w:bCs/>
                <w:color w:val="auto"/>
                <w:szCs w:val="21"/>
                <w:highlight w:val="none"/>
              </w:rPr>
            </w:pPr>
          </w:p>
        </w:tc>
        <w:tc>
          <w:tcPr>
            <w:tcW w:w="6654" w:type="dxa"/>
            <w:tcBorders>
              <w:top w:val="single" w:color="auto" w:sz="4" w:space="0"/>
              <w:left w:val="single" w:color="auto" w:sz="4" w:space="0"/>
              <w:bottom w:val="single" w:color="auto" w:sz="4" w:space="0"/>
              <w:right w:val="single" w:color="auto" w:sz="4" w:space="0"/>
            </w:tcBorders>
            <w:noWrap w:val="0"/>
            <w:vAlign w:val="center"/>
          </w:tcPr>
          <w:p w14:paraId="58AF7B3F">
            <w:pPr>
              <w:pStyle w:val="444"/>
              <w:spacing w:line="360" w:lineRule="auto"/>
              <w:ind w:firstLine="414"/>
              <w:rPr>
                <w:rFonts w:hint="eastAsia" w:ascii="宋体" w:hAnsi="宋体" w:cs="宋体"/>
                <w:b/>
                <w:bCs/>
                <w:color w:val="auto"/>
                <w:highlight w:val="none"/>
              </w:rPr>
            </w:pPr>
            <w:r>
              <w:rPr>
                <w:rFonts w:hint="eastAsia" w:ascii="宋体" w:hAnsi="宋体" w:cs="宋体"/>
                <w:b/>
                <w:bCs/>
                <w:color w:val="auto"/>
                <w:spacing w:val="-2"/>
                <w:highlight w:val="none"/>
              </w:rPr>
              <w:t>（4）工程施工的重点和难点及保证措施</w:t>
            </w:r>
            <w:r>
              <w:rPr>
                <w:rFonts w:hint="eastAsia" w:ascii="宋体" w:hAnsi="宋体" w:cs="宋体"/>
                <w:b/>
                <w:bCs/>
                <w:color w:val="auto"/>
                <w:highlight w:val="none"/>
              </w:rPr>
              <w:t>（</w:t>
            </w:r>
            <w:r>
              <w:rPr>
                <w:rFonts w:hint="eastAsia" w:ascii="宋体" w:hAnsi="宋体" w:cs="宋体"/>
                <w:b/>
                <w:bCs/>
                <w:color w:val="auto"/>
                <w:spacing w:val="-18"/>
                <w:highlight w:val="none"/>
              </w:rPr>
              <w:t>满分</w:t>
            </w:r>
            <w:r>
              <w:rPr>
                <w:rFonts w:hint="eastAsia" w:ascii="宋体" w:hAnsi="宋体" w:cs="宋体"/>
                <w:b/>
                <w:bCs/>
                <w:color w:val="auto"/>
                <w:highlight w:val="none"/>
              </w:rPr>
              <w:t>8</w:t>
            </w:r>
            <w:r>
              <w:rPr>
                <w:rFonts w:hint="eastAsia" w:ascii="宋体" w:hAnsi="宋体" w:cs="宋体"/>
                <w:b/>
                <w:bCs/>
                <w:color w:val="auto"/>
                <w:spacing w:val="-27"/>
                <w:highlight w:val="none"/>
              </w:rPr>
              <w:t>分</w:t>
            </w:r>
            <w:r>
              <w:rPr>
                <w:rFonts w:hint="eastAsia" w:ascii="宋体" w:hAnsi="宋体" w:cs="宋体"/>
                <w:b/>
                <w:bCs/>
                <w:color w:val="auto"/>
                <w:highlight w:val="none"/>
              </w:rPr>
              <w:t xml:space="preserve">）   </w:t>
            </w:r>
          </w:p>
          <w:p w14:paraId="1F90A21D">
            <w:pPr>
              <w:spacing w:line="360" w:lineRule="auto"/>
              <w:ind w:firstLine="420"/>
              <w:rPr>
                <w:rFonts w:hint="eastAsia" w:ascii="宋体" w:hAnsi="宋体" w:cs="宋体"/>
                <w:color w:val="auto"/>
                <w:spacing w:val="-5"/>
                <w:highlight w:val="none"/>
              </w:rPr>
            </w:pPr>
            <w:r>
              <w:rPr>
                <w:rFonts w:hint="eastAsia" w:ascii="宋体" w:hAnsi="宋体" w:cs="宋体"/>
                <w:color w:val="auto"/>
                <w:highlight w:val="none"/>
              </w:rPr>
              <w:t>一档（8分</w:t>
            </w:r>
            <w:r>
              <w:rPr>
                <w:rFonts w:hint="eastAsia" w:ascii="宋体" w:hAnsi="宋体" w:cs="宋体"/>
                <w:color w:val="auto"/>
                <w:spacing w:val="-4"/>
                <w:highlight w:val="none"/>
              </w:rPr>
              <w:t>）</w:t>
            </w:r>
            <w:r>
              <w:rPr>
                <w:rFonts w:hint="eastAsia" w:ascii="宋体" w:hAnsi="宋体" w:cs="宋体"/>
                <w:color w:val="auto"/>
                <w:spacing w:val="-3"/>
                <w:highlight w:val="none"/>
              </w:rPr>
              <w:t>：针对本工程的特点，阐述本工程的重点和难点，解决重点和难点问题的方法具体、合理、可行</w:t>
            </w:r>
            <w:r>
              <w:rPr>
                <w:rFonts w:hint="eastAsia" w:ascii="宋体" w:hAnsi="宋体" w:cs="宋体"/>
                <w:color w:val="auto"/>
                <w:spacing w:val="-5"/>
                <w:highlight w:val="none"/>
              </w:rPr>
              <w:t>。</w:t>
            </w:r>
          </w:p>
          <w:p w14:paraId="423036DB">
            <w:pPr>
              <w:spacing w:line="360" w:lineRule="auto"/>
              <w:ind w:firstLine="420"/>
              <w:rPr>
                <w:rFonts w:hint="eastAsia" w:ascii="宋体" w:hAnsi="宋体" w:cs="宋体"/>
                <w:color w:val="auto"/>
                <w:spacing w:val="-3"/>
                <w:highlight w:val="none"/>
              </w:rPr>
            </w:pPr>
            <w:r>
              <w:rPr>
                <w:rFonts w:hint="eastAsia" w:ascii="宋体" w:hAnsi="宋体" w:cs="宋体"/>
                <w:color w:val="auto"/>
                <w:highlight w:val="none"/>
              </w:rPr>
              <w:t>二档（</w:t>
            </w:r>
            <w:r>
              <w:rPr>
                <w:rFonts w:hint="eastAsia" w:ascii="宋体" w:hAnsi="宋体" w:cs="宋体"/>
                <w:color w:val="auto"/>
                <w:highlight w:val="none"/>
                <w:lang w:val="en-US" w:eastAsia="zh-CN"/>
              </w:rPr>
              <w:t>6</w:t>
            </w:r>
            <w:r>
              <w:rPr>
                <w:rFonts w:hint="eastAsia" w:ascii="宋体" w:hAnsi="宋体" w:cs="宋体"/>
                <w:color w:val="auto"/>
                <w:spacing w:val="-15"/>
                <w:highlight w:val="none"/>
              </w:rPr>
              <w:t>分</w:t>
            </w:r>
            <w:r>
              <w:rPr>
                <w:rFonts w:hint="eastAsia" w:ascii="宋体" w:hAnsi="宋体" w:cs="宋体"/>
                <w:color w:val="auto"/>
                <w:spacing w:val="-4"/>
                <w:highlight w:val="none"/>
              </w:rPr>
              <w:t>）</w:t>
            </w:r>
            <w:r>
              <w:rPr>
                <w:rFonts w:hint="eastAsia" w:ascii="宋体" w:hAnsi="宋体" w:cs="宋体"/>
                <w:color w:val="auto"/>
                <w:spacing w:val="-3"/>
                <w:highlight w:val="none"/>
              </w:rPr>
              <w:t>：针对本工程的特点，阐述本工程的重点和难点，解决重点和难点问题的方法基本合理、可行。</w:t>
            </w:r>
          </w:p>
          <w:p w14:paraId="2A058977">
            <w:pPr>
              <w:spacing w:line="360" w:lineRule="auto"/>
              <w:ind w:firstLine="420"/>
              <w:rPr>
                <w:rFonts w:hint="eastAsia" w:ascii="宋体" w:hAnsi="宋体" w:cs="宋体"/>
                <w:color w:val="auto"/>
                <w:szCs w:val="21"/>
                <w:highlight w:val="none"/>
                <w:lang w:bidi="ar"/>
              </w:rPr>
            </w:pPr>
            <w:bookmarkStart w:id="99" w:name="_Hlk102813289"/>
            <w:r>
              <w:rPr>
                <w:rFonts w:hint="eastAsia" w:ascii="宋体" w:hAnsi="宋体" w:cs="宋体"/>
                <w:color w:val="auto"/>
                <w:highlight w:val="none"/>
              </w:rPr>
              <w:t>三档（</w:t>
            </w:r>
            <w:bookmarkEnd w:id="99"/>
            <w:r>
              <w:rPr>
                <w:rFonts w:hint="eastAsia" w:ascii="宋体" w:hAnsi="宋体" w:cs="宋体"/>
                <w:color w:val="auto"/>
                <w:highlight w:val="none"/>
                <w:lang w:val="en-US" w:eastAsia="zh-CN"/>
              </w:rPr>
              <w:t>4</w:t>
            </w:r>
            <w:r>
              <w:rPr>
                <w:rFonts w:hint="eastAsia" w:ascii="宋体" w:hAnsi="宋体" w:cs="宋体"/>
                <w:color w:val="auto"/>
                <w:highlight w:val="none"/>
              </w:rPr>
              <w:t>分</w:t>
            </w:r>
            <w:r>
              <w:rPr>
                <w:rFonts w:hint="eastAsia" w:ascii="宋体" w:hAnsi="宋体" w:cs="宋体"/>
                <w:color w:val="auto"/>
                <w:spacing w:val="-4"/>
                <w:highlight w:val="none"/>
              </w:rPr>
              <w:t>）</w:t>
            </w:r>
            <w:r>
              <w:rPr>
                <w:rFonts w:hint="eastAsia" w:ascii="宋体" w:hAnsi="宋体" w:cs="宋体"/>
                <w:color w:val="auto"/>
                <w:spacing w:val="-3"/>
                <w:highlight w:val="none"/>
              </w:rPr>
              <w:t>：阐述本工程的重点和难点无针对性，或未提出解决重点和难点问题的方法或解决重点和难点问题的方法不合理、不可行。</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3B5E1A85">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8分</w:t>
            </w:r>
          </w:p>
        </w:tc>
      </w:tr>
      <w:tr w14:paraId="300F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14" w:type="dxa"/>
            <w:vMerge w:val="continue"/>
            <w:tcBorders>
              <w:top w:val="single" w:color="auto" w:sz="4" w:space="0"/>
              <w:left w:val="single" w:color="auto" w:sz="4" w:space="0"/>
              <w:bottom w:val="single" w:color="auto" w:sz="4" w:space="0"/>
              <w:right w:val="single" w:color="auto" w:sz="4" w:space="0"/>
            </w:tcBorders>
            <w:noWrap w:val="0"/>
            <w:vAlign w:val="center"/>
          </w:tcPr>
          <w:p w14:paraId="5DF21D8E">
            <w:pPr>
              <w:spacing w:line="360" w:lineRule="auto"/>
              <w:ind w:left="-105" w:right="-105"/>
              <w:jc w:val="center"/>
              <w:rPr>
                <w:rFonts w:hint="eastAsia" w:ascii="宋体" w:hAnsi="宋体"/>
                <w:bCs/>
                <w:color w:val="auto"/>
                <w:szCs w:val="21"/>
                <w:highlight w:val="none"/>
              </w:rPr>
            </w:pPr>
          </w:p>
        </w:tc>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102A864D">
            <w:pPr>
              <w:spacing w:line="360" w:lineRule="auto"/>
              <w:jc w:val="center"/>
              <w:rPr>
                <w:rFonts w:hint="eastAsia" w:ascii="宋体" w:hAnsi="宋体"/>
                <w:bCs/>
                <w:color w:val="auto"/>
                <w:szCs w:val="21"/>
                <w:highlight w:val="none"/>
              </w:rPr>
            </w:pPr>
          </w:p>
        </w:tc>
        <w:tc>
          <w:tcPr>
            <w:tcW w:w="6654" w:type="dxa"/>
            <w:tcBorders>
              <w:top w:val="single" w:color="auto" w:sz="4" w:space="0"/>
              <w:left w:val="single" w:color="auto" w:sz="4" w:space="0"/>
              <w:bottom w:val="single" w:color="auto" w:sz="4" w:space="0"/>
              <w:right w:val="single" w:color="auto" w:sz="4" w:space="0"/>
            </w:tcBorders>
            <w:noWrap w:val="0"/>
            <w:vAlign w:val="center"/>
          </w:tcPr>
          <w:p w14:paraId="78261E04">
            <w:pPr>
              <w:pStyle w:val="444"/>
              <w:spacing w:line="360" w:lineRule="auto"/>
              <w:ind w:firstLine="414"/>
              <w:rPr>
                <w:rFonts w:hint="eastAsia" w:ascii="宋体" w:hAnsi="宋体" w:cs="宋体"/>
                <w:b/>
                <w:bCs/>
                <w:color w:val="auto"/>
                <w:highlight w:val="none"/>
              </w:rPr>
            </w:pPr>
            <w:r>
              <w:rPr>
                <w:rFonts w:hint="eastAsia" w:ascii="宋体" w:hAnsi="宋体" w:cs="宋体"/>
                <w:b/>
                <w:bCs/>
                <w:color w:val="auto"/>
                <w:spacing w:val="-2"/>
                <w:highlight w:val="none"/>
              </w:rPr>
              <w:t>（5）安全生产管理体系及保证措施</w:t>
            </w:r>
            <w:r>
              <w:rPr>
                <w:rFonts w:hint="eastAsia" w:ascii="宋体" w:hAnsi="宋体" w:cs="宋体"/>
                <w:b/>
                <w:bCs/>
                <w:color w:val="auto"/>
                <w:highlight w:val="none"/>
              </w:rPr>
              <w:t>（</w:t>
            </w:r>
            <w:r>
              <w:rPr>
                <w:rFonts w:hint="eastAsia" w:ascii="宋体" w:hAnsi="宋体" w:cs="宋体"/>
                <w:b/>
                <w:bCs/>
                <w:color w:val="auto"/>
                <w:spacing w:val="-18"/>
                <w:highlight w:val="none"/>
              </w:rPr>
              <w:t>满分</w:t>
            </w:r>
            <w:r>
              <w:rPr>
                <w:rFonts w:hint="eastAsia" w:ascii="宋体" w:hAnsi="宋体" w:cs="宋体"/>
                <w:b/>
                <w:bCs/>
                <w:color w:val="auto"/>
                <w:highlight w:val="none"/>
              </w:rPr>
              <w:t>8</w:t>
            </w:r>
            <w:r>
              <w:rPr>
                <w:rFonts w:hint="eastAsia" w:ascii="宋体" w:hAnsi="宋体" w:cs="宋体"/>
                <w:b/>
                <w:bCs/>
                <w:color w:val="auto"/>
                <w:spacing w:val="-27"/>
                <w:highlight w:val="none"/>
              </w:rPr>
              <w:t>分</w:t>
            </w:r>
            <w:r>
              <w:rPr>
                <w:rFonts w:hint="eastAsia" w:ascii="宋体" w:hAnsi="宋体" w:cs="宋体"/>
                <w:b/>
                <w:bCs/>
                <w:color w:val="auto"/>
                <w:highlight w:val="none"/>
              </w:rPr>
              <w:t>）</w:t>
            </w:r>
          </w:p>
          <w:p w14:paraId="2E8F43F8">
            <w:pPr>
              <w:pStyle w:val="444"/>
              <w:spacing w:line="360" w:lineRule="auto"/>
              <w:rPr>
                <w:rFonts w:hint="eastAsia" w:ascii="宋体" w:hAnsi="宋体" w:cs="宋体"/>
                <w:color w:val="auto"/>
                <w:highlight w:val="none"/>
              </w:rPr>
            </w:pPr>
            <w:r>
              <w:rPr>
                <w:rFonts w:hint="eastAsia" w:ascii="宋体" w:hAnsi="宋体" w:cs="宋体"/>
                <w:color w:val="auto"/>
                <w:highlight w:val="none"/>
              </w:rPr>
              <w:t xml:space="preserve">一档（8分）：有专门的安全管理人员和制度，且人员配备合理，制度健全，各道工序安全技术措施针对性强，符合实际且满足有关安全技术标准要求；现场防火、应急救援、社会治安安全措施得力。 </w:t>
            </w:r>
          </w:p>
          <w:p w14:paraId="61521CD9">
            <w:pPr>
              <w:pStyle w:val="444"/>
              <w:spacing w:line="360" w:lineRule="auto"/>
              <w:rPr>
                <w:rFonts w:hint="eastAsia" w:ascii="宋体" w:hAnsi="宋体" w:cs="宋体"/>
                <w:color w:val="auto"/>
                <w:highlight w:val="none"/>
              </w:rPr>
            </w:pPr>
            <w:r>
              <w:rPr>
                <w:rFonts w:hint="eastAsia" w:ascii="宋体" w:hAnsi="宋体" w:cs="宋体"/>
                <w:color w:val="auto"/>
                <w:highlight w:val="none"/>
              </w:rPr>
              <w:t>二档（</w:t>
            </w:r>
            <w:r>
              <w:rPr>
                <w:rFonts w:hint="eastAsia" w:ascii="宋体" w:hAnsi="宋体" w:cs="宋体"/>
                <w:color w:val="auto"/>
                <w:highlight w:val="none"/>
                <w:lang w:val="en-US" w:eastAsia="zh-CN"/>
              </w:rPr>
              <w:t>6</w:t>
            </w:r>
            <w:r>
              <w:rPr>
                <w:rFonts w:hint="eastAsia" w:ascii="宋体" w:hAnsi="宋体" w:cs="宋体"/>
                <w:color w:val="auto"/>
                <w:highlight w:val="none"/>
              </w:rPr>
              <w:t>分）：有专门的安全管理人员和制度，且人员配备基本合理，制度基本健全，各道工序安全技术措施有针对性，符合实际且基本满足有关安全技术标准要求；现场防火、应急救援、社会治安安全措施基本可行。</w:t>
            </w:r>
          </w:p>
          <w:p w14:paraId="3C32DCC3">
            <w:pPr>
              <w:pStyle w:val="444"/>
              <w:spacing w:line="360" w:lineRule="auto"/>
              <w:rPr>
                <w:color w:val="auto"/>
                <w:highlight w:val="none"/>
              </w:rPr>
            </w:pPr>
            <w:r>
              <w:rPr>
                <w:rFonts w:hint="eastAsia" w:ascii="宋体" w:hAnsi="宋体" w:cs="宋体"/>
                <w:color w:val="auto"/>
                <w:highlight w:val="none"/>
              </w:rPr>
              <w:t>三档（</w:t>
            </w:r>
            <w:r>
              <w:rPr>
                <w:rFonts w:hint="eastAsia" w:ascii="宋体" w:hAnsi="宋体" w:cs="宋体"/>
                <w:color w:val="auto"/>
                <w:highlight w:val="none"/>
                <w:lang w:val="en-US" w:eastAsia="zh-CN"/>
              </w:rPr>
              <w:t>4</w:t>
            </w:r>
            <w:r>
              <w:rPr>
                <w:rFonts w:hint="eastAsia" w:ascii="宋体" w:hAnsi="宋体" w:cs="宋体"/>
                <w:color w:val="auto"/>
                <w:highlight w:val="none"/>
              </w:rPr>
              <w:t>分）：无专门的安全管理人员或制度，或人员配备不合理，制度不健全，或各道工序安全技术措施无针对性，不符合实际不满足有关安全技术标准要求；或现场防火、应急救援、社会治安安全措施不可行。</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4B276DC3">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8分</w:t>
            </w:r>
          </w:p>
        </w:tc>
      </w:tr>
      <w:tr w14:paraId="3753D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14" w:type="dxa"/>
            <w:vMerge w:val="continue"/>
            <w:tcBorders>
              <w:top w:val="single" w:color="auto" w:sz="4" w:space="0"/>
              <w:left w:val="single" w:color="auto" w:sz="4" w:space="0"/>
              <w:bottom w:val="single" w:color="auto" w:sz="4" w:space="0"/>
              <w:right w:val="single" w:color="auto" w:sz="4" w:space="0"/>
            </w:tcBorders>
            <w:noWrap w:val="0"/>
            <w:vAlign w:val="center"/>
          </w:tcPr>
          <w:p w14:paraId="7841D487">
            <w:pPr>
              <w:spacing w:line="360" w:lineRule="auto"/>
              <w:ind w:left="-105" w:right="-105"/>
              <w:jc w:val="center"/>
              <w:rPr>
                <w:rFonts w:hint="eastAsia" w:ascii="宋体" w:hAnsi="宋体"/>
                <w:bCs/>
                <w:color w:val="auto"/>
                <w:szCs w:val="21"/>
                <w:highlight w:val="none"/>
              </w:rPr>
            </w:pPr>
          </w:p>
        </w:tc>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4574F5DD">
            <w:pPr>
              <w:spacing w:line="360" w:lineRule="auto"/>
              <w:jc w:val="center"/>
              <w:rPr>
                <w:rFonts w:hint="eastAsia" w:ascii="宋体" w:hAnsi="宋体"/>
                <w:bCs/>
                <w:color w:val="auto"/>
                <w:szCs w:val="21"/>
                <w:highlight w:val="none"/>
              </w:rPr>
            </w:pPr>
          </w:p>
        </w:tc>
        <w:tc>
          <w:tcPr>
            <w:tcW w:w="6654" w:type="dxa"/>
            <w:tcBorders>
              <w:top w:val="single" w:color="auto" w:sz="4" w:space="0"/>
              <w:left w:val="single" w:color="auto" w:sz="4" w:space="0"/>
              <w:bottom w:val="single" w:color="auto" w:sz="4" w:space="0"/>
              <w:right w:val="single" w:color="auto" w:sz="4" w:space="0"/>
            </w:tcBorders>
            <w:noWrap w:val="0"/>
            <w:vAlign w:val="center"/>
          </w:tcPr>
          <w:p w14:paraId="12A4D455">
            <w:pPr>
              <w:pStyle w:val="444"/>
              <w:spacing w:line="360" w:lineRule="auto"/>
              <w:ind w:firstLine="414"/>
              <w:rPr>
                <w:rFonts w:hint="eastAsia" w:ascii="宋体" w:hAnsi="宋体" w:cs="宋体"/>
                <w:b/>
                <w:bCs/>
                <w:color w:val="auto"/>
                <w:highlight w:val="none"/>
              </w:rPr>
            </w:pPr>
            <w:r>
              <w:rPr>
                <w:rFonts w:hint="eastAsia" w:ascii="宋体" w:hAnsi="宋体" w:cs="宋体"/>
                <w:b/>
                <w:bCs/>
                <w:color w:val="auto"/>
                <w:spacing w:val="-2"/>
                <w:highlight w:val="none"/>
              </w:rPr>
              <w:t>（6）确保工期的技术组织措施</w:t>
            </w:r>
            <w:r>
              <w:rPr>
                <w:rFonts w:hint="eastAsia" w:ascii="宋体" w:hAnsi="宋体" w:cs="宋体"/>
                <w:b/>
                <w:bCs/>
                <w:color w:val="auto"/>
                <w:highlight w:val="none"/>
              </w:rPr>
              <w:t>（</w:t>
            </w:r>
            <w:r>
              <w:rPr>
                <w:rFonts w:hint="eastAsia" w:ascii="宋体" w:hAnsi="宋体" w:cs="宋体"/>
                <w:b/>
                <w:bCs/>
                <w:color w:val="auto"/>
                <w:spacing w:val="-18"/>
                <w:highlight w:val="none"/>
              </w:rPr>
              <w:t>满分</w:t>
            </w:r>
            <w:r>
              <w:rPr>
                <w:rFonts w:hint="eastAsia" w:ascii="宋体" w:hAnsi="宋体" w:cs="宋体"/>
                <w:b/>
                <w:bCs/>
                <w:color w:val="auto"/>
                <w:highlight w:val="none"/>
              </w:rPr>
              <w:t>8</w:t>
            </w:r>
            <w:r>
              <w:rPr>
                <w:rFonts w:hint="eastAsia" w:ascii="宋体" w:hAnsi="宋体" w:cs="宋体"/>
                <w:b/>
                <w:bCs/>
                <w:color w:val="auto"/>
                <w:spacing w:val="-27"/>
                <w:highlight w:val="none"/>
              </w:rPr>
              <w:t>分</w:t>
            </w:r>
            <w:r>
              <w:rPr>
                <w:rFonts w:hint="eastAsia" w:ascii="宋体" w:hAnsi="宋体" w:cs="宋体"/>
                <w:b/>
                <w:bCs/>
                <w:color w:val="auto"/>
                <w:highlight w:val="none"/>
              </w:rPr>
              <w:t>）</w:t>
            </w:r>
          </w:p>
          <w:p w14:paraId="47CE21D8">
            <w:pPr>
              <w:pStyle w:val="444"/>
              <w:spacing w:line="360" w:lineRule="auto"/>
              <w:rPr>
                <w:rFonts w:hint="eastAsia" w:ascii="宋体" w:hAnsi="宋体" w:cs="宋体"/>
                <w:color w:val="auto"/>
                <w:highlight w:val="none"/>
              </w:rPr>
            </w:pPr>
            <w:bookmarkStart w:id="100" w:name="_bookmark6"/>
            <w:bookmarkEnd w:id="100"/>
            <w:r>
              <w:rPr>
                <w:rFonts w:hint="eastAsia" w:ascii="宋体" w:hAnsi="宋体" w:cs="宋体"/>
                <w:color w:val="auto"/>
                <w:highlight w:val="none"/>
              </w:rPr>
              <w:t>一档（8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5D157EFF">
            <w:pPr>
              <w:pStyle w:val="444"/>
              <w:spacing w:line="360" w:lineRule="auto"/>
              <w:rPr>
                <w:rFonts w:hint="eastAsia" w:ascii="宋体" w:hAnsi="宋体" w:cs="宋体"/>
                <w:color w:val="auto"/>
                <w:highlight w:val="none"/>
              </w:rPr>
            </w:pPr>
            <w:r>
              <w:rPr>
                <w:rFonts w:hint="eastAsia" w:ascii="宋体" w:hAnsi="宋体" w:cs="宋体"/>
                <w:color w:val="auto"/>
                <w:highlight w:val="none"/>
              </w:rPr>
              <w:t>二档（</w:t>
            </w:r>
            <w:r>
              <w:rPr>
                <w:rFonts w:hint="eastAsia" w:ascii="宋体" w:hAnsi="宋体" w:cs="宋体"/>
                <w:color w:val="auto"/>
                <w:highlight w:val="none"/>
                <w:lang w:val="en-US" w:eastAsia="zh-CN"/>
              </w:rPr>
              <w:t>6</w:t>
            </w:r>
            <w:r>
              <w:rPr>
                <w:rFonts w:hint="eastAsia" w:ascii="宋体" w:hAnsi="宋体" w:cs="宋体"/>
                <w:color w:val="auto"/>
                <w:highlight w:val="none"/>
              </w:rPr>
              <w:t>分）：在施工工艺、施工方法、材料选用、劳动力安排、技术等方面有保证工期的具体措施且措施基本得当；有控制工期的施工进度计划；有施工总进度表或施工网络图，各项计划图表编制较完善，安排基本科学合理，基本符合本项目施工实际要求。</w:t>
            </w:r>
          </w:p>
          <w:p w14:paraId="165BDD05">
            <w:pPr>
              <w:pStyle w:val="444"/>
              <w:spacing w:line="360" w:lineRule="auto"/>
              <w:rPr>
                <w:color w:val="auto"/>
                <w:highlight w:val="none"/>
              </w:rPr>
            </w:pPr>
            <w:r>
              <w:rPr>
                <w:rFonts w:hint="eastAsia" w:ascii="宋体" w:hAnsi="宋体" w:cs="宋体"/>
                <w:color w:val="auto"/>
                <w:highlight w:val="none"/>
              </w:rPr>
              <w:t>三档（</w:t>
            </w:r>
            <w:r>
              <w:rPr>
                <w:rFonts w:hint="eastAsia" w:ascii="宋体" w:hAnsi="宋体" w:cs="宋体"/>
                <w:color w:val="auto"/>
                <w:highlight w:val="none"/>
                <w:lang w:val="en-US" w:eastAsia="zh-CN"/>
              </w:rPr>
              <w:t>4</w:t>
            </w:r>
            <w:r>
              <w:rPr>
                <w:rFonts w:hint="eastAsia" w:ascii="宋体" w:hAnsi="宋体" w:cs="宋体"/>
                <w:color w:val="auto"/>
                <w:highlight w:val="none"/>
              </w:rPr>
              <w:t>分）：无保证工期的具体措施或措施不得当；或者无控制工期的施工进度计划；或者无施工总进度表或施工网络图；或各项计划图表编制不完善，安排不合理， 不符合本项目施工实际要求。</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7DE1FAB3">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8分</w:t>
            </w:r>
          </w:p>
        </w:tc>
      </w:tr>
      <w:tr w14:paraId="3E0C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14" w:type="dxa"/>
            <w:vMerge w:val="continue"/>
            <w:tcBorders>
              <w:top w:val="single" w:color="auto" w:sz="4" w:space="0"/>
              <w:left w:val="single" w:color="auto" w:sz="4" w:space="0"/>
              <w:bottom w:val="single" w:color="auto" w:sz="4" w:space="0"/>
              <w:right w:val="single" w:color="auto" w:sz="4" w:space="0"/>
            </w:tcBorders>
            <w:noWrap w:val="0"/>
            <w:vAlign w:val="center"/>
          </w:tcPr>
          <w:p w14:paraId="1CE64472">
            <w:pPr>
              <w:spacing w:line="360" w:lineRule="auto"/>
              <w:ind w:left="-105" w:right="-105"/>
              <w:jc w:val="center"/>
              <w:rPr>
                <w:rFonts w:hint="eastAsia" w:ascii="宋体" w:hAnsi="宋体"/>
                <w:bCs/>
                <w:color w:val="auto"/>
                <w:szCs w:val="21"/>
                <w:highlight w:val="none"/>
              </w:rPr>
            </w:pPr>
          </w:p>
        </w:tc>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43AC69DB">
            <w:pPr>
              <w:spacing w:line="360" w:lineRule="auto"/>
              <w:jc w:val="center"/>
              <w:rPr>
                <w:rFonts w:hint="eastAsia" w:ascii="宋体" w:hAnsi="宋体"/>
                <w:bCs/>
                <w:color w:val="auto"/>
                <w:szCs w:val="21"/>
                <w:highlight w:val="none"/>
              </w:rPr>
            </w:pPr>
          </w:p>
        </w:tc>
        <w:tc>
          <w:tcPr>
            <w:tcW w:w="6654" w:type="dxa"/>
            <w:tcBorders>
              <w:top w:val="single" w:color="auto" w:sz="4" w:space="0"/>
              <w:left w:val="single" w:color="auto" w:sz="4" w:space="0"/>
              <w:bottom w:val="single" w:color="auto" w:sz="4" w:space="0"/>
              <w:right w:val="single" w:color="auto" w:sz="4" w:space="0"/>
            </w:tcBorders>
            <w:noWrap w:val="0"/>
            <w:vAlign w:val="center"/>
          </w:tcPr>
          <w:p w14:paraId="0B9E2C45">
            <w:pPr>
              <w:pStyle w:val="444"/>
              <w:spacing w:line="360" w:lineRule="auto"/>
              <w:ind w:firstLine="414"/>
              <w:rPr>
                <w:rFonts w:hint="eastAsia" w:ascii="宋体" w:hAnsi="宋体" w:cs="宋体"/>
                <w:b/>
                <w:bCs/>
                <w:color w:val="auto"/>
                <w:highlight w:val="none"/>
              </w:rPr>
            </w:pPr>
            <w:r>
              <w:rPr>
                <w:rFonts w:hint="eastAsia" w:ascii="宋体" w:hAnsi="宋体" w:cs="宋体"/>
                <w:b/>
                <w:bCs/>
                <w:color w:val="auto"/>
                <w:spacing w:val="-2"/>
                <w:highlight w:val="none"/>
              </w:rPr>
              <w:t>（7）文明施工、文物保护保证体系及保证措施</w:t>
            </w:r>
            <w:r>
              <w:rPr>
                <w:rFonts w:hint="eastAsia" w:ascii="宋体" w:hAnsi="宋体" w:cs="宋体"/>
                <w:b/>
                <w:bCs/>
                <w:color w:val="auto"/>
                <w:highlight w:val="none"/>
              </w:rPr>
              <w:t>（</w:t>
            </w:r>
            <w:r>
              <w:rPr>
                <w:rFonts w:hint="eastAsia" w:ascii="宋体" w:hAnsi="宋体" w:cs="宋体"/>
                <w:b/>
                <w:bCs/>
                <w:color w:val="auto"/>
                <w:spacing w:val="-18"/>
                <w:highlight w:val="none"/>
              </w:rPr>
              <w:t xml:space="preserve">满分 </w:t>
            </w:r>
            <w:r>
              <w:rPr>
                <w:rFonts w:hint="eastAsia" w:ascii="宋体" w:hAnsi="宋体" w:cs="宋体"/>
                <w:b/>
                <w:bCs/>
                <w:color w:val="auto"/>
                <w:highlight w:val="none"/>
                <w:lang w:val="en-US" w:eastAsia="zh-CN"/>
              </w:rPr>
              <w:t>5</w:t>
            </w:r>
            <w:r>
              <w:rPr>
                <w:rFonts w:hint="eastAsia" w:ascii="宋体" w:hAnsi="宋体" w:cs="宋体"/>
                <w:b/>
                <w:bCs/>
                <w:color w:val="auto"/>
                <w:spacing w:val="-29"/>
                <w:highlight w:val="none"/>
              </w:rPr>
              <w:t>分</w:t>
            </w:r>
            <w:r>
              <w:rPr>
                <w:rFonts w:hint="eastAsia" w:ascii="宋体" w:hAnsi="宋体" w:cs="宋体"/>
                <w:b/>
                <w:bCs/>
                <w:color w:val="auto"/>
                <w:highlight w:val="none"/>
              </w:rPr>
              <w:t>）</w:t>
            </w:r>
          </w:p>
          <w:p w14:paraId="5B43C463">
            <w:pPr>
              <w:spacing w:line="360" w:lineRule="auto"/>
              <w:ind w:firstLine="420"/>
              <w:rPr>
                <w:rFonts w:hint="eastAsia" w:ascii="宋体" w:hAnsi="宋体" w:cs="宋体"/>
                <w:color w:val="auto"/>
                <w:highlight w:val="none"/>
              </w:rPr>
            </w:pPr>
            <w:bookmarkStart w:id="101" w:name="_Hlk102813412"/>
            <w:bookmarkEnd w:id="101"/>
            <w:r>
              <w:rPr>
                <w:rFonts w:hint="eastAsia" w:ascii="宋体" w:hAnsi="宋体" w:cs="宋体"/>
                <w:color w:val="auto"/>
                <w:highlight w:val="none"/>
              </w:rPr>
              <w:t>一档（</w:t>
            </w:r>
            <w:r>
              <w:rPr>
                <w:rFonts w:hint="eastAsia" w:ascii="宋体" w:hAnsi="宋体" w:cs="宋体"/>
                <w:color w:val="auto"/>
                <w:highlight w:val="none"/>
                <w:lang w:val="en-US" w:eastAsia="zh-CN"/>
              </w:rPr>
              <w:t>5</w:t>
            </w:r>
            <w:r>
              <w:rPr>
                <w:rFonts w:hint="eastAsia" w:ascii="宋体" w:hAnsi="宋体" w:cs="宋体"/>
                <w:color w:val="auto"/>
                <w:highlight w:val="none"/>
              </w:rPr>
              <w:t>分）：针对本工程项目特点，有现场文明施工、环境保护措施，且各项措施内容周全、具体、有效。</w:t>
            </w:r>
          </w:p>
          <w:p w14:paraId="6F4E6CBE">
            <w:pPr>
              <w:spacing w:line="360" w:lineRule="auto"/>
              <w:ind w:firstLine="420"/>
              <w:rPr>
                <w:rFonts w:hint="eastAsia" w:ascii="宋体" w:hAnsi="宋体" w:cs="宋体"/>
                <w:color w:val="auto"/>
                <w:highlight w:val="none"/>
              </w:rPr>
            </w:pPr>
            <w:r>
              <w:rPr>
                <w:rFonts w:hint="eastAsia" w:ascii="宋体" w:hAnsi="宋体" w:cs="宋体"/>
                <w:color w:val="auto"/>
                <w:highlight w:val="none"/>
              </w:rPr>
              <w:t>二档（</w:t>
            </w:r>
            <w:r>
              <w:rPr>
                <w:rFonts w:hint="eastAsia" w:ascii="宋体" w:hAnsi="宋体" w:cs="宋体"/>
                <w:color w:val="auto"/>
                <w:highlight w:val="none"/>
                <w:lang w:val="en-US" w:eastAsia="zh-CN"/>
              </w:rPr>
              <w:t>4</w:t>
            </w:r>
            <w:r>
              <w:rPr>
                <w:rFonts w:hint="eastAsia" w:ascii="宋体" w:hAnsi="宋体" w:cs="宋体"/>
                <w:color w:val="auto"/>
                <w:highlight w:val="none"/>
              </w:rPr>
              <w:t>分）：有现场文明施工、环境保护措施，且各项措施内容具体、基本可行。</w:t>
            </w:r>
          </w:p>
          <w:p w14:paraId="595F5540">
            <w:pPr>
              <w:spacing w:line="360" w:lineRule="auto"/>
              <w:ind w:firstLine="420"/>
              <w:rPr>
                <w:color w:val="auto"/>
                <w:highlight w:val="none"/>
              </w:rPr>
            </w:pPr>
            <w:r>
              <w:rPr>
                <w:rFonts w:hint="eastAsia" w:ascii="宋体" w:hAnsi="宋体" w:cs="宋体"/>
                <w:color w:val="auto"/>
                <w:highlight w:val="none"/>
              </w:rPr>
              <w:t>三档（</w:t>
            </w:r>
            <w:r>
              <w:rPr>
                <w:rFonts w:hint="eastAsia" w:ascii="宋体" w:hAnsi="宋体" w:cs="宋体"/>
                <w:color w:val="auto"/>
                <w:highlight w:val="none"/>
                <w:lang w:val="en-US" w:eastAsia="zh-CN"/>
              </w:rPr>
              <w:t>3</w:t>
            </w:r>
            <w:r>
              <w:rPr>
                <w:rFonts w:hint="eastAsia" w:ascii="宋体" w:hAnsi="宋体" w:cs="宋体"/>
                <w:color w:val="auto"/>
                <w:highlight w:val="none"/>
              </w:rPr>
              <w:t>分）：无现场文明施工、环境保护措施或措施内容达不到要求；或各项措施不可行。</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6564B0BD">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lang w:val="en-US" w:eastAsia="zh-CN"/>
              </w:rPr>
              <w:t>5</w:t>
            </w:r>
            <w:r>
              <w:rPr>
                <w:rFonts w:hint="eastAsia" w:ascii="宋体" w:hAnsi="宋体" w:cs="Tahoma"/>
                <w:color w:val="auto"/>
                <w:szCs w:val="21"/>
                <w:highlight w:val="none"/>
              </w:rPr>
              <w:t>分</w:t>
            </w:r>
          </w:p>
        </w:tc>
      </w:tr>
      <w:tr w14:paraId="227A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14" w:type="dxa"/>
            <w:vMerge w:val="continue"/>
            <w:tcBorders>
              <w:top w:val="single" w:color="auto" w:sz="4" w:space="0"/>
              <w:left w:val="single" w:color="auto" w:sz="4" w:space="0"/>
              <w:bottom w:val="single" w:color="auto" w:sz="4" w:space="0"/>
              <w:right w:val="single" w:color="auto" w:sz="4" w:space="0"/>
            </w:tcBorders>
            <w:noWrap w:val="0"/>
            <w:vAlign w:val="center"/>
          </w:tcPr>
          <w:p w14:paraId="6D4800F7">
            <w:pPr>
              <w:spacing w:line="360" w:lineRule="auto"/>
              <w:ind w:left="-105" w:right="-105"/>
              <w:jc w:val="center"/>
              <w:rPr>
                <w:rFonts w:hint="eastAsia" w:ascii="宋体" w:hAnsi="宋体"/>
                <w:bCs/>
                <w:color w:val="auto"/>
                <w:szCs w:val="21"/>
                <w:highlight w:val="none"/>
              </w:rPr>
            </w:pPr>
          </w:p>
        </w:tc>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1B99C365">
            <w:pPr>
              <w:spacing w:line="360" w:lineRule="auto"/>
              <w:jc w:val="center"/>
              <w:rPr>
                <w:rFonts w:hint="eastAsia" w:ascii="宋体" w:hAnsi="宋体"/>
                <w:bCs/>
                <w:color w:val="auto"/>
                <w:szCs w:val="21"/>
                <w:highlight w:val="none"/>
              </w:rPr>
            </w:pPr>
          </w:p>
        </w:tc>
        <w:tc>
          <w:tcPr>
            <w:tcW w:w="6654" w:type="dxa"/>
            <w:tcBorders>
              <w:top w:val="single" w:color="auto" w:sz="4" w:space="0"/>
              <w:left w:val="single" w:color="auto" w:sz="4" w:space="0"/>
              <w:bottom w:val="single" w:color="auto" w:sz="4" w:space="0"/>
              <w:right w:val="single" w:color="auto" w:sz="4" w:space="0"/>
            </w:tcBorders>
            <w:noWrap w:val="0"/>
            <w:vAlign w:val="center"/>
          </w:tcPr>
          <w:p w14:paraId="3DAC3CBE">
            <w:pPr>
              <w:pStyle w:val="444"/>
              <w:spacing w:line="360" w:lineRule="auto"/>
              <w:ind w:firstLine="422"/>
              <w:rPr>
                <w:rFonts w:hint="eastAsia" w:ascii="宋体" w:hAnsi="宋体" w:cs="宋体"/>
                <w:b/>
                <w:bCs/>
                <w:color w:val="auto"/>
                <w:highlight w:val="none"/>
              </w:rPr>
            </w:pPr>
            <w:r>
              <w:rPr>
                <w:rFonts w:hint="eastAsia" w:ascii="宋体" w:hAnsi="宋体" w:cs="宋体"/>
                <w:b/>
                <w:bCs/>
                <w:color w:val="auto"/>
                <w:highlight w:val="none"/>
              </w:rPr>
              <w:t>（8）项目风险预测与防范，事故应急预案</w:t>
            </w:r>
            <w:r>
              <w:rPr>
                <w:rFonts w:hint="eastAsia" w:ascii="宋体" w:hAnsi="宋体" w:cs="宋体"/>
                <w:b/>
                <w:bCs/>
                <w:color w:val="auto"/>
                <w:spacing w:val="-3"/>
                <w:highlight w:val="none"/>
              </w:rPr>
              <w:t>（</w:t>
            </w:r>
            <w:r>
              <w:rPr>
                <w:rFonts w:hint="eastAsia" w:ascii="宋体" w:hAnsi="宋体" w:cs="宋体"/>
                <w:b/>
                <w:bCs/>
                <w:color w:val="auto"/>
                <w:spacing w:val="-18"/>
                <w:highlight w:val="none"/>
              </w:rPr>
              <w:t>满分</w:t>
            </w:r>
            <w:r>
              <w:rPr>
                <w:rFonts w:hint="eastAsia" w:ascii="宋体" w:hAnsi="宋体" w:cs="宋体"/>
                <w:b/>
                <w:bCs/>
                <w:color w:val="auto"/>
                <w:spacing w:val="-18"/>
                <w:highlight w:val="none"/>
                <w:lang w:val="en-US" w:eastAsia="zh-CN"/>
              </w:rPr>
              <w:t>5</w:t>
            </w:r>
            <w:r>
              <w:rPr>
                <w:rFonts w:hint="eastAsia" w:ascii="宋体" w:hAnsi="宋体" w:cs="宋体"/>
                <w:b/>
                <w:bCs/>
                <w:color w:val="auto"/>
                <w:spacing w:val="-27"/>
                <w:highlight w:val="none"/>
              </w:rPr>
              <w:t>分</w:t>
            </w:r>
            <w:r>
              <w:rPr>
                <w:rFonts w:hint="eastAsia" w:ascii="宋体" w:hAnsi="宋体" w:cs="宋体"/>
                <w:b/>
                <w:bCs/>
                <w:color w:val="auto"/>
                <w:highlight w:val="none"/>
              </w:rPr>
              <w:t>）</w:t>
            </w:r>
          </w:p>
          <w:p w14:paraId="02A947E9">
            <w:pPr>
              <w:spacing w:line="360" w:lineRule="auto"/>
              <w:ind w:firstLine="420"/>
              <w:rPr>
                <w:rFonts w:hint="eastAsia" w:ascii="宋体" w:hAnsi="宋体" w:cs="宋体"/>
                <w:color w:val="auto"/>
                <w:highlight w:val="none"/>
              </w:rPr>
            </w:pPr>
            <w:r>
              <w:rPr>
                <w:rFonts w:hint="eastAsia" w:ascii="宋体" w:hAnsi="宋体" w:cs="宋体"/>
                <w:color w:val="auto"/>
                <w:highlight w:val="none"/>
              </w:rPr>
              <w:t>一档（</w:t>
            </w:r>
            <w:r>
              <w:rPr>
                <w:rFonts w:hint="eastAsia" w:ascii="宋体" w:hAnsi="宋体" w:cs="宋体"/>
                <w:color w:val="auto"/>
                <w:highlight w:val="none"/>
                <w:lang w:val="en-US" w:eastAsia="zh-CN"/>
              </w:rPr>
              <w:t>5</w:t>
            </w:r>
            <w:r>
              <w:rPr>
                <w:rFonts w:hint="eastAsia" w:ascii="宋体" w:hAnsi="宋体" w:cs="宋体"/>
                <w:color w:val="auto"/>
                <w:highlight w:val="none"/>
              </w:rPr>
              <w:t>分）：针对本工程项目特点，有风险预测和应急预案及防范风险事故措施，且各项措施周全、具体、有效。</w:t>
            </w:r>
          </w:p>
          <w:p w14:paraId="22BAA777">
            <w:pPr>
              <w:spacing w:line="360" w:lineRule="auto"/>
              <w:ind w:firstLine="420"/>
              <w:rPr>
                <w:rFonts w:hint="eastAsia" w:ascii="宋体" w:hAnsi="宋体" w:cs="宋体"/>
                <w:color w:val="auto"/>
                <w:highlight w:val="none"/>
              </w:rPr>
            </w:pPr>
            <w:r>
              <w:rPr>
                <w:rFonts w:hint="eastAsia" w:ascii="宋体" w:hAnsi="宋体" w:cs="宋体"/>
                <w:color w:val="auto"/>
                <w:highlight w:val="none"/>
              </w:rPr>
              <w:t>二档（</w:t>
            </w:r>
            <w:r>
              <w:rPr>
                <w:rFonts w:hint="eastAsia" w:ascii="宋体" w:hAnsi="宋体" w:cs="宋体"/>
                <w:color w:val="auto"/>
                <w:highlight w:val="none"/>
                <w:lang w:val="en-US" w:eastAsia="zh-CN"/>
              </w:rPr>
              <w:t>4</w:t>
            </w:r>
            <w:r>
              <w:rPr>
                <w:rFonts w:hint="eastAsia" w:ascii="宋体" w:hAnsi="宋体" w:cs="宋体"/>
                <w:color w:val="auto"/>
                <w:highlight w:val="none"/>
              </w:rPr>
              <w:t>分）：针对本工程项目特点，有风险预测和应急预案及防范风险事故措施。</w:t>
            </w:r>
          </w:p>
          <w:p w14:paraId="585D139B">
            <w:pPr>
              <w:spacing w:line="360" w:lineRule="auto"/>
              <w:ind w:firstLine="420"/>
              <w:rPr>
                <w:color w:val="auto"/>
                <w:highlight w:val="none"/>
              </w:rPr>
            </w:pPr>
            <w:r>
              <w:rPr>
                <w:rFonts w:hint="eastAsia" w:ascii="宋体" w:hAnsi="宋体" w:cs="宋体"/>
                <w:color w:val="auto"/>
                <w:highlight w:val="none"/>
              </w:rPr>
              <w:t>三档（</w:t>
            </w:r>
            <w:r>
              <w:rPr>
                <w:rFonts w:hint="eastAsia" w:ascii="宋体" w:hAnsi="宋体" w:cs="宋体"/>
                <w:color w:val="auto"/>
                <w:highlight w:val="none"/>
                <w:lang w:val="en-US" w:eastAsia="zh-CN"/>
              </w:rPr>
              <w:t>3</w:t>
            </w:r>
            <w:r>
              <w:rPr>
                <w:rFonts w:hint="eastAsia" w:ascii="宋体" w:hAnsi="宋体" w:cs="宋体"/>
                <w:color w:val="auto"/>
                <w:highlight w:val="none"/>
              </w:rPr>
              <w:t>分）：针对本工程项目特点，风险预测和应急预案及防范风险事故措施不具体。</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28EBC39E">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lang w:val="en-US" w:eastAsia="zh-CN"/>
              </w:rPr>
              <w:t>5</w:t>
            </w:r>
            <w:r>
              <w:rPr>
                <w:rFonts w:hint="eastAsia" w:ascii="宋体" w:hAnsi="宋体" w:cs="Tahoma"/>
                <w:color w:val="auto"/>
                <w:szCs w:val="21"/>
                <w:highlight w:val="none"/>
              </w:rPr>
              <w:t>分</w:t>
            </w:r>
          </w:p>
        </w:tc>
      </w:tr>
      <w:tr w14:paraId="33CD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14" w:type="dxa"/>
            <w:tcBorders>
              <w:top w:val="single" w:color="auto" w:sz="4" w:space="0"/>
              <w:left w:val="single" w:color="auto" w:sz="4" w:space="0"/>
              <w:right w:val="single" w:color="auto" w:sz="4" w:space="0"/>
            </w:tcBorders>
            <w:noWrap w:val="0"/>
            <w:vAlign w:val="center"/>
          </w:tcPr>
          <w:p w14:paraId="195180B7">
            <w:pPr>
              <w:spacing w:line="360" w:lineRule="auto"/>
              <w:ind w:left="-105" w:right="-105"/>
              <w:jc w:val="center"/>
              <w:rPr>
                <w:rFonts w:hint="default"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2.2</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F75486E">
            <w:pPr>
              <w:spacing w:line="360" w:lineRule="auto"/>
              <w:ind w:left="0" w:leftChars="0" w:firstLine="0" w:firstLineChars="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项目经理</w:t>
            </w:r>
            <w:r>
              <w:rPr>
                <w:rFonts w:hint="eastAsia" w:ascii="宋体" w:hAnsi="宋体"/>
                <w:b/>
                <w:bCs/>
                <w:color w:val="auto"/>
                <w:szCs w:val="21"/>
                <w:highlight w:val="none"/>
              </w:rPr>
              <w:t>（满分</w:t>
            </w:r>
            <w:r>
              <w:rPr>
                <w:rFonts w:hint="eastAsia" w:ascii="宋体" w:hAnsi="宋体"/>
                <w:b/>
                <w:bCs/>
                <w:color w:val="auto"/>
                <w:szCs w:val="21"/>
                <w:highlight w:val="none"/>
                <w:lang w:val="en-US" w:eastAsia="zh-CN"/>
              </w:rPr>
              <w:t>2</w:t>
            </w:r>
            <w:r>
              <w:rPr>
                <w:rFonts w:hint="eastAsia" w:ascii="宋体" w:hAnsi="宋体"/>
                <w:b/>
                <w:bCs/>
                <w:color w:val="auto"/>
                <w:szCs w:val="21"/>
                <w:highlight w:val="none"/>
              </w:rPr>
              <w:t>分）</w:t>
            </w:r>
          </w:p>
        </w:tc>
        <w:tc>
          <w:tcPr>
            <w:tcW w:w="6654" w:type="dxa"/>
            <w:tcBorders>
              <w:top w:val="single" w:color="auto" w:sz="4" w:space="0"/>
              <w:left w:val="single" w:color="auto" w:sz="4" w:space="0"/>
              <w:bottom w:val="single" w:color="auto" w:sz="4" w:space="0"/>
              <w:right w:val="single" w:color="auto" w:sz="4" w:space="0"/>
            </w:tcBorders>
            <w:noWrap w:val="0"/>
            <w:vAlign w:val="center"/>
          </w:tcPr>
          <w:p w14:paraId="5866018F">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在202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月1日至响应文件递交截止之日前（所担任职务的项目的交工日期在202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月1以后）</w:t>
            </w:r>
            <w:r>
              <w:rPr>
                <w:rFonts w:hint="eastAsia" w:ascii="宋体" w:hAnsi="宋体" w:eastAsia="宋体" w:cs="宋体"/>
                <w:color w:val="auto"/>
                <w:highlight w:val="none"/>
                <w:lang w:eastAsia="zh-CN"/>
              </w:rPr>
              <w:t>，担任</w:t>
            </w:r>
            <w:r>
              <w:rPr>
                <w:rFonts w:hint="eastAsia" w:ascii="宋体" w:hAnsi="宋体" w:eastAsia="宋体" w:cs="宋体"/>
                <w:color w:val="auto"/>
                <w:highlight w:val="none"/>
              </w:rPr>
              <w:t>项目经理或副经理成功完成过一个</w:t>
            </w:r>
            <w:r>
              <w:rPr>
                <w:rFonts w:hint="eastAsia" w:ascii="宋体" w:hAnsi="宋体" w:cs="宋体"/>
                <w:b w:val="0"/>
                <w:color w:val="auto"/>
                <w:sz w:val="21"/>
                <w:szCs w:val="21"/>
                <w:highlight w:val="none"/>
                <w:lang w:val="en-US" w:eastAsia="zh-CN"/>
              </w:rPr>
              <w:t>公路精细化工程</w:t>
            </w:r>
            <w:r>
              <w:rPr>
                <w:rFonts w:hint="eastAsia" w:ascii="宋体" w:hAnsi="宋体" w:eastAsia="宋体" w:cs="宋体"/>
                <w:color w:val="auto"/>
                <w:highlight w:val="none"/>
              </w:rPr>
              <w:t>的，每</w:t>
            </w:r>
            <w:r>
              <w:rPr>
                <w:rFonts w:hint="eastAsia" w:ascii="宋体" w:hAnsi="宋体" w:cs="宋体"/>
                <w:b w:val="0"/>
                <w:color w:val="auto"/>
                <w:sz w:val="21"/>
                <w:szCs w:val="21"/>
                <w:highlight w:val="none"/>
                <w:lang w:val="en-US" w:eastAsia="zh-CN"/>
              </w:rPr>
              <w:t>项</w:t>
            </w:r>
            <w:r>
              <w:rPr>
                <w:rFonts w:hint="eastAsia" w:ascii="宋体" w:hAnsi="宋体" w:eastAsia="宋体" w:cs="宋体"/>
                <w:color w:val="auto"/>
                <w:highlight w:val="none"/>
              </w:rPr>
              <w:t>得</w:t>
            </w:r>
            <w:r>
              <w:rPr>
                <w:rFonts w:hint="eastAsia" w:ascii="宋体" w:hAnsi="宋体" w:cs="宋体"/>
                <w:color w:val="auto"/>
                <w:highlight w:val="none"/>
                <w:lang w:val="en-US" w:eastAsia="zh-CN"/>
              </w:rPr>
              <w:t>2</w:t>
            </w:r>
            <w:r>
              <w:rPr>
                <w:rFonts w:hint="eastAsia" w:ascii="宋体" w:hAnsi="宋体" w:eastAsia="宋体" w:cs="宋体"/>
                <w:color w:val="auto"/>
                <w:highlight w:val="none"/>
              </w:rPr>
              <w:t>分，满分</w:t>
            </w:r>
            <w:r>
              <w:rPr>
                <w:rFonts w:hint="eastAsia" w:ascii="宋体" w:hAnsi="宋体" w:cs="宋体"/>
                <w:color w:val="auto"/>
                <w:highlight w:val="none"/>
                <w:lang w:val="en-US" w:eastAsia="zh-CN"/>
              </w:rPr>
              <w:t>2</w:t>
            </w:r>
            <w:r>
              <w:rPr>
                <w:rFonts w:hint="eastAsia" w:ascii="宋体" w:hAnsi="宋体" w:eastAsia="宋体" w:cs="宋体"/>
                <w:color w:val="auto"/>
                <w:highlight w:val="none"/>
              </w:rPr>
              <w:t>分。（注：成功完成是指工程按《公路工程竣（交）工验收办法》交工验收或竣工验收通过。）</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2203BE57">
            <w:pPr>
              <w:spacing w:line="360" w:lineRule="auto"/>
              <w:jc w:val="center"/>
              <w:rPr>
                <w:rFonts w:hint="eastAsia" w:ascii="宋体" w:hAnsi="宋体" w:cs="Tahoma"/>
                <w:color w:val="auto"/>
                <w:szCs w:val="21"/>
                <w:highlight w:val="none"/>
                <w:lang w:val="en-US" w:eastAsia="zh-CN"/>
              </w:rPr>
            </w:pPr>
            <w:r>
              <w:rPr>
                <w:rFonts w:hint="eastAsia" w:ascii="宋体" w:hAnsi="宋体" w:cs="Tahoma"/>
                <w:color w:val="auto"/>
                <w:kern w:val="0"/>
                <w:szCs w:val="21"/>
                <w:highlight w:val="none"/>
              </w:rPr>
              <w:t xml:space="preserve"> </w:t>
            </w:r>
            <w:r>
              <w:rPr>
                <w:rFonts w:hint="eastAsia" w:ascii="宋体" w:hAnsi="宋体" w:cs="Tahoma"/>
                <w:color w:val="auto"/>
                <w:kern w:val="0"/>
                <w:szCs w:val="21"/>
                <w:highlight w:val="none"/>
                <w:lang w:val="en-US" w:eastAsia="zh-CN"/>
              </w:rPr>
              <w:t>2</w:t>
            </w:r>
            <w:r>
              <w:rPr>
                <w:rFonts w:hint="eastAsia" w:ascii="宋体" w:hAnsi="宋体" w:cs="Tahoma"/>
                <w:color w:val="auto"/>
                <w:kern w:val="0"/>
                <w:szCs w:val="21"/>
                <w:highlight w:val="none"/>
              </w:rPr>
              <w:t>分</w:t>
            </w:r>
          </w:p>
        </w:tc>
      </w:tr>
      <w:tr w14:paraId="10FC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14" w:type="dxa"/>
            <w:tcBorders>
              <w:left w:val="single" w:color="auto" w:sz="4" w:space="0"/>
              <w:bottom w:val="single" w:color="auto" w:sz="4" w:space="0"/>
              <w:right w:val="single" w:color="auto" w:sz="4" w:space="0"/>
            </w:tcBorders>
            <w:noWrap w:val="0"/>
            <w:vAlign w:val="center"/>
          </w:tcPr>
          <w:p w14:paraId="7772A610">
            <w:pPr>
              <w:spacing w:line="360" w:lineRule="auto"/>
              <w:ind w:left="-105" w:right="-105"/>
              <w:jc w:val="center"/>
              <w:rPr>
                <w:rFonts w:hint="default"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2.3</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87D0B98">
            <w:pPr>
              <w:spacing w:line="360" w:lineRule="auto"/>
              <w:ind w:left="0" w:leftChars="0" w:firstLine="0" w:firstLineChars="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项目总工</w:t>
            </w:r>
            <w:r>
              <w:rPr>
                <w:rFonts w:hint="eastAsia" w:ascii="宋体" w:hAnsi="宋体"/>
                <w:b/>
                <w:bCs/>
                <w:color w:val="auto"/>
                <w:szCs w:val="21"/>
                <w:highlight w:val="none"/>
              </w:rPr>
              <w:t>（满分</w:t>
            </w:r>
            <w:r>
              <w:rPr>
                <w:rFonts w:hint="eastAsia" w:ascii="宋体" w:hAnsi="宋体"/>
                <w:b/>
                <w:bCs/>
                <w:color w:val="auto"/>
                <w:szCs w:val="21"/>
                <w:highlight w:val="none"/>
                <w:lang w:val="en-US" w:eastAsia="zh-CN"/>
              </w:rPr>
              <w:t>2</w:t>
            </w:r>
            <w:r>
              <w:rPr>
                <w:rFonts w:hint="eastAsia" w:ascii="宋体" w:hAnsi="宋体"/>
                <w:b/>
                <w:bCs/>
                <w:color w:val="auto"/>
                <w:szCs w:val="21"/>
                <w:highlight w:val="none"/>
              </w:rPr>
              <w:t>分）</w:t>
            </w:r>
          </w:p>
        </w:tc>
        <w:tc>
          <w:tcPr>
            <w:tcW w:w="6654" w:type="dxa"/>
            <w:tcBorders>
              <w:top w:val="single" w:color="auto" w:sz="4" w:space="0"/>
              <w:left w:val="single" w:color="auto" w:sz="4" w:space="0"/>
              <w:bottom w:val="single" w:color="auto" w:sz="4" w:space="0"/>
              <w:right w:val="single" w:color="auto" w:sz="4" w:space="0"/>
            </w:tcBorders>
            <w:noWrap w:val="0"/>
            <w:vAlign w:val="center"/>
          </w:tcPr>
          <w:p w14:paraId="1CD35896">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在202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月1日至响应文件递交截止之日前</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所担任职务的项目的交工日期在202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月1以后）</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担任总工程师或总工或副总工程师成功完成过一个</w:t>
            </w:r>
            <w:r>
              <w:rPr>
                <w:rFonts w:hint="eastAsia" w:ascii="宋体" w:hAnsi="宋体" w:cs="宋体"/>
                <w:b w:val="0"/>
                <w:color w:val="auto"/>
                <w:sz w:val="21"/>
                <w:szCs w:val="21"/>
                <w:highlight w:val="none"/>
                <w:lang w:val="en-US" w:eastAsia="zh-CN"/>
              </w:rPr>
              <w:t>公路精细化工程</w:t>
            </w:r>
            <w:r>
              <w:rPr>
                <w:rFonts w:hint="eastAsia" w:ascii="宋体" w:hAnsi="宋体" w:eastAsia="宋体" w:cs="宋体"/>
                <w:color w:val="auto"/>
                <w:highlight w:val="none"/>
              </w:rPr>
              <w:t>的，每</w:t>
            </w:r>
            <w:r>
              <w:rPr>
                <w:rFonts w:hint="eastAsia" w:ascii="宋体" w:hAnsi="宋体" w:cs="宋体"/>
                <w:b w:val="0"/>
                <w:color w:val="auto"/>
                <w:sz w:val="21"/>
                <w:szCs w:val="21"/>
                <w:highlight w:val="none"/>
                <w:lang w:val="en-US" w:eastAsia="zh-CN"/>
              </w:rPr>
              <w:t>项</w:t>
            </w:r>
            <w:r>
              <w:rPr>
                <w:rFonts w:hint="eastAsia" w:ascii="宋体" w:hAnsi="宋体" w:eastAsia="宋体" w:cs="宋体"/>
                <w:color w:val="auto"/>
                <w:highlight w:val="none"/>
              </w:rPr>
              <w:t>得</w:t>
            </w:r>
            <w:r>
              <w:rPr>
                <w:rFonts w:hint="eastAsia" w:ascii="宋体" w:hAnsi="宋体" w:cs="宋体"/>
                <w:color w:val="auto"/>
                <w:highlight w:val="none"/>
                <w:lang w:val="en-US" w:eastAsia="zh-CN"/>
              </w:rPr>
              <w:t>2</w:t>
            </w:r>
            <w:r>
              <w:rPr>
                <w:rFonts w:hint="eastAsia" w:ascii="宋体" w:hAnsi="宋体" w:eastAsia="宋体" w:cs="宋体"/>
                <w:color w:val="auto"/>
                <w:highlight w:val="none"/>
              </w:rPr>
              <w:t>分，满分</w:t>
            </w:r>
            <w:r>
              <w:rPr>
                <w:rFonts w:hint="eastAsia" w:ascii="宋体" w:hAnsi="宋体" w:cs="宋体"/>
                <w:color w:val="auto"/>
                <w:highlight w:val="none"/>
                <w:lang w:val="en-US" w:eastAsia="zh-CN"/>
              </w:rPr>
              <w:t>2</w:t>
            </w:r>
            <w:r>
              <w:rPr>
                <w:rFonts w:hint="eastAsia" w:ascii="宋体" w:hAnsi="宋体" w:eastAsia="宋体" w:cs="宋体"/>
                <w:color w:val="auto"/>
                <w:highlight w:val="none"/>
              </w:rPr>
              <w:t>分。（注：成功完成是指工程按《公路工程竣（交）工验收办法》交工验收或竣工验收通过。）</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72438675">
            <w:pPr>
              <w:spacing w:line="360" w:lineRule="auto"/>
              <w:jc w:val="center"/>
              <w:rPr>
                <w:rFonts w:hint="eastAsia" w:ascii="宋体" w:hAnsi="宋体" w:cs="Tahoma"/>
                <w:color w:val="auto"/>
                <w:szCs w:val="21"/>
                <w:highlight w:val="none"/>
                <w:lang w:val="en-US" w:eastAsia="zh-CN"/>
              </w:rPr>
            </w:pPr>
            <w:r>
              <w:rPr>
                <w:rFonts w:hint="eastAsia" w:ascii="宋体" w:hAnsi="宋体" w:cs="Tahoma"/>
                <w:color w:val="auto"/>
                <w:kern w:val="0"/>
                <w:szCs w:val="21"/>
                <w:highlight w:val="none"/>
              </w:rPr>
              <w:t xml:space="preserve"> </w:t>
            </w:r>
            <w:r>
              <w:rPr>
                <w:rFonts w:hint="eastAsia" w:ascii="宋体" w:hAnsi="宋体" w:cs="Tahoma"/>
                <w:color w:val="auto"/>
                <w:kern w:val="0"/>
                <w:szCs w:val="21"/>
                <w:highlight w:val="none"/>
                <w:lang w:val="en-US" w:eastAsia="zh-CN"/>
              </w:rPr>
              <w:t>2</w:t>
            </w:r>
            <w:r>
              <w:rPr>
                <w:rFonts w:hint="eastAsia" w:ascii="宋体" w:hAnsi="宋体" w:cs="Tahoma"/>
                <w:color w:val="auto"/>
                <w:kern w:val="0"/>
                <w:szCs w:val="21"/>
                <w:highlight w:val="none"/>
              </w:rPr>
              <w:t>分</w:t>
            </w:r>
          </w:p>
        </w:tc>
      </w:tr>
      <w:tr w14:paraId="1BF7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14" w:type="dxa"/>
            <w:tcBorders>
              <w:top w:val="single" w:color="auto" w:sz="4" w:space="0"/>
              <w:left w:val="single" w:color="auto" w:sz="4" w:space="0"/>
              <w:bottom w:val="single" w:color="auto" w:sz="4" w:space="0"/>
              <w:right w:val="single" w:color="auto" w:sz="4" w:space="0"/>
            </w:tcBorders>
            <w:noWrap w:val="0"/>
            <w:vAlign w:val="center"/>
          </w:tcPr>
          <w:p w14:paraId="0CA55E3D">
            <w:pPr>
              <w:widowControl/>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3</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8342183">
            <w:pPr>
              <w:widowControl/>
              <w:spacing w:line="360" w:lineRule="auto"/>
              <w:jc w:val="center"/>
              <w:rPr>
                <w:rFonts w:hint="eastAsia" w:ascii="宋体" w:hAnsi="宋体" w:cs="Courier New"/>
                <w:bCs/>
                <w:color w:val="auto"/>
                <w:szCs w:val="21"/>
                <w:highlight w:val="none"/>
              </w:rPr>
            </w:pPr>
            <w:r>
              <w:rPr>
                <w:rFonts w:hint="eastAsia" w:ascii="宋体" w:hAnsi="宋体" w:cs="Courier New"/>
                <w:bCs/>
                <w:color w:val="auto"/>
                <w:szCs w:val="21"/>
                <w:highlight w:val="none"/>
              </w:rPr>
              <w:t>商务分</w:t>
            </w:r>
          </w:p>
        </w:tc>
        <w:tc>
          <w:tcPr>
            <w:tcW w:w="7483" w:type="dxa"/>
            <w:gridSpan w:val="2"/>
            <w:tcBorders>
              <w:top w:val="single" w:color="auto" w:sz="4" w:space="0"/>
              <w:left w:val="single" w:color="auto" w:sz="4" w:space="0"/>
              <w:bottom w:val="single" w:color="auto" w:sz="4" w:space="0"/>
              <w:right w:val="single" w:color="auto" w:sz="4" w:space="0"/>
            </w:tcBorders>
            <w:noWrap w:val="0"/>
            <w:vAlign w:val="center"/>
          </w:tcPr>
          <w:p w14:paraId="1FE49264">
            <w:pPr>
              <w:widowControl/>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评审标准</w:t>
            </w:r>
          </w:p>
        </w:tc>
      </w:tr>
      <w:tr w14:paraId="100C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4" w:hRule="atLeast"/>
          <w:jc w:val="center"/>
        </w:trPr>
        <w:tc>
          <w:tcPr>
            <w:tcW w:w="614" w:type="dxa"/>
            <w:tcBorders>
              <w:top w:val="single" w:color="auto" w:sz="4" w:space="0"/>
              <w:left w:val="single" w:color="auto" w:sz="4" w:space="0"/>
              <w:bottom w:val="single" w:color="auto" w:sz="4" w:space="0"/>
              <w:right w:val="single" w:color="auto" w:sz="4" w:space="0"/>
            </w:tcBorders>
            <w:noWrap w:val="0"/>
            <w:vAlign w:val="center"/>
          </w:tcPr>
          <w:p w14:paraId="38309F75">
            <w:pPr>
              <w:widowControl/>
              <w:spacing w:line="360" w:lineRule="auto"/>
              <w:jc w:val="center"/>
              <w:rPr>
                <w:rFonts w:hint="eastAsia" w:ascii="宋体" w:hAnsi="宋体" w:cs="Tahoma"/>
                <w:b/>
                <w:bCs/>
                <w:color w:val="auto"/>
                <w:szCs w:val="21"/>
                <w:highlight w:val="none"/>
              </w:rPr>
            </w:pPr>
            <w:r>
              <w:rPr>
                <w:rFonts w:hint="eastAsia" w:ascii="宋体" w:hAnsi="宋体" w:cs="Tahoma"/>
                <w:b/>
                <w:bCs/>
                <w:color w:val="auto"/>
                <w:szCs w:val="21"/>
                <w:highlight w:val="none"/>
              </w:rPr>
              <w:t>3.1</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114C22A6">
            <w:pPr>
              <w:spacing w:line="360" w:lineRule="auto"/>
              <w:jc w:val="center"/>
              <w:rPr>
                <w:rFonts w:hint="eastAsia" w:ascii="宋体" w:hAnsi="宋体" w:cs="Tahoma"/>
                <w:b/>
                <w:bCs/>
                <w:color w:val="auto"/>
                <w:szCs w:val="21"/>
                <w:highlight w:val="none"/>
              </w:rPr>
            </w:pPr>
            <w:r>
              <w:rPr>
                <w:rFonts w:hint="eastAsia" w:ascii="宋体" w:hAnsi="宋体"/>
                <w:b/>
                <w:bCs/>
                <w:color w:val="auto"/>
                <w:szCs w:val="21"/>
                <w:highlight w:val="none"/>
              </w:rPr>
              <w:t>业绩分（满分</w:t>
            </w:r>
            <w:r>
              <w:rPr>
                <w:rFonts w:hint="eastAsia" w:ascii="宋体" w:hAnsi="宋体"/>
                <w:b/>
                <w:bCs/>
                <w:color w:val="auto"/>
                <w:szCs w:val="21"/>
                <w:highlight w:val="none"/>
                <w:lang w:val="en-US" w:eastAsia="zh-CN"/>
              </w:rPr>
              <w:t>8</w:t>
            </w:r>
            <w:r>
              <w:rPr>
                <w:rFonts w:hint="eastAsia" w:ascii="宋体" w:hAnsi="宋体"/>
                <w:b/>
                <w:bCs/>
                <w:color w:val="auto"/>
                <w:szCs w:val="21"/>
                <w:highlight w:val="none"/>
              </w:rPr>
              <w:t>分）</w:t>
            </w:r>
          </w:p>
        </w:tc>
        <w:tc>
          <w:tcPr>
            <w:tcW w:w="6654" w:type="dxa"/>
            <w:tcBorders>
              <w:top w:val="single" w:color="auto" w:sz="4" w:space="0"/>
              <w:left w:val="single" w:color="auto" w:sz="4" w:space="0"/>
              <w:bottom w:val="single" w:color="auto" w:sz="4" w:space="0"/>
              <w:right w:val="single" w:color="auto" w:sz="4" w:space="0"/>
            </w:tcBorders>
            <w:noWrap w:val="0"/>
            <w:vAlign w:val="center"/>
          </w:tcPr>
          <w:p w14:paraId="25B83F0E">
            <w:pPr>
              <w:pStyle w:val="223"/>
              <w:rPr>
                <w:rFonts w:hint="eastAsia" w:ascii="宋体" w:hAnsi="宋体" w:cs="Tahoma"/>
                <w:color w:val="auto"/>
                <w:szCs w:val="21"/>
                <w:highlight w:val="none"/>
              </w:rPr>
            </w:pPr>
            <w:r>
              <w:rPr>
                <w:rFonts w:hint="eastAsia" w:ascii="宋体" w:hAnsi="宋体" w:cs="宋体"/>
                <w:b w:val="0"/>
                <w:color w:val="auto"/>
                <w:sz w:val="21"/>
                <w:szCs w:val="21"/>
                <w:highlight w:val="none"/>
              </w:rPr>
              <w:t>供应商从202</w:t>
            </w:r>
            <w:r>
              <w:rPr>
                <w:rFonts w:hint="eastAsia" w:ascii="宋体" w:hAnsi="宋体" w:cs="宋体"/>
                <w:b w:val="0"/>
                <w:color w:val="auto"/>
                <w:sz w:val="21"/>
                <w:szCs w:val="21"/>
                <w:highlight w:val="none"/>
                <w:lang w:val="en-US" w:eastAsia="zh-CN"/>
              </w:rPr>
              <w:t>3</w:t>
            </w:r>
            <w:r>
              <w:rPr>
                <w:rFonts w:hint="eastAsia" w:ascii="宋体" w:hAnsi="宋体" w:cs="宋体"/>
                <w:b w:val="0"/>
                <w:color w:val="auto"/>
                <w:sz w:val="21"/>
                <w:szCs w:val="21"/>
                <w:highlight w:val="none"/>
              </w:rPr>
              <w:t>年</w:t>
            </w:r>
            <w:r>
              <w:rPr>
                <w:rFonts w:hint="eastAsia" w:ascii="宋体" w:hAnsi="宋体" w:cs="宋体"/>
                <w:b w:val="0"/>
                <w:color w:val="auto"/>
                <w:sz w:val="21"/>
                <w:szCs w:val="21"/>
                <w:highlight w:val="none"/>
                <w:lang w:val="en-US" w:eastAsia="zh-CN"/>
              </w:rPr>
              <w:t>6</w:t>
            </w:r>
            <w:r>
              <w:rPr>
                <w:rFonts w:hint="eastAsia" w:ascii="宋体" w:hAnsi="宋体" w:cs="宋体"/>
                <w:b w:val="0"/>
                <w:color w:val="auto"/>
                <w:sz w:val="21"/>
                <w:szCs w:val="21"/>
                <w:highlight w:val="none"/>
              </w:rPr>
              <w:t>月1日至响应截止时间止承接过</w:t>
            </w:r>
            <w:r>
              <w:rPr>
                <w:rFonts w:hint="eastAsia" w:ascii="宋体" w:hAnsi="宋体" w:cs="宋体"/>
                <w:b w:val="0"/>
                <w:color w:val="auto"/>
                <w:sz w:val="21"/>
                <w:szCs w:val="21"/>
                <w:highlight w:val="none"/>
                <w:lang w:val="en-US" w:eastAsia="zh-CN"/>
              </w:rPr>
              <w:t>公路精细化工程</w:t>
            </w:r>
            <w:r>
              <w:rPr>
                <w:rFonts w:hint="eastAsia" w:ascii="宋体" w:hAnsi="宋体" w:cs="宋体"/>
                <w:b w:val="0"/>
                <w:color w:val="auto"/>
                <w:sz w:val="21"/>
                <w:szCs w:val="21"/>
                <w:highlight w:val="none"/>
              </w:rPr>
              <w:t>业绩，每</w:t>
            </w:r>
            <w:r>
              <w:rPr>
                <w:rFonts w:hint="eastAsia" w:ascii="宋体" w:hAnsi="宋体" w:cs="宋体"/>
                <w:b w:val="0"/>
                <w:color w:val="auto"/>
                <w:sz w:val="21"/>
                <w:szCs w:val="21"/>
                <w:highlight w:val="none"/>
                <w:lang w:val="en-US" w:eastAsia="zh-CN"/>
              </w:rPr>
              <w:t>项</w:t>
            </w:r>
            <w:r>
              <w:rPr>
                <w:rFonts w:hint="eastAsia" w:ascii="宋体" w:hAnsi="宋体" w:cs="宋体"/>
                <w:b w:val="0"/>
                <w:color w:val="auto"/>
                <w:sz w:val="21"/>
                <w:szCs w:val="21"/>
                <w:highlight w:val="none"/>
              </w:rPr>
              <w:t>得</w:t>
            </w:r>
            <w:r>
              <w:rPr>
                <w:rFonts w:hint="eastAsia" w:ascii="宋体" w:hAnsi="宋体" w:cs="宋体"/>
                <w:b w:val="0"/>
                <w:color w:val="auto"/>
                <w:sz w:val="21"/>
                <w:szCs w:val="21"/>
                <w:highlight w:val="none"/>
                <w:lang w:val="en-US" w:eastAsia="zh-CN"/>
              </w:rPr>
              <w:t>2</w:t>
            </w:r>
            <w:r>
              <w:rPr>
                <w:rFonts w:hint="eastAsia" w:ascii="宋体" w:hAnsi="宋体" w:cs="宋体"/>
                <w:b w:val="0"/>
                <w:color w:val="auto"/>
                <w:sz w:val="21"/>
                <w:szCs w:val="21"/>
                <w:highlight w:val="none"/>
              </w:rPr>
              <w:t>分，满分</w:t>
            </w:r>
            <w:r>
              <w:rPr>
                <w:rFonts w:hint="eastAsia" w:ascii="宋体" w:hAnsi="宋体" w:cs="宋体"/>
                <w:b w:val="0"/>
                <w:color w:val="auto"/>
                <w:sz w:val="21"/>
                <w:szCs w:val="21"/>
                <w:highlight w:val="none"/>
                <w:lang w:val="en-US" w:eastAsia="zh-CN"/>
              </w:rPr>
              <w:t>8</w:t>
            </w:r>
            <w:r>
              <w:rPr>
                <w:rFonts w:hint="eastAsia" w:ascii="宋体" w:hAnsi="宋体" w:cs="宋体"/>
                <w:b w:val="0"/>
                <w:color w:val="auto"/>
                <w:sz w:val="21"/>
                <w:szCs w:val="21"/>
                <w:highlight w:val="none"/>
              </w:rPr>
              <w:t>分。【需在响应文件中提供中标（成交）通知书复印件或合同复印件】。</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14F095FB">
            <w:pPr>
              <w:widowControl/>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lang w:val="en-US" w:eastAsia="zh-CN"/>
              </w:rPr>
              <w:t>8</w:t>
            </w:r>
            <w:r>
              <w:rPr>
                <w:rFonts w:hint="eastAsia" w:ascii="宋体" w:hAnsi="宋体" w:cs="Tahoma"/>
                <w:color w:val="auto"/>
                <w:szCs w:val="21"/>
                <w:highlight w:val="none"/>
              </w:rPr>
              <w:t>分</w:t>
            </w:r>
          </w:p>
        </w:tc>
      </w:tr>
      <w:tr w14:paraId="197E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261" w:type="dxa"/>
            <w:gridSpan w:val="3"/>
            <w:tcBorders>
              <w:top w:val="single" w:color="auto" w:sz="4" w:space="0"/>
              <w:left w:val="single" w:color="auto" w:sz="4" w:space="0"/>
              <w:bottom w:val="single" w:color="auto" w:sz="4" w:space="0"/>
              <w:right w:val="single" w:color="auto" w:sz="4" w:space="0"/>
            </w:tcBorders>
            <w:noWrap w:val="0"/>
            <w:vAlign w:val="center"/>
          </w:tcPr>
          <w:p w14:paraId="5D366B66">
            <w:pPr>
              <w:pStyle w:val="259"/>
              <w:spacing w:line="360" w:lineRule="auto"/>
              <w:ind w:firstLine="422"/>
              <w:jc w:val="center"/>
              <w:rPr>
                <w:rFonts w:hint="eastAsia" w:hAnsi="宋体" w:cs="Courier New"/>
                <w:bCs/>
                <w:color w:val="auto"/>
                <w:sz w:val="21"/>
                <w:highlight w:val="none"/>
              </w:rPr>
            </w:pPr>
            <w:r>
              <w:rPr>
                <w:rFonts w:hint="eastAsia" w:hAnsi="宋体" w:cs="Courier New"/>
                <w:b/>
                <w:color w:val="auto"/>
                <w:sz w:val="21"/>
                <w:highlight w:val="none"/>
              </w:rPr>
              <w:t>总得分为以上各项评审因素合计</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4C4F7F62">
            <w:pPr>
              <w:widowControl/>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100分</w:t>
            </w:r>
          </w:p>
        </w:tc>
      </w:tr>
    </w:tbl>
    <w:p w14:paraId="77701932">
      <w:pPr>
        <w:spacing w:line="400" w:lineRule="exact"/>
        <w:rPr>
          <w:rFonts w:hint="eastAsia" w:ascii="宋体" w:hAnsi="宋体" w:cs="宋体"/>
          <w:color w:val="auto"/>
          <w:highlight w:val="none"/>
        </w:rPr>
      </w:pPr>
    </w:p>
    <w:p w14:paraId="52FD0ECD">
      <w:pPr>
        <w:pStyle w:val="220"/>
        <w:jc w:val="center"/>
        <w:rPr>
          <w:rFonts w:hint="eastAsia" w:ascii="宋体" w:hAnsi="宋体" w:cs="宋体"/>
          <w:color w:val="auto"/>
          <w:highlight w:val="none"/>
        </w:rPr>
      </w:pPr>
      <w:r>
        <w:rPr>
          <w:rFonts w:hint="eastAsia" w:ascii="宋体" w:hAnsi="宋体" w:cs="宋体"/>
          <w:color w:val="auto"/>
          <w:highlight w:val="none"/>
        </w:rPr>
        <w:br w:type="page" w:clear="all"/>
      </w:r>
    </w:p>
    <w:p w14:paraId="6E5AA3E6">
      <w:pPr>
        <w:pStyle w:val="220"/>
        <w:jc w:val="center"/>
        <w:rPr>
          <w:rFonts w:hint="eastAsia" w:ascii="宋体" w:hAnsi="宋体" w:cs="宋体"/>
          <w:color w:val="auto"/>
          <w:highlight w:val="none"/>
        </w:rPr>
      </w:pPr>
    </w:p>
    <w:p w14:paraId="0BDB3807">
      <w:pPr>
        <w:pStyle w:val="220"/>
        <w:jc w:val="center"/>
        <w:rPr>
          <w:rFonts w:hint="eastAsia" w:ascii="宋体" w:hAnsi="宋体" w:cs="宋体"/>
          <w:color w:val="auto"/>
          <w:highlight w:val="none"/>
        </w:rPr>
      </w:pPr>
    </w:p>
    <w:p w14:paraId="527D82BE">
      <w:pPr>
        <w:rPr>
          <w:rFonts w:hint="eastAsia" w:ascii="宋体" w:hAnsi="宋体" w:cs="宋体"/>
          <w:color w:val="auto"/>
          <w:highlight w:val="none"/>
        </w:rPr>
      </w:pPr>
    </w:p>
    <w:p w14:paraId="11FB548F">
      <w:pPr>
        <w:pStyle w:val="220"/>
        <w:jc w:val="center"/>
        <w:rPr>
          <w:rFonts w:hint="eastAsia" w:ascii="宋体" w:hAnsi="宋体" w:cs="宋体"/>
          <w:color w:val="auto"/>
          <w:highlight w:val="none"/>
        </w:rPr>
      </w:pPr>
      <w:bookmarkStart w:id="102" w:name="_Toc122424248"/>
      <w:r>
        <w:rPr>
          <w:rFonts w:hint="eastAsia" w:ascii="宋体" w:hAnsi="宋体" w:cs="宋体"/>
          <w:color w:val="auto"/>
          <w:highlight w:val="none"/>
        </w:rPr>
        <w:t>第五章 工程量清单及图纸</w:t>
      </w:r>
      <w:bookmarkEnd w:id="102"/>
    </w:p>
    <w:p w14:paraId="2D038782">
      <w:pPr>
        <w:pStyle w:val="220"/>
        <w:jc w:val="center"/>
        <w:rPr>
          <w:rFonts w:hint="eastAsia" w:ascii="宋体" w:hAnsi="宋体" w:cs="宋体"/>
          <w:color w:val="auto"/>
          <w:highlight w:val="none"/>
        </w:rPr>
      </w:pPr>
    </w:p>
    <w:p w14:paraId="688ECC83">
      <w:pPr>
        <w:pStyle w:val="222"/>
        <w:spacing w:before="0" w:after="0" w:line="360" w:lineRule="auto"/>
        <w:jc w:val="center"/>
        <w:rPr>
          <w:rFonts w:hint="eastAsia" w:ascii="宋体" w:hAnsi="宋体" w:cs="宋体"/>
          <w:color w:val="auto"/>
          <w:highlight w:val="none"/>
        </w:rPr>
      </w:pPr>
      <w:r>
        <w:rPr>
          <w:rFonts w:hint="eastAsia" w:ascii="宋体" w:hAnsi="宋体" w:cs="宋体"/>
          <w:color w:val="auto"/>
          <w:highlight w:val="none"/>
        </w:rPr>
        <w:br w:type="page" w:clear="all"/>
      </w:r>
    </w:p>
    <w:p w14:paraId="0DFE8634">
      <w:pPr>
        <w:pStyle w:val="222"/>
        <w:spacing w:before="0" w:after="0" w:line="360" w:lineRule="auto"/>
        <w:rPr>
          <w:rFonts w:hint="eastAsia" w:ascii="宋体" w:hAnsi="宋体" w:cs="宋体"/>
          <w:color w:val="auto"/>
          <w:highlight w:val="none"/>
        </w:rPr>
      </w:pPr>
      <w:bookmarkStart w:id="103" w:name="_Toc122424260"/>
      <w:bookmarkStart w:id="104" w:name="_Toc122424011"/>
      <w:r>
        <w:rPr>
          <w:rFonts w:hint="eastAsia" w:ascii="宋体" w:hAnsi="宋体" w:cs="宋体"/>
          <w:color w:val="auto"/>
          <w:highlight w:val="none"/>
        </w:rPr>
        <w:t>1.工程量清单说明</w:t>
      </w:r>
      <w:bookmarkEnd w:id="103"/>
      <w:bookmarkEnd w:id="104"/>
    </w:p>
    <w:p w14:paraId="75F9C28C">
      <w:pPr>
        <w:spacing w:line="360" w:lineRule="auto"/>
        <w:ind w:firstLine="480"/>
        <w:rPr>
          <w:rFonts w:hint="eastAsia" w:ascii="宋体" w:hAnsi="宋体" w:cs="宋体"/>
          <w:color w:val="auto"/>
          <w:highlight w:val="none"/>
        </w:rPr>
      </w:pPr>
      <w:r>
        <w:rPr>
          <w:rFonts w:hint="eastAsia" w:ascii="宋体" w:hAnsi="宋体" w:cs="宋体"/>
          <w:color w:val="auto"/>
          <w:highlight w:val="none"/>
        </w:rPr>
        <w:t>1.1本工程量清单是根据磋商文件中包括的有合同约束力的工程量清单计量规则、图纸以及有关工程量清单的国家标准、行业标准、合同条款中约定的其他规则编制。约定计量规则中没有的子目，其工程量按照有合同约束力的图纸所标示尺寸的理论净量计算。计量采用中华人民共和国法定计量单位。</w:t>
      </w:r>
    </w:p>
    <w:p w14:paraId="7686D6DC">
      <w:pPr>
        <w:spacing w:line="360" w:lineRule="auto"/>
        <w:ind w:firstLine="480"/>
        <w:rPr>
          <w:rFonts w:hint="eastAsia" w:ascii="宋体" w:hAnsi="宋体" w:cs="宋体"/>
          <w:color w:val="auto"/>
          <w:highlight w:val="none"/>
        </w:rPr>
      </w:pPr>
      <w:r>
        <w:rPr>
          <w:rFonts w:hint="eastAsia" w:ascii="宋体" w:hAnsi="宋体" w:cs="宋体"/>
          <w:color w:val="auto"/>
          <w:highlight w:val="none"/>
        </w:rPr>
        <w:t>1.2本工程量清单应与磋商文件中的供应商须知、通用合同条款、专用合同条款、工程量清单计量规则、技术规范及图纸等一起阅读和理解。</w:t>
      </w:r>
    </w:p>
    <w:p w14:paraId="648EB73D">
      <w:pPr>
        <w:spacing w:line="360" w:lineRule="auto"/>
        <w:ind w:firstLine="480"/>
        <w:rPr>
          <w:rFonts w:hint="eastAsia" w:ascii="宋体" w:hAnsi="宋体" w:cs="宋体"/>
          <w:color w:val="auto"/>
          <w:highlight w:val="none"/>
        </w:rPr>
      </w:pPr>
      <w:r>
        <w:rPr>
          <w:rFonts w:hint="eastAsia" w:ascii="宋体" w:hAnsi="宋体" w:cs="宋体"/>
          <w:color w:val="auto"/>
          <w:highlight w:val="none"/>
        </w:rPr>
        <w:t>1.3本工程量清单中所列工程数量是估算的或设计的预计数量，仅作为竞标报价的共同基础，不能作为最终结算与支付的依据。实际支付应按实际完成的工程量， 由承包人按工程量清单计量规则规定的计量方法，以监理人认可的尺寸、断面计量， 按本工程量清单的单价和总额价计算支付金额；或根据具体情况，按合同条款第 15.4 款的规定，按监理人确定的单价或总额价计算支付额。</w:t>
      </w:r>
    </w:p>
    <w:p w14:paraId="4DF51526">
      <w:pPr>
        <w:spacing w:line="360" w:lineRule="auto"/>
        <w:ind w:firstLine="480"/>
        <w:rPr>
          <w:rFonts w:hint="eastAsia" w:ascii="宋体" w:hAnsi="宋体" w:cs="宋体"/>
          <w:color w:val="auto"/>
          <w:highlight w:val="none"/>
        </w:rPr>
      </w:pPr>
      <w:r>
        <w:rPr>
          <w:rFonts w:hint="eastAsia" w:ascii="宋体" w:hAnsi="宋体" w:cs="宋体"/>
          <w:color w:val="auto"/>
          <w:highlight w:val="none"/>
        </w:rPr>
        <w:t>1.4工程量清单各章是按《公路工程标准施工</w:t>
      </w:r>
      <w:r>
        <w:rPr>
          <w:rFonts w:hint="eastAsia" w:ascii="宋体" w:hAnsi="宋体" w:cs="宋体"/>
          <w:color w:val="auto"/>
          <w:highlight w:val="none"/>
          <w:lang w:val="en-US" w:eastAsia="zh-CN"/>
        </w:rPr>
        <w:t>招标</w:t>
      </w:r>
      <w:r>
        <w:rPr>
          <w:rFonts w:hint="eastAsia" w:ascii="宋体" w:hAnsi="宋体" w:cs="宋体"/>
          <w:color w:val="auto"/>
          <w:highlight w:val="none"/>
          <w:lang w:eastAsia="zh-CN"/>
        </w:rPr>
        <w:t>文件</w:t>
      </w:r>
      <w:r>
        <w:rPr>
          <w:rFonts w:hint="eastAsia" w:ascii="宋体" w:hAnsi="宋体" w:cs="宋体"/>
          <w:color w:val="auto"/>
          <w:highlight w:val="none"/>
        </w:rPr>
        <w:t>》（2018年版）第八章“工程量清单计量规则”、第七章“技术规范”的相应章次编号的，因此，工程量清单中各章的工程子目的范围与计量等应与“工程量清单计量规则” “技术规范”相应章节的范围、计量与支付条款结合起来理解或解释。</w:t>
      </w:r>
    </w:p>
    <w:p w14:paraId="65C9FF46">
      <w:pPr>
        <w:spacing w:line="360" w:lineRule="auto"/>
        <w:ind w:firstLine="480"/>
        <w:rPr>
          <w:rFonts w:hint="eastAsia" w:ascii="宋体" w:hAnsi="宋体" w:cs="宋体"/>
          <w:color w:val="auto"/>
          <w:highlight w:val="none"/>
        </w:rPr>
      </w:pPr>
      <w:r>
        <w:rPr>
          <w:rFonts w:hint="eastAsia" w:ascii="宋体" w:hAnsi="宋体" w:cs="宋体"/>
          <w:color w:val="auto"/>
          <w:highlight w:val="none"/>
        </w:rPr>
        <w:t>1.5对作业和材料的一般说明或规定，未重复写入工程量清单内，在给工程量清单各子目标价前，应参阅第七章“技术规范”的有关内容。</w:t>
      </w:r>
    </w:p>
    <w:p w14:paraId="3F5EFA5C">
      <w:pPr>
        <w:spacing w:line="360" w:lineRule="auto"/>
        <w:ind w:firstLine="480"/>
        <w:rPr>
          <w:rFonts w:hint="eastAsia" w:ascii="宋体" w:hAnsi="宋体" w:cs="宋体"/>
          <w:color w:val="auto"/>
          <w:highlight w:val="none"/>
        </w:rPr>
      </w:pPr>
      <w:r>
        <w:rPr>
          <w:rFonts w:hint="eastAsia" w:ascii="宋体" w:hAnsi="宋体" w:cs="宋体"/>
          <w:color w:val="auto"/>
          <w:highlight w:val="none"/>
        </w:rPr>
        <w:t>1.6工程量清单中所列工程量的变动，丝毫不会降低或影响合同条款的效力， 也不免除承包人按规定的标准进行施工和修复缺陷的责任。</w:t>
      </w:r>
    </w:p>
    <w:p w14:paraId="245A4816">
      <w:pPr>
        <w:spacing w:line="360" w:lineRule="auto"/>
        <w:ind w:firstLine="480"/>
        <w:rPr>
          <w:rFonts w:hint="eastAsia" w:ascii="宋体" w:hAnsi="宋体" w:cs="宋体"/>
          <w:color w:val="auto"/>
          <w:highlight w:val="none"/>
        </w:rPr>
      </w:pPr>
      <w:r>
        <w:rPr>
          <w:rFonts w:hint="eastAsia" w:ascii="宋体" w:hAnsi="宋体" w:cs="宋体"/>
          <w:color w:val="auto"/>
          <w:highlight w:val="none"/>
        </w:rPr>
        <w:t>1.7图纸中所列的工程数量表及数量汇总表仅是提供资料，不是工程量清单的外延。当图纸与工程量清单所列数量不一致时，以工程量清单所列数量作为报价的依据。</w:t>
      </w:r>
    </w:p>
    <w:p w14:paraId="65C54D88">
      <w:pPr>
        <w:pStyle w:val="222"/>
        <w:spacing w:before="0" w:after="0" w:line="360" w:lineRule="auto"/>
        <w:rPr>
          <w:rFonts w:hint="eastAsia" w:ascii="宋体" w:hAnsi="宋体" w:cs="宋体"/>
          <w:color w:val="auto"/>
          <w:highlight w:val="none"/>
        </w:rPr>
      </w:pPr>
      <w:bookmarkStart w:id="105" w:name="_Toc122424261"/>
      <w:bookmarkStart w:id="106" w:name="_Toc122424012"/>
      <w:bookmarkStart w:id="107" w:name="_Toc5517"/>
      <w:r>
        <w:rPr>
          <w:rFonts w:hint="eastAsia" w:ascii="宋体" w:hAnsi="宋体" w:cs="宋体"/>
          <w:color w:val="auto"/>
          <w:highlight w:val="none"/>
        </w:rPr>
        <w:t>2.竞标报价说明</w:t>
      </w:r>
      <w:bookmarkEnd w:id="105"/>
      <w:bookmarkEnd w:id="106"/>
      <w:bookmarkEnd w:id="107"/>
    </w:p>
    <w:p w14:paraId="059B12C2">
      <w:pPr>
        <w:spacing w:line="360" w:lineRule="auto"/>
        <w:ind w:firstLine="480"/>
        <w:rPr>
          <w:rFonts w:hint="eastAsia" w:ascii="宋体" w:hAnsi="宋体" w:cs="宋体"/>
          <w:color w:val="auto"/>
          <w:highlight w:val="none"/>
        </w:rPr>
      </w:pPr>
      <w:r>
        <w:rPr>
          <w:rFonts w:hint="eastAsia" w:ascii="宋体" w:hAnsi="宋体" w:cs="宋体"/>
          <w:color w:val="auto"/>
          <w:highlight w:val="none"/>
        </w:rPr>
        <w:t>2.1工程量清单中的每一子目须填入单价或价格，且只允许有一个报价。</w:t>
      </w:r>
    </w:p>
    <w:p w14:paraId="041FAEFF">
      <w:pPr>
        <w:spacing w:line="360" w:lineRule="auto"/>
        <w:ind w:firstLine="480"/>
        <w:rPr>
          <w:rFonts w:hint="eastAsia" w:ascii="宋体" w:hAnsi="宋体" w:cs="宋体"/>
          <w:color w:val="auto"/>
          <w:highlight w:val="none"/>
        </w:rPr>
      </w:pPr>
      <w:r>
        <w:rPr>
          <w:rFonts w:hint="eastAsia" w:ascii="宋体" w:hAnsi="宋体" w:cs="宋体"/>
          <w:color w:val="auto"/>
          <w:highlight w:val="none"/>
        </w:rPr>
        <w:t>2.2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30C61268">
      <w:pPr>
        <w:spacing w:line="360" w:lineRule="auto"/>
        <w:ind w:firstLine="480"/>
        <w:rPr>
          <w:rFonts w:hint="eastAsia" w:ascii="宋体" w:hAnsi="宋体" w:cs="宋体"/>
          <w:color w:val="auto"/>
          <w:highlight w:val="none"/>
        </w:rPr>
      </w:pPr>
      <w:r>
        <w:rPr>
          <w:rFonts w:hint="eastAsia" w:ascii="宋体" w:hAnsi="宋体" w:cs="宋体"/>
          <w:color w:val="auto"/>
          <w:highlight w:val="none"/>
        </w:rPr>
        <w:t>2.3工程量清单中供应商没有填入单价或价格的子目，其费用视为已分摊在工程量清单中其他相关子目的单价或价格之中。承包人必须按监理人指令完成工程量清单中未填入单价或价格的子目，但不能得到结算与支付。</w:t>
      </w:r>
    </w:p>
    <w:p w14:paraId="6C39695A">
      <w:pPr>
        <w:spacing w:line="360" w:lineRule="auto"/>
        <w:ind w:firstLine="480"/>
        <w:rPr>
          <w:rFonts w:hint="eastAsia" w:ascii="宋体" w:hAnsi="宋体" w:cs="宋体"/>
          <w:color w:val="auto"/>
          <w:highlight w:val="none"/>
        </w:rPr>
      </w:pPr>
      <w:r>
        <w:rPr>
          <w:rFonts w:hint="eastAsia" w:ascii="宋体" w:hAnsi="宋体" w:cs="宋体"/>
          <w:color w:val="auto"/>
          <w:highlight w:val="none"/>
        </w:rPr>
        <w:t>2.4符合合同条款规定的全部费用应认为已被计入有标价的工程量清单所列各子目之中，未列子目不予计量的工作，其费用应视为已分摊在本合同工程的有关子目的单价或总额价之中。</w:t>
      </w:r>
    </w:p>
    <w:p w14:paraId="6FD53FFC">
      <w:pPr>
        <w:spacing w:line="360" w:lineRule="auto"/>
        <w:ind w:firstLine="480"/>
        <w:rPr>
          <w:rFonts w:hint="eastAsia" w:ascii="宋体" w:hAnsi="宋体" w:cs="宋体"/>
          <w:color w:val="auto"/>
          <w:highlight w:val="none"/>
        </w:rPr>
      </w:pPr>
      <w:r>
        <w:rPr>
          <w:rFonts w:hint="eastAsia" w:ascii="宋体" w:hAnsi="宋体" w:cs="宋体"/>
          <w:color w:val="auto"/>
          <w:highlight w:val="none"/>
        </w:rPr>
        <w:t>2.5承包人用于本合同工程的各类装备的提供、运输、维护、拆卸、拼装等支付的费用，已包括在工程量清单的单价与总额价之中。</w:t>
      </w:r>
    </w:p>
    <w:p w14:paraId="5C763845">
      <w:pPr>
        <w:spacing w:line="360" w:lineRule="auto"/>
        <w:ind w:firstLine="480"/>
        <w:rPr>
          <w:rFonts w:hint="eastAsia" w:ascii="宋体" w:hAnsi="宋体" w:cs="宋体"/>
          <w:color w:val="auto"/>
          <w:highlight w:val="none"/>
        </w:rPr>
      </w:pPr>
      <w:r>
        <w:rPr>
          <w:rFonts w:hint="eastAsia" w:ascii="宋体" w:hAnsi="宋体" w:cs="宋体"/>
          <w:color w:val="auto"/>
          <w:highlight w:val="none"/>
        </w:rPr>
        <w:t>2.6供应商应根据《公路水运工程安全生产监督管理办法》，在竞标总价中计入安全生产费用，安全生产费用应符合合同条款第 9.2.5 项的规定。工程量清单第 100 章内列有上述安全生产费的支付子目，由供应商按磋商文件的规定填写总额价。</w:t>
      </w:r>
    </w:p>
    <w:p w14:paraId="776776FD">
      <w:pPr>
        <w:spacing w:line="360" w:lineRule="auto"/>
        <w:ind w:firstLine="480"/>
        <w:rPr>
          <w:rFonts w:hint="eastAsia" w:ascii="宋体" w:hAnsi="宋体" w:cs="宋体"/>
          <w:color w:val="auto"/>
          <w:highlight w:val="none"/>
        </w:rPr>
      </w:pPr>
      <w:r>
        <w:rPr>
          <w:rFonts w:hint="eastAsia" w:ascii="宋体" w:hAnsi="宋体" w:cs="宋体"/>
          <w:color w:val="auto"/>
          <w:highlight w:val="none"/>
        </w:rPr>
        <w:t>2.7工程量清单中各项金额均以人民币（元）结算。</w:t>
      </w:r>
    </w:p>
    <w:p w14:paraId="589E1360">
      <w:pPr>
        <w:spacing w:line="360" w:lineRule="auto"/>
        <w:ind w:firstLine="480"/>
        <w:rPr>
          <w:rFonts w:hint="eastAsia" w:ascii="宋体" w:hAnsi="宋体" w:cs="宋体"/>
          <w:color w:val="auto"/>
          <w:highlight w:val="none"/>
        </w:rPr>
      </w:pPr>
      <w:r>
        <w:rPr>
          <w:rFonts w:hint="eastAsia" w:ascii="宋体" w:hAnsi="宋体" w:cs="宋体"/>
          <w:color w:val="auto"/>
          <w:highlight w:val="none"/>
        </w:rPr>
        <w:t>2.8暂列金额（不含计日工总额）的数量及拟用子目的说明：</w:t>
      </w:r>
      <w:r>
        <w:rPr>
          <w:rFonts w:hint="eastAsia" w:ascii="宋体" w:hAnsi="宋体" w:cs="宋体"/>
          <w:color w:val="auto"/>
          <w:highlight w:val="none"/>
          <w:u w:val="single"/>
        </w:rPr>
        <w:tab/>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8465B87">
      <w:pPr>
        <w:spacing w:line="360" w:lineRule="auto"/>
        <w:ind w:firstLine="480"/>
        <w:rPr>
          <w:rFonts w:hint="eastAsia" w:ascii="宋体" w:hAnsi="宋体" w:cs="宋体"/>
          <w:color w:val="auto"/>
          <w:highlight w:val="none"/>
        </w:rPr>
      </w:pPr>
      <w:r>
        <w:rPr>
          <w:rFonts w:hint="eastAsia" w:ascii="宋体" w:hAnsi="宋体" w:cs="宋体"/>
          <w:color w:val="auto"/>
          <w:highlight w:val="none"/>
        </w:rPr>
        <w:t>2.9暂估价的数量及拟用子目的说明：</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6EB49158">
      <w:pPr>
        <w:pStyle w:val="222"/>
        <w:spacing w:before="0" w:after="0" w:line="360" w:lineRule="auto"/>
        <w:rPr>
          <w:rFonts w:hint="eastAsia" w:ascii="宋体" w:hAnsi="宋体" w:cs="宋体"/>
          <w:color w:val="auto"/>
          <w:highlight w:val="none"/>
        </w:rPr>
      </w:pPr>
      <w:bookmarkStart w:id="108" w:name="_Toc122424013"/>
      <w:bookmarkStart w:id="109" w:name="_Toc122424262"/>
      <w:bookmarkStart w:id="110" w:name="_Toc16130"/>
      <w:r>
        <w:rPr>
          <w:rFonts w:hint="eastAsia" w:ascii="宋体" w:hAnsi="宋体" w:cs="宋体"/>
          <w:color w:val="auto"/>
          <w:highlight w:val="none"/>
        </w:rPr>
        <w:t>3.计日工说明</w:t>
      </w:r>
      <w:bookmarkEnd w:id="108"/>
      <w:bookmarkEnd w:id="109"/>
      <w:bookmarkEnd w:id="110"/>
    </w:p>
    <w:p w14:paraId="5B77D80B">
      <w:pPr>
        <w:pStyle w:val="223"/>
        <w:rPr>
          <w:rFonts w:hint="eastAsia" w:ascii="宋体" w:hAnsi="宋体" w:cs="宋体"/>
          <w:color w:val="auto"/>
          <w:highlight w:val="none"/>
        </w:rPr>
      </w:pPr>
      <w:bookmarkStart w:id="111" w:name="_Toc2050"/>
      <w:r>
        <w:rPr>
          <w:rFonts w:hint="eastAsia" w:ascii="宋体" w:hAnsi="宋体" w:cs="宋体"/>
          <w:color w:val="auto"/>
          <w:highlight w:val="none"/>
        </w:rPr>
        <w:t>3.1总则</w:t>
      </w:r>
      <w:bookmarkEnd w:id="111"/>
    </w:p>
    <w:p w14:paraId="17169444">
      <w:pPr>
        <w:spacing w:line="360" w:lineRule="auto"/>
        <w:ind w:firstLine="480"/>
        <w:rPr>
          <w:rFonts w:hint="eastAsia" w:ascii="宋体" w:hAnsi="宋体" w:cs="宋体"/>
          <w:color w:val="auto"/>
          <w:highlight w:val="none"/>
        </w:rPr>
      </w:pPr>
      <w:r>
        <w:rPr>
          <w:rFonts w:hint="eastAsia" w:ascii="宋体" w:hAnsi="宋体" w:cs="宋体"/>
          <w:color w:val="auto"/>
          <w:highlight w:val="none"/>
        </w:rPr>
        <w:t>（1）本说明应参照通用合同条款第 15.7 款一并理解。</w:t>
      </w:r>
    </w:p>
    <w:p w14:paraId="58D2F553">
      <w:pPr>
        <w:spacing w:line="360" w:lineRule="auto"/>
        <w:ind w:firstLine="480"/>
        <w:rPr>
          <w:rFonts w:hint="eastAsia" w:ascii="宋体" w:hAnsi="宋体" w:cs="宋体"/>
          <w:color w:val="auto"/>
          <w:highlight w:val="none"/>
        </w:rPr>
      </w:pPr>
      <w:r>
        <w:rPr>
          <w:rFonts w:hint="eastAsia" w:ascii="宋体" w:hAnsi="宋体" w:cs="宋体"/>
          <w:color w:val="auto"/>
          <w:highlight w:val="none"/>
        </w:rPr>
        <w:t>（2）未经监理人书面指令，任何工程不得按计日工施工；接到监理人按计日工施工的书面指令，承包人也不得拒绝。</w:t>
      </w:r>
    </w:p>
    <w:p w14:paraId="7CB9D950">
      <w:pPr>
        <w:spacing w:line="360" w:lineRule="auto"/>
        <w:ind w:firstLine="480"/>
        <w:rPr>
          <w:rFonts w:hint="eastAsia" w:ascii="宋体" w:hAnsi="宋体" w:cs="宋体"/>
          <w:color w:val="auto"/>
          <w:highlight w:val="none"/>
        </w:rPr>
      </w:pPr>
      <w:r>
        <w:rPr>
          <w:rFonts w:hint="eastAsia" w:ascii="宋体" w:hAnsi="宋体" w:cs="宋体"/>
          <w:color w:val="auto"/>
          <w:highlight w:val="none"/>
        </w:rPr>
        <w:t>（3）供应商应在计日工单价表中填列计日工子目的基本单价或租价，该基本单价或租价适用于监理人指令的任何数量的计日工的结算与支付。计日工的劳务、材料和施工机械由采购人（或发包人）列出正常的估计数量，供应商报出单价，计算出计日工总额后列入工程量清单汇总表中并进入评审价。</w:t>
      </w:r>
    </w:p>
    <w:p w14:paraId="000769AD">
      <w:pPr>
        <w:spacing w:line="360" w:lineRule="auto"/>
        <w:ind w:firstLine="480"/>
        <w:rPr>
          <w:rFonts w:hint="eastAsia" w:ascii="宋体" w:hAnsi="宋体" w:cs="宋体"/>
          <w:color w:val="auto"/>
          <w:highlight w:val="none"/>
        </w:rPr>
      </w:pPr>
      <w:r>
        <w:rPr>
          <w:rFonts w:hint="eastAsia" w:ascii="宋体" w:hAnsi="宋体" w:cs="宋体"/>
          <w:color w:val="auto"/>
          <w:highlight w:val="none"/>
        </w:rPr>
        <w:t>（4）计日工不调价。</w:t>
      </w:r>
    </w:p>
    <w:p w14:paraId="5EAB479F">
      <w:pPr>
        <w:pStyle w:val="223"/>
        <w:rPr>
          <w:rFonts w:hint="eastAsia" w:ascii="宋体" w:hAnsi="宋体" w:cs="宋体"/>
          <w:color w:val="auto"/>
          <w:highlight w:val="none"/>
        </w:rPr>
      </w:pPr>
      <w:bookmarkStart w:id="112" w:name="_Toc13076"/>
      <w:r>
        <w:rPr>
          <w:rFonts w:hint="eastAsia" w:ascii="宋体" w:hAnsi="宋体" w:cs="宋体"/>
          <w:color w:val="auto"/>
          <w:highlight w:val="none"/>
        </w:rPr>
        <w:t>3.2计日工劳务</w:t>
      </w:r>
      <w:bookmarkEnd w:id="112"/>
    </w:p>
    <w:p w14:paraId="1D53F873">
      <w:pPr>
        <w:spacing w:line="360" w:lineRule="auto"/>
        <w:ind w:firstLine="480"/>
        <w:rPr>
          <w:rFonts w:hint="eastAsia" w:ascii="宋体" w:hAnsi="宋体" w:cs="宋体"/>
          <w:color w:val="auto"/>
          <w:highlight w:val="none"/>
        </w:rPr>
      </w:pPr>
      <w:r>
        <w:rPr>
          <w:rFonts w:hint="eastAsia" w:ascii="宋体" w:hAnsi="宋体" w:cs="宋体"/>
          <w:color w:val="auto"/>
          <w:highlight w:val="none"/>
        </w:rPr>
        <w:t>（1）在计算应付给承包人的计日工工资时，工时应从工人到达施工现场，并开始从事指定的工作算起，到返回原出发地点为止，扣去用餐和休息的时间。只有直接从事指定的工作，且能胜任该工作的工人才能计工，随同工人一起做工的班长应计算在内，但不包括领工（工长）和其他质检管理人员。</w:t>
      </w:r>
    </w:p>
    <w:p w14:paraId="463EDA23">
      <w:pPr>
        <w:spacing w:line="360" w:lineRule="auto"/>
        <w:ind w:firstLine="480"/>
        <w:rPr>
          <w:rFonts w:hint="eastAsia" w:ascii="宋体" w:hAnsi="宋体" w:cs="宋体"/>
          <w:color w:val="auto"/>
          <w:highlight w:val="none"/>
        </w:rPr>
      </w:pPr>
      <w:r>
        <w:rPr>
          <w:rFonts w:hint="eastAsia" w:ascii="宋体" w:hAnsi="宋体" w:cs="宋体"/>
          <w:color w:val="auto"/>
          <w:highlight w:val="none"/>
        </w:rPr>
        <w:t>（2）承包人可以得到用于计日工劳务的全部工时的支付，此支付按承包人填报的“计日工劳务单价表”所列单价计算，该单价应包括基本单价及承包人的管理费、税费、利润等所有附加费，说明如下：</w:t>
      </w:r>
    </w:p>
    <w:p w14:paraId="2EE639C4">
      <w:pPr>
        <w:spacing w:line="360" w:lineRule="auto"/>
        <w:ind w:firstLine="480"/>
        <w:rPr>
          <w:rFonts w:hint="eastAsia" w:ascii="宋体" w:hAnsi="宋体" w:cs="宋体"/>
          <w:color w:val="auto"/>
          <w:highlight w:val="none"/>
        </w:rPr>
      </w:pPr>
      <w:r>
        <w:rPr>
          <w:rFonts w:hint="eastAsia" w:ascii="宋体" w:hAnsi="宋体" w:cs="宋体"/>
          <w:color w:val="auto"/>
          <w:highlight w:val="none"/>
        </w:rPr>
        <w:t>a.劳务基本单价包括：承包人劳务的全部直接费用，如：工资、加班费、津贴、福利费及劳动保护费等。</w:t>
      </w:r>
    </w:p>
    <w:p w14:paraId="6AEC9779">
      <w:pPr>
        <w:spacing w:line="360" w:lineRule="auto"/>
        <w:ind w:firstLine="480"/>
        <w:rPr>
          <w:rFonts w:hint="eastAsia" w:ascii="宋体" w:hAnsi="宋体" w:cs="宋体"/>
          <w:color w:val="auto"/>
          <w:highlight w:val="none"/>
        </w:rPr>
      </w:pPr>
      <w:r>
        <w:rPr>
          <w:rFonts w:hint="eastAsia" w:ascii="宋体" w:hAnsi="宋体" w:cs="宋体"/>
          <w:color w:val="auto"/>
          <w:highlight w:val="none"/>
        </w:rPr>
        <w:t>b.承包人的利润、管理、质检、保险、税费；易耗品的使用，水电及照明费， 工作台、脚手架、临时设施费，手动机具与工具的使用及维修，以及上述各项伴随而来的费用。</w:t>
      </w:r>
    </w:p>
    <w:p w14:paraId="050FCE67">
      <w:pPr>
        <w:pStyle w:val="223"/>
        <w:rPr>
          <w:rFonts w:hint="eastAsia" w:ascii="宋体" w:hAnsi="宋体" w:cs="宋体"/>
          <w:color w:val="auto"/>
          <w:highlight w:val="none"/>
        </w:rPr>
      </w:pPr>
      <w:bookmarkStart w:id="113" w:name="_Toc23837"/>
      <w:r>
        <w:rPr>
          <w:rFonts w:hint="eastAsia" w:ascii="宋体" w:hAnsi="宋体" w:cs="宋体"/>
          <w:color w:val="auto"/>
          <w:highlight w:val="none"/>
        </w:rPr>
        <w:t>3.3计日工材料</w:t>
      </w:r>
      <w:bookmarkEnd w:id="113"/>
    </w:p>
    <w:p w14:paraId="27CDB95A">
      <w:pPr>
        <w:spacing w:line="360" w:lineRule="auto"/>
        <w:ind w:firstLine="480"/>
        <w:rPr>
          <w:rFonts w:hint="eastAsia" w:ascii="宋体" w:hAnsi="宋体" w:cs="宋体"/>
          <w:color w:val="auto"/>
          <w:highlight w:val="none"/>
        </w:rPr>
      </w:pPr>
      <w:r>
        <w:rPr>
          <w:rFonts w:hint="eastAsia" w:ascii="宋体" w:hAnsi="宋体" w:cs="宋体"/>
          <w:color w:val="auto"/>
          <w:highlight w:val="none"/>
        </w:rPr>
        <w:t>承包人可以得到计日工使用的材料费用（上述 3.2 款已计入劳务费内的材料费用除外）的支付，此费用按承包人“计日工材料单价表”中所填报的单价计算，该单价应包括基本单价及承包人的管理费、税费、利润等所有附加费，说明如下：</w:t>
      </w:r>
    </w:p>
    <w:p w14:paraId="22E9786D">
      <w:pPr>
        <w:spacing w:line="360" w:lineRule="auto"/>
        <w:ind w:firstLine="480"/>
        <w:rPr>
          <w:rFonts w:hint="eastAsia" w:ascii="宋体" w:hAnsi="宋体" w:cs="宋体"/>
          <w:color w:val="auto"/>
          <w:highlight w:val="none"/>
        </w:rPr>
      </w:pPr>
      <w:r>
        <w:rPr>
          <w:rFonts w:hint="eastAsia" w:ascii="宋体" w:hAnsi="宋体" w:cs="宋体"/>
          <w:color w:val="auto"/>
          <w:highlight w:val="none"/>
        </w:rPr>
        <w:t>（1）材料基本单价按供货价加运杂费（到达承包人现场仓库）、保险费、仓库管理费以及运输损耗等计算；</w:t>
      </w:r>
    </w:p>
    <w:p w14:paraId="7E1026F5">
      <w:pPr>
        <w:spacing w:line="360" w:lineRule="auto"/>
        <w:ind w:firstLine="480"/>
        <w:rPr>
          <w:rFonts w:hint="eastAsia" w:ascii="宋体" w:hAnsi="宋体" w:cs="宋体"/>
          <w:color w:val="auto"/>
          <w:highlight w:val="none"/>
        </w:rPr>
      </w:pPr>
      <w:r>
        <w:rPr>
          <w:rFonts w:hint="eastAsia" w:ascii="宋体" w:hAnsi="宋体" w:cs="宋体"/>
          <w:color w:val="auto"/>
          <w:highlight w:val="none"/>
        </w:rPr>
        <w:t>（2）承包人的利润、管理、质检、保险、税费及其他附加费；</w:t>
      </w:r>
    </w:p>
    <w:p w14:paraId="181E92CD">
      <w:pPr>
        <w:spacing w:line="360" w:lineRule="auto"/>
        <w:ind w:firstLine="480"/>
        <w:rPr>
          <w:rFonts w:hint="eastAsia" w:ascii="宋体" w:hAnsi="宋体" w:cs="宋体"/>
          <w:color w:val="auto"/>
          <w:highlight w:val="none"/>
        </w:rPr>
      </w:pPr>
      <w:r>
        <w:rPr>
          <w:rFonts w:hint="eastAsia" w:ascii="宋体" w:hAnsi="宋体" w:cs="宋体"/>
          <w:color w:val="auto"/>
          <w:highlight w:val="none"/>
        </w:rPr>
        <w:t>（3）从现场运至使用地点的人工费和施工机械使用费不包括在上述基本单价内。</w:t>
      </w:r>
    </w:p>
    <w:p w14:paraId="21232669">
      <w:pPr>
        <w:pStyle w:val="223"/>
        <w:rPr>
          <w:rFonts w:hint="eastAsia" w:ascii="宋体" w:hAnsi="宋体" w:cs="宋体"/>
          <w:color w:val="auto"/>
          <w:highlight w:val="none"/>
        </w:rPr>
      </w:pPr>
      <w:r>
        <w:rPr>
          <w:rFonts w:hint="eastAsia" w:ascii="宋体" w:hAnsi="宋体" w:cs="宋体"/>
          <w:color w:val="auto"/>
          <w:highlight w:val="none"/>
        </w:rPr>
        <w:t>3.4计日工施工机械</w:t>
      </w:r>
    </w:p>
    <w:p w14:paraId="7DF04C74">
      <w:pPr>
        <w:spacing w:line="360" w:lineRule="auto"/>
        <w:ind w:firstLine="480"/>
        <w:rPr>
          <w:rFonts w:hint="eastAsia" w:ascii="宋体" w:hAnsi="宋体" w:cs="宋体"/>
          <w:color w:val="auto"/>
          <w:highlight w:val="none"/>
        </w:rPr>
      </w:pPr>
      <w:r>
        <w:rPr>
          <w:rFonts w:hint="eastAsia" w:ascii="宋体" w:hAnsi="宋体" w:cs="宋体"/>
          <w:color w:val="auto"/>
          <w:highlight w:val="none"/>
        </w:rPr>
        <w:t>（1）承包人可以得到用于计日工作业的施工机械费用的支付，该费用按承包人填报的“计日工施工机械单价表”中的租价计算。该租价应包括施工机械的折旧、利息、维修、保养、零配件、油燃料、保险和其他消耗品的费用以及全部有关使用这些机械的管理费、税费、利润和司机与助手的劳务费等费用。</w:t>
      </w:r>
    </w:p>
    <w:p w14:paraId="4E57AEF3">
      <w:pPr>
        <w:spacing w:line="360" w:lineRule="auto"/>
        <w:ind w:firstLine="480"/>
        <w:rPr>
          <w:rFonts w:hint="eastAsia" w:ascii="宋体" w:hAnsi="宋体" w:cs="宋体"/>
          <w:color w:val="auto"/>
          <w:highlight w:val="none"/>
        </w:rPr>
      </w:pPr>
      <w:r>
        <w:rPr>
          <w:rFonts w:hint="eastAsia" w:ascii="宋体" w:hAnsi="宋体" w:cs="宋体"/>
          <w:color w:val="auto"/>
          <w:highlight w:val="none"/>
        </w:rPr>
        <w:t>（2）在计日工作业中，承包人计算所用的施工机械费用时，应按实际工作小时支付。除非经监理人的同意，计算的工作小时才能将施工机械从现场某处运到监理人指令的计日工作业的另一现场往返运送时间包括在内。</w:t>
      </w:r>
    </w:p>
    <w:p w14:paraId="653BBBCA">
      <w:pPr>
        <w:pStyle w:val="222"/>
        <w:spacing w:before="0" w:after="0" w:line="360" w:lineRule="auto"/>
        <w:rPr>
          <w:rFonts w:hint="eastAsia" w:ascii="宋体" w:hAnsi="宋体" w:cs="宋体"/>
          <w:color w:val="auto"/>
          <w:highlight w:val="none"/>
        </w:rPr>
      </w:pPr>
      <w:bookmarkStart w:id="114" w:name="_Toc25846"/>
      <w:bookmarkStart w:id="115" w:name="_Toc122424263"/>
      <w:bookmarkStart w:id="116" w:name="_Toc122424014"/>
      <w:r>
        <w:rPr>
          <w:rFonts w:hint="eastAsia" w:ascii="宋体" w:hAnsi="宋体" w:cs="宋体"/>
          <w:color w:val="auto"/>
          <w:highlight w:val="none"/>
        </w:rPr>
        <w:t>4.其他说明</w:t>
      </w:r>
      <w:bookmarkEnd w:id="114"/>
      <w:bookmarkEnd w:id="115"/>
      <w:bookmarkEnd w:id="116"/>
    </w:p>
    <w:p w14:paraId="538C4802">
      <w:pPr>
        <w:pStyle w:val="222"/>
        <w:spacing w:before="0" w:after="0" w:line="360" w:lineRule="auto"/>
        <w:rPr>
          <w:rFonts w:hint="eastAsia" w:ascii="宋体" w:hAnsi="宋体" w:cs="宋体"/>
          <w:color w:val="auto"/>
          <w:highlight w:val="none"/>
        </w:rPr>
      </w:pPr>
      <w:bookmarkStart w:id="117" w:name="_Toc122424015"/>
      <w:bookmarkStart w:id="118" w:name="_Toc122424264"/>
      <w:r>
        <w:rPr>
          <w:rFonts w:hint="eastAsia" w:ascii="宋体" w:hAnsi="宋体" w:cs="宋体"/>
          <w:color w:val="auto"/>
          <w:highlight w:val="none"/>
        </w:rPr>
        <w:t>5.图纸（另册）</w:t>
      </w:r>
      <w:bookmarkEnd w:id="117"/>
      <w:bookmarkEnd w:id="118"/>
    </w:p>
    <w:p w14:paraId="77AE97C9">
      <w:pPr>
        <w:ind w:firstLine="420"/>
        <w:rPr>
          <w:rFonts w:hint="eastAsia" w:ascii="宋体" w:hAnsi="宋体" w:cs="宋体"/>
          <w:color w:val="auto"/>
          <w:highlight w:val="none"/>
        </w:rPr>
      </w:pPr>
    </w:p>
    <w:p w14:paraId="078564EB">
      <w:pPr>
        <w:pStyle w:val="222"/>
        <w:spacing w:before="0" w:after="0" w:line="360" w:lineRule="auto"/>
        <w:rPr>
          <w:rFonts w:hint="eastAsia" w:ascii="宋体" w:hAnsi="宋体" w:cs="宋体"/>
          <w:color w:val="auto"/>
          <w:highlight w:val="none"/>
        </w:rPr>
      </w:pPr>
      <w:r>
        <w:rPr>
          <w:rFonts w:hint="eastAsia" w:ascii="宋体" w:hAnsi="宋体" w:cs="宋体"/>
          <w:color w:val="auto"/>
          <w:highlight w:val="none"/>
        </w:rPr>
        <w:br w:type="page" w:clear="all"/>
      </w:r>
    </w:p>
    <w:p w14:paraId="6B2555C3">
      <w:pPr>
        <w:rPr>
          <w:rFonts w:hint="eastAsia" w:ascii="宋体" w:hAnsi="宋体" w:cs="宋体"/>
          <w:color w:val="auto"/>
          <w:highlight w:val="none"/>
        </w:rPr>
      </w:pPr>
    </w:p>
    <w:p w14:paraId="1635B866">
      <w:pPr>
        <w:rPr>
          <w:rFonts w:hint="eastAsia" w:ascii="宋体" w:hAnsi="宋体" w:cs="宋体"/>
          <w:color w:val="auto"/>
          <w:highlight w:val="none"/>
        </w:rPr>
      </w:pPr>
    </w:p>
    <w:p w14:paraId="26A61DFD">
      <w:pPr>
        <w:rPr>
          <w:rFonts w:hint="eastAsia" w:ascii="宋体" w:hAnsi="宋体" w:cs="宋体"/>
          <w:color w:val="auto"/>
          <w:highlight w:val="none"/>
        </w:rPr>
      </w:pPr>
    </w:p>
    <w:p w14:paraId="1EE39E3B">
      <w:pPr>
        <w:rPr>
          <w:rFonts w:hint="eastAsia" w:ascii="宋体" w:hAnsi="宋体" w:cs="宋体"/>
          <w:color w:val="auto"/>
          <w:highlight w:val="none"/>
        </w:rPr>
      </w:pPr>
    </w:p>
    <w:p w14:paraId="694F9EE3">
      <w:pPr>
        <w:rPr>
          <w:rFonts w:hint="eastAsia" w:ascii="宋体" w:hAnsi="宋体" w:cs="宋体"/>
          <w:color w:val="auto"/>
          <w:highlight w:val="none"/>
        </w:rPr>
      </w:pPr>
    </w:p>
    <w:p w14:paraId="023B6E10">
      <w:pPr>
        <w:rPr>
          <w:rFonts w:hint="eastAsia" w:ascii="宋体" w:hAnsi="宋体" w:cs="宋体"/>
          <w:color w:val="auto"/>
          <w:highlight w:val="none"/>
        </w:rPr>
      </w:pPr>
    </w:p>
    <w:p w14:paraId="3BCBB2A4">
      <w:pPr>
        <w:rPr>
          <w:rFonts w:hint="eastAsia" w:ascii="宋体" w:hAnsi="宋体" w:cs="宋体"/>
          <w:color w:val="auto"/>
          <w:highlight w:val="none"/>
        </w:rPr>
      </w:pPr>
    </w:p>
    <w:p w14:paraId="755AC722">
      <w:pPr>
        <w:rPr>
          <w:rFonts w:hint="eastAsia" w:ascii="宋体" w:hAnsi="宋体" w:cs="宋体"/>
          <w:color w:val="auto"/>
          <w:highlight w:val="none"/>
        </w:rPr>
      </w:pPr>
    </w:p>
    <w:p w14:paraId="57CF08B6">
      <w:pPr>
        <w:rPr>
          <w:rFonts w:hint="eastAsia" w:ascii="宋体" w:hAnsi="宋体" w:cs="宋体"/>
          <w:color w:val="auto"/>
          <w:highlight w:val="none"/>
        </w:rPr>
      </w:pPr>
    </w:p>
    <w:p w14:paraId="031135F9">
      <w:pPr>
        <w:rPr>
          <w:rFonts w:hint="eastAsia" w:ascii="宋体" w:hAnsi="宋体" w:cs="宋体"/>
          <w:color w:val="auto"/>
          <w:highlight w:val="none"/>
        </w:rPr>
      </w:pPr>
    </w:p>
    <w:p w14:paraId="2636B8D1">
      <w:pPr>
        <w:rPr>
          <w:rFonts w:hint="eastAsia" w:ascii="宋体" w:hAnsi="宋体" w:cs="宋体"/>
          <w:color w:val="auto"/>
          <w:highlight w:val="none"/>
        </w:rPr>
      </w:pPr>
    </w:p>
    <w:p w14:paraId="2B657753">
      <w:pPr>
        <w:rPr>
          <w:rFonts w:hint="eastAsia" w:ascii="宋体" w:hAnsi="宋体" w:cs="宋体"/>
          <w:color w:val="auto"/>
          <w:highlight w:val="none"/>
        </w:rPr>
      </w:pPr>
    </w:p>
    <w:p w14:paraId="48E81B4B">
      <w:pPr>
        <w:rPr>
          <w:rFonts w:hint="eastAsia" w:ascii="宋体" w:hAnsi="宋体" w:cs="宋体"/>
          <w:color w:val="auto"/>
          <w:highlight w:val="none"/>
        </w:rPr>
      </w:pPr>
    </w:p>
    <w:p w14:paraId="01823660">
      <w:pPr>
        <w:rPr>
          <w:rFonts w:hint="eastAsia" w:ascii="宋体" w:hAnsi="宋体" w:cs="宋体"/>
          <w:color w:val="auto"/>
          <w:highlight w:val="none"/>
        </w:rPr>
      </w:pPr>
    </w:p>
    <w:p w14:paraId="0F8AE4BF">
      <w:pPr>
        <w:rPr>
          <w:rFonts w:hint="eastAsia" w:ascii="宋体" w:hAnsi="宋体" w:cs="宋体"/>
          <w:color w:val="auto"/>
          <w:highlight w:val="none"/>
        </w:rPr>
      </w:pPr>
    </w:p>
    <w:p w14:paraId="725D067F">
      <w:pPr>
        <w:rPr>
          <w:rFonts w:hint="eastAsia" w:ascii="宋体" w:hAnsi="宋体" w:cs="宋体"/>
          <w:color w:val="auto"/>
          <w:highlight w:val="none"/>
        </w:rPr>
      </w:pPr>
    </w:p>
    <w:p w14:paraId="7808DA68">
      <w:pPr>
        <w:rPr>
          <w:rFonts w:hint="eastAsia" w:ascii="宋体" w:hAnsi="宋体" w:cs="宋体"/>
          <w:color w:val="auto"/>
          <w:highlight w:val="none"/>
        </w:rPr>
      </w:pPr>
    </w:p>
    <w:p w14:paraId="1469E039">
      <w:pPr>
        <w:pStyle w:val="220"/>
        <w:jc w:val="center"/>
        <w:rPr>
          <w:rFonts w:hint="eastAsia" w:ascii="宋体" w:hAnsi="宋体" w:cs="宋体"/>
          <w:color w:val="auto"/>
          <w:highlight w:val="none"/>
        </w:rPr>
      </w:pPr>
      <w:bookmarkStart w:id="119" w:name="_Toc122424265"/>
      <w:r>
        <w:rPr>
          <w:rFonts w:hint="eastAsia" w:ascii="宋体" w:hAnsi="宋体" w:cs="宋体"/>
          <w:color w:val="auto"/>
          <w:highlight w:val="none"/>
        </w:rPr>
        <w:t>第六章 响应文件格式</w:t>
      </w:r>
      <w:bookmarkEnd w:id="119"/>
    </w:p>
    <w:p w14:paraId="1ACD5514">
      <w:pPr>
        <w:spacing w:line="240" w:lineRule="atLeast"/>
        <w:rPr>
          <w:rFonts w:hint="eastAsia" w:ascii="宋体" w:hAnsi="宋体" w:cs="宋体"/>
          <w:b/>
          <w:color w:val="auto"/>
          <w:sz w:val="32"/>
          <w:szCs w:val="32"/>
          <w:highlight w:val="none"/>
        </w:rPr>
      </w:pPr>
    </w:p>
    <w:p w14:paraId="4248107E">
      <w:pPr>
        <w:spacing w:line="240" w:lineRule="atLeast"/>
        <w:rPr>
          <w:rFonts w:hint="eastAsia" w:ascii="宋体" w:hAnsi="宋体" w:cs="宋体"/>
          <w:b/>
          <w:color w:val="auto"/>
          <w:sz w:val="32"/>
          <w:szCs w:val="32"/>
          <w:highlight w:val="none"/>
        </w:rPr>
      </w:pPr>
    </w:p>
    <w:p w14:paraId="6245325C">
      <w:pPr>
        <w:spacing w:line="240" w:lineRule="atLeast"/>
        <w:rPr>
          <w:rFonts w:hint="eastAsia" w:ascii="宋体" w:hAnsi="宋体" w:cs="宋体"/>
          <w:b/>
          <w:color w:val="auto"/>
          <w:sz w:val="32"/>
          <w:szCs w:val="32"/>
          <w:highlight w:val="none"/>
        </w:rPr>
      </w:pPr>
    </w:p>
    <w:p w14:paraId="3B5C5A5B">
      <w:pPr>
        <w:spacing w:line="240" w:lineRule="atLeast"/>
        <w:rPr>
          <w:rFonts w:hint="eastAsia" w:ascii="宋体" w:hAnsi="宋体" w:cs="宋体"/>
          <w:b/>
          <w:color w:val="auto"/>
          <w:sz w:val="32"/>
          <w:szCs w:val="32"/>
          <w:highlight w:val="none"/>
        </w:rPr>
      </w:pPr>
    </w:p>
    <w:p w14:paraId="329E75EB">
      <w:pPr>
        <w:spacing w:line="240" w:lineRule="atLeast"/>
        <w:rPr>
          <w:rFonts w:hint="eastAsia" w:ascii="宋体" w:hAnsi="宋体" w:cs="宋体"/>
          <w:b/>
          <w:color w:val="auto"/>
          <w:sz w:val="32"/>
          <w:szCs w:val="32"/>
          <w:highlight w:val="none"/>
        </w:rPr>
      </w:pPr>
    </w:p>
    <w:p w14:paraId="0185E7B7">
      <w:pPr>
        <w:spacing w:line="240" w:lineRule="atLeast"/>
        <w:rPr>
          <w:rFonts w:hint="eastAsia" w:ascii="宋体" w:hAnsi="宋体" w:cs="宋体"/>
          <w:b/>
          <w:color w:val="auto"/>
          <w:sz w:val="32"/>
          <w:szCs w:val="32"/>
          <w:highlight w:val="none"/>
        </w:rPr>
      </w:pPr>
    </w:p>
    <w:p w14:paraId="60CE5EAF">
      <w:pPr>
        <w:spacing w:line="240" w:lineRule="atLeast"/>
        <w:rPr>
          <w:rFonts w:hint="eastAsia" w:ascii="宋体" w:hAnsi="宋体" w:cs="宋体"/>
          <w:b/>
          <w:color w:val="auto"/>
          <w:sz w:val="32"/>
          <w:szCs w:val="32"/>
          <w:highlight w:val="none"/>
        </w:rPr>
      </w:pPr>
    </w:p>
    <w:p w14:paraId="1C075629">
      <w:pPr>
        <w:spacing w:line="240" w:lineRule="atLeast"/>
        <w:rPr>
          <w:rFonts w:hint="eastAsia" w:ascii="宋体" w:hAnsi="宋体" w:cs="宋体"/>
          <w:b/>
          <w:color w:val="auto"/>
          <w:sz w:val="32"/>
          <w:szCs w:val="32"/>
          <w:highlight w:val="none"/>
        </w:rPr>
      </w:pPr>
    </w:p>
    <w:p w14:paraId="69EA729F">
      <w:pPr>
        <w:spacing w:line="240" w:lineRule="atLeast"/>
        <w:rPr>
          <w:rFonts w:hint="eastAsia" w:ascii="宋体" w:hAnsi="宋体" w:cs="宋体"/>
          <w:b/>
          <w:color w:val="auto"/>
          <w:sz w:val="32"/>
          <w:szCs w:val="32"/>
          <w:highlight w:val="none"/>
        </w:rPr>
      </w:pPr>
    </w:p>
    <w:p w14:paraId="5D3C3E63">
      <w:pPr>
        <w:spacing w:line="240" w:lineRule="atLeast"/>
        <w:rPr>
          <w:rFonts w:hint="eastAsia" w:ascii="宋体" w:hAnsi="宋体" w:cs="宋体"/>
          <w:b/>
          <w:color w:val="auto"/>
          <w:sz w:val="32"/>
          <w:szCs w:val="32"/>
          <w:highlight w:val="none"/>
        </w:rPr>
      </w:pPr>
    </w:p>
    <w:p w14:paraId="4E525AC4">
      <w:pPr>
        <w:spacing w:line="240" w:lineRule="atLeast"/>
        <w:rPr>
          <w:rFonts w:hint="eastAsia" w:ascii="宋体" w:hAnsi="宋体" w:cs="宋体"/>
          <w:b/>
          <w:color w:val="auto"/>
          <w:sz w:val="32"/>
          <w:szCs w:val="32"/>
          <w:highlight w:val="none"/>
        </w:rPr>
      </w:pPr>
    </w:p>
    <w:p w14:paraId="7CFE9B33">
      <w:pPr>
        <w:spacing w:before="50" w:after="50"/>
        <w:outlineLvl w:val="1"/>
        <w:rPr>
          <w:rFonts w:hint="eastAsia" w:ascii="宋体" w:hAnsi="宋体" w:cs="宋体"/>
          <w:b/>
          <w:bCs/>
          <w:color w:val="auto"/>
          <w:sz w:val="24"/>
          <w:highlight w:val="none"/>
        </w:rPr>
      </w:pPr>
      <w:r>
        <w:rPr>
          <w:rFonts w:hint="eastAsia" w:ascii="宋体" w:hAnsi="宋体" w:cs="宋体"/>
          <w:b/>
          <w:bCs/>
          <w:color w:val="auto"/>
          <w:sz w:val="24"/>
          <w:highlight w:val="none"/>
        </w:rPr>
        <w:br w:type="page" w:clear="all"/>
      </w:r>
    </w:p>
    <w:p w14:paraId="503FD832">
      <w:pPr>
        <w:spacing w:before="120" w:after="50"/>
        <w:jc w:val="center"/>
        <w:rPr>
          <w:rFonts w:hint="eastAsia" w:ascii="宋体" w:hAnsi="宋体" w:cs="宋体"/>
          <w:bCs/>
          <w:color w:val="auto"/>
          <w:sz w:val="32"/>
          <w:szCs w:val="32"/>
          <w:highlight w:val="none"/>
        </w:rPr>
      </w:pPr>
    </w:p>
    <w:p w14:paraId="6510A63C">
      <w:pPr>
        <w:rPr>
          <w:rFonts w:hint="eastAsia" w:ascii="宋体" w:hAnsi="宋体" w:cs="宋体"/>
          <w:b/>
          <w:color w:val="auto"/>
          <w:sz w:val="32"/>
          <w:szCs w:val="32"/>
          <w:highlight w:val="none"/>
        </w:rPr>
      </w:pPr>
      <w:bookmarkStart w:id="120" w:name="_Toc35611438"/>
      <w:bookmarkStart w:id="121" w:name="_Toc71366186"/>
      <w:bookmarkStart w:id="122" w:name="_Toc44229899"/>
      <w:bookmarkStart w:id="123" w:name="_Toc35611516"/>
      <w:bookmarkStart w:id="124" w:name="_Toc31728084"/>
      <w:bookmarkStart w:id="125" w:name="_Toc31723070"/>
      <w:r>
        <w:rPr>
          <w:rFonts w:hint="eastAsia" w:ascii="宋体" w:hAnsi="宋体" w:cs="宋体"/>
          <w:b/>
          <w:color w:val="auto"/>
          <w:sz w:val="32"/>
          <w:szCs w:val="32"/>
          <w:highlight w:val="none"/>
        </w:rPr>
        <w:t>一、资格证明文件格式</w:t>
      </w:r>
      <w:bookmarkEnd w:id="120"/>
      <w:bookmarkEnd w:id="121"/>
      <w:bookmarkEnd w:id="122"/>
      <w:bookmarkEnd w:id="123"/>
      <w:bookmarkEnd w:id="124"/>
      <w:bookmarkEnd w:id="125"/>
    </w:p>
    <w:p w14:paraId="748ED314">
      <w:pPr>
        <w:spacing w:before="12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38E56CB4">
      <w:pPr>
        <w:spacing w:before="120" w:after="50"/>
        <w:jc w:val="center"/>
        <w:rPr>
          <w:rFonts w:hint="eastAsia" w:ascii="宋体" w:hAnsi="宋体" w:cs="宋体"/>
          <w:color w:val="auto"/>
          <w:sz w:val="44"/>
          <w:szCs w:val="44"/>
          <w:highlight w:val="none"/>
        </w:rPr>
      </w:pPr>
    </w:p>
    <w:p w14:paraId="7ED2C37D">
      <w:pPr>
        <w:spacing w:before="12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5054E893">
      <w:pPr>
        <w:spacing w:before="120" w:after="50"/>
        <w:rPr>
          <w:rFonts w:hint="eastAsia" w:ascii="宋体" w:hAnsi="宋体" w:cs="宋体"/>
          <w:color w:val="auto"/>
          <w:sz w:val="24"/>
          <w:szCs w:val="20"/>
          <w:highlight w:val="none"/>
        </w:rPr>
      </w:pPr>
    </w:p>
    <w:p w14:paraId="3900ADB1">
      <w:pPr>
        <w:spacing w:before="12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63906CF8">
      <w:pPr>
        <w:spacing w:before="120" w:after="50"/>
        <w:rPr>
          <w:rFonts w:hint="eastAsia" w:ascii="宋体" w:hAnsi="宋体" w:cs="宋体"/>
          <w:bCs/>
          <w:color w:val="auto"/>
          <w:sz w:val="24"/>
          <w:szCs w:val="20"/>
          <w:highlight w:val="none"/>
        </w:rPr>
      </w:pPr>
    </w:p>
    <w:p w14:paraId="12F47F48">
      <w:pPr>
        <w:spacing w:before="120" w:after="50"/>
        <w:rPr>
          <w:rFonts w:hint="eastAsia" w:ascii="宋体" w:hAnsi="宋体" w:cs="宋体"/>
          <w:bCs/>
          <w:color w:val="auto"/>
          <w:sz w:val="24"/>
          <w:szCs w:val="20"/>
          <w:highlight w:val="none"/>
        </w:rPr>
      </w:pPr>
    </w:p>
    <w:p w14:paraId="678E78B6">
      <w:pPr>
        <w:spacing w:before="120" w:after="50"/>
        <w:rPr>
          <w:rFonts w:hint="eastAsia" w:ascii="宋体" w:hAnsi="宋体" w:cs="宋体"/>
          <w:bCs/>
          <w:color w:val="auto"/>
          <w:sz w:val="24"/>
          <w:szCs w:val="20"/>
          <w:highlight w:val="none"/>
        </w:rPr>
      </w:pPr>
    </w:p>
    <w:p w14:paraId="30C1BF4D">
      <w:pPr>
        <w:spacing w:before="120" w:after="50"/>
        <w:rPr>
          <w:rFonts w:hint="eastAsia" w:ascii="宋体" w:hAnsi="宋体" w:cs="宋体"/>
          <w:bCs/>
          <w:color w:val="auto"/>
          <w:sz w:val="24"/>
          <w:szCs w:val="20"/>
          <w:highlight w:val="none"/>
        </w:rPr>
      </w:pPr>
    </w:p>
    <w:p w14:paraId="58A6987D">
      <w:pPr>
        <w:spacing w:before="120" w:after="50"/>
        <w:rPr>
          <w:rFonts w:hint="eastAsia" w:ascii="宋体" w:hAnsi="宋体" w:cs="宋体"/>
          <w:bCs/>
          <w:color w:val="auto"/>
          <w:sz w:val="24"/>
          <w:szCs w:val="20"/>
          <w:highlight w:val="none"/>
        </w:rPr>
      </w:pPr>
    </w:p>
    <w:p w14:paraId="0374DF6E">
      <w:pPr>
        <w:spacing w:before="12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CF0FEF3">
      <w:pPr>
        <w:spacing w:before="120" w:after="50"/>
        <w:ind w:firstLine="720"/>
        <w:rPr>
          <w:rFonts w:hint="eastAsia" w:ascii="宋体" w:hAnsi="宋体" w:cs="宋体"/>
          <w:bCs/>
          <w:color w:val="auto"/>
          <w:sz w:val="32"/>
          <w:szCs w:val="32"/>
          <w:highlight w:val="none"/>
        </w:rPr>
      </w:pPr>
    </w:p>
    <w:p w14:paraId="7E8F5980">
      <w:pPr>
        <w:spacing w:before="12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0818CC7B">
      <w:pPr>
        <w:spacing w:before="12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04D0867">
      <w:pPr>
        <w:spacing w:before="12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9162D4C">
      <w:pPr>
        <w:spacing w:before="120" w:after="50"/>
        <w:ind w:firstLine="720"/>
        <w:rPr>
          <w:rFonts w:hint="eastAsia" w:ascii="宋体" w:hAnsi="宋体" w:cs="宋体"/>
          <w:bCs/>
          <w:color w:val="auto"/>
          <w:sz w:val="32"/>
          <w:szCs w:val="32"/>
          <w:highlight w:val="none"/>
        </w:rPr>
      </w:pPr>
    </w:p>
    <w:p w14:paraId="64017E25">
      <w:pPr>
        <w:pStyle w:val="76"/>
        <w:spacing w:before="5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7659ADF">
      <w:pPr>
        <w:spacing w:before="120" w:after="50"/>
        <w:ind w:firstLine="640"/>
        <w:rPr>
          <w:rFonts w:hint="eastAsia" w:ascii="宋体" w:hAnsi="宋体" w:cs="宋体"/>
          <w:bCs/>
          <w:color w:val="auto"/>
          <w:sz w:val="32"/>
          <w:szCs w:val="32"/>
          <w:highlight w:val="none"/>
        </w:rPr>
      </w:pPr>
    </w:p>
    <w:p w14:paraId="1A667566">
      <w:pPr>
        <w:pStyle w:val="76"/>
        <w:spacing w:before="50" w:after="50"/>
        <w:ind w:firstLine="720"/>
        <w:rPr>
          <w:rFonts w:hint="eastAsia" w:ascii="宋体" w:hAnsi="宋体" w:cs="宋体"/>
          <w:bCs/>
          <w:color w:val="auto"/>
          <w:sz w:val="32"/>
          <w:szCs w:val="32"/>
          <w:highlight w:val="none"/>
        </w:rPr>
      </w:pPr>
    </w:p>
    <w:p w14:paraId="77365CCE">
      <w:pPr>
        <w:pStyle w:val="76"/>
        <w:spacing w:before="50" w:after="50"/>
        <w:ind w:firstLine="720"/>
        <w:rPr>
          <w:rFonts w:hint="eastAsia" w:ascii="宋体" w:hAnsi="宋体" w:cs="宋体"/>
          <w:bCs/>
          <w:color w:val="auto"/>
          <w:sz w:val="32"/>
          <w:szCs w:val="32"/>
          <w:highlight w:val="none"/>
        </w:rPr>
      </w:pPr>
    </w:p>
    <w:p w14:paraId="65DD0B8D">
      <w:pPr>
        <w:pStyle w:val="76"/>
        <w:spacing w:before="50" w:after="50"/>
        <w:ind w:firstLine="1280"/>
        <w:rPr>
          <w:rFonts w:hint="eastAsia" w:ascii="宋体" w:hAnsi="宋体" w:cs="宋体"/>
          <w:bCs/>
          <w:color w:val="auto"/>
          <w:sz w:val="32"/>
          <w:szCs w:val="32"/>
          <w:highlight w:val="none"/>
        </w:rPr>
      </w:pPr>
    </w:p>
    <w:p w14:paraId="2DEFCC0D">
      <w:pPr>
        <w:spacing w:before="12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766F0644">
      <w:pPr>
        <w:spacing w:before="12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57E1FCE6">
      <w:pPr>
        <w:spacing w:before="12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01BE06BE">
      <w:pPr>
        <w:spacing w:before="12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56CF0423">
      <w:pPr>
        <w:spacing w:line="300" w:lineRule="auto"/>
        <w:rPr>
          <w:rFonts w:hint="eastAsia" w:ascii="宋体" w:hAnsi="宋体" w:cs="宋体"/>
          <w:color w:val="auto"/>
          <w:szCs w:val="21"/>
          <w:highlight w:val="none"/>
        </w:rPr>
      </w:pPr>
    </w:p>
    <w:p w14:paraId="7320FBAD">
      <w:pPr>
        <w:spacing w:line="300" w:lineRule="auto"/>
        <w:rPr>
          <w:rFonts w:hint="eastAsia" w:ascii="宋体" w:hAnsi="宋体" w:cs="宋体"/>
          <w:color w:val="auto"/>
          <w:szCs w:val="21"/>
          <w:highlight w:val="none"/>
        </w:rPr>
      </w:pPr>
    </w:p>
    <w:p w14:paraId="77C1D644">
      <w:pPr>
        <w:spacing w:line="300" w:lineRule="auto"/>
        <w:rPr>
          <w:rFonts w:hint="eastAsia" w:ascii="宋体" w:hAnsi="宋体" w:cs="宋体"/>
          <w:color w:val="auto"/>
          <w:szCs w:val="21"/>
          <w:highlight w:val="none"/>
        </w:rPr>
      </w:pPr>
    </w:p>
    <w:p w14:paraId="5896E001">
      <w:pPr>
        <w:spacing w:line="300" w:lineRule="auto"/>
        <w:rPr>
          <w:rFonts w:hint="eastAsia" w:ascii="宋体" w:hAnsi="宋体" w:cs="宋体"/>
          <w:color w:val="auto"/>
          <w:szCs w:val="21"/>
          <w:highlight w:val="none"/>
        </w:rPr>
      </w:pPr>
    </w:p>
    <w:p w14:paraId="3D0CDBE5">
      <w:pPr>
        <w:spacing w:line="300" w:lineRule="auto"/>
        <w:rPr>
          <w:rFonts w:hint="eastAsia" w:ascii="宋体" w:hAnsi="宋体" w:cs="宋体"/>
          <w:color w:val="auto"/>
          <w:szCs w:val="21"/>
          <w:highlight w:val="none"/>
        </w:rPr>
      </w:pPr>
    </w:p>
    <w:p w14:paraId="31F70B0E">
      <w:pPr>
        <w:spacing w:line="300" w:lineRule="auto"/>
        <w:rPr>
          <w:rFonts w:hint="eastAsia" w:ascii="宋体" w:hAnsi="宋体" w:cs="宋体"/>
          <w:color w:val="auto"/>
          <w:szCs w:val="21"/>
          <w:highlight w:val="none"/>
        </w:rPr>
      </w:pPr>
    </w:p>
    <w:p w14:paraId="7150E924">
      <w:pPr>
        <w:spacing w:line="300" w:lineRule="auto"/>
        <w:rPr>
          <w:rFonts w:hint="eastAsia" w:ascii="宋体" w:hAnsi="宋体" w:cs="宋体"/>
          <w:color w:val="auto"/>
          <w:szCs w:val="21"/>
          <w:highlight w:val="none"/>
        </w:rPr>
      </w:pPr>
    </w:p>
    <w:p w14:paraId="2163581C">
      <w:pPr>
        <w:spacing w:line="300" w:lineRule="auto"/>
        <w:rPr>
          <w:rFonts w:hint="eastAsia" w:ascii="宋体" w:hAnsi="宋体" w:cs="宋体"/>
          <w:color w:val="auto"/>
          <w:szCs w:val="21"/>
          <w:highlight w:val="none"/>
        </w:rPr>
      </w:pPr>
    </w:p>
    <w:p w14:paraId="73522B80">
      <w:pPr>
        <w:spacing w:line="300" w:lineRule="auto"/>
        <w:rPr>
          <w:rFonts w:hint="eastAsia" w:ascii="宋体" w:hAnsi="宋体" w:cs="宋体"/>
          <w:color w:val="auto"/>
          <w:szCs w:val="21"/>
          <w:highlight w:val="none"/>
        </w:rPr>
      </w:pPr>
    </w:p>
    <w:p w14:paraId="7A848FF8">
      <w:pPr>
        <w:spacing w:line="300" w:lineRule="auto"/>
        <w:rPr>
          <w:rFonts w:hint="eastAsia" w:ascii="宋体" w:hAnsi="宋体" w:cs="宋体"/>
          <w:color w:val="auto"/>
          <w:szCs w:val="21"/>
          <w:highlight w:val="none"/>
        </w:rPr>
      </w:pPr>
    </w:p>
    <w:p w14:paraId="6FDA54D8">
      <w:pPr>
        <w:spacing w:line="300" w:lineRule="auto"/>
        <w:rPr>
          <w:rFonts w:hint="eastAsia" w:ascii="宋体" w:hAnsi="宋体" w:cs="宋体"/>
          <w:color w:val="auto"/>
          <w:szCs w:val="21"/>
          <w:highlight w:val="none"/>
        </w:rPr>
      </w:pPr>
    </w:p>
    <w:p w14:paraId="12C141CD">
      <w:pPr>
        <w:spacing w:line="300" w:lineRule="auto"/>
        <w:rPr>
          <w:rFonts w:hint="eastAsia" w:ascii="宋体" w:hAnsi="宋体" w:cs="宋体"/>
          <w:color w:val="auto"/>
          <w:szCs w:val="21"/>
          <w:highlight w:val="none"/>
        </w:rPr>
      </w:pPr>
    </w:p>
    <w:p w14:paraId="2253E790">
      <w:pPr>
        <w:spacing w:line="300" w:lineRule="auto"/>
        <w:rPr>
          <w:rFonts w:hint="eastAsia" w:ascii="宋体" w:hAnsi="宋体" w:cs="宋体"/>
          <w:color w:val="auto"/>
          <w:szCs w:val="21"/>
          <w:highlight w:val="none"/>
        </w:rPr>
      </w:pPr>
    </w:p>
    <w:p w14:paraId="1E187382">
      <w:pPr>
        <w:spacing w:line="300" w:lineRule="auto"/>
        <w:rPr>
          <w:rFonts w:hint="eastAsia" w:ascii="宋体" w:hAnsi="宋体" w:cs="宋体"/>
          <w:color w:val="auto"/>
          <w:szCs w:val="21"/>
          <w:highlight w:val="none"/>
        </w:rPr>
      </w:pPr>
    </w:p>
    <w:p w14:paraId="6EFB4466">
      <w:pPr>
        <w:spacing w:line="300" w:lineRule="auto"/>
        <w:rPr>
          <w:rFonts w:hint="eastAsia" w:ascii="宋体" w:hAnsi="宋体" w:cs="宋体"/>
          <w:color w:val="auto"/>
          <w:szCs w:val="21"/>
          <w:highlight w:val="none"/>
        </w:rPr>
      </w:pPr>
    </w:p>
    <w:p w14:paraId="6EB5C66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clear="all"/>
      </w:r>
      <w:r>
        <w:rPr>
          <w:rFonts w:hint="eastAsia" w:ascii="宋体" w:hAnsi="宋体" w:cs="宋体"/>
          <w:color w:val="auto"/>
          <w:szCs w:val="21"/>
          <w:highlight w:val="none"/>
        </w:rPr>
        <w:t xml:space="preserve"> </w:t>
      </w:r>
    </w:p>
    <w:p w14:paraId="3C74373C">
      <w:pPr>
        <w:spacing w:before="50" w:after="120"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tbl>
      <w:tblPr>
        <w:tblStyle w:val="33"/>
        <w:tblW w:w="9476" w:type="dxa"/>
        <w:tblInd w:w="-100" w:type="dxa"/>
        <w:shd w:val="clear" w:color="auto" w:fill="FBFBFB"/>
        <w:tblLayout w:type="fixed"/>
        <w:tblCellMar>
          <w:top w:w="120" w:type="dxa"/>
          <w:left w:w="120" w:type="dxa"/>
          <w:bottom w:w="120" w:type="dxa"/>
          <w:right w:w="120" w:type="dxa"/>
        </w:tblCellMar>
      </w:tblPr>
      <w:tblGrid>
        <w:gridCol w:w="828"/>
        <w:gridCol w:w="2269"/>
        <w:gridCol w:w="1239"/>
        <w:gridCol w:w="3722"/>
        <w:gridCol w:w="1418"/>
      </w:tblGrid>
      <w:tr w14:paraId="4B8C59E7">
        <w:tblPrEx>
          <w:shd w:val="clear" w:color="auto" w:fill="FBFBFB"/>
          <w:tblCellMar>
            <w:top w:w="120" w:type="dxa"/>
            <w:left w:w="120" w:type="dxa"/>
            <w:bottom w:w="120" w:type="dxa"/>
            <w:right w:w="12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4C92D6B">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63EA9A2">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AC4EA0B">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76824EA">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6324B25">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3D68743A">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16B84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954B69">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076628">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9AE17E6">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4D3CF9">
            <w:pPr>
              <w:spacing w:line="360" w:lineRule="auto"/>
              <w:jc w:val="center"/>
              <w:rPr>
                <w:rFonts w:hint="eastAsia" w:ascii="宋体" w:hAnsi="宋体" w:cs="宋体"/>
                <w:color w:val="auto"/>
                <w:sz w:val="24"/>
                <w:highlight w:val="none"/>
              </w:rPr>
            </w:pPr>
          </w:p>
        </w:tc>
      </w:tr>
      <w:tr w14:paraId="0BB92CFC">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876D1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BA2752">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A3AE53">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87E126">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CDE0AC">
            <w:pPr>
              <w:spacing w:line="360" w:lineRule="auto"/>
              <w:jc w:val="center"/>
              <w:rPr>
                <w:rFonts w:hint="eastAsia" w:ascii="宋体" w:hAnsi="宋体" w:cs="宋体"/>
                <w:color w:val="auto"/>
                <w:sz w:val="24"/>
                <w:highlight w:val="none"/>
              </w:rPr>
            </w:pPr>
          </w:p>
        </w:tc>
      </w:tr>
      <w:tr w14:paraId="6A4AA103">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0AC81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E86502">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5D0EF0">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7E4AD2">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2DB684">
            <w:pPr>
              <w:spacing w:line="360" w:lineRule="auto"/>
              <w:jc w:val="center"/>
              <w:rPr>
                <w:rFonts w:hint="eastAsia" w:ascii="宋体" w:hAnsi="宋体" w:cs="宋体"/>
                <w:color w:val="auto"/>
                <w:sz w:val="24"/>
                <w:highlight w:val="none"/>
              </w:rPr>
            </w:pPr>
          </w:p>
        </w:tc>
      </w:tr>
      <w:tr w14:paraId="4478A6AA">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F6DDA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5B70C0">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90865F">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2F7585">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4327BE">
            <w:pPr>
              <w:spacing w:line="360" w:lineRule="auto"/>
              <w:jc w:val="center"/>
              <w:rPr>
                <w:rFonts w:hint="eastAsia" w:ascii="宋体" w:hAnsi="宋体" w:cs="宋体"/>
                <w:color w:val="auto"/>
                <w:sz w:val="24"/>
                <w:highlight w:val="none"/>
              </w:rPr>
            </w:pPr>
          </w:p>
        </w:tc>
      </w:tr>
    </w:tbl>
    <w:p w14:paraId="188C52A1">
      <w:pPr>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399F088F">
      <w:pPr>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3DE12B0">
      <w:pPr>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23D233DF">
      <w:pPr>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sz w:val="24"/>
          <w:highlight w:val="none"/>
        </w:rPr>
        <w:t>直接控股股东名称</w:t>
      </w:r>
      <w:r>
        <w:rPr>
          <w:rFonts w:hint="eastAsia" w:ascii="宋体" w:hAnsi="宋体"/>
          <w:color w:val="auto"/>
          <w:sz w:val="24"/>
          <w:highlight w:val="none"/>
        </w:rPr>
        <w:t>”中填“无”。</w:t>
      </w:r>
    </w:p>
    <w:p w14:paraId="6A7ADE52">
      <w:pPr>
        <w:spacing w:line="360" w:lineRule="auto"/>
        <w:jc w:val="left"/>
        <w:rPr>
          <w:rFonts w:hint="eastAsia" w:ascii="宋体" w:hAnsi="宋体"/>
          <w:color w:val="auto"/>
          <w:sz w:val="24"/>
          <w:highlight w:val="none"/>
        </w:rPr>
      </w:pPr>
    </w:p>
    <w:p w14:paraId="53517CFA">
      <w:pPr>
        <w:spacing w:line="360" w:lineRule="auto"/>
        <w:jc w:val="left"/>
        <w:rPr>
          <w:rFonts w:hint="eastAsia" w:ascii="宋体" w:hAnsi="宋体"/>
          <w:color w:val="auto"/>
          <w:sz w:val="24"/>
          <w:highlight w:val="none"/>
        </w:rPr>
      </w:pPr>
    </w:p>
    <w:p w14:paraId="705CABF6">
      <w:pPr>
        <w:spacing w:line="360" w:lineRule="auto"/>
        <w:jc w:val="left"/>
        <w:rPr>
          <w:rFonts w:hint="eastAsia" w:ascii="宋体" w:hAnsi="宋体"/>
          <w:color w:val="auto"/>
          <w:sz w:val="24"/>
          <w:highlight w:val="none"/>
        </w:rPr>
      </w:pPr>
    </w:p>
    <w:p w14:paraId="41B223AF">
      <w:pPr>
        <w:spacing w:line="360" w:lineRule="auto"/>
        <w:ind w:left="-2" w:right="-817"/>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0520029F">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供应商名称（电子签章）：</w:t>
      </w:r>
    </w:p>
    <w:p w14:paraId="5D35069F">
      <w:pPr>
        <w:spacing w:line="360" w:lineRule="auto"/>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32F3488C">
      <w:pPr>
        <w:jc w:val="center"/>
        <w:rPr>
          <w:rFonts w:hint="eastAsia" w:ascii="宋体" w:hAnsi="宋体"/>
          <w:b/>
          <w:color w:val="auto"/>
          <w:sz w:val="28"/>
          <w:szCs w:val="28"/>
          <w:highlight w:val="none"/>
        </w:rPr>
      </w:pPr>
    </w:p>
    <w:p w14:paraId="512AE36F">
      <w:pPr>
        <w:spacing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br w:type="page" w:clear="all"/>
      </w:r>
    </w:p>
    <w:p w14:paraId="5D9E5E44">
      <w:pPr>
        <w:spacing w:line="360" w:lineRule="auto"/>
        <w:jc w:val="center"/>
        <w:rPr>
          <w:rFonts w:hint="eastAsia" w:ascii="宋体" w:hAnsi="宋体"/>
          <w:color w:val="auto"/>
          <w:sz w:val="32"/>
          <w:szCs w:val="32"/>
          <w:highlight w:val="none"/>
        </w:rPr>
      </w:pPr>
      <w:r>
        <w:rPr>
          <w:rFonts w:hint="eastAsia" w:ascii="宋体" w:hAnsi="宋体"/>
          <w:b/>
          <w:color w:val="auto"/>
          <w:sz w:val="32"/>
          <w:szCs w:val="32"/>
          <w:highlight w:val="none"/>
        </w:rPr>
        <w:t>供应商直接管理关系信息表</w:t>
      </w:r>
    </w:p>
    <w:tbl>
      <w:tblPr>
        <w:tblStyle w:val="33"/>
        <w:tblW w:w="9652" w:type="dxa"/>
        <w:tblInd w:w="-77" w:type="dxa"/>
        <w:shd w:val="clear" w:color="auto" w:fill="FBFBFB"/>
        <w:tblLayout w:type="fixed"/>
        <w:tblCellMar>
          <w:top w:w="120" w:type="dxa"/>
          <w:left w:w="120" w:type="dxa"/>
          <w:bottom w:w="120" w:type="dxa"/>
          <w:right w:w="120" w:type="dxa"/>
        </w:tblCellMar>
      </w:tblPr>
      <w:tblGrid>
        <w:gridCol w:w="1005"/>
        <w:gridCol w:w="2659"/>
        <w:gridCol w:w="3924"/>
        <w:gridCol w:w="2064"/>
      </w:tblGrid>
      <w:tr w14:paraId="201E51DA">
        <w:tblPrEx>
          <w:shd w:val="clear" w:color="auto" w:fill="FBFBFB"/>
          <w:tblCellMar>
            <w:top w:w="120" w:type="dxa"/>
            <w:left w:w="120" w:type="dxa"/>
            <w:bottom w:w="120" w:type="dxa"/>
            <w:right w:w="12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58A061C">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B032CC2">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6228D3D">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40EA45A">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相互关系</w:t>
            </w:r>
          </w:p>
        </w:tc>
      </w:tr>
      <w:tr w14:paraId="6123C78F">
        <w:tblPrEx>
          <w:shd w:val="clear" w:color="auto" w:fill="FBFBFB"/>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AA967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C53090">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98FCEA">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636B97">
            <w:pPr>
              <w:spacing w:line="360" w:lineRule="auto"/>
              <w:jc w:val="center"/>
              <w:rPr>
                <w:rFonts w:hint="eastAsia" w:ascii="宋体" w:hAnsi="宋体" w:cs="宋体"/>
                <w:color w:val="auto"/>
                <w:sz w:val="24"/>
                <w:highlight w:val="none"/>
              </w:rPr>
            </w:pPr>
          </w:p>
        </w:tc>
      </w:tr>
      <w:tr w14:paraId="4FAF1DA2">
        <w:tblPrEx>
          <w:shd w:val="clear" w:color="auto" w:fill="FBFBFB"/>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2BA01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171A24">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9D4591">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F1CFD9">
            <w:pPr>
              <w:spacing w:line="360" w:lineRule="auto"/>
              <w:jc w:val="center"/>
              <w:rPr>
                <w:rFonts w:hint="eastAsia" w:ascii="宋体" w:hAnsi="宋体" w:cs="宋体"/>
                <w:color w:val="auto"/>
                <w:sz w:val="24"/>
                <w:highlight w:val="none"/>
              </w:rPr>
            </w:pPr>
          </w:p>
        </w:tc>
      </w:tr>
      <w:tr w14:paraId="08D7EBD7">
        <w:tblPrEx>
          <w:shd w:val="clear" w:color="auto" w:fill="FBFBFB"/>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4A6D8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77B2C5">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9FCB24">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7F716F">
            <w:pPr>
              <w:spacing w:line="360" w:lineRule="auto"/>
              <w:jc w:val="center"/>
              <w:rPr>
                <w:rFonts w:hint="eastAsia" w:ascii="宋体" w:hAnsi="宋体" w:cs="宋体"/>
                <w:color w:val="auto"/>
                <w:sz w:val="24"/>
                <w:highlight w:val="none"/>
              </w:rPr>
            </w:pPr>
          </w:p>
        </w:tc>
      </w:tr>
      <w:tr w14:paraId="46FF9684">
        <w:tblPrEx>
          <w:shd w:val="clear" w:color="auto" w:fill="FBFBFB"/>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0EC5D5">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D0455F">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932999">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EC87AD">
            <w:pPr>
              <w:spacing w:line="360" w:lineRule="auto"/>
              <w:jc w:val="center"/>
              <w:rPr>
                <w:rFonts w:hint="eastAsia" w:ascii="宋体" w:hAnsi="宋体" w:cs="宋体"/>
                <w:color w:val="auto"/>
                <w:sz w:val="24"/>
                <w:highlight w:val="none"/>
              </w:rPr>
            </w:pPr>
          </w:p>
        </w:tc>
      </w:tr>
    </w:tbl>
    <w:p w14:paraId="4E1E912F">
      <w:pPr>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7EA839C4">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4AC8DE1A">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4BE07FE5">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sz w:val="24"/>
          <w:highlight w:val="none"/>
        </w:rPr>
        <w:t>直接管理关系单位名称</w:t>
      </w:r>
      <w:r>
        <w:rPr>
          <w:rFonts w:hint="eastAsia" w:ascii="宋体" w:hAnsi="宋体"/>
          <w:color w:val="auto"/>
          <w:sz w:val="24"/>
          <w:highlight w:val="none"/>
        </w:rPr>
        <w:t>”中填“无”。</w:t>
      </w:r>
    </w:p>
    <w:p w14:paraId="3E424B90">
      <w:pPr>
        <w:spacing w:line="360" w:lineRule="auto"/>
        <w:jc w:val="left"/>
        <w:rPr>
          <w:rFonts w:hint="eastAsia" w:ascii="宋体" w:hAnsi="宋体"/>
          <w:color w:val="auto"/>
          <w:sz w:val="24"/>
          <w:highlight w:val="none"/>
        </w:rPr>
      </w:pPr>
    </w:p>
    <w:p w14:paraId="60B8555C">
      <w:pPr>
        <w:spacing w:line="360" w:lineRule="auto"/>
        <w:jc w:val="left"/>
        <w:rPr>
          <w:rFonts w:hint="eastAsia" w:ascii="宋体" w:hAnsi="宋体"/>
          <w:color w:val="auto"/>
          <w:sz w:val="24"/>
          <w:highlight w:val="none"/>
        </w:rPr>
      </w:pPr>
    </w:p>
    <w:p w14:paraId="4F31670F">
      <w:pPr>
        <w:spacing w:line="360" w:lineRule="auto"/>
        <w:jc w:val="left"/>
        <w:rPr>
          <w:rFonts w:hint="eastAsia" w:ascii="宋体" w:hAnsi="宋体"/>
          <w:color w:val="auto"/>
          <w:sz w:val="24"/>
          <w:highlight w:val="none"/>
        </w:rPr>
      </w:pPr>
    </w:p>
    <w:p w14:paraId="61925925">
      <w:pPr>
        <w:spacing w:line="360" w:lineRule="auto"/>
        <w:jc w:val="left"/>
        <w:rPr>
          <w:color w:val="auto"/>
          <w:sz w:val="24"/>
          <w:highlight w:val="none"/>
        </w:rPr>
      </w:pPr>
    </w:p>
    <w:p w14:paraId="64443E12">
      <w:pPr>
        <w:spacing w:line="360" w:lineRule="auto"/>
        <w:ind w:left="-2" w:right="-817"/>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3DB76D89">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供应商名称（电子签章）：</w:t>
      </w:r>
    </w:p>
    <w:p w14:paraId="03EF8FE8">
      <w:pPr>
        <w:spacing w:line="360" w:lineRule="auto"/>
        <w:ind w:right="480" w:firstLine="240"/>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426086FE">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r>
        <w:rPr>
          <w:rFonts w:hint="eastAsia" w:ascii="宋体" w:hAnsi="宋体" w:cs="宋体"/>
          <w:b/>
          <w:color w:val="auto"/>
          <w:sz w:val="32"/>
          <w:szCs w:val="32"/>
          <w:highlight w:val="none"/>
        </w:rPr>
        <w:t>竞标声明</w:t>
      </w:r>
    </w:p>
    <w:p w14:paraId="0D282C27">
      <w:pPr>
        <w:spacing w:line="320" w:lineRule="exact"/>
        <w:jc w:val="center"/>
        <w:rPr>
          <w:rFonts w:hint="eastAsia" w:ascii="宋体" w:hAnsi="宋体" w:cs="宋体"/>
          <w:color w:val="auto"/>
          <w:sz w:val="24"/>
          <w:szCs w:val="20"/>
          <w:highlight w:val="none"/>
        </w:rPr>
      </w:pPr>
    </w:p>
    <w:p w14:paraId="6336D55A">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2D7BFB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E6A61D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476A46C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4547527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01EE6E4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4C92281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0461AC7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1A012DA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01C9B1B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2655159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6756FCD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1B56E0D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715E552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390987F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3A12E0F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19BDC91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2103C8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3D48DB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D14A1C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4FF27EE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5C22C5C">
      <w:pPr>
        <w:pStyle w:val="259"/>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2D9D5010">
      <w:pPr>
        <w:pStyle w:val="259"/>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74199D08">
      <w:pPr>
        <w:pStyle w:val="254"/>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6D0D7EC6">
      <w:pPr>
        <w:pStyle w:val="254"/>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713E11FD">
      <w:pPr>
        <w:pStyle w:val="254"/>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7BEBAC6E">
      <w:pPr>
        <w:spacing w:line="360" w:lineRule="auto"/>
        <w:contextualSpacing/>
        <w:jc w:val="left"/>
        <w:rPr>
          <w:rFonts w:hint="eastAsia" w:ascii="宋体" w:hAnsi="宋体" w:cs="宋体"/>
          <w:color w:val="auto"/>
          <w:szCs w:val="21"/>
          <w:highlight w:val="none"/>
        </w:rPr>
      </w:pPr>
    </w:p>
    <w:p w14:paraId="0E680A7B">
      <w:pPr>
        <w:spacing w:line="360" w:lineRule="auto"/>
        <w:ind w:firstLine="1575"/>
        <w:contextualSpacing/>
        <w:rPr>
          <w:rFonts w:hint="eastAsia" w:ascii="宋体" w:hAnsi="宋体" w:cs="宋体"/>
          <w:color w:val="auto"/>
          <w:highlight w:val="none"/>
        </w:rPr>
      </w:pPr>
      <w:r>
        <w:rPr>
          <w:rFonts w:hint="eastAsia" w:ascii="宋体" w:hAnsi="宋体" w:cs="宋体"/>
          <w:color w:val="auto"/>
          <w:highlight w:val="none"/>
        </w:rPr>
        <w:t>法定代表人（</w:t>
      </w:r>
      <w:r>
        <w:rPr>
          <w:rFonts w:hint="eastAsia" w:ascii="宋体" w:hAnsi="宋体" w:cs="宋体"/>
          <w:color w:val="auto"/>
          <w:sz w:val="24"/>
          <w:highlight w:val="none"/>
        </w:rPr>
        <w:t>签字或者盖章或者电子签名</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3AC9A698">
      <w:pPr>
        <w:spacing w:line="360" w:lineRule="auto"/>
        <w:ind w:firstLine="3360"/>
        <w:contextualSpacing/>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供应商名称（电子签章）：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2C88EB20">
      <w:pPr>
        <w:pStyle w:val="254"/>
        <w:tabs>
          <w:tab w:val="left" w:pos="939"/>
        </w:tabs>
        <w:spacing w:line="360" w:lineRule="auto"/>
        <w:ind w:left="0"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2739F776">
      <w:pPr>
        <w:rPr>
          <w:rFonts w:hint="eastAsia" w:ascii="宋体" w:hAnsi="宋体" w:cs="宋体"/>
          <w:color w:val="auto"/>
          <w:highlight w:val="none"/>
        </w:rPr>
      </w:pPr>
      <w:r>
        <w:rPr>
          <w:rFonts w:hint="eastAsia" w:ascii="宋体" w:hAnsi="宋体" w:cs="宋体"/>
          <w:color w:val="auto"/>
          <w:highlight w:val="none"/>
        </w:rPr>
        <w:br w:type="page"/>
      </w:r>
    </w:p>
    <w:p w14:paraId="477C160A">
      <w:pPr>
        <w:pStyle w:val="458"/>
        <w:spacing w:before="260" w:after="260"/>
        <w:jc w:val="center"/>
        <w:rPr>
          <w:rStyle w:val="35"/>
          <w:color w:val="auto"/>
          <w:szCs w:val="24"/>
          <w:highlight w:val="none"/>
        </w:rPr>
      </w:pPr>
      <w:r>
        <w:rPr>
          <w:rStyle w:val="35"/>
          <w:rFonts w:hint="eastAsia" w:ascii="方正小标宋简体" w:hAnsi="方正小标宋简体" w:eastAsia="方正小标宋简体" w:cs="Times New Roman"/>
          <w:color w:val="auto"/>
          <w:sz w:val="32"/>
          <w:szCs w:val="32"/>
          <w:highlight w:val="none"/>
        </w:rPr>
        <w:t>项目经理、项目总工</w:t>
      </w:r>
      <w:r>
        <w:rPr>
          <w:rStyle w:val="35"/>
          <w:rFonts w:hint="eastAsia" w:ascii="方正小标宋简体" w:hAnsi="方正小标宋简体" w:eastAsia="方正小标宋简体" w:cs="Times New Roman"/>
          <w:color w:val="auto"/>
          <w:sz w:val="32"/>
          <w:szCs w:val="32"/>
          <w:highlight w:val="none"/>
          <w:lang w:eastAsia="zh-CN"/>
        </w:rPr>
        <w:t>及专职安全员</w:t>
      </w:r>
      <w:r>
        <w:rPr>
          <w:rStyle w:val="35"/>
          <w:rFonts w:hint="eastAsia" w:ascii="方正小标宋简体" w:hAnsi="方正小标宋简体" w:eastAsia="方正小标宋简体" w:cs="Times New Roman"/>
          <w:color w:val="auto"/>
          <w:sz w:val="32"/>
          <w:szCs w:val="32"/>
          <w:highlight w:val="none"/>
        </w:rPr>
        <w:t>到岗任职承诺书</w:t>
      </w:r>
    </w:p>
    <w:p w14:paraId="5F1A177D">
      <w:pPr>
        <w:pStyle w:val="462"/>
        <w:tabs>
          <w:tab w:val="left" w:pos="1224"/>
        </w:tabs>
        <w:autoSpaceDE w:val="0"/>
        <w:autoSpaceDN w:val="0"/>
        <w:spacing w:before="66"/>
        <w:ind w:left="264"/>
        <w:jc w:val="left"/>
        <w:rPr>
          <w:rStyle w:val="35"/>
          <w:rFonts w:ascii="宋体" w:hAnsi="宋体"/>
          <w:color w:val="auto"/>
          <w:kern w:val="0"/>
          <w:sz w:val="24"/>
          <w:szCs w:val="24"/>
          <w:highlight w:val="none"/>
          <w:lang w:val="zh-CN" w:bidi="zh-CN"/>
        </w:rPr>
      </w:pPr>
    </w:p>
    <w:p w14:paraId="487E427C">
      <w:pPr>
        <w:pStyle w:val="462"/>
        <w:tabs>
          <w:tab w:val="left" w:pos="1224"/>
        </w:tabs>
        <w:autoSpaceDE w:val="0"/>
        <w:autoSpaceDN w:val="0"/>
        <w:spacing w:before="66"/>
        <w:ind w:left="264"/>
        <w:jc w:val="left"/>
        <w:rPr>
          <w:rStyle w:val="35"/>
          <w:color w:val="auto"/>
          <w:highlight w:val="none"/>
          <w:u w:val="single"/>
        </w:rPr>
      </w:pPr>
      <w:r>
        <w:rPr>
          <w:color w:val="auto"/>
          <w:highlight w:val="none"/>
        </w:rPr>
        <mc:AlternateContent>
          <mc:Choice Requires="wps">
            <w:drawing>
              <wp:anchor distT="0" distB="0" distL="114300" distR="114300" simplePos="0" relativeHeight="251667456" behindDoc="0" locked="0" layoutInCell="1" allowOverlap="1">
                <wp:simplePos x="0" y="0"/>
                <wp:positionH relativeFrom="page">
                  <wp:posOffset>0</wp:posOffset>
                </wp:positionH>
                <wp:positionV relativeFrom="paragraph">
                  <wp:posOffset>0</wp:posOffset>
                </wp:positionV>
                <wp:extent cx="1677035" cy="12700"/>
                <wp:effectExtent l="0" t="4445" r="18415" b="11430"/>
                <wp:wrapNone/>
                <wp:docPr id="11" name="直接连接符 11"/>
                <wp:cNvGraphicFramePr/>
                <a:graphic xmlns:a="http://schemas.openxmlformats.org/drawingml/2006/main">
                  <a:graphicData uri="http://schemas.microsoft.com/office/word/2010/wordprocessingShape">
                    <wps:wsp>
                      <wps:cNvCnPr/>
                      <wps:spPr>
                        <a:xfrm>
                          <a:off x="0" y="0"/>
                          <a:ext cx="1677035" cy="12700"/>
                        </a:xfrm>
                        <a:prstGeom prst="line">
                          <a:avLst/>
                        </a:prstGeom>
                        <a:ln w="7620" cap="flat" cmpd="sng">
                          <a:solidFill>
                            <a:srgbClr val="FFFFFF"/>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1pt;width:132.05pt;mso-position-horizontal-relative:page;z-index:251667456;mso-width-relative:page;mso-height-relative:page;" filled="f" stroked="t" coordsize="21600,21600" o:gfxdata="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b0NeTUAAAAAwEAAA8AAAAAAAAAAQAgAAAAIgAAAGRycy9kb3ducmV2LnhtbFBL&#10;AQIUABQAAAAIAIdO4kB0u87g+gEAAOoDAAAOAAAAAAAAAAEAIAAAACMBAABkcnMvZTJvRG9jLnht&#10;bFBLBQYAAAAABgAGAFkBAACPBQAAAAA=&#10;">
                <v:fill on="f" focussize="0,0"/>
                <v:stroke weight="0.6pt" color="#FFFFFF" joinstyle="round"/>
                <v:imagedata o:title=""/>
                <o:lock v:ext="edit" aspectratio="f"/>
              </v:line>
            </w:pict>
          </mc:Fallback>
        </mc:AlternateContent>
      </w:r>
      <w:r>
        <w:rPr>
          <w:rStyle w:val="35"/>
          <w:rFonts w:ascii="宋体" w:hAnsi="宋体"/>
          <w:color w:val="auto"/>
          <w:kern w:val="0"/>
          <w:sz w:val="24"/>
          <w:szCs w:val="24"/>
          <w:highlight w:val="none"/>
          <w:lang w:val="zh-CN" w:bidi="zh-CN"/>
        </w:rPr>
        <w:t>致：</w:t>
      </w:r>
      <w:r>
        <w:rPr>
          <w:rStyle w:val="35"/>
          <w:rFonts w:ascii="宋体" w:hAnsi="宋体"/>
          <w:color w:val="auto"/>
          <w:kern w:val="0"/>
          <w:sz w:val="24"/>
          <w:szCs w:val="24"/>
          <w:highlight w:val="none"/>
          <w:u w:val="single"/>
          <w:lang w:val="zh-CN" w:bidi="zh-CN"/>
        </w:rPr>
        <w:tab/>
      </w:r>
      <w:r>
        <w:rPr>
          <w:rStyle w:val="35"/>
          <w:rFonts w:ascii="宋体" w:hAnsi="宋体"/>
          <w:color w:val="auto"/>
          <w:kern w:val="0"/>
          <w:sz w:val="24"/>
          <w:szCs w:val="24"/>
          <w:highlight w:val="none"/>
          <w:u w:val="single"/>
          <w:lang w:val="zh-CN" w:bidi="zh-CN"/>
        </w:rPr>
        <w:t>（</w:t>
      </w:r>
      <w:r>
        <w:rPr>
          <w:rStyle w:val="35"/>
          <w:rFonts w:hint="eastAsia" w:ascii="宋体" w:hAnsi="宋体"/>
          <w:color w:val="auto"/>
          <w:kern w:val="0"/>
          <w:sz w:val="24"/>
          <w:szCs w:val="24"/>
          <w:highlight w:val="none"/>
          <w:u w:val="single"/>
          <w:lang w:val="en-US" w:bidi="zh-CN"/>
        </w:rPr>
        <w:t>采购人</w:t>
      </w:r>
      <w:r>
        <w:rPr>
          <w:rStyle w:val="35"/>
          <w:rFonts w:ascii="宋体" w:hAnsi="宋体"/>
          <w:color w:val="auto"/>
          <w:kern w:val="0"/>
          <w:sz w:val="24"/>
          <w:szCs w:val="24"/>
          <w:highlight w:val="none"/>
          <w:u w:val="single"/>
          <w:lang w:val="zh-CN" w:bidi="zh-CN"/>
        </w:rPr>
        <w:t>全称）</w:t>
      </w:r>
    </w:p>
    <w:p w14:paraId="2456BCC0">
      <w:pPr>
        <w:pStyle w:val="462"/>
        <w:spacing w:line="480" w:lineRule="auto"/>
        <w:ind w:firstLine="720" w:firstLineChars="300"/>
        <w:rPr>
          <w:rStyle w:val="35"/>
          <w:color w:val="auto"/>
          <w:sz w:val="24"/>
          <w:szCs w:val="24"/>
          <w:highlight w:val="none"/>
        </w:rPr>
      </w:pPr>
    </w:p>
    <w:p w14:paraId="32523006">
      <w:pPr>
        <w:pStyle w:val="462"/>
        <w:spacing w:line="480" w:lineRule="auto"/>
        <w:ind w:firstLine="720" w:firstLineChars="300"/>
        <w:rPr>
          <w:rStyle w:val="35"/>
          <w:color w:val="auto"/>
          <w:sz w:val="24"/>
          <w:szCs w:val="24"/>
          <w:highlight w:val="none"/>
        </w:rPr>
      </w:pPr>
      <w:r>
        <w:rPr>
          <w:rStyle w:val="35"/>
          <w:rFonts w:hint="eastAsia"/>
          <w:color w:val="auto"/>
          <w:sz w:val="24"/>
          <w:szCs w:val="24"/>
          <w:highlight w:val="none"/>
        </w:rPr>
        <w:t>我公司参加了</w:t>
      </w:r>
      <w:r>
        <w:rPr>
          <w:rStyle w:val="35"/>
          <w:rFonts w:ascii="宋体" w:hAnsi="宋体"/>
          <w:color w:val="auto"/>
          <w:kern w:val="0"/>
          <w:sz w:val="24"/>
          <w:szCs w:val="24"/>
          <w:highlight w:val="none"/>
          <w:u w:val="single"/>
          <w:lang w:val="zh-CN" w:bidi="zh-CN"/>
        </w:rPr>
        <w:tab/>
      </w:r>
      <w:r>
        <w:rPr>
          <w:rStyle w:val="35"/>
          <w:rFonts w:ascii="宋体" w:hAnsi="宋体"/>
          <w:color w:val="auto"/>
          <w:kern w:val="0"/>
          <w:sz w:val="24"/>
          <w:szCs w:val="24"/>
          <w:highlight w:val="none"/>
          <w:u w:val="single"/>
          <w:lang w:val="zh-CN" w:bidi="zh-CN"/>
        </w:rPr>
        <w:t>（项目名称）</w:t>
      </w:r>
      <w:r>
        <w:rPr>
          <w:rStyle w:val="35"/>
          <w:rFonts w:ascii="宋体" w:hAnsi="宋体"/>
          <w:color w:val="auto"/>
          <w:kern w:val="0"/>
          <w:sz w:val="24"/>
          <w:szCs w:val="24"/>
          <w:highlight w:val="none"/>
          <w:u w:val="single"/>
          <w:lang w:val="zh-CN" w:bidi="zh-CN"/>
        </w:rPr>
        <w:tab/>
      </w:r>
      <w:r>
        <w:rPr>
          <w:rStyle w:val="35"/>
          <w:rFonts w:ascii="宋体" w:hAnsi="宋体"/>
          <w:color w:val="auto"/>
          <w:kern w:val="0"/>
          <w:sz w:val="24"/>
          <w:szCs w:val="24"/>
          <w:highlight w:val="none"/>
          <w:lang w:val="zh-CN" w:bidi="zh-CN"/>
        </w:rPr>
        <w:t>标段</w:t>
      </w:r>
      <w:r>
        <w:rPr>
          <w:rStyle w:val="35"/>
          <w:rFonts w:hint="eastAsia"/>
          <w:color w:val="auto"/>
          <w:sz w:val="24"/>
          <w:szCs w:val="24"/>
          <w:highlight w:val="none"/>
        </w:rPr>
        <w:t>的投标，我公司在此承诺:</w:t>
      </w:r>
    </w:p>
    <w:p w14:paraId="41458A15">
      <w:pPr>
        <w:pStyle w:val="462"/>
        <w:spacing w:line="480" w:lineRule="auto"/>
        <w:ind w:firstLine="480" w:firstLineChars="200"/>
        <w:rPr>
          <w:rStyle w:val="35"/>
          <w:rFonts w:hint="eastAsia" w:eastAsia="宋体" w:cs="Times New Roman"/>
          <w:color w:val="auto"/>
          <w:sz w:val="24"/>
          <w:szCs w:val="24"/>
          <w:highlight w:val="none"/>
        </w:rPr>
      </w:pPr>
      <w:r>
        <w:rPr>
          <w:rStyle w:val="35"/>
          <w:rFonts w:hint="eastAsia" w:eastAsia="宋体" w:cs="Times New Roman"/>
          <w:color w:val="auto"/>
          <w:sz w:val="24"/>
          <w:szCs w:val="24"/>
          <w:highlight w:val="none"/>
          <w:lang w:val="en-US" w:eastAsia="zh-CN"/>
        </w:rPr>
        <w:t>一、</w:t>
      </w:r>
      <w:r>
        <w:rPr>
          <w:rStyle w:val="35"/>
          <w:rFonts w:hint="eastAsia" w:eastAsia="宋体" w:cs="Times New Roman"/>
          <w:color w:val="auto"/>
          <w:sz w:val="24"/>
          <w:szCs w:val="24"/>
          <w:highlight w:val="none"/>
          <w:lang w:eastAsia="zh-CN"/>
        </w:rPr>
        <w:t>（</w:t>
      </w:r>
      <w:r>
        <w:rPr>
          <w:rStyle w:val="35"/>
          <w:rFonts w:hint="eastAsia" w:eastAsia="宋体" w:cs="Times New Roman"/>
          <w:color w:val="auto"/>
          <w:sz w:val="32"/>
          <w:szCs w:val="32"/>
          <w:highlight w:val="none"/>
          <w:lang w:eastAsia="zh-CN"/>
        </w:rPr>
        <w:t>□</w:t>
      </w:r>
      <w:r>
        <w:rPr>
          <w:rStyle w:val="35"/>
          <w:rFonts w:hint="eastAsia" w:eastAsia="宋体" w:cs="Times New Roman"/>
          <w:color w:val="auto"/>
          <w:sz w:val="24"/>
          <w:szCs w:val="24"/>
          <w:highlight w:val="none"/>
          <w:lang w:val="en-US" w:eastAsia="zh-CN"/>
        </w:rPr>
        <w:t>在岗）</w:t>
      </w:r>
      <w:r>
        <w:rPr>
          <w:rStyle w:val="35"/>
          <w:rFonts w:hint="eastAsia" w:eastAsia="宋体" w:cs="Times New Roman"/>
          <w:color w:val="auto"/>
          <w:sz w:val="24"/>
          <w:szCs w:val="24"/>
          <w:highlight w:val="none"/>
        </w:rPr>
        <w:t xml:space="preserve">拟投入本项目的项目经理: </w:t>
      </w:r>
      <w:r>
        <w:rPr>
          <w:rStyle w:val="35"/>
          <w:rFonts w:hint="eastAsia" w:eastAsia="宋体" w:cs="Times New Roman"/>
          <w:color w:val="auto"/>
          <w:sz w:val="24"/>
          <w:szCs w:val="24"/>
          <w:highlight w:val="none"/>
          <w:u w:val="single"/>
        </w:rPr>
        <w:t xml:space="preserve"> （</w:t>
      </w:r>
      <w:r>
        <w:rPr>
          <w:rStyle w:val="35"/>
          <w:rFonts w:hint="eastAsia" w:eastAsia="宋体" w:cs="Times New Roman"/>
          <w:color w:val="auto"/>
          <w:sz w:val="24"/>
          <w:szCs w:val="24"/>
          <w:highlight w:val="none"/>
          <w:u w:val="single"/>
          <w:lang w:val="en-US" w:eastAsia="zh-CN"/>
        </w:rPr>
        <w:t>姓名和</w:t>
      </w:r>
      <w:r>
        <w:rPr>
          <w:rStyle w:val="35"/>
          <w:rFonts w:hint="eastAsia" w:eastAsia="宋体" w:cs="Times New Roman"/>
          <w:color w:val="auto"/>
          <w:sz w:val="24"/>
          <w:szCs w:val="24"/>
          <w:highlight w:val="none"/>
          <w:u w:val="single"/>
        </w:rPr>
        <w:t>身份证号码）</w:t>
      </w:r>
      <w:r>
        <w:rPr>
          <w:rStyle w:val="35"/>
          <w:rFonts w:hint="eastAsia" w:eastAsia="宋体" w:cs="Times New Roman"/>
          <w:color w:val="auto"/>
          <w:sz w:val="24"/>
          <w:szCs w:val="24"/>
          <w:highlight w:val="none"/>
        </w:rPr>
        <w:t>，系我公司正式职工，目前</w:t>
      </w:r>
      <w:r>
        <w:rPr>
          <w:rStyle w:val="35"/>
          <w:rFonts w:hint="eastAsia" w:eastAsia="宋体" w:cs="Times New Roman"/>
          <w:color w:val="auto"/>
          <w:sz w:val="24"/>
          <w:szCs w:val="24"/>
          <w:highlight w:val="none"/>
          <w:lang w:val="en-US" w:eastAsia="zh-CN"/>
        </w:rPr>
        <w:t>在</w:t>
      </w:r>
      <w:r>
        <w:rPr>
          <w:rStyle w:val="35"/>
          <w:rFonts w:hint="eastAsia" w:eastAsia="宋体" w:cs="Times New Roman"/>
          <w:color w:val="auto"/>
          <w:sz w:val="24"/>
          <w:szCs w:val="24"/>
          <w:highlight w:val="none"/>
          <w:u w:val="single"/>
          <w:lang w:val="en-US" w:eastAsia="zh-CN"/>
        </w:rPr>
        <w:t xml:space="preserve">  </w:t>
      </w:r>
      <w:r>
        <w:rPr>
          <w:rStyle w:val="35"/>
          <w:rFonts w:hint="eastAsia" w:eastAsia="宋体" w:cs="Times New Roman"/>
          <w:color w:val="auto"/>
          <w:sz w:val="24"/>
          <w:szCs w:val="24"/>
          <w:highlight w:val="none"/>
          <w:u w:val="single"/>
        </w:rPr>
        <w:t>（项目名称</w:t>
      </w:r>
      <w:r>
        <w:rPr>
          <w:rStyle w:val="35"/>
          <w:rFonts w:hint="eastAsia" w:eastAsia="宋体" w:cs="Times New Roman"/>
          <w:color w:val="auto"/>
          <w:sz w:val="24"/>
          <w:szCs w:val="24"/>
          <w:highlight w:val="none"/>
          <w:u w:val="single"/>
          <w:lang w:eastAsia="zh-CN"/>
        </w:rPr>
        <w:t>）</w:t>
      </w:r>
      <w:r>
        <w:rPr>
          <w:rStyle w:val="35"/>
          <w:rFonts w:hint="eastAsia" w:eastAsia="宋体" w:cs="Times New Roman"/>
          <w:color w:val="auto"/>
          <w:sz w:val="24"/>
          <w:szCs w:val="24"/>
          <w:highlight w:val="none"/>
          <w:u w:val="single"/>
          <w:lang w:val="en-US" w:eastAsia="zh-CN"/>
        </w:rPr>
        <w:t xml:space="preserve">  </w:t>
      </w:r>
      <w:r>
        <w:rPr>
          <w:rStyle w:val="35"/>
          <w:rFonts w:hint="eastAsia" w:eastAsia="宋体" w:cs="Times New Roman"/>
          <w:color w:val="auto"/>
          <w:sz w:val="24"/>
          <w:szCs w:val="24"/>
          <w:highlight w:val="none"/>
          <w:lang w:val="en-US" w:eastAsia="zh-CN"/>
        </w:rPr>
        <w:t>项目</w:t>
      </w:r>
      <w:r>
        <w:rPr>
          <w:rStyle w:val="35"/>
          <w:rFonts w:hint="eastAsia" w:eastAsia="宋体" w:cs="Times New Roman"/>
          <w:color w:val="auto"/>
          <w:sz w:val="24"/>
          <w:szCs w:val="24"/>
          <w:highlight w:val="none"/>
        </w:rPr>
        <w:t>担任</w:t>
      </w:r>
      <w:r>
        <w:rPr>
          <w:rStyle w:val="35"/>
          <w:rFonts w:hint="eastAsia" w:eastAsia="宋体" w:cs="Times New Roman"/>
          <w:color w:val="auto"/>
          <w:sz w:val="24"/>
          <w:szCs w:val="24"/>
          <w:highlight w:val="none"/>
          <w:u w:val="single"/>
          <w:lang w:val="en-US" w:eastAsia="zh-CN"/>
        </w:rPr>
        <w:t xml:space="preserve">  （</w:t>
      </w:r>
      <w:r>
        <w:rPr>
          <w:rStyle w:val="35"/>
          <w:rFonts w:hint="eastAsia" w:eastAsia="宋体" w:cs="Times New Roman"/>
          <w:color w:val="auto"/>
          <w:sz w:val="24"/>
          <w:szCs w:val="24"/>
          <w:highlight w:val="none"/>
          <w:u w:val="single"/>
        </w:rPr>
        <w:t>职</w:t>
      </w:r>
      <w:r>
        <w:rPr>
          <w:rStyle w:val="35"/>
          <w:rFonts w:hint="eastAsia" w:eastAsia="宋体" w:cs="Times New Roman"/>
          <w:color w:val="auto"/>
          <w:sz w:val="24"/>
          <w:szCs w:val="24"/>
          <w:highlight w:val="none"/>
          <w:u w:val="single"/>
          <w:lang w:val="en-US" w:eastAsia="zh-CN"/>
        </w:rPr>
        <w:t>务 ）</w:t>
      </w:r>
      <w:r>
        <w:rPr>
          <w:rStyle w:val="35"/>
          <w:rFonts w:hint="eastAsia" w:eastAsia="宋体" w:cs="Times New Roman"/>
          <w:color w:val="auto"/>
          <w:sz w:val="24"/>
          <w:szCs w:val="24"/>
          <w:highlight w:val="none"/>
          <w:lang w:val="en-US" w:eastAsia="zh-CN"/>
        </w:rPr>
        <w:t xml:space="preserve"> </w:t>
      </w:r>
      <w:r>
        <w:rPr>
          <w:rStyle w:val="35"/>
          <w:rFonts w:hint="eastAsia" w:eastAsia="宋体" w:cs="Times New Roman"/>
          <w:color w:val="auto"/>
          <w:sz w:val="24"/>
          <w:szCs w:val="24"/>
          <w:highlight w:val="none"/>
        </w:rPr>
        <w:t>，如果我公司有幸</w:t>
      </w:r>
      <w:r>
        <w:rPr>
          <w:rStyle w:val="35"/>
          <w:rFonts w:hint="eastAsia" w:cs="Times New Roman"/>
          <w:color w:val="auto"/>
          <w:sz w:val="24"/>
          <w:szCs w:val="24"/>
          <w:highlight w:val="none"/>
          <w:lang w:val="en-US" w:eastAsia="zh-CN"/>
        </w:rPr>
        <w:t>成交</w:t>
      </w:r>
      <w:r>
        <w:rPr>
          <w:rStyle w:val="35"/>
          <w:rFonts w:hint="eastAsia" w:eastAsia="宋体" w:cs="Times New Roman"/>
          <w:color w:val="auto"/>
          <w:sz w:val="24"/>
          <w:szCs w:val="24"/>
          <w:highlight w:val="none"/>
          <w:lang w:val="en-US" w:eastAsia="zh-CN"/>
        </w:rPr>
        <w:t>本项目，其</w:t>
      </w:r>
      <w:r>
        <w:rPr>
          <w:rStyle w:val="35"/>
          <w:rFonts w:hint="eastAsia" w:eastAsia="宋体" w:cs="Times New Roman"/>
          <w:color w:val="auto"/>
          <w:sz w:val="24"/>
          <w:szCs w:val="24"/>
          <w:highlight w:val="none"/>
        </w:rPr>
        <w:t>能够从该项目随时撤离，可以按照</w:t>
      </w:r>
      <w:r>
        <w:rPr>
          <w:rStyle w:val="35"/>
          <w:rFonts w:hint="eastAsia" w:cs="Times New Roman"/>
          <w:color w:val="auto"/>
          <w:sz w:val="24"/>
          <w:szCs w:val="24"/>
          <w:highlight w:val="none"/>
          <w:lang w:eastAsia="zh-CN"/>
        </w:rPr>
        <w:t>采购文件</w:t>
      </w:r>
      <w:r>
        <w:rPr>
          <w:rStyle w:val="35"/>
          <w:rFonts w:hint="eastAsia" w:eastAsia="宋体" w:cs="Times New Roman"/>
          <w:color w:val="auto"/>
          <w:sz w:val="24"/>
          <w:szCs w:val="24"/>
          <w:highlight w:val="none"/>
        </w:rPr>
        <w:t>要求进驻本工程。</w:t>
      </w:r>
    </w:p>
    <w:p w14:paraId="47F55236">
      <w:pPr>
        <w:pStyle w:val="462"/>
        <w:spacing w:line="480" w:lineRule="auto"/>
        <w:ind w:firstLine="480" w:firstLineChars="200"/>
        <w:rPr>
          <w:rStyle w:val="35"/>
          <w:rFonts w:hint="eastAsia" w:eastAsia="宋体" w:cs="Times New Roman"/>
          <w:color w:val="auto"/>
          <w:sz w:val="24"/>
          <w:szCs w:val="24"/>
          <w:highlight w:val="none"/>
        </w:rPr>
      </w:pPr>
      <w:r>
        <w:rPr>
          <w:rStyle w:val="35"/>
          <w:rFonts w:hint="eastAsia" w:eastAsia="宋体" w:cs="Times New Roman"/>
          <w:color w:val="auto"/>
          <w:sz w:val="24"/>
          <w:szCs w:val="24"/>
          <w:highlight w:val="none"/>
        </w:rPr>
        <w:t>（</w:t>
      </w:r>
      <w:r>
        <w:rPr>
          <w:rStyle w:val="35"/>
          <w:rFonts w:hint="eastAsia" w:eastAsia="宋体" w:cs="Times New Roman"/>
          <w:color w:val="auto"/>
          <w:sz w:val="32"/>
          <w:szCs w:val="32"/>
          <w:highlight w:val="none"/>
          <w:lang w:eastAsia="zh-CN"/>
        </w:rPr>
        <w:t>□</w:t>
      </w:r>
      <w:r>
        <w:rPr>
          <w:rStyle w:val="35"/>
          <w:rFonts w:hint="eastAsia" w:eastAsia="宋体" w:cs="Times New Roman"/>
          <w:color w:val="auto"/>
          <w:sz w:val="24"/>
          <w:szCs w:val="24"/>
          <w:highlight w:val="none"/>
          <w:lang w:val="en-US" w:eastAsia="zh-CN"/>
        </w:rPr>
        <w:t>无</w:t>
      </w:r>
      <w:r>
        <w:rPr>
          <w:rStyle w:val="35"/>
          <w:rFonts w:hint="eastAsia" w:eastAsia="宋体" w:cs="Times New Roman"/>
          <w:color w:val="auto"/>
          <w:sz w:val="24"/>
          <w:szCs w:val="24"/>
          <w:highlight w:val="none"/>
        </w:rPr>
        <w:t>在岗）本项目拟委任的项目经理:</w:t>
      </w:r>
      <w:r>
        <w:rPr>
          <w:rStyle w:val="35"/>
          <w:rFonts w:hint="eastAsia" w:eastAsia="宋体" w:cs="Times New Roman"/>
          <w:color w:val="auto"/>
          <w:sz w:val="24"/>
          <w:szCs w:val="24"/>
          <w:highlight w:val="none"/>
          <w:u w:val="single"/>
        </w:rPr>
        <w:t xml:space="preserve">  （</w:t>
      </w:r>
      <w:r>
        <w:rPr>
          <w:rStyle w:val="35"/>
          <w:rFonts w:hint="eastAsia" w:eastAsia="宋体" w:cs="Times New Roman"/>
          <w:color w:val="auto"/>
          <w:sz w:val="24"/>
          <w:szCs w:val="24"/>
          <w:highlight w:val="none"/>
          <w:u w:val="single"/>
          <w:lang w:val="en-US" w:eastAsia="zh-CN"/>
        </w:rPr>
        <w:t>姓名和</w:t>
      </w:r>
      <w:r>
        <w:rPr>
          <w:rStyle w:val="35"/>
          <w:rFonts w:hint="eastAsia" w:eastAsia="宋体" w:cs="Times New Roman"/>
          <w:color w:val="auto"/>
          <w:sz w:val="24"/>
          <w:szCs w:val="24"/>
          <w:highlight w:val="none"/>
          <w:u w:val="single"/>
        </w:rPr>
        <w:t>身份证号码）</w:t>
      </w:r>
      <w:r>
        <w:rPr>
          <w:rStyle w:val="35"/>
          <w:rFonts w:hint="eastAsia" w:eastAsia="宋体" w:cs="Times New Roman"/>
          <w:color w:val="auto"/>
          <w:sz w:val="24"/>
          <w:szCs w:val="24"/>
          <w:highlight w:val="none"/>
        </w:rPr>
        <w:t>，系我公司正式职工，目前</w:t>
      </w:r>
      <w:r>
        <w:rPr>
          <w:rStyle w:val="35"/>
          <w:rFonts w:hint="eastAsia" w:eastAsia="宋体" w:cs="Times New Roman"/>
          <w:color w:val="auto"/>
          <w:sz w:val="24"/>
          <w:szCs w:val="24"/>
          <w:highlight w:val="none"/>
          <w:lang w:val="en-US" w:eastAsia="zh-CN"/>
        </w:rPr>
        <w:t>没有在</w:t>
      </w:r>
      <w:r>
        <w:rPr>
          <w:rStyle w:val="35"/>
          <w:rFonts w:hint="eastAsia" w:eastAsia="宋体" w:cs="Times New Roman"/>
          <w:color w:val="auto"/>
          <w:sz w:val="24"/>
          <w:szCs w:val="24"/>
          <w:highlight w:val="none"/>
        </w:rPr>
        <w:t>其他在建工程项目</w:t>
      </w:r>
      <w:r>
        <w:rPr>
          <w:rStyle w:val="35"/>
          <w:rFonts w:hint="eastAsia" w:eastAsia="宋体" w:cs="Times New Roman"/>
          <w:color w:val="auto"/>
          <w:sz w:val="24"/>
          <w:szCs w:val="24"/>
          <w:highlight w:val="none"/>
          <w:lang w:val="en-US" w:eastAsia="zh-CN"/>
        </w:rPr>
        <w:t>任职，</w:t>
      </w:r>
      <w:r>
        <w:rPr>
          <w:rStyle w:val="35"/>
          <w:rFonts w:hint="eastAsia" w:eastAsia="宋体" w:cs="Times New Roman"/>
          <w:color w:val="auto"/>
          <w:sz w:val="24"/>
          <w:szCs w:val="24"/>
          <w:highlight w:val="none"/>
        </w:rPr>
        <w:t>现在我公司部门上班，如果我公司有幸</w:t>
      </w:r>
      <w:r>
        <w:rPr>
          <w:rStyle w:val="35"/>
          <w:rFonts w:hint="eastAsia" w:cs="Times New Roman"/>
          <w:color w:val="auto"/>
          <w:sz w:val="24"/>
          <w:szCs w:val="24"/>
          <w:highlight w:val="none"/>
          <w:lang w:val="en-US" w:eastAsia="zh-CN"/>
        </w:rPr>
        <w:t>成交</w:t>
      </w:r>
      <w:r>
        <w:rPr>
          <w:rStyle w:val="35"/>
          <w:rFonts w:hint="eastAsia" w:eastAsia="宋体" w:cs="Times New Roman"/>
          <w:color w:val="auto"/>
          <w:sz w:val="24"/>
          <w:szCs w:val="24"/>
          <w:highlight w:val="none"/>
        </w:rPr>
        <w:t>，</w:t>
      </w:r>
      <w:r>
        <w:rPr>
          <w:rStyle w:val="35"/>
          <w:rFonts w:hint="eastAsia" w:eastAsia="宋体" w:cs="Times New Roman"/>
          <w:color w:val="auto"/>
          <w:sz w:val="24"/>
          <w:szCs w:val="24"/>
          <w:highlight w:val="none"/>
          <w:lang w:val="en-US" w:eastAsia="zh-CN"/>
        </w:rPr>
        <w:t>其</w:t>
      </w:r>
      <w:r>
        <w:rPr>
          <w:rStyle w:val="35"/>
          <w:rFonts w:hint="eastAsia" w:eastAsia="宋体" w:cs="Times New Roman"/>
          <w:color w:val="auto"/>
          <w:sz w:val="24"/>
          <w:szCs w:val="24"/>
          <w:highlight w:val="none"/>
        </w:rPr>
        <w:t>可以按照</w:t>
      </w:r>
      <w:r>
        <w:rPr>
          <w:rStyle w:val="35"/>
          <w:rFonts w:hint="eastAsia" w:cs="Times New Roman"/>
          <w:color w:val="auto"/>
          <w:sz w:val="24"/>
          <w:szCs w:val="24"/>
          <w:highlight w:val="none"/>
          <w:lang w:eastAsia="zh-CN"/>
        </w:rPr>
        <w:t>采购文件</w:t>
      </w:r>
      <w:r>
        <w:rPr>
          <w:rStyle w:val="35"/>
          <w:rFonts w:hint="eastAsia" w:eastAsia="宋体" w:cs="Times New Roman"/>
          <w:color w:val="auto"/>
          <w:sz w:val="24"/>
          <w:szCs w:val="24"/>
          <w:highlight w:val="none"/>
        </w:rPr>
        <w:t>要求进驻本工程。</w:t>
      </w:r>
    </w:p>
    <w:p w14:paraId="2DB2C543">
      <w:pPr>
        <w:pStyle w:val="462"/>
        <w:spacing w:line="480" w:lineRule="auto"/>
        <w:ind w:firstLine="480" w:firstLineChars="200"/>
        <w:rPr>
          <w:rStyle w:val="35"/>
          <w:rFonts w:hint="eastAsia" w:eastAsia="宋体" w:cs="Times New Roman"/>
          <w:color w:val="auto"/>
          <w:sz w:val="24"/>
          <w:szCs w:val="24"/>
          <w:highlight w:val="none"/>
        </w:rPr>
      </w:pPr>
      <w:r>
        <w:rPr>
          <w:rStyle w:val="35"/>
          <w:rFonts w:hint="eastAsia" w:eastAsia="宋体" w:cs="Times New Roman"/>
          <w:color w:val="auto"/>
          <w:sz w:val="24"/>
          <w:szCs w:val="24"/>
          <w:highlight w:val="none"/>
          <w:lang w:val="en-US" w:eastAsia="zh-CN"/>
        </w:rPr>
        <w:t>二、</w:t>
      </w:r>
      <w:r>
        <w:rPr>
          <w:rStyle w:val="35"/>
          <w:rFonts w:hint="eastAsia" w:eastAsia="宋体" w:cs="Times New Roman"/>
          <w:color w:val="auto"/>
          <w:sz w:val="24"/>
          <w:szCs w:val="24"/>
          <w:highlight w:val="none"/>
          <w:lang w:eastAsia="zh-CN"/>
        </w:rPr>
        <w:t>（</w:t>
      </w:r>
      <w:r>
        <w:rPr>
          <w:rStyle w:val="35"/>
          <w:rFonts w:hint="eastAsia" w:eastAsia="宋体" w:cs="Times New Roman"/>
          <w:color w:val="auto"/>
          <w:sz w:val="32"/>
          <w:szCs w:val="32"/>
          <w:highlight w:val="none"/>
          <w:lang w:eastAsia="zh-CN"/>
        </w:rPr>
        <w:t>□</w:t>
      </w:r>
      <w:r>
        <w:rPr>
          <w:rStyle w:val="35"/>
          <w:rFonts w:hint="eastAsia" w:eastAsia="宋体" w:cs="Times New Roman"/>
          <w:color w:val="auto"/>
          <w:sz w:val="24"/>
          <w:szCs w:val="24"/>
          <w:highlight w:val="none"/>
          <w:lang w:val="en-US" w:eastAsia="zh-CN"/>
        </w:rPr>
        <w:t>在岗）</w:t>
      </w:r>
      <w:r>
        <w:rPr>
          <w:rStyle w:val="35"/>
          <w:rFonts w:hint="eastAsia" w:eastAsia="宋体" w:cs="Times New Roman"/>
          <w:color w:val="auto"/>
          <w:sz w:val="24"/>
          <w:szCs w:val="24"/>
          <w:highlight w:val="none"/>
        </w:rPr>
        <w:t>拟投入本项目的项目</w:t>
      </w:r>
      <w:r>
        <w:rPr>
          <w:rStyle w:val="35"/>
          <w:rFonts w:hint="eastAsia" w:eastAsia="宋体" w:cs="Times New Roman"/>
          <w:color w:val="auto"/>
          <w:sz w:val="24"/>
          <w:szCs w:val="24"/>
          <w:highlight w:val="none"/>
          <w:lang w:val="en-US" w:eastAsia="zh-CN"/>
        </w:rPr>
        <w:t>总工</w:t>
      </w:r>
      <w:r>
        <w:rPr>
          <w:rStyle w:val="35"/>
          <w:rFonts w:hint="eastAsia" w:eastAsia="宋体" w:cs="Times New Roman"/>
          <w:color w:val="auto"/>
          <w:sz w:val="24"/>
          <w:szCs w:val="24"/>
          <w:highlight w:val="none"/>
        </w:rPr>
        <w:t xml:space="preserve">: </w:t>
      </w:r>
      <w:r>
        <w:rPr>
          <w:rStyle w:val="35"/>
          <w:rFonts w:hint="eastAsia" w:eastAsia="宋体" w:cs="Times New Roman"/>
          <w:color w:val="auto"/>
          <w:sz w:val="24"/>
          <w:szCs w:val="24"/>
          <w:highlight w:val="none"/>
          <w:u w:val="single"/>
        </w:rPr>
        <w:t xml:space="preserve"> （</w:t>
      </w:r>
      <w:r>
        <w:rPr>
          <w:rStyle w:val="35"/>
          <w:rFonts w:hint="eastAsia" w:eastAsia="宋体" w:cs="Times New Roman"/>
          <w:color w:val="auto"/>
          <w:sz w:val="24"/>
          <w:szCs w:val="24"/>
          <w:highlight w:val="none"/>
          <w:u w:val="single"/>
          <w:lang w:val="en-US" w:eastAsia="zh-CN"/>
        </w:rPr>
        <w:t>姓名和</w:t>
      </w:r>
      <w:r>
        <w:rPr>
          <w:rStyle w:val="35"/>
          <w:rFonts w:hint="eastAsia" w:eastAsia="宋体" w:cs="Times New Roman"/>
          <w:color w:val="auto"/>
          <w:sz w:val="24"/>
          <w:szCs w:val="24"/>
          <w:highlight w:val="none"/>
          <w:u w:val="single"/>
        </w:rPr>
        <w:t>身份证号码）</w:t>
      </w:r>
      <w:r>
        <w:rPr>
          <w:rStyle w:val="35"/>
          <w:rFonts w:hint="eastAsia" w:eastAsia="宋体" w:cs="Times New Roman"/>
          <w:color w:val="auto"/>
          <w:sz w:val="24"/>
          <w:szCs w:val="24"/>
          <w:highlight w:val="none"/>
        </w:rPr>
        <w:t>，系我公司正式职工，目前</w:t>
      </w:r>
      <w:r>
        <w:rPr>
          <w:rStyle w:val="35"/>
          <w:rFonts w:hint="eastAsia" w:eastAsia="宋体" w:cs="Times New Roman"/>
          <w:color w:val="auto"/>
          <w:sz w:val="24"/>
          <w:szCs w:val="24"/>
          <w:highlight w:val="none"/>
          <w:lang w:val="en-US" w:eastAsia="zh-CN"/>
        </w:rPr>
        <w:t>在</w:t>
      </w:r>
      <w:r>
        <w:rPr>
          <w:rStyle w:val="35"/>
          <w:rFonts w:hint="eastAsia" w:eastAsia="宋体" w:cs="Times New Roman"/>
          <w:color w:val="auto"/>
          <w:sz w:val="24"/>
          <w:szCs w:val="24"/>
          <w:highlight w:val="none"/>
          <w:u w:val="single"/>
          <w:lang w:val="en-US" w:eastAsia="zh-CN"/>
        </w:rPr>
        <w:t xml:space="preserve">  </w:t>
      </w:r>
      <w:r>
        <w:rPr>
          <w:rStyle w:val="35"/>
          <w:rFonts w:hint="eastAsia" w:eastAsia="宋体" w:cs="Times New Roman"/>
          <w:color w:val="auto"/>
          <w:sz w:val="24"/>
          <w:szCs w:val="24"/>
          <w:highlight w:val="none"/>
          <w:u w:val="single"/>
        </w:rPr>
        <w:t>（项目名称</w:t>
      </w:r>
      <w:r>
        <w:rPr>
          <w:rStyle w:val="35"/>
          <w:rFonts w:hint="eastAsia" w:eastAsia="宋体" w:cs="Times New Roman"/>
          <w:color w:val="auto"/>
          <w:sz w:val="24"/>
          <w:szCs w:val="24"/>
          <w:highlight w:val="none"/>
          <w:u w:val="single"/>
          <w:lang w:eastAsia="zh-CN"/>
        </w:rPr>
        <w:t>）</w:t>
      </w:r>
      <w:r>
        <w:rPr>
          <w:rStyle w:val="35"/>
          <w:rFonts w:hint="eastAsia" w:eastAsia="宋体" w:cs="Times New Roman"/>
          <w:color w:val="auto"/>
          <w:sz w:val="24"/>
          <w:szCs w:val="24"/>
          <w:highlight w:val="none"/>
          <w:u w:val="single"/>
          <w:lang w:val="en-US" w:eastAsia="zh-CN"/>
        </w:rPr>
        <w:t xml:space="preserve">  </w:t>
      </w:r>
      <w:r>
        <w:rPr>
          <w:rStyle w:val="35"/>
          <w:rFonts w:hint="eastAsia" w:eastAsia="宋体" w:cs="Times New Roman"/>
          <w:color w:val="auto"/>
          <w:sz w:val="24"/>
          <w:szCs w:val="24"/>
          <w:highlight w:val="none"/>
          <w:lang w:val="en-US" w:eastAsia="zh-CN"/>
        </w:rPr>
        <w:t>项目</w:t>
      </w:r>
      <w:r>
        <w:rPr>
          <w:rStyle w:val="35"/>
          <w:rFonts w:hint="eastAsia" w:eastAsia="宋体" w:cs="Times New Roman"/>
          <w:color w:val="auto"/>
          <w:sz w:val="24"/>
          <w:szCs w:val="24"/>
          <w:highlight w:val="none"/>
        </w:rPr>
        <w:t>担任</w:t>
      </w:r>
      <w:r>
        <w:rPr>
          <w:rStyle w:val="35"/>
          <w:rFonts w:hint="eastAsia" w:eastAsia="宋体" w:cs="Times New Roman"/>
          <w:color w:val="auto"/>
          <w:sz w:val="24"/>
          <w:szCs w:val="24"/>
          <w:highlight w:val="none"/>
          <w:u w:val="single"/>
          <w:lang w:val="en-US" w:eastAsia="zh-CN"/>
        </w:rPr>
        <w:t xml:space="preserve">  （</w:t>
      </w:r>
      <w:r>
        <w:rPr>
          <w:rStyle w:val="35"/>
          <w:rFonts w:hint="eastAsia" w:eastAsia="宋体" w:cs="Times New Roman"/>
          <w:color w:val="auto"/>
          <w:sz w:val="24"/>
          <w:szCs w:val="24"/>
          <w:highlight w:val="none"/>
          <w:u w:val="single"/>
        </w:rPr>
        <w:t>职</w:t>
      </w:r>
      <w:r>
        <w:rPr>
          <w:rStyle w:val="35"/>
          <w:rFonts w:hint="eastAsia" w:eastAsia="宋体" w:cs="Times New Roman"/>
          <w:color w:val="auto"/>
          <w:sz w:val="24"/>
          <w:szCs w:val="24"/>
          <w:highlight w:val="none"/>
          <w:u w:val="single"/>
          <w:lang w:val="en-US" w:eastAsia="zh-CN"/>
        </w:rPr>
        <w:t>务 ）</w:t>
      </w:r>
      <w:r>
        <w:rPr>
          <w:rStyle w:val="35"/>
          <w:rFonts w:hint="eastAsia" w:eastAsia="宋体" w:cs="Times New Roman"/>
          <w:color w:val="auto"/>
          <w:sz w:val="24"/>
          <w:szCs w:val="24"/>
          <w:highlight w:val="none"/>
          <w:lang w:val="en-US" w:eastAsia="zh-CN"/>
        </w:rPr>
        <w:t xml:space="preserve"> </w:t>
      </w:r>
      <w:r>
        <w:rPr>
          <w:rStyle w:val="35"/>
          <w:rFonts w:hint="eastAsia" w:eastAsia="宋体" w:cs="Times New Roman"/>
          <w:color w:val="auto"/>
          <w:sz w:val="24"/>
          <w:szCs w:val="24"/>
          <w:highlight w:val="none"/>
        </w:rPr>
        <w:t>，如果我公司有幸</w:t>
      </w:r>
      <w:r>
        <w:rPr>
          <w:rStyle w:val="35"/>
          <w:rFonts w:hint="eastAsia" w:cs="Times New Roman"/>
          <w:color w:val="auto"/>
          <w:sz w:val="24"/>
          <w:szCs w:val="24"/>
          <w:highlight w:val="none"/>
          <w:lang w:val="en-US" w:eastAsia="zh-CN"/>
        </w:rPr>
        <w:t>成交</w:t>
      </w:r>
      <w:r>
        <w:rPr>
          <w:rStyle w:val="35"/>
          <w:rFonts w:hint="eastAsia" w:eastAsia="宋体" w:cs="Times New Roman"/>
          <w:color w:val="auto"/>
          <w:sz w:val="24"/>
          <w:szCs w:val="24"/>
          <w:highlight w:val="none"/>
          <w:lang w:val="en-US" w:eastAsia="zh-CN"/>
        </w:rPr>
        <w:t>本项目，其</w:t>
      </w:r>
      <w:r>
        <w:rPr>
          <w:rStyle w:val="35"/>
          <w:rFonts w:hint="eastAsia" w:eastAsia="宋体" w:cs="Times New Roman"/>
          <w:color w:val="auto"/>
          <w:sz w:val="24"/>
          <w:szCs w:val="24"/>
          <w:highlight w:val="none"/>
        </w:rPr>
        <w:t>能够从该项目随时撤离，可以按照</w:t>
      </w:r>
      <w:r>
        <w:rPr>
          <w:rStyle w:val="35"/>
          <w:rFonts w:hint="eastAsia" w:cs="Times New Roman"/>
          <w:color w:val="auto"/>
          <w:sz w:val="24"/>
          <w:szCs w:val="24"/>
          <w:highlight w:val="none"/>
          <w:lang w:eastAsia="zh-CN"/>
        </w:rPr>
        <w:t>采购文件</w:t>
      </w:r>
      <w:r>
        <w:rPr>
          <w:rStyle w:val="35"/>
          <w:rFonts w:hint="eastAsia" w:eastAsia="宋体" w:cs="Times New Roman"/>
          <w:color w:val="auto"/>
          <w:sz w:val="24"/>
          <w:szCs w:val="24"/>
          <w:highlight w:val="none"/>
        </w:rPr>
        <w:t>要求进驻本工程。</w:t>
      </w:r>
    </w:p>
    <w:p w14:paraId="0C689E44">
      <w:pPr>
        <w:pStyle w:val="462"/>
        <w:spacing w:line="480" w:lineRule="auto"/>
        <w:ind w:firstLine="480" w:firstLineChars="200"/>
        <w:rPr>
          <w:rStyle w:val="35"/>
          <w:rFonts w:hint="eastAsia" w:eastAsia="宋体" w:cs="Times New Roman"/>
          <w:color w:val="auto"/>
          <w:sz w:val="24"/>
          <w:szCs w:val="24"/>
          <w:highlight w:val="none"/>
        </w:rPr>
      </w:pPr>
      <w:r>
        <w:rPr>
          <w:rStyle w:val="35"/>
          <w:rFonts w:hint="eastAsia" w:eastAsia="宋体" w:cs="Times New Roman"/>
          <w:color w:val="auto"/>
          <w:sz w:val="24"/>
          <w:szCs w:val="24"/>
          <w:highlight w:val="none"/>
        </w:rPr>
        <w:t>（</w:t>
      </w:r>
      <w:r>
        <w:rPr>
          <w:rStyle w:val="35"/>
          <w:rFonts w:hint="eastAsia" w:eastAsia="宋体" w:cs="Times New Roman"/>
          <w:color w:val="auto"/>
          <w:sz w:val="32"/>
          <w:szCs w:val="32"/>
          <w:highlight w:val="none"/>
          <w:lang w:eastAsia="zh-CN"/>
        </w:rPr>
        <w:t>□</w:t>
      </w:r>
      <w:r>
        <w:rPr>
          <w:rStyle w:val="35"/>
          <w:rFonts w:hint="eastAsia" w:eastAsia="宋体" w:cs="Times New Roman"/>
          <w:color w:val="auto"/>
          <w:sz w:val="24"/>
          <w:szCs w:val="24"/>
          <w:highlight w:val="none"/>
          <w:lang w:val="en-US" w:eastAsia="zh-CN"/>
        </w:rPr>
        <w:t>无</w:t>
      </w:r>
      <w:r>
        <w:rPr>
          <w:rStyle w:val="35"/>
          <w:rFonts w:hint="eastAsia" w:eastAsia="宋体" w:cs="Times New Roman"/>
          <w:color w:val="auto"/>
          <w:sz w:val="24"/>
          <w:szCs w:val="24"/>
          <w:highlight w:val="none"/>
        </w:rPr>
        <w:t>在岗）本项目拟委任的项目</w:t>
      </w:r>
      <w:r>
        <w:rPr>
          <w:rStyle w:val="35"/>
          <w:rFonts w:hint="eastAsia" w:eastAsia="宋体" w:cs="Times New Roman"/>
          <w:color w:val="auto"/>
          <w:sz w:val="24"/>
          <w:szCs w:val="24"/>
          <w:highlight w:val="none"/>
          <w:lang w:val="en-US" w:eastAsia="zh-CN"/>
        </w:rPr>
        <w:t>总工</w:t>
      </w:r>
      <w:r>
        <w:rPr>
          <w:rStyle w:val="35"/>
          <w:rFonts w:hint="eastAsia" w:eastAsia="宋体" w:cs="Times New Roman"/>
          <w:color w:val="auto"/>
          <w:sz w:val="24"/>
          <w:szCs w:val="24"/>
          <w:highlight w:val="none"/>
        </w:rPr>
        <w:t>:</w:t>
      </w:r>
      <w:r>
        <w:rPr>
          <w:rStyle w:val="35"/>
          <w:rFonts w:hint="eastAsia" w:eastAsia="宋体" w:cs="Times New Roman"/>
          <w:color w:val="auto"/>
          <w:sz w:val="24"/>
          <w:szCs w:val="24"/>
          <w:highlight w:val="none"/>
          <w:u w:val="single"/>
        </w:rPr>
        <w:t xml:space="preserve">  （</w:t>
      </w:r>
      <w:r>
        <w:rPr>
          <w:rStyle w:val="35"/>
          <w:rFonts w:hint="eastAsia" w:eastAsia="宋体" w:cs="Times New Roman"/>
          <w:color w:val="auto"/>
          <w:sz w:val="24"/>
          <w:szCs w:val="24"/>
          <w:highlight w:val="none"/>
          <w:u w:val="single"/>
          <w:lang w:val="en-US" w:eastAsia="zh-CN"/>
        </w:rPr>
        <w:t>姓名和</w:t>
      </w:r>
      <w:r>
        <w:rPr>
          <w:rStyle w:val="35"/>
          <w:rFonts w:hint="eastAsia" w:eastAsia="宋体" w:cs="Times New Roman"/>
          <w:color w:val="auto"/>
          <w:sz w:val="24"/>
          <w:szCs w:val="24"/>
          <w:highlight w:val="none"/>
          <w:u w:val="single"/>
        </w:rPr>
        <w:t>身份证号码）</w:t>
      </w:r>
      <w:r>
        <w:rPr>
          <w:rStyle w:val="35"/>
          <w:rFonts w:hint="eastAsia" w:eastAsia="宋体" w:cs="Times New Roman"/>
          <w:color w:val="auto"/>
          <w:sz w:val="24"/>
          <w:szCs w:val="24"/>
          <w:highlight w:val="none"/>
        </w:rPr>
        <w:t>，系我公司正式职工，目前</w:t>
      </w:r>
      <w:r>
        <w:rPr>
          <w:rStyle w:val="35"/>
          <w:rFonts w:hint="eastAsia" w:eastAsia="宋体" w:cs="Times New Roman"/>
          <w:color w:val="auto"/>
          <w:sz w:val="24"/>
          <w:szCs w:val="24"/>
          <w:highlight w:val="none"/>
          <w:lang w:val="en-US" w:eastAsia="zh-CN"/>
        </w:rPr>
        <w:t>没有在</w:t>
      </w:r>
      <w:r>
        <w:rPr>
          <w:rStyle w:val="35"/>
          <w:rFonts w:hint="eastAsia" w:eastAsia="宋体" w:cs="Times New Roman"/>
          <w:color w:val="auto"/>
          <w:sz w:val="24"/>
          <w:szCs w:val="24"/>
          <w:highlight w:val="none"/>
        </w:rPr>
        <w:t>其他在建工程项目</w:t>
      </w:r>
      <w:r>
        <w:rPr>
          <w:rStyle w:val="35"/>
          <w:rFonts w:hint="eastAsia" w:eastAsia="宋体" w:cs="Times New Roman"/>
          <w:color w:val="auto"/>
          <w:sz w:val="24"/>
          <w:szCs w:val="24"/>
          <w:highlight w:val="none"/>
          <w:lang w:val="en-US" w:eastAsia="zh-CN"/>
        </w:rPr>
        <w:t>任职，</w:t>
      </w:r>
      <w:r>
        <w:rPr>
          <w:rStyle w:val="35"/>
          <w:rFonts w:hint="eastAsia" w:eastAsia="宋体" w:cs="Times New Roman"/>
          <w:color w:val="auto"/>
          <w:sz w:val="24"/>
          <w:szCs w:val="24"/>
          <w:highlight w:val="none"/>
        </w:rPr>
        <w:t>现在我公司部门上班，如果我公司有幸</w:t>
      </w:r>
      <w:r>
        <w:rPr>
          <w:rStyle w:val="35"/>
          <w:rFonts w:hint="eastAsia" w:cs="Times New Roman"/>
          <w:color w:val="auto"/>
          <w:sz w:val="24"/>
          <w:szCs w:val="24"/>
          <w:highlight w:val="none"/>
          <w:lang w:val="en-US" w:eastAsia="zh-CN"/>
        </w:rPr>
        <w:t>成交</w:t>
      </w:r>
      <w:r>
        <w:rPr>
          <w:rStyle w:val="35"/>
          <w:rFonts w:hint="eastAsia" w:eastAsia="宋体" w:cs="Times New Roman"/>
          <w:color w:val="auto"/>
          <w:sz w:val="24"/>
          <w:szCs w:val="24"/>
          <w:highlight w:val="none"/>
        </w:rPr>
        <w:t>，</w:t>
      </w:r>
      <w:r>
        <w:rPr>
          <w:rStyle w:val="35"/>
          <w:rFonts w:hint="eastAsia" w:eastAsia="宋体" w:cs="Times New Roman"/>
          <w:color w:val="auto"/>
          <w:sz w:val="24"/>
          <w:szCs w:val="24"/>
          <w:highlight w:val="none"/>
          <w:lang w:val="en-US" w:eastAsia="zh-CN"/>
        </w:rPr>
        <w:t>其</w:t>
      </w:r>
      <w:r>
        <w:rPr>
          <w:rStyle w:val="35"/>
          <w:rFonts w:hint="eastAsia" w:eastAsia="宋体" w:cs="Times New Roman"/>
          <w:color w:val="auto"/>
          <w:sz w:val="24"/>
          <w:szCs w:val="24"/>
          <w:highlight w:val="none"/>
        </w:rPr>
        <w:t>可以按照</w:t>
      </w:r>
      <w:r>
        <w:rPr>
          <w:rStyle w:val="35"/>
          <w:rFonts w:hint="eastAsia" w:cs="Times New Roman"/>
          <w:color w:val="auto"/>
          <w:sz w:val="24"/>
          <w:szCs w:val="24"/>
          <w:highlight w:val="none"/>
          <w:lang w:eastAsia="zh-CN"/>
        </w:rPr>
        <w:t>采购文件</w:t>
      </w:r>
      <w:r>
        <w:rPr>
          <w:rStyle w:val="35"/>
          <w:rFonts w:hint="eastAsia" w:eastAsia="宋体" w:cs="Times New Roman"/>
          <w:color w:val="auto"/>
          <w:sz w:val="24"/>
          <w:szCs w:val="24"/>
          <w:highlight w:val="none"/>
        </w:rPr>
        <w:t>要求进驻本工程。</w:t>
      </w:r>
    </w:p>
    <w:p w14:paraId="0FEDC2BC">
      <w:pPr>
        <w:pStyle w:val="462"/>
        <w:spacing w:line="480" w:lineRule="auto"/>
        <w:ind w:firstLine="480" w:firstLineChars="200"/>
        <w:rPr>
          <w:rStyle w:val="35"/>
          <w:rFonts w:hint="eastAsia" w:eastAsia="宋体" w:cs="Times New Roman"/>
          <w:color w:val="auto"/>
          <w:sz w:val="24"/>
          <w:szCs w:val="24"/>
          <w:highlight w:val="none"/>
        </w:rPr>
      </w:pPr>
      <w:r>
        <w:rPr>
          <w:rStyle w:val="35"/>
          <w:rFonts w:hint="eastAsia" w:eastAsia="宋体" w:cs="Times New Roman"/>
          <w:color w:val="auto"/>
          <w:sz w:val="24"/>
          <w:szCs w:val="24"/>
          <w:highlight w:val="none"/>
          <w:lang w:val="en-US" w:eastAsia="zh-CN"/>
        </w:rPr>
        <w:t>三、</w:t>
      </w:r>
      <w:r>
        <w:rPr>
          <w:rStyle w:val="35"/>
          <w:rFonts w:hint="eastAsia" w:eastAsia="宋体" w:cs="Times New Roman"/>
          <w:color w:val="auto"/>
          <w:sz w:val="24"/>
          <w:szCs w:val="24"/>
          <w:highlight w:val="none"/>
          <w:lang w:eastAsia="zh-CN"/>
        </w:rPr>
        <w:t>（</w:t>
      </w:r>
      <w:r>
        <w:rPr>
          <w:rStyle w:val="35"/>
          <w:rFonts w:hint="eastAsia" w:eastAsia="宋体" w:cs="Times New Roman"/>
          <w:color w:val="auto"/>
          <w:sz w:val="32"/>
          <w:szCs w:val="32"/>
          <w:highlight w:val="none"/>
          <w:lang w:eastAsia="zh-CN"/>
        </w:rPr>
        <w:t>□</w:t>
      </w:r>
      <w:r>
        <w:rPr>
          <w:rStyle w:val="35"/>
          <w:rFonts w:hint="eastAsia" w:eastAsia="宋体" w:cs="Times New Roman"/>
          <w:color w:val="auto"/>
          <w:sz w:val="24"/>
          <w:szCs w:val="24"/>
          <w:highlight w:val="none"/>
          <w:lang w:val="en-US" w:eastAsia="zh-CN"/>
        </w:rPr>
        <w:t>在岗）</w:t>
      </w:r>
      <w:r>
        <w:rPr>
          <w:rStyle w:val="35"/>
          <w:rFonts w:hint="eastAsia" w:eastAsia="宋体" w:cs="Times New Roman"/>
          <w:color w:val="auto"/>
          <w:sz w:val="24"/>
          <w:szCs w:val="24"/>
          <w:highlight w:val="none"/>
        </w:rPr>
        <w:t>拟投入本项目的</w:t>
      </w:r>
      <w:r>
        <w:rPr>
          <w:rStyle w:val="35"/>
          <w:rFonts w:hint="eastAsia" w:eastAsia="宋体" w:cs="Times New Roman"/>
          <w:color w:val="auto"/>
          <w:sz w:val="24"/>
          <w:szCs w:val="24"/>
          <w:highlight w:val="none"/>
          <w:lang w:val="en-US" w:eastAsia="zh-CN"/>
        </w:rPr>
        <w:t>专职安全员</w:t>
      </w:r>
      <w:r>
        <w:rPr>
          <w:rStyle w:val="35"/>
          <w:rFonts w:hint="eastAsia" w:eastAsia="宋体" w:cs="Times New Roman"/>
          <w:color w:val="auto"/>
          <w:sz w:val="24"/>
          <w:szCs w:val="24"/>
          <w:highlight w:val="none"/>
        </w:rPr>
        <w:t xml:space="preserve">: </w:t>
      </w:r>
      <w:r>
        <w:rPr>
          <w:rStyle w:val="35"/>
          <w:rFonts w:hint="eastAsia" w:eastAsia="宋体" w:cs="Times New Roman"/>
          <w:color w:val="auto"/>
          <w:sz w:val="24"/>
          <w:szCs w:val="24"/>
          <w:highlight w:val="none"/>
          <w:u w:val="single"/>
        </w:rPr>
        <w:t xml:space="preserve"> （</w:t>
      </w:r>
      <w:r>
        <w:rPr>
          <w:rStyle w:val="35"/>
          <w:rFonts w:hint="eastAsia" w:eastAsia="宋体" w:cs="Times New Roman"/>
          <w:color w:val="auto"/>
          <w:sz w:val="24"/>
          <w:szCs w:val="24"/>
          <w:highlight w:val="none"/>
          <w:u w:val="single"/>
          <w:lang w:val="en-US" w:eastAsia="zh-CN"/>
        </w:rPr>
        <w:t>姓名和</w:t>
      </w:r>
      <w:r>
        <w:rPr>
          <w:rStyle w:val="35"/>
          <w:rFonts w:hint="eastAsia" w:eastAsia="宋体" w:cs="Times New Roman"/>
          <w:color w:val="auto"/>
          <w:sz w:val="24"/>
          <w:szCs w:val="24"/>
          <w:highlight w:val="none"/>
          <w:u w:val="single"/>
        </w:rPr>
        <w:t>身份证号码）</w:t>
      </w:r>
      <w:r>
        <w:rPr>
          <w:rStyle w:val="35"/>
          <w:rFonts w:hint="eastAsia" w:eastAsia="宋体" w:cs="Times New Roman"/>
          <w:color w:val="auto"/>
          <w:sz w:val="24"/>
          <w:szCs w:val="24"/>
          <w:highlight w:val="none"/>
        </w:rPr>
        <w:t>，系我公司正式职工，目前</w:t>
      </w:r>
      <w:r>
        <w:rPr>
          <w:rStyle w:val="35"/>
          <w:rFonts w:hint="eastAsia" w:eastAsia="宋体" w:cs="Times New Roman"/>
          <w:color w:val="auto"/>
          <w:sz w:val="24"/>
          <w:szCs w:val="24"/>
          <w:highlight w:val="none"/>
          <w:lang w:val="en-US" w:eastAsia="zh-CN"/>
        </w:rPr>
        <w:t>在</w:t>
      </w:r>
      <w:r>
        <w:rPr>
          <w:rStyle w:val="35"/>
          <w:rFonts w:hint="eastAsia" w:eastAsia="宋体" w:cs="Times New Roman"/>
          <w:color w:val="auto"/>
          <w:sz w:val="24"/>
          <w:szCs w:val="24"/>
          <w:highlight w:val="none"/>
          <w:u w:val="single"/>
          <w:lang w:val="en-US" w:eastAsia="zh-CN"/>
        </w:rPr>
        <w:t xml:space="preserve">  </w:t>
      </w:r>
      <w:r>
        <w:rPr>
          <w:rStyle w:val="35"/>
          <w:rFonts w:hint="eastAsia" w:eastAsia="宋体" w:cs="Times New Roman"/>
          <w:color w:val="auto"/>
          <w:sz w:val="24"/>
          <w:szCs w:val="24"/>
          <w:highlight w:val="none"/>
          <w:u w:val="single"/>
        </w:rPr>
        <w:t>（项目名称</w:t>
      </w:r>
      <w:r>
        <w:rPr>
          <w:rStyle w:val="35"/>
          <w:rFonts w:hint="eastAsia" w:eastAsia="宋体" w:cs="Times New Roman"/>
          <w:color w:val="auto"/>
          <w:sz w:val="24"/>
          <w:szCs w:val="24"/>
          <w:highlight w:val="none"/>
          <w:u w:val="single"/>
          <w:lang w:eastAsia="zh-CN"/>
        </w:rPr>
        <w:t>）</w:t>
      </w:r>
      <w:r>
        <w:rPr>
          <w:rStyle w:val="35"/>
          <w:rFonts w:hint="eastAsia" w:eastAsia="宋体" w:cs="Times New Roman"/>
          <w:color w:val="auto"/>
          <w:sz w:val="24"/>
          <w:szCs w:val="24"/>
          <w:highlight w:val="none"/>
          <w:u w:val="single"/>
          <w:lang w:val="en-US" w:eastAsia="zh-CN"/>
        </w:rPr>
        <w:t xml:space="preserve">  </w:t>
      </w:r>
      <w:r>
        <w:rPr>
          <w:rStyle w:val="35"/>
          <w:rFonts w:hint="eastAsia" w:eastAsia="宋体" w:cs="Times New Roman"/>
          <w:color w:val="auto"/>
          <w:sz w:val="24"/>
          <w:szCs w:val="24"/>
          <w:highlight w:val="none"/>
          <w:lang w:val="en-US" w:eastAsia="zh-CN"/>
        </w:rPr>
        <w:t>项目</w:t>
      </w:r>
      <w:r>
        <w:rPr>
          <w:rStyle w:val="35"/>
          <w:rFonts w:hint="eastAsia" w:eastAsia="宋体" w:cs="Times New Roman"/>
          <w:color w:val="auto"/>
          <w:sz w:val="24"/>
          <w:szCs w:val="24"/>
          <w:highlight w:val="none"/>
        </w:rPr>
        <w:t>担任</w:t>
      </w:r>
      <w:r>
        <w:rPr>
          <w:rStyle w:val="35"/>
          <w:rFonts w:hint="eastAsia" w:eastAsia="宋体" w:cs="Times New Roman"/>
          <w:color w:val="auto"/>
          <w:sz w:val="24"/>
          <w:szCs w:val="24"/>
          <w:highlight w:val="none"/>
          <w:u w:val="single"/>
          <w:lang w:val="en-US" w:eastAsia="zh-CN"/>
        </w:rPr>
        <w:t xml:space="preserve">  （</w:t>
      </w:r>
      <w:r>
        <w:rPr>
          <w:rStyle w:val="35"/>
          <w:rFonts w:hint="eastAsia" w:eastAsia="宋体" w:cs="Times New Roman"/>
          <w:color w:val="auto"/>
          <w:sz w:val="24"/>
          <w:szCs w:val="24"/>
          <w:highlight w:val="none"/>
          <w:u w:val="single"/>
        </w:rPr>
        <w:t>职</w:t>
      </w:r>
      <w:r>
        <w:rPr>
          <w:rStyle w:val="35"/>
          <w:rFonts w:hint="eastAsia" w:eastAsia="宋体" w:cs="Times New Roman"/>
          <w:color w:val="auto"/>
          <w:sz w:val="24"/>
          <w:szCs w:val="24"/>
          <w:highlight w:val="none"/>
          <w:u w:val="single"/>
          <w:lang w:val="en-US" w:eastAsia="zh-CN"/>
        </w:rPr>
        <w:t>务 ）</w:t>
      </w:r>
      <w:r>
        <w:rPr>
          <w:rStyle w:val="35"/>
          <w:rFonts w:hint="eastAsia" w:eastAsia="宋体" w:cs="Times New Roman"/>
          <w:color w:val="auto"/>
          <w:sz w:val="24"/>
          <w:szCs w:val="24"/>
          <w:highlight w:val="none"/>
          <w:lang w:val="en-US" w:eastAsia="zh-CN"/>
        </w:rPr>
        <w:t xml:space="preserve"> </w:t>
      </w:r>
      <w:r>
        <w:rPr>
          <w:rStyle w:val="35"/>
          <w:rFonts w:hint="eastAsia" w:eastAsia="宋体" w:cs="Times New Roman"/>
          <w:color w:val="auto"/>
          <w:sz w:val="24"/>
          <w:szCs w:val="24"/>
          <w:highlight w:val="none"/>
        </w:rPr>
        <w:t>，如果我公司有幸</w:t>
      </w:r>
      <w:r>
        <w:rPr>
          <w:rStyle w:val="35"/>
          <w:rFonts w:hint="eastAsia" w:cs="Times New Roman"/>
          <w:color w:val="auto"/>
          <w:sz w:val="24"/>
          <w:szCs w:val="24"/>
          <w:highlight w:val="none"/>
          <w:lang w:val="en-US" w:eastAsia="zh-CN"/>
        </w:rPr>
        <w:t>成交</w:t>
      </w:r>
      <w:r>
        <w:rPr>
          <w:rStyle w:val="35"/>
          <w:rFonts w:hint="eastAsia" w:eastAsia="宋体" w:cs="Times New Roman"/>
          <w:color w:val="auto"/>
          <w:sz w:val="24"/>
          <w:szCs w:val="24"/>
          <w:highlight w:val="none"/>
          <w:lang w:val="en-US" w:eastAsia="zh-CN"/>
        </w:rPr>
        <w:t>本项目，其</w:t>
      </w:r>
      <w:r>
        <w:rPr>
          <w:rStyle w:val="35"/>
          <w:rFonts w:hint="eastAsia" w:eastAsia="宋体" w:cs="Times New Roman"/>
          <w:color w:val="auto"/>
          <w:sz w:val="24"/>
          <w:szCs w:val="24"/>
          <w:highlight w:val="none"/>
        </w:rPr>
        <w:t>能够从该项目随时撤离，可以按照</w:t>
      </w:r>
      <w:r>
        <w:rPr>
          <w:rStyle w:val="35"/>
          <w:rFonts w:hint="eastAsia" w:cs="Times New Roman"/>
          <w:color w:val="auto"/>
          <w:sz w:val="24"/>
          <w:szCs w:val="24"/>
          <w:highlight w:val="none"/>
          <w:lang w:eastAsia="zh-CN"/>
        </w:rPr>
        <w:t>采购文件</w:t>
      </w:r>
      <w:r>
        <w:rPr>
          <w:rStyle w:val="35"/>
          <w:rFonts w:hint="eastAsia" w:eastAsia="宋体" w:cs="Times New Roman"/>
          <w:color w:val="auto"/>
          <w:sz w:val="24"/>
          <w:szCs w:val="24"/>
          <w:highlight w:val="none"/>
        </w:rPr>
        <w:t>要求进驻本工程。</w:t>
      </w:r>
    </w:p>
    <w:p w14:paraId="6D490752">
      <w:pPr>
        <w:pStyle w:val="462"/>
        <w:spacing w:line="480" w:lineRule="auto"/>
        <w:ind w:firstLine="480" w:firstLineChars="200"/>
        <w:rPr>
          <w:rStyle w:val="35"/>
          <w:rFonts w:hint="eastAsia" w:eastAsia="宋体" w:cs="Times New Roman"/>
          <w:color w:val="auto"/>
          <w:sz w:val="24"/>
          <w:szCs w:val="24"/>
          <w:highlight w:val="none"/>
        </w:rPr>
      </w:pPr>
      <w:r>
        <w:rPr>
          <w:rStyle w:val="35"/>
          <w:rFonts w:hint="eastAsia" w:eastAsia="宋体" w:cs="Times New Roman"/>
          <w:color w:val="auto"/>
          <w:sz w:val="24"/>
          <w:szCs w:val="24"/>
          <w:highlight w:val="none"/>
        </w:rPr>
        <w:t>（</w:t>
      </w:r>
      <w:r>
        <w:rPr>
          <w:rStyle w:val="35"/>
          <w:rFonts w:hint="eastAsia" w:eastAsia="宋体" w:cs="Times New Roman"/>
          <w:color w:val="auto"/>
          <w:sz w:val="32"/>
          <w:szCs w:val="32"/>
          <w:highlight w:val="none"/>
        </w:rPr>
        <w:t>□</w:t>
      </w:r>
      <w:r>
        <w:rPr>
          <w:rStyle w:val="35"/>
          <w:rFonts w:hint="eastAsia" w:eastAsia="宋体" w:cs="Times New Roman"/>
          <w:color w:val="auto"/>
          <w:sz w:val="24"/>
          <w:szCs w:val="24"/>
          <w:highlight w:val="none"/>
          <w:lang w:val="en-US" w:eastAsia="zh-CN"/>
        </w:rPr>
        <w:t>无</w:t>
      </w:r>
      <w:r>
        <w:rPr>
          <w:rStyle w:val="35"/>
          <w:rFonts w:hint="eastAsia" w:eastAsia="宋体" w:cs="Times New Roman"/>
          <w:color w:val="auto"/>
          <w:sz w:val="24"/>
          <w:szCs w:val="24"/>
          <w:highlight w:val="none"/>
        </w:rPr>
        <w:t>在岗）本项目拟委任的</w:t>
      </w:r>
      <w:r>
        <w:rPr>
          <w:rStyle w:val="35"/>
          <w:rFonts w:hint="eastAsia" w:eastAsia="宋体" w:cs="Times New Roman"/>
          <w:color w:val="auto"/>
          <w:sz w:val="24"/>
          <w:szCs w:val="24"/>
          <w:highlight w:val="none"/>
          <w:lang w:val="en-US" w:eastAsia="zh-CN"/>
        </w:rPr>
        <w:t>专职安全员</w:t>
      </w:r>
      <w:r>
        <w:rPr>
          <w:rStyle w:val="35"/>
          <w:rFonts w:hint="eastAsia" w:eastAsia="宋体" w:cs="Times New Roman"/>
          <w:color w:val="auto"/>
          <w:sz w:val="24"/>
          <w:szCs w:val="24"/>
          <w:highlight w:val="none"/>
        </w:rPr>
        <w:t>:</w:t>
      </w:r>
      <w:r>
        <w:rPr>
          <w:rStyle w:val="35"/>
          <w:rFonts w:hint="eastAsia" w:eastAsia="宋体" w:cs="Times New Roman"/>
          <w:color w:val="auto"/>
          <w:sz w:val="24"/>
          <w:szCs w:val="24"/>
          <w:highlight w:val="none"/>
          <w:u w:val="single"/>
        </w:rPr>
        <w:t xml:space="preserve">  （</w:t>
      </w:r>
      <w:r>
        <w:rPr>
          <w:rStyle w:val="35"/>
          <w:rFonts w:hint="eastAsia" w:eastAsia="宋体" w:cs="Times New Roman"/>
          <w:color w:val="auto"/>
          <w:sz w:val="24"/>
          <w:szCs w:val="24"/>
          <w:highlight w:val="none"/>
          <w:u w:val="single"/>
          <w:lang w:val="en-US" w:eastAsia="zh-CN"/>
        </w:rPr>
        <w:t>姓名和</w:t>
      </w:r>
      <w:r>
        <w:rPr>
          <w:rStyle w:val="35"/>
          <w:rFonts w:hint="eastAsia" w:eastAsia="宋体" w:cs="Times New Roman"/>
          <w:color w:val="auto"/>
          <w:sz w:val="24"/>
          <w:szCs w:val="24"/>
          <w:highlight w:val="none"/>
          <w:u w:val="single"/>
        </w:rPr>
        <w:t>身份证号码）</w:t>
      </w:r>
      <w:r>
        <w:rPr>
          <w:rStyle w:val="35"/>
          <w:rFonts w:hint="eastAsia" w:eastAsia="宋体" w:cs="Times New Roman"/>
          <w:color w:val="auto"/>
          <w:sz w:val="24"/>
          <w:szCs w:val="24"/>
          <w:highlight w:val="none"/>
        </w:rPr>
        <w:t>，系我公司正式职工，目前</w:t>
      </w:r>
      <w:r>
        <w:rPr>
          <w:rStyle w:val="35"/>
          <w:rFonts w:hint="eastAsia" w:eastAsia="宋体" w:cs="Times New Roman"/>
          <w:color w:val="auto"/>
          <w:sz w:val="24"/>
          <w:szCs w:val="24"/>
          <w:highlight w:val="none"/>
          <w:lang w:val="en-US" w:eastAsia="zh-CN"/>
        </w:rPr>
        <w:t>没有在</w:t>
      </w:r>
      <w:r>
        <w:rPr>
          <w:rStyle w:val="35"/>
          <w:rFonts w:hint="eastAsia" w:eastAsia="宋体" w:cs="Times New Roman"/>
          <w:color w:val="auto"/>
          <w:sz w:val="24"/>
          <w:szCs w:val="24"/>
          <w:highlight w:val="none"/>
        </w:rPr>
        <w:t>其他在建工程项目</w:t>
      </w:r>
      <w:r>
        <w:rPr>
          <w:rStyle w:val="35"/>
          <w:rFonts w:hint="eastAsia" w:eastAsia="宋体" w:cs="Times New Roman"/>
          <w:color w:val="auto"/>
          <w:sz w:val="24"/>
          <w:szCs w:val="24"/>
          <w:highlight w:val="none"/>
          <w:lang w:val="en-US" w:eastAsia="zh-CN"/>
        </w:rPr>
        <w:t>任职，</w:t>
      </w:r>
      <w:r>
        <w:rPr>
          <w:rStyle w:val="35"/>
          <w:rFonts w:hint="eastAsia" w:eastAsia="宋体" w:cs="Times New Roman"/>
          <w:color w:val="auto"/>
          <w:sz w:val="24"/>
          <w:szCs w:val="24"/>
          <w:highlight w:val="none"/>
        </w:rPr>
        <w:t>现在我公司部门上班，如果我公司有幸</w:t>
      </w:r>
      <w:r>
        <w:rPr>
          <w:rStyle w:val="35"/>
          <w:rFonts w:hint="eastAsia" w:cs="Times New Roman"/>
          <w:color w:val="auto"/>
          <w:sz w:val="24"/>
          <w:szCs w:val="24"/>
          <w:highlight w:val="none"/>
          <w:lang w:val="en-US" w:eastAsia="zh-CN"/>
        </w:rPr>
        <w:t>成交</w:t>
      </w:r>
      <w:r>
        <w:rPr>
          <w:rStyle w:val="35"/>
          <w:rFonts w:hint="eastAsia" w:eastAsia="宋体" w:cs="Times New Roman"/>
          <w:color w:val="auto"/>
          <w:sz w:val="24"/>
          <w:szCs w:val="24"/>
          <w:highlight w:val="none"/>
        </w:rPr>
        <w:t>，</w:t>
      </w:r>
      <w:r>
        <w:rPr>
          <w:rStyle w:val="35"/>
          <w:rFonts w:hint="eastAsia" w:eastAsia="宋体" w:cs="Times New Roman"/>
          <w:color w:val="auto"/>
          <w:sz w:val="24"/>
          <w:szCs w:val="24"/>
          <w:highlight w:val="none"/>
          <w:lang w:val="en-US" w:eastAsia="zh-CN"/>
        </w:rPr>
        <w:t>其</w:t>
      </w:r>
      <w:r>
        <w:rPr>
          <w:rStyle w:val="35"/>
          <w:rFonts w:hint="eastAsia" w:eastAsia="宋体" w:cs="Times New Roman"/>
          <w:color w:val="auto"/>
          <w:sz w:val="24"/>
          <w:szCs w:val="24"/>
          <w:highlight w:val="none"/>
        </w:rPr>
        <w:t>可以按照</w:t>
      </w:r>
      <w:r>
        <w:rPr>
          <w:rStyle w:val="35"/>
          <w:rFonts w:hint="eastAsia" w:cs="Times New Roman"/>
          <w:color w:val="auto"/>
          <w:sz w:val="24"/>
          <w:szCs w:val="24"/>
          <w:highlight w:val="none"/>
          <w:lang w:eastAsia="zh-CN"/>
        </w:rPr>
        <w:t>采购文件</w:t>
      </w:r>
      <w:r>
        <w:rPr>
          <w:rStyle w:val="35"/>
          <w:rFonts w:hint="eastAsia" w:eastAsia="宋体" w:cs="Times New Roman"/>
          <w:color w:val="auto"/>
          <w:sz w:val="24"/>
          <w:szCs w:val="24"/>
          <w:highlight w:val="none"/>
        </w:rPr>
        <w:t>要求进驻本工程。</w:t>
      </w:r>
    </w:p>
    <w:p w14:paraId="4EBD52C7">
      <w:pPr>
        <w:pStyle w:val="462"/>
        <w:spacing w:line="480" w:lineRule="auto"/>
        <w:ind w:firstLine="480" w:firstLineChars="200"/>
        <w:rPr>
          <w:rStyle w:val="35"/>
          <w:color w:val="auto"/>
          <w:sz w:val="24"/>
          <w:szCs w:val="24"/>
          <w:highlight w:val="none"/>
        </w:rPr>
      </w:pPr>
      <w:r>
        <w:rPr>
          <w:rStyle w:val="35"/>
          <w:rFonts w:hint="eastAsia"/>
          <w:color w:val="auto"/>
          <w:sz w:val="24"/>
          <w:szCs w:val="24"/>
          <w:highlight w:val="none"/>
        </w:rPr>
        <w:t>四、在本项目实施过程中，我公司积极</w:t>
      </w:r>
      <w:r>
        <w:rPr>
          <w:rStyle w:val="35"/>
          <w:rFonts w:hint="eastAsia"/>
          <w:color w:val="auto"/>
          <w:sz w:val="24"/>
          <w:szCs w:val="24"/>
          <w:highlight w:val="none"/>
          <w:lang w:val="en-US" w:eastAsia="zh-CN"/>
        </w:rPr>
        <w:t>履行</w:t>
      </w:r>
      <w:r>
        <w:rPr>
          <w:rStyle w:val="35"/>
          <w:rFonts w:hint="eastAsia"/>
          <w:color w:val="auto"/>
          <w:sz w:val="24"/>
          <w:szCs w:val="24"/>
          <w:highlight w:val="none"/>
        </w:rPr>
        <w:t>响应文件中所有条款及履约合同内容，不更换项目经理和项目总工，保证项目经理和项目总工与投标文件中所记载的一致。</w:t>
      </w:r>
    </w:p>
    <w:p w14:paraId="2E9E383E">
      <w:pPr>
        <w:pStyle w:val="462"/>
        <w:spacing w:line="480" w:lineRule="auto"/>
        <w:ind w:firstLine="720" w:firstLineChars="300"/>
        <w:rPr>
          <w:rStyle w:val="35"/>
          <w:color w:val="auto"/>
          <w:sz w:val="24"/>
          <w:szCs w:val="24"/>
          <w:highlight w:val="none"/>
        </w:rPr>
      </w:pPr>
      <w:r>
        <w:rPr>
          <w:rStyle w:val="35"/>
          <w:rFonts w:hint="eastAsia"/>
          <w:color w:val="auto"/>
          <w:sz w:val="24"/>
          <w:szCs w:val="24"/>
          <w:highlight w:val="none"/>
        </w:rPr>
        <w:t>如我方违背了上述承诺，本项目</w:t>
      </w:r>
      <w:r>
        <w:rPr>
          <w:rStyle w:val="35"/>
          <w:rFonts w:hint="eastAsia"/>
          <w:color w:val="auto"/>
          <w:sz w:val="24"/>
          <w:szCs w:val="24"/>
          <w:highlight w:val="none"/>
          <w:lang w:val="en-US" w:eastAsia="zh-CN"/>
        </w:rPr>
        <w:t>采购人</w:t>
      </w:r>
      <w:r>
        <w:rPr>
          <w:rStyle w:val="35"/>
          <w:rFonts w:hint="eastAsia"/>
          <w:color w:val="auto"/>
          <w:sz w:val="24"/>
          <w:szCs w:val="24"/>
          <w:highlight w:val="none"/>
        </w:rPr>
        <w:t>有权取消我方的中标资格，并由</w:t>
      </w:r>
      <w:r>
        <w:rPr>
          <w:rStyle w:val="35"/>
          <w:rFonts w:hint="eastAsia"/>
          <w:color w:val="auto"/>
          <w:sz w:val="24"/>
          <w:szCs w:val="24"/>
          <w:highlight w:val="none"/>
          <w:lang w:val="en-US" w:eastAsia="zh-CN"/>
        </w:rPr>
        <w:t>采购人</w:t>
      </w:r>
      <w:r>
        <w:rPr>
          <w:rStyle w:val="35"/>
          <w:rFonts w:hint="eastAsia"/>
          <w:color w:val="auto"/>
          <w:sz w:val="24"/>
          <w:szCs w:val="24"/>
          <w:highlight w:val="none"/>
        </w:rPr>
        <w:t>将我方的违约行为上报省级交通主管部门，作为不良记录纳入公路建设市场信息管理系统。</w:t>
      </w:r>
    </w:p>
    <w:p w14:paraId="605DC399">
      <w:pPr>
        <w:pStyle w:val="462"/>
        <w:spacing w:line="480" w:lineRule="auto"/>
        <w:rPr>
          <w:rStyle w:val="35"/>
          <w:color w:val="auto"/>
          <w:sz w:val="24"/>
          <w:szCs w:val="24"/>
          <w:highlight w:val="none"/>
        </w:rPr>
      </w:pPr>
    </w:p>
    <w:p w14:paraId="514D0544">
      <w:pPr>
        <w:spacing w:line="360" w:lineRule="auto"/>
        <w:ind w:firstLine="480"/>
        <w:contextualSpacing/>
        <w:rPr>
          <w:rFonts w:hint="eastAsia" w:ascii="宋体" w:hAnsi="宋体" w:cs="宋体"/>
          <w:color w:val="auto"/>
          <w:spacing w:val="20"/>
          <w:sz w:val="24"/>
          <w:szCs w:val="20"/>
          <w:highlight w:val="none"/>
          <w:u w:val="single"/>
        </w:rPr>
      </w:pPr>
      <w:r>
        <w:rPr>
          <w:rFonts w:hint="eastAsia" w:ascii="宋体" w:hAnsi="宋体" w:cs="宋体"/>
          <w:color w:val="auto"/>
          <w:sz w:val="24"/>
          <w:highlight w:val="none"/>
        </w:rPr>
        <w:t>法定代表人或者委托代理人（签字或者电子签名）</w:t>
      </w:r>
      <w:r>
        <w:rPr>
          <w:rFonts w:hint="eastAsia" w:ascii="宋体" w:hAnsi="宋体" w:cs="宋体"/>
          <w:color w:val="auto"/>
          <w:spacing w:val="20"/>
          <w:sz w:val="24"/>
          <w:highlight w:val="none"/>
        </w:rPr>
        <w:t>：</w:t>
      </w:r>
      <w:r>
        <w:rPr>
          <w:rFonts w:hint="eastAsia" w:ascii="宋体" w:hAnsi="宋体" w:cs="宋体"/>
          <w:color w:val="auto"/>
          <w:spacing w:val="20"/>
          <w:sz w:val="24"/>
          <w:highlight w:val="none"/>
          <w:u w:val="single"/>
        </w:rPr>
        <w:t xml:space="preserve">        </w:t>
      </w:r>
    </w:p>
    <w:p w14:paraId="6F5C5EFA">
      <w:pPr>
        <w:spacing w:line="360" w:lineRule="auto"/>
        <w:ind w:firstLine="560"/>
        <w:contextualSpacing/>
        <w:jc w:val="left"/>
        <w:rPr>
          <w:rFonts w:hint="eastAsia" w:ascii="宋体" w:hAnsi="宋体" w:cs="宋体"/>
          <w:color w:val="auto"/>
          <w:spacing w:val="20"/>
          <w:sz w:val="24"/>
          <w:highlight w:val="none"/>
        </w:rPr>
      </w:pPr>
    </w:p>
    <w:p w14:paraId="04579213">
      <w:pPr>
        <w:spacing w:line="360" w:lineRule="auto"/>
        <w:ind w:firstLine="560"/>
        <w:contextualSpacing/>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供应商名称（电子签章）：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5886BA48">
      <w:pPr>
        <w:spacing w:line="360" w:lineRule="auto"/>
        <w:ind w:firstLine="560"/>
        <w:contextualSpacing/>
        <w:jc w:val="left"/>
        <w:rPr>
          <w:rFonts w:hint="eastAsia" w:ascii="宋体" w:hAnsi="宋体" w:cs="宋体"/>
          <w:color w:val="auto"/>
          <w:spacing w:val="20"/>
          <w:sz w:val="24"/>
          <w:highlight w:val="none"/>
        </w:rPr>
      </w:pPr>
    </w:p>
    <w:p w14:paraId="0997EC5D">
      <w:pPr>
        <w:spacing w:line="360" w:lineRule="auto"/>
        <w:ind w:firstLine="560"/>
        <w:contextualSpacing/>
        <w:jc w:val="left"/>
        <w:rPr>
          <w:rFonts w:hint="eastAsia" w:ascii="宋体" w:hAnsi="宋体" w:cs="宋体"/>
          <w:color w:val="auto"/>
          <w:sz w:val="24"/>
          <w:szCs w:val="20"/>
          <w:highlight w:val="none"/>
        </w:rPr>
      </w:pPr>
      <w:r>
        <w:rPr>
          <w:rFonts w:hint="eastAsia" w:ascii="宋体" w:hAnsi="宋体" w:cs="宋体"/>
          <w:color w:val="auto"/>
          <w:spacing w:val="20"/>
          <w:sz w:val="24"/>
          <w:highlight w:val="none"/>
        </w:rPr>
        <w:t xml:space="preserve"> 日 期：</w:t>
      </w:r>
      <w:r>
        <w:rPr>
          <w:rFonts w:hint="eastAsia" w:ascii="宋体" w:hAnsi="宋体" w:cs="宋体"/>
          <w:color w:val="auto"/>
          <w:spacing w:val="20"/>
          <w:sz w:val="24"/>
          <w:highlight w:val="none"/>
          <w:u w:val="single"/>
        </w:rPr>
        <w:t xml:space="preserve">         </w:t>
      </w:r>
    </w:p>
    <w:p w14:paraId="35E4D0D5">
      <w:pPr>
        <w:pStyle w:val="254"/>
        <w:tabs>
          <w:tab w:val="left" w:pos="939"/>
        </w:tabs>
        <w:spacing w:line="360" w:lineRule="auto"/>
        <w:ind w:left="0" w:firstLine="420"/>
        <w:rPr>
          <w:rFonts w:hint="eastAsia" w:ascii="宋体" w:hAnsi="宋体" w:cs="宋体"/>
          <w:color w:val="auto"/>
          <w:highlight w:val="none"/>
        </w:rPr>
      </w:pPr>
    </w:p>
    <w:p w14:paraId="4F0988D1">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1549D49B">
      <w:pPr>
        <w:spacing w:before="12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1567B321">
      <w:pPr>
        <w:spacing w:before="12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C2F1C67">
      <w:pPr>
        <w:spacing w:before="12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0634375">
      <w:pPr>
        <w:spacing w:before="120" w:after="50"/>
        <w:rPr>
          <w:rFonts w:hint="eastAsia" w:ascii="宋体" w:hAnsi="宋体" w:cs="宋体"/>
          <w:color w:val="auto"/>
          <w:sz w:val="24"/>
          <w:szCs w:val="20"/>
          <w:highlight w:val="none"/>
        </w:rPr>
      </w:pPr>
    </w:p>
    <w:p w14:paraId="396BB47C">
      <w:pPr>
        <w:spacing w:before="120" w:after="50"/>
        <w:rPr>
          <w:rFonts w:hint="eastAsia" w:ascii="宋体" w:hAnsi="宋体" w:cs="宋体"/>
          <w:color w:val="auto"/>
          <w:sz w:val="24"/>
          <w:szCs w:val="20"/>
          <w:highlight w:val="none"/>
        </w:rPr>
      </w:pPr>
    </w:p>
    <w:p w14:paraId="2DCBCA0B">
      <w:pPr>
        <w:spacing w:before="12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72E6C817">
      <w:pPr>
        <w:spacing w:before="120" w:after="50"/>
        <w:rPr>
          <w:rFonts w:hint="eastAsia" w:ascii="宋体" w:hAnsi="宋体" w:cs="宋体"/>
          <w:bCs/>
          <w:color w:val="auto"/>
          <w:sz w:val="24"/>
          <w:szCs w:val="20"/>
          <w:highlight w:val="none"/>
        </w:rPr>
      </w:pPr>
    </w:p>
    <w:p w14:paraId="0CC43834">
      <w:pPr>
        <w:spacing w:before="120" w:after="50"/>
        <w:rPr>
          <w:rFonts w:hint="eastAsia" w:ascii="宋体" w:hAnsi="宋体" w:cs="宋体"/>
          <w:bCs/>
          <w:color w:val="auto"/>
          <w:sz w:val="24"/>
          <w:szCs w:val="20"/>
          <w:highlight w:val="none"/>
        </w:rPr>
      </w:pPr>
    </w:p>
    <w:p w14:paraId="59598F24">
      <w:pPr>
        <w:spacing w:before="120" w:after="50"/>
        <w:rPr>
          <w:rFonts w:hint="eastAsia" w:ascii="宋体" w:hAnsi="宋体" w:cs="宋体"/>
          <w:bCs/>
          <w:color w:val="auto"/>
          <w:sz w:val="24"/>
          <w:szCs w:val="20"/>
          <w:highlight w:val="none"/>
        </w:rPr>
      </w:pPr>
    </w:p>
    <w:p w14:paraId="7BA427CD">
      <w:pPr>
        <w:spacing w:before="120" w:after="50"/>
        <w:rPr>
          <w:rFonts w:hint="eastAsia" w:ascii="宋体" w:hAnsi="宋体" w:cs="宋体"/>
          <w:bCs/>
          <w:color w:val="auto"/>
          <w:sz w:val="24"/>
          <w:szCs w:val="20"/>
          <w:highlight w:val="none"/>
        </w:rPr>
      </w:pPr>
    </w:p>
    <w:p w14:paraId="434DFCF9">
      <w:pPr>
        <w:spacing w:before="120" w:after="50"/>
        <w:rPr>
          <w:rFonts w:hint="eastAsia" w:ascii="宋体" w:hAnsi="宋体" w:cs="宋体"/>
          <w:bCs/>
          <w:color w:val="auto"/>
          <w:sz w:val="24"/>
          <w:szCs w:val="20"/>
          <w:highlight w:val="none"/>
        </w:rPr>
      </w:pPr>
    </w:p>
    <w:p w14:paraId="68C90795">
      <w:pPr>
        <w:spacing w:before="12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8387E04">
      <w:pPr>
        <w:spacing w:before="120" w:after="50"/>
        <w:ind w:firstLine="720"/>
        <w:rPr>
          <w:rFonts w:hint="eastAsia" w:ascii="宋体" w:hAnsi="宋体" w:cs="宋体"/>
          <w:bCs/>
          <w:color w:val="auto"/>
          <w:sz w:val="32"/>
          <w:szCs w:val="32"/>
          <w:highlight w:val="none"/>
        </w:rPr>
      </w:pPr>
    </w:p>
    <w:p w14:paraId="3D9C5375">
      <w:pPr>
        <w:spacing w:before="12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0F69D9E6">
      <w:pPr>
        <w:spacing w:before="12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204ACDAD">
      <w:pPr>
        <w:spacing w:before="12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70AD78A">
      <w:pPr>
        <w:spacing w:before="120" w:after="50"/>
        <w:ind w:firstLine="720"/>
        <w:rPr>
          <w:rFonts w:hint="eastAsia" w:ascii="宋体" w:hAnsi="宋体" w:cs="宋体"/>
          <w:bCs/>
          <w:color w:val="auto"/>
          <w:sz w:val="32"/>
          <w:szCs w:val="32"/>
          <w:highlight w:val="none"/>
        </w:rPr>
      </w:pPr>
    </w:p>
    <w:p w14:paraId="07C483BF">
      <w:pPr>
        <w:pStyle w:val="76"/>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C7C7EE5">
      <w:pPr>
        <w:pStyle w:val="76"/>
        <w:spacing w:before="50" w:after="50"/>
        <w:ind w:firstLine="640"/>
        <w:rPr>
          <w:rFonts w:hint="eastAsia" w:ascii="宋体" w:hAnsi="宋体" w:cs="宋体"/>
          <w:bCs/>
          <w:color w:val="auto"/>
          <w:sz w:val="32"/>
          <w:szCs w:val="32"/>
          <w:highlight w:val="none"/>
        </w:rPr>
      </w:pPr>
    </w:p>
    <w:p w14:paraId="22A34648">
      <w:pPr>
        <w:pStyle w:val="76"/>
        <w:spacing w:before="50" w:after="50"/>
        <w:ind w:firstLine="720"/>
        <w:rPr>
          <w:rFonts w:hint="eastAsia" w:ascii="宋体" w:hAnsi="宋体" w:cs="宋体"/>
          <w:bCs/>
          <w:color w:val="auto"/>
          <w:sz w:val="32"/>
          <w:szCs w:val="32"/>
          <w:highlight w:val="none"/>
        </w:rPr>
      </w:pPr>
    </w:p>
    <w:p w14:paraId="6E5FFB60">
      <w:pPr>
        <w:pStyle w:val="76"/>
        <w:spacing w:before="50" w:after="50"/>
        <w:ind w:firstLine="0"/>
        <w:rPr>
          <w:rFonts w:hint="eastAsia" w:ascii="宋体" w:hAnsi="宋体" w:cs="宋体"/>
          <w:bCs/>
          <w:color w:val="auto"/>
          <w:sz w:val="32"/>
          <w:szCs w:val="32"/>
          <w:highlight w:val="none"/>
        </w:rPr>
      </w:pPr>
    </w:p>
    <w:p w14:paraId="3B5CB1BD">
      <w:pPr>
        <w:pStyle w:val="76"/>
        <w:spacing w:before="50" w:after="50"/>
        <w:ind w:firstLine="1280"/>
        <w:rPr>
          <w:rFonts w:hint="eastAsia" w:ascii="宋体" w:hAnsi="宋体" w:cs="宋体"/>
          <w:bCs/>
          <w:color w:val="auto"/>
          <w:sz w:val="32"/>
          <w:szCs w:val="32"/>
          <w:highlight w:val="none"/>
        </w:rPr>
      </w:pPr>
    </w:p>
    <w:p w14:paraId="34F92502">
      <w:pPr>
        <w:spacing w:before="12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8D3D301">
      <w:pPr>
        <w:spacing w:before="12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511282F4">
      <w:pPr>
        <w:spacing w:line="520" w:lineRule="exact"/>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2A7BE8AC">
      <w:pPr>
        <w:spacing w:line="52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br w:type="page" w:clear="all"/>
      </w:r>
      <w:r>
        <w:rPr>
          <w:rFonts w:hint="eastAsia" w:ascii="宋体" w:hAnsi="宋体" w:cs="宋体"/>
          <w:b/>
          <w:bCs/>
          <w:color w:val="auto"/>
          <w:sz w:val="32"/>
          <w:szCs w:val="32"/>
          <w:highlight w:val="none"/>
        </w:rPr>
        <w:t>竞标函及竞标函附录</w:t>
      </w:r>
    </w:p>
    <w:p w14:paraId="3DF172F3">
      <w:pPr>
        <w:spacing w:line="520" w:lineRule="exact"/>
        <w:jc w:val="center"/>
        <w:rPr>
          <w:rFonts w:hint="eastAsia" w:ascii="宋体" w:hAnsi="宋体" w:cs="宋体"/>
          <w:b/>
          <w:bCs/>
          <w:color w:val="auto"/>
          <w:sz w:val="32"/>
          <w:szCs w:val="32"/>
          <w:highlight w:val="none"/>
        </w:rPr>
      </w:pPr>
    </w:p>
    <w:p w14:paraId="2A1F2C4D">
      <w:pPr>
        <w:spacing w:line="52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（一）竞标函</w:t>
      </w:r>
    </w:p>
    <w:p w14:paraId="11E3DE1A">
      <w:pPr>
        <w:spacing w:line="520" w:lineRule="exact"/>
        <w:jc w:val="center"/>
        <w:rPr>
          <w:rFonts w:hint="eastAsia" w:ascii="宋体" w:hAnsi="宋体" w:cs="宋体"/>
          <w:b/>
          <w:bCs/>
          <w:color w:val="auto"/>
          <w:sz w:val="32"/>
          <w:szCs w:val="32"/>
          <w:highlight w:val="none"/>
        </w:rPr>
      </w:pPr>
    </w:p>
    <w:p w14:paraId="36C07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val="zh-CN" w:bidi="zh-CN"/>
        </w:rPr>
        <w:t>采购人名称</w:t>
      </w:r>
      <w:r>
        <w:rPr>
          <w:rFonts w:hint="eastAsia" w:ascii="宋体" w:hAnsi="宋体" w:cs="宋体"/>
          <w:color w:val="auto"/>
          <w:szCs w:val="21"/>
          <w:highlight w:val="none"/>
        </w:rPr>
        <w:t>）：</w:t>
      </w:r>
    </w:p>
    <w:p w14:paraId="35D8A0B9">
      <w:pPr>
        <w:pStyle w:val="377"/>
        <w:numPr>
          <w:ilvl w:val="0"/>
          <w:numId w:val="1"/>
        </w:numPr>
        <w:tabs>
          <w:tab w:val="left" w:pos="762"/>
          <w:tab w:val="left" w:pos="2074"/>
          <w:tab w:val="left" w:pos="3430"/>
          <w:tab w:val="left" w:pos="4687"/>
          <w:tab w:val="left" w:pos="7898"/>
        </w:tabs>
        <w:ind w:firstLine="440"/>
        <w:rPr>
          <w:rFonts w:hint="eastAsia"/>
          <w:color w:val="auto"/>
          <w:szCs w:val="21"/>
          <w:highlight w:val="none"/>
        </w:rPr>
      </w:pPr>
      <w:bookmarkStart w:id="126" w:name="bookmark2065"/>
      <w:bookmarkEnd w:id="126"/>
      <w:r>
        <w:rPr>
          <w:rFonts w:hint="eastAsia"/>
          <w:color w:val="auto"/>
          <w:szCs w:val="21"/>
          <w:highlight w:val="none"/>
        </w:rPr>
        <w:t>我方已仔细研究了</w:t>
      </w:r>
      <w:r>
        <w:rPr>
          <w:rFonts w:hint="eastAsia"/>
          <w:color w:val="auto"/>
          <w:szCs w:val="21"/>
          <w:highlight w:val="none"/>
          <w:u w:val="single"/>
          <w:lang w:val="en-US"/>
        </w:rPr>
        <w:t xml:space="preserve">           </w:t>
      </w:r>
      <w:r>
        <w:rPr>
          <w:rFonts w:hint="eastAsia"/>
          <w:color w:val="auto"/>
          <w:szCs w:val="21"/>
          <w:highlight w:val="none"/>
          <w:u w:val="single"/>
        </w:rPr>
        <w:t>（项目名称、项目编号）</w:t>
      </w:r>
      <w:r>
        <w:rPr>
          <w:rFonts w:hint="eastAsia"/>
          <w:color w:val="auto"/>
          <w:szCs w:val="21"/>
          <w:highlight w:val="none"/>
          <w:u w:val="single"/>
          <w:lang w:val="en-US"/>
        </w:rPr>
        <w:t xml:space="preserve">          </w:t>
      </w:r>
      <w:r>
        <w:rPr>
          <w:rFonts w:hint="eastAsia"/>
          <w:color w:val="auto"/>
          <w:szCs w:val="21"/>
          <w:highlight w:val="none"/>
        </w:rPr>
        <w:t>磋商文件的全部内容，愿意以人民币（大写）</w:t>
      </w:r>
      <w:r>
        <w:rPr>
          <w:rFonts w:hint="eastAsia"/>
          <w:color w:val="auto"/>
          <w:szCs w:val="21"/>
          <w:highlight w:val="none"/>
          <w:u w:val="single"/>
          <w:lang w:val="en-US"/>
        </w:rPr>
        <w:t xml:space="preserve">            </w:t>
      </w:r>
      <w:r>
        <w:rPr>
          <w:rFonts w:hint="eastAsia"/>
          <w:color w:val="auto"/>
          <w:szCs w:val="21"/>
          <w:highlight w:val="none"/>
        </w:rPr>
        <w:t>元（¥</w:t>
      </w:r>
      <w:r>
        <w:rPr>
          <w:rFonts w:hint="eastAsia"/>
          <w:color w:val="auto"/>
          <w:szCs w:val="21"/>
          <w:highlight w:val="none"/>
          <w:u w:val="single"/>
          <w:lang w:val="en-US"/>
        </w:rPr>
        <w:t xml:space="preserve">        </w:t>
      </w:r>
      <w:r>
        <w:rPr>
          <w:rFonts w:hint="eastAsia"/>
          <w:color w:val="auto"/>
          <w:szCs w:val="21"/>
          <w:highlight w:val="none"/>
        </w:rPr>
        <w:t>）的竞标总报价，工期</w:t>
      </w:r>
      <w:r>
        <w:rPr>
          <w:rFonts w:hint="eastAsia"/>
          <w:color w:val="auto"/>
          <w:szCs w:val="21"/>
          <w:highlight w:val="none"/>
          <w:u w:val="single"/>
          <w:lang w:val="en-US"/>
        </w:rPr>
        <w:t xml:space="preserve">            </w:t>
      </w:r>
      <w:r>
        <w:rPr>
          <w:rFonts w:hint="eastAsia"/>
          <w:color w:val="auto"/>
          <w:szCs w:val="21"/>
          <w:highlight w:val="none"/>
        </w:rPr>
        <w:t>日历天，按合同约定实施和完成承包工程，修补工程中的任何缺陷，工程质量达到</w:t>
      </w:r>
      <w:r>
        <w:rPr>
          <w:rFonts w:hint="eastAsia"/>
          <w:color w:val="auto"/>
          <w:szCs w:val="21"/>
          <w:highlight w:val="none"/>
          <w:u w:val="single"/>
          <w:lang w:val="en-US"/>
        </w:rPr>
        <w:t xml:space="preserve">           </w:t>
      </w:r>
      <w:r>
        <w:rPr>
          <w:rFonts w:hint="eastAsia"/>
          <w:color w:val="auto"/>
          <w:szCs w:val="21"/>
          <w:highlight w:val="none"/>
          <w:u w:val="single"/>
        </w:rPr>
        <w:t xml:space="preserve"> </w:t>
      </w:r>
      <w:r>
        <w:rPr>
          <w:rFonts w:hint="eastAsia"/>
          <w:color w:val="auto"/>
          <w:szCs w:val="21"/>
          <w:highlight w:val="none"/>
          <w:lang w:val="en-US" w:bidi="en-US"/>
        </w:rPr>
        <w:t>。</w:t>
      </w:r>
    </w:p>
    <w:p w14:paraId="4CA3396C">
      <w:pPr>
        <w:pStyle w:val="377"/>
        <w:numPr>
          <w:ilvl w:val="0"/>
          <w:numId w:val="1"/>
        </w:numPr>
        <w:tabs>
          <w:tab w:val="left" w:pos="762"/>
        </w:tabs>
        <w:ind w:firstLine="420"/>
        <w:rPr>
          <w:rFonts w:hint="eastAsia"/>
          <w:color w:val="auto"/>
          <w:szCs w:val="21"/>
          <w:highlight w:val="none"/>
        </w:rPr>
      </w:pPr>
      <w:bookmarkStart w:id="127" w:name="bookmark2068"/>
      <w:bookmarkEnd w:id="127"/>
      <w:bookmarkStart w:id="128" w:name="bookmark2067"/>
      <w:bookmarkEnd w:id="128"/>
      <w:bookmarkStart w:id="129" w:name="bookmark2066"/>
      <w:bookmarkEnd w:id="129"/>
      <w:r>
        <w:rPr>
          <w:rFonts w:hint="eastAsia"/>
          <w:color w:val="auto"/>
          <w:highlight w:val="none"/>
        </w:rPr>
        <w:t>我方承认竞标函附录是我方竞标函的组成部分。</w:t>
      </w:r>
    </w:p>
    <w:p w14:paraId="4697B31F">
      <w:pPr>
        <w:pStyle w:val="377"/>
        <w:numPr>
          <w:ilvl w:val="0"/>
          <w:numId w:val="1"/>
        </w:numPr>
        <w:tabs>
          <w:tab w:val="left" w:pos="762"/>
        </w:tabs>
        <w:ind w:firstLine="420"/>
        <w:rPr>
          <w:rFonts w:hint="eastAsia"/>
          <w:color w:val="auto"/>
          <w:szCs w:val="21"/>
          <w:highlight w:val="none"/>
        </w:rPr>
      </w:pPr>
      <w:r>
        <w:rPr>
          <w:rFonts w:hint="eastAsia"/>
          <w:color w:val="auto"/>
          <w:szCs w:val="21"/>
          <w:highlight w:val="none"/>
        </w:rPr>
        <w:t>如我方成交：</w:t>
      </w:r>
    </w:p>
    <w:p w14:paraId="33790DC0">
      <w:pPr>
        <w:pStyle w:val="377"/>
        <w:tabs>
          <w:tab w:val="left" w:pos="903"/>
        </w:tabs>
        <w:ind w:firstLine="420"/>
        <w:rPr>
          <w:rFonts w:hint="eastAsia"/>
          <w:color w:val="auto"/>
          <w:szCs w:val="21"/>
          <w:highlight w:val="none"/>
        </w:rPr>
      </w:pPr>
      <w:bookmarkStart w:id="130" w:name="bookmark2069"/>
      <w:r>
        <w:rPr>
          <w:rFonts w:hint="eastAsia"/>
          <w:color w:val="auto"/>
          <w:szCs w:val="21"/>
          <w:highlight w:val="none"/>
        </w:rPr>
        <w:t>（</w:t>
      </w:r>
      <w:bookmarkEnd w:id="130"/>
      <w:r>
        <w:rPr>
          <w:rFonts w:hint="eastAsia"/>
          <w:color w:val="auto"/>
          <w:szCs w:val="21"/>
          <w:highlight w:val="none"/>
        </w:rPr>
        <w:t>1）我方承诺在收到成交通知书后，在成交通知书规定的期限内与你方签订合同。</w:t>
      </w:r>
    </w:p>
    <w:p w14:paraId="35446B58">
      <w:pPr>
        <w:pStyle w:val="377"/>
        <w:tabs>
          <w:tab w:val="left" w:pos="903"/>
        </w:tabs>
        <w:ind w:firstLine="420"/>
        <w:rPr>
          <w:rFonts w:hint="eastAsia"/>
          <w:color w:val="auto"/>
          <w:szCs w:val="21"/>
          <w:highlight w:val="none"/>
        </w:rPr>
      </w:pPr>
      <w:bookmarkStart w:id="131" w:name="bookmark2070"/>
      <w:r>
        <w:rPr>
          <w:rFonts w:hint="eastAsia"/>
          <w:color w:val="auto"/>
          <w:szCs w:val="21"/>
          <w:highlight w:val="none"/>
        </w:rPr>
        <w:t>（</w:t>
      </w:r>
      <w:bookmarkEnd w:id="131"/>
      <w:r>
        <w:rPr>
          <w:rFonts w:hint="eastAsia"/>
          <w:color w:val="auto"/>
          <w:szCs w:val="21"/>
          <w:highlight w:val="none"/>
        </w:rPr>
        <w:t>2）</w:t>
      </w:r>
      <w:r>
        <w:rPr>
          <w:rFonts w:hint="eastAsia"/>
          <w:color w:val="auto"/>
          <w:highlight w:val="none"/>
        </w:rPr>
        <w:t>在签订合同时不向你方提出附加条件</w:t>
      </w:r>
      <w:r>
        <w:rPr>
          <w:rFonts w:hint="eastAsia"/>
          <w:color w:val="auto"/>
          <w:szCs w:val="21"/>
          <w:highlight w:val="none"/>
        </w:rPr>
        <w:t>。</w:t>
      </w:r>
    </w:p>
    <w:p w14:paraId="55769D4E">
      <w:pPr>
        <w:pStyle w:val="377"/>
        <w:tabs>
          <w:tab w:val="left" w:pos="903"/>
        </w:tabs>
        <w:ind w:firstLine="420"/>
        <w:rPr>
          <w:rFonts w:hint="eastAsia"/>
          <w:color w:val="auto"/>
          <w:szCs w:val="21"/>
          <w:highlight w:val="none"/>
        </w:rPr>
      </w:pPr>
      <w:bookmarkStart w:id="132" w:name="bookmark2071"/>
      <w:r>
        <w:rPr>
          <w:rFonts w:hint="eastAsia"/>
          <w:color w:val="auto"/>
          <w:szCs w:val="21"/>
          <w:highlight w:val="none"/>
        </w:rPr>
        <w:t>（</w:t>
      </w:r>
      <w:bookmarkEnd w:id="132"/>
      <w:r>
        <w:rPr>
          <w:rFonts w:hint="eastAsia"/>
          <w:color w:val="auto"/>
          <w:szCs w:val="21"/>
          <w:highlight w:val="none"/>
        </w:rPr>
        <w:t>3）我方承诺按照磋商文件规定向你方递交履约担保。</w:t>
      </w:r>
    </w:p>
    <w:p w14:paraId="49733B04">
      <w:pPr>
        <w:pStyle w:val="377"/>
        <w:tabs>
          <w:tab w:val="left" w:pos="903"/>
        </w:tabs>
        <w:ind w:firstLine="420"/>
        <w:rPr>
          <w:rFonts w:hint="eastAsia"/>
          <w:color w:val="auto"/>
          <w:szCs w:val="21"/>
          <w:highlight w:val="none"/>
        </w:rPr>
      </w:pPr>
      <w:bookmarkStart w:id="133" w:name="bookmark2072"/>
      <w:r>
        <w:rPr>
          <w:rFonts w:hint="eastAsia"/>
          <w:color w:val="auto"/>
          <w:szCs w:val="21"/>
          <w:highlight w:val="none"/>
        </w:rPr>
        <w:t>（</w:t>
      </w:r>
      <w:bookmarkEnd w:id="133"/>
      <w:r>
        <w:rPr>
          <w:rFonts w:hint="eastAsia"/>
          <w:color w:val="auto"/>
          <w:szCs w:val="21"/>
          <w:highlight w:val="none"/>
        </w:rPr>
        <w:t>4）我方承诺在合同约定的期限内完成并移交全部合同工程。</w:t>
      </w:r>
    </w:p>
    <w:p w14:paraId="312BD907">
      <w:pPr>
        <w:pStyle w:val="377"/>
        <w:tabs>
          <w:tab w:val="left" w:pos="903"/>
        </w:tabs>
        <w:ind w:firstLine="420"/>
        <w:rPr>
          <w:rFonts w:hint="eastAsia"/>
          <w:color w:val="auto"/>
          <w:highlight w:val="none"/>
        </w:rPr>
      </w:pPr>
      <w:r>
        <w:rPr>
          <w:rFonts w:hint="eastAsia"/>
          <w:color w:val="auto"/>
          <w:szCs w:val="21"/>
          <w:highlight w:val="none"/>
        </w:rPr>
        <w:t>（5）在你方和我方进行合同谈判之前，我方将按照合同附件提出的最低要求填报派驻本分标的其他管理和技术人员及主要机械设备和试验检测设备，经你方审批后作为派驻本分标的项目管理机构主要人员和主要设备且不进行更换。如我方拟派驻的人员和设备不满足合同附件要求，你方有权取消我方成交</w:t>
      </w:r>
      <w:r>
        <w:rPr>
          <w:rFonts w:hint="eastAsia"/>
          <w:color w:val="auto"/>
          <w:highlight w:val="none"/>
        </w:rPr>
        <w:t>资格。</w:t>
      </w:r>
    </w:p>
    <w:p w14:paraId="69E1BC2A">
      <w:pPr>
        <w:pStyle w:val="377"/>
        <w:numPr>
          <w:ilvl w:val="0"/>
          <w:numId w:val="1"/>
        </w:numPr>
        <w:tabs>
          <w:tab w:val="left" w:pos="762"/>
        </w:tabs>
        <w:ind w:firstLine="440"/>
        <w:rPr>
          <w:rFonts w:hint="eastAsia"/>
          <w:color w:val="auto"/>
          <w:szCs w:val="21"/>
          <w:highlight w:val="none"/>
        </w:rPr>
      </w:pPr>
      <w:bookmarkStart w:id="134" w:name="bookmark2073"/>
      <w:bookmarkEnd w:id="134"/>
      <w:r>
        <w:rPr>
          <w:rFonts w:hint="eastAsia"/>
          <w:color w:val="auto"/>
          <w:highlight w:val="none"/>
        </w:rPr>
        <w:t>在合同协议书正式签署生效之前，本</w:t>
      </w:r>
      <w:r>
        <w:rPr>
          <w:rFonts w:hint="eastAsia"/>
          <w:color w:val="auto"/>
          <w:szCs w:val="21"/>
          <w:highlight w:val="none"/>
        </w:rPr>
        <w:t>竞标</w:t>
      </w:r>
      <w:r>
        <w:rPr>
          <w:rFonts w:hint="eastAsia"/>
          <w:color w:val="auto"/>
          <w:highlight w:val="none"/>
        </w:rPr>
        <w:t>函连同你方的成交通知书将构成我们双方之间共同遵守的文件，对双方具有约束力</w:t>
      </w:r>
      <w:r>
        <w:rPr>
          <w:rFonts w:hint="eastAsia"/>
          <w:color w:val="auto"/>
          <w:szCs w:val="21"/>
          <w:highlight w:val="none"/>
        </w:rPr>
        <w:t>。</w:t>
      </w:r>
    </w:p>
    <w:p w14:paraId="41187C7A">
      <w:pPr>
        <w:spacing w:line="360" w:lineRule="auto"/>
        <w:ind w:firstLine="420"/>
        <w:rPr>
          <w:rFonts w:hint="eastAsia" w:ascii="宋体" w:hAnsi="宋体" w:cs="宋体"/>
          <w:color w:val="auto"/>
          <w:szCs w:val="21"/>
          <w:highlight w:val="none"/>
        </w:rPr>
      </w:pPr>
      <w:bookmarkStart w:id="135" w:name="bookmark2074"/>
      <w:bookmarkEnd w:id="135"/>
      <w:r>
        <w:rPr>
          <w:rFonts w:hint="eastAsia" w:ascii="宋体" w:hAnsi="宋体" w:cs="宋体"/>
          <w:color w:val="auto"/>
          <w:szCs w:val="21"/>
          <w:highlight w:val="none"/>
        </w:rPr>
        <w:t>5.</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（其他补充说明）。</w:t>
      </w:r>
    </w:p>
    <w:p w14:paraId="78D4DE68">
      <w:pPr>
        <w:spacing w:line="360" w:lineRule="auto"/>
        <w:jc w:val="center"/>
        <w:rPr>
          <w:rFonts w:hint="eastAsia" w:ascii="宋体" w:hAnsi="宋体" w:cs="宋体"/>
          <w:b/>
          <w:bCs/>
          <w:color w:val="auto"/>
          <w:sz w:val="32"/>
          <w:szCs w:val="32"/>
          <w:highlight w:val="none"/>
        </w:rPr>
      </w:pPr>
    </w:p>
    <w:p w14:paraId="143F3EF6">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2A6BB1B1">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供应商名称（电子签章）：      </w:t>
      </w:r>
    </w:p>
    <w:p w14:paraId="778DFE50">
      <w:pPr>
        <w:spacing w:line="360" w:lineRule="auto"/>
        <w:jc w:val="center"/>
        <w:rPr>
          <w:rFonts w:hint="eastAsia" w:ascii="宋体" w:hAnsi="宋体" w:cs="宋体"/>
          <w:b/>
          <w:bCs/>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32"/>
          <w:szCs w:val="32"/>
          <w:highlight w:val="none"/>
        </w:rPr>
        <w:br w:type="page" w:clear="all"/>
      </w:r>
      <w:r>
        <w:rPr>
          <w:rFonts w:hint="eastAsia" w:ascii="宋体" w:hAnsi="宋体" w:cs="宋体"/>
          <w:b/>
          <w:bCs/>
          <w:color w:val="auto"/>
          <w:sz w:val="32"/>
          <w:szCs w:val="32"/>
          <w:highlight w:val="none"/>
        </w:rPr>
        <w:t>（二）竞标函附录</w:t>
      </w:r>
    </w:p>
    <w:tbl>
      <w:tblPr>
        <w:tblStyle w:val="33"/>
        <w:tblW w:w="908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2924"/>
        <w:gridCol w:w="1279"/>
        <w:gridCol w:w="3293"/>
        <w:gridCol w:w="850"/>
      </w:tblGrid>
      <w:tr w14:paraId="4FFC6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206F92E7">
            <w:pPr>
              <w:spacing w:line="480" w:lineRule="auto"/>
              <w:jc w:val="center"/>
              <w:rPr>
                <w:rFonts w:hint="eastAsia" w:ascii="宋体" w:hAnsi="宋体" w:cs="宋体"/>
                <w:color w:val="auto"/>
                <w:highlight w:val="none"/>
              </w:rPr>
            </w:pPr>
            <w:r>
              <w:rPr>
                <w:rFonts w:hint="eastAsia" w:ascii="宋体" w:hAnsi="宋体" w:cs="宋体"/>
                <w:color w:val="auto"/>
                <w:highlight w:val="none"/>
              </w:rPr>
              <w:t>序号</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71C736A4">
            <w:pPr>
              <w:spacing w:line="480" w:lineRule="auto"/>
              <w:jc w:val="center"/>
              <w:rPr>
                <w:rFonts w:hint="eastAsia" w:ascii="宋体" w:hAnsi="宋体" w:cs="宋体"/>
                <w:color w:val="auto"/>
                <w:highlight w:val="none"/>
              </w:rPr>
            </w:pPr>
            <w:r>
              <w:rPr>
                <w:rFonts w:hint="eastAsia" w:ascii="宋体" w:hAnsi="宋体" w:cs="宋体"/>
                <w:color w:val="auto"/>
                <w:highlight w:val="none"/>
              </w:rPr>
              <w:t>条款名称</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2FB0790E">
            <w:pPr>
              <w:spacing w:line="480" w:lineRule="auto"/>
              <w:jc w:val="center"/>
              <w:rPr>
                <w:rFonts w:hint="eastAsia" w:ascii="宋体" w:hAnsi="宋体" w:cs="宋体"/>
                <w:color w:val="auto"/>
                <w:highlight w:val="none"/>
              </w:rPr>
            </w:pPr>
            <w:r>
              <w:rPr>
                <w:rFonts w:hint="eastAsia" w:ascii="宋体" w:hAnsi="宋体" w:cs="宋体"/>
                <w:color w:val="auto"/>
                <w:highlight w:val="none"/>
              </w:rPr>
              <w:t>合同条目号</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0C16C8FA">
            <w:pPr>
              <w:spacing w:line="480" w:lineRule="auto"/>
              <w:jc w:val="center"/>
              <w:rPr>
                <w:rFonts w:hint="eastAsia" w:ascii="宋体" w:hAnsi="宋体" w:cs="宋体"/>
                <w:color w:val="auto"/>
                <w:highlight w:val="none"/>
              </w:rPr>
            </w:pPr>
            <w:r>
              <w:rPr>
                <w:rFonts w:hint="eastAsia" w:ascii="宋体" w:hAnsi="宋体" w:cs="宋体"/>
                <w:color w:val="auto"/>
                <w:highlight w:val="none"/>
              </w:rPr>
              <w:t>约定内容</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5F8F869">
            <w:pPr>
              <w:spacing w:line="480" w:lineRule="auto"/>
              <w:jc w:val="center"/>
              <w:rPr>
                <w:rFonts w:hint="eastAsia" w:ascii="宋体" w:hAnsi="宋体" w:cs="宋体"/>
                <w:color w:val="auto"/>
                <w:highlight w:val="none"/>
              </w:rPr>
            </w:pPr>
            <w:r>
              <w:rPr>
                <w:rFonts w:hint="eastAsia" w:ascii="宋体" w:hAnsi="宋体" w:cs="宋体"/>
                <w:color w:val="auto"/>
                <w:highlight w:val="none"/>
              </w:rPr>
              <w:t>备注</w:t>
            </w:r>
          </w:p>
        </w:tc>
      </w:tr>
      <w:tr w14:paraId="44169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4837CA6B">
            <w:pPr>
              <w:spacing w:line="480" w:lineRule="auto"/>
              <w:jc w:val="center"/>
              <w:rPr>
                <w:rFonts w:hint="eastAsia" w:ascii="宋体" w:hAnsi="宋体" w:cs="宋体"/>
                <w:color w:val="auto"/>
                <w:highlight w:val="none"/>
              </w:rPr>
            </w:pPr>
            <w:r>
              <w:rPr>
                <w:rFonts w:hint="eastAsia" w:ascii="宋体" w:hAnsi="宋体" w:cs="宋体"/>
                <w:color w:val="auto"/>
                <w:highlight w:val="none"/>
              </w:rPr>
              <w:t>1</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24FD74B5">
            <w:pPr>
              <w:spacing w:line="480" w:lineRule="auto"/>
              <w:jc w:val="center"/>
              <w:rPr>
                <w:rFonts w:hint="eastAsia" w:ascii="宋体" w:hAnsi="宋体" w:cs="宋体"/>
                <w:color w:val="auto"/>
                <w:highlight w:val="none"/>
              </w:rPr>
            </w:pPr>
            <w:r>
              <w:rPr>
                <w:rFonts w:hint="eastAsia" w:ascii="宋体" w:hAnsi="宋体" w:cs="宋体"/>
                <w:color w:val="auto"/>
                <w:highlight w:val="none"/>
              </w:rPr>
              <w:t>缺陷责任期</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23685A3A">
            <w:pPr>
              <w:spacing w:line="480" w:lineRule="auto"/>
              <w:jc w:val="center"/>
              <w:rPr>
                <w:rFonts w:hint="eastAsia" w:ascii="宋体" w:hAnsi="宋体" w:cs="宋体"/>
                <w:color w:val="auto"/>
                <w:highlight w:val="none"/>
              </w:rPr>
            </w:pPr>
            <w:r>
              <w:rPr>
                <w:rFonts w:hint="eastAsia" w:ascii="宋体" w:hAnsi="宋体" w:cs="宋体"/>
                <w:color w:val="auto"/>
                <w:highlight w:val="none"/>
              </w:rPr>
              <w:t>1.1.4.5</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26E70BEA">
            <w:pPr>
              <w:spacing w:line="480" w:lineRule="auto"/>
              <w:jc w:val="center"/>
              <w:rPr>
                <w:rFonts w:hint="eastAsia" w:ascii="宋体" w:hAnsi="宋体" w:cs="宋体"/>
                <w:color w:val="auto"/>
                <w:highlight w:val="none"/>
              </w:rPr>
            </w:pPr>
            <w:r>
              <w:rPr>
                <w:rFonts w:hint="eastAsia" w:ascii="宋体" w:hAnsi="宋体" w:cs="宋体"/>
                <w:color w:val="auto"/>
                <w:highlight w:val="none"/>
              </w:rPr>
              <w:t>自实际交工日期起计算</w:t>
            </w:r>
            <w:r>
              <w:rPr>
                <w:rFonts w:hint="eastAsia" w:ascii="宋体" w:hAnsi="宋体" w:cs="宋体"/>
                <w:color w:val="auto"/>
                <w:highlight w:val="none"/>
                <w:u w:val="single"/>
              </w:rPr>
              <w:t xml:space="preserve">   </w:t>
            </w:r>
            <w:r>
              <w:rPr>
                <w:rFonts w:hint="eastAsia" w:ascii="宋体" w:hAnsi="宋体" w:cs="宋体"/>
                <w:color w:val="auto"/>
                <w:highlight w:val="none"/>
              </w:rPr>
              <w:t>年</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1C444D12">
            <w:pPr>
              <w:spacing w:line="480" w:lineRule="auto"/>
              <w:jc w:val="center"/>
              <w:rPr>
                <w:rFonts w:hint="eastAsia" w:ascii="宋体" w:hAnsi="宋体" w:cs="宋体"/>
                <w:color w:val="auto"/>
                <w:highlight w:val="none"/>
              </w:rPr>
            </w:pPr>
          </w:p>
        </w:tc>
      </w:tr>
      <w:tr w14:paraId="0D3EA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1E9C272C">
            <w:pPr>
              <w:spacing w:line="480" w:lineRule="auto"/>
              <w:jc w:val="center"/>
              <w:rPr>
                <w:rFonts w:hint="eastAsia" w:ascii="宋体" w:hAnsi="宋体" w:cs="宋体"/>
                <w:color w:val="auto"/>
                <w:highlight w:val="none"/>
              </w:rPr>
            </w:pPr>
            <w:r>
              <w:rPr>
                <w:rFonts w:hint="eastAsia" w:ascii="宋体" w:hAnsi="宋体" w:cs="宋体"/>
                <w:color w:val="auto"/>
                <w:highlight w:val="none"/>
              </w:rPr>
              <w:t>2</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06381A9C">
            <w:pPr>
              <w:spacing w:line="480" w:lineRule="auto"/>
              <w:jc w:val="center"/>
              <w:rPr>
                <w:rFonts w:hint="eastAsia" w:ascii="宋体" w:hAnsi="宋体" w:cs="宋体"/>
                <w:color w:val="auto"/>
                <w:highlight w:val="none"/>
              </w:rPr>
            </w:pPr>
            <w:r>
              <w:rPr>
                <w:rFonts w:hint="eastAsia" w:ascii="宋体" w:hAnsi="宋体" w:cs="宋体"/>
                <w:color w:val="auto"/>
                <w:highlight w:val="none"/>
              </w:rPr>
              <w:t>逾期交工违约金</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1ADBE3DB">
            <w:pPr>
              <w:spacing w:line="480" w:lineRule="auto"/>
              <w:jc w:val="center"/>
              <w:rPr>
                <w:rFonts w:hint="eastAsia" w:ascii="宋体" w:hAnsi="宋体" w:cs="宋体"/>
                <w:color w:val="auto"/>
                <w:highlight w:val="none"/>
              </w:rPr>
            </w:pPr>
            <w:r>
              <w:rPr>
                <w:rFonts w:hint="eastAsia" w:ascii="宋体" w:hAnsi="宋体" w:cs="宋体"/>
                <w:color w:val="auto"/>
                <w:highlight w:val="none"/>
              </w:rPr>
              <w:t>11.5（3）</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32232115">
            <w:pPr>
              <w:spacing w:line="480" w:lineRule="auto"/>
              <w:ind w:firstLine="420"/>
              <w:jc w:val="center"/>
              <w:rPr>
                <w:rFonts w:hint="eastAsia" w:ascii="宋体" w:hAnsi="宋体" w:cs="宋体"/>
                <w:color w:val="auto"/>
                <w:highlight w:val="none"/>
              </w:rPr>
            </w:pPr>
            <w:r>
              <w:rPr>
                <w:rFonts w:hint="eastAsia" w:ascii="宋体" w:hAnsi="宋体" w:cs="宋体"/>
                <w:color w:val="auto"/>
                <w:highlight w:val="none"/>
              </w:rPr>
              <w:t>元/天</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4F2A81A5">
            <w:pPr>
              <w:spacing w:line="480" w:lineRule="auto"/>
              <w:jc w:val="center"/>
              <w:rPr>
                <w:rFonts w:hint="eastAsia" w:ascii="宋体" w:hAnsi="宋体" w:cs="宋体"/>
                <w:color w:val="auto"/>
                <w:highlight w:val="none"/>
              </w:rPr>
            </w:pPr>
          </w:p>
        </w:tc>
      </w:tr>
      <w:tr w14:paraId="3E3A6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582FF84D">
            <w:pPr>
              <w:spacing w:line="480" w:lineRule="auto"/>
              <w:jc w:val="center"/>
              <w:rPr>
                <w:rFonts w:hint="eastAsia" w:ascii="宋体" w:hAnsi="宋体" w:cs="宋体"/>
                <w:color w:val="auto"/>
                <w:highlight w:val="none"/>
              </w:rPr>
            </w:pPr>
            <w:r>
              <w:rPr>
                <w:rFonts w:hint="eastAsia" w:ascii="宋体" w:hAnsi="宋体" w:cs="宋体"/>
                <w:color w:val="auto"/>
                <w:highlight w:val="none"/>
              </w:rPr>
              <w:t>3</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3592F780">
            <w:pPr>
              <w:spacing w:line="480" w:lineRule="auto"/>
              <w:jc w:val="center"/>
              <w:rPr>
                <w:rFonts w:hint="eastAsia" w:ascii="宋体" w:hAnsi="宋体" w:cs="宋体"/>
                <w:color w:val="auto"/>
                <w:highlight w:val="none"/>
              </w:rPr>
            </w:pPr>
            <w:r>
              <w:rPr>
                <w:rFonts w:hint="eastAsia" w:ascii="宋体" w:hAnsi="宋体" w:cs="宋体"/>
                <w:color w:val="auto"/>
                <w:highlight w:val="none"/>
              </w:rPr>
              <w:t>逾期交工违约金限额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55DF2E68">
            <w:pPr>
              <w:spacing w:line="480" w:lineRule="auto"/>
              <w:jc w:val="center"/>
              <w:rPr>
                <w:rFonts w:hint="eastAsia" w:ascii="宋体" w:hAnsi="宋体" w:cs="宋体"/>
                <w:color w:val="auto"/>
                <w:highlight w:val="none"/>
              </w:rPr>
            </w:pPr>
            <w:r>
              <w:rPr>
                <w:rFonts w:hint="eastAsia" w:ascii="宋体" w:hAnsi="宋体" w:cs="宋体"/>
                <w:color w:val="auto"/>
                <w:highlight w:val="none"/>
              </w:rPr>
              <w:t>11.5（3）</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2FBDF5FF">
            <w:pPr>
              <w:spacing w:line="480" w:lineRule="auto"/>
              <w:jc w:val="center"/>
              <w:rPr>
                <w:rFonts w:hint="eastAsia" w:ascii="宋体" w:hAnsi="宋体" w:cs="宋体"/>
                <w:color w:val="auto"/>
                <w:highlight w:val="none"/>
              </w:rPr>
            </w:pP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%签约合同价</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0E41631E">
            <w:pPr>
              <w:spacing w:line="480" w:lineRule="auto"/>
              <w:jc w:val="center"/>
              <w:rPr>
                <w:rFonts w:hint="eastAsia" w:ascii="宋体" w:hAnsi="宋体" w:cs="宋体"/>
                <w:color w:val="auto"/>
                <w:highlight w:val="none"/>
              </w:rPr>
            </w:pPr>
          </w:p>
        </w:tc>
      </w:tr>
      <w:tr w14:paraId="7EC23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65513945">
            <w:pPr>
              <w:spacing w:line="480" w:lineRule="auto"/>
              <w:jc w:val="center"/>
              <w:rPr>
                <w:rFonts w:hint="eastAsia" w:ascii="宋体" w:hAnsi="宋体" w:cs="宋体"/>
                <w:color w:val="auto"/>
                <w:highlight w:val="none"/>
              </w:rPr>
            </w:pPr>
            <w:r>
              <w:rPr>
                <w:rFonts w:hint="eastAsia" w:ascii="宋体" w:hAnsi="宋体" w:cs="宋体"/>
                <w:color w:val="auto"/>
                <w:highlight w:val="none"/>
              </w:rPr>
              <w:t>4</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0BBBECBE">
            <w:pPr>
              <w:spacing w:line="480" w:lineRule="auto"/>
              <w:jc w:val="center"/>
              <w:rPr>
                <w:rFonts w:hint="eastAsia" w:ascii="宋体" w:hAnsi="宋体" w:cs="宋体"/>
                <w:color w:val="auto"/>
                <w:highlight w:val="none"/>
              </w:rPr>
            </w:pPr>
            <w:r>
              <w:rPr>
                <w:rFonts w:hint="eastAsia" w:ascii="宋体" w:hAnsi="宋体" w:cs="宋体"/>
                <w:color w:val="auto"/>
                <w:highlight w:val="none"/>
              </w:rPr>
              <w:t>价格调整的差额计算</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34939964">
            <w:pPr>
              <w:spacing w:line="480" w:lineRule="auto"/>
              <w:jc w:val="center"/>
              <w:rPr>
                <w:rFonts w:hint="eastAsia" w:ascii="宋体" w:hAnsi="宋体" w:cs="宋体"/>
                <w:color w:val="auto"/>
                <w:highlight w:val="none"/>
              </w:rPr>
            </w:pPr>
            <w:r>
              <w:rPr>
                <w:rFonts w:hint="eastAsia" w:ascii="宋体" w:hAnsi="宋体" w:cs="宋体"/>
                <w:color w:val="auto"/>
                <w:highlight w:val="none"/>
              </w:rPr>
              <w:t>16.1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799FE1C8">
            <w:pPr>
              <w:spacing w:line="480" w:lineRule="auto"/>
              <w:jc w:val="center"/>
              <w:rPr>
                <w:rFonts w:hint="eastAsia" w:ascii="宋体" w:hAnsi="宋体" w:cs="宋体"/>
                <w:color w:val="auto"/>
                <w:highlight w:val="none"/>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6C1E9D19">
            <w:pPr>
              <w:spacing w:line="480" w:lineRule="auto"/>
              <w:jc w:val="center"/>
              <w:rPr>
                <w:rFonts w:hint="eastAsia" w:ascii="宋体" w:hAnsi="宋体" w:cs="宋体"/>
                <w:color w:val="auto"/>
                <w:highlight w:val="none"/>
              </w:rPr>
            </w:pPr>
          </w:p>
        </w:tc>
      </w:tr>
      <w:tr w14:paraId="48887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573D01F8">
            <w:pPr>
              <w:spacing w:line="480" w:lineRule="auto"/>
              <w:jc w:val="center"/>
              <w:rPr>
                <w:rFonts w:hint="eastAsia" w:ascii="宋体" w:hAnsi="宋体" w:cs="宋体"/>
                <w:color w:val="auto"/>
                <w:highlight w:val="none"/>
              </w:rPr>
            </w:pPr>
            <w:r>
              <w:rPr>
                <w:rFonts w:hint="eastAsia" w:ascii="宋体" w:hAnsi="宋体" w:cs="宋体"/>
                <w:color w:val="auto"/>
                <w:highlight w:val="none"/>
              </w:rPr>
              <w:t>5</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59539552">
            <w:pPr>
              <w:spacing w:line="480" w:lineRule="auto"/>
              <w:jc w:val="center"/>
              <w:rPr>
                <w:rFonts w:hint="eastAsia" w:ascii="宋体" w:hAnsi="宋体" w:cs="宋体"/>
                <w:color w:val="auto"/>
                <w:highlight w:val="none"/>
              </w:rPr>
            </w:pPr>
            <w:r>
              <w:rPr>
                <w:rFonts w:hint="eastAsia" w:ascii="宋体" w:hAnsi="宋体" w:cs="宋体"/>
                <w:color w:val="auto"/>
                <w:highlight w:val="none"/>
              </w:rPr>
              <w:t>开工预付款金额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588C1ACA">
            <w:pPr>
              <w:spacing w:line="480" w:lineRule="auto"/>
              <w:jc w:val="center"/>
              <w:rPr>
                <w:rFonts w:hint="eastAsia" w:ascii="宋体" w:hAnsi="宋体" w:cs="宋体"/>
                <w:color w:val="auto"/>
                <w:highlight w:val="none"/>
              </w:rPr>
            </w:pPr>
            <w:r>
              <w:rPr>
                <w:rFonts w:hint="eastAsia" w:ascii="宋体" w:hAnsi="宋体" w:cs="宋体"/>
                <w:color w:val="auto"/>
                <w:highlight w:val="none"/>
              </w:rPr>
              <w:t>17.2.1（1）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5B651E42">
            <w:pPr>
              <w:spacing w:line="480" w:lineRule="auto"/>
              <w:jc w:val="center"/>
              <w:rPr>
                <w:rFonts w:hint="eastAsia" w:ascii="宋体" w:hAnsi="宋体" w:cs="宋体"/>
                <w:color w:val="auto"/>
                <w:highlight w:val="none"/>
              </w:rPr>
            </w:pP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%签约合同价</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529D674">
            <w:pPr>
              <w:spacing w:line="480" w:lineRule="auto"/>
              <w:jc w:val="center"/>
              <w:rPr>
                <w:rFonts w:hint="eastAsia" w:ascii="宋体" w:hAnsi="宋体" w:cs="宋体"/>
                <w:color w:val="auto"/>
                <w:highlight w:val="none"/>
              </w:rPr>
            </w:pPr>
          </w:p>
        </w:tc>
      </w:tr>
      <w:tr w14:paraId="6167F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681708F6">
            <w:pPr>
              <w:spacing w:line="480" w:lineRule="auto"/>
              <w:jc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6</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53F383AC">
            <w:pPr>
              <w:spacing w:line="480" w:lineRule="auto"/>
              <w:jc w:val="center"/>
              <w:rPr>
                <w:rFonts w:hint="eastAsia" w:ascii="宋体" w:hAnsi="宋体" w:cs="宋体"/>
                <w:color w:val="auto"/>
                <w:highlight w:val="none"/>
              </w:rPr>
            </w:pPr>
            <w:r>
              <w:rPr>
                <w:rFonts w:hint="eastAsia" w:ascii="宋体" w:hAnsi="宋体" w:cs="宋体"/>
                <w:color w:val="auto"/>
                <w:highlight w:val="none"/>
              </w:rPr>
              <w:t>进度付款证书最低限额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0FF71A58">
            <w:pPr>
              <w:spacing w:line="480" w:lineRule="auto"/>
              <w:jc w:val="center"/>
              <w:rPr>
                <w:rFonts w:hint="eastAsia" w:ascii="宋体" w:hAnsi="宋体" w:cs="宋体"/>
                <w:color w:val="auto"/>
                <w:highlight w:val="none"/>
              </w:rPr>
            </w:pPr>
            <w:r>
              <w:rPr>
                <w:rFonts w:hint="eastAsia" w:ascii="宋体" w:hAnsi="宋体" w:cs="宋体"/>
                <w:color w:val="auto"/>
                <w:highlight w:val="none"/>
              </w:rPr>
              <w:t>17.3.3（1）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4AFC0833">
            <w:pPr>
              <w:spacing w:line="480" w:lineRule="auto"/>
              <w:jc w:val="center"/>
              <w:rPr>
                <w:rFonts w:hint="eastAsia" w:ascii="宋体" w:hAnsi="宋体" w:cs="宋体"/>
                <w:color w:val="auto"/>
                <w:highlight w:val="none"/>
              </w:rPr>
            </w:pPr>
            <w:r>
              <w:rPr>
                <w:rFonts w:hint="eastAsia" w:ascii="宋体" w:hAnsi="宋体" w:cs="宋体"/>
                <w:color w:val="auto"/>
                <w:highlight w:val="none"/>
                <w:u w:val="single"/>
              </w:rPr>
              <w:tab/>
            </w:r>
            <w:r>
              <w:rPr>
                <w:rFonts w:hint="eastAsia" w:ascii="宋体" w:hAnsi="宋体" w:cs="宋体"/>
                <w:color w:val="auto"/>
                <w:highlight w:val="none"/>
              </w:rPr>
              <w:t>%签约合同价或</w:t>
            </w:r>
            <w:r>
              <w:rPr>
                <w:rFonts w:hint="eastAsia" w:ascii="宋体" w:hAnsi="宋体" w:cs="宋体"/>
                <w:color w:val="auto"/>
                <w:highlight w:val="none"/>
                <w:u w:val="single"/>
              </w:rPr>
              <w:t xml:space="preserve">   </w:t>
            </w:r>
            <w:r>
              <w:rPr>
                <w:rFonts w:hint="eastAsia" w:ascii="宋体" w:hAnsi="宋体" w:cs="宋体"/>
                <w:color w:val="auto"/>
                <w:highlight w:val="none"/>
              </w:rPr>
              <w:t>万元</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0AB6DB07">
            <w:pPr>
              <w:spacing w:line="480" w:lineRule="auto"/>
              <w:jc w:val="center"/>
              <w:rPr>
                <w:rFonts w:hint="eastAsia" w:ascii="宋体" w:hAnsi="宋体" w:cs="宋体"/>
                <w:color w:val="auto"/>
                <w:highlight w:val="none"/>
              </w:rPr>
            </w:pPr>
          </w:p>
        </w:tc>
      </w:tr>
      <w:tr w14:paraId="157E2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7A10AACF">
            <w:pPr>
              <w:spacing w:line="480" w:lineRule="auto"/>
              <w:jc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7</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7454CE28">
            <w:pPr>
              <w:spacing w:line="480" w:lineRule="auto"/>
              <w:jc w:val="center"/>
              <w:rPr>
                <w:rFonts w:hint="eastAsia" w:ascii="宋体" w:hAnsi="宋体" w:cs="宋体"/>
                <w:color w:val="auto"/>
                <w:highlight w:val="none"/>
              </w:rPr>
            </w:pPr>
            <w:r>
              <w:rPr>
                <w:rFonts w:hint="eastAsia" w:ascii="宋体" w:hAnsi="宋体" w:cs="宋体"/>
                <w:color w:val="auto"/>
                <w:highlight w:val="none"/>
              </w:rPr>
              <w:t>逾期付款违约金的利率</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5E36983C">
            <w:pPr>
              <w:spacing w:line="480" w:lineRule="auto"/>
              <w:jc w:val="center"/>
              <w:rPr>
                <w:rFonts w:hint="eastAsia" w:ascii="宋体" w:hAnsi="宋体" w:cs="宋体"/>
                <w:color w:val="auto"/>
                <w:highlight w:val="none"/>
              </w:rPr>
            </w:pPr>
            <w:r>
              <w:rPr>
                <w:rFonts w:hint="eastAsia" w:ascii="宋体" w:hAnsi="宋体" w:cs="宋体"/>
                <w:color w:val="auto"/>
                <w:highlight w:val="none"/>
              </w:rPr>
              <w:t>17.3.3（2）</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1E6DB997">
            <w:pPr>
              <w:spacing w:line="480" w:lineRule="auto"/>
              <w:jc w:val="center"/>
              <w:rPr>
                <w:rFonts w:hint="eastAsia" w:ascii="宋体" w:hAnsi="宋体" w:cs="宋体"/>
                <w:color w:val="auto"/>
                <w:highlight w:val="none"/>
              </w:rPr>
            </w:pPr>
            <w:r>
              <w:rPr>
                <w:rFonts w:hint="eastAsia" w:ascii="宋体" w:hAnsi="宋体" w:cs="宋体"/>
                <w:color w:val="auto"/>
                <w:highlight w:val="none"/>
                <w:u w:val="single"/>
              </w:rPr>
              <w:tab/>
            </w:r>
            <w:r>
              <w:rPr>
                <w:rFonts w:hint="eastAsia" w:ascii="宋体" w:hAnsi="宋体" w:cs="宋体"/>
                <w:color w:val="auto"/>
                <w:highlight w:val="none"/>
              </w:rPr>
              <w:t>‰/天</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3B72208">
            <w:pPr>
              <w:spacing w:line="480" w:lineRule="auto"/>
              <w:jc w:val="center"/>
              <w:rPr>
                <w:rFonts w:hint="eastAsia" w:ascii="宋体" w:hAnsi="宋体" w:cs="宋体"/>
                <w:color w:val="auto"/>
                <w:highlight w:val="none"/>
              </w:rPr>
            </w:pPr>
          </w:p>
        </w:tc>
      </w:tr>
      <w:tr w14:paraId="0DE77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9"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0F9FB7A7">
            <w:pPr>
              <w:spacing w:line="480" w:lineRule="auto"/>
              <w:jc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8</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43C838D4">
            <w:pPr>
              <w:spacing w:line="480" w:lineRule="auto"/>
              <w:jc w:val="center"/>
              <w:rPr>
                <w:rFonts w:hint="eastAsia" w:ascii="宋体" w:hAnsi="宋体" w:cs="宋体"/>
                <w:color w:val="auto"/>
                <w:highlight w:val="none"/>
              </w:rPr>
            </w:pPr>
            <w:r>
              <w:rPr>
                <w:rFonts w:hint="eastAsia" w:ascii="宋体" w:hAnsi="宋体" w:cs="宋体"/>
                <w:color w:val="auto"/>
                <w:highlight w:val="none"/>
              </w:rPr>
              <w:t>质量保证金金额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42738145">
            <w:pPr>
              <w:spacing w:line="480" w:lineRule="auto"/>
              <w:jc w:val="center"/>
              <w:rPr>
                <w:rFonts w:hint="eastAsia" w:ascii="宋体" w:hAnsi="宋体" w:cs="宋体"/>
                <w:color w:val="auto"/>
                <w:highlight w:val="none"/>
              </w:rPr>
            </w:pPr>
          </w:p>
          <w:p w14:paraId="400FEF97">
            <w:pPr>
              <w:spacing w:line="480" w:lineRule="auto"/>
              <w:jc w:val="center"/>
              <w:rPr>
                <w:rFonts w:hint="eastAsia" w:ascii="宋体" w:hAnsi="宋体" w:cs="宋体"/>
                <w:color w:val="auto"/>
                <w:highlight w:val="none"/>
              </w:rPr>
            </w:pPr>
          </w:p>
          <w:p w14:paraId="39D999F6">
            <w:pPr>
              <w:spacing w:line="480" w:lineRule="auto"/>
              <w:jc w:val="center"/>
              <w:rPr>
                <w:rFonts w:hint="eastAsia" w:ascii="宋体" w:hAnsi="宋体" w:cs="宋体"/>
                <w:color w:val="auto"/>
                <w:highlight w:val="none"/>
              </w:rPr>
            </w:pPr>
          </w:p>
          <w:p w14:paraId="574B6B78">
            <w:pPr>
              <w:spacing w:line="480" w:lineRule="auto"/>
              <w:jc w:val="center"/>
              <w:rPr>
                <w:rFonts w:hint="eastAsia" w:ascii="宋体" w:hAnsi="宋体" w:cs="宋体"/>
                <w:color w:val="auto"/>
                <w:highlight w:val="none"/>
              </w:rPr>
            </w:pPr>
            <w:r>
              <w:rPr>
                <w:rFonts w:hint="eastAsia" w:ascii="宋体" w:hAnsi="宋体" w:cs="宋体"/>
                <w:color w:val="auto"/>
                <w:highlight w:val="none"/>
              </w:rPr>
              <w:t>17.4.1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5208CC35">
            <w:pPr>
              <w:spacing w:line="480" w:lineRule="auto"/>
              <w:jc w:val="center"/>
              <w:rPr>
                <w:rFonts w:hint="eastAsia" w:ascii="宋体" w:hAnsi="宋体" w:cs="宋体"/>
                <w:color w:val="auto"/>
                <w:highlight w:val="none"/>
              </w:rPr>
            </w:pPr>
            <w:r>
              <w:rPr>
                <w:rFonts w:hint="eastAsia" w:ascii="宋体" w:hAnsi="宋体" w:cs="宋体"/>
                <w:color w:val="auto"/>
                <w:highlight w:val="none"/>
                <w:u w:val="single"/>
              </w:rPr>
              <w:tab/>
            </w:r>
            <w:r>
              <w:rPr>
                <w:rFonts w:hint="eastAsia" w:ascii="宋体" w:hAnsi="宋体" w:cs="宋体"/>
                <w:color w:val="auto"/>
                <w:highlight w:val="none"/>
              </w:rPr>
              <w:t>%</w:t>
            </w:r>
            <w:r>
              <w:rPr>
                <w:rFonts w:hint="eastAsia" w:ascii="宋体" w:hAnsi="宋体" w:cs="宋体"/>
                <w:color w:val="auto"/>
                <w:szCs w:val="21"/>
                <w:highlight w:val="none"/>
                <w:shd w:val="clear" w:color="auto" w:fill="FFFFFF"/>
              </w:rPr>
              <w:t>工程价款结算总额</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7FE2A8CE">
            <w:pPr>
              <w:spacing w:line="480" w:lineRule="auto"/>
              <w:jc w:val="center"/>
              <w:rPr>
                <w:rFonts w:hint="eastAsia" w:ascii="宋体" w:hAnsi="宋体" w:cs="宋体"/>
                <w:color w:val="auto"/>
                <w:highlight w:val="none"/>
              </w:rPr>
            </w:pPr>
          </w:p>
        </w:tc>
      </w:tr>
      <w:tr w14:paraId="1A077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7D6D8C68">
            <w:pPr>
              <w:spacing w:line="480" w:lineRule="auto"/>
              <w:jc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9</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4FDE6E0A">
            <w:pPr>
              <w:spacing w:line="480" w:lineRule="auto"/>
              <w:jc w:val="center"/>
              <w:rPr>
                <w:rFonts w:hint="eastAsia" w:ascii="宋体" w:hAnsi="宋体" w:cs="宋体"/>
                <w:color w:val="auto"/>
                <w:highlight w:val="none"/>
              </w:rPr>
            </w:pPr>
            <w:r>
              <w:rPr>
                <w:rFonts w:hint="eastAsia" w:ascii="宋体" w:hAnsi="宋体" w:cs="宋体"/>
                <w:color w:val="auto"/>
                <w:highlight w:val="none"/>
              </w:rPr>
              <w:t>保修期</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7B678F03">
            <w:pPr>
              <w:spacing w:line="480" w:lineRule="auto"/>
              <w:jc w:val="center"/>
              <w:rPr>
                <w:rFonts w:hint="eastAsia" w:ascii="宋体" w:hAnsi="宋体" w:cs="宋体"/>
                <w:color w:val="auto"/>
                <w:highlight w:val="none"/>
              </w:rPr>
            </w:pPr>
            <w:r>
              <w:rPr>
                <w:rFonts w:hint="eastAsia" w:ascii="宋体" w:hAnsi="宋体" w:cs="宋体"/>
                <w:color w:val="auto"/>
                <w:highlight w:val="none"/>
              </w:rPr>
              <w:t>19.7（1）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2F13884E">
            <w:pPr>
              <w:spacing w:line="480" w:lineRule="auto"/>
              <w:jc w:val="center"/>
              <w:rPr>
                <w:rFonts w:hint="eastAsia" w:ascii="宋体" w:hAnsi="宋体" w:cs="宋体"/>
                <w:color w:val="auto"/>
                <w:highlight w:val="none"/>
              </w:rPr>
            </w:pPr>
            <w:r>
              <w:rPr>
                <w:rFonts w:hint="eastAsia" w:ascii="宋体" w:hAnsi="宋体" w:cs="宋体"/>
                <w:color w:val="auto"/>
                <w:highlight w:val="none"/>
              </w:rPr>
              <w:t>自实际交工日期起计算</w:t>
            </w:r>
            <w:r>
              <w:rPr>
                <w:rFonts w:hint="eastAsia" w:ascii="宋体" w:hAnsi="宋体" w:cs="宋体"/>
                <w:color w:val="auto"/>
                <w:highlight w:val="none"/>
                <w:u w:val="single"/>
              </w:rPr>
              <w:tab/>
            </w:r>
            <w:r>
              <w:rPr>
                <w:rFonts w:hint="eastAsia" w:ascii="宋体" w:hAnsi="宋体" w:cs="宋体"/>
                <w:color w:val="auto"/>
                <w:highlight w:val="none"/>
              </w:rPr>
              <w:t>年</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77B6BCF4">
            <w:pPr>
              <w:spacing w:line="480" w:lineRule="auto"/>
              <w:jc w:val="center"/>
              <w:rPr>
                <w:rFonts w:hint="eastAsia" w:ascii="宋体" w:hAnsi="宋体" w:cs="宋体"/>
                <w:color w:val="auto"/>
                <w:highlight w:val="none"/>
              </w:rPr>
            </w:pPr>
          </w:p>
        </w:tc>
      </w:tr>
    </w:tbl>
    <w:p w14:paraId="171C2116">
      <w:pPr>
        <w:spacing w:line="360" w:lineRule="auto"/>
        <w:ind w:right="-817" w:firstLine="2640"/>
        <w:contextualSpacing/>
        <w:rPr>
          <w:rFonts w:hint="eastAsia" w:ascii="宋体" w:hAnsi="宋体" w:cs="宋体"/>
          <w:color w:val="auto"/>
          <w:sz w:val="24"/>
          <w:highlight w:val="none"/>
        </w:rPr>
      </w:pPr>
    </w:p>
    <w:p w14:paraId="5F4656B0">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7B6F46CE">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供应商名称（电子签章）：      </w:t>
      </w:r>
    </w:p>
    <w:p w14:paraId="437AE6CC">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4D881303">
      <w:pPr>
        <w:spacing w:line="360" w:lineRule="auto"/>
        <w:jc w:val="center"/>
        <w:rPr>
          <w:rFonts w:hint="eastAsia" w:ascii="宋体" w:hAnsi="宋体" w:cs="宋体"/>
          <w:bCs/>
          <w:color w:val="auto"/>
          <w:sz w:val="32"/>
          <w:szCs w:val="32"/>
          <w:highlight w:val="none"/>
        </w:rPr>
      </w:pPr>
      <w:r>
        <w:rPr>
          <w:rFonts w:hint="eastAsia" w:ascii="宋体" w:hAnsi="宋体" w:cs="宋体"/>
          <w:b/>
          <w:bCs/>
          <w:color w:val="auto"/>
          <w:sz w:val="32"/>
          <w:szCs w:val="32"/>
          <w:highlight w:val="none"/>
        </w:rPr>
        <w:br w:type="page" w:clear="all"/>
      </w:r>
      <w:r>
        <w:rPr>
          <w:rFonts w:hint="eastAsia" w:ascii="宋体" w:hAnsi="宋体" w:cs="宋体"/>
          <w:b/>
          <w:bCs/>
          <w:color w:val="auto"/>
          <w:sz w:val="32"/>
          <w:szCs w:val="32"/>
          <w:highlight w:val="none"/>
        </w:rPr>
        <w:t>竞标报价表</w:t>
      </w:r>
    </w:p>
    <w:p w14:paraId="0055F5E0">
      <w:pPr>
        <w:spacing w:line="440" w:lineRule="exact"/>
        <w:jc w:val="center"/>
        <w:rPr>
          <w:rFonts w:hint="eastAsia" w:ascii="宋体" w:hAnsi="宋体" w:cs="宋体"/>
          <w:bCs/>
          <w:color w:val="auto"/>
          <w:sz w:val="32"/>
          <w:szCs w:val="32"/>
          <w:highlight w:val="none"/>
        </w:rPr>
      </w:pPr>
    </w:p>
    <w:p w14:paraId="15BA8A4C">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48E7A97">
      <w:pPr>
        <w:spacing w:line="360" w:lineRule="auto"/>
        <w:contextualSpacing/>
        <w:rPr>
          <w:rFonts w:hint="eastAsia" w:ascii="宋体" w:hAnsi="宋体" w:cs="宋体"/>
          <w:color w:val="auto"/>
          <w:sz w:val="24"/>
          <w:highlight w:val="none"/>
          <w:u w:val="single"/>
        </w:rPr>
      </w:pPr>
      <w:r>
        <w:rPr>
          <w:rFonts w:hint="eastAsia" w:ascii="宋体" w:hAnsi="宋体" w:cs="宋体"/>
          <w:color w:val="auto"/>
          <w:sz w:val="24"/>
          <w:highlight w:val="none"/>
        </w:rPr>
        <w:t>分标（如有）：</w:t>
      </w:r>
      <w:r>
        <w:rPr>
          <w:rFonts w:hint="eastAsia" w:ascii="宋体" w:hAnsi="宋体" w:cs="宋体"/>
          <w:color w:val="auto"/>
          <w:sz w:val="24"/>
          <w:highlight w:val="none"/>
          <w:u w:val="single"/>
        </w:rPr>
        <w:t xml:space="preserve">            </w:t>
      </w:r>
    </w:p>
    <w:p w14:paraId="4DFFE3B6">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359354D">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单位：元</w:t>
      </w:r>
    </w:p>
    <w:tbl>
      <w:tblPr>
        <w:tblStyle w:val="33"/>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2978"/>
        <w:gridCol w:w="1513"/>
        <w:gridCol w:w="2833"/>
        <w:gridCol w:w="1028"/>
      </w:tblGrid>
      <w:tr w14:paraId="0517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028" w:type="dxa"/>
            <w:tcBorders>
              <w:top w:val="single" w:color="auto" w:sz="4" w:space="0"/>
              <w:left w:val="single" w:color="auto" w:sz="4" w:space="0"/>
              <w:bottom w:val="single" w:color="auto" w:sz="4" w:space="0"/>
              <w:right w:val="single" w:color="auto" w:sz="4" w:space="0"/>
            </w:tcBorders>
            <w:noWrap w:val="0"/>
            <w:vAlign w:val="center"/>
          </w:tcPr>
          <w:p w14:paraId="2132C02C">
            <w:pPr>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2978" w:type="dxa"/>
            <w:tcBorders>
              <w:top w:val="single" w:color="auto" w:sz="4" w:space="0"/>
              <w:left w:val="single" w:color="auto" w:sz="4" w:space="0"/>
              <w:bottom w:val="single" w:color="auto" w:sz="4" w:space="0"/>
              <w:right w:val="single" w:color="auto" w:sz="4" w:space="0"/>
            </w:tcBorders>
            <w:noWrap w:val="0"/>
            <w:vAlign w:val="center"/>
          </w:tcPr>
          <w:p w14:paraId="1912A13F">
            <w:pPr>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标的的名称</w:t>
            </w:r>
          </w:p>
        </w:tc>
        <w:tc>
          <w:tcPr>
            <w:tcW w:w="1513" w:type="dxa"/>
            <w:tcBorders>
              <w:top w:val="single" w:color="auto" w:sz="4" w:space="0"/>
              <w:left w:val="single" w:color="auto" w:sz="4" w:space="0"/>
              <w:bottom w:val="single" w:color="auto" w:sz="4" w:space="0"/>
              <w:right w:val="single" w:color="auto" w:sz="4" w:space="0"/>
            </w:tcBorders>
            <w:noWrap w:val="0"/>
            <w:vAlign w:val="center"/>
          </w:tcPr>
          <w:p w14:paraId="2FC36A51">
            <w:pPr>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数量及单位</w:t>
            </w:r>
          </w:p>
        </w:tc>
        <w:tc>
          <w:tcPr>
            <w:tcW w:w="2833" w:type="dxa"/>
            <w:tcBorders>
              <w:top w:val="single" w:color="auto" w:sz="4" w:space="0"/>
              <w:left w:val="single" w:color="auto" w:sz="4" w:space="0"/>
              <w:bottom w:val="single" w:color="auto" w:sz="4" w:space="0"/>
              <w:right w:val="single" w:color="auto" w:sz="4" w:space="0"/>
            </w:tcBorders>
            <w:noWrap w:val="0"/>
            <w:vAlign w:val="center"/>
          </w:tcPr>
          <w:p w14:paraId="6DCB9611">
            <w:pPr>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金额</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FD66964">
            <w:pPr>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备注</w:t>
            </w:r>
          </w:p>
        </w:tc>
      </w:tr>
      <w:tr w14:paraId="608F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0" w:hRule="atLeast"/>
          <w:jc w:val="right"/>
        </w:trPr>
        <w:tc>
          <w:tcPr>
            <w:tcW w:w="1028" w:type="dxa"/>
            <w:tcBorders>
              <w:top w:val="single" w:color="auto" w:sz="4" w:space="0"/>
              <w:left w:val="single" w:color="auto" w:sz="4" w:space="0"/>
              <w:bottom w:val="single" w:color="auto" w:sz="4" w:space="0"/>
              <w:right w:val="single" w:color="auto" w:sz="4" w:space="0"/>
            </w:tcBorders>
            <w:noWrap w:val="0"/>
            <w:vAlign w:val="center"/>
          </w:tcPr>
          <w:p w14:paraId="1DCBCF32">
            <w:pPr>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978" w:type="dxa"/>
            <w:tcBorders>
              <w:top w:val="single" w:color="auto" w:sz="4" w:space="0"/>
              <w:left w:val="single" w:color="auto" w:sz="4" w:space="0"/>
              <w:bottom w:val="single" w:color="auto" w:sz="4" w:space="0"/>
              <w:right w:val="single" w:color="auto" w:sz="4" w:space="0"/>
            </w:tcBorders>
            <w:noWrap w:val="0"/>
            <w:vAlign w:val="center"/>
          </w:tcPr>
          <w:p w14:paraId="15F59B15">
            <w:pPr>
              <w:spacing w:line="500" w:lineRule="exact"/>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广西壮族自治区苍梧公路养护中心G355线K1408+650～K1424+450段普通国道安全设施精细化提升工程</w:t>
            </w:r>
          </w:p>
        </w:tc>
        <w:tc>
          <w:tcPr>
            <w:tcW w:w="1513" w:type="dxa"/>
            <w:tcBorders>
              <w:top w:val="single" w:color="auto" w:sz="4" w:space="0"/>
              <w:left w:val="single" w:color="auto" w:sz="4" w:space="0"/>
              <w:bottom w:val="single" w:color="auto" w:sz="4" w:space="0"/>
              <w:right w:val="single" w:color="auto" w:sz="4" w:space="0"/>
            </w:tcBorders>
            <w:noWrap w:val="0"/>
            <w:vAlign w:val="center"/>
          </w:tcPr>
          <w:p w14:paraId="0497D4F6">
            <w:pPr>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1项</w:t>
            </w:r>
          </w:p>
        </w:tc>
        <w:tc>
          <w:tcPr>
            <w:tcW w:w="2833" w:type="dxa"/>
            <w:tcBorders>
              <w:top w:val="single" w:color="auto" w:sz="4" w:space="0"/>
              <w:left w:val="single" w:color="auto" w:sz="4" w:space="0"/>
              <w:bottom w:val="single" w:color="auto" w:sz="4" w:space="0"/>
              <w:right w:val="single" w:color="auto" w:sz="4" w:space="0"/>
            </w:tcBorders>
            <w:noWrap w:val="0"/>
          </w:tcPr>
          <w:p w14:paraId="783CC0EC">
            <w:pPr>
              <w:spacing w:line="360" w:lineRule="auto"/>
              <w:contextualSpacing/>
              <w:rPr>
                <w:rFonts w:hint="eastAsia" w:ascii="宋体" w:hAnsi="宋体" w:cs="宋体"/>
                <w:color w:val="auto"/>
                <w:sz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69DF36FF">
            <w:pPr>
              <w:spacing w:line="360" w:lineRule="auto"/>
              <w:contextualSpacing/>
              <w:rPr>
                <w:rFonts w:hint="eastAsia" w:ascii="宋体" w:hAnsi="宋体" w:cs="宋体"/>
                <w:color w:val="auto"/>
                <w:sz w:val="24"/>
                <w:highlight w:val="none"/>
              </w:rPr>
            </w:pPr>
          </w:p>
        </w:tc>
      </w:tr>
      <w:tr w14:paraId="49D0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380" w:type="dxa"/>
            <w:gridSpan w:val="5"/>
            <w:tcBorders>
              <w:top w:val="single" w:color="auto" w:sz="4" w:space="0"/>
              <w:left w:val="single" w:color="auto" w:sz="4" w:space="0"/>
              <w:bottom w:val="single" w:color="auto" w:sz="4" w:space="0"/>
              <w:right w:val="single" w:color="auto" w:sz="4" w:space="0"/>
            </w:tcBorders>
            <w:noWrap w:val="0"/>
            <w:vAlign w:val="center"/>
          </w:tcPr>
          <w:p w14:paraId="38DF351D">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合计金额（人民币）</w:t>
            </w:r>
            <w:r>
              <w:rPr>
                <w:rFonts w:hint="eastAsia" w:ascii="宋体" w:hAnsi="宋体" w:cs="宋体"/>
                <w:color w:val="auto"/>
                <w:sz w:val="24"/>
                <w:highlight w:val="none"/>
                <w:u w:val="single"/>
              </w:rPr>
              <w:t xml:space="preserve">大写：                      </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bl>
    <w:p w14:paraId="5D7D6D70">
      <w:pPr>
        <w:spacing w:line="360" w:lineRule="auto"/>
        <w:contextualSpacing/>
        <w:jc w:val="left"/>
        <w:rPr>
          <w:rFonts w:hint="eastAsia" w:ascii="宋体" w:hAnsi="宋体" w:cs="宋体"/>
          <w:color w:val="auto"/>
          <w:sz w:val="24"/>
          <w:highlight w:val="none"/>
        </w:rPr>
      </w:pPr>
    </w:p>
    <w:p w14:paraId="1AEE1069">
      <w:pPr>
        <w:spacing w:line="30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 xml:space="preserve">注: </w:t>
      </w:r>
    </w:p>
    <w:p w14:paraId="27E9724C">
      <w:pPr>
        <w:spacing w:line="30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 供应商的报价表必须加盖供应商电子签章并由法定代表人或者委托代理人签字或者电子签名，</w:t>
      </w:r>
      <w:r>
        <w:rPr>
          <w:rFonts w:hint="eastAsia" w:ascii="宋体" w:hAnsi="宋体" w:cs="宋体"/>
          <w:b/>
          <w:color w:val="auto"/>
          <w:sz w:val="24"/>
          <w:highlight w:val="none"/>
        </w:rPr>
        <w:t>否则其响应文件按无效处理</w:t>
      </w:r>
      <w:r>
        <w:rPr>
          <w:rFonts w:hint="eastAsia" w:ascii="宋体" w:hAnsi="宋体" w:cs="宋体"/>
          <w:color w:val="auto"/>
          <w:sz w:val="24"/>
          <w:highlight w:val="none"/>
        </w:rPr>
        <w:t>。</w:t>
      </w:r>
    </w:p>
    <w:p w14:paraId="221C42A7">
      <w:pPr>
        <w:spacing w:line="300" w:lineRule="auto"/>
        <w:ind w:firstLine="480"/>
        <w:contextualSpacing/>
        <w:jc w:val="left"/>
        <w:rPr>
          <w:rFonts w:hint="eastAsia" w:ascii="宋体" w:hAnsi="宋体" w:cs="宋体"/>
          <w:b/>
          <w:color w:val="auto"/>
          <w:sz w:val="24"/>
          <w:highlight w:val="none"/>
        </w:rPr>
      </w:pPr>
      <w:r>
        <w:rPr>
          <w:rFonts w:hint="eastAsia" w:ascii="宋体" w:hAnsi="宋体" w:cs="宋体"/>
          <w:bCs/>
          <w:color w:val="auto"/>
          <w:sz w:val="24"/>
          <w:highlight w:val="none"/>
        </w:rPr>
        <w:t>2.</w:t>
      </w:r>
      <w:r>
        <w:rPr>
          <w:rFonts w:hint="eastAsia" w:ascii="宋体" w:hAnsi="宋体" w:cs="宋体"/>
          <w:color w:val="auto"/>
          <w:sz w:val="24"/>
          <w:highlight w:val="none"/>
        </w:rPr>
        <w:t xml:space="preserve"> 报价一经涂改，应在涂改处加盖供应商公章或者加盖电子签章或者由法定代表人或者授权委托人签字（或者电子签名）</w:t>
      </w:r>
      <w:r>
        <w:rPr>
          <w:rFonts w:hint="eastAsia" w:ascii="宋体" w:hAnsi="宋体" w:cs="宋体"/>
          <w:b/>
          <w:color w:val="auto"/>
          <w:sz w:val="24"/>
          <w:highlight w:val="none"/>
        </w:rPr>
        <w:t>，否则其响应文件按无效处理。</w:t>
      </w:r>
    </w:p>
    <w:p w14:paraId="6C6B2CEB">
      <w:pPr>
        <w:spacing w:line="300" w:lineRule="auto"/>
        <w:ind w:right="-817" w:firstLine="2640"/>
        <w:contextualSpacing/>
        <w:rPr>
          <w:rFonts w:hint="eastAsia" w:ascii="宋体" w:hAnsi="宋体" w:cs="宋体"/>
          <w:color w:val="auto"/>
          <w:sz w:val="24"/>
          <w:highlight w:val="none"/>
        </w:rPr>
      </w:pPr>
    </w:p>
    <w:p w14:paraId="533BB8C2">
      <w:pPr>
        <w:spacing w:line="360" w:lineRule="auto"/>
        <w:ind w:right="-817" w:firstLine="2640"/>
        <w:contextualSpacing/>
        <w:rPr>
          <w:rFonts w:hint="eastAsia" w:ascii="宋体" w:hAnsi="宋体" w:cs="宋体"/>
          <w:color w:val="auto"/>
          <w:sz w:val="24"/>
          <w:highlight w:val="none"/>
        </w:rPr>
      </w:pPr>
    </w:p>
    <w:p w14:paraId="48FDC85A">
      <w:pPr>
        <w:spacing w:line="360" w:lineRule="auto"/>
        <w:ind w:right="-817" w:firstLine="2640"/>
        <w:contextualSpacing/>
        <w:rPr>
          <w:rFonts w:hint="eastAsia" w:ascii="宋体" w:hAnsi="宋体" w:cs="宋体"/>
          <w:color w:val="auto"/>
          <w:sz w:val="24"/>
          <w:highlight w:val="none"/>
        </w:rPr>
      </w:pPr>
    </w:p>
    <w:p w14:paraId="3D39D5C1">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26F83B43">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供应商名称（电子签章）：      </w:t>
      </w:r>
    </w:p>
    <w:p w14:paraId="779700C3">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33229A93">
      <w:pPr>
        <w:spacing w:line="300" w:lineRule="auto"/>
        <w:contextualSpacing/>
        <w:jc w:val="center"/>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color w:val="auto"/>
          <w:sz w:val="32"/>
          <w:szCs w:val="32"/>
          <w:highlight w:val="none"/>
        </w:rPr>
        <w:t>已标价工程量清单</w:t>
      </w:r>
    </w:p>
    <w:p w14:paraId="4B348FB1">
      <w:pPr>
        <w:spacing w:line="360" w:lineRule="auto"/>
        <w:ind w:firstLine="420"/>
        <w:contextualSpacing/>
        <w:jc w:val="left"/>
        <w:rPr>
          <w:rFonts w:hint="eastAsia" w:ascii="宋体" w:hAnsi="宋体" w:cs="宋体"/>
          <w:color w:val="auto"/>
          <w:highlight w:val="none"/>
        </w:rPr>
      </w:pPr>
      <w:r>
        <w:rPr>
          <w:rFonts w:hint="eastAsia" w:ascii="宋体" w:hAnsi="宋体" w:cs="宋体"/>
          <w:color w:val="auto"/>
          <w:highlight w:val="none"/>
        </w:rPr>
        <w:t>供应商应按照第五章“工程量清单及图纸”的要求逐项填报工程量清单，包括工程量清单说明、投标（竞标）报价说明、计日工说明、其他说明及工程量清单各项表格。</w:t>
      </w:r>
    </w:p>
    <w:p w14:paraId="6388749E">
      <w:pPr>
        <w:spacing w:line="360" w:lineRule="auto"/>
        <w:ind w:firstLine="643"/>
        <w:contextualSpacing/>
        <w:jc w:val="center"/>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clear="all"/>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商务技术文件格式</w:t>
      </w:r>
    </w:p>
    <w:p w14:paraId="0229D00B">
      <w:pPr>
        <w:spacing w:before="12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72180B18">
      <w:pPr>
        <w:spacing w:before="12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1856CCB2">
      <w:pPr>
        <w:spacing w:before="12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3E2C1996">
      <w:pPr>
        <w:spacing w:before="120" w:after="50"/>
        <w:rPr>
          <w:rFonts w:hint="eastAsia" w:ascii="宋体" w:hAnsi="宋体" w:cs="宋体"/>
          <w:color w:val="auto"/>
          <w:sz w:val="24"/>
          <w:szCs w:val="20"/>
          <w:highlight w:val="none"/>
        </w:rPr>
      </w:pPr>
    </w:p>
    <w:p w14:paraId="466EDDD4">
      <w:pPr>
        <w:spacing w:before="120" w:after="50"/>
        <w:rPr>
          <w:rFonts w:hint="eastAsia" w:ascii="宋体" w:hAnsi="宋体" w:cs="宋体"/>
          <w:color w:val="auto"/>
          <w:sz w:val="24"/>
          <w:szCs w:val="20"/>
          <w:highlight w:val="none"/>
        </w:rPr>
      </w:pPr>
    </w:p>
    <w:p w14:paraId="0C3E4B69">
      <w:pPr>
        <w:spacing w:before="12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5871B6B6">
      <w:pPr>
        <w:spacing w:before="120" w:after="50"/>
        <w:rPr>
          <w:rFonts w:hint="eastAsia" w:ascii="宋体" w:hAnsi="宋体" w:cs="宋体"/>
          <w:bCs/>
          <w:color w:val="auto"/>
          <w:sz w:val="24"/>
          <w:szCs w:val="20"/>
          <w:highlight w:val="none"/>
        </w:rPr>
      </w:pPr>
    </w:p>
    <w:p w14:paraId="5FAD9DD6">
      <w:pPr>
        <w:spacing w:before="120" w:after="50"/>
        <w:rPr>
          <w:rFonts w:hint="eastAsia" w:ascii="宋体" w:hAnsi="宋体" w:cs="宋体"/>
          <w:bCs/>
          <w:color w:val="auto"/>
          <w:sz w:val="24"/>
          <w:szCs w:val="20"/>
          <w:highlight w:val="none"/>
        </w:rPr>
      </w:pPr>
    </w:p>
    <w:p w14:paraId="17951626">
      <w:pPr>
        <w:spacing w:before="120" w:after="50"/>
        <w:rPr>
          <w:rFonts w:hint="eastAsia" w:ascii="宋体" w:hAnsi="宋体" w:cs="宋体"/>
          <w:bCs/>
          <w:color w:val="auto"/>
          <w:sz w:val="24"/>
          <w:szCs w:val="20"/>
          <w:highlight w:val="none"/>
        </w:rPr>
      </w:pPr>
    </w:p>
    <w:p w14:paraId="3FD0187E">
      <w:pPr>
        <w:spacing w:before="120" w:after="50"/>
        <w:rPr>
          <w:rFonts w:hint="eastAsia" w:ascii="宋体" w:hAnsi="宋体" w:cs="宋体"/>
          <w:bCs/>
          <w:color w:val="auto"/>
          <w:sz w:val="24"/>
          <w:szCs w:val="20"/>
          <w:highlight w:val="none"/>
        </w:rPr>
      </w:pPr>
    </w:p>
    <w:p w14:paraId="22C1434C">
      <w:pPr>
        <w:spacing w:before="120" w:after="50"/>
        <w:rPr>
          <w:rFonts w:hint="eastAsia" w:ascii="宋体" w:hAnsi="宋体" w:cs="宋体"/>
          <w:bCs/>
          <w:color w:val="auto"/>
          <w:sz w:val="24"/>
          <w:szCs w:val="20"/>
          <w:highlight w:val="none"/>
        </w:rPr>
      </w:pPr>
    </w:p>
    <w:p w14:paraId="6DCECA49">
      <w:pPr>
        <w:spacing w:before="12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2CD5439">
      <w:pPr>
        <w:spacing w:before="120" w:after="50"/>
        <w:ind w:firstLine="720"/>
        <w:rPr>
          <w:rFonts w:hint="eastAsia" w:ascii="宋体" w:hAnsi="宋体" w:cs="宋体"/>
          <w:bCs/>
          <w:color w:val="auto"/>
          <w:sz w:val="32"/>
          <w:szCs w:val="32"/>
          <w:highlight w:val="none"/>
        </w:rPr>
      </w:pPr>
    </w:p>
    <w:p w14:paraId="5855682C">
      <w:pPr>
        <w:spacing w:before="12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45582B4">
      <w:pPr>
        <w:spacing w:before="12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1B471E24">
      <w:pPr>
        <w:spacing w:before="12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065CF860">
      <w:pPr>
        <w:spacing w:before="120" w:after="50"/>
        <w:ind w:firstLine="720"/>
        <w:rPr>
          <w:rFonts w:hint="eastAsia" w:ascii="宋体" w:hAnsi="宋体" w:cs="宋体"/>
          <w:bCs/>
          <w:color w:val="auto"/>
          <w:sz w:val="32"/>
          <w:szCs w:val="32"/>
          <w:highlight w:val="none"/>
        </w:rPr>
      </w:pPr>
    </w:p>
    <w:p w14:paraId="03D2207E">
      <w:pPr>
        <w:pStyle w:val="76"/>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6A6B94D">
      <w:pPr>
        <w:pStyle w:val="76"/>
        <w:spacing w:before="50" w:after="50"/>
        <w:ind w:firstLine="640"/>
        <w:rPr>
          <w:rFonts w:hint="eastAsia" w:ascii="宋体" w:hAnsi="宋体" w:cs="宋体"/>
          <w:bCs/>
          <w:color w:val="auto"/>
          <w:sz w:val="32"/>
          <w:szCs w:val="32"/>
          <w:highlight w:val="none"/>
        </w:rPr>
      </w:pPr>
    </w:p>
    <w:p w14:paraId="4DC832C5">
      <w:pPr>
        <w:pStyle w:val="76"/>
        <w:spacing w:before="50" w:after="50"/>
        <w:ind w:firstLine="720"/>
        <w:rPr>
          <w:rFonts w:hint="eastAsia" w:ascii="宋体" w:hAnsi="宋体" w:cs="宋体"/>
          <w:bCs/>
          <w:color w:val="auto"/>
          <w:sz w:val="32"/>
          <w:szCs w:val="32"/>
          <w:highlight w:val="none"/>
        </w:rPr>
      </w:pPr>
    </w:p>
    <w:p w14:paraId="3F9A95BD">
      <w:pPr>
        <w:pStyle w:val="76"/>
        <w:spacing w:before="50" w:after="50"/>
        <w:ind w:firstLine="0"/>
        <w:rPr>
          <w:rFonts w:hint="eastAsia" w:ascii="宋体" w:hAnsi="宋体" w:cs="宋体"/>
          <w:bCs/>
          <w:color w:val="auto"/>
          <w:sz w:val="32"/>
          <w:szCs w:val="32"/>
          <w:highlight w:val="none"/>
        </w:rPr>
      </w:pPr>
    </w:p>
    <w:p w14:paraId="2037E114">
      <w:pPr>
        <w:pStyle w:val="76"/>
        <w:spacing w:before="50" w:after="50"/>
        <w:ind w:firstLine="1280"/>
        <w:rPr>
          <w:rFonts w:hint="eastAsia" w:ascii="宋体" w:hAnsi="宋体" w:cs="宋体"/>
          <w:bCs/>
          <w:color w:val="auto"/>
          <w:sz w:val="32"/>
          <w:szCs w:val="32"/>
          <w:highlight w:val="none"/>
        </w:rPr>
      </w:pPr>
    </w:p>
    <w:p w14:paraId="08B9D8BF">
      <w:pPr>
        <w:spacing w:before="12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7F227C41">
      <w:pPr>
        <w:spacing w:before="120" w:after="50" w:line="360" w:lineRule="auto"/>
        <w:ind w:right="480" w:firstLine="240"/>
        <w:jc w:val="lef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3B64D994">
      <w:pPr>
        <w:spacing w:before="120" w:after="50"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3AEE65DD">
      <w:pPr>
        <w:spacing w:line="400" w:lineRule="exact"/>
        <w:rPr>
          <w:rFonts w:hint="eastAsia" w:ascii="宋体" w:hAnsi="宋体" w:cs="宋体"/>
          <w:color w:val="auto"/>
          <w:sz w:val="32"/>
          <w:szCs w:val="32"/>
          <w:highlight w:val="none"/>
        </w:rPr>
      </w:pPr>
    </w:p>
    <w:p w14:paraId="38947101">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宋体" w:hAnsi="宋体" w:cs="宋体"/>
          <w:b/>
          <w:color w:val="auto"/>
          <w:sz w:val="32"/>
          <w:szCs w:val="32"/>
          <w:highlight w:val="none"/>
        </w:rPr>
        <w:t>无串通竞标行为的承诺函</w:t>
      </w:r>
    </w:p>
    <w:p w14:paraId="7342A3AE">
      <w:pPr>
        <w:spacing w:line="360" w:lineRule="auto"/>
        <w:ind w:firstLine="482"/>
        <w:contextualSpacing/>
        <w:rPr>
          <w:rFonts w:hint="eastAsia" w:ascii="宋体" w:hAnsi="宋体" w:cs="宋体"/>
          <w:b/>
          <w:bCs/>
          <w:color w:val="auto"/>
          <w:sz w:val="24"/>
          <w:highlight w:val="none"/>
        </w:rPr>
      </w:pPr>
    </w:p>
    <w:p w14:paraId="6834E41C">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6B49A66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1.不同供应商的响应文件由同一单位或者个人编制,或不同供应商报名的IP地址一致的；或不同供应商竞标设备信息（包括但不限于：IP地址、MAC地址、硬盘号、CPU号、主板号）一致的；</w:t>
      </w:r>
    </w:p>
    <w:p w14:paraId="3460591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1DB73E4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5D6ECE4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5C13C39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6A21CAF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045E487B">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2C4298C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5025032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7F9893F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44E4909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3F1034E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0DC759B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389284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6F46C86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1DE9FACE">
      <w:pPr>
        <w:spacing w:line="360" w:lineRule="auto"/>
        <w:contextualSpacing/>
        <w:rPr>
          <w:rFonts w:hint="eastAsia" w:ascii="宋体" w:hAnsi="宋体" w:cs="宋体"/>
          <w:color w:val="auto"/>
          <w:sz w:val="24"/>
          <w:highlight w:val="none"/>
        </w:rPr>
      </w:pPr>
    </w:p>
    <w:p w14:paraId="5129DE41">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供应商名称（电子签章）：</w:t>
      </w:r>
    </w:p>
    <w:p w14:paraId="6BF1007A">
      <w:pPr>
        <w:spacing w:line="360" w:lineRule="auto"/>
        <w:ind w:firstLine="48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75331B9D">
      <w:pPr>
        <w:spacing w:line="520" w:lineRule="exact"/>
        <w:jc w:val="center"/>
        <w:rPr>
          <w:rFonts w:hint="eastAsia" w:ascii="宋体" w:hAnsi="宋体" w:cs="宋体"/>
          <w:b/>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
          <w:bCs/>
          <w:color w:val="auto"/>
          <w:sz w:val="32"/>
          <w:szCs w:val="32"/>
          <w:highlight w:val="none"/>
        </w:rPr>
        <w:t>法定代表人证明书</w:t>
      </w:r>
    </w:p>
    <w:p w14:paraId="2D235192">
      <w:pPr>
        <w:spacing w:line="360" w:lineRule="auto"/>
        <w:ind w:left="540"/>
        <w:contextualSpacing/>
        <w:rPr>
          <w:rFonts w:hint="eastAsia" w:ascii="宋体" w:hAnsi="宋体" w:cs="宋体"/>
          <w:color w:val="auto"/>
          <w:sz w:val="32"/>
          <w:szCs w:val="32"/>
          <w:highlight w:val="none"/>
        </w:rPr>
      </w:pPr>
    </w:p>
    <w:p w14:paraId="636C8F04">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283606E4">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4B71811C">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7C2753CE">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5A7F6C0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06041BF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5198CD4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47702369">
      <w:pPr>
        <w:spacing w:line="360" w:lineRule="auto"/>
        <w:ind w:left="540"/>
        <w:contextualSpacing/>
        <w:rPr>
          <w:rFonts w:hint="eastAsia" w:ascii="宋体" w:hAnsi="宋体" w:cs="宋体"/>
          <w:color w:val="auto"/>
          <w:sz w:val="24"/>
          <w:highlight w:val="none"/>
        </w:rPr>
      </w:pPr>
    </w:p>
    <w:p w14:paraId="29E5D44E">
      <w:pPr>
        <w:spacing w:line="360" w:lineRule="auto"/>
        <w:ind w:left="540"/>
        <w:contextualSpacing/>
        <w:rPr>
          <w:rFonts w:hint="eastAsia" w:ascii="宋体" w:hAnsi="宋体" w:cs="宋体"/>
          <w:color w:val="auto"/>
          <w:sz w:val="24"/>
          <w:highlight w:val="none"/>
        </w:rPr>
      </w:pPr>
    </w:p>
    <w:p w14:paraId="26604BD0">
      <w:pPr>
        <w:spacing w:line="360" w:lineRule="auto"/>
        <w:ind w:left="540"/>
        <w:contextualSpacing/>
        <w:rPr>
          <w:rFonts w:hint="eastAsia" w:ascii="宋体" w:hAnsi="宋体" w:cs="宋体"/>
          <w:color w:val="auto"/>
          <w:sz w:val="24"/>
          <w:highlight w:val="none"/>
        </w:rPr>
      </w:pPr>
    </w:p>
    <w:p w14:paraId="1276CE3C">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727B41C7">
      <w:pPr>
        <w:spacing w:line="360" w:lineRule="auto"/>
        <w:ind w:left="540"/>
        <w:contextualSpacing/>
        <w:rPr>
          <w:rFonts w:hint="eastAsia" w:ascii="宋体" w:hAnsi="宋体" w:cs="宋体"/>
          <w:color w:val="auto"/>
          <w:sz w:val="24"/>
          <w:highlight w:val="none"/>
        </w:rPr>
      </w:pPr>
    </w:p>
    <w:p w14:paraId="42CF0D30">
      <w:pPr>
        <w:spacing w:line="360" w:lineRule="auto"/>
        <w:ind w:left="540" w:firstLine="3000"/>
        <w:contextualSpacing/>
        <w:jc w:val="left"/>
        <w:rPr>
          <w:rFonts w:hint="eastAsia" w:ascii="宋体" w:hAnsi="宋体" w:cs="宋体"/>
          <w:color w:val="auto"/>
          <w:sz w:val="24"/>
          <w:highlight w:val="none"/>
        </w:rPr>
      </w:pPr>
      <w:r>
        <w:rPr>
          <w:rFonts w:hint="eastAsia" w:ascii="宋体" w:hAnsi="宋体" w:cs="宋体"/>
          <w:color w:val="auto"/>
          <w:sz w:val="24"/>
          <w:highlight w:val="none"/>
        </w:rPr>
        <w:t>供应商名称（电子签章）：</w:t>
      </w:r>
      <w:r>
        <w:rPr>
          <w:rFonts w:hint="eastAsia" w:ascii="宋体" w:hAnsi="宋体" w:cs="宋体"/>
          <w:color w:val="auto"/>
          <w:sz w:val="24"/>
          <w:highlight w:val="none"/>
          <w:u w:val="single"/>
        </w:rPr>
        <w:t xml:space="preserve">               </w:t>
      </w:r>
    </w:p>
    <w:p w14:paraId="126A577E">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6FA87645">
      <w:pPr>
        <w:spacing w:line="360" w:lineRule="auto"/>
        <w:contextualSpacing/>
        <w:jc w:val="center"/>
        <w:rPr>
          <w:rFonts w:hint="eastAsia" w:ascii="宋体" w:hAnsi="宋体" w:cs="宋体"/>
          <w:b/>
          <w:color w:val="auto"/>
          <w:sz w:val="24"/>
          <w:highlight w:val="none"/>
        </w:rPr>
      </w:pPr>
    </w:p>
    <w:p w14:paraId="626605C1">
      <w:pPr>
        <w:spacing w:line="360" w:lineRule="auto"/>
        <w:contextualSpacing/>
        <w:jc w:val="left"/>
        <w:rPr>
          <w:rFonts w:hint="eastAsia" w:ascii="宋体" w:hAnsi="宋体" w:cs="宋体"/>
          <w:color w:val="auto"/>
          <w:sz w:val="24"/>
          <w:highlight w:val="none"/>
        </w:rPr>
      </w:pPr>
    </w:p>
    <w:p w14:paraId="398F39A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注：联合体竞标的只需牵头人出具。</w:t>
      </w:r>
    </w:p>
    <w:p w14:paraId="7EA1934C">
      <w:pPr>
        <w:spacing w:line="300" w:lineRule="auto"/>
        <w:jc w:val="left"/>
        <w:rPr>
          <w:rFonts w:hint="eastAsia" w:ascii="宋体" w:hAnsi="宋体" w:cs="宋体"/>
          <w:b/>
          <w:color w:val="auto"/>
          <w:szCs w:val="21"/>
          <w:highlight w:val="none"/>
        </w:rPr>
      </w:pPr>
    </w:p>
    <w:p w14:paraId="2DD7AF91">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 xml:space="preserve"> </w:t>
      </w:r>
    </w:p>
    <w:p w14:paraId="5D61EFD1">
      <w:pPr>
        <w:spacing w:line="520" w:lineRule="exact"/>
        <w:jc w:val="center"/>
        <w:rPr>
          <w:rFonts w:hint="eastAsia" w:ascii="宋体" w:hAnsi="宋体" w:cs="宋体"/>
          <w:b/>
          <w:color w:val="auto"/>
          <w:sz w:val="32"/>
          <w:szCs w:val="32"/>
          <w:highlight w:val="none"/>
        </w:rPr>
      </w:pPr>
      <w:bookmarkStart w:id="136" w:name="_Hlk65853643"/>
      <w:r>
        <w:rPr>
          <w:rFonts w:hint="eastAsia" w:ascii="宋体" w:hAnsi="宋体" w:cs="宋体"/>
          <w:b/>
          <w:color w:val="auto"/>
          <w:sz w:val="32"/>
          <w:szCs w:val="32"/>
          <w:highlight w:val="none"/>
        </w:rPr>
        <w:t>授权委托书</w:t>
      </w:r>
    </w:p>
    <w:p w14:paraId="5D2EA479">
      <w:pPr>
        <w:spacing w:line="520" w:lineRule="exact"/>
        <w:jc w:val="center"/>
        <w:rPr>
          <w:rFonts w:hint="eastAsia" w:ascii="宋体" w:hAnsi="宋体" w:cs="宋体"/>
          <w:b/>
          <w:color w:val="auto"/>
          <w:sz w:val="24"/>
          <w:highlight w:val="none"/>
        </w:rPr>
      </w:pPr>
      <w:r>
        <w:rPr>
          <w:rFonts w:hint="eastAsia" w:ascii="宋体" w:hAnsi="宋体" w:cs="宋体"/>
          <w:b/>
          <w:color w:val="auto"/>
          <w:sz w:val="24"/>
          <w:highlight w:val="none"/>
        </w:rPr>
        <w:t>（非联合体竞标格式）</w:t>
      </w:r>
    </w:p>
    <w:p w14:paraId="4BD45538">
      <w:pPr>
        <w:spacing w:line="520" w:lineRule="exact"/>
        <w:jc w:val="center"/>
        <w:rPr>
          <w:rFonts w:hint="eastAsia" w:ascii="宋体" w:hAnsi="宋体" w:cs="宋体"/>
          <w:b/>
          <w:color w:val="auto"/>
          <w:sz w:val="24"/>
          <w:highlight w:val="none"/>
        </w:rPr>
      </w:pPr>
      <w:r>
        <w:rPr>
          <w:rFonts w:hint="eastAsia" w:ascii="宋体" w:hAnsi="宋体" w:cs="宋体"/>
          <w:b/>
          <w:color w:val="auto"/>
          <w:sz w:val="24"/>
          <w:highlight w:val="none"/>
        </w:rPr>
        <w:t>（如有委托时）</w:t>
      </w:r>
    </w:p>
    <w:p w14:paraId="0817CB8C">
      <w:pPr>
        <w:spacing w:line="520" w:lineRule="exact"/>
        <w:rPr>
          <w:rFonts w:hint="eastAsia" w:ascii="宋体" w:hAnsi="宋体" w:cs="宋体"/>
          <w:color w:val="auto"/>
          <w:sz w:val="32"/>
          <w:szCs w:val="32"/>
          <w:highlight w:val="none"/>
        </w:rPr>
      </w:pPr>
    </w:p>
    <w:p w14:paraId="191D9B2F">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1F8F86B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291129AE">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2730F134">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58BFDCB0">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2522731C">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48055E6B">
      <w:pPr>
        <w:spacing w:line="360" w:lineRule="auto"/>
        <w:rPr>
          <w:rFonts w:hint="eastAsia" w:ascii="宋体" w:hAnsi="宋体" w:cs="宋体"/>
          <w:color w:val="auto"/>
          <w:sz w:val="24"/>
          <w:highlight w:val="none"/>
        </w:rPr>
      </w:pPr>
    </w:p>
    <w:p w14:paraId="6B5152FA">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委托代理人（签字或者电子签名）：     法定代表人（签字或者盖章或者电子签名）：                    </w:t>
      </w:r>
    </w:p>
    <w:p w14:paraId="23FD4F4D">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4A46CAE9">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7E0767BF">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供应商名称（电子签章）：                      </w:t>
      </w:r>
    </w:p>
    <w:p w14:paraId="777F0977">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16C12F1D">
      <w:pPr>
        <w:spacing w:line="360" w:lineRule="auto"/>
        <w:rPr>
          <w:rFonts w:hint="eastAsia" w:ascii="宋体" w:hAnsi="宋体" w:cs="宋体"/>
          <w:color w:val="auto"/>
          <w:sz w:val="24"/>
          <w:highlight w:val="none"/>
        </w:rPr>
      </w:pPr>
    </w:p>
    <w:p w14:paraId="55FBBC64">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否则其响应文件按无效处理。</w:t>
      </w:r>
    </w:p>
    <w:p w14:paraId="5880100E">
      <w:pPr>
        <w:spacing w:line="360" w:lineRule="auto"/>
        <w:ind w:firstLine="420"/>
        <w:jc w:val="left"/>
        <w:rPr>
          <w:rFonts w:hint="eastAsia" w:ascii="宋体" w:hAnsi="宋体" w:cs="宋体"/>
          <w:color w:val="auto"/>
          <w:szCs w:val="21"/>
          <w:highlight w:val="none"/>
        </w:rPr>
      </w:pPr>
    </w:p>
    <w:p w14:paraId="5CA300A8">
      <w:pPr>
        <w:spacing w:line="500" w:lineRule="exact"/>
        <w:rPr>
          <w:rFonts w:hint="eastAsia" w:ascii="宋体" w:hAnsi="宋体" w:cs="宋体"/>
          <w:color w:val="auto"/>
          <w:sz w:val="24"/>
          <w:highlight w:val="none"/>
        </w:rPr>
      </w:pPr>
      <w:r>
        <w:rPr>
          <w:rFonts w:hint="eastAsia" w:ascii="宋体" w:hAnsi="宋体" w:cs="宋体"/>
          <w:color w:val="auto"/>
          <w:sz w:val="24"/>
          <w:highlight w:val="none"/>
        </w:rPr>
        <w:t xml:space="preserve"> </w:t>
      </w:r>
      <w:bookmarkEnd w:id="136"/>
    </w:p>
    <w:p w14:paraId="3ED68756">
      <w:pPr>
        <w:spacing w:line="360" w:lineRule="auto"/>
        <w:contextualSpacing/>
        <w:rPr>
          <w:rFonts w:hint="eastAsia" w:ascii="宋体" w:hAnsi="宋体" w:cs="宋体"/>
          <w:color w:val="auto"/>
          <w:sz w:val="32"/>
          <w:szCs w:val="32"/>
          <w:highlight w:val="none"/>
        </w:rPr>
      </w:pPr>
    </w:p>
    <w:p w14:paraId="305845E3">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r>
        <w:rPr>
          <w:rFonts w:hint="eastAsia" w:ascii="宋体" w:hAnsi="宋体" w:cs="宋体"/>
          <w:b/>
          <w:color w:val="auto"/>
          <w:sz w:val="32"/>
          <w:szCs w:val="32"/>
          <w:highlight w:val="none"/>
        </w:rPr>
        <w:t>建筑材料和设备节能环保要求承诺书</w:t>
      </w:r>
    </w:p>
    <w:p w14:paraId="513407DA">
      <w:pPr>
        <w:spacing w:line="360" w:lineRule="auto"/>
        <w:jc w:val="center"/>
        <w:rPr>
          <w:rFonts w:hint="eastAsia" w:ascii="宋体" w:hAnsi="宋体" w:cs="宋体"/>
          <w:color w:val="auto"/>
          <w:szCs w:val="21"/>
          <w:highlight w:val="none"/>
        </w:rPr>
      </w:pPr>
    </w:p>
    <w:p w14:paraId="0D601DCE">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我方承诺，一旦成交，我方保证严格执行《财政部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采购人及有关行政主管部门的处罚，愿意承担一切后果，并不再寻求任何旨在减轻或者免除法律责任的辩解。</w:t>
      </w:r>
    </w:p>
    <w:p w14:paraId="70519C93">
      <w:pPr>
        <w:spacing w:line="360" w:lineRule="auto"/>
        <w:ind w:firstLine="480"/>
        <w:jc w:val="center"/>
        <w:rPr>
          <w:rFonts w:hint="eastAsia" w:ascii="宋体" w:hAnsi="宋体" w:cs="宋体"/>
          <w:color w:val="auto"/>
          <w:sz w:val="24"/>
          <w:highlight w:val="none"/>
        </w:rPr>
      </w:pPr>
    </w:p>
    <w:p w14:paraId="1F7B9794">
      <w:pPr>
        <w:spacing w:line="360" w:lineRule="auto"/>
        <w:contextualSpacing/>
        <w:rPr>
          <w:rFonts w:hint="eastAsia" w:ascii="宋体" w:hAnsi="宋体" w:cs="宋体"/>
          <w:color w:val="auto"/>
          <w:sz w:val="24"/>
          <w:highlight w:val="none"/>
        </w:rPr>
      </w:pPr>
    </w:p>
    <w:p w14:paraId="206ED8D2">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供应商名称（电子签章）：</w:t>
      </w:r>
    </w:p>
    <w:p w14:paraId="2D76EAF5">
      <w:pPr>
        <w:spacing w:line="360" w:lineRule="auto"/>
        <w:ind w:firstLine="480"/>
        <w:jc w:val="center"/>
        <w:rPr>
          <w:rFonts w:hint="eastAsia" w:ascii="宋体" w:hAnsi="宋体" w:cs="宋体"/>
          <w:color w:val="auto"/>
          <w:szCs w:val="21"/>
          <w:highlight w:val="none"/>
        </w:rPr>
      </w:pPr>
      <w:r>
        <w:rPr>
          <w:rFonts w:hint="eastAsia" w:ascii="宋体" w:hAnsi="宋体" w:cs="宋体"/>
          <w:color w:val="auto"/>
          <w:sz w:val="24"/>
          <w:highlight w:val="none"/>
        </w:rPr>
        <w:t xml:space="preserve">                               年   月   日</w:t>
      </w:r>
      <w:r>
        <w:rPr>
          <w:rFonts w:hint="eastAsia" w:ascii="宋体" w:hAnsi="宋体" w:cs="宋体"/>
          <w:color w:val="auto"/>
          <w:sz w:val="32"/>
          <w:szCs w:val="32"/>
          <w:highlight w:val="none"/>
        </w:rPr>
        <w:br w:type="page" w:clear="all"/>
      </w:r>
    </w:p>
    <w:p w14:paraId="50BB7D9A">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农民工工资保证金承诺书</w:t>
      </w:r>
    </w:p>
    <w:p w14:paraId="676EC4A3">
      <w:pPr>
        <w:pStyle w:val="246"/>
        <w:jc w:val="center"/>
        <w:rPr>
          <w:rFonts w:hint="eastAsia" w:ascii="宋体" w:hAnsi="宋体" w:cs="宋体"/>
          <w:color w:val="auto"/>
          <w:highlight w:val="none"/>
        </w:rPr>
      </w:pPr>
      <w:r>
        <w:rPr>
          <w:rFonts w:hint="eastAsia" w:ascii="宋体" w:hAnsi="宋体" w:cs="宋体"/>
          <w:color w:val="auto"/>
          <w:highlight w:val="none"/>
        </w:rPr>
        <w:t>（格式自拟）</w:t>
      </w:r>
    </w:p>
    <w:p w14:paraId="10FFFA15">
      <w:pPr>
        <w:pStyle w:val="268"/>
        <w:jc w:val="center"/>
        <w:rPr>
          <w:rFonts w:hint="eastAsia" w:ascii="宋体" w:hAnsi="宋体" w:cs="宋体"/>
          <w:color w:val="auto"/>
          <w:highlight w:val="none"/>
        </w:rPr>
      </w:pPr>
    </w:p>
    <w:p w14:paraId="0FB9D207">
      <w:pPr>
        <w:rPr>
          <w:rFonts w:hint="eastAsia" w:ascii="宋体" w:hAnsi="宋体" w:cs="宋体"/>
          <w:color w:val="auto"/>
          <w:sz w:val="24"/>
          <w:highlight w:val="none"/>
        </w:rPr>
      </w:pPr>
    </w:p>
    <w:p w14:paraId="1063E501">
      <w:pPr>
        <w:spacing w:line="360" w:lineRule="auto"/>
        <w:jc w:val="center"/>
        <w:rPr>
          <w:rFonts w:hint="eastAsia" w:ascii="宋体" w:hAnsi="宋体" w:cs="宋体"/>
          <w:b/>
          <w:bCs/>
          <w:color w:val="auto"/>
          <w:sz w:val="32"/>
          <w:szCs w:val="32"/>
          <w:highlight w:val="none"/>
        </w:rPr>
      </w:pPr>
    </w:p>
    <w:p w14:paraId="53693A14">
      <w:pPr>
        <w:spacing w:line="360" w:lineRule="auto"/>
        <w:jc w:val="center"/>
        <w:rPr>
          <w:rFonts w:hint="eastAsia" w:ascii="宋体" w:hAnsi="宋体" w:cs="宋体"/>
          <w:b/>
          <w:bCs/>
          <w:color w:val="auto"/>
          <w:sz w:val="32"/>
          <w:szCs w:val="32"/>
          <w:highlight w:val="none"/>
        </w:rPr>
      </w:pPr>
    </w:p>
    <w:p w14:paraId="4295BC37">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施工组织设计</w:t>
      </w:r>
    </w:p>
    <w:p w14:paraId="6C51468B">
      <w:pPr>
        <w:spacing w:line="360" w:lineRule="auto"/>
        <w:jc w:val="center"/>
        <w:rPr>
          <w:rFonts w:hint="eastAsia" w:ascii="宋体" w:hAnsi="宋体" w:cs="宋体"/>
          <w:color w:val="auto"/>
          <w:highlight w:val="none"/>
          <w:lang w:val="zh-CN"/>
        </w:rPr>
      </w:pPr>
      <w:r>
        <w:rPr>
          <w:rFonts w:hint="eastAsia" w:ascii="宋体" w:hAnsi="宋体" w:cs="宋体"/>
          <w:color w:val="auto"/>
          <w:highlight w:val="none"/>
        </w:rPr>
        <w:t>（格式自拟）</w:t>
      </w:r>
    </w:p>
    <w:p w14:paraId="1E9F7210">
      <w:pPr>
        <w:spacing w:line="360" w:lineRule="auto"/>
        <w:jc w:val="center"/>
        <w:rPr>
          <w:rFonts w:hint="eastAsia" w:ascii="宋体" w:hAnsi="宋体" w:cs="宋体"/>
          <w:b/>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
          <w:bCs/>
          <w:color w:val="auto"/>
          <w:sz w:val="32"/>
          <w:szCs w:val="32"/>
          <w:highlight w:val="none"/>
        </w:rPr>
        <w:t>项目管理机构配备情况表及主要人员简历表</w:t>
      </w:r>
    </w:p>
    <w:p w14:paraId="2CAECF0A">
      <w:pPr>
        <w:pStyle w:val="459"/>
        <w:autoSpaceDE w:val="0"/>
        <w:autoSpaceDN w:val="0"/>
        <w:spacing w:before="108"/>
        <w:ind w:left="0" w:leftChars="0" w:firstLine="0" w:firstLineChars="0"/>
        <w:jc w:val="center"/>
        <w:outlineLvl w:val="2"/>
        <w:rPr>
          <w:rStyle w:val="35"/>
          <w:rFonts w:ascii="黑体" w:hAnsi="宋体" w:eastAsia="宋体" w:cs="宋体"/>
          <w:color w:val="auto"/>
          <w:kern w:val="0"/>
          <w:sz w:val="28"/>
          <w:szCs w:val="28"/>
          <w:highlight w:val="none"/>
          <w:lang w:val="zh-CN" w:bidi="zh-CN"/>
        </w:rPr>
      </w:pPr>
      <w:r>
        <w:rPr>
          <w:rFonts w:hint="eastAsia" w:ascii="宋体" w:hAnsi="宋体" w:cs="宋体"/>
          <w:b/>
          <w:color w:val="auto"/>
          <w:sz w:val="28"/>
          <w:szCs w:val="28"/>
          <w:highlight w:val="none"/>
        </w:rPr>
        <w:t>（一）</w:t>
      </w:r>
      <w:r>
        <w:rPr>
          <w:rStyle w:val="35"/>
          <w:rFonts w:hint="eastAsia" w:ascii="黑体" w:hAnsi="黑体" w:eastAsia="黑体" w:cs="宋体"/>
          <w:color w:val="auto"/>
          <w:kern w:val="0"/>
          <w:sz w:val="28"/>
          <w:szCs w:val="28"/>
          <w:highlight w:val="none"/>
          <w:lang w:val="zh-CN" w:bidi="zh-CN"/>
        </w:rPr>
        <w:t>拟委任的其他管理和技术人员汇总表</w:t>
      </w:r>
    </w:p>
    <w:p w14:paraId="05E37BEB">
      <w:pPr>
        <w:pStyle w:val="459"/>
        <w:autoSpaceDE w:val="0"/>
        <w:autoSpaceDN w:val="0"/>
        <w:spacing w:before="5"/>
        <w:jc w:val="left"/>
        <w:rPr>
          <w:rStyle w:val="35"/>
          <w:rFonts w:ascii="黑体" w:hAnsi="宋体" w:eastAsia="宋体" w:cs="宋体"/>
          <w:color w:val="auto"/>
          <w:kern w:val="0"/>
          <w:sz w:val="11"/>
          <w:szCs w:val="24"/>
          <w:highlight w:val="none"/>
          <w:lang w:val="zh-CN" w:bidi="zh-CN"/>
        </w:rPr>
      </w:pPr>
    </w:p>
    <w:tbl>
      <w:tblPr>
        <w:tblStyle w:val="33"/>
        <w:tblW w:w="8899" w:type="dxa"/>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4"/>
        <w:gridCol w:w="927"/>
        <w:gridCol w:w="2682"/>
        <w:gridCol w:w="1103"/>
        <w:gridCol w:w="1307"/>
        <w:gridCol w:w="1946"/>
      </w:tblGrid>
      <w:tr w14:paraId="6B7AA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trPr>
        <w:tc>
          <w:tcPr>
            <w:tcW w:w="934" w:type="dxa"/>
            <w:noWrap w:val="0"/>
            <w:vAlign w:val="top"/>
          </w:tcPr>
          <w:p w14:paraId="373784CC">
            <w:pPr>
              <w:pStyle w:val="459"/>
              <w:autoSpaceDE w:val="0"/>
              <w:autoSpaceDN w:val="0"/>
              <w:spacing w:before="12"/>
              <w:jc w:val="left"/>
              <w:rPr>
                <w:rStyle w:val="35"/>
                <w:rFonts w:ascii="黑体" w:hAnsi="宋体" w:eastAsia="宋体" w:cs="宋体"/>
                <w:color w:val="auto"/>
                <w:kern w:val="0"/>
                <w:sz w:val="27"/>
                <w:highlight w:val="none"/>
                <w:lang w:val="zh-CN" w:eastAsia="en-US" w:bidi="zh-CN"/>
              </w:rPr>
            </w:pPr>
          </w:p>
          <w:p w14:paraId="59F4AFDA">
            <w:pPr>
              <w:pStyle w:val="459"/>
              <w:autoSpaceDE w:val="0"/>
              <w:autoSpaceDN w:val="0"/>
              <w:ind w:left="256"/>
              <w:jc w:val="left"/>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姓名</w:t>
            </w:r>
          </w:p>
        </w:tc>
        <w:tc>
          <w:tcPr>
            <w:tcW w:w="927" w:type="dxa"/>
            <w:noWrap w:val="0"/>
            <w:vAlign w:val="top"/>
          </w:tcPr>
          <w:p w14:paraId="5ED67F73">
            <w:pPr>
              <w:pStyle w:val="459"/>
              <w:autoSpaceDE w:val="0"/>
              <w:autoSpaceDN w:val="0"/>
              <w:spacing w:before="12"/>
              <w:jc w:val="left"/>
              <w:rPr>
                <w:rStyle w:val="35"/>
                <w:rFonts w:ascii="黑体" w:hAnsi="宋体" w:eastAsia="宋体" w:cs="宋体"/>
                <w:color w:val="auto"/>
                <w:kern w:val="0"/>
                <w:sz w:val="27"/>
                <w:highlight w:val="none"/>
                <w:lang w:val="zh-CN" w:eastAsia="en-US" w:bidi="zh-CN"/>
              </w:rPr>
            </w:pPr>
          </w:p>
          <w:p w14:paraId="2CEE70EC">
            <w:pPr>
              <w:pStyle w:val="459"/>
              <w:autoSpaceDE w:val="0"/>
              <w:autoSpaceDN w:val="0"/>
              <w:ind w:left="251"/>
              <w:jc w:val="left"/>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年龄</w:t>
            </w:r>
          </w:p>
        </w:tc>
        <w:tc>
          <w:tcPr>
            <w:tcW w:w="2682" w:type="dxa"/>
            <w:noWrap w:val="0"/>
            <w:vAlign w:val="top"/>
          </w:tcPr>
          <w:p w14:paraId="340B37F1">
            <w:pPr>
              <w:pStyle w:val="459"/>
              <w:autoSpaceDE w:val="0"/>
              <w:autoSpaceDN w:val="0"/>
              <w:spacing w:before="12"/>
              <w:jc w:val="left"/>
              <w:rPr>
                <w:rStyle w:val="35"/>
                <w:rFonts w:ascii="黑体" w:hAnsi="宋体" w:eastAsia="宋体" w:cs="宋体"/>
                <w:color w:val="auto"/>
                <w:kern w:val="0"/>
                <w:sz w:val="27"/>
                <w:highlight w:val="none"/>
                <w:lang w:val="zh-CN" w:eastAsia="en-US" w:bidi="zh-CN"/>
              </w:rPr>
            </w:pPr>
          </w:p>
          <w:p w14:paraId="4C48EFEE">
            <w:pPr>
              <w:pStyle w:val="459"/>
              <w:autoSpaceDE w:val="0"/>
              <w:autoSpaceDN w:val="0"/>
              <w:ind w:left="394"/>
              <w:jc w:val="left"/>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拟在本标段工程任职</w:t>
            </w:r>
          </w:p>
        </w:tc>
        <w:tc>
          <w:tcPr>
            <w:tcW w:w="1103" w:type="dxa"/>
            <w:noWrap w:val="0"/>
            <w:vAlign w:val="top"/>
          </w:tcPr>
          <w:p w14:paraId="5478755F">
            <w:pPr>
              <w:pStyle w:val="459"/>
              <w:autoSpaceDE w:val="0"/>
              <w:autoSpaceDN w:val="0"/>
              <w:spacing w:before="12"/>
              <w:jc w:val="left"/>
              <w:rPr>
                <w:rStyle w:val="35"/>
                <w:rFonts w:ascii="黑体" w:hAnsi="宋体" w:eastAsia="宋体" w:cs="宋体"/>
                <w:color w:val="auto"/>
                <w:kern w:val="0"/>
                <w:sz w:val="27"/>
                <w:highlight w:val="none"/>
                <w:lang w:val="zh-CN" w:eastAsia="en-US" w:bidi="zh-CN"/>
              </w:rPr>
            </w:pPr>
          </w:p>
          <w:p w14:paraId="4074564E">
            <w:pPr>
              <w:pStyle w:val="459"/>
              <w:autoSpaceDE w:val="0"/>
              <w:autoSpaceDN w:val="0"/>
              <w:ind w:left="127"/>
              <w:jc w:val="left"/>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技术职称</w:t>
            </w:r>
          </w:p>
        </w:tc>
        <w:tc>
          <w:tcPr>
            <w:tcW w:w="1307" w:type="dxa"/>
            <w:noWrap w:val="0"/>
            <w:vAlign w:val="top"/>
          </w:tcPr>
          <w:p w14:paraId="04B0AC11">
            <w:pPr>
              <w:pStyle w:val="459"/>
              <w:autoSpaceDE w:val="0"/>
              <w:autoSpaceDN w:val="0"/>
              <w:spacing w:before="12"/>
              <w:jc w:val="left"/>
              <w:rPr>
                <w:rStyle w:val="35"/>
                <w:rFonts w:ascii="黑体" w:hAnsi="宋体" w:eastAsia="宋体" w:cs="宋体"/>
                <w:color w:val="auto"/>
                <w:kern w:val="0"/>
                <w:sz w:val="27"/>
                <w:highlight w:val="none"/>
                <w:lang w:val="zh-CN" w:eastAsia="en-US" w:bidi="zh-CN"/>
              </w:rPr>
            </w:pPr>
          </w:p>
          <w:p w14:paraId="71F4623E">
            <w:pPr>
              <w:pStyle w:val="459"/>
              <w:autoSpaceDE w:val="0"/>
              <w:autoSpaceDN w:val="0"/>
              <w:ind w:left="229"/>
              <w:jc w:val="left"/>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工作年限</w:t>
            </w:r>
          </w:p>
        </w:tc>
        <w:tc>
          <w:tcPr>
            <w:tcW w:w="1946" w:type="dxa"/>
            <w:noWrap w:val="0"/>
            <w:vAlign w:val="top"/>
          </w:tcPr>
          <w:p w14:paraId="665029DD">
            <w:pPr>
              <w:pStyle w:val="459"/>
              <w:autoSpaceDE w:val="0"/>
              <w:autoSpaceDN w:val="0"/>
              <w:spacing w:before="12"/>
              <w:jc w:val="left"/>
              <w:rPr>
                <w:rStyle w:val="35"/>
                <w:rFonts w:ascii="黑体" w:hAnsi="宋体" w:eastAsia="宋体" w:cs="宋体"/>
                <w:color w:val="auto"/>
                <w:kern w:val="0"/>
                <w:sz w:val="27"/>
                <w:highlight w:val="none"/>
                <w:lang w:val="zh-CN" w:eastAsia="en-US" w:bidi="zh-CN"/>
              </w:rPr>
            </w:pPr>
          </w:p>
          <w:p w14:paraId="1C6331AB">
            <w:pPr>
              <w:pStyle w:val="459"/>
              <w:autoSpaceDE w:val="0"/>
              <w:autoSpaceDN w:val="0"/>
              <w:ind w:left="125"/>
              <w:jc w:val="left"/>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类似施工经验年限</w:t>
            </w:r>
          </w:p>
        </w:tc>
      </w:tr>
      <w:tr w14:paraId="1AF04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7" w:hRule="atLeast"/>
        </w:trPr>
        <w:tc>
          <w:tcPr>
            <w:tcW w:w="934" w:type="dxa"/>
            <w:noWrap w:val="0"/>
            <w:vAlign w:val="top"/>
          </w:tcPr>
          <w:p w14:paraId="7C99C3E1">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927" w:type="dxa"/>
            <w:noWrap w:val="0"/>
            <w:vAlign w:val="top"/>
          </w:tcPr>
          <w:p w14:paraId="09597277">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2682" w:type="dxa"/>
            <w:noWrap w:val="0"/>
            <w:vAlign w:val="top"/>
          </w:tcPr>
          <w:p w14:paraId="1F4D6075">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103" w:type="dxa"/>
            <w:noWrap w:val="0"/>
            <w:vAlign w:val="top"/>
          </w:tcPr>
          <w:p w14:paraId="01DCA859">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307" w:type="dxa"/>
            <w:noWrap w:val="0"/>
            <w:vAlign w:val="top"/>
          </w:tcPr>
          <w:p w14:paraId="4CD7C6CE">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946" w:type="dxa"/>
            <w:noWrap w:val="0"/>
            <w:vAlign w:val="top"/>
          </w:tcPr>
          <w:p w14:paraId="40882B0A">
            <w:pPr>
              <w:pStyle w:val="459"/>
              <w:autoSpaceDE w:val="0"/>
              <w:autoSpaceDN w:val="0"/>
              <w:jc w:val="left"/>
              <w:rPr>
                <w:rStyle w:val="35"/>
                <w:rFonts w:ascii="Times New Roman" w:hAnsi="宋体" w:eastAsia="宋体" w:cs="宋体"/>
                <w:color w:val="auto"/>
                <w:kern w:val="0"/>
                <w:sz w:val="20"/>
                <w:highlight w:val="none"/>
                <w:lang w:val="zh-CN" w:eastAsia="en-US" w:bidi="zh-CN"/>
              </w:rPr>
            </w:pPr>
          </w:p>
        </w:tc>
      </w:tr>
      <w:tr w14:paraId="5D5A7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934" w:type="dxa"/>
            <w:noWrap w:val="0"/>
            <w:vAlign w:val="top"/>
          </w:tcPr>
          <w:p w14:paraId="2B86EF52">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927" w:type="dxa"/>
            <w:noWrap w:val="0"/>
            <w:vAlign w:val="top"/>
          </w:tcPr>
          <w:p w14:paraId="782B96D8">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2682" w:type="dxa"/>
            <w:noWrap w:val="0"/>
            <w:vAlign w:val="top"/>
          </w:tcPr>
          <w:p w14:paraId="6B3E20BF">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103" w:type="dxa"/>
            <w:noWrap w:val="0"/>
            <w:vAlign w:val="top"/>
          </w:tcPr>
          <w:p w14:paraId="1EEC4087">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307" w:type="dxa"/>
            <w:noWrap w:val="0"/>
            <w:vAlign w:val="top"/>
          </w:tcPr>
          <w:p w14:paraId="26BDADE4">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946" w:type="dxa"/>
            <w:noWrap w:val="0"/>
            <w:vAlign w:val="top"/>
          </w:tcPr>
          <w:p w14:paraId="3033971F">
            <w:pPr>
              <w:pStyle w:val="459"/>
              <w:autoSpaceDE w:val="0"/>
              <w:autoSpaceDN w:val="0"/>
              <w:jc w:val="left"/>
              <w:rPr>
                <w:rStyle w:val="35"/>
                <w:rFonts w:ascii="Times New Roman" w:hAnsi="宋体" w:eastAsia="宋体" w:cs="宋体"/>
                <w:color w:val="auto"/>
                <w:kern w:val="0"/>
                <w:sz w:val="20"/>
                <w:highlight w:val="none"/>
                <w:lang w:val="zh-CN" w:eastAsia="en-US" w:bidi="zh-CN"/>
              </w:rPr>
            </w:pPr>
          </w:p>
        </w:tc>
      </w:tr>
      <w:tr w14:paraId="6FD51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934" w:type="dxa"/>
            <w:noWrap w:val="0"/>
            <w:vAlign w:val="top"/>
          </w:tcPr>
          <w:p w14:paraId="092F06DE">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927" w:type="dxa"/>
            <w:noWrap w:val="0"/>
            <w:vAlign w:val="top"/>
          </w:tcPr>
          <w:p w14:paraId="7C853111">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2682" w:type="dxa"/>
            <w:noWrap w:val="0"/>
            <w:vAlign w:val="top"/>
          </w:tcPr>
          <w:p w14:paraId="1BA53DD5">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103" w:type="dxa"/>
            <w:noWrap w:val="0"/>
            <w:vAlign w:val="top"/>
          </w:tcPr>
          <w:p w14:paraId="6DFE0BE3">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307" w:type="dxa"/>
            <w:noWrap w:val="0"/>
            <w:vAlign w:val="top"/>
          </w:tcPr>
          <w:p w14:paraId="25EB5550">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946" w:type="dxa"/>
            <w:noWrap w:val="0"/>
            <w:vAlign w:val="top"/>
          </w:tcPr>
          <w:p w14:paraId="3E1AFF11">
            <w:pPr>
              <w:pStyle w:val="459"/>
              <w:autoSpaceDE w:val="0"/>
              <w:autoSpaceDN w:val="0"/>
              <w:jc w:val="left"/>
              <w:rPr>
                <w:rStyle w:val="35"/>
                <w:rFonts w:ascii="Times New Roman" w:hAnsi="宋体" w:eastAsia="宋体" w:cs="宋体"/>
                <w:color w:val="auto"/>
                <w:kern w:val="0"/>
                <w:sz w:val="20"/>
                <w:highlight w:val="none"/>
                <w:lang w:val="zh-CN" w:eastAsia="en-US" w:bidi="zh-CN"/>
              </w:rPr>
            </w:pPr>
          </w:p>
        </w:tc>
      </w:tr>
      <w:tr w14:paraId="44C04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934" w:type="dxa"/>
            <w:noWrap w:val="0"/>
            <w:vAlign w:val="top"/>
          </w:tcPr>
          <w:p w14:paraId="729B2A5D">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927" w:type="dxa"/>
            <w:noWrap w:val="0"/>
            <w:vAlign w:val="top"/>
          </w:tcPr>
          <w:p w14:paraId="7A4A0048">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2682" w:type="dxa"/>
            <w:noWrap w:val="0"/>
            <w:vAlign w:val="top"/>
          </w:tcPr>
          <w:p w14:paraId="60C3D9D0">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103" w:type="dxa"/>
            <w:noWrap w:val="0"/>
            <w:vAlign w:val="top"/>
          </w:tcPr>
          <w:p w14:paraId="70A32750">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307" w:type="dxa"/>
            <w:noWrap w:val="0"/>
            <w:vAlign w:val="top"/>
          </w:tcPr>
          <w:p w14:paraId="6151AC94">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946" w:type="dxa"/>
            <w:noWrap w:val="0"/>
            <w:vAlign w:val="top"/>
          </w:tcPr>
          <w:p w14:paraId="44C0FBF6">
            <w:pPr>
              <w:pStyle w:val="459"/>
              <w:autoSpaceDE w:val="0"/>
              <w:autoSpaceDN w:val="0"/>
              <w:jc w:val="left"/>
              <w:rPr>
                <w:rStyle w:val="35"/>
                <w:rFonts w:ascii="Times New Roman" w:hAnsi="宋体" w:eastAsia="宋体" w:cs="宋体"/>
                <w:color w:val="auto"/>
                <w:kern w:val="0"/>
                <w:sz w:val="20"/>
                <w:highlight w:val="none"/>
                <w:lang w:val="zh-CN" w:eastAsia="en-US" w:bidi="zh-CN"/>
              </w:rPr>
            </w:pPr>
          </w:p>
        </w:tc>
      </w:tr>
      <w:tr w14:paraId="02272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934" w:type="dxa"/>
            <w:noWrap w:val="0"/>
            <w:vAlign w:val="top"/>
          </w:tcPr>
          <w:p w14:paraId="289E45BE">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927" w:type="dxa"/>
            <w:noWrap w:val="0"/>
            <w:vAlign w:val="top"/>
          </w:tcPr>
          <w:p w14:paraId="2757197D">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2682" w:type="dxa"/>
            <w:noWrap w:val="0"/>
            <w:vAlign w:val="top"/>
          </w:tcPr>
          <w:p w14:paraId="2A40A025">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103" w:type="dxa"/>
            <w:noWrap w:val="0"/>
            <w:vAlign w:val="top"/>
          </w:tcPr>
          <w:p w14:paraId="788620C0">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307" w:type="dxa"/>
            <w:noWrap w:val="0"/>
            <w:vAlign w:val="top"/>
          </w:tcPr>
          <w:p w14:paraId="67353B6E">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946" w:type="dxa"/>
            <w:noWrap w:val="0"/>
            <w:vAlign w:val="top"/>
          </w:tcPr>
          <w:p w14:paraId="27D7EE0E">
            <w:pPr>
              <w:pStyle w:val="459"/>
              <w:autoSpaceDE w:val="0"/>
              <w:autoSpaceDN w:val="0"/>
              <w:jc w:val="left"/>
              <w:rPr>
                <w:rStyle w:val="35"/>
                <w:rFonts w:ascii="Times New Roman" w:hAnsi="宋体" w:eastAsia="宋体" w:cs="宋体"/>
                <w:color w:val="auto"/>
                <w:kern w:val="0"/>
                <w:sz w:val="20"/>
                <w:highlight w:val="none"/>
                <w:lang w:val="zh-CN" w:eastAsia="en-US" w:bidi="zh-CN"/>
              </w:rPr>
            </w:pPr>
          </w:p>
        </w:tc>
      </w:tr>
      <w:tr w14:paraId="59E7C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934" w:type="dxa"/>
            <w:noWrap w:val="0"/>
            <w:vAlign w:val="top"/>
          </w:tcPr>
          <w:p w14:paraId="660B46C2">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927" w:type="dxa"/>
            <w:noWrap w:val="0"/>
            <w:vAlign w:val="top"/>
          </w:tcPr>
          <w:p w14:paraId="3DE5D54F">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2682" w:type="dxa"/>
            <w:noWrap w:val="0"/>
            <w:vAlign w:val="top"/>
          </w:tcPr>
          <w:p w14:paraId="1FF10E66">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103" w:type="dxa"/>
            <w:noWrap w:val="0"/>
            <w:vAlign w:val="top"/>
          </w:tcPr>
          <w:p w14:paraId="1F0A2AED">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307" w:type="dxa"/>
            <w:noWrap w:val="0"/>
            <w:vAlign w:val="top"/>
          </w:tcPr>
          <w:p w14:paraId="523EC097">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946" w:type="dxa"/>
            <w:noWrap w:val="0"/>
            <w:vAlign w:val="top"/>
          </w:tcPr>
          <w:p w14:paraId="4FDF983D">
            <w:pPr>
              <w:pStyle w:val="459"/>
              <w:autoSpaceDE w:val="0"/>
              <w:autoSpaceDN w:val="0"/>
              <w:jc w:val="left"/>
              <w:rPr>
                <w:rStyle w:val="35"/>
                <w:rFonts w:ascii="Times New Roman" w:hAnsi="宋体" w:eastAsia="宋体" w:cs="宋体"/>
                <w:color w:val="auto"/>
                <w:kern w:val="0"/>
                <w:sz w:val="20"/>
                <w:highlight w:val="none"/>
                <w:lang w:val="zh-CN" w:eastAsia="en-US" w:bidi="zh-CN"/>
              </w:rPr>
            </w:pPr>
          </w:p>
        </w:tc>
      </w:tr>
      <w:tr w14:paraId="1C291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934" w:type="dxa"/>
            <w:noWrap w:val="0"/>
            <w:vAlign w:val="top"/>
          </w:tcPr>
          <w:p w14:paraId="78E60C1D">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927" w:type="dxa"/>
            <w:noWrap w:val="0"/>
            <w:vAlign w:val="top"/>
          </w:tcPr>
          <w:p w14:paraId="5B47CECB">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2682" w:type="dxa"/>
            <w:noWrap w:val="0"/>
            <w:vAlign w:val="top"/>
          </w:tcPr>
          <w:p w14:paraId="4A75C682">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103" w:type="dxa"/>
            <w:noWrap w:val="0"/>
            <w:vAlign w:val="top"/>
          </w:tcPr>
          <w:p w14:paraId="70A805F7">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307" w:type="dxa"/>
            <w:noWrap w:val="0"/>
            <w:vAlign w:val="top"/>
          </w:tcPr>
          <w:p w14:paraId="6BF44C92">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946" w:type="dxa"/>
            <w:noWrap w:val="0"/>
            <w:vAlign w:val="top"/>
          </w:tcPr>
          <w:p w14:paraId="4E04F7AB">
            <w:pPr>
              <w:pStyle w:val="459"/>
              <w:autoSpaceDE w:val="0"/>
              <w:autoSpaceDN w:val="0"/>
              <w:jc w:val="left"/>
              <w:rPr>
                <w:rStyle w:val="35"/>
                <w:rFonts w:ascii="Times New Roman" w:hAnsi="宋体" w:eastAsia="宋体" w:cs="宋体"/>
                <w:color w:val="auto"/>
                <w:kern w:val="0"/>
                <w:sz w:val="20"/>
                <w:highlight w:val="none"/>
                <w:lang w:val="zh-CN" w:eastAsia="en-US" w:bidi="zh-CN"/>
              </w:rPr>
            </w:pPr>
          </w:p>
        </w:tc>
      </w:tr>
      <w:tr w14:paraId="29A0F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7" w:hRule="atLeast"/>
        </w:trPr>
        <w:tc>
          <w:tcPr>
            <w:tcW w:w="934" w:type="dxa"/>
            <w:noWrap w:val="0"/>
            <w:vAlign w:val="top"/>
          </w:tcPr>
          <w:p w14:paraId="567E5F45">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927" w:type="dxa"/>
            <w:noWrap w:val="0"/>
            <w:vAlign w:val="top"/>
          </w:tcPr>
          <w:p w14:paraId="4EC16158">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2682" w:type="dxa"/>
            <w:noWrap w:val="0"/>
            <w:vAlign w:val="top"/>
          </w:tcPr>
          <w:p w14:paraId="11D2D7A6">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103" w:type="dxa"/>
            <w:noWrap w:val="0"/>
            <w:vAlign w:val="top"/>
          </w:tcPr>
          <w:p w14:paraId="5FE4B50B">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307" w:type="dxa"/>
            <w:noWrap w:val="0"/>
            <w:vAlign w:val="top"/>
          </w:tcPr>
          <w:p w14:paraId="1A61E6F3">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946" w:type="dxa"/>
            <w:noWrap w:val="0"/>
            <w:vAlign w:val="top"/>
          </w:tcPr>
          <w:p w14:paraId="23E85436">
            <w:pPr>
              <w:pStyle w:val="459"/>
              <w:autoSpaceDE w:val="0"/>
              <w:autoSpaceDN w:val="0"/>
              <w:jc w:val="left"/>
              <w:rPr>
                <w:rStyle w:val="35"/>
                <w:rFonts w:ascii="Times New Roman" w:hAnsi="宋体" w:eastAsia="宋体" w:cs="宋体"/>
                <w:color w:val="auto"/>
                <w:kern w:val="0"/>
                <w:sz w:val="20"/>
                <w:highlight w:val="none"/>
                <w:lang w:val="zh-CN" w:eastAsia="en-US" w:bidi="zh-CN"/>
              </w:rPr>
            </w:pPr>
          </w:p>
        </w:tc>
      </w:tr>
      <w:tr w14:paraId="77CC5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934" w:type="dxa"/>
            <w:noWrap w:val="0"/>
            <w:vAlign w:val="top"/>
          </w:tcPr>
          <w:p w14:paraId="49CD525B">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927" w:type="dxa"/>
            <w:noWrap w:val="0"/>
            <w:vAlign w:val="top"/>
          </w:tcPr>
          <w:p w14:paraId="4436BC72">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2682" w:type="dxa"/>
            <w:noWrap w:val="0"/>
            <w:vAlign w:val="top"/>
          </w:tcPr>
          <w:p w14:paraId="35807611">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103" w:type="dxa"/>
            <w:noWrap w:val="0"/>
            <w:vAlign w:val="top"/>
          </w:tcPr>
          <w:p w14:paraId="5B850E0E">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307" w:type="dxa"/>
            <w:noWrap w:val="0"/>
            <w:vAlign w:val="top"/>
          </w:tcPr>
          <w:p w14:paraId="35091841">
            <w:pPr>
              <w:pStyle w:val="459"/>
              <w:autoSpaceDE w:val="0"/>
              <w:autoSpaceDN w:val="0"/>
              <w:jc w:val="left"/>
              <w:rPr>
                <w:rStyle w:val="35"/>
                <w:rFonts w:ascii="Times New Roman" w:hAnsi="宋体" w:eastAsia="宋体" w:cs="宋体"/>
                <w:color w:val="auto"/>
                <w:kern w:val="0"/>
                <w:sz w:val="20"/>
                <w:highlight w:val="none"/>
                <w:lang w:val="zh-CN" w:eastAsia="en-US" w:bidi="zh-CN"/>
              </w:rPr>
            </w:pPr>
          </w:p>
        </w:tc>
        <w:tc>
          <w:tcPr>
            <w:tcW w:w="1946" w:type="dxa"/>
            <w:noWrap w:val="0"/>
            <w:vAlign w:val="top"/>
          </w:tcPr>
          <w:p w14:paraId="2C9897F0">
            <w:pPr>
              <w:pStyle w:val="459"/>
              <w:autoSpaceDE w:val="0"/>
              <w:autoSpaceDN w:val="0"/>
              <w:jc w:val="left"/>
              <w:rPr>
                <w:rStyle w:val="35"/>
                <w:rFonts w:ascii="Times New Roman" w:hAnsi="宋体" w:eastAsia="宋体" w:cs="宋体"/>
                <w:color w:val="auto"/>
                <w:kern w:val="0"/>
                <w:sz w:val="20"/>
                <w:highlight w:val="none"/>
                <w:lang w:val="zh-CN" w:eastAsia="en-US" w:bidi="zh-CN"/>
              </w:rPr>
            </w:pPr>
          </w:p>
        </w:tc>
      </w:tr>
    </w:tbl>
    <w:p w14:paraId="4AF8D573">
      <w:pPr>
        <w:spacing w:line="360" w:lineRule="auto"/>
        <w:contextualSpacing/>
        <w:jc w:val="left"/>
        <w:rPr>
          <w:rFonts w:hint="eastAsia" w:ascii="宋体" w:hAnsi="宋体" w:cs="宋体"/>
          <w:color w:val="auto"/>
          <w:sz w:val="24"/>
          <w:szCs w:val="20"/>
          <w:highlight w:val="none"/>
        </w:rPr>
      </w:pPr>
      <w:r>
        <w:rPr>
          <w:rFonts w:hint="eastAsia" w:ascii="宋体" w:hAnsi="宋体" w:cs="宋体"/>
          <w:color w:val="auto"/>
          <w:sz w:val="24"/>
          <w:szCs w:val="20"/>
          <w:highlight w:val="none"/>
        </w:rPr>
        <w:t>备注：</w:t>
      </w:r>
    </w:p>
    <w:p w14:paraId="55EAB054">
      <w:pPr>
        <w:spacing w:line="360" w:lineRule="auto"/>
        <w:ind w:firstLine="480"/>
        <w:contextualSpacing/>
        <w:jc w:val="left"/>
        <w:rPr>
          <w:rFonts w:hint="eastAsia" w:ascii="宋体" w:hAnsi="宋体" w:cs="宋体"/>
          <w:color w:val="auto"/>
          <w:sz w:val="24"/>
          <w:szCs w:val="20"/>
          <w:highlight w:val="none"/>
        </w:rPr>
      </w:pPr>
      <w:r>
        <w:rPr>
          <w:rFonts w:hint="eastAsia" w:ascii="宋体" w:hAnsi="宋体" w:cs="宋体"/>
          <w:color w:val="auto"/>
          <w:sz w:val="24"/>
          <w:szCs w:val="20"/>
          <w:highlight w:val="none"/>
        </w:rPr>
        <w:t>1.本表所列岗位的所有管理人员的情况均应如实填写。可按以上格式扩展为多页填写。</w:t>
      </w:r>
    </w:p>
    <w:p w14:paraId="094CE931">
      <w:pPr>
        <w:spacing w:line="360" w:lineRule="auto"/>
        <w:ind w:firstLine="480"/>
        <w:contextualSpacing/>
        <w:jc w:val="left"/>
        <w:rPr>
          <w:rFonts w:hint="eastAsia" w:ascii="宋体" w:hAnsi="宋体" w:cs="宋体"/>
          <w:color w:val="auto"/>
          <w:sz w:val="24"/>
          <w:szCs w:val="20"/>
          <w:highlight w:val="none"/>
        </w:rPr>
      </w:pPr>
      <w:r>
        <w:rPr>
          <w:rFonts w:hint="eastAsia" w:ascii="宋体" w:hAnsi="宋体" w:cs="宋体"/>
          <w:color w:val="auto"/>
          <w:sz w:val="24"/>
          <w:szCs w:val="20"/>
          <w:highlight w:val="none"/>
        </w:rPr>
        <w:t>2.供应商应当在本表后附所有管理人员的身份证、职称证（如有）、执业或职业资格证书、属于本单位人员的证明材料并加盖供应商电子签章。</w:t>
      </w:r>
    </w:p>
    <w:p w14:paraId="47AC751E">
      <w:pPr>
        <w:pStyle w:val="268"/>
        <w:rPr>
          <w:rFonts w:hint="eastAsia" w:ascii="宋体" w:hAnsi="宋体" w:cs="宋体"/>
          <w:color w:val="auto"/>
          <w:highlight w:val="none"/>
        </w:rPr>
      </w:pPr>
    </w:p>
    <w:p w14:paraId="77A6F3FF">
      <w:pPr>
        <w:spacing w:line="360" w:lineRule="auto"/>
        <w:ind w:firstLine="480"/>
        <w:contextualSpacing/>
        <w:rPr>
          <w:rFonts w:hint="eastAsia" w:ascii="宋体" w:hAnsi="宋体" w:cs="宋体"/>
          <w:color w:val="auto"/>
          <w:spacing w:val="20"/>
          <w:sz w:val="24"/>
          <w:szCs w:val="20"/>
          <w:highlight w:val="none"/>
          <w:u w:val="single"/>
        </w:rPr>
      </w:pPr>
      <w:r>
        <w:rPr>
          <w:rFonts w:hint="eastAsia" w:ascii="宋体" w:hAnsi="宋体" w:cs="宋体"/>
          <w:color w:val="auto"/>
          <w:sz w:val="24"/>
          <w:highlight w:val="none"/>
        </w:rPr>
        <w:t>法定代表人或者委托代理人（签字或者电子签名）</w:t>
      </w:r>
      <w:r>
        <w:rPr>
          <w:rFonts w:hint="eastAsia" w:ascii="宋体" w:hAnsi="宋体" w:cs="宋体"/>
          <w:color w:val="auto"/>
          <w:spacing w:val="20"/>
          <w:sz w:val="24"/>
          <w:highlight w:val="none"/>
        </w:rPr>
        <w:t>：</w:t>
      </w:r>
      <w:r>
        <w:rPr>
          <w:rFonts w:hint="eastAsia" w:ascii="宋体" w:hAnsi="宋体" w:cs="宋体"/>
          <w:color w:val="auto"/>
          <w:spacing w:val="20"/>
          <w:sz w:val="24"/>
          <w:highlight w:val="none"/>
          <w:u w:val="single"/>
        </w:rPr>
        <w:t xml:space="preserve">        </w:t>
      </w:r>
    </w:p>
    <w:p w14:paraId="1E842673">
      <w:pPr>
        <w:spacing w:line="360" w:lineRule="auto"/>
        <w:ind w:firstLine="560"/>
        <w:contextualSpacing/>
        <w:jc w:val="left"/>
        <w:rPr>
          <w:rFonts w:hint="eastAsia" w:ascii="宋体" w:hAnsi="宋体" w:cs="宋体"/>
          <w:color w:val="auto"/>
          <w:spacing w:val="20"/>
          <w:sz w:val="24"/>
          <w:highlight w:val="none"/>
        </w:rPr>
      </w:pPr>
    </w:p>
    <w:p w14:paraId="34657B1E">
      <w:pPr>
        <w:spacing w:line="360" w:lineRule="auto"/>
        <w:ind w:firstLine="560"/>
        <w:contextualSpacing/>
        <w:jc w:val="left"/>
        <w:rPr>
          <w:rFonts w:hint="eastAsia" w:ascii="宋体" w:hAnsi="宋体" w:cs="宋体"/>
          <w:color w:val="auto"/>
          <w:sz w:val="24"/>
          <w:szCs w:val="20"/>
          <w:highlight w:val="none"/>
        </w:rPr>
      </w:pPr>
      <w:r>
        <w:rPr>
          <w:rFonts w:hint="eastAsia" w:ascii="宋体" w:hAnsi="宋体" w:cs="宋体"/>
          <w:color w:val="auto"/>
          <w:spacing w:val="20"/>
          <w:sz w:val="24"/>
          <w:highlight w:val="none"/>
        </w:rPr>
        <w:t>供应商名称（电子签章）：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日 期：</w:t>
      </w:r>
      <w:r>
        <w:rPr>
          <w:rFonts w:hint="eastAsia" w:ascii="宋体" w:hAnsi="宋体" w:cs="宋体"/>
          <w:color w:val="auto"/>
          <w:spacing w:val="20"/>
          <w:sz w:val="24"/>
          <w:highlight w:val="none"/>
          <w:u w:val="single"/>
        </w:rPr>
        <w:t xml:space="preserve">         </w:t>
      </w:r>
    </w:p>
    <w:p w14:paraId="5881DCF9">
      <w:pPr>
        <w:spacing w:line="360" w:lineRule="auto"/>
        <w:jc w:val="center"/>
        <w:rPr>
          <w:rStyle w:val="35"/>
          <w:rFonts w:ascii="黑体" w:hAnsi="宋体" w:eastAsia="黑体" w:cs="宋体"/>
          <w:color w:val="auto"/>
          <w:kern w:val="0"/>
          <w:sz w:val="24"/>
          <w:szCs w:val="24"/>
          <w:highlight w:val="none"/>
          <w:lang w:val="zh-CN" w:bidi="zh-CN"/>
        </w:rPr>
      </w:pPr>
      <w:r>
        <w:rPr>
          <w:rFonts w:hint="eastAsia" w:ascii="宋体" w:hAnsi="宋体" w:cs="宋体"/>
          <w:b/>
          <w:color w:val="auto"/>
          <w:sz w:val="32"/>
          <w:szCs w:val="32"/>
          <w:highlight w:val="none"/>
        </w:rPr>
        <w:br w:type="page" w:clear="all"/>
      </w:r>
      <w:r>
        <w:rPr>
          <w:rFonts w:hint="eastAsia" w:ascii="宋体" w:hAnsi="宋体" w:cs="宋体"/>
          <w:b/>
          <w:color w:val="auto"/>
          <w:sz w:val="28"/>
          <w:szCs w:val="28"/>
          <w:highlight w:val="none"/>
        </w:rPr>
        <w:t>（二）</w:t>
      </w:r>
      <w:r>
        <w:rPr>
          <w:rStyle w:val="35"/>
          <w:rFonts w:hint="eastAsia" w:ascii="黑体" w:hAnsi="宋体" w:eastAsia="黑体" w:cs="宋体"/>
          <w:color w:val="auto"/>
          <w:kern w:val="0"/>
          <w:sz w:val="28"/>
          <w:szCs w:val="28"/>
          <w:highlight w:val="none"/>
          <w:lang w:val="zh-CN" w:bidi="zh-CN"/>
        </w:rPr>
        <w:t>拟委任的项目经理和项目总工资历表</w:t>
      </w:r>
    </w:p>
    <w:tbl>
      <w:tblPr>
        <w:tblStyle w:val="33"/>
        <w:tblW w:w="0" w:type="auto"/>
        <w:tblInd w:w="2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1"/>
        <w:gridCol w:w="1377"/>
        <w:gridCol w:w="103"/>
        <w:gridCol w:w="1061"/>
        <w:gridCol w:w="1381"/>
        <w:gridCol w:w="339"/>
        <w:gridCol w:w="1544"/>
        <w:gridCol w:w="388"/>
        <w:gridCol w:w="1283"/>
      </w:tblGrid>
      <w:tr w14:paraId="0E560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61" w:type="dxa"/>
            <w:noWrap w:val="0"/>
            <w:vAlign w:val="top"/>
          </w:tcPr>
          <w:p w14:paraId="4A1F3793">
            <w:pPr>
              <w:pStyle w:val="460"/>
              <w:autoSpaceDE w:val="0"/>
              <w:autoSpaceDN w:val="0"/>
              <w:spacing w:before="6"/>
              <w:jc w:val="left"/>
              <w:rPr>
                <w:rStyle w:val="35"/>
                <w:rFonts w:ascii="黑体" w:hAnsi="宋体" w:eastAsia="宋体" w:cs="宋体"/>
                <w:color w:val="auto"/>
                <w:kern w:val="0"/>
                <w:sz w:val="14"/>
                <w:highlight w:val="none"/>
                <w:lang w:val="zh-CN" w:eastAsia="en-US" w:bidi="zh-CN"/>
              </w:rPr>
            </w:pPr>
          </w:p>
          <w:p w14:paraId="06D5CD8A">
            <w:pPr>
              <w:pStyle w:val="460"/>
              <w:tabs>
                <w:tab w:val="left" w:pos="631"/>
              </w:tabs>
              <w:autoSpaceDE w:val="0"/>
              <w:autoSpaceDN w:val="0"/>
              <w:ind w:right="13"/>
              <w:jc w:val="center"/>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姓</w:t>
            </w:r>
            <w:r>
              <w:rPr>
                <w:rStyle w:val="35"/>
                <w:rFonts w:ascii="宋体" w:hAnsi="宋体" w:eastAsia="宋体" w:cs="宋体"/>
                <w:color w:val="auto"/>
                <w:kern w:val="0"/>
                <w:sz w:val="22"/>
                <w:highlight w:val="none"/>
                <w:lang w:val="zh-CN" w:eastAsia="en-US" w:bidi="zh-CN"/>
              </w:rPr>
              <w:tab/>
            </w:r>
            <w:r>
              <w:rPr>
                <w:rStyle w:val="35"/>
                <w:rFonts w:ascii="宋体" w:hAnsi="宋体" w:eastAsia="宋体" w:cs="宋体"/>
                <w:color w:val="auto"/>
                <w:kern w:val="0"/>
                <w:sz w:val="22"/>
                <w:highlight w:val="none"/>
                <w:lang w:val="zh-CN" w:eastAsia="en-US" w:bidi="zh-CN"/>
              </w:rPr>
              <w:t>名</w:t>
            </w:r>
          </w:p>
        </w:tc>
        <w:tc>
          <w:tcPr>
            <w:tcW w:w="1480" w:type="dxa"/>
            <w:gridSpan w:val="2"/>
            <w:noWrap w:val="0"/>
            <w:vAlign w:val="top"/>
          </w:tcPr>
          <w:p w14:paraId="35E6E3CF">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061" w:type="dxa"/>
            <w:noWrap w:val="0"/>
            <w:vAlign w:val="top"/>
          </w:tcPr>
          <w:p w14:paraId="358A92BD">
            <w:pPr>
              <w:pStyle w:val="460"/>
              <w:autoSpaceDE w:val="0"/>
              <w:autoSpaceDN w:val="0"/>
              <w:spacing w:before="6"/>
              <w:jc w:val="left"/>
              <w:rPr>
                <w:rStyle w:val="35"/>
                <w:rFonts w:ascii="黑体" w:hAnsi="宋体" w:eastAsia="宋体" w:cs="宋体"/>
                <w:color w:val="auto"/>
                <w:kern w:val="0"/>
                <w:sz w:val="14"/>
                <w:highlight w:val="none"/>
                <w:lang w:val="zh-CN" w:eastAsia="en-US" w:bidi="zh-CN"/>
              </w:rPr>
            </w:pPr>
          </w:p>
          <w:p w14:paraId="66DDCADE">
            <w:pPr>
              <w:pStyle w:val="460"/>
              <w:tabs>
                <w:tab w:val="left" w:pos="643"/>
              </w:tabs>
              <w:autoSpaceDE w:val="0"/>
              <w:autoSpaceDN w:val="0"/>
              <w:ind w:left="12"/>
              <w:jc w:val="center"/>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年</w:t>
            </w:r>
            <w:r>
              <w:rPr>
                <w:rStyle w:val="35"/>
                <w:rFonts w:ascii="宋体" w:hAnsi="宋体" w:eastAsia="宋体" w:cs="宋体"/>
                <w:color w:val="auto"/>
                <w:kern w:val="0"/>
                <w:sz w:val="22"/>
                <w:highlight w:val="none"/>
                <w:lang w:val="zh-CN" w:eastAsia="en-US" w:bidi="zh-CN"/>
              </w:rPr>
              <w:tab/>
            </w:r>
            <w:r>
              <w:rPr>
                <w:rStyle w:val="35"/>
                <w:rFonts w:ascii="宋体" w:hAnsi="宋体" w:eastAsia="宋体" w:cs="宋体"/>
                <w:color w:val="auto"/>
                <w:kern w:val="0"/>
                <w:sz w:val="22"/>
                <w:highlight w:val="none"/>
                <w:lang w:val="zh-CN" w:eastAsia="en-US" w:bidi="zh-CN"/>
              </w:rPr>
              <w:t>龄</w:t>
            </w:r>
          </w:p>
        </w:tc>
        <w:tc>
          <w:tcPr>
            <w:tcW w:w="1381" w:type="dxa"/>
            <w:noWrap w:val="0"/>
            <w:vAlign w:val="top"/>
          </w:tcPr>
          <w:p w14:paraId="21357A10">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883" w:type="dxa"/>
            <w:gridSpan w:val="2"/>
            <w:noWrap w:val="0"/>
            <w:vAlign w:val="top"/>
          </w:tcPr>
          <w:p w14:paraId="115C27F0">
            <w:pPr>
              <w:pStyle w:val="460"/>
              <w:autoSpaceDE w:val="0"/>
              <w:autoSpaceDN w:val="0"/>
              <w:spacing w:before="6"/>
              <w:jc w:val="left"/>
              <w:rPr>
                <w:rStyle w:val="35"/>
                <w:rFonts w:ascii="黑体" w:hAnsi="宋体" w:eastAsia="宋体" w:cs="宋体"/>
                <w:color w:val="auto"/>
                <w:kern w:val="0"/>
                <w:sz w:val="14"/>
                <w:highlight w:val="none"/>
                <w:lang w:val="zh-CN" w:eastAsia="en-US" w:bidi="zh-CN"/>
              </w:rPr>
            </w:pPr>
          </w:p>
          <w:p w14:paraId="17945132">
            <w:pPr>
              <w:pStyle w:val="460"/>
              <w:tabs>
                <w:tab w:val="left" w:pos="1151"/>
              </w:tabs>
              <w:autoSpaceDE w:val="0"/>
              <w:autoSpaceDN w:val="0"/>
              <w:ind w:left="520"/>
              <w:jc w:val="left"/>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专</w:t>
            </w:r>
            <w:r>
              <w:rPr>
                <w:rStyle w:val="35"/>
                <w:rFonts w:ascii="宋体" w:hAnsi="宋体" w:eastAsia="宋体" w:cs="宋体"/>
                <w:color w:val="auto"/>
                <w:kern w:val="0"/>
                <w:sz w:val="22"/>
                <w:highlight w:val="none"/>
                <w:lang w:val="zh-CN" w:eastAsia="en-US" w:bidi="zh-CN"/>
              </w:rPr>
              <w:tab/>
            </w:r>
            <w:r>
              <w:rPr>
                <w:rStyle w:val="35"/>
                <w:rFonts w:ascii="宋体" w:hAnsi="宋体" w:eastAsia="宋体" w:cs="宋体"/>
                <w:color w:val="auto"/>
                <w:kern w:val="0"/>
                <w:sz w:val="22"/>
                <w:highlight w:val="none"/>
                <w:lang w:val="zh-CN" w:eastAsia="en-US" w:bidi="zh-CN"/>
              </w:rPr>
              <w:t>业</w:t>
            </w:r>
          </w:p>
        </w:tc>
        <w:tc>
          <w:tcPr>
            <w:tcW w:w="1671" w:type="dxa"/>
            <w:gridSpan w:val="2"/>
            <w:noWrap w:val="0"/>
            <w:vAlign w:val="top"/>
          </w:tcPr>
          <w:p w14:paraId="3C94D03A">
            <w:pPr>
              <w:pStyle w:val="460"/>
              <w:autoSpaceDE w:val="0"/>
              <w:autoSpaceDN w:val="0"/>
              <w:jc w:val="left"/>
              <w:rPr>
                <w:rStyle w:val="35"/>
                <w:rFonts w:ascii="Times New Roman" w:hAnsi="宋体" w:eastAsia="宋体" w:cs="宋体"/>
                <w:color w:val="auto"/>
                <w:kern w:val="0"/>
                <w:sz w:val="20"/>
                <w:highlight w:val="none"/>
                <w:lang w:val="zh-CN" w:eastAsia="en-US" w:bidi="zh-CN"/>
              </w:rPr>
            </w:pPr>
          </w:p>
        </w:tc>
      </w:tr>
      <w:tr w14:paraId="268FA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 w:hRule="atLeast"/>
        </w:trPr>
        <w:tc>
          <w:tcPr>
            <w:tcW w:w="1261" w:type="dxa"/>
            <w:noWrap w:val="0"/>
            <w:vAlign w:val="top"/>
          </w:tcPr>
          <w:p w14:paraId="0922B185">
            <w:pPr>
              <w:pStyle w:val="460"/>
              <w:autoSpaceDE w:val="0"/>
              <w:autoSpaceDN w:val="0"/>
              <w:jc w:val="left"/>
              <w:rPr>
                <w:rStyle w:val="35"/>
                <w:rFonts w:ascii="黑体" w:hAnsi="宋体" w:eastAsia="宋体" w:cs="宋体"/>
                <w:color w:val="auto"/>
                <w:kern w:val="0"/>
                <w:sz w:val="20"/>
                <w:highlight w:val="none"/>
                <w:lang w:val="zh-CN" w:eastAsia="en-US" w:bidi="zh-CN"/>
              </w:rPr>
            </w:pPr>
          </w:p>
          <w:p w14:paraId="29F29BAF">
            <w:pPr>
              <w:pStyle w:val="460"/>
              <w:autoSpaceDE w:val="0"/>
              <w:autoSpaceDN w:val="0"/>
              <w:spacing w:before="160"/>
              <w:ind w:right="15"/>
              <w:jc w:val="center"/>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技术职称</w:t>
            </w:r>
          </w:p>
        </w:tc>
        <w:tc>
          <w:tcPr>
            <w:tcW w:w="1480" w:type="dxa"/>
            <w:gridSpan w:val="2"/>
            <w:noWrap w:val="0"/>
            <w:vAlign w:val="top"/>
          </w:tcPr>
          <w:p w14:paraId="49759E07">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061" w:type="dxa"/>
            <w:noWrap w:val="0"/>
            <w:vAlign w:val="top"/>
          </w:tcPr>
          <w:p w14:paraId="3CBD8497">
            <w:pPr>
              <w:pStyle w:val="460"/>
              <w:autoSpaceDE w:val="0"/>
              <w:autoSpaceDN w:val="0"/>
              <w:jc w:val="left"/>
              <w:rPr>
                <w:rStyle w:val="35"/>
                <w:rFonts w:ascii="黑体" w:hAnsi="宋体" w:eastAsia="宋体" w:cs="宋体"/>
                <w:color w:val="auto"/>
                <w:kern w:val="0"/>
                <w:sz w:val="20"/>
                <w:highlight w:val="none"/>
                <w:lang w:val="zh-CN" w:eastAsia="en-US" w:bidi="zh-CN"/>
              </w:rPr>
            </w:pPr>
          </w:p>
          <w:p w14:paraId="6DD45FD0">
            <w:pPr>
              <w:pStyle w:val="460"/>
              <w:tabs>
                <w:tab w:val="left" w:pos="643"/>
              </w:tabs>
              <w:autoSpaceDE w:val="0"/>
              <w:autoSpaceDN w:val="0"/>
              <w:spacing w:before="160"/>
              <w:ind w:left="12"/>
              <w:jc w:val="center"/>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学</w:t>
            </w:r>
            <w:r>
              <w:rPr>
                <w:rStyle w:val="35"/>
                <w:rFonts w:ascii="宋体" w:hAnsi="宋体" w:eastAsia="宋体" w:cs="宋体"/>
                <w:color w:val="auto"/>
                <w:kern w:val="0"/>
                <w:sz w:val="22"/>
                <w:highlight w:val="none"/>
                <w:lang w:val="zh-CN" w:eastAsia="en-US" w:bidi="zh-CN"/>
              </w:rPr>
              <w:tab/>
            </w:r>
            <w:r>
              <w:rPr>
                <w:rStyle w:val="35"/>
                <w:rFonts w:ascii="宋体" w:hAnsi="宋体" w:eastAsia="宋体" w:cs="宋体"/>
                <w:color w:val="auto"/>
                <w:kern w:val="0"/>
                <w:sz w:val="22"/>
                <w:highlight w:val="none"/>
                <w:lang w:val="zh-CN" w:eastAsia="en-US" w:bidi="zh-CN"/>
              </w:rPr>
              <w:t>历</w:t>
            </w:r>
          </w:p>
        </w:tc>
        <w:tc>
          <w:tcPr>
            <w:tcW w:w="1381" w:type="dxa"/>
            <w:noWrap w:val="0"/>
            <w:vAlign w:val="top"/>
          </w:tcPr>
          <w:p w14:paraId="3AC3F44F">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883" w:type="dxa"/>
            <w:gridSpan w:val="2"/>
            <w:noWrap w:val="0"/>
            <w:vAlign w:val="top"/>
          </w:tcPr>
          <w:p w14:paraId="2C205413">
            <w:pPr>
              <w:pStyle w:val="460"/>
              <w:tabs>
                <w:tab w:val="left" w:pos="1680"/>
              </w:tabs>
              <w:autoSpaceDE w:val="0"/>
              <w:autoSpaceDN w:val="0"/>
              <w:spacing w:before="31" w:line="458" w:lineRule="exact"/>
              <w:ind w:left="220" w:leftChars="0" w:right="193" w:rightChars="0" w:firstLine="0" w:firstLineChars="0"/>
              <w:jc w:val="center"/>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拟在本</w:t>
            </w:r>
            <w:r>
              <w:rPr>
                <w:rStyle w:val="35"/>
                <w:rFonts w:hint="eastAsia" w:ascii="宋体" w:hAnsi="宋体" w:cs="宋体"/>
                <w:color w:val="auto"/>
                <w:kern w:val="0"/>
                <w:sz w:val="22"/>
                <w:highlight w:val="none"/>
                <w:lang w:val="en-US" w:eastAsia="en-US" w:bidi="zh-CN"/>
              </w:rPr>
              <w:t>项目</w:t>
            </w:r>
            <w:r>
              <w:rPr>
                <w:rStyle w:val="35"/>
                <w:rFonts w:ascii="宋体" w:hAnsi="宋体" w:eastAsia="宋体" w:cs="宋体"/>
                <w:color w:val="auto"/>
                <w:kern w:val="0"/>
                <w:sz w:val="22"/>
                <w:highlight w:val="none"/>
                <w:lang w:val="zh-CN" w:eastAsia="en-US" w:bidi="zh-CN"/>
              </w:rPr>
              <w:t>工程任职</w:t>
            </w:r>
          </w:p>
        </w:tc>
        <w:tc>
          <w:tcPr>
            <w:tcW w:w="1671" w:type="dxa"/>
            <w:gridSpan w:val="2"/>
            <w:noWrap w:val="0"/>
            <w:vAlign w:val="top"/>
          </w:tcPr>
          <w:p w14:paraId="24E1CD50">
            <w:pPr>
              <w:pStyle w:val="460"/>
              <w:autoSpaceDE w:val="0"/>
              <w:autoSpaceDN w:val="0"/>
              <w:jc w:val="left"/>
              <w:rPr>
                <w:rStyle w:val="35"/>
                <w:rFonts w:ascii="Times New Roman" w:hAnsi="宋体" w:eastAsia="宋体" w:cs="宋体"/>
                <w:color w:val="auto"/>
                <w:kern w:val="0"/>
                <w:sz w:val="20"/>
                <w:highlight w:val="none"/>
                <w:lang w:val="zh-CN" w:eastAsia="en-US" w:bidi="zh-CN"/>
              </w:rPr>
            </w:pPr>
          </w:p>
        </w:tc>
      </w:tr>
      <w:tr w14:paraId="19E9D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261" w:type="dxa"/>
            <w:noWrap w:val="0"/>
            <w:vAlign w:val="top"/>
          </w:tcPr>
          <w:p w14:paraId="405752D6">
            <w:pPr>
              <w:pStyle w:val="460"/>
              <w:autoSpaceDE w:val="0"/>
              <w:autoSpaceDN w:val="0"/>
              <w:spacing w:before="6"/>
              <w:jc w:val="left"/>
              <w:rPr>
                <w:rStyle w:val="35"/>
                <w:rFonts w:ascii="黑体" w:hAnsi="宋体" w:eastAsia="宋体" w:cs="宋体"/>
                <w:color w:val="auto"/>
                <w:kern w:val="0"/>
                <w:sz w:val="14"/>
                <w:highlight w:val="none"/>
                <w:lang w:val="zh-CN" w:eastAsia="en-US" w:bidi="zh-CN"/>
              </w:rPr>
            </w:pPr>
          </w:p>
          <w:p w14:paraId="651035F3">
            <w:pPr>
              <w:pStyle w:val="460"/>
              <w:autoSpaceDE w:val="0"/>
              <w:autoSpaceDN w:val="0"/>
              <w:ind w:right="15"/>
              <w:jc w:val="center"/>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工作年限</w:t>
            </w:r>
          </w:p>
        </w:tc>
        <w:tc>
          <w:tcPr>
            <w:tcW w:w="3922" w:type="dxa"/>
            <w:gridSpan w:val="4"/>
            <w:noWrap w:val="0"/>
            <w:vAlign w:val="top"/>
          </w:tcPr>
          <w:p w14:paraId="52959160">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883" w:type="dxa"/>
            <w:gridSpan w:val="2"/>
            <w:noWrap w:val="0"/>
            <w:vAlign w:val="top"/>
          </w:tcPr>
          <w:p w14:paraId="2232B663">
            <w:pPr>
              <w:pStyle w:val="460"/>
              <w:autoSpaceDE w:val="0"/>
              <w:autoSpaceDN w:val="0"/>
              <w:spacing w:before="6"/>
              <w:jc w:val="left"/>
              <w:rPr>
                <w:rStyle w:val="35"/>
                <w:rFonts w:ascii="黑体" w:hAnsi="宋体" w:eastAsia="宋体" w:cs="宋体"/>
                <w:color w:val="auto"/>
                <w:kern w:val="0"/>
                <w:sz w:val="14"/>
                <w:highlight w:val="none"/>
                <w:lang w:val="zh-CN" w:eastAsia="en-US" w:bidi="zh-CN"/>
              </w:rPr>
            </w:pPr>
          </w:p>
          <w:p w14:paraId="456DAB5C">
            <w:pPr>
              <w:pStyle w:val="460"/>
              <w:autoSpaceDE w:val="0"/>
              <w:autoSpaceDN w:val="0"/>
              <w:ind w:left="100"/>
              <w:jc w:val="left"/>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类似施工经验年限</w:t>
            </w:r>
          </w:p>
        </w:tc>
        <w:tc>
          <w:tcPr>
            <w:tcW w:w="1671" w:type="dxa"/>
            <w:gridSpan w:val="2"/>
            <w:noWrap w:val="0"/>
            <w:vAlign w:val="top"/>
          </w:tcPr>
          <w:p w14:paraId="0AD9572F">
            <w:pPr>
              <w:pStyle w:val="460"/>
              <w:autoSpaceDE w:val="0"/>
              <w:autoSpaceDN w:val="0"/>
              <w:jc w:val="left"/>
              <w:rPr>
                <w:rStyle w:val="35"/>
                <w:rFonts w:ascii="Times New Roman" w:hAnsi="宋体" w:eastAsia="宋体" w:cs="宋体"/>
                <w:color w:val="auto"/>
                <w:kern w:val="0"/>
                <w:sz w:val="20"/>
                <w:highlight w:val="none"/>
                <w:lang w:val="zh-CN" w:eastAsia="en-US" w:bidi="zh-CN"/>
              </w:rPr>
            </w:pPr>
          </w:p>
        </w:tc>
      </w:tr>
      <w:tr w14:paraId="5DEBF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261" w:type="dxa"/>
            <w:noWrap w:val="0"/>
            <w:vAlign w:val="top"/>
          </w:tcPr>
          <w:p w14:paraId="76702723">
            <w:pPr>
              <w:pStyle w:val="460"/>
              <w:autoSpaceDE w:val="0"/>
              <w:autoSpaceDN w:val="0"/>
              <w:spacing w:before="7"/>
              <w:jc w:val="left"/>
              <w:rPr>
                <w:rStyle w:val="35"/>
                <w:rFonts w:ascii="黑体" w:hAnsi="宋体" w:eastAsia="宋体" w:cs="宋体"/>
                <w:color w:val="auto"/>
                <w:kern w:val="0"/>
                <w:sz w:val="14"/>
                <w:highlight w:val="none"/>
                <w:lang w:val="zh-CN" w:eastAsia="en-US" w:bidi="zh-CN"/>
              </w:rPr>
            </w:pPr>
          </w:p>
          <w:p w14:paraId="6BDF487A">
            <w:pPr>
              <w:pStyle w:val="460"/>
              <w:autoSpaceDE w:val="0"/>
              <w:autoSpaceDN w:val="0"/>
              <w:ind w:right="13"/>
              <w:jc w:val="center"/>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毕业学校</w:t>
            </w:r>
          </w:p>
        </w:tc>
        <w:tc>
          <w:tcPr>
            <w:tcW w:w="7476" w:type="dxa"/>
            <w:gridSpan w:val="8"/>
            <w:noWrap w:val="0"/>
            <w:vAlign w:val="top"/>
          </w:tcPr>
          <w:p w14:paraId="6A7FAF24">
            <w:pPr>
              <w:pStyle w:val="460"/>
              <w:tabs>
                <w:tab w:val="left" w:pos="531"/>
                <w:tab w:val="left" w:pos="1057"/>
                <w:tab w:val="left" w:pos="3892"/>
                <w:tab w:val="left" w:pos="5466"/>
                <w:tab w:val="left" w:pos="7145"/>
              </w:tabs>
              <w:autoSpaceDE w:val="0"/>
              <w:autoSpaceDN w:val="0"/>
              <w:spacing w:before="186"/>
              <w:ind w:left="5"/>
              <w:jc w:val="left"/>
              <w:rPr>
                <w:rStyle w:val="35"/>
                <w:rFonts w:ascii="宋体" w:hAnsi="宋体" w:eastAsia="宋体" w:cs="宋体"/>
                <w:color w:val="auto"/>
                <w:kern w:val="0"/>
                <w:sz w:val="22"/>
                <w:highlight w:val="none"/>
                <w:lang w:val="zh-CN" w:bidi="zh-CN"/>
              </w:rPr>
            </w:pPr>
            <w:r>
              <w:rPr>
                <w:rStyle w:val="35"/>
                <w:rFonts w:ascii="Times New Roman" w:hAnsi="宋体" w:eastAsia="Times New Roman" w:cs="宋体"/>
                <w:color w:val="auto"/>
                <w:kern w:val="0"/>
                <w:sz w:val="22"/>
                <w:highlight w:val="none"/>
                <w:u w:val="single"/>
                <w:lang w:val="zh-CN" w:bidi="zh-CN"/>
              </w:rPr>
              <w:t xml:space="preserve"> </w:t>
            </w:r>
            <w:r>
              <w:rPr>
                <w:rStyle w:val="35"/>
                <w:rFonts w:ascii="Times New Roman" w:hAnsi="宋体" w:eastAsia="Times New Roman" w:cs="宋体"/>
                <w:color w:val="auto"/>
                <w:kern w:val="0"/>
                <w:sz w:val="22"/>
                <w:highlight w:val="none"/>
                <w:u w:val="single"/>
                <w:lang w:val="zh-CN" w:bidi="zh-CN"/>
              </w:rPr>
              <w:tab/>
            </w:r>
            <w:r>
              <w:rPr>
                <w:rStyle w:val="35"/>
                <w:rFonts w:ascii="宋体" w:hAnsi="宋体" w:eastAsia="宋体" w:cs="宋体"/>
                <w:color w:val="auto"/>
                <w:kern w:val="0"/>
                <w:sz w:val="22"/>
                <w:highlight w:val="none"/>
                <w:lang w:val="zh-CN" w:bidi="zh-CN"/>
              </w:rPr>
              <w:t>年</w:t>
            </w:r>
            <w:r>
              <w:rPr>
                <w:rStyle w:val="35"/>
                <w:rFonts w:ascii="宋体" w:hAnsi="宋体" w:eastAsia="宋体" w:cs="宋体"/>
                <w:color w:val="auto"/>
                <w:kern w:val="0"/>
                <w:sz w:val="22"/>
                <w:highlight w:val="none"/>
                <w:u w:val="single"/>
                <w:lang w:val="zh-CN" w:bidi="zh-CN"/>
              </w:rPr>
              <w:t xml:space="preserve"> </w:t>
            </w:r>
            <w:r>
              <w:rPr>
                <w:rStyle w:val="35"/>
                <w:rFonts w:ascii="宋体" w:hAnsi="宋体" w:eastAsia="宋体" w:cs="宋体"/>
                <w:color w:val="auto"/>
                <w:kern w:val="0"/>
                <w:sz w:val="22"/>
                <w:highlight w:val="none"/>
                <w:u w:val="single"/>
                <w:lang w:val="zh-CN" w:bidi="zh-CN"/>
              </w:rPr>
              <w:tab/>
            </w:r>
            <w:r>
              <w:rPr>
                <w:rStyle w:val="35"/>
                <w:rFonts w:ascii="宋体" w:hAnsi="宋体" w:eastAsia="宋体" w:cs="宋体"/>
                <w:color w:val="auto"/>
                <w:spacing w:val="-3"/>
                <w:kern w:val="0"/>
                <w:sz w:val="22"/>
                <w:highlight w:val="none"/>
                <w:lang w:val="zh-CN" w:bidi="zh-CN"/>
              </w:rPr>
              <w:t>月</w:t>
            </w:r>
            <w:r>
              <w:rPr>
                <w:rStyle w:val="35"/>
                <w:rFonts w:ascii="宋体" w:hAnsi="宋体" w:eastAsia="宋体" w:cs="宋体"/>
                <w:color w:val="auto"/>
                <w:kern w:val="0"/>
                <w:sz w:val="22"/>
                <w:highlight w:val="none"/>
                <w:lang w:val="zh-CN" w:bidi="zh-CN"/>
              </w:rPr>
              <w:t>毕</w:t>
            </w:r>
            <w:r>
              <w:rPr>
                <w:rStyle w:val="35"/>
                <w:rFonts w:ascii="宋体" w:hAnsi="宋体" w:eastAsia="宋体" w:cs="宋体"/>
                <w:color w:val="auto"/>
                <w:spacing w:val="-3"/>
                <w:kern w:val="0"/>
                <w:sz w:val="22"/>
                <w:highlight w:val="none"/>
                <w:lang w:val="zh-CN" w:bidi="zh-CN"/>
              </w:rPr>
              <w:t>业</w:t>
            </w:r>
            <w:r>
              <w:rPr>
                <w:rStyle w:val="35"/>
                <w:rFonts w:ascii="宋体" w:hAnsi="宋体" w:eastAsia="宋体" w:cs="宋体"/>
                <w:color w:val="auto"/>
                <w:kern w:val="0"/>
                <w:sz w:val="22"/>
                <w:highlight w:val="none"/>
                <w:lang w:val="zh-CN" w:bidi="zh-CN"/>
              </w:rPr>
              <w:t>于</w:t>
            </w:r>
            <w:r>
              <w:rPr>
                <w:rStyle w:val="35"/>
                <w:rFonts w:ascii="宋体" w:hAnsi="宋体" w:eastAsia="宋体" w:cs="宋体"/>
                <w:color w:val="auto"/>
                <w:kern w:val="0"/>
                <w:sz w:val="22"/>
                <w:highlight w:val="none"/>
                <w:u w:val="single"/>
                <w:lang w:val="zh-CN" w:bidi="zh-CN"/>
              </w:rPr>
              <w:t xml:space="preserve"> </w:t>
            </w:r>
            <w:r>
              <w:rPr>
                <w:rStyle w:val="35"/>
                <w:rFonts w:ascii="宋体" w:hAnsi="宋体" w:eastAsia="宋体" w:cs="宋体"/>
                <w:color w:val="auto"/>
                <w:kern w:val="0"/>
                <w:sz w:val="22"/>
                <w:highlight w:val="none"/>
                <w:u w:val="single"/>
                <w:lang w:val="zh-CN" w:bidi="zh-CN"/>
              </w:rPr>
              <w:tab/>
            </w:r>
            <w:r>
              <w:rPr>
                <w:rStyle w:val="35"/>
                <w:rFonts w:ascii="宋体" w:hAnsi="宋体" w:eastAsia="宋体" w:cs="宋体"/>
                <w:color w:val="auto"/>
                <w:spacing w:val="-3"/>
                <w:kern w:val="0"/>
                <w:sz w:val="22"/>
                <w:highlight w:val="none"/>
                <w:lang w:val="zh-CN" w:bidi="zh-CN"/>
              </w:rPr>
              <w:t>学</w:t>
            </w:r>
            <w:r>
              <w:rPr>
                <w:rStyle w:val="35"/>
                <w:rFonts w:ascii="宋体" w:hAnsi="宋体" w:eastAsia="宋体" w:cs="宋体"/>
                <w:color w:val="auto"/>
                <w:kern w:val="0"/>
                <w:sz w:val="22"/>
                <w:highlight w:val="none"/>
                <w:lang w:val="zh-CN" w:bidi="zh-CN"/>
              </w:rPr>
              <w:t>校</w:t>
            </w:r>
            <w:r>
              <w:rPr>
                <w:rStyle w:val="35"/>
                <w:rFonts w:ascii="宋体" w:hAnsi="宋体" w:eastAsia="宋体" w:cs="宋体"/>
                <w:color w:val="auto"/>
                <w:kern w:val="0"/>
                <w:sz w:val="22"/>
                <w:highlight w:val="none"/>
                <w:u w:val="single"/>
                <w:lang w:val="zh-CN" w:bidi="zh-CN"/>
              </w:rPr>
              <w:t xml:space="preserve"> </w:t>
            </w:r>
            <w:r>
              <w:rPr>
                <w:rStyle w:val="35"/>
                <w:rFonts w:ascii="宋体" w:hAnsi="宋体" w:eastAsia="宋体" w:cs="宋体"/>
                <w:color w:val="auto"/>
                <w:kern w:val="0"/>
                <w:sz w:val="22"/>
                <w:highlight w:val="none"/>
                <w:u w:val="single"/>
                <w:lang w:val="zh-CN" w:bidi="zh-CN"/>
              </w:rPr>
              <w:tab/>
            </w:r>
            <w:r>
              <w:rPr>
                <w:rStyle w:val="35"/>
                <w:rFonts w:ascii="宋体" w:hAnsi="宋体" w:eastAsia="宋体" w:cs="宋体"/>
                <w:color w:val="auto"/>
                <w:spacing w:val="-3"/>
                <w:kern w:val="0"/>
                <w:sz w:val="22"/>
                <w:highlight w:val="none"/>
                <w:lang w:val="zh-CN" w:bidi="zh-CN"/>
              </w:rPr>
              <w:t>专</w:t>
            </w:r>
            <w:r>
              <w:rPr>
                <w:rStyle w:val="35"/>
                <w:rFonts w:ascii="宋体" w:hAnsi="宋体" w:eastAsia="宋体" w:cs="宋体"/>
                <w:color w:val="auto"/>
                <w:kern w:val="0"/>
                <w:sz w:val="22"/>
                <w:highlight w:val="none"/>
                <w:lang w:val="zh-CN" w:bidi="zh-CN"/>
              </w:rPr>
              <w:t>业</w:t>
            </w:r>
            <w:r>
              <w:rPr>
                <w:rStyle w:val="35"/>
                <w:rFonts w:ascii="宋体" w:hAnsi="宋体" w:eastAsia="宋体" w:cs="宋体"/>
                <w:color w:val="auto"/>
                <w:spacing w:val="-3"/>
                <w:kern w:val="0"/>
                <w:sz w:val="22"/>
                <w:highlight w:val="none"/>
                <w:lang w:val="zh-CN" w:bidi="zh-CN"/>
              </w:rPr>
              <w:t>，</w:t>
            </w:r>
            <w:r>
              <w:rPr>
                <w:rStyle w:val="35"/>
                <w:rFonts w:ascii="宋体" w:hAnsi="宋体" w:eastAsia="宋体" w:cs="宋体"/>
                <w:color w:val="auto"/>
                <w:kern w:val="0"/>
                <w:sz w:val="22"/>
                <w:highlight w:val="none"/>
                <w:lang w:val="zh-CN" w:bidi="zh-CN"/>
              </w:rPr>
              <w:t>学制</w:t>
            </w:r>
            <w:r>
              <w:rPr>
                <w:rStyle w:val="35"/>
                <w:rFonts w:ascii="宋体" w:hAnsi="宋体" w:eastAsia="宋体" w:cs="宋体"/>
                <w:color w:val="auto"/>
                <w:kern w:val="0"/>
                <w:sz w:val="22"/>
                <w:highlight w:val="none"/>
                <w:u w:val="single"/>
                <w:lang w:val="zh-CN" w:bidi="zh-CN"/>
              </w:rPr>
              <w:t xml:space="preserve"> </w:t>
            </w:r>
            <w:r>
              <w:rPr>
                <w:rStyle w:val="35"/>
                <w:rFonts w:ascii="宋体" w:hAnsi="宋体" w:eastAsia="宋体" w:cs="宋体"/>
                <w:color w:val="auto"/>
                <w:kern w:val="0"/>
                <w:sz w:val="22"/>
                <w:highlight w:val="none"/>
                <w:u w:val="single"/>
                <w:lang w:val="zh-CN" w:bidi="zh-CN"/>
              </w:rPr>
              <w:tab/>
            </w:r>
            <w:r>
              <w:rPr>
                <w:rStyle w:val="35"/>
                <w:rFonts w:ascii="宋体" w:hAnsi="宋体" w:eastAsia="宋体" w:cs="宋体"/>
                <w:color w:val="auto"/>
                <w:kern w:val="0"/>
                <w:sz w:val="22"/>
                <w:highlight w:val="none"/>
                <w:lang w:val="zh-CN" w:bidi="zh-CN"/>
              </w:rPr>
              <w:t>年</w:t>
            </w:r>
          </w:p>
        </w:tc>
      </w:tr>
      <w:tr w14:paraId="10BFD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8737" w:type="dxa"/>
            <w:gridSpan w:val="9"/>
            <w:noWrap w:val="0"/>
            <w:vAlign w:val="top"/>
          </w:tcPr>
          <w:p w14:paraId="3E4AF24C">
            <w:pPr>
              <w:pStyle w:val="460"/>
              <w:autoSpaceDE w:val="0"/>
              <w:autoSpaceDN w:val="0"/>
              <w:spacing w:before="6"/>
              <w:jc w:val="left"/>
              <w:rPr>
                <w:rStyle w:val="35"/>
                <w:rFonts w:ascii="黑体" w:hAnsi="宋体" w:eastAsia="宋体" w:cs="宋体"/>
                <w:color w:val="auto"/>
                <w:kern w:val="0"/>
                <w:sz w:val="14"/>
                <w:highlight w:val="none"/>
                <w:lang w:val="zh-CN" w:bidi="zh-CN"/>
              </w:rPr>
            </w:pPr>
          </w:p>
          <w:p w14:paraId="256B020A">
            <w:pPr>
              <w:pStyle w:val="460"/>
              <w:tabs>
                <w:tab w:val="left" w:pos="1167"/>
              </w:tabs>
              <w:autoSpaceDE w:val="0"/>
              <w:autoSpaceDN w:val="0"/>
              <w:ind w:left="10"/>
              <w:jc w:val="center"/>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经</w:t>
            </w:r>
            <w:r>
              <w:rPr>
                <w:rStyle w:val="35"/>
                <w:rFonts w:ascii="宋体" w:hAnsi="宋体" w:eastAsia="宋体" w:cs="宋体"/>
                <w:color w:val="auto"/>
                <w:kern w:val="0"/>
                <w:sz w:val="22"/>
                <w:highlight w:val="none"/>
                <w:lang w:val="zh-CN" w:eastAsia="en-US" w:bidi="zh-CN"/>
              </w:rPr>
              <w:tab/>
            </w:r>
            <w:r>
              <w:rPr>
                <w:rStyle w:val="35"/>
                <w:rFonts w:ascii="宋体" w:hAnsi="宋体" w:eastAsia="宋体" w:cs="宋体"/>
                <w:color w:val="auto"/>
                <w:kern w:val="0"/>
                <w:sz w:val="22"/>
                <w:highlight w:val="none"/>
                <w:lang w:val="zh-CN" w:eastAsia="en-US" w:bidi="zh-CN"/>
              </w:rPr>
              <w:t>历</w:t>
            </w:r>
          </w:p>
        </w:tc>
      </w:tr>
      <w:tr w14:paraId="72D7B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1" w:hRule="atLeast"/>
        </w:trPr>
        <w:tc>
          <w:tcPr>
            <w:tcW w:w="1261" w:type="dxa"/>
            <w:noWrap w:val="0"/>
            <w:vAlign w:val="top"/>
          </w:tcPr>
          <w:p w14:paraId="1A606B1C">
            <w:pPr>
              <w:pStyle w:val="460"/>
              <w:autoSpaceDE w:val="0"/>
              <w:autoSpaceDN w:val="0"/>
              <w:jc w:val="left"/>
              <w:rPr>
                <w:rStyle w:val="35"/>
                <w:rFonts w:ascii="黑体" w:hAnsi="宋体" w:eastAsia="宋体" w:cs="宋体"/>
                <w:color w:val="auto"/>
                <w:kern w:val="0"/>
                <w:sz w:val="20"/>
                <w:highlight w:val="none"/>
                <w:lang w:val="zh-CN" w:eastAsia="en-US" w:bidi="zh-CN"/>
              </w:rPr>
            </w:pPr>
          </w:p>
          <w:p w14:paraId="25B39E31">
            <w:pPr>
              <w:pStyle w:val="460"/>
              <w:tabs>
                <w:tab w:val="left" w:pos="457"/>
              </w:tabs>
              <w:autoSpaceDE w:val="0"/>
              <w:autoSpaceDN w:val="0"/>
              <w:spacing w:before="131"/>
              <w:ind w:left="34"/>
              <w:jc w:val="center"/>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时</w:t>
            </w:r>
            <w:r>
              <w:rPr>
                <w:rStyle w:val="35"/>
                <w:rFonts w:ascii="宋体" w:hAnsi="宋体" w:eastAsia="宋体" w:cs="宋体"/>
                <w:color w:val="auto"/>
                <w:kern w:val="0"/>
                <w:sz w:val="22"/>
                <w:highlight w:val="none"/>
                <w:lang w:val="zh-CN" w:eastAsia="en-US" w:bidi="zh-CN"/>
              </w:rPr>
              <w:tab/>
            </w:r>
            <w:r>
              <w:rPr>
                <w:rStyle w:val="35"/>
                <w:rFonts w:ascii="宋体" w:hAnsi="宋体" w:eastAsia="宋体" w:cs="宋体"/>
                <w:color w:val="auto"/>
                <w:kern w:val="0"/>
                <w:sz w:val="22"/>
                <w:highlight w:val="none"/>
                <w:lang w:val="zh-CN" w:eastAsia="en-US" w:bidi="zh-CN"/>
              </w:rPr>
              <w:t>间</w:t>
            </w:r>
          </w:p>
        </w:tc>
        <w:tc>
          <w:tcPr>
            <w:tcW w:w="4261" w:type="dxa"/>
            <w:gridSpan w:val="5"/>
            <w:noWrap w:val="0"/>
            <w:vAlign w:val="top"/>
          </w:tcPr>
          <w:p w14:paraId="0BF90114">
            <w:pPr>
              <w:pStyle w:val="460"/>
              <w:autoSpaceDE w:val="0"/>
              <w:autoSpaceDN w:val="0"/>
              <w:jc w:val="left"/>
              <w:rPr>
                <w:rStyle w:val="35"/>
                <w:rFonts w:ascii="黑体" w:hAnsi="宋体" w:eastAsia="宋体" w:cs="宋体"/>
                <w:color w:val="auto"/>
                <w:kern w:val="0"/>
                <w:sz w:val="20"/>
                <w:highlight w:val="none"/>
                <w:lang w:val="zh-CN" w:bidi="zh-CN"/>
              </w:rPr>
            </w:pPr>
          </w:p>
          <w:p w14:paraId="4BACA01F">
            <w:pPr>
              <w:pStyle w:val="460"/>
              <w:autoSpaceDE w:val="0"/>
              <w:autoSpaceDN w:val="0"/>
              <w:spacing w:before="131"/>
              <w:ind w:left="877"/>
              <w:jc w:val="left"/>
              <w:rPr>
                <w:rStyle w:val="35"/>
                <w:rFonts w:ascii="宋体" w:hAnsi="宋体" w:eastAsia="宋体" w:cs="宋体"/>
                <w:color w:val="auto"/>
                <w:kern w:val="0"/>
                <w:sz w:val="22"/>
                <w:highlight w:val="none"/>
                <w:lang w:val="zh-CN" w:bidi="zh-CN"/>
              </w:rPr>
            </w:pPr>
            <w:r>
              <w:rPr>
                <w:rStyle w:val="35"/>
                <w:rFonts w:ascii="宋体" w:hAnsi="宋体" w:eastAsia="宋体" w:cs="宋体"/>
                <w:color w:val="auto"/>
                <w:kern w:val="0"/>
                <w:sz w:val="22"/>
                <w:highlight w:val="none"/>
                <w:lang w:val="zh-CN" w:bidi="zh-CN"/>
              </w:rPr>
              <w:t>参加过的类似工程项目名称</w:t>
            </w:r>
          </w:p>
        </w:tc>
        <w:tc>
          <w:tcPr>
            <w:tcW w:w="1932" w:type="dxa"/>
            <w:gridSpan w:val="2"/>
            <w:noWrap w:val="0"/>
            <w:vAlign w:val="top"/>
          </w:tcPr>
          <w:p w14:paraId="10212CA1">
            <w:pPr>
              <w:pStyle w:val="460"/>
              <w:autoSpaceDE w:val="0"/>
              <w:autoSpaceDN w:val="0"/>
              <w:jc w:val="left"/>
              <w:rPr>
                <w:rStyle w:val="35"/>
                <w:rFonts w:ascii="黑体" w:hAnsi="宋体" w:eastAsia="宋体" w:cs="宋体"/>
                <w:color w:val="auto"/>
                <w:kern w:val="0"/>
                <w:sz w:val="20"/>
                <w:highlight w:val="none"/>
                <w:lang w:val="zh-CN" w:bidi="zh-CN"/>
              </w:rPr>
            </w:pPr>
          </w:p>
          <w:p w14:paraId="6918D72D">
            <w:pPr>
              <w:pStyle w:val="460"/>
              <w:autoSpaceDE w:val="0"/>
              <w:autoSpaceDN w:val="0"/>
              <w:spacing w:before="131"/>
              <w:ind w:left="541"/>
              <w:jc w:val="left"/>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担任职务</w:t>
            </w:r>
          </w:p>
        </w:tc>
        <w:tc>
          <w:tcPr>
            <w:tcW w:w="1283" w:type="dxa"/>
            <w:noWrap w:val="0"/>
            <w:vAlign w:val="top"/>
          </w:tcPr>
          <w:p w14:paraId="5AFF024C">
            <w:pPr>
              <w:pStyle w:val="460"/>
              <w:autoSpaceDE w:val="0"/>
              <w:autoSpaceDN w:val="0"/>
              <w:spacing w:before="57" w:line="400" w:lineRule="atLeast"/>
              <w:ind w:left="320" w:right="107" w:hanging="212"/>
              <w:jc w:val="left"/>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发包人</w:t>
            </w:r>
          </w:p>
          <w:p w14:paraId="06F8E590">
            <w:pPr>
              <w:pStyle w:val="460"/>
              <w:autoSpaceDE w:val="0"/>
              <w:autoSpaceDN w:val="0"/>
              <w:spacing w:before="57" w:line="400" w:lineRule="atLeast"/>
              <w:ind w:left="320" w:right="107" w:hanging="212"/>
              <w:jc w:val="left"/>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联系电话</w:t>
            </w:r>
          </w:p>
        </w:tc>
      </w:tr>
      <w:tr w14:paraId="2C2AB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261" w:type="dxa"/>
            <w:noWrap w:val="0"/>
            <w:vAlign w:val="top"/>
          </w:tcPr>
          <w:p w14:paraId="605AFF50">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4261" w:type="dxa"/>
            <w:gridSpan w:val="5"/>
            <w:noWrap w:val="0"/>
            <w:vAlign w:val="top"/>
          </w:tcPr>
          <w:p w14:paraId="4EE16D62">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932" w:type="dxa"/>
            <w:gridSpan w:val="2"/>
            <w:noWrap w:val="0"/>
            <w:vAlign w:val="top"/>
          </w:tcPr>
          <w:p w14:paraId="621FD902">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283" w:type="dxa"/>
            <w:noWrap w:val="0"/>
            <w:vAlign w:val="top"/>
          </w:tcPr>
          <w:p w14:paraId="5D3B2369">
            <w:pPr>
              <w:pStyle w:val="460"/>
              <w:autoSpaceDE w:val="0"/>
              <w:autoSpaceDN w:val="0"/>
              <w:jc w:val="left"/>
              <w:rPr>
                <w:rStyle w:val="35"/>
                <w:rFonts w:ascii="Times New Roman" w:hAnsi="宋体" w:eastAsia="宋体" w:cs="宋体"/>
                <w:color w:val="auto"/>
                <w:kern w:val="0"/>
                <w:sz w:val="20"/>
                <w:highlight w:val="none"/>
                <w:lang w:val="zh-CN" w:eastAsia="en-US" w:bidi="zh-CN"/>
              </w:rPr>
            </w:pPr>
          </w:p>
        </w:tc>
      </w:tr>
      <w:tr w14:paraId="56AB9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261" w:type="dxa"/>
            <w:noWrap w:val="0"/>
            <w:vAlign w:val="top"/>
          </w:tcPr>
          <w:p w14:paraId="322A27AF">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4261" w:type="dxa"/>
            <w:gridSpan w:val="5"/>
            <w:noWrap w:val="0"/>
            <w:vAlign w:val="top"/>
          </w:tcPr>
          <w:p w14:paraId="0ECF1766">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932" w:type="dxa"/>
            <w:gridSpan w:val="2"/>
            <w:noWrap w:val="0"/>
            <w:vAlign w:val="top"/>
          </w:tcPr>
          <w:p w14:paraId="1EC57969">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283" w:type="dxa"/>
            <w:noWrap w:val="0"/>
            <w:vAlign w:val="top"/>
          </w:tcPr>
          <w:p w14:paraId="0C66265D">
            <w:pPr>
              <w:pStyle w:val="460"/>
              <w:autoSpaceDE w:val="0"/>
              <w:autoSpaceDN w:val="0"/>
              <w:jc w:val="left"/>
              <w:rPr>
                <w:rStyle w:val="35"/>
                <w:rFonts w:ascii="Times New Roman" w:hAnsi="宋体" w:eastAsia="宋体" w:cs="宋体"/>
                <w:color w:val="auto"/>
                <w:kern w:val="0"/>
                <w:sz w:val="20"/>
                <w:highlight w:val="none"/>
                <w:lang w:val="zh-CN" w:eastAsia="en-US" w:bidi="zh-CN"/>
              </w:rPr>
            </w:pPr>
          </w:p>
        </w:tc>
      </w:tr>
      <w:tr w14:paraId="19766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261" w:type="dxa"/>
            <w:noWrap w:val="0"/>
            <w:vAlign w:val="top"/>
          </w:tcPr>
          <w:p w14:paraId="6CE618DD">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4261" w:type="dxa"/>
            <w:gridSpan w:val="5"/>
            <w:noWrap w:val="0"/>
            <w:vAlign w:val="top"/>
          </w:tcPr>
          <w:p w14:paraId="4F14E43C">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932" w:type="dxa"/>
            <w:gridSpan w:val="2"/>
            <w:noWrap w:val="0"/>
            <w:vAlign w:val="top"/>
          </w:tcPr>
          <w:p w14:paraId="65DF892C">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283" w:type="dxa"/>
            <w:noWrap w:val="0"/>
            <w:vAlign w:val="top"/>
          </w:tcPr>
          <w:p w14:paraId="471D565D">
            <w:pPr>
              <w:pStyle w:val="460"/>
              <w:autoSpaceDE w:val="0"/>
              <w:autoSpaceDN w:val="0"/>
              <w:jc w:val="left"/>
              <w:rPr>
                <w:rStyle w:val="35"/>
                <w:rFonts w:ascii="Times New Roman" w:hAnsi="宋体" w:eastAsia="宋体" w:cs="宋体"/>
                <w:color w:val="auto"/>
                <w:kern w:val="0"/>
                <w:sz w:val="20"/>
                <w:highlight w:val="none"/>
                <w:lang w:val="zh-CN" w:eastAsia="en-US" w:bidi="zh-CN"/>
              </w:rPr>
            </w:pPr>
          </w:p>
        </w:tc>
      </w:tr>
      <w:tr w14:paraId="33E12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261" w:type="dxa"/>
            <w:noWrap w:val="0"/>
            <w:vAlign w:val="top"/>
          </w:tcPr>
          <w:p w14:paraId="59A05421">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4261" w:type="dxa"/>
            <w:gridSpan w:val="5"/>
            <w:noWrap w:val="0"/>
            <w:vAlign w:val="top"/>
          </w:tcPr>
          <w:p w14:paraId="4AE0C871">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932" w:type="dxa"/>
            <w:gridSpan w:val="2"/>
            <w:noWrap w:val="0"/>
            <w:vAlign w:val="top"/>
          </w:tcPr>
          <w:p w14:paraId="59D30CE2">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283" w:type="dxa"/>
            <w:noWrap w:val="0"/>
            <w:vAlign w:val="top"/>
          </w:tcPr>
          <w:p w14:paraId="257C9B77">
            <w:pPr>
              <w:pStyle w:val="460"/>
              <w:autoSpaceDE w:val="0"/>
              <w:autoSpaceDN w:val="0"/>
              <w:jc w:val="left"/>
              <w:rPr>
                <w:rStyle w:val="35"/>
                <w:rFonts w:ascii="Times New Roman" w:hAnsi="宋体" w:eastAsia="宋体" w:cs="宋体"/>
                <w:color w:val="auto"/>
                <w:kern w:val="0"/>
                <w:sz w:val="20"/>
                <w:highlight w:val="none"/>
                <w:lang w:val="zh-CN" w:eastAsia="en-US" w:bidi="zh-CN"/>
              </w:rPr>
            </w:pPr>
          </w:p>
        </w:tc>
      </w:tr>
      <w:tr w14:paraId="205B0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261" w:type="dxa"/>
            <w:noWrap w:val="0"/>
            <w:vAlign w:val="top"/>
          </w:tcPr>
          <w:p w14:paraId="1C6A671E">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4261" w:type="dxa"/>
            <w:gridSpan w:val="5"/>
            <w:noWrap w:val="0"/>
            <w:vAlign w:val="top"/>
          </w:tcPr>
          <w:p w14:paraId="3AA490BC">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932" w:type="dxa"/>
            <w:gridSpan w:val="2"/>
            <w:noWrap w:val="0"/>
            <w:vAlign w:val="top"/>
          </w:tcPr>
          <w:p w14:paraId="2611E089">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283" w:type="dxa"/>
            <w:noWrap w:val="0"/>
            <w:vAlign w:val="top"/>
          </w:tcPr>
          <w:p w14:paraId="04B50C32">
            <w:pPr>
              <w:pStyle w:val="460"/>
              <w:autoSpaceDE w:val="0"/>
              <w:autoSpaceDN w:val="0"/>
              <w:jc w:val="left"/>
              <w:rPr>
                <w:rStyle w:val="35"/>
                <w:rFonts w:ascii="Times New Roman" w:hAnsi="宋体" w:eastAsia="宋体" w:cs="宋体"/>
                <w:color w:val="auto"/>
                <w:kern w:val="0"/>
                <w:sz w:val="20"/>
                <w:highlight w:val="none"/>
                <w:lang w:val="zh-CN" w:eastAsia="en-US" w:bidi="zh-CN"/>
              </w:rPr>
            </w:pPr>
          </w:p>
        </w:tc>
      </w:tr>
      <w:tr w14:paraId="76A7A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261" w:type="dxa"/>
            <w:noWrap w:val="0"/>
            <w:vAlign w:val="top"/>
          </w:tcPr>
          <w:p w14:paraId="5A659F05">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4261" w:type="dxa"/>
            <w:gridSpan w:val="5"/>
            <w:noWrap w:val="0"/>
            <w:vAlign w:val="top"/>
          </w:tcPr>
          <w:p w14:paraId="2A9F8FC1">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932" w:type="dxa"/>
            <w:gridSpan w:val="2"/>
            <w:noWrap w:val="0"/>
            <w:vAlign w:val="top"/>
          </w:tcPr>
          <w:p w14:paraId="352C1F83">
            <w:pPr>
              <w:pStyle w:val="460"/>
              <w:autoSpaceDE w:val="0"/>
              <w:autoSpaceDN w:val="0"/>
              <w:jc w:val="left"/>
              <w:rPr>
                <w:rStyle w:val="35"/>
                <w:rFonts w:ascii="Times New Roman" w:hAnsi="宋体" w:eastAsia="宋体" w:cs="宋体"/>
                <w:color w:val="auto"/>
                <w:kern w:val="0"/>
                <w:sz w:val="20"/>
                <w:highlight w:val="none"/>
                <w:lang w:val="zh-CN" w:eastAsia="en-US" w:bidi="zh-CN"/>
              </w:rPr>
            </w:pPr>
          </w:p>
        </w:tc>
        <w:tc>
          <w:tcPr>
            <w:tcW w:w="1283" w:type="dxa"/>
            <w:noWrap w:val="0"/>
            <w:vAlign w:val="top"/>
          </w:tcPr>
          <w:p w14:paraId="18352686">
            <w:pPr>
              <w:pStyle w:val="460"/>
              <w:autoSpaceDE w:val="0"/>
              <w:autoSpaceDN w:val="0"/>
              <w:jc w:val="left"/>
              <w:rPr>
                <w:rStyle w:val="35"/>
                <w:rFonts w:ascii="Times New Roman" w:hAnsi="宋体" w:eastAsia="宋体" w:cs="宋体"/>
                <w:color w:val="auto"/>
                <w:kern w:val="0"/>
                <w:sz w:val="20"/>
                <w:highlight w:val="none"/>
                <w:lang w:val="zh-CN" w:eastAsia="en-US" w:bidi="zh-CN"/>
              </w:rPr>
            </w:pPr>
          </w:p>
        </w:tc>
      </w:tr>
      <w:tr w14:paraId="19ED5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2638" w:type="dxa"/>
            <w:gridSpan w:val="2"/>
            <w:noWrap w:val="0"/>
            <w:vAlign w:val="top"/>
          </w:tcPr>
          <w:p w14:paraId="2BED2834">
            <w:pPr>
              <w:pStyle w:val="460"/>
              <w:autoSpaceDE w:val="0"/>
              <w:autoSpaceDN w:val="0"/>
              <w:spacing w:before="8"/>
              <w:jc w:val="left"/>
              <w:rPr>
                <w:rStyle w:val="35"/>
                <w:rFonts w:ascii="黑体" w:hAnsi="宋体" w:eastAsia="宋体" w:cs="宋体"/>
                <w:color w:val="auto"/>
                <w:kern w:val="0"/>
                <w:sz w:val="14"/>
                <w:highlight w:val="none"/>
                <w:lang w:val="zh-CN" w:eastAsia="en-US" w:bidi="zh-CN"/>
              </w:rPr>
            </w:pPr>
          </w:p>
          <w:p w14:paraId="6D9364CA">
            <w:pPr>
              <w:pStyle w:val="460"/>
              <w:autoSpaceDE w:val="0"/>
              <w:autoSpaceDN w:val="0"/>
              <w:spacing w:before="1"/>
              <w:ind w:left="878" w:right="869"/>
              <w:jc w:val="center"/>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获奖情况</w:t>
            </w:r>
          </w:p>
        </w:tc>
        <w:tc>
          <w:tcPr>
            <w:tcW w:w="6099" w:type="dxa"/>
            <w:gridSpan w:val="7"/>
            <w:noWrap w:val="0"/>
            <w:vAlign w:val="top"/>
          </w:tcPr>
          <w:p w14:paraId="679E96C5">
            <w:pPr>
              <w:pStyle w:val="460"/>
              <w:autoSpaceDE w:val="0"/>
              <w:autoSpaceDN w:val="0"/>
              <w:jc w:val="left"/>
              <w:rPr>
                <w:rStyle w:val="35"/>
                <w:rFonts w:ascii="Times New Roman" w:hAnsi="宋体" w:eastAsia="宋体" w:cs="宋体"/>
                <w:color w:val="auto"/>
                <w:kern w:val="0"/>
                <w:sz w:val="20"/>
                <w:highlight w:val="none"/>
                <w:lang w:val="zh-CN" w:eastAsia="en-US" w:bidi="zh-CN"/>
              </w:rPr>
            </w:pPr>
          </w:p>
        </w:tc>
      </w:tr>
      <w:tr w14:paraId="0E006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1" w:hRule="atLeast"/>
        </w:trPr>
        <w:tc>
          <w:tcPr>
            <w:tcW w:w="2638" w:type="dxa"/>
            <w:gridSpan w:val="2"/>
            <w:noWrap w:val="0"/>
            <w:vAlign w:val="top"/>
          </w:tcPr>
          <w:p w14:paraId="1D13B46C">
            <w:pPr>
              <w:pStyle w:val="460"/>
              <w:autoSpaceDE w:val="0"/>
              <w:autoSpaceDN w:val="0"/>
              <w:jc w:val="left"/>
              <w:rPr>
                <w:rStyle w:val="35"/>
                <w:rFonts w:ascii="黑体" w:hAnsi="宋体" w:eastAsia="宋体" w:cs="宋体"/>
                <w:color w:val="auto"/>
                <w:kern w:val="0"/>
                <w:sz w:val="20"/>
                <w:highlight w:val="none"/>
                <w:lang w:val="zh-CN" w:eastAsia="en-US" w:bidi="zh-CN"/>
              </w:rPr>
            </w:pPr>
          </w:p>
          <w:p w14:paraId="681927D2">
            <w:pPr>
              <w:pStyle w:val="460"/>
              <w:autoSpaceDE w:val="0"/>
              <w:autoSpaceDN w:val="0"/>
              <w:spacing w:before="7"/>
              <w:jc w:val="left"/>
              <w:rPr>
                <w:rStyle w:val="35"/>
                <w:rFonts w:ascii="黑体" w:hAnsi="宋体" w:eastAsia="宋体" w:cs="宋体"/>
                <w:color w:val="auto"/>
                <w:kern w:val="0"/>
                <w:sz w:val="19"/>
                <w:highlight w:val="none"/>
                <w:lang w:val="zh-CN" w:eastAsia="en-US" w:bidi="zh-CN"/>
              </w:rPr>
            </w:pPr>
          </w:p>
          <w:p w14:paraId="56BB5638">
            <w:pPr>
              <w:pStyle w:val="460"/>
              <w:autoSpaceDE w:val="0"/>
              <w:autoSpaceDN w:val="0"/>
              <w:ind w:left="688"/>
              <w:jc w:val="left"/>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说明在岗情况</w:t>
            </w:r>
          </w:p>
        </w:tc>
        <w:tc>
          <w:tcPr>
            <w:tcW w:w="6099" w:type="dxa"/>
            <w:gridSpan w:val="7"/>
            <w:noWrap w:val="0"/>
            <w:vAlign w:val="top"/>
          </w:tcPr>
          <w:p w14:paraId="2BB99E8D">
            <w:pPr>
              <w:pStyle w:val="460"/>
              <w:tabs>
                <w:tab w:val="left" w:pos="5780"/>
              </w:tabs>
              <w:autoSpaceDE w:val="0"/>
              <w:autoSpaceDN w:val="0"/>
              <w:spacing w:before="90"/>
              <w:ind w:left="107"/>
              <w:jc w:val="left"/>
              <w:rPr>
                <w:rStyle w:val="35"/>
                <w:rFonts w:ascii="宋体" w:hAnsi="宋体" w:eastAsia="宋体" w:cs="宋体"/>
                <w:color w:val="auto"/>
                <w:kern w:val="0"/>
                <w:sz w:val="22"/>
                <w:highlight w:val="none"/>
                <w:lang w:val="zh-CN" w:bidi="zh-CN"/>
              </w:rPr>
            </w:pPr>
            <w:r>
              <w:rPr>
                <w:rStyle w:val="35"/>
                <w:rFonts w:ascii="宋体" w:hAnsi="宋体" w:eastAsia="宋体" w:cs="宋体"/>
                <w:color w:val="auto"/>
                <w:kern w:val="0"/>
                <w:sz w:val="22"/>
                <w:highlight w:val="none"/>
                <w:lang w:val="zh-CN" w:bidi="zh-CN"/>
              </w:rPr>
              <w:t>□目</w:t>
            </w:r>
            <w:r>
              <w:rPr>
                <w:rStyle w:val="35"/>
                <w:rFonts w:ascii="宋体" w:hAnsi="宋体" w:eastAsia="宋体" w:cs="宋体"/>
                <w:color w:val="auto"/>
                <w:spacing w:val="-3"/>
                <w:kern w:val="0"/>
                <w:sz w:val="22"/>
                <w:highlight w:val="none"/>
                <w:lang w:val="zh-CN" w:bidi="zh-CN"/>
              </w:rPr>
              <w:t>前</w:t>
            </w:r>
            <w:r>
              <w:rPr>
                <w:rStyle w:val="35"/>
                <w:rFonts w:ascii="宋体" w:hAnsi="宋体" w:eastAsia="宋体" w:cs="宋体"/>
                <w:color w:val="auto"/>
                <w:kern w:val="0"/>
                <w:sz w:val="22"/>
                <w:highlight w:val="none"/>
                <w:lang w:val="zh-CN" w:bidi="zh-CN"/>
              </w:rPr>
              <w:t>未</w:t>
            </w:r>
            <w:r>
              <w:rPr>
                <w:rStyle w:val="35"/>
                <w:rFonts w:ascii="宋体" w:hAnsi="宋体" w:eastAsia="宋体" w:cs="宋体"/>
                <w:color w:val="auto"/>
                <w:spacing w:val="-3"/>
                <w:kern w:val="0"/>
                <w:sz w:val="22"/>
                <w:highlight w:val="none"/>
                <w:lang w:val="zh-CN" w:bidi="zh-CN"/>
              </w:rPr>
              <w:t>在</w:t>
            </w:r>
            <w:r>
              <w:rPr>
                <w:rStyle w:val="35"/>
                <w:rFonts w:ascii="宋体" w:hAnsi="宋体" w:eastAsia="宋体" w:cs="宋体"/>
                <w:color w:val="auto"/>
                <w:kern w:val="0"/>
                <w:sz w:val="22"/>
                <w:highlight w:val="none"/>
                <w:lang w:val="zh-CN" w:bidi="zh-CN"/>
              </w:rPr>
              <w:t>其</w:t>
            </w:r>
            <w:r>
              <w:rPr>
                <w:rStyle w:val="35"/>
                <w:rFonts w:ascii="宋体" w:hAnsi="宋体" w:eastAsia="宋体" w:cs="宋体"/>
                <w:color w:val="auto"/>
                <w:spacing w:val="-3"/>
                <w:kern w:val="0"/>
                <w:sz w:val="22"/>
                <w:highlight w:val="none"/>
                <w:lang w:val="zh-CN" w:bidi="zh-CN"/>
              </w:rPr>
              <w:t>他</w:t>
            </w:r>
            <w:r>
              <w:rPr>
                <w:rStyle w:val="35"/>
                <w:rFonts w:ascii="宋体" w:hAnsi="宋体" w:eastAsia="宋体" w:cs="宋体"/>
                <w:color w:val="auto"/>
                <w:kern w:val="0"/>
                <w:sz w:val="22"/>
                <w:highlight w:val="none"/>
                <w:lang w:val="zh-CN" w:bidi="zh-CN"/>
              </w:rPr>
              <w:t>项</w:t>
            </w:r>
            <w:r>
              <w:rPr>
                <w:rStyle w:val="35"/>
                <w:rFonts w:ascii="宋体" w:hAnsi="宋体" w:eastAsia="宋体" w:cs="宋体"/>
                <w:color w:val="auto"/>
                <w:spacing w:val="-3"/>
                <w:kern w:val="0"/>
                <w:sz w:val="22"/>
                <w:highlight w:val="none"/>
                <w:lang w:val="zh-CN" w:bidi="zh-CN"/>
              </w:rPr>
              <w:t>目</w:t>
            </w:r>
            <w:r>
              <w:rPr>
                <w:rStyle w:val="35"/>
                <w:rFonts w:ascii="宋体" w:hAnsi="宋体" w:eastAsia="宋体" w:cs="宋体"/>
                <w:color w:val="auto"/>
                <w:kern w:val="0"/>
                <w:sz w:val="22"/>
                <w:highlight w:val="none"/>
                <w:lang w:val="zh-CN" w:bidi="zh-CN"/>
              </w:rPr>
              <w:t>上</w:t>
            </w:r>
            <w:r>
              <w:rPr>
                <w:rStyle w:val="35"/>
                <w:rFonts w:ascii="宋体" w:hAnsi="宋体" w:eastAsia="宋体" w:cs="宋体"/>
                <w:color w:val="auto"/>
                <w:spacing w:val="-3"/>
                <w:kern w:val="0"/>
                <w:sz w:val="22"/>
                <w:highlight w:val="none"/>
                <w:lang w:val="zh-CN" w:bidi="zh-CN"/>
              </w:rPr>
              <w:t>任</w:t>
            </w:r>
            <w:r>
              <w:rPr>
                <w:rStyle w:val="35"/>
                <w:rFonts w:ascii="宋体" w:hAnsi="宋体" w:eastAsia="宋体" w:cs="宋体"/>
                <w:color w:val="auto"/>
                <w:kern w:val="0"/>
                <w:sz w:val="22"/>
                <w:highlight w:val="none"/>
                <w:lang w:val="zh-CN" w:bidi="zh-CN"/>
              </w:rPr>
              <w:t>职，</w:t>
            </w:r>
            <w:r>
              <w:rPr>
                <w:rStyle w:val="35"/>
                <w:rFonts w:ascii="宋体" w:hAnsi="宋体" w:eastAsia="宋体" w:cs="宋体"/>
                <w:color w:val="auto"/>
                <w:spacing w:val="-3"/>
                <w:kern w:val="0"/>
                <w:sz w:val="22"/>
                <w:highlight w:val="none"/>
                <w:lang w:val="zh-CN" w:bidi="zh-CN"/>
              </w:rPr>
              <w:t>现</w:t>
            </w:r>
            <w:r>
              <w:rPr>
                <w:rStyle w:val="35"/>
                <w:rFonts w:ascii="宋体" w:hAnsi="宋体" w:eastAsia="宋体" w:cs="宋体"/>
                <w:color w:val="auto"/>
                <w:kern w:val="0"/>
                <w:sz w:val="22"/>
                <w:highlight w:val="none"/>
                <w:lang w:val="zh-CN" w:bidi="zh-CN"/>
              </w:rPr>
              <w:t>从</w:t>
            </w:r>
            <w:r>
              <w:rPr>
                <w:rStyle w:val="35"/>
                <w:rFonts w:ascii="宋体" w:hAnsi="宋体" w:eastAsia="宋体" w:cs="宋体"/>
                <w:color w:val="auto"/>
                <w:spacing w:val="-3"/>
                <w:kern w:val="0"/>
                <w:sz w:val="22"/>
                <w:highlight w:val="none"/>
                <w:lang w:val="zh-CN" w:bidi="zh-CN"/>
              </w:rPr>
              <w:t>事</w:t>
            </w:r>
            <w:r>
              <w:rPr>
                <w:rStyle w:val="35"/>
                <w:rFonts w:ascii="宋体" w:hAnsi="宋体" w:eastAsia="宋体" w:cs="宋体"/>
                <w:color w:val="auto"/>
                <w:kern w:val="0"/>
                <w:sz w:val="22"/>
                <w:highlight w:val="none"/>
                <w:lang w:val="zh-CN" w:bidi="zh-CN"/>
              </w:rPr>
              <w:t>工</w:t>
            </w:r>
            <w:r>
              <w:rPr>
                <w:rStyle w:val="35"/>
                <w:rFonts w:ascii="宋体" w:hAnsi="宋体" w:eastAsia="宋体" w:cs="宋体"/>
                <w:color w:val="auto"/>
                <w:spacing w:val="-3"/>
                <w:kern w:val="0"/>
                <w:sz w:val="22"/>
                <w:highlight w:val="none"/>
                <w:lang w:val="zh-CN" w:bidi="zh-CN"/>
              </w:rPr>
              <w:t>作</w:t>
            </w:r>
            <w:r>
              <w:rPr>
                <w:rStyle w:val="35"/>
                <w:rFonts w:ascii="宋体" w:hAnsi="宋体" w:eastAsia="宋体" w:cs="宋体"/>
                <w:color w:val="auto"/>
                <w:kern w:val="0"/>
                <w:sz w:val="22"/>
                <w:highlight w:val="none"/>
                <w:lang w:val="zh-CN" w:bidi="zh-CN"/>
              </w:rPr>
              <w:t>为</w:t>
            </w:r>
            <w:r>
              <w:rPr>
                <w:rStyle w:val="35"/>
                <w:rFonts w:ascii="宋体" w:hAnsi="宋体" w:eastAsia="宋体" w:cs="宋体"/>
                <w:color w:val="auto"/>
                <w:spacing w:val="-3"/>
                <w:kern w:val="0"/>
                <w:sz w:val="22"/>
                <w:highlight w:val="none"/>
                <w:lang w:val="zh-CN" w:bidi="zh-CN"/>
              </w:rPr>
              <w:t>：</w:t>
            </w:r>
            <w:r>
              <w:rPr>
                <w:rStyle w:val="35"/>
                <w:rFonts w:ascii="宋体" w:hAnsi="宋体" w:eastAsia="宋体" w:cs="宋体"/>
                <w:color w:val="auto"/>
                <w:spacing w:val="-3"/>
                <w:kern w:val="0"/>
                <w:sz w:val="22"/>
                <w:highlight w:val="none"/>
                <w:u w:val="single"/>
                <w:lang w:val="zh-CN" w:bidi="zh-CN"/>
              </w:rPr>
              <w:t xml:space="preserve"> </w:t>
            </w:r>
            <w:r>
              <w:rPr>
                <w:rStyle w:val="35"/>
                <w:rFonts w:ascii="宋体" w:hAnsi="宋体" w:eastAsia="宋体" w:cs="宋体"/>
                <w:color w:val="auto"/>
                <w:spacing w:val="-3"/>
                <w:kern w:val="0"/>
                <w:sz w:val="22"/>
                <w:highlight w:val="none"/>
                <w:u w:val="single"/>
                <w:lang w:val="zh-CN" w:bidi="zh-CN"/>
              </w:rPr>
              <w:tab/>
            </w:r>
            <w:r>
              <w:rPr>
                <w:rStyle w:val="35"/>
                <w:rFonts w:ascii="宋体" w:hAnsi="宋体" w:eastAsia="宋体" w:cs="宋体"/>
                <w:color w:val="auto"/>
                <w:kern w:val="0"/>
                <w:sz w:val="22"/>
                <w:highlight w:val="none"/>
                <w:lang w:val="zh-CN" w:bidi="zh-CN"/>
              </w:rPr>
              <w:t>。</w:t>
            </w:r>
          </w:p>
          <w:p w14:paraId="38CAC839">
            <w:pPr>
              <w:pStyle w:val="460"/>
              <w:tabs>
                <w:tab w:val="left" w:pos="3626"/>
                <w:tab w:val="left" w:pos="5883"/>
              </w:tabs>
              <w:autoSpaceDE w:val="0"/>
              <w:autoSpaceDN w:val="0"/>
              <w:spacing w:before="16" w:line="400" w:lineRule="exact"/>
              <w:ind w:left="107" w:right="-15"/>
              <w:jc w:val="left"/>
              <w:rPr>
                <w:rStyle w:val="35"/>
                <w:rFonts w:ascii="宋体" w:hAnsi="宋体" w:eastAsia="宋体" w:cs="宋体"/>
                <w:color w:val="auto"/>
                <w:kern w:val="0"/>
                <w:sz w:val="22"/>
                <w:highlight w:val="none"/>
                <w:lang w:val="zh-CN" w:bidi="zh-CN"/>
              </w:rPr>
            </w:pPr>
            <w:r>
              <w:rPr>
                <w:rStyle w:val="35"/>
                <w:rFonts w:ascii="宋体" w:hAnsi="宋体" w:eastAsia="宋体" w:cs="宋体"/>
                <w:color w:val="auto"/>
                <w:spacing w:val="5"/>
                <w:kern w:val="0"/>
                <w:sz w:val="22"/>
                <w:highlight w:val="none"/>
                <w:lang w:val="zh-CN" w:bidi="zh-CN"/>
              </w:rPr>
              <w:t>□目前虽在其他项</w:t>
            </w:r>
            <w:r>
              <w:rPr>
                <w:rStyle w:val="35"/>
                <w:rFonts w:ascii="宋体" w:hAnsi="宋体" w:eastAsia="宋体" w:cs="宋体"/>
                <w:color w:val="auto"/>
                <w:spacing w:val="2"/>
                <w:kern w:val="0"/>
                <w:sz w:val="22"/>
                <w:highlight w:val="none"/>
                <w:lang w:val="zh-CN" w:bidi="zh-CN"/>
              </w:rPr>
              <w:t>目</w:t>
            </w:r>
            <w:r>
              <w:rPr>
                <w:rStyle w:val="35"/>
                <w:rFonts w:ascii="宋体" w:hAnsi="宋体" w:eastAsia="宋体" w:cs="宋体"/>
                <w:color w:val="auto"/>
                <w:spacing w:val="5"/>
                <w:kern w:val="0"/>
                <w:sz w:val="22"/>
                <w:highlight w:val="none"/>
                <w:lang w:val="zh-CN" w:bidi="zh-CN"/>
              </w:rPr>
              <w:t>上</w:t>
            </w:r>
            <w:r>
              <w:rPr>
                <w:rStyle w:val="35"/>
                <w:rFonts w:ascii="宋体" w:hAnsi="宋体" w:eastAsia="宋体" w:cs="宋体"/>
                <w:color w:val="auto"/>
                <w:spacing w:val="2"/>
                <w:kern w:val="0"/>
                <w:sz w:val="22"/>
                <w:highlight w:val="none"/>
                <w:lang w:val="zh-CN" w:bidi="zh-CN"/>
              </w:rPr>
              <w:t>任</w:t>
            </w:r>
            <w:r>
              <w:rPr>
                <w:rStyle w:val="35"/>
                <w:rFonts w:ascii="宋体" w:hAnsi="宋体" w:eastAsia="宋体" w:cs="宋体"/>
                <w:color w:val="auto"/>
                <w:spacing w:val="5"/>
                <w:kern w:val="0"/>
                <w:sz w:val="22"/>
                <w:highlight w:val="none"/>
                <w:lang w:val="zh-CN" w:bidi="zh-CN"/>
              </w:rPr>
              <w:t>职，但本项目中标</w:t>
            </w:r>
            <w:r>
              <w:rPr>
                <w:rStyle w:val="35"/>
                <w:rFonts w:ascii="宋体" w:hAnsi="宋体" w:eastAsia="宋体" w:cs="宋体"/>
                <w:color w:val="auto"/>
                <w:spacing w:val="2"/>
                <w:kern w:val="0"/>
                <w:sz w:val="22"/>
                <w:highlight w:val="none"/>
                <w:lang w:val="zh-CN" w:bidi="zh-CN"/>
              </w:rPr>
              <w:t>后</w:t>
            </w:r>
            <w:r>
              <w:rPr>
                <w:rStyle w:val="35"/>
                <w:rFonts w:ascii="宋体" w:hAnsi="宋体" w:eastAsia="宋体" w:cs="宋体"/>
                <w:color w:val="auto"/>
                <w:spacing w:val="5"/>
                <w:kern w:val="0"/>
                <w:sz w:val="22"/>
                <w:highlight w:val="none"/>
                <w:lang w:val="zh-CN" w:bidi="zh-CN"/>
              </w:rPr>
              <w:t>能</w:t>
            </w:r>
            <w:r>
              <w:rPr>
                <w:rStyle w:val="35"/>
                <w:rFonts w:ascii="宋体" w:hAnsi="宋体" w:eastAsia="宋体" w:cs="宋体"/>
                <w:color w:val="auto"/>
                <w:spacing w:val="2"/>
                <w:kern w:val="0"/>
                <w:sz w:val="22"/>
                <w:highlight w:val="none"/>
                <w:lang w:val="zh-CN" w:bidi="zh-CN"/>
              </w:rPr>
              <w:t>够</w:t>
            </w:r>
            <w:r>
              <w:rPr>
                <w:rStyle w:val="35"/>
                <w:rFonts w:ascii="宋体" w:hAnsi="宋体" w:eastAsia="宋体" w:cs="宋体"/>
                <w:color w:val="auto"/>
                <w:spacing w:val="5"/>
                <w:kern w:val="0"/>
                <w:sz w:val="22"/>
                <w:highlight w:val="none"/>
                <w:lang w:val="zh-CN" w:bidi="zh-CN"/>
              </w:rPr>
              <w:t>从该</w:t>
            </w:r>
            <w:r>
              <w:rPr>
                <w:rStyle w:val="35"/>
                <w:rFonts w:ascii="宋体" w:hAnsi="宋体" w:eastAsia="宋体" w:cs="宋体"/>
                <w:color w:val="auto"/>
                <w:spacing w:val="10"/>
                <w:kern w:val="0"/>
                <w:sz w:val="22"/>
                <w:highlight w:val="none"/>
                <w:lang w:val="zh-CN" w:bidi="zh-CN"/>
              </w:rPr>
              <w:t>项</w:t>
            </w:r>
            <w:r>
              <w:rPr>
                <w:rStyle w:val="35"/>
                <w:rFonts w:ascii="宋体" w:hAnsi="宋体" w:eastAsia="宋体" w:cs="宋体"/>
                <w:color w:val="auto"/>
                <w:spacing w:val="5"/>
                <w:kern w:val="0"/>
                <w:sz w:val="22"/>
                <w:highlight w:val="none"/>
                <w:lang w:val="zh-CN" w:bidi="zh-CN"/>
              </w:rPr>
              <w:t>目撤</w:t>
            </w:r>
            <w:r>
              <w:rPr>
                <w:rStyle w:val="35"/>
                <w:rFonts w:ascii="宋体" w:hAnsi="宋体" w:eastAsia="宋体" w:cs="宋体"/>
                <w:color w:val="auto"/>
                <w:kern w:val="0"/>
                <w:sz w:val="22"/>
                <w:highlight w:val="none"/>
                <w:lang w:val="zh-CN" w:bidi="zh-CN"/>
              </w:rPr>
              <w:t>离</w:t>
            </w:r>
            <w:r>
              <w:rPr>
                <w:rStyle w:val="35"/>
                <w:rFonts w:ascii="宋体" w:hAnsi="宋体" w:eastAsia="宋体" w:cs="宋体"/>
                <w:color w:val="auto"/>
                <w:spacing w:val="-82"/>
                <w:kern w:val="0"/>
                <w:sz w:val="22"/>
                <w:highlight w:val="none"/>
                <w:lang w:val="zh-CN" w:bidi="zh-CN"/>
              </w:rPr>
              <w:t>，</w:t>
            </w:r>
            <w:r>
              <w:rPr>
                <w:rStyle w:val="35"/>
                <w:rFonts w:ascii="宋体" w:hAnsi="宋体" w:eastAsia="宋体" w:cs="宋体"/>
                <w:color w:val="auto"/>
                <w:kern w:val="0"/>
                <w:sz w:val="22"/>
                <w:highlight w:val="none"/>
                <w:lang w:val="zh-CN" w:bidi="zh-CN"/>
              </w:rPr>
              <w:t>目前</w:t>
            </w:r>
            <w:r>
              <w:rPr>
                <w:rStyle w:val="35"/>
                <w:rFonts w:ascii="宋体" w:hAnsi="宋体" w:eastAsia="宋体" w:cs="宋体"/>
                <w:color w:val="auto"/>
                <w:spacing w:val="-3"/>
                <w:kern w:val="0"/>
                <w:sz w:val="22"/>
                <w:highlight w:val="none"/>
                <w:lang w:val="zh-CN" w:bidi="zh-CN"/>
              </w:rPr>
              <w:t>任</w:t>
            </w:r>
            <w:r>
              <w:rPr>
                <w:rStyle w:val="35"/>
                <w:rFonts w:ascii="宋体" w:hAnsi="宋体" w:eastAsia="宋体" w:cs="宋体"/>
                <w:color w:val="auto"/>
                <w:kern w:val="0"/>
                <w:sz w:val="22"/>
                <w:highlight w:val="none"/>
                <w:lang w:val="zh-CN" w:bidi="zh-CN"/>
              </w:rPr>
              <w:t>职</w:t>
            </w:r>
            <w:r>
              <w:rPr>
                <w:rStyle w:val="35"/>
                <w:rFonts w:ascii="宋体" w:hAnsi="宋体" w:eastAsia="宋体" w:cs="宋体"/>
                <w:color w:val="auto"/>
                <w:spacing w:val="-3"/>
                <w:kern w:val="0"/>
                <w:sz w:val="22"/>
                <w:highlight w:val="none"/>
                <w:lang w:val="zh-CN" w:bidi="zh-CN"/>
              </w:rPr>
              <w:t>项</w:t>
            </w:r>
            <w:r>
              <w:rPr>
                <w:rStyle w:val="35"/>
                <w:rFonts w:ascii="宋体" w:hAnsi="宋体" w:eastAsia="宋体" w:cs="宋体"/>
                <w:color w:val="auto"/>
                <w:kern w:val="0"/>
                <w:sz w:val="22"/>
                <w:highlight w:val="none"/>
                <w:lang w:val="zh-CN" w:bidi="zh-CN"/>
              </w:rPr>
              <w:t>目</w:t>
            </w:r>
            <w:r>
              <w:rPr>
                <w:rStyle w:val="35"/>
                <w:rFonts w:ascii="宋体" w:hAnsi="宋体" w:eastAsia="宋体" w:cs="宋体"/>
                <w:color w:val="auto"/>
                <w:kern w:val="0"/>
                <w:sz w:val="22"/>
                <w:highlight w:val="none"/>
                <w:u w:val="single"/>
                <w:lang w:val="zh-CN" w:bidi="zh-CN"/>
              </w:rPr>
              <w:t>：</w:t>
            </w:r>
            <w:r>
              <w:rPr>
                <w:rStyle w:val="35"/>
                <w:rFonts w:ascii="宋体" w:hAnsi="宋体" w:eastAsia="宋体" w:cs="宋体"/>
                <w:color w:val="auto"/>
                <w:kern w:val="0"/>
                <w:sz w:val="22"/>
                <w:highlight w:val="none"/>
                <w:u w:val="single"/>
                <w:lang w:val="zh-CN" w:bidi="zh-CN"/>
              </w:rPr>
              <w:tab/>
            </w:r>
            <w:r>
              <w:rPr>
                <w:rStyle w:val="35"/>
                <w:rFonts w:ascii="宋体" w:hAnsi="宋体" w:eastAsia="宋体" w:cs="宋体"/>
                <w:color w:val="auto"/>
                <w:spacing w:val="-82"/>
                <w:kern w:val="0"/>
                <w:sz w:val="22"/>
                <w:highlight w:val="none"/>
                <w:lang w:val="zh-CN" w:bidi="zh-CN"/>
              </w:rPr>
              <w:t>，</w:t>
            </w:r>
            <w:r>
              <w:rPr>
                <w:rStyle w:val="35"/>
                <w:rFonts w:ascii="宋体" w:hAnsi="宋体" w:eastAsia="宋体" w:cs="宋体"/>
                <w:color w:val="auto"/>
                <w:kern w:val="0"/>
                <w:sz w:val="22"/>
                <w:highlight w:val="none"/>
                <w:lang w:val="zh-CN" w:bidi="zh-CN"/>
              </w:rPr>
              <w:t>担</w:t>
            </w:r>
            <w:r>
              <w:rPr>
                <w:rStyle w:val="35"/>
                <w:rFonts w:ascii="宋体" w:hAnsi="宋体" w:eastAsia="宋体" w:cs="宋体"/>
                <w:color w:val="auto"/>
                <w:spacing w:val="-3"/>
                <w:kern w:val="0"/>
                <w:sz w:val="22"/>
                <w:highlight w:val="none"/>
                <w:lang w:val="zh-CN" w:bidi="zh-CN"/>
              </w:rPr>
              <w:t>任</w:t>
            </w:r>
            <w:r>
              <w:rPr>
                <w:rStyle w:val="35"/>
                <w:rFonts w:ascii="宋体" w:hAnsi="宋体" w:eastAsia="宋体" w:cs="宋体"/>
                <w:color w:val="auto"/>
                <w:kern w:val="0"/>
                <w:sz w:val="22"/>
                <w:highlight w:val="none"/>
                <w:lang w:val="zh-CN" w:bidi="zh-CN"/>
              </w:rPr>
              <w:t>职</w:t>
            </w:r>
            <w:r>
              <w:rPr>
                <w:rStyle w:val="35"/>
                <w:rFonts w:ascii="宋体" w:hAnsi="宋体" w:eastAsia="宋体" w:cs="宋体"/>
                <w:color w:val="auto"/>
                <w:spacing w:val="-3"/>
                <w:kern w:val="0"/>
                <w:sz w:val="22"/>
                <w:highlight w:val="none"/>
                <w:lang w:val="zh-CN" w:bidi="zh-CN"/>
              </w:rPr>
              <w:t>位</w:t>
            </w:r>
            <w:r>
              <w:rPr>
                <w:rStyle w:val="35"/>
                <w:rFonts w:ascii="宋体" w:hAnsi="宋体" w:eastAsia="宋体" w:cs="宋体"/>
                <w:color w:val="auto"/>
                <w:kern w:val="0"/>
                <w:sz w:val="22"/>
                <w:highlight w:val="none"/>
                <w:lang w:val="zh-CN" w:bidi="zh-CN"/>
              </w:rPr>
              <w:t>：</w:t>
            </w:r>
            <w:r>
              <w:rPr>
                <w:rStyle w:val="35"/>
                <w:rFonts w:ascii="宋体" w:hAnsi="宋体" w:eastAsia="宋体" w:cs="宋体"/>
                <w:color w:val="auto"/>
                <w:kern w:val="0"/>
                <w:sz w:val="22"/>
                <w:highlight w:val="none"/>
                <w:lang w:val="zh-CN" w:bidi="zh-CN"/>
              </w:rPr>
              <w:tab/>
            </w:r>
            <w:r>
              <w:rPr>
                <w:rStyle w:val="35"/>
                <w:rFonts w:ascii="宋体" w:hAnsi="宋体" w:eastAsia="宋体" w:cs="宋体"/>
                <w:color w:val="auto"/>
                <w:kern w:val="0"/>
                <w:sz w:val="22"/>
                <w:highlight w:val="none"/>
                <w:lang w:val="zh-CN" w:bidi="zh-CN"/>
              </w:rPr>
              <w:t>。</w:t>
            </w:r>
          </w:p>
        </w:tc>
      </w:tr>
      <w:tr w14:paraId="5A7B6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trPr>
        <w:tc>
          <w:tcPr>
            <w:tcW w:w="2638" w:type="dxa"/>
            <w:gridSpan w:val="2"/>
            <w:noWrap w:val="0"/>
            <w:vAlign w:val="top"/>
          </w:tcPr>
          <w:p w14:paraId="772247C2">
            <w:pPr>
              <w:pStyle w:val="460"/>
              <w:autoSpaceDE w:val="0"/>
              <w:autoSpaceDN w:val="0"/>
              <w:jc w:val="left"/>
              <w:rPr>
                <w:rStyle w:val="35"/>
                <w:rFonts w:ascii="黑体" w:hAnsi="宋体" w:eastAsia="宋体" w:cs="宋体"/>
                <w:color w:val="auto"/>
                <w:kern w:val="0"/>
                <w:sz w:val="20"/>
                <w:highlight w:val="none"/>
                <w:lang w:val="zh-CN" w:bidi="zh-CN"/>
              </w:rPr>
            </w:pPr>
          </w:p>
          <w:p w14:paraId="22D27C32">
            <w:pPr>
              <w:pStyle w:val="460"/>
              <w:autoSpaceDE w:val="0"/>
              <w:autoSpaceDN w:val="0"/>
              <w:spacing w:before="5"/>
              <w:jc w:val="left"/>
              <w:rPr>
                <w:rStyle w:val="35"/>
                <w:rFonts w:ascii="黑体" w:hAnsi="宋体" w:eastAsia="宋体" w:cs="宋体"/>
                <w:color w:val="auto"/>
                <w:kern w:val="0"/>
                <w:sz w:val="17"/>
                <w:highlight w:val="none"/>
                <w:lang w:val="zh-CN" w:bidi="zh-CN"/>
              </w:rPr>
            </w:pPr>
          </w:p>
          <w:p w14:paraId="1AE1A96B">
            <w:pPr>
              <w:pStyle w:val="460"/>
              <w:tabs>
                <w:tab w:val="left" w:pos="1581"/>
              </w:tabs>
              <w:autoSpaceDE w:val="0"/>
              <w:autoSpaceDN w:val="0"/>
              <w:ind w:left="844"/>
              <w:jc w:val="left"/>
              <w:rPr>
                <w:rStyle w:val="35"/>
                <w:rFonts w:ascii="宋体" w:hAnsi="宋体" w:eastAsia="宋体" w:cs="宋体"/>
                <w:color w:val="auto"/>
                <w:kern w:val="0"/>
                <w:sz w:val="22"/>
                <w:highlight w:val="none"/>
                <w:lang w:val="zh-CN" w:eastAsia="en-US" w:bidi="zh-CN"/>
              </w:rPr>
            </w:pPr>
            <w:r>
              <w:rPr>
                <w:rStyle w:val="35"/>
                <w:rFonts w:ascii="宋体" w:hAnsi="宋体" w:eastAsia="宋体" w:cs="宋体"/>
                <w:color w:val="auto"/>
                <w:kern w:val="0"/>
                <w:sz w:val="22"/>
                <w:highlight w:val="none"/>
                <w:lang w:val="zh-CN" w:eastAsia="en-US" w:bidi="zh-CN"/>
              </w:rPr>
              <w:t>备</w:t>
            </w:r>
            <w:r>
              <w:rPr>
                <w:rStyle w:val="35"/>
                <w:rFonts w:ascii="宋体" w:hAnsi="宋体" w:eastAsia="宋体" w:cs="宋体"/>
                <w:color w:val="auto"/>
                <w:kern w:val="0"/>
                <w:sz w:val="22"/>
                <w:highlight w:val="none"/>
                <w:lang w:val="zh-CN" w:eastAsia="en-US" w:bidi="zh-CN"/>
              </w:rPr>
              <w:tab/>
            </w:r>
            <w:r>
              <w:rPr>
                <w:rStyle w:val="35"/>
                <w:rFonts w:ascii="宋体" w:hAnsi="宋体" w:eastAsia="宋体" w:cs="宋体"/>
                <w:color w:val="auto"/>
                <w:kern w:val="0"/>
                <w:sz w:val="22"/>
                <w:highlight w:val="none"/>
                <w:lang w:val="zh-CN" w:eastAsia="en-US" w:bidi="zh-CN"/>
              </w:rPr>
              <w:t>注</w:t>
            </w:r>
          </w:p>
        </w:tc>
        <w:tc>
          <w:tcPr>
            <w:tcW w:w="6099" w:type="dxa"/>
            <w:gridSpan w:val="7"/>
            <w:noWrap w:val="0"/>
            <w:vAlign w:val="top"/>
          </w:tcPr>
          <w:p w14:paraId="68E03FB8">
            <w:pPr>
              <w:pStyle w:val="460"/>
              <w:autoSpaceDE w:val="0"/>
              <w:autoSpaceDN w:val="0"/>
              <w:jc w:val="left"/>
              <w:rPr>
                <w:rStyle w:val="35"/>
                <w:rFonts w:ascii="Times New Roman" w:hAnsi="宋体" w:eastAsia="宋体" w:cs="宋体"/>
                <w:color w:val="auto"/>
                <w:kern w:val="0"/>
                <w:sz w:val="20"/>
                <w:highlight w:val="none"/>
                <w:lang w:val="zh-CN" w:eastAsia="en-US" w:bidi="zh-CN"/>
              </w:rPr>
            </w:pPr>
          </w:p>
        </w:tc>
      </w:tr>
    </w:tbl>
    <w:p w14:paraId="689E7D4E">
      <w:pPr>
        <w:spacing w:line="360" w:lineRule="auto"/>
        <w:ind w:firstLine="42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Style w:val="35"/>
          <w:rFonts w:ascii="宋体" w:hAnsi="宋体" w:eastAsia="宋体" w:cs="宋体"/>
          <w:color w:val="auto"/>
          <w:kern w:val="0"/>
          <w:highlight w:val="none"/>
          <w:lang w:val="zh-CN" w:bidi="zh-CN"/>
        </w:rPr>
        <w:t>本表应填写项目经理和项目总工相关情况</w:t>
      </w:r>
      <w:r>
        <w:rPr>
          <w:rStyle w:val="35"/>
          <w:rFonts w:hint="eastAsia" w:ascii="宋体" w:hAnsi="宋体" w:cs="宋体"/>
          <w:color w:val="auto"/>
          <w:kern w:val="0"/>
          <w:highlight w:val="none"/>
          <w:lang w:val="zh-CN" w:bidi="zh-CN"/>
        </w:rPr>
        <w:t>。</w:t>
      </w:r>
      <w:r>
        <w:rPr>
          <w:rStyle w:val="35"/>
          <w:rFonts w:hint="eastAsia" w:ascii="宋体" w:hAnsi="宋体" w:cs="宋体"/>
          <w:color w:val="auto"/>
          <w:kern w:val="0"/>
          <w:highlight w:val="none"/>
          <w:lang w:val="en-US" w:bidi="zh-CN"/>
        </w:rPr>
        <w:t>可自行拓展。</w:t>
      </w:r>
    </w:p>
    <w:p w14:paraId="62C217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2.本表后附项目经理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项目总工</w:t>
      </w:r>
      <w:r>
        <w:rPr>
          <w:rFonts w:hint="eastAsia" w:ascii="宋体" w:hAnsi="宋体" w:cs="宋体"/>
          <w:color w:val="auto"/>
          <w:szCs w:val="21"/>
          <w:highlight w:val="none"/>
        </w:rPr>
        <w:t>的学历证（如有）、安全生产考核合格证（B类）（如有）、本表所列证书复印件、属于本单位人员的证明材料并加盖供应商电子签章。</w:t>
      </w:r>
    </w:p>
    <w:p w14:paraId="41807B8E">
      <w:pPr>
        <w:pStyle w:val="438"/>
        <w:spacing w:line="360" w:lineRule="auto"/>
        <w:jc w:val="center"/>
        <w:outlineLvl w:val="0"/>
        <w:rPr>
          <w:rFonts w:hint="eastAsia" w:ascii="宋体" w:hAnsi="宋体" w:cs="宋体"/>
          <w:color w:val="auto"/>
          <w:sz w:val="28"/>
          <w:szCs w:val="28"/>
          <w:highlight w:val="none"/>
          <w:u w:val="single"/>
        </w:rPr>
      </w:pPr>
      <w:r>
        <w:rPr>
          <w:rFonts w:hint="eastAsia" w:ascii="宋体" w:hAnsi="宋体" w:cs="宋体"/>
          <w:b/>
          <w:color w:val="auto"/>
          <w:sz w:val="32"/>
          <w:szCs w:val="32"/>
          <w:highlight w:val="none"/>
        </w:rPr>
        <w:br w:type="page" w:clear="all"/>
      </w:r>
      <w:bookmarkStart w:id="137" w:name="_Toc122424266"/>
      <w:bookmarkStart w:id="138" w:name="_Toc122424017"/>
      <w:r>
        <w:rPr>
          <w:rFonts w:hint="eastAsia" w:ascii="宋体" w:hAnsi="宋体" w:cs="宋体"/>
          <w:b/>
          <w:color w:val="auto"/>
          <w:sz w:val="32"/>
          <w:szCs w:val="32"/>
          <w:highlight w:val="none"/>
          <w:lang w:eastAsia="zh-CN"/>
        </w:rPr>
        <w:t>（</w:t>
      </w:r>
      <w:r>
        <w:rPr>
          <w:rFonts w:hint="eastAsia" w:ascii="宋体" w:hAnsi="宋体" w:cs="宋体"/>
          <w:b/>
          <w:color w:val="auto"/>
          <w:sz w:val="32"/>
          <w:szCs w:val="32"/>
          <w:highlight w:val="none"/>
          <w:lang w:val="en-US" w:eastAsia="zh-CN"/>
        </w:rPr>
        <w:t>三</w:t>
      </w:r>
      <w:r>
        <w:rPr>
          <w:rFonts w:hint="eastAsia" w:ascii="宋体" w:hAnsi="宋体" w:cs="宋体"/>
          <w:b/>
          <w:color w:val="auto"/>
          <w:sz w:val="32"/>
          <w:szCs w:val="32"/>
          <w:highlight w:val="none"/>
          <w:lang w:eastAsia="zh-CN"/>
        </w:rPr>
        <w:t>）</w:t>
      </w:r>
      <w:r>
        <w:rPr>
          <w:rFonts w:hint="eastAsia" w:ascii="宋体" w:hAnsi="宋体" w:cs="宋体"/>
          <w:b/>
          <w:color w:val="auto"/>
          <w:sz w:val="28"/>
          <w:szCs w:val="28"/>
          <w:highlight w:val="none"/>
        </w:rPr>
        <w:t>专职安全生产管理人员</w:t>
      </w:r>
      <w:bookmarkEnd w:id="137"/>
      <w:bookmarkEnd w:id="138"/>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77"/>
        <w:gridCol w:w="395"/>
        <w:gridCol w:w="880"/>
        <w:gridCol w:w="668"/>
        <w:gridCol w:w="320"/>
        <w:gridCol w:w="234"/>
        <w:gridCol w:w="66"/>
        <w:gridCol w:w="1217"/>
        <w:gridCol w:w="134"/>
        <w:gridCol w:w="242"/>
        <w:gridCol w:w="1096"/>
        <w:gridCol w:w="80"/>
        <w:gridCol w:w="409"/>
        <w:gridCol w:w="1108"/>
        <w:gridCol w:w="44"/>
        <w:gridCol w:w="71"/>
        <w:gridCol w:w="1413"/>
        <w:gridCol w:w="11"/>
      </w:tblGrid>
      <w:tr w14:paraId="7F81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63200A32">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14:paraId="786B8262">
            <w:pPr>
              <w:jc w:val="center"/>
              <w:rPr>
                <w:rFonts w:hint="eastAsia" w:ascii="宋体" w:hAnsi="宋体" w:cs="宋体"/>
                <w:color w:val="auto"/>
                <w:highlight w:val="none"/>
              </w:rPr>
            </w:pP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14:paraId="2D60E703">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24D973F3">
            <w:pPr>
              <w:jc w:val="center"/>
              <w:rPr>
                <w:rFonts w:hint="eastAsia" w:ascii="宋体" w:hAnsi="宋体" w:cs="宋体"/>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65C8C70A">
            <w:pPr>
              <w:jc w:val="center"/>
              <w:rPr>
                <w:rFonts w:hint="eastAsia" w:ascii="宋体" w:hAnsi="宋体" w:cs="宋体"/>
                <w:color w:val="auto"/>
                <w:highlight w:val="none"/>
              </w:rPr>
            </w:pPr>
            <w:r>
              <w:rPr>
                <w:rFonts w:hint="eastAsia" w:ascii="宋体" w:hAnsi="宋体"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73729411">
            <w:pPr>
              <w:jc w:val="center"/>
              <w:rPr>
                <w:rFonts w:hint="eastAsia" w:ascii="宋体" w:hAnsi="宋体" w:cs="宋体"/>
                <w:color w:val="auto"/>
                <w:highlight w:val="none"/>
              </w:rPr>
            </w:pPr>
          </w:p>
        </w:tc>
      </w:tr>
      <w:tr w14:paraId="6C66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24CEF026">
            <w:pPr>
              <w:jc w:val="center"/>
              <w:rPr>
                <w:rFonts w:hint="eastAsia" w:ascii="宋体" w:hAnsi="宋体" w:cs="宋体"/>
                <w:color w:val="auto"/>
                <w:highlight w:val="none"/>
              </w:rPr>
            </w:pPr>
            <w:r>
              <w:rPr>
                <w:rFonts w:hint="eastAsia" w:ascii="宋体" w:hAnsi="宋体" w:cs="宋体"/>
                <w:color w:val="auto"/>
                <w:highlight w:val="none"/>
              </w:rPr>
              <w:t>岗位</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14:paraId="288F9569">
            <w:pPr>
              <w:jc w:val="center"/>
              <w:rPr>
                <w:rFonts w:hint="eastAsia" w:ascii="宋体" w:hAnsi="宋体" w:cs="宋体"/>
                <w:color w:val="auto"/>
                <w:highlight w:val="none"/>
              </w:rPr>
            </w:pPr>
            <w:r>
              <w:rPr>
                <w:rFonts w:hint="eastAsia" w:ascii="宋体" w:hAnsi="宋体" w:cs="宋体"/>
                <w:color w:val="auto"/>
                <w:highlight w:val="none"/>
              </w:rPr>
              <w:t>专职安全生产管理人员</w:t>
            </w: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14:paraId="49193930">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0930EE9A">
            <w:pPr>
              <w:jc w:val="center"/>
              <w:rPr>
                <w:rFonts w:hint="eastAsia" w:ascii="宋体" w:hAnsi="宋体" w:cs="宋体"/>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2C59192">
            <w:pPr>
              <w:jc w:val="center"/>
              <w:rPr>
                <w:rFonts w:hint="eastAsia" w:ascii="宋体" w:hAnsi="宋体" w:cs="宋体"/>
                <w:color w:val="auto"/>
                <w:highlight w:val="none"/>
              </w:rPr>
            </w:pPr>
            <w:r>
              <w:rPr>
                <w:rFonts w:hint="eastAsia" w:ascii="宋体" w:hAnsi="宋体"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16CF8A2B">
            <w:pPr>
              <w:jc w:val="center"/>
              <w:rPr>
                <w:rFonts w:hint="eastAsia" w:ascii="宋体" w:hAnsi="宋体" w:cs="宋体"/>
                <w:color w:val="auto"/>
                <w:highlight w:val="none"/>
              </w:rPr>
            </w:pPr>
          </w:p>
        </w:tc>
      </w:tr>
      <w:tr w14:paraId="3206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0E79CC5A">
            <w:pPr>
              <w:jc w:val="center"/>
              <w:rPr>
                <w:rFonts w:hint="eastAsia" w:ascii="宋体" w:hAnsi="宋体" w:cs="宋体"/>
                <w:color w:val="auto"/>
                <w:highlight w:val="none"/>
              </w:rPr>
            </w:pPr>
            <w:r>
              <w:rPr>
                <w:rFonts w:hint="eastAsia" w:ascii="宋体" w:hAnsi="宋体" w:cs="宋体"/>
                <w:color w:val="auto"/>
                <w:highlight w:val="none"/>
              </w:rPr>
              <w:t>从业开始时间</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14:paraId="01BF88C7">
            <w:pPr>
              <w:jc w:val="center"/>
              <w:rPr>
                <w:rFonts w:hint="eastAsia" w:ascii="宋体" w:hAnsi="宋体" w:cs="宋体"/>
                <w:color w:val="auto"/>
                <w:highlight w:val="none"/>
              </w:rPr>
            </w:pP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14:paraId="2A84BCD8">
            <w:pPr>
              <w:jc w:val="center"/>
              <w:rPr>
                <w:rFonts w:hint="eastAsia" w:ascii="宋体" w:hAnsi="宋体" w:cs="宋体"/>
                <w:color w:val="auto"/>
                <w:highlight w:val="none"/>
              </w:rPr>
            </w:pPr>
            <w:r>
              <w:rPr>
                <w:rFonts w:hint="eastAsia" w:ascii="宋体" w:hAnsi="宋体" w:cs="宋体"/>
                <w:color w:val="auto"/>
                <w:highlight w:val="none"/>
              </w:rPr>
              <w:t>职称获得时间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0E826E45">
            <w:pPr>
              <w:jc w:val="center"/>
              <w:rPr>
                <w:rFonts w:hint="eastAsia" w:ascii="宋体" w:hAnsi="宋体" w:cs="宋体"/>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617465E3">
            <w:pPr>
              <w:jc w:val="center"/>
              <w:rPr>
                <w:rFonts w:hint="eastAsia" w:ascii="宋体" w:hAnsi="宋体" w:cs="宋体"/>
                <w:color w:val="auto"/>
                <w:highlight w:val="none"/>
              </w:rPr>
            </w:pPr>
            <w:r>
              <w:rPr>
                <w:rFonts w:hint="eastAsia" w:ascii="宋体" w:hAnsi="宋体"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1AD2CEF8">
            <w:pPr>
              <w:jc w:val="center"/>
              <w:rPr>
                <w:rFonts w:hint="eastAsia" w:ascii="宋体" w:hAnsi="宋体" w:cs="宋体"/>
                <w:color w:val="auto"/>
                <w:highlight w:val="none"/>
              </w:rPr>
            </w:pPr>
          </w:p>
        </w:tc>
      </w:tr>
      <w:tr w14:paraId="1204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14:paraId="6DE7564C">
            <w:pPr>
              <w:jc w:val="center"/>
              <w:rPr>
                <w:rFonts w:hint="eastAsia" w:ascii="宋体" w:hAnsi="宋体" w:cs="宋体"/>
                <w:color w:val="auto"/>
                <w:highlight w:val="none"/>
              </w:rPr>
            </w:pPr>
            <w:r>
              <w:rPr>
                <w:rFonts w:hint="eastAsia" w:ascii="宋体" w:hAnsi="宋体" w:cs="宋体"/>
                <w:color w:val="auto"/>
                <w:highlight w:val="none"/>
              </w:rPr>
              <w:t>担任……年限</w:t>
            </w:r>
          </w:p>
        </w:tc>
        <w:tc>
          <w:tcPr>
            <w:tcW w:w="2563" w:type="dxa"/>
            <w:gridSpan w:val="6"/>
            <w:tcBorders>
              <w:top w:val="single" w:color="auto" w:sz="4" w:space="0"/>
              <w:left w:val="single" w:color="auto" w:sz="4" w:space="0"/>
              <w:bottom w:val="single" w:color="auto" w:sz="4" w:space="0"/>
              <w:right w:val="single" w:color="auto" w:sz="4" w:space="0"/>
            </w:tcBorders>
            <w:noWrap w:val="0"/>
            <w:vAlign w:val="center"/>
          </w:tcPr>
          <w:p w14:paraId="5E167349">
            <w:pPr>
              <w:jc w:val="center"/>
              <w:rPr>
                <w:rFonts w:hint="eastAsia" w:ascii="宋体" w:hAnsi="宋体" w:cs="宋体"/>
                <w:color w:val="auto"/>
                <w:highlight w:val="none"/>
              </w:rPr>
            </w:pPr>
          </w:p>
        </w:tc>
        <w:tc>
          <w:tcPr>
            <w:tcW w:w="1209" w:type="dxa"/>
            <w:tcBorders>
              <w:top w:val="single" w:color="auto" w:sz="4" w:space="0"/>
              <w:left w:val="single" w:color="auto" w:sz="4" w:space="0"/>
              <w:bottom w:val="single" w:color="auto" w:sz="4" w:space="0"/>
              <w:right w:val="single" w:color="auto" w:sz="4" w:space="0"/>
            </w:tcBorders>
            <w:noWrap w:val="0"/>
            <w:vAlign w:val="center"/>
          </w:tcPr>
          <w:p w14:paraId="5BA02795">
            <w:pPr>
              <w:jc w:val="center"/>
              <w:rPr>
                <w:rFonts w:hint="eastAsia" w:ascii="宋体" w:hAnsi="宋体" w:cs="宋体"/>
                <w:color w:val="auto"/>
                <w:highlight w:val="none"/>
              </w:rPr>
            </w:pPr>
            <w:r>
              <w:rPr>
                <w:rFonts w:hint="eastAsia" w:ascii="宋体" w:hAnsi="宋体" w:cs="宋体"/>
                <w:color w:val="auto"/>
                <w:highlight w:val="none"/>
              </w:rPr>
              <w:t>身份证号码</w:t>
            </w:r>
          </w:p>
        </w:tc>
        <w:tc>
          <w:tcPr>
            <w:tcW w:w="4608" w:type="dxa"/>
            <w:gridSpan w:val="10"/>
            <w:tcBorders>
              <w:top w:val="single" w:color="auto" w:sz="4" w:space="0"/>
              <w:left w:val="single" w:color="auto" w:sz="4" w:space="0"/>
              <w:bottom w:val="single" w:color="auto" w:sz="4" w:space="0"/>
              <w:right w:val="single" w:color="auto" w:sz="4" w:space="0"/>
            </w:tcBorders>
            <w:noWrap w:val="0"/>
            <w:vAlign w:val="center"/>
          </w:tcPr>
          <w:p w14:paraId="6B3D2696">
            <w:pPr>
              <w:jc w:val="center"/>
              <w:rPr>
                <w:rFonts w:hint="eastAsia" w:ascii="宋体" w:hAnsi="宋体" w:cs="宋体"/>
                <w:color w:val="auto"/>
                <w:highlight w:val="none"/>
              </w:rPr>
            </w:pPr>
          </w:p>
        </w:tc>
      </w:tr>
      <w:tr w14:paraId="62E3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14:paraId="43023BFE">
            <w:pPr>
              <w:jc w:val="center"/>
              <w:rPr>
                <w:rFonts w:hint="eastAsia" w:ascii="宋体" w:hAnsi="宋体" w:cs="宋体"/>
                <w:color w:val="auto"/>
                <w:highlight w:val="none"/>
              </w:rPr>
            </w:pPr>
            <w:r>
              <w:rPr>
                <w:rFonts w:hint="eastAsia" w:ascii="宋体" w:hAnsi="宋体" w:cs="宋体"/>
                <w:color w:val="auto"/>
                <w:highlight w:val="none"/>
              </w:rPr>
              <w:t>证书名称</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66B292C2">
            <w:pPr>
              <w:jc w:val="center"/>
              <w:rPr>
                <w:rFonts w:hint="eastAsia" w:ascii="宋体" w:hAnsi="宋体" w:cs="宋体"/>
                <w:color w:val="auto"/>
                <w:highlight w:val="none"/>
              </w:rPr>
            </w:pPr>
            <w:r>
              <w:rPr>
                <w:rFonts w:hint="eastAsia" w:ascii="宋体" w:hAnsi="宋体" w:cs="宋体"/>
                <w:color w:val="auto"/>
                <w:highlight w:val="none"/>
              </w:rPr>
              <w:t>注册专业</w:t>
            </w: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14:paraId="058B60DB">
            <w:pPr>
              <w:jc w:val="center"/>
              <w:rPr>
                <w:rFonts w:hint="eastAsia" w:ascii="宋体" w:hAnsi="宋体" w:cs="宋体"/>
                <w:color w:val="auto"/>
                <w:highlight w:val="none"/>
              </w:rPr>
            </w:pPr>
            <w:r>
              <w:rPr>
                <w:rFonts w:hint="eastAsia" w:ascii="宋体" w:hAnsi="宋体" w:cs="宋体"/>
                <w:color w:val="auto"/>
                <w:highlight w:val="none"/>
              </w:rPr>
              <w:t>级别</w:t>
            </w: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14:paraId="64FCA378">
            <w:pPr>
              <w:jc w:val="center"/>
              <w:rPr>
                <w:rFonts w:hint="eastAsia" w:ascii="宋体" w:hAnsi="宋体" w:cs="宋体"/>
                <w:color w:val="auto"/>
                <w:highlight w:val="none"/>
              </w:rPr>
            </w:pPr>
            <w:r>
              <w:rPr>
                <w:rFonts w:hint="eastAsia" w:ascii="宋体" w:hAnsi="宋体" w:cs="宋体"/>
                <w:color w:val="auto"/>
                <w:highlight w:val="none"/>
              </w:rPr>
              <w:t>证书编号</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5A716407">
            <w:pPr>
              <w:jc w:val="center"/>
              <w:rPr>
                <w:rFonts w:hint="eastAsia" w:ascii="宋体" w:hAnsi="宋体" w:cs="宋体"/>
                <w:color w:val="auto"/>
                <w:highlight w:val="none"/>
              </w:rPr>
            </w:pPr>
            <w:r>
              <w:rPr>
                <w:rFonts w:hint="eastAsia" w:ascii="宋体" w:hAnsi="宋体" w:cs="宋体"/>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44DF0983">
            <w:pPr>
              <w:jc w:val="center"/>
              <w:rPr>
                <w:rFonts w:hint="eastAsia" w:ascii="宋体" w:hAnsi="宋体" w:cs="宋体"/>
                <w:color w:val="auto"/>
                <w:highlight w:val="none"/>
              </w:rPr>
            </w:pPr>
            <w:r>
              <w:rPr>
                <w:rFonts w:hint="eastAsia" w:ascii="宋体" w:hAnsi="宋体" w:cs="宋体"/>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4B81A5CE">
            <w:pPr>
              <w:jc w:val="center"/>
              <w:rPr>
                <w:rFonts w:hint="eastAsia" w:ascii="宋体" w:hAnsi="宋体" w:cs="宋体"/>
                <w:color w:val="auto"/>
                <w:highlight w:val="none"/>
              </w:rPr>
            </w:pPr>
            <w:r>
              <w:rPr>
                <w:rFonts w:hint="eastAsia" w:ascii="宋体" w:hAnsi="宋体" w:cs="宋体"/>
                <w:color w:val="auto"/>
                <w:highlight w:val="none"/>
              </w:rPr>
              <w:t>注册有效期</w:t>
            </w:r>
          </w:p>
        </w:tc>
      </w:tr>
      <w:tr w14:paraId="493A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14:paraId="07BA6C96">
            <w:pPr>
              <w:jc w:val="center"/>
              <w:rPr>
                <w:rFonts w:hint="eastAsia" w:ascii="宋体" w:hAnsi="宋体" w:cs="宋体"/>
                <w:color w:val="auto"/>
                <w:highlight w:val="none"/>
              </w:rPr>
            </w:pPr>
            <w:r>
              <w:rPr>
                <w:rFonts w:hint="eastAsia" w:ascii="宋体" w:hAnsi="宋体" w:cs="宋体"/>
                <w:color w:val="auto"/>
                <w:highlight w:val="none"/>
              </w:rPr>
              <w:t>安全生产考核合格证书</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7FF82EA9">
            <w:pPr>
              <w:jc w:val="center"/>
              <w:rPr>
                <w:rFonts w:hint="eastAsia" w:ascii="宋体" w:hAnsi="宋体" w:cs="宋体"/>
                <w:color w:val="auto"/>
                <w:highlight w:val="none"/>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14:paraId="3EA39408">
            <w:pPr>
              <w:jc w:val="center"/>
              <w:rPr>
                <w:rFonts w:hint="eastAsia" w:ascii="宋体" w:hAnsi="宋体" w:cs="宋体"/>
                <w:color w:val="auto"/>
                <w:highlight w:val="none"/>
              </w:rPr>
            </w:pPr>
            <w:r>
              <w:rPr>
                <w:rFonts w:hint="eastAsia" w:ascii="宋体" w:hAnsi="宋体" w:cs="宋体"/>
                <w:color w:val="auto"/>
                <w:highlight w:val="none"/>
              </w:rPr>
              <w:t>C类</w:t>
            </w: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14:paraId="24C94CF7">
            <w:pPr>
              <w:jc w:val="center"/>
              <w:rPr>
                <w:rFonts w:hint="eastAsia" w:ascii="宋体" w:hAnsi="宋体" w:cs="宋体"/>
                <w:color w:val="auto"/>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625ACFFD">
            <w:pPr>
              <w:jc w:val="center"/>
              <w:rPr>
                <w:rFonts w:hint="eastAsia" w:ascii="宋体" w:hAnsi="宋体" w:cs="宋体"/>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5135FDF9">
            <w:pPr>
              <w:jc w:val="center"/>
              <w:rPr>
                <w:rFonts w:hint="eastAsia" w:ascii="宋体" w:hAnsi="宋体" w:cs="宋体"/>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226596FC">
            <w:pPr>
              <w:jc w:val="center"/>
              <w:rPr>
                <w:rFonts w:hint="eastAsia" w:ascii="宋体" w:hAnsi="宋体" w:cs="宋体"/>
                <w:color w:val="auto"/>
                <w:highlight w:val="none"/>
              </w:rPr>
            </w:pPr>
          </w:p>
        </w:tc>
      </w:tr>
      <w:tr w14:paraId="4AA3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14:paraId="74D9C02C">
            <w:pPr>
              <w:jc w:val="center"/>
              <w:rPr>
                <w:rFonts w:hint="eastAsia" w:ascii="宋体" w:hAnsi="宋体" w:cs="宋体"/>
                <w:color w:val="auto"/>
                <w:highlight w:val="none"/>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1C0A8A33">
            <w:pPr>
              <w:jc w:val="center"/>
              <w:rPr>
                <w:rFonts w:hint="eastAsia" w:ascii="宋体" w:hAnsi="宋体" w:cs="宋体"/>
                <w:color w:val="auto"/>
                <w:highlight w:val="none"/>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14:paraId="1FB2983E">
            <w:pPr>
              <w:jc w:val="center"/>
              <w:rPr>
                <w:rFonts w:hint="eastAsia" w:ascii="宋体" w:hAnsi="宋体" w:cs="宋体"/>
                <w:color w:val="auto"/>
                <w:highlight w:val="none"/>
              </w:rPr>
            </w:pP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14:paraId="7D8B87BB">
            <w:pPr>
              <w:jc w:val="center"/>
              <w:rPr>
                <w:rFonts w:hint="eastAsia" w:ascii="宋体" w:hAnsi="宋体" w:cs="宋体"/>
                <w:color w:val="auto"/>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5A4B554E">
            <w:pPr>
              <w:jc w:val="center"/>
              <w:rPr>
                <w:rFonts w:hint="eastAsia" w:ascii="宋体" w:hAnsi="宋体" w:cs="宋体"/>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29F810A3">
            <w:pPr>
              <w:jc w:val="center"/>
              <w:rPr>
                <w:rFonts w:hint="eastAsia" w:ascii="宋体" w:hAnsi="宋体" w:cs="宋体"/>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040BE2AF">
            <w:pPr>
              <w:jc w:val="center"/>
              <w:rPr>
                <w:rFonts w:hint="eastAsia" w:ascii="宋体" w:hAnsi="宋体" w:cs="宋体"/>
                <w:color w:val="auto"/>
                <w:highlight w:val="none"/>
              </w:rPr>
            </w:pPr>
          </w:p>
        </w:tc>
      </w:tr>
      <w:tr w14:paraId="315F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tcBorders>
              <w:top w:val="single" w:color="auto" w:sz="4" w:space="0"/>
              <w:left w:val="single" w:color="auto" w:sz="4" w:space="0"/>
              <w:bottom w:val="single" w:color="auto" w:sz="4" w:space="0"/>
              <w:right w:val="single" w:color="auto" w:sz="4" w:space="0"/>
            </w:tcBorders>
            <w:noWrap w:val="0"/>
            <w:vAlign w:val="center"/>
          </w:tcPr>
          <w:p w14:paraId="0FE0BBAB">
            <w:pPr>
              <w:jc w:val="center"/>
              <w:rPr>
                <w:rFonts w:hint="eastAsia" w:ascii="宋体" w:hAnsi="宋体" w:cs="宋体"/>
                <w:color w:val="auto"/>
                <w:highlight w:val="none"/>
              </w:rPr>
            </w:pPr>
            <w:r>
              <w:rPr>
                <w:rFonts w:hint="eastAsia" w:ascii="宋体" w:hAnsi="宋体" w:cs="宋体"/>
                <w:color w:val="auto"/>
                <w:highlight w:val="none"/>
              </w:rPr>
              <w:t>在建和已完工程项目情况（如有）</w:t>
            </w:r>
          </w:p>
        </w:tc>
      </w:tr>
      <w:tr w14:paraId="20FE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13F3C71E">
            <w:pPr>
              <w:jc w:val="center"/>
              <w:rPr>
                <w:rFonts w:hint="eastAsia" w:ascii="宋体" w:hAnsi="宋体" w:cs="宋体"/>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1EA95951">
            <w:pPr>
              <w:jc w:val="center"/>
              <w:rPr>
                <w:rFonts w:hint="eastAsia" w:ascii="宋体" w:hAnsi="宋体" w:cs="宋体"/>
                <w:color w:val="auto"/>
                <w:highlight w:val="none"/>
              </w:rPr>
            </w:pPr>
            <w:r>
              <w:rPr>
                <w:rFonts w:hint="eastAsia" w:ascii="宋体" w:hAnsi="宋体" w:cs="宋体"/>
                <w:color w:val="auto"/>
                <w:highlight w:val="none"/>
              </w:rPr>
              <w:t>项目1</w:t>
            </w: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6D1F2820">
            <w:pPr>
              <w:jc w:val="center"/>
              <w:rPr>
                <w:rFonts w:hint="eastAsia" w:ascii="宋体" w:hAnsi="宋体" w:cs="宋体"/>
                <w:color w:val="auto"/>
                <w:highlight w:val="none"/>
              </w:rPr>
            </w:pPr>
            <w:r>
              <w:rPr>
                <w:rFonts w:hint="eastAsia" w:ascii="宋体" w:hAnsi="宋体" w:cs="宋体"/>
                <w:color w:val="auto"/>
                <w:highlight w:val="none"/>
              </w:rPr>
              <w:t>项目2</w:t>
            </w: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1980C82E">
            <w:pPr>
              <w:jc w:val="center"/>
              <w:rPr>
                <w:rFonts w:hint="eastAsia" w:ascii="宋体" w:hAnsi="宋体" w:cs="宋体"/>
                <w:color w:val="auto"/>
                <w:highlight w:val="none"/>
              </w:rPr>
            </w:pPr>
            <w:r>
              <w:rPr>
                <w:rFonts w:hint="eastAsia" w:ascii="宋体" w:hAnsi="宋体" w:cs="宋体"/>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009F6EA">
            <w:pPr>
              <w:jc w:val="center"/>
              <w:rPr>
                <w:rFonts w:hint="eastAsia" w:ascii="宋体" w:hAnsi="宋体" w:cs="宋体"/>
                <w:color w:val="auto"/>
                <w:highlight w:val="none"/>
              </w:rPr>
            </w:pPr>
            <w:r>
              <w:rPr>
                <w:rFonts w:hint="eastAsia" w:ascii="宋体" w:hAnsi="宋体" w:cs="宋体"/>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A2C46E1">
            <w:pPr>
              <w:jc w:val="center"/>
              <w:rPr>
                <w:rFonts w:hint="eastAsia" w:ascii="宋体" w:hAnsi="宋体" w:cs="宋体"/>
                <w:color w:val="auto"/>
                <w:highlight w:val="none"/>
              </w:rPr>
            </w:pPr>
            <w:r>
              <w:rPr>
                <w:rFonts w:hint="eastAsia" w:ascii="宋体" w:hAnsi="宋体" w:cs="宋体"/>
                <w:color w:val="auto"/>
                <w:highlight w:val="none"/>
              </w:rPr>
              <w:t>……</w:t>
            </w:r>
          </w:p>
        </w:tc>
      </w:tr>
      <w:tr w14:paraId="4693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18B621DA">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4CCA35E">
            <w:pPr>
              <w:jc w:val="center"/>
              <w:rPr>
                <w:rFonts w:hint="eastAsia" w:ascii="宋体" w:hAnsi="宋体" w:cs="宋体"/>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128E5F08">
            <w:pPr>
              <w:jc w:val="center"/>
              <w:rPr>
                <w:rFonts w:hint="eastAsia" w:ascii="宋体" w:hAnsi="宋体" w:cs="宋体"/>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605C842C">
            <w:pPr>
              <w:jc w:val="center"/>
              <w:rPr>
                <w:rFonts w:hint="eastAsia" w:ascii="宋体" w:hAnsi="宋体" w:cs="宋体"/>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2301D48">
            <w:pPr>
              <w:jc w:val="center"/>
              <w:rPr>
                <w:rFonts w:hint="eastAsia" w:ascii="宋体" w:hAnsi="宋体" w:cs="宋体"/>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412A888">
            <w:pPr>
              <w:jc w:val="center"/>
              <w:rPr>
                <w:rFonts w:hint="eastAsia" w:ascii="宋体" w:hAnsi="宋体" w:cs="宋体"/>
                <w:color w:val="auto"/>
                <w:highlight w:val="none"/>
              </w:rPr>
            </w:pPr>
          </w:p>
        </w:tc>
      </w:tr>
      <w:tr w14:paraId="60D4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64C98D60">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1D2EDD5E">
            <w:pPr>
              <w:jc w:val="center"/>
              <w:rPr>
                <w:rFonts w:hint="eastAsia" w:ascii="宋体" w:hAnsi="宋体" w:cs="宋体"/>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6EFC9CD6">
            <w:pPr>
              <w:jc w:val="center"/>
              <w:rPr>
                <w:rFonts w:hint="eastAsia" w:ascii="宋体" w:hAnsi="宋体" w:cs="宋体"/>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71AF8D8E">
            <w:pPr>
              <w:jc w:val="center"/>
              <w:rPr>
                <w:rFonts w:hint="eastAsia" w:ascii="宋体" w:hAnsi="宋体" w:cs="宋体"/>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503AC35E">
            <w:pPr>
              <w:jc w:val="center"/>
              <w:rPr>
                <w:rFonts w:hint="eastAsia" w:ascii="宋体" w:hAnsi="宋体" w:cs="宋体"/>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778B192">
            <w:pPr>
              <w:jc w:val="center"/>
              <w:rPr>
                <w:rFonts w:hint="eastAsia" w:ascii="宋体" w:hAnsi="宋体" w:cs="宋体"/>
                <w:color w:val="auto"/>
                <w:highlight w:val="none"/>
              </w:rPr>
            </w:pPr>
          </w:p>
        </w:tc>
      </w:tr>
      <w:tr w14:paraId="5AA8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2EAFD48C">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F1B25DA">
            <w:pPr>
              <w:jc w:val="center"/>
              <w:rPr>
                <w:rFonts w:hint="eastAsia" w:ascii="宋体" w:hAnsi="宋体" w:cs="宋体"/>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3D37C0B5">
            <w:pPr>
              <w:jc w:val="center"/>
              <w:rPr>
                <w:rFonts w:hint="eastAsia" w:ascii="宋体" w:hAnsi="宋体" w:cs="宋体"/>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3C70596F">
            <w:pPr>
              <w:jc w:val="center"/>
              <w:rPr>
                <w:rFonts w:hint="eastAsia" w:ascii="宋体" w:hAnsi="宋体" w:cs="宋体"/>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1D620DC">
            <w:pPr>
              <w:jc w:val="center"/>
              <w:rPr>
                <w:rFonts w:hint="eastAsia" w:ascii="宋体" w:hAnsi="宋体" w:cs="宋体"/>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072ABECA">
            <w:pPr>
              <w:jc w:val="center"/>
              <w:rPr>
                <w:rFonts w:hint="eastAsia" w:ascii="宋体" w:hAnsi="宋体" w:cs="宋体"/>
                <w:color w:val="auto"/>
                <w:highlight w:val="none"/>
              </w:rPr>
            </w:pPr>
          </w:p>
        </w:tc>
      </w:tr>
      <w:tr w14:paraId="7B09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196A1116">
            <w:pPr>
              <w:jc w:val="center"/>
              <w:rPr>
                <w:rFonts w:hint="eastAsia" w:ascii="宋体" w:hAnsi="宋体" w:cs="宋体"/>
                <w:color w:val="auto"/>
                <w:sz w:val="27"/>
                <w:szCs w:val="27"/>
                <w:highlight w:val="none"/>
                <w:lang w:bidi="ar"/>
              </w:rPr>
            </w:pPr>
            <w:r>
              <w:rPr>
                <w:rFonts w:hint="eastAsia" w:ascii="宋体" w:hAnsi="宋体"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1B808BF">
            <w:pPr>
              <w:jc w:val="center"/>
              <w:rPr>
                <w:rFonts w:hint="eastAsia" w:ascii="宋体" w:hAnsi="宋体" w:cs="宋体"/>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2139FB48">
            <w:pPr>
              <w:jc w:val="center"/>
              <w:rPr>
                <w:rFonts w:hint="eastAsia" w:ascii="宋体" w:hAnsi="宋体" w:cs="宋体"/>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3651301C">
            <w:pPr>
              <w:jc w:val="center"/>
              <w:rPr>
                <w:rFonts w:hint="eastAsia" w:ascii="宋体" w:hAnsi="宋体" w:cs="宋体"/>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E572D8B">
            <w:pPr>
              <w:jc w:val="center"/>
              <w:rPr>
                <w:rFonts w:hint="eastAsia" w:ascii="宋体" w:hAnsi="宋体" w:cs="宋体"/>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AF529A7">
            <w:pPr>
              <w:jc w:val="center"/>
              <w:rPr>
                <w:rFonts w:hint="eastAsia" w:ascii="宋体" w:hAnsi="宋体" w:cs="宋体"/>
                <w:color w:val="auto"/>
                <w:highlight w:val="none"/>
              </w:rPr>
            </w:pPr>
          </w:p>
        </w:tc>
      </w:tr>
      <w:tr w14:paraId="2BFD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7528F4C1">
            <w:pPr>
              <w:jc w:val="center"/>
              <w:rPr>
                <w:rFonts w:hint="eastAsia" w:ascii="宋体" w:hAnsi="宋体" w:cs="宋体"/>
                <w:color w:val="auto"/>
                <w:highlight w:val="none"/>
              </w:rPr>
            </w:pPr>
            <w:r>
              <w:rPr>
                <w:rFonts w:hint="eastAsia" w:ascii="宋体" w:hAnsi="宋体"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073B112">
            <w:pPr>
              <w:jc w:val="center"/>
              <w:rPr>
                <w:rFonts w:hint="eastAsia" w:ascii="宋体" w:hAnsi="宋体" w:cs="宋体"/>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382F0610">
            <w:pPr>
              <w:jc w:val="center"/>
              <w:rPr>
                <w:rFonts w:hint="eastAsia" w:ascii="宋体" w:hAnsi="宋体" w:cs="宋体"/>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2D00C53B">
            <w:pPr>
              <w:jc w:val="center"/>
              <w:rPr>
                <w:rFonts w:hint="eastAsia" w:ascii="宋体" w:hAnsi="宋体" w:cs="宋体"/>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76A41D2">
            <w:pPr>
              <w:jc w:val="center"/>
              <w:rPr>
                <w:rFonts w:hint="eastAsia" w:ascii="宋体" w:hAnsi="宋体" w:cs="宋体"/>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E306BF0">
            <w:pPr>
              <w:jc w:val="center"/>
              <w:rPr>
                <w:rFonts w:hint="eastAsia" w:ascii="宋体" w:hAnsi="宋体" w:cs="宋体"/>
                <w:color w:val="auto"/>
                <w:highlight w:val="none"/>
              </w:rPr>
            </w:pPr>
          </w:p>
        </w:tc>
      </w:tr>
      <w:tr w14:paraId="0F42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011E59CA">
            <w:pPr>
              <w:jc w:val="center"/>
              <w:rPr>
                <w:rFonts w:hint="eastAsia" w:ascii="宋体" w:hAnsi="宋体" w:cs="宋体"/>
                <w:color w:val="auto"/>
                <w:highlight w:val="none"/>
              </w:rPr>
            </w:pPr>
            <w:r>
              <w:rPr>
                <w:rFonts w:hint="eastAsia" w:ascii="宋体" w:hAnsi="宋体"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E695DAE">
            <w:pPr>
              <w:jc w:val="center"/>
              <w:rPr>
                <w:rFonts w:hint="eastAsia" w:ascii="宋体" w:hAnsi="宋体" w:cs="宋体"/>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188AE55C">
            <w:pPr>
              <w:jc w:val="center"/>
              <w:rPr>
                <w:rFonts w:hint="eastAsia" w:ascii="宋体" w:hAnsi="宋体" w:cs="宋体"/>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7D52F43A">
            <w:pPr>
              <w:jc w:val="center"/>
              <w:rPr>
                <w:rFonts w:hint="eastAsia" w:ascii="宋体" w:hAnsi="宋体" w:cs="宋体"/>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BE74B21">
            <w:pPr>
              <w:jc w:val="center"/>
              <w:rPr>
                <w:rFonts w:hint="eastAsia" w:ascii="宋体" w:hAnsi="宋体" w:cs="宋体"/>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F72206D">
            <w:pPr>
              <w:jc w:val="center"/>
              <w:rPr>
                <w:rFonts w:hint="eastAsia" w:ascii="宋体" w:hAnsi="宋体" w:cs="宋体"/>
                <w:color w:val="auto"/>
                <w:highlight w:val="none"/>
              </w:rPr>
            </w:pPr>
          </w:p>
        </w:tc>
      </w:tr>
      <w:tr w14:paraId="2069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63579719">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486BDA9">
            <w:pPr>
              <w:jc w:val="center"/>
              <w:rPr>
                <w:rFonts w:hint="eastAsia" w:ascii="宋体" w:hAnsi="宋体" w:cs="宋体"/>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4C351486">
            <w:pPr>
              <w:jc w:val="center"/>
              <w:rPr>
                <w:rFonts w:hint="eastAsia" w:ascii="宋体" w:hAnsi="宋体" w:cs="宋体"/>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77A319A1">
            <w:pPr>
              <w:jc w:val="center"/>
              <w:rPr>
                <w:rFonts w:hint="eastAsia" w:ascii="宋体" w:hAnsi="宋体" w:cs="宋体"/>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35E0F394">
            <w:pPr>
              <w:jc w:val="center"/>
              <w:rPr>
                <w:rFonts w:hint="eastAsia" w:ascii="宋体" w:hAnsi="宋体" w:cs="宋体"/>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08A7CB89">
            <w:pPr>
              <w:jc w:val="center"/>
              <w:rPr>
                <w:rFonts w:hint="eastAsia" w:ascii="宋体" w:hAnsi="宋体" w:cs="宋体"/>
                <w:color w:val="auto"/>
                <w:highlight w:val="none"/>
              </w:rPr>
            </w:pPr>
          </w:p>
        </w:tc>
      </w:tr>
      <w:tr w14:paraId="28FA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3CD4955B">
            <w:pPr>
              <w:jc w:val="center"/>
              <w:rPr>
                <w:rFonts w:hint="eastAsia" w:ascii="宋体" w:hAnsi="宋体" w:cs="宋体"/>
                <w:color w:val="auto"/>
                <w:highlight w:val="none"/>
              </w:rPr>
            </w:pPr>
            <w:r>
              <w:rPr>
                <w:rFonts w:hint="eastAsia" w:ascii="宋体" w:hAnsi="宋体"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7DC511B">
            <w:pPr>
              <w:jc w:val="center"/>
              <w:rPr>
                <w:rFonts w:hint="eastAsia" w:ascii="宋体" w:hAnsi="宋体" w:cs="宋体"/>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0190AFD1">
            <w:pPr>
              <w:jc w:val="center"/>
              <w:rPr>
                <w:rFonts w:hint="eastAsia" w:ascii="宋体" w:hAnsi="宋体" w:cs="宋体"/>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4E4FDB06">
            <w:pPr>
              <w:jc w:val="center"/>
              <w:rPr>
                <w:rFonts w:hint="eastAsia" w:ascii="宋体" w:hAnsi="宋体" w:cs="宋体"/>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B56BAA0">
            <w:pPr>
              <w:jc w:val="center"/>
              <w:rPr>
                <w:rFonts w:hint="eastAsia" w:ascii="宋体" w:hAnsi="宋体" w:cs="宋体"/>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BCD00F3">
            <w:pPr>
              <w:jc w:val="center"/>
              <w:rPr>
                <w:rFonts w:hint="eastAsia" w:ascii="宋体" w:hAnsi="宋体" w:cs="宋体"/>
                <w:color w:val="auto"/>
                <w:highlight w:val="none"/>
              </w:rPr>
            </w:pPr>
          </w:p>
        </w:tc>
      </w:tr>
      <w:tr w14:paraId="465C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286FB708">
            <w:pPr>
              <w:jc w:val="center"/>
              <w:rPr>
                <w:rFonts w:hint="eastAsia" w:ascii="宋体" w:hAnsi="宋体" w:cs="宋体"/>
                <w:color w:val="auto"/>
                <w:highlight w:val="none"/>
              </w:rPr>
            </w:pPr>
            <w:r>
              <w:rPr>
                <w:rFonts w:hint="eastAsia" w:ascii="宋体" w:hAnsi="宋体"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7E115FA">
            <w:pPr>
              <w:jc w:val="center"/>
              <w:rPr>
                <w:rFonts w:hint="eastAsia" w:ascii="宋体" w:hAnsi="宋体" w:cs="宋体"/>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6B2249EE">
            <w:pPr>
              <w:jc w:val="center"/>
              <w:rPr>
                <w:rFonts w:hint="eastAsia" w:ascii="宋体" w:hAnsi="宋体" w:cs="宋体"/>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17C91641">
            <w:pPr>
              <w:jc w:val="center"/>
              <w:rPr>
                <w:rFonts w:hint="eastAsia" w:ascii="宋体" w:hAnsi="宋体" w:cs="宋体"/>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575001A">
            <w:pPr>
              <w:jc w:val="center"/>
              <w:rPr>
                <w:rFonts w:hint="eastAsia" w:ascii="宋体" w:hAnsi="宋体" w:cs="宋体"/>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A7FEEB6">
            <w:pPr>
              <w:jc w:val="center"/>
              <w:rPr>
                <w:rFonts w:hint="eastAsia" w:ascii="宋体" w:hAnsi="宋体" w:cs="宋体"/>
                <w:color w:val="auto"/>
                <w:highlight w:val="none"/>
              </w:rPr>
            </w:pPr>
          </w:p>
        </w:tc>
      </w:tr>
    </w:tbl>
    <w:p w14:paraId="25F97A24">
      <w:pPr>
        <w:spacing w:line="360" w:lineRule="auto"/>
        <w:rPr>
          <w:rFonts w:hint="eastAsia" w:ascii="宋体" w:hAnsi="宋体" w:cs="宋体"/>
          <w:color w:val="auto"/>
          <w:highlight w:val="none"/>
        </w:rPr>
      </w:pPr>
      <w:r>
        <w:rPr>
          <w:rFonts w:hint="eastAsia" w:ascii="宋体" w:hAnsi="宋体" w:cs="宋体"/>
          <w:color w:val="auto"/>
          <w:highlight w:val="none"/>
        </w:rPr>
        <w:t>备注：</w:t>
      </w:r>
    </w:p>
    <w:p w14:paraId="3D243756">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1.供应商可以根据项目情况增减表格内容，项目数可以根据需要增加。</w:t>
      </w:r>
    </w:p>
    <w:p w14:paraId="43CF3861">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w:t>
      </w:r>
      <w:r>
        <w:rPr>
          <w:rFonts w:hint="eastAsia" w:ascii="宋体" w:hAnsi="宋体" w:cs="宋体"/>
          <w:color w:val="auto"/>
          <w:szCs w:val="21"/>
          <w:highlight w:val="none"/>
        </w:rPr>
        <w:t>本表后附专职安全生产管理人员的学历证（如有）、安全生产考核合格证（C类）、本表所列证书复印件、属于本单位人员的证明材料并加盖供应商电子签章。</w:t>
      </w:r>
    </w:p>
    <w:p w14:paraId="4766D3D8">
      <w:pPr>
        <w:rPr>
          <w:rFonts w:hint="eastAsia" w:ascii="宋体" w:hAnsi="宋体" w:cs="宋体"/>
          <w:color w:val="auto"/>
          <w:szCs w:val="21"/>
          <w:highlight w:val="none"/>
        </w:rPr>
      </w:pPr>
    </w:p>
    <w:p w14:paraId="79F753F4">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br w:type="page" w:clear="all"/>
      </w:r>
      <w:r>
        <w:rPr>
          <w:rFonts w:hint="eastAsia" w:ascii="宋体" w:hAnsi="宋体" w:cs="宋体"/>
          <w:b/>
          <w:bCs/>
          <w:color w:val="auto"/>
          <w:sz w:val="24"/>
          <w:highlight w:val="none"/>
        </w:rPr>
        <w:t>其他文书、文件格式</w:t>
      </w:r>
    </w:p>
    <w:p w14:paraId="16C64CC1">
      <w:pPr>
        <w:spacing w:line="360" w:lineRule="auto"/>
        <w:rPr>
          <w:rFonts w:hint="eastAsia" w:ascii="宋体" w:hAnsi="宋体" w:cs="宋体"/>
          <w:color w:val="auto"/>
          <w:szCs w:val="21"/>
          <w:highlight w:val="none"/>
        </w:rPr>
      </w:pPr>
    </w:p>
    <w:p w14:paraId="3ABE3163">
      <w:pPr>
        <w:jc w:val="center"/>
        <w:rPr>
          <w:rFonts w:hint="eastAsia" w:ascii="宋体" w:hAnsi="宋体" w:cs="宋体"/>
          <w:b/>
          <w:color w:val="auto"/>
          <w:sz w:val="32"/>
          <w:szCs w:val="32"/>
          <w:highlight w:val="none"/>
        </w:rPr>
      </w:pPr>
      <w:bookmarkStart w:id="139" w:name="_Toc71365926"/>
      <w:r>
        <w:rPr>
          <w:rFonts w:hint="eastAsia" w:ascii="宋体" w:hAnsi="宋体" w:cs="宋体"/>
          <w:b/>
          <w:color w:val="auto"/>
          <w:sz w:val="32"/>
          <w:szCs w:val="32"/>
          <w:highlight w:val="none"/>
        </w:rPr>
        <w:t>中小企业声明函（工程）</w:t>
      </w:r>
      <w:bookmarkEnd w:id="139"/>
    </w:p>
    <w:p w14:paraId="653BAB2C">
      <w:pPr>
        <w:pStyle w:val="250"/>
        <w:spacing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采购活动，工程的施工单位全部为符合政策要求的中小企业。相关企业（含联合体中的中小企业、签订分包意向协议的中小企业）的具体情况如下：</w:t>
      </w:r>
    </w:p>
    <w:p w14:paraId="5B30E141">
      <w:pPr>
        <w:tabs>
          <w:tab w:val="left" w:pos="1384"/>
          <w:tab w:val="left" w:pos="4562"/>
          <w:tab w:val="left" w:pos="6803"/>
        </w:tabs>
        <w:spacing w:before="13" w:line="500" w:lineRule="exact"/>
        <w:ind w:right="142" w:firstLine="77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；承建企业为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415E608F">
      <w:pPr>
        <w:tabs>
          <w:tab w:val="left" w:pos="1065"/>
          <w:tab w:val="left" w:pos="4262"/>
          <w:tab w:val="left" w:pos="6477"/>
        </w:tabs>
        <w:spacing w:before="20" w:line="500" w:lineRule="exact"/>
        <w:ind w:right="84" w:firstLine="77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；承建企业为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2CAB34F3">
      <w:pPr>
        <w:pStyle w:val="25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E319484">
      <w:pPr>
        <w:pStyle w:val="25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751F0FFF">
      <w:pPr>
        <w:pStyle w:val="250"/>
        <w:spacing w:before="25"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17F9CB9A">
      <w:pPr>
        <w:pStyle w:val="250"/>
        <w:spacing w:before="56" w:line="500" w:lineRule="exact"/>
        <w:ind w:right="650" w:firstLine="5625"/>
        <w:rPr>
          <w:rFonts w:hint="eastAsia" w:ascii="宋体" w:hAnsi="宋体" w:cs="宋体"/>
          <w:color w:val="auto"/>
          <w:sz w:val="24"/>
          <w:highlight w:val="none"/>
        </w:rPr>
      </w:pPr>
      <w:r>
        <w:rPr>
          <w:rFonts w:hint="eastAsia" w:ascii="宋体" w:hAnsi="宋体" w:cs="宋体"/>
          <w:color w:val="auto"/>
          <w:sz w:val="24"/>
          <w:highlight w:val="none"/>
        </w:rPr>
        <w:t xml:space="preserve">企业名称（章）： </w:t>
      </w:r>
    </w:p>
    <w:p w14:paraId="62A5498D">
      <w:pPr>
        <w:pStyle w:val="250"/>
        <w:spacing w:before="56" w:line="500" w:lineRule="exact"/>
        <w:ind w:right="1808" w:firstLine="5625"/>
        <w:rPr>
          <w:rFonts w:hint="eastAsia" w:ascii="宋体" w:hAnsi="宋体" w:cs="宋体"/>
          <w:color w:val="auto"/>
          <w:sz w:val="24"/>
          <w:highlight w:val="none"/>
        </w:rPr>
      </w:pPr>
      <w:r>
        <w:rPr>
          <w:rFonts w:hint="eastAsia" w:ascii="宋体" w:hAnsi="宋体" w:cs="宋体"/>
          <w:color w:val="auto"/>
          <w:sz w:val="24"/>
          <w:highlight w:val="none"/>
        </w:rPr>
        <w:t>日 期：</w:t>
      </w:r>
    </w:p>
    <w:p w14:paraId="22FFDEAA">
      <w:pPr>
        <w:spacing w:line="52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468A362D">
      <w:pPr>
        <w:spacing w:line="52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0AD499F">
      <w:pPr>
        <w:spacing w:line="520" w:lineRule="exact"/>
        <w:jc w:val="center"/>
        <w:rPr>
          <w:rFonts w:hint="eastAsia" w:ascii="宋体" w:hAnsi="宋体" w:cs="宋体"/>
          <w:b/>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color w:val="auto"/>
          <w:sz w:val="32"/>
          <w:szCs w:val="32"/>
          <w:highlight w:val="none"/>
        </w:rPr>
        <w:t>残疾人福利性单位声明函</w:t>
      </w:r>
    </w:p>
    <w:p w14:paraId="1E606A5B">
      <w:pPr>
        <w:spacing w:line="360" w:lineRule="auto"/>
        <w:contextualSpacing/>
        <w:rPr>
          <w:rFonts w:hint="eastAsia" w:ascii="宋体" w:hAnsi="宋体" w:cs="宋体"/>
          <w:color w:val="auto"/>
          <w:sz w:val="32"/>
          <w:szCs w:val="32"/>
          <w:highlight w:val="none"/>
        </w:rPr>
      </w:pPr>
    </w:p>
    <w:p w14:paraId="3DD1F30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0AE633B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F971436">
      <w:pPr>
        <w:spacing w:line="360" w:lineRule="auto"/>
        <w:contextualSpacing/>
        <w:rPr>
          <w:rFonts w:hint="eastAsia" w:ascii="宋体" w:hAnsi="宋体" w:cs="宋体"/>
          <w:color w:val="auto"/>
          <w:sz w:val="24"/>
          <w:highlight w:val="none"/>
        </w:rPr>
      </w:pPr>
    </w:p>
    <w:p w14:paraId="36A6B1CA">
      <w:pPr>
        <w:spacing w:line="360" w:lineRule="auto"/>
        <w:contextualSpacing/>
        <w:rPr>
          <w:rFonts w:hint="eastAsia" w:ascii="宋体" w:hAnsi="宋体" w:cs="宋体"/>
          <w:color w:val="auto"/>
          <w:sz w:val="24"/>
          <w:highlight w:val="none"/>
        </w:rPr>
      </w:pPr>
    </w:p>
    <w:p w14:paraId="3EB4AE23">
      <w:pPr>
        <w:spacing w:line="360" w:lineRule="auto"/>
        <w:contextualSpacing/>
        <w:rPr>
          <w:rFonts w:hint="eastAsia" w:ascii="宋体" w:hAnsi="宋体" w:cs="宋体"/>
          <w:color w:val="auto"/>
          <w:sz w:val="24"/>
          <w:highlight w:val="none"/>
        </w:rPr>
      </w:pPr>
    </w:p>
    <w:p w14:paraId="6A5D83F8">
      <w:pPr>
        <w:spacing w:line="360" w:lineRule="auto"/>
        <w:ind w:firstLine="2400"/>
        <w:contextualSpacing/>
        <w:rPr>
          <w:rFonts w:hint="eastAsia" w:ascii="宋体" w:hAnsi="宋体" w:cs="宋体"/>
          <w:color w:val="auto"/>
          <w:sz w:val="24"/>
          <w:highlight w:val="none"/>
        </w:rPr>
      </w:pPr>
      <w:r>
        <w:rPr>
          <w:rFonts w:hint="eastAsia" w:ascii="宋体" w:hAnsi="宋体" w:cs="宋体"/>
          <w:color w:val="auto"/>
          <w:sz w:val="24"/>
          <w:highlight w:val="none"/>
        </w:rPr>
        <w:t>单位名称（盖章）：</w:t>
      </w:r>
    </w:p>
    <w:p w14:paraId="60673AC5">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2380413F">
      <w:pPr>
        <w:spacing w:line="360" w:lineRule="auto"/>
        <w:contextualSpacing/>
        <w:rPr>
          <w:rFonts w:hint="eastAsia" w:ascii="宋体" w:hAnsi="宋体" w:cs="宋体"/>
          <w:color w:val="auto"/>
          <w:sz w:val="24"/>
          <w:highlight w:val="none"/>
        </w:rPr>
      </w:pPr>
    </w:p>
    <w:p w14:paraId="12EE5D8E">
      <w:pPr>
        <w:spacing w:line="360" w:lineRule="auto"/>
        <w:contextualSpacing/>
        <w:rPr>
          <w:rFonts w:hint="eastAsia" w:ascii="宋体" w:hAnsi="宋体" w:cs="宋体"/>
          <w:color w:val="auto"/>
          <w:sz w:val="24"/>
          <w:highlight w:val="none"/>
        </w:rPr>
      </w:pPr>
    </w:p>
    <w:p w14:paraId="3960B3D9">
      <w:pPr>
        <w:spacing w:line="360" w:lineRule="auto"/>
        <w:contextualSpacing/>
        <w:rPr>
          <w:rFonts w:hint="eastAsia" w:ascii="宋体" w:hAnsi="宋体" w:cs="宋体"/>
          <w:color w:val="auto"/>
          <w:sz w:val="24"/>
          <w:highlight w:val="none"/>
        </w:rPr>
      </w:pPr>
    </w:p>
    <w:p w14:paraId="052AE54C">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46898D1C">
      <w:pPr>
        <w:spacing w:line="360" w:lineRule="auto"/>
        <w:jc w:val="center"/>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color w:val="auto"/>
          <w:sz w:val="44"/>
          <w:szCs w:val="44"/>
          <w:highlight w:val="none"/>
        </w:rPr>
        <w:t>质疑函（格式）</w:t>
      </w:r>
    </w:p>
    <w:p w14:paraId="5C90E3C2">
      <w:pPr>
        <w:pStyle w:val="259"/>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1CE5A5DB">
      <w:pPr>
        <w:pStyle w:val="259"/>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90D5C38">
      <w:pPr>
        <w:pStyle w:val="259"/>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6CA21B1">
      <w:pPr>
        <w:pStyle w:val="259"/>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DD5E8DF">
      <w:pPr>
        <w:pStyle w:val="259"/>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0BEBF9B1">
      <w:pPr>
        <w:pStyle w:val="259"/>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A491325">
      <w:pPr>
        <w:pStyle w:val="259"/>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11CED6A">
      <w:pPr>
        <w:pStyle w:val="259"/>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0C579AE2">
      <w:pPr>
        <w:pStyle w:val="259"/>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306254D7">
      <w:pPr>
        <w:pStyle w:val="259"/>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EEBE927">
      <w:pPr>
        <w:pStyle w:val="259"/>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332D9048">
      <w:pPr>
        <w:pStyle w:val="259"/>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66AE3D64">
      <w:pPr>
        <w:pStyle w:val="259"/>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6EAA4470">
      <w:pPr>
        <w:pStyle w:val="259"/>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395D81E1">
      <w:pPr>
        <w:pStyle w:val="259"/>
        <w:spacing w:line="360" w:lineRule="auto"/>
        <w:ind w:left="25" w:firstLine="352"/>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1641D6B1">
      <w:pPr>
        <w:pStyle w:val="259"/>
        <w:spacing w:line="360" w:lineRule="auto"/>
        <w:ind w:left="25" w:firstLine="472"/>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5CD635CA">
      <w:pPr>
        <w:pStyle w:val="259"/>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046EB77D">
      <w:pPr>
        <w:pStyle w:val="259"/>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61476077">
      <w:pPr>
        <w:pStyle w:val="259"/>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15688034">
      <w:pPr>
        <w:pStyle w:val="259"/>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50249248">
      <w:pPr>
        <w:pStyle w:val="259"/>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44086EC7">
      <w:pPr>
        <w:pStyle w:val="259"/>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33EA2869">
      <w:pPr>
        <w:pStyle w:val="259"/>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7872B126">
      <w:pPr>
        <w:pStyle w:val="259"/>
        <w:spacing w:line="360" w:lineRule="auto"/>
        <w:ind w:left="25" w:firstLine="352"/>
        <w:contextualSpacing/>
        <w:rPr>
          <w:rFonts w:hint="eastAsia" w:hAnsi="宋体" w:cs="宋体"/>
          <w:color w:val="auto"/>
          <w:sz w:val="24"/>
          <w:szCs w:val="24"/>
          <w:highlight w:val="none"/>
        </w:rPr>
      </w:pPr>
    </w:p>
    <w:p w14:paraId="6F3735FB">
      <w:pPr>
        <w:pStyle w:val="259"/>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09167819">
      <w:pPr>
        <w:pStyle w:val="259"/>
        <w:spacing w:line="360" w:lineRule="auto"/>
        <w:ind w:firstLine="48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7EFDD1FA">
      <w:pPr>
        <w:pStyle w:val="259"/>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7385040B">
      <w:pPr>
        <w:pStyle w:val="259"/>
        <w:spacing w:line="360" w:lineRule="auto"/>
        <w:ind w:left="25" w:firstLine="354"/>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499C4BB3">
      <w:pPr>
        <w:pStyle w:val="259"/>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11A457B">
      <w:pPr>
        <w:pStyle w:val="259"/>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41C9C145">
      <w:pPr>
        <w:pStyle w:val="259"/>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310011B6">
      <w:pPr>
        <w:pStyle w:val="259"/>
        <w:spacing w:line="360" w:lineRule="auto"/>
        <w:ind w:left="25" w:firstLine="354"/>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72857CFB">
      <w:pPr>
        <w:pStyle w:val="259"/>
        <w:rPr>
          <w:rFonts w:hint="eastAsia" w:hAnsi="宋体" w:cs="宋体"/>
          <w:b/>
          <w:color w:val="auto"/>
          <w:sz w:val="24"/>
          <w:szCs w:val="24"/>
          <w:highlight w:val="none"/>
        </w:rPr>
      </w:pPr>
    </w:p>
    <w:p w14:paraId="1EB22428">
      <w:pPr>
        <w:rPr>
          <w:rFonts w:hint="eastAsia" w:ascii="宋体" w:hAnsi="宋体" w:cs="宋体"/>
          <w:color w:val="auto"/>
          <w:sz w:val="32"/>
          <w:szCs w:val="40"/>
          <w:highlight w:val="none"/>
        </w:rPr>
      </w:pPr>
    </w:p>
    <w:p w14:paraId="53B3AD13">
      <w:pPr>
        <w:rPr>
          <w:rFonts w:hint="eastAsia" w:ascii="宋体" w:hAnsi="宋体" w:cs="宋体"/>
          <w:color w:val="auto"/>
          <w:sz w:val="32"/>
          <w:szCs w:val="40"/>
          <w:highlight w:val="none"/>
        </w:rPr>
      </w:pPr>
    </w:p>
    <w:p w14:paraId="493610F1">
      <w:pPr>
        <w:rPr>
          <w:rFonts w:hint="eastAsia" w:ascii="宋体" w:hAnsi="宋体" w:cs="宋体"/>
          <w:color w:val="auto"/>
          <w:sz w:val="32"/>
          <w:szCs w:val="40"/>
          <w:highlight w:val="none"/>
        </w:rPr>
      </w:pPr>
    </w:p>
    <w:p w14:paraId="628814CA">
      <w:pPr>
        <w:rPr>
          <w:rFonts w:hint="eastAsia" w:ascii="宋体" w:hAnsi="宋体" w:cs="宋体"/>
          <w:color w:val="auto"/>
          <w:sz w:val="32"/>
          <w:szCs w:val="40"/>
          <w:highlight w:val="none"/>
        </w:rPr>
      </w:pPr>
    </w:p>
    <w:p w14:paraId="4CE819BE">
      <w:pPr>
        <w:rPr>
          <w:rFonts w:hint="eastAsia" w:ascii="宋体" w:hAnsi="宋体" w:cs="宋体"/>
          <w:color w:val="auto"/>
          <w:sz w:val="32"/>
          <w:szCs w:val="40"/>
          <w:highlight w:val="none"/>
        </w:rPr>
      </w:pPr>
    </w:p>
    <w:p w14:paraId="7EE231FF">
      <w:pPr>
        <w:rPr>
          <w:rFonts w:hint="eastAsia" w:ascii="宋体" w:hAnsi="宋体" w:cs="宋体"/>
          <w:color w:val="auto"/>
          <w:sz w:val="32"/>
          <w:szCs w:val="40"/>
          <w:highlight w:val="none"/>
        </w:rPr>
      </w:pPr>
    </w:p>
    <w:p w14:paraId="7E7D7DD4">
      <w:pPr>
        <w:rPr>
          <w:rFonts w:hint="eastAsia" w:ascii="宋体" w:hAnsi="宋体" w:cs="宋体"/>
          <w:color w:val="auto"/>
          <w:sz w:val="32"/>
          <w:szCs w:val="40"/>
          <w:highlight w:val="none"/>
        </w:rPr>
      </w:pPr>
    </w:p>
    <w:p w14:paraId="1143B899">
      <w:pPr>
        <w:rPr>
          <w:rFonts w:hint="eastAsia" w:ascii="宋体" w:hAnsi="宋体" w:cs="宋体"/>
          <w:color w:val="auto"/>
          <w:sz w:val="32"/>
          <w:szCs w:val="40"/>
          <w:highlight w:val="none"/>
        </w:rPr>
      </w:pPr>
    </w:p>
    <w:p w14:paraId="14421F37">
      <w:pPr>
        <w:rPr>
          <w:rFonts w:hint="eastAsia" w:ascii="宋体" w:hAnsi="宋体" w:cs="宋体"/>
          <w:color w:val="auto"/>
          <w:sz w:val="32"/>
          <w:szCs w:val="40"/>
          <w:highlight w:val="none"/>
        </w:rPr>
      </w:pPr>
    </w:p>
    <w:p w14:paraId="12FE2CC5">
      <w:pPr>
        <w:rPr>
          <w:rFonts w:hint="eastAsia" w:ascii="宋体" w:hAnsi="宋体" w:cs="宋体"/>
          <w:color w:val="auto"/>
          <w:sz w:val="32"/>
          <w:szCs w:val="40"/>
          <w:highlight w:val="none"/>
        </w:rPr>
      </w:pPr>
    </w:p>
    <w:p w14:paraId="29CD3360">
      <w:pPr>
        <w:rPr>
          <w:rFonts w:hint="eastAsia" w:ascii="宋体" w:hAnsi="宋体" w:cs="宋体"/>
          <w:color w:val="auto"/>
          <w:sz w:val="32"/>
          <w:szCs w:val="40"/>
          <w:highlight w:val="none"/>
        </w:rPr>
      </w:pPr>
    </w:p>
    <w:p w14:paraId="3C87DD72">
      <w:pPr>
        <w:rPr>
          <w:rFonts w:hint="eastAsia" w:ascii="宋体" w:hAnsi="宋体" w:cs="宋体"/>
          <w:color w:val="auto"/>
          <w:sz w:val="32"/>
          <w:szCs w:val="40"/>
          <w:highlight w:val="none"/>
        </w:rPr>
      </w:pPr>
    </w:p>
    <w:p w14:paraId="76193EF8">
      <w:pPr>
        <w:rPr>
          <w:rFonts w:hint="eastAsia" w:ascii="宋体" w:hAnsi="宋体" w:cs="宋体"/>
          <w:color w:val="auto"/>
          <w:sz w:val="32"/>
          <w:szCs w:val="40"/>
          <w:highlight w:val="none"/>
        </w:rPr>
      </w:pPr>
    </w:p>
    <w:p w14:paraId="56AFE235">
      <w:pPr>
        <w:rPr>
          <w:rFonts w:hint="eastAsia" w:ascii="宋体" w:hAnsi="宋体" w:cs="宋体"/>
          <w:color w:val="auto"/>
          <w:sz w:val="32"/>
          <w:szCs w:val="40"/>
          <w:highlight w:val="none"/>
        </w:rPr>
      </w:pPr>
    </w:p>
    <w:p w14:paraId="7D220033">
      <w:pPr>
        <w:spacing w:line="360" w:lineRule="auto"/>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投诉书（格式）</w:t>
      </w:r>
    </w:p>
    <w:p w14:paraId="6538DA2A">
      <w:pPr>
        <w:pStyle w:val="259"/>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EB3D869">
      <w:pPr>
        <w:pStyle w:val="259"/>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704BD7B">
      <w:pPr>
        <w:pStyle w:val="259"/>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04DF05C">
      <w:pPr>
        <w:pStyle w:val="259"/>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4FE5A234">
      <w:pPr>
        <w:pStyle w:val="259"/>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2D697C0">
      <w:pPr>
        <w:pStyle w:val="259"/>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D704E38">
      <w:pPr>
        <w:pStyle w:val="259"/>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9D4C33D">
      <w:pPr>
        <w:pStyle w:val="259"/>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F1015CC">
      <w:pPr>
        <w:pStyle w:val="259"/>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3374215B">
      <w:pPr>
        <w:pStyle w:val="259"/>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71D8988E">
      <w:pPr>
        <w:pStyle w:val="259"/>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96BBB0A">
      <w:pPr>
        <w:pStyle w:val="259"/>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50EB37C">
      <w:pPr>
        <w:pStyle w:val="259"/>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6EAC9D65">
      <w:pPr>
        <w:pStyle w:val="259"/>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53D8705B">
      <w:pPr>
        <w:pStyle w:val="259"/>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69EFC9C1">
      <w:pPr>
        <w:pStyle w:val="259"/>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686FBA92">
      <w:pPr>
        <w:pStyle w:val="259"/>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91831EE">
      <w:pPr>
        <w:pStyle w:val="259"/>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5BFFDA03">
      <w:pPr>
        <w:pStyle w:val="259"/>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06940795">
      <w:pPr>
        <w:pStyle w:val="259"/>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270329DE">
      <w:pPr>
        <w:pStyle w:val="259"/>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6BF78DD2">
      <w:pPr>
        <w:pStyle w:val="259"/>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317EF42E">
      <w:pPr>
        <w:pStyle w:val="259"/>
        <w:spacing w:line="360" w:lineRule="auto"/>
        <w:ind w:left="25" w:firstLine="472"/>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C979D2E">
      <w:pPr>
        <w:pStyle w:val="259"/>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69376763">
      <w:pPr>
        <w:pStyle w:val="259"/>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445D5C1C">
      <w:pPr>
        <w:pStyle w:val="259"/>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07F60D57">
      <w:pPr>
        <w:pStyle w:val="259"/>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572AFAB5">
      <w:pPr>
        <w:pStyle w:val="259"/>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246F54FE">
      <w:pPr>
        <w:pStyle w:val="259"/>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46A9F57D">
      <w:pPr>
        <w:pStyle w:val="259"/>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5E2F84A8">
      <w:pPr>
        <w:pStyle w:val="259"/>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045D033E">
      <w:pPr>
        <w:pStyle w:val="259"/>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4F4D2B4">
      <w:pPr>
        <w:pStyle w:val="259"/>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7DDD8CE2">
      <w:pPr>
        <w:pStyle w:val="259"/>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137B54E9">
      <w:pPr>
        <w:pStyle w:val="259"/>
        <w:spacing w:line="360" w:lineRule="auto"/>
        <w:ind w:left="25" w:firstLine="352"/>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17731FFB">
      <w:pPr>
        <w:pStyle w:val="259"/>
        <w:spacing w:line="360" w:lineRule="auto"/>
        <w:ind w:left="25" w:firstLine="472"/>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532AF342">
      <w:pPr>
        <w:pStyle w:val="259"/>
        <w:spacing w:line="360" w:lineRule="auto"/>
        <w:ind w:left="25" w:firstLine="472"/>
        <w:rPr>
          <w:rFonts w:hint="eastAsia" w:hAnsi="宋体" w:cs="宋体"/>
          <w:bCs/>
          <w:color w:val="auto"/>
          <w:sz w:val="24"/>
          <w:szCs w:val="24"/>
          <w:highlight w:val="none"/>
        </w:rPr>
      </w:pPr>
      <w:r>
        <w:rPr>
          <w:rFonts w:hint="eastAsia" w:hAnsi="宋体" w:cs="宋体"/>
          <w:bCs/>
          <w:color w:val="auto"/>
          <w:sz w:val="24"/>
          <w:szCs w:val="24"/>
          <w:highlight w:val="none"/>
        </w:rPr>
        <w:t>……</w:t>
      </w:r>
    </w:p>
    <w:p w14:paraId="699D2783">
      <w:pPr>
        <w:pStyle w:val="259"/>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6B669874">
      <w:pPr>
        <w:pStyle w:val="259"/>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050C75AA">
      <w:pPr>
        <w:pStyle w:val="259"/>
        <w:spacing w:line="360" w:lineRule="auto"/>
        <w:ind w:left="25" w:firstLine="352"/>
        <w:rPr>
          <w:rFonts w:hint="eastAsia" w:hAnsi="宋体" w:cs="宋体"/>
          <w:color w:val="auto"/>
          <w:sz w:val="24"/>
          <w:szCs w:val="24"/>
          <w:highlight w:val="none"/>
        </w:rPr>
      </w:pPr>
    </w:p>
    <w:p w14:paraId="5E819A59">
      <w:pPr>
        <w:pStyle w:val="259"/>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37ACDF4D">
      <w:pPr>
        <w:pStyle w:val="259"/>
        <w:spacing w:line="360" w:lineRule="auto"/>
        <w:ind w:left="25" w:firstLine="352"/>
        <w:rPr>
          <w:rFonts w:hint="eastAsia" w:hAnsi="宋体" w:cs="宋体"/>
          <w:color w:val="auto"/>
          <w:sz w:val="24"/>
          <w:szCs w:val="24"/>
          <w:highlight w:val="none"/>
        </w:rPr>
      </w:pPr>
    </w:p>
    <w:p w14:paraId="3F20DBE7">
      <w:pPr>
        <w:pStyle w:val="259"/>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日期：</w:t>
      </w:r>
    </w:p>
    <w:p w14:paraId="000A0328">
      <w:pPr>
        <w:pStyle w:val="259"/>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4A059296">
      <w:pPr>
        <w:pStyle w:val="259"/>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737F0911">
      <w:pPr>
        <w:pStyle w:val="259"/>
        <w:spacing w:line="360" w:lineRule="auto"/>
        <w:ind w:left="25" w:firstLine="354"/>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20EB49AF">
      <w:pPr>
        <w:pStyle w:val="259"/>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7E54FD7">
      <w:pPr>
        <w:pStyle w:val="259"/>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32A63917">
      <w:pPr>
        <w:pStyle w:val="259"/>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6A43568D">
      <w:pPr>
        <w:pStyle w:val="259"/>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4F452DE7">
      <w:pPr>
        <w:pStyle w:val="259"/>
        <w:spacing w:line="360" w:lineRule="auto"/>
        <w:ind w:left="25" w:firstLine="354"/>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041CEF19">
      <w:pPr>
        <w:pStyle w:val="220"/>
        <w:jc w:val="center"/>
        <w:rPr>
          <w:rFonts w:hint="eastAsia" w:ascii="宋体" w:hAnsi="宋体" w:cs="宋体"/>
          <w:color w:val="auto"/>
          <w:highlight w:val="none"/>
        </w:rPr>
      </w:pPr>
    </w:p>
    <w:p w14:paraId="160AE734">
      <w:pPr>
        <w:pStyle w:val="220"/>
        <w:rPr>
          <w:rFonts w:hint="eastAsia" w:ascii="宋体" w:hAnsi="宋体" w:cs="宋体"/>
          <w:color w:val="auto"/>
          <w:highlight w:val="none"/>
        </w:rPr>
      </w:pPr>
    </w:p>
    <w:p w14:paraId="08531CF7">
      <w:pPr>
        <w:pStyle w:val="220"/>
        <w:jc w:val="center"/>
        <w:rPr>
          <w:rFonts w:hint="eastAsia" w:ascii="宋体" w:hAnsi="宋体" w:cs="宋体"/>
          <w:color w:val="auto"/>
          <w:highlight w:val="none"/>
        </w:rPr>
      </w:pPr>
    </w:p>
    <w:p w14:paraId="22F1E4F4">
      <w:pPr>
        <w:pStyle w:val="220"/>
        <w:jc w:val="center"/>
        <w:rPr>
          <w:rFonts w:hint="eastAsia" w:ascii="宋体" w:hAnsi="宋体" w:cs="宋体"/>
          <w:color w:val="auto"/>
          <w:highlight w:val="none"/>
        </w:rPr>
      </w:pPr>
      <w:bookmarkStart w:id="140" w:name="_Toc122424267"/>
    </w:p>
    <w:p w14:paraId="4AFB3331">
      <w:pPr>
        <w:pStyle w:val="220"/>
        <w:jc w:val="center"/>
        <w:rPr>
          <w:rFonts w:hint="eastAsia" w:ascii="宋体" w:hAnsi="宋体" w:cs="宋体"/>
          <w:color w:val="auto"/>
          <w:highlight w:val="none"/>
        </w:rPr>
      </w:pPr>
      <w:r>
        <w:rPr>
          <w:rFonts w:hint="eastAsia" w:ascii="宋体" w:hAnsi="宋体" w:cs="宋体"/>
          <w:color w:val="auto"/>
          <w:highlight w:val="none"/>
        </w:rPr>
        <w:t>第七章 合同文本</w:t>
      </w:r>
      <w:bookmarkEnd w:id="140"/>
    </w:p>
    <w:p w14:paraId="1088C718">
      <w:pPr>
        <w:spacing w:line="520" w:lineRule="exact"/>
        <w:rPr>
          <w:rFonts w:hint="eastAsia" w:ascii="宋体" w:hAnsi="宋体" w:cs="宋体"/>
          <w:b/>
          <w:color w:val="auto"/>
          <w:sz w:val="32"/>
          <w:szCs w:val="32"/>
          <w:highlight w:val="none"/>
        </w:rPr>
      </w:pPr>
    </w:p>
    <w:p w14:paraId="09657B44">
      <w:pPr>
        <w:pStyle w:val="377"/>
        <w:tabs>
          <w:tab w:val="left" w:pos="801"/>
        </w:tabs>
        <w:ind w:firstLine="0"/>
        <w:jc w:val="left"/>
        <w:rPr>
          <w:rFonts w:hint="eastAsia"/>
          <w:color w:val="auto"/>
          <w:sz w:val="24"/>
          <w:highlight w:val="none"/>
          <w:lang w:val="en-US"/>
        </w:rPr>
      </w:pPr>
      <w:r>
        <w:rPr>
          <w:rFonts w:hint="eastAsia"/>
          <w:color w:val="auto"/>
          <w:sz w:val="24"/>
          <w:highlight w:val="none"/>
          <w:lang w:val="en-US"/>
        </w:rPr>
        <w:br w:type="page" w:clear="all"/>
      </w:r>
    </w:p>
    <w:p w14:paraId="25CAD021">
      <w:pPr>
        <w:pStyle w:val="377"/>
        <w:tabs>
          <w:tab w:val="left" w:pos="801"/>
        </w:tabs>
        <w:ind w:firstLine="0"/>
        <w:jc w:val="left"/>
        <w:rPr>
          <w:rFonts w:hint="eastAsia"/>
          <w:color w:val="auto"/>
          <w:sz w:val="24"/>
          <w:highlight w:val="none"/>
          <w:lang w:val="en-US"/>
        </w:rPr>
      </w:pPr>
    </w:p>
    <w:p w14:paraId="03041FE9">
      <w:pPr>
        <w:pStyle w:val="377"/>
        <w:tabs>
          <w:tab w:val="left" w:pos="801"/>
        </w:tabs>
        <w:ind w:firstLine="0"/>
        <w:jc w:val="left"/>
        <w:rPr>
          <w:rFonts w:hint="eastAsia"/>
          <w:color w:val="auto"/>
          <w:sz w:val="24"/>
          <w:highlight w:val="none"/>
          <w:lang w:val="en-US"/>
        </w:rPr>
      </w:pPr>
    </w:p>
    <w:p w14:paraId="77D07CAE">
      <w:pPr>
        <w:pStyle w:val="377"/>
        <w:tabs>
          <w:tab w:val="left" w:pos="801"/>
        </w:tabs>
        <w:ind w:firstLine="0"/>
        <w:jc w:val="left"/>
        <w:rPr>
          <w:rFonts w:hint="eastAsia"/>
          <w:color w:val="auto"/>
          <w:sz w:val="24"/>
          <w:highlight w:val="none"/>
          <w:lang w:val="en-US"/>
        </w:rPr>
      </w:pPr>
    </w:p>
    <w:p w14:paraId="1B717832">
      <w:pPr>
        <w:pStyle w:val="377"/>
        <w:tabs>
          <w:tab w:val="left" w:pos="801"/>
        </w:tabs>
        <w:ind w:firstLine="0"/>
        <w:jc w:val="left"/>
        <w:rPr>
          <w:rFonts w:hint="eastAsia"/>
          <w:color w:val="auto"/>
          <w:sz w:val="24"/>
          <w:highlight w:val="none"/>
          <w:lang w:val="en-US"/>
        </w:rPr>
      </w:pPr>
    </w:p>
    <w:p w14:paraId="2E2DEB28">
      <w:pPr>
        <w:pStyle w:val="377"/>
        <w:tabs>
          <w:tab w:val="left" w:pos="801"/>
        </w:tabs>
        <w:ind w:firstLine="0"/>
        <w:jc w:val="left"/>
        <w:rPr>
          <w:rFonts w:hint="eastAsia"/>
          <w:color w:val="auto"/>
          <w:sz w:val="36"/>
          <w:szCs w:val="24"/>
          <w:highlight w:val="none"/>
          <w:lang w:val="en-US"/>
        </w:rPr>
      </w:pPr>
    </w:p>
    <w:p w14:paraId="2BBA783D">
      <w:pPr>
        <w:pStyle w:val="377"/>
        <w:tabs>
          <w:tab w:val="left" w:pos="801"/>
        </w:tabs>
        <w:ind w:firstLine="0"/>
        <w:jc w:val="center"/>
        <w:rPr>
          <w:rFonts w:hint="eastAsia"/>
          <w:b/>
          <w:color w:val="auto"/>
          <w:sz w:val="56"/>
          <w:szCs w:val="56"/>
          <w:highlight w:val="none"/>
          <w:lang w:val="en-US"/>
        </w:rPr>
      </w:pPr>
    </w:p>
    <w:p w14:paraId="543AECCB">
      <w:pPr>
        <w:pStyle w:val="377"/>
        <w:tabs>
          <w:tab w:val="left" w:pos="801"/>
        </w:tabs>
        <w:ind w:firstLine="0"/>
        <w:jc w:val="center"/>
        <w:rPr>
          <w:rFonts w:hint="eastAsia"/>
          <w:b/>
          <w:color w:val="auto"/>
          <w:sz w:val="56"/>
          <w:szCs w:val="56"/>
          <w:highlight w:val="none"/>
          <w:lang w:val="en-US"/>
        </w:rPr>
      </w:pPr>
      <w:r>
        <w:rPr>
          <w:rFonts w:hint="eastAsia"/>
          <w:b/>
          <w:color w:val="auto"/>
          <w:sz w:val="56"/>
          <w:szCs w:val="56"/>
          <w:highlight w:val="none"/>
        </w:rPr>
        <w:t>公路工程施工合同</w:t>
      </w:r>
    </w:p>
    <w:p w14:paraId="6CB0F3A8">
      <w:pPr>
        <w:spacing w:line="420" w:lineRule="exact"/>
        <w:ind w:firstLine="480"/>
        <w:jc w:val="center"/>
        <w:rPr>
          <w:rFonts w:hint="eastAsia" w:ascii="宋体" w:hAnsi="宋体" w:cs="宋体"/>
          <w:color w:val="auto"/>
          <w:sz w:val="28"/>
          <w:szCs w:val="28"/>
          <w:highlight w:val="none"/>
        </w:rPr>
      </w:pPr>
      <w:r>
        <w:rPr>
          <w:rFonts w:ascii="宋体" w:hAnsi="宋体" w:cs="宋体"/>
          <w:color w:val="auto"/>
          <w:sz w:val="24"/>
          <w:highlight w:val="none"/>
        </w:rPr>
        <w:br w:type="page" w:clear="all"/>
      </w:r>
      <w:bookmarkStart w:id="141" w:name="_Toc451956342"/>
      <w:bookmarkEnd w:id="141"/>
      <w:bookmarkStart w:id="142" w:name="_Toc247527798"/>
      <w:bookmarkEnd w:id="142"/>
      <w:bookmarkStart w:id="143" w:name="_Toc3527"/>
      <w:bookmarkEnd w:id="143"/>
      <w:bookmarkStart w:id="144" w:name="_Toc122424483"/>
      <w:bookmarkEnd w:id="144"/>
      <w:bookmarkStart w:id="145" w:name="_Toc433386845"/>
      <w:bookmarkEnd w:id="145"/>
      <w:bookmarkStart w:id="146" w:name="_Toc26462"/>
      <w:bookmarkEnd w:id="146"/>
      <w:bookmarkStart w:id="147" w:name="_Toc247514197"/>
      <w:bookmarkEnd w:id="147"/>
      <w:bookmarkStart w:id="148" w:name="_Toc433386319"/>
      <w:bookmarkEnd w:id="148"/>
      <w:bookmarkStart w:id="149" w:name="_Toc184635122"/>
      <w:bookmarkEnd w:id="149"/>
      <w:bookmarkStart w:id="150" w:name="_Toc122424234"/>
      <w:bookmarkEnd w:id="150"/>
      <w:bookmarkStart w:id="151" w:name="_Toc495994659"/>
      <w:bookmarkEnd w:id="151"/>
    </w:p>
    <w:p w14:paraId="18958DE9">
      <w:pPr>
        <w:pStyle w:val="222"/>
        <w:ind w:firstLine="422"/>
        <w:jc w:val="center"/>
        <w:rPr>
          <w:rFonts w:hint="eastAsia" w:ascii="宋体" w:hAnsi="宋体" w:cs="宋体"/>
          <w:color w:val="auto"/>
          <w:sz w:val="24"/>
          <w:highlight w:val="none"/>
        </w:rPr>
      </w:pPr>
      <w:bookmarkStart w:id="152" w:name="_Toc2532"/>
      <w:bookmarkStart w:id="153" w:name="_Toc511595186"/>
      <w:bookmarkStart w:id="154" w:name="_Toc394929411"/>
      <w:bookmarkStart w:id="155" w:name="_Toc508779702"/>
      <w:bookmarkStart w:id="156" w:name="_Toc517163145"/>
      <w:bookmarkStart w:id="157" w:name="_Toc514759025"/>
      <w:bookmarkStart w:id="158" w:name="_Toc367270683"/>
      <w:r>
        <w:rPr>
          <w:rFonts w:ascii="宋体" w:hAnsi="宋体" w:cs="宋体"/>
          <w:color w:val="auto"/>
          <w:highlight w:val="none"/>
        </w:rPr>
        <w:t>第一节  通用合同条款</w:t>
      </w:r>
      <w:bookmarkEnd w:id="152"/>
      <w:bookmarkEnd w:id="153"/>
      <w:bookmarkEnd w:id="154"/>
      <w:bookmarkEnd w:id="155"/>
      <w:bookmarkEnd w:id="156"/>
      <w:bookmarkEnd w:id="157"/>
      <w:bookmarkEnd w:id="158"/>
    </w:p>
    <w:p w14:paraId="148829A8">
      <w:pPr>
        <w:rPr>
          <w:color w:val="auto"/>
          <w:highlight w:val="none"/>
        </w:rPr>
      </w:pPr>
      <w:bookmarkStart w:id="159" w:name="EBe4492df5c1fb463b91bc9a11a1a58b1e"/>
    </w:p>
    <w:p w14:paraId="737C0A1E">
      <w:pPr>
        <w:pStyle w:val="439"/>
        <w:keepNext/>
        <w:keepLines/>
        <w:spacing w:before="36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1. </w:t>
      </w:r>
      <w:r>
        <w:rPr>
          <w:rStyle w:val="35"/>
          <w:rFonts w:hint="eastAsia" w:ascii="Times New Roman" w:hAnsi="Times New Roman" w:eastAsia="黑体" w:cs="Times New Roman"/>
          <w:bCs/>
          <w:color w:val="auto"/>
          <w:sz w:val="28"/>
          <w:szCs w:val="28"/>
          <w:highlight w:val="none"/>
          <w:lang w:val="zh-CN"/>
        </w:rPr>
        <w:t>一般约定</w:t>
      </w:r>
      <w:r>
        <w:rPr>
          <w:rStyle w:val="35"/>
          <w:rFonts w:ascii="Times New Roman" w:hAnsi="Times New Roman" w:eastAsia="黑体" w:cs="Times New Roman"/>
          <w:bCs/>
          <w:color w:val="auto"/>
          <w:sz w:val="28"/>
          <w:szCs w:val="28"/>
          <w:highlight w:val="none"/>
          <w:lang w:val="zh-CN"/>
        </w:rPr>
        <w:tab/>
      </w:r>
    </w:p>
    <w:p w14:paraId="6657689A">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1.1</w:t>
      </w:r>
      <w:r>
        <w:rPr>
          <w:rStyle w:val="35"/>
          <w:rFonts w:ascii="Times New Roman" w:hAnsi="Times New Roman" w:eastAsia="黑体" w:cs="Times New Roman"/>
          <w:bCs/>
          <w:color w:val="auto"/>
          <w:sz w:val="24"/>
          <w:szCs w:val="24"/>
          <w:highlight w:val="none"/>
          <w:lang w:val="zh-CN"/>
        </w:rPr>
        <w:tab/>
      </w:r>
      <w:r>
        <w:rPr>
          <w:rStyle w:val="35"/>
          <w:rFonts w:hint="eastAsia" w:ascii="Times New Roman" w:hAnsi="Times New Roman" w:eastAsia="黑体" w:cs="Times New Roman"/>
          <w:bCs/>
          <w:color w:val="auto"/>
          <w:sz w:val="24"/>
          <w:szCs w:val="24"/>
          <w:highlight w:val="none"/>
          <w:lang w:val="zh-CN"/>
        </w:rPr>
        <w:t>词语定义</w:t>
      </w:r>
    </w:p>
    <w:p w14:paraId="6C3FF52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通用合同条款、专用合同条款中的下列词语应具有本款所赋予的含义。</w:t>
      </w:r>
    </w:p>
    <w:p w14:paraId="404A2942">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 </w:t>
      </w:r>
      <w:r>
        <w:rPr>
          <w:rStyle w:val="35"/>
          <w:rFonts w:hint="eastAsia" w:ascii="Times New Roman" w:hAnsi="Times New Roman" w:eastAsia="黑体" w:cs="Times New Roman"/>
          <w:color w:val="auto"/>
          <w:sz w:val="24"/>
          <w:szCs w:val="24"/>
          <w:highlight w:val="none"/>
        </w:rPr>
        <w:t>合同</w:t>
      </w:r>
    </w:p>
    <w:p w14:paraId="28C3CBE4">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1.1.1.1 </w:t>
      </w:r>
      <w:r>
        <w:rPr>
          <w:rStyle w:val="35"/>
          <w:rFonts w:hint="eastAsia" w:ascii="Times New Roman" w:hAnsi="Times New Roman" w:eastAsia="宋体" w:cs="Times New Roman"/>
          <w:color w:val="auto"/>
          <w:sz w:val="24"/>
          <w:szCs w:val="24"/>
          <w:highlight w:val="none"/>
        </w:rPr>
        <w:t>合同文件（或称合同）：指合同协议书、中标</w:t>
      </w:r>
      <w:r>
        <w:rPr>
          <w:rStyle w:val="35"/>
          <w:rFonts w:hint="eastAsia" w:cs="Times New Roman"/>
          <w:color w:val="auto"/>
          <w:sz w:val="24"/>
          <w:szCs w:val="24"/>
          <w:highlight w:val="none"/>
          <w:lang w:eastAsia="zh-CN"/>
        </w:rPr>
        <w:t>（</w:t>
      </w:r>
      <w:r>
        <w:rPr>
          <w:rStyle w:val="35"/>
          <w:rFonts w:hint="eastAsia" w:cs="Times New Roman"/>
          <w:color w:val="auto"/>
          <w:sz w:val="24"/>
          <w:szCs w:val="24"/>
          <w:highlight w:val="none"/>
          <w:lang w:val="en-US" w:eastAsia="zh-CN"/>
        </w:rPr>
        <w:t>成交</w:t>
      </w:r>
      <w:r>
        <w:rPr>
          <w:rStyle w:val="35"/>
          <w:rFonts w:hint="eastAsia" w:cs="Times New Roman"/>
          <w:color w:val="auto"/>
          <w:sz w:val="24"/>
          <w:szCs w:val="24"/>
          <w:highlight w:val="none"/>
          <w:lang w:eastAsia="zh-CN"/>
        </w:rPr>
        <w:t>）</w:t>
      </w:r>
      <w:r>
        <w:rPr>
          <w:rStyle w:val="35"/>
          <w:rFonts w:hint="eastAsia" w:ascii="Times New Roman" w:hAnsi="Times New Roman" w:eastAsia="宋体" w:cs="Times New Roman"/>
          <w:color w:val="auto"/>
          <w:sz w:val="24"/>
          <w:szCs w:val="24"/>
          <w:highlight w:val="none"/>
        </w:rPr>
        <w:t>通知书、投标</w:t>
      </w:r>
      <w:r>
        <w:rPr>
          <w:rStyle w:val="35"/>
          <w:rFonts w:hint="eastAsia" w:cs="Times New Roman"/>
          <w:color w:val="auto"/>
          <w:sz w:val="24"/>
          <w:szCs w:val="24"/>
          <w:highlight w:val="none"/>
          <w:lang w:eastAsia="zh-CN"/>
        </w:rPr>
        <w:t>（</w:t>
      </w:r>
      <w:r>
        <w:rPr>
          <w:rStyle w:val="35"/>
          <w:rFonts w:hint="eastAsia" w:cs="Times New Roman"/>
          <w:color w:val="auto"/>
          <w:sz w:val="24"/>
          <w:szCs w:val="24"/>
          <w:highlight w:val="none"/>
          <w:lang w:val="en-US" w:eastAsia="zh-CN"/>
        </w:rPr>
        <w:t>竞标</w:t>
      </w:r>
      <w:r>
        <w:rPr>
          <w:rStyle w:val="35"/>
          <w:rFonts w:hint="eastAsia" w:cs="Times New Roman"/>
          <w:color w:val="auto"/>
          <w:sz w:val="24"/>
          <w:szCs w:val="24"/>
          <w:highlight w:val="none"/>
          <w:lang w:eastAsia="zh-CN"/>
        </w:rPr>
        <w:t>）</w:t>
      </w:r>
      <w:r>
        <w:rPr>
          <w:rStyle w:val="35"/>
          <w:rFonts w:hint="eastAsia" w:ascii="Times New Roman" w:hAnsi="Times New Roman" w:eastAsia="宋体" w:cs="Times New Roman"/>
          <w:color w:val="auto"/>
          <w:sz w:val="24"/>
          <w:szCs w:val="24"/>
          <w:highlight w:val="none"/>
        </w:rPr>
        <w:t>函及投标</w:t>
      </w:r>
      <w:r>
        <w:rPr>
          <w:rStyle w:val="35"/>
          <w:rFonts w:hint="eastAsia" w:cs="Times New Roman"/>
          <w:color w:val="auto"/>
          <w:sz w:val="24"/>
          <w:szCs w:val="24"/>
          <w:highlight w:val="none"/>
          <w:lang w:eastAsia="zh-CN"/>
        </w:rPr>
        <w:t>（</w:t>
      </w:r>
      <w:r>
        <w:rPr>
          <w:rStyle w:val="35"/>
          <w:rFonts w:hint="eastAsia" w:cs="Times New Roman"/>
          <w:color w:val="auto"/>
          <w:sz w:val="24"/>
          <w:szCs w:val="24"/>
          <w:highlight w:val="none"/>
          <w:lang w:val="en-US" w:eastAsia="zh-CN"/>
        </w:rPr>
        <w:t>竞标</w:t>
      </w:r>
      <w:r>
        <w:rPr>
          <w:rStyle w:val="35"/>
          <w:rFonts w:hint="eastAsia" w:cs="Times New Roman"/>
          <w:color w:val="auto"/>
          <w:sz w:val="24"/>
          <w:szCs w:val="24"/>
          <w:highlight w:val="none"/>
          <w:lang w:eastAsia="zh-CN"/>
        </w:rPr>
        <w:t>）</w:t>
      </w:r>
      <w:r>
        <w:rPr>
          <w:rStyle w:val="35"/>
          <w:rFonts w:hint="eastAsia" w:ascii="Times New Roman" w:hAnsi="Times New Roman" w:eastAsia="宋体" w:cs="Times New Roman"/>
          <w:color w:val="auto"/>
          <w:sz w:val="24"/>
          <w:szCs w:val="24"/>
          <w:highlight w:val="none"/>
        </w:rPr>
        <w:t>函附录、专用合同条款、通用合同条款、技术标准和要求、图纸、已标价工程量清单，以及其他合同文件。</w:t>
      </w:r>
    </w:p>
    <w:p w14:paraId="685B3C33">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1.1.1.2 </w:t>
      </w:r>
      <w:r>
        <w:rPr>
          <w:rStyle w:val="35"/>
          <w:rFonts w:hint="eastAsia" w:ascii="Times New Roman" w:hAnsi="Times New Roman" w:eastAsia="宋体" w:cs="Times New Roman"/>
          <w:color w:val="auto"/>
          <w:sz w:val="24"/>
          <w:szCs w:val="24"/>
          <w:highlight w:val="none"/>
        </w:rPr>
        <w:t>合同协议书：指第</w:t>
      </w:r>
      <w:r>
        <w:rPr>
          <w:rStyle w:val="35"/>
          <w:rFonts w:ascii="Times New Roman" w:hAnsi="Times New Roman" w:eastAsia="宋体" w:cs="Times New Roman"/>
          <w:color w:val="auto"/>
          <w:sz w:val="24"/>
          <w:szCs w:val="24"/>
          <w:highlight w:val="none"/>
        </w:rPr>
        <w:t>1.5</w:t>
      </w:r>
      <w:r>
        <w:rPr>
          <w:rStyle w:val="35"/>
          <w:rFonts w:hint="eastAsia" w:ascii="Times New Roman" w:hAnsi="Times New Roman" w:eastAsia="宋体" w:cs="Times New Roman"/>
          <w:color w:val="auto"/>
          <w:sz w:val="24"/>
          <w:szCs w:val="24"/>
          <w:highlight w:val="none"/>
        </w:rPr>
        <w:t>款所指的合同协议书。</w:t>
      </w:r>
    </w:p>
    <w:p w14:paraId="00D3A887">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1.1.1.3 </w:t>
      </w:r>
      <w:r>
        <w:rPr>
          <w:rStyle w:val="35"/>
          <w:rFonts w:hint="eastAsia" w:ascii="Times New Roman" w:hAnsi="Times New Roman" w:eastAsia="宋体" w:cs="Times New Roman"/>
          <w:color w:val="auto"/>
          <w:sz w:val="24"/>
          <w:szCs w:val="24"/>
          <w:highlight w:val="none"/>
        </w:rPr>
        <w:t>中标</w:t>
      </w:r>
      <w:r>
        <w:rPr>
          <w:rStyle w:val="35"/>
          <w:rFonts w:hint="eastAsia" w:cs="Times New Roman"/>
          <w:color w:val="auto"/>
          <w:sz w:val="24"/>
          <w:szCs w:val="24"/>
          <w:highlight w:val="none"/>
          <w:lang w:eastAsia="zh-CN"/>
        </w:rPr>
        <w:t>（</w:t>
      </w:r>
      <w:r>
        <w:rPr>
          <w:rStyle w:val="35"/>
          <w:rFonts w:hint="eastAsia" w:cs="Times New Roman"/>
          <w:color w:val="auto"/>
          <w:sz w:val="24"/>
          <w:szCs w:val="24"/>
          <w:highlight w:val="none"/>
          <w:lang w:val="en-US" w:eastAsia="zh-CN"/>
        </w:rPr>
        <w:t>成交</w:t>
      </w:r>
      <w:r>
        <w:rPr>
          <w:rStyle w:val="35"/>
          <w:rFonts w:hint="eastAsia" w:cs="Times New Roman"/>
          <w:color w:val="auto"/>
          <w:sz w:val="24"/>
          <w:szCs w:val="24"/>
          <w:highlight w:val="none"/>
          <w:lang w:eastAsia="zh-CN"/>
        </w:rPr>
        <w:t>）</w:t>
      </w:r>
      <w:r>
        <w:rPr>
          <w:rStyle w:val="35"/>
          <w:rFonts w:hint="eastAsia" w:ascii="Times New Roman" w:hAnsi="Times New Roman" w:eastAsia="宋体" w:cs="Times New Roman"/>
          <w:color w:val="auto"/>
          <w:sz w:val="24"/>
          <w:szCs w:val="24"/>
          <w:highlight w:val="none"/>
        </w:rPr>
        <w:t>通知书：指发包人通知承包人中标的函件。</w:t>
      </w:r>
    </w:p>
    <w:p w14:paraId="3CFF64D4">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1.1.1.4 </w:t>
      </w:r>
      <w:r>
        <w:rPr>
          <w:rStyle w:val="35"/>
          <w:rFonts w:hint="eastAsia" w:ascii="Times New Roman" w:hAnsi="Times New Roman" w:eastAsia="宋体" w:cs="Times New Roman"/>
          <w:color w:val="auto"/>
          <w:sz w:val="24"/>
          <w:szCs w:val="24"/>
          <w:highlight w:val="none"/>
        </w:rPr>
        <w:t>投标</w:t>
      </w:r>
      <w:r>
        <w:rPr>
          <w:rStyle w:val="35"/>
          <w:rFonts w:hint="eastAsia" w:cs="Times New Roman"/>
          <w:color w:val="auto"/>
          <w:sz w:val="24"/>
          <w:szCs w:val="24"/>
          <w:highlight w:val="none"/>
          <w:lang w:eastAsia="zh-CN"/>
        </w:rPr>
        <w:t>（</w:t>
      </w:r>
      <w:r>
        <w:rPr>
          <w:rStyle w:val="35"/>
          <w:rFonts w:hint="eastAsia" w:cs="Times New Roman"/>
          <w:color w:val="auto"/>
          <w:sz w:val="24"/>
          <w:szCs w:val="24"/>
          <w:highlight w:val="none"/>
          <w:lang w:val="en-US" w:eastAsia="zh-CN"/>
        </w:rPr>
        <w:t>竞标</w:t>
      </w:r>
      <w:r>
        <w:rPr>
          <w:rStyle w:val="35"/>
          <w:rFonts w:hint="eastAsia" w:cs="Times New Roman"/>
          <w:color w:val="auto"/>
          <w:sz w:val="24"/>
          <w:szCs w:val="24"/>
          <w:highlight w:val="none"/>
          <w:lang w:eastAsia="zh-CN"/>
        </w:rPr>
        <w:t>）</w:t>
      </w:r>
      <w:r>
        <w:rPr>
          <w:rStyle w:val="35"/>
          <w:rFonts w:hint="eastAsia" w:ascii="Times New Roman" w:hAnsi="Times New Roman" w:eastAsia="宋体" w:cs="Times New Roman"/>
          <w:color w:val="auto"/>
          <w:sz w:val="24"/>
          <w:szCs w:val="24"/>
          <w:highlight w:val="none"/>
        </w:rPr>
        <w:t>函：指构成合同文件组成部分的由承包人填写并签署的投标</w:t>
      </w:r>
      <w:r>
        <w:rPr>
          <w:rStyle w:val="35"/>
          <w:rFonts w:hint="eastAsia" w:cs="Times New Roman"/>
          <w:color w:val="auto"/>
          <w:sz w:val="24"/>
          <w:szCs w:val="24"/>
          <w:highlight w:val="none"/>
          <w:lang w:eastAsia="zh-CN"/>
        </w:rPr>
        <w:t>（</w:t>
      </w:r>
      <w:r>
        <w:rPr>
          <w:rStyle w:val="35"/>
          <w:rFonts w:hint="eastAsia" w:cs="Times New Roman"/>
          <w:color w:val="auto"/>
          <w:sz w:val="24"/>
          <w:szCs w:val="24"/>
          <w:highlight w:val="none"/>
          <w:lang w:val="en-US" w:eastAsia="zh-CN"/>
        </w:rPr>
        <w:t>竞标</w:t>
      </w:r>
      <w:r>
        <w:rPr>
          <w:rStyle w:val="35"/>
          <w:rFonts w:hint="eastAsia" w:cs="Times New Roman"/>
          <w:color w:val="auto"/>
          <w:sz w:val="24"/>
          <w:szCs w:val="24"/>
          <w:highlight w:val="none"/>
          <w:lang w:eastAsia="zh-CN"/>
        </w:rPr>
        <w:t>）</w:t>
      </w:r>
      <w:r>
        <w:rPr>
          <w:rStyle w:val="35"/>
          <w:rFonts w:hint="eastAsia" w:ascii="Times New Roman" w:hAnsi="Times New Roman" w:eastAsia="宋体" w:cs="Times New Roman"/>
          <w:color w:val="auto"/>
          <w:sz w:val="24"/>
          <w:szCs w:val="24"/>
          <w:highlight w:val="none"/>
        </w:rPr>
        <w:t>函。</w:t>
      </w:r>
    </w:p>
    <w:p w14:paraId="6F6B4F9E">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1.1.1.5 </w:t>
      </w:r>
      <w:r>
        <w:rPr>
          <w:rStyle w:val="35"/>
          <w:rFonts w:hint="eastAsia" w:ascii="Times New Roman" w:hAnsi="Times New Roman" w:eastAsia="宋体" w:cs="Times New Roman"/>
          <w:color w:val="auto"/>
          <w:sz w:val="24"/>
          <w:szCs w:val="24"/>
          <w:highlight w:val="none"/>
        </w:rPr>
        <w:t>投标</w:t>
      </w:r>
      <w:r>
        <w:rPr>
          <w:rStyle w:val="35"/>
          <w:rFonts w:hint="eastAsia" w:cs="Times New Roman"/>
          <w:color w:val="auto"/>
          <w:sz w:val="24"/>
          <w:szCs w:val="24"/>
          <w:highlight w:val="none"/>
          <w:lang w:eastAsia="zh-CN"/>
        </w:rPr>
        <w:t>（</w:t>
      </w:r>
      <w:r>
        <w:rPr>
          <w:rStyle w:val="35"/>
          <w:rFonts w:hint="eastAsia" w:cs="Times New Roman"/>
          <w:color w:val="auto"/>
          <w:sz w:val="24"/>
          <w:szCs w:val="24"/>
          <w:highlight w:val="none"/>
          <w:lang w:val="en-US" w:eastAsia="zh-CN"/>
        </w:rPr>
        <w:t>竞标</w:t>
      </w:r>
      <w:r>
        <w:rPr>
          <w:rStyle w:val="35"/>
          <w:rFonts w:hint="eastAsia" w:cs="Times New Roman"/>
          <w:color w:val="auto"/>
          <w:sz w:val="24"/>
          <w:szCs w:val="24"/>
          <w:highlight w:val="none"/>
          <w:lang w:eastAsia="zh-CN"/>
        </w:rPr>
        <w:t>）</w:t>
      </w:r>
      <w:r>
        <w:rPr>
          <w:rStyle w:val="35"/>
          <w:rFonts w:hint="eastAsia" w:ascii="Times New Roman" w:hAnsi="Times New Roman" w:eastAsia="宋体" w:cs="Times New Roman"/>
          <w:color w:val="auto"/>
          <w:sz w:val="24"/>
          <w:szCs w:val="24"/>
          <w:highlight w:val="none"/>
        </w:rPr>
        <w:t>附录：指附在</w:t>
      </w:r>
      <w:r>
        <w:rPr>
          <w:rStyle w:val="35"/>
          <w:rFonts w:hint="eastAsia" w:cs="Times New Roman"/>
          <w:color w:val="auto"/>
          <w:sz w:val="24"/>
          <w:szCs w:val="24"/>
          <w:highlight w:val="none"/>
          <w:lang w:eastAsia="zh-CN"/>
        </w:rPr>
        <w:t>投标（竞标）</w:t>
      </w:r>
      <w:r>
        <w:rPr>
          <w:rStyle w:val="35"/>
          <w:rFonts w:hint="eastAsia" w:ascii="Times New Roman" w:hAnsi="Times New Roman" w:eastAsia="宋体" w:cs="Times New Roman"/>
          <w:color w:val="auto"/>
          <w:sz w:val="24"/>
          <w:szCs w:val="24"/>
          <w:highlight w:val="none"/>
        </w:rPr>
        <w:t>函后构成合同文件的</w:t>
      </w:r>
      <w:r>
        <w:rPr>
          <w:rStyle w:val="35"/>
          <w:rFonts w:hint="eastAsia" w:cs="Times New Roman"/>
          <w:color w:val="auto"/>
          <w:sz w:val="24"/>
          <w:szCs w:val="24"/>
          <w:highlight w:val="none"/>
          <w:lang w:eastAsia="zh-CN"/>
        </w:rPr>
        <w:t>投标（竞标）</w:t>
      </w:r>
      <w:r>
        <w:rPr>
          <w:rStyle w:val="35"/>
          <w:rFonts w:hint="eastAsia" w:ascii="Times New Roman" w:hAnsi="Times New Roman" w:eastAsia="宋体" w:cs="Times New Roman"/>
          <w:color w:val="auto"/>
          <w:sz w:val="24"/>
          <w:szCs w:val="24"/>
          <w:highlight w:val="none"/>
        </w:rPr>
        <w:t>函附录。</w:t>
      </w:r>
    </w:p>
    <w:p w14:paraId="33B9B64F">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1.1.1.6 </w:t>
      </w:r>
      <w:r>
        <w:rPr>
          <w:rStyle w:val="35"/>
          <w:rFonts w:hint="eastAsia" w:ascii="Times New Roman" w:hAnsi="Times New Roman" w:eastAsia="宋体" w:cs="Times New Roman"/>
          <w:color w:val="auto"/>
          <w:sz w:val="24"/>
          <w:szCs w:val="24"/>
          <w:highlight w:val="none"/>
        </w:rPr>
        <w:t>技术标准和要求：指构成合同文件组成部分的名为技术标准和要求的文件，包括合同双方当事人约定对其所作的修改或补充。</w:t>
      </w:r>
    </w:p>
    <w:p w14:paraId="45D9E152">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1.1.1.7 </w:t>
      </w:r>
      <w:r>
        <w:rPr>
          <w:rStyle w:val="35"/>
          <w:rFonts w:hint="eastAsia" w:ascii="Times New Roman" w:hAnsi="Times New Roman" w:eastAsia="宋体" w:cs="Times New Roman"/>
          <w:color w:val="auto"/>
          <w:sz w:val="24"/>
          <w:szCs w:val="24"/>
          <w:highlight w:val="none"/>
        </w:rPr>
        <w:t>图纸：指包含在合同中的工程图纸，以及由发包人按合同约定提供的任何补充和修改的图纸，包括配套的说明。</w:t>
      </w:r>
    </w:p>
    <w:p w14:paraId="57DEBEC2">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1.1.1.8 </w:t>
      </w:r>
      <w:r>
        <w:rPr>
          <w:rStyle w:val="35"/>
          <w:rFonts w:hint="eastAsia" w:ascii="Times New Roman" w:hAnsi="Times New Roman" w:eastAsia="宋体" w:cs="Times New Roman"/>
          <w:color w:val="auto"/>
          <w:sz w:val="24"/>
          <w:szCs w:val="24"/>
          <w:highlight w:val="none"/>
        </w:rPr>
        <w:t>已标价工程量清单：指构成合同文件组成部分的由承包人按照规定的格式和要求填写并标明价格的工程量清单。</w:t>
      </w:r>
    </w:p>
    <w:p w14:paraId="7551BABA">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1.1.1.9 </w:t>
      </w:r>
      <w:r>
        <w:rPr>
          <w:rStyle w:val="35"/>
          <w:rFonts w:hint="eastAsia" w:ascii="Times New Roman" w:hAnsi="Times New Roman" w:eastAsia="宋体" w:cs="Times New Roman"/>
          <w:color w:val="auto"/>
          <w:sz w:val="24"/>
          <w:szCs w:val="24"/>
          <w:highlight w:val="none"/>
        </w:rPr>
        <w:t>其他合同文件：指经合同双方当事人确认构成合同文件的其他文件。</w:t>
      </w:r>
    </w:p>
    <w:p w14:paraId="27D90F41">
      <w:pPr>
        <w:pStyle w:val="439"/>
        <w:spacing w:line="400" w:lineRule="atLeast"/>
        <w:ind w:firstLine="48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1.1.2 </w:t>
      </w:r>
      <w:r>
        <w:rPr>
          <w:rStyle w:val="35"/>
          <w:rFonts w:hint="eastAsia" w:ascii="Times New Roman" w:hAnsi="Times New Roman" w:eastAsia="黑体" w:cs="Times New Roman"/>
          <w:color w:val="auto"/>
          <w:sz w:val="24"/>
          <w:szCs w:val="24"/>
          <w:highlight w:val="none"/>
        </w:rPr>
        <w:t>合同当事人和人员</w:t>
      </w:r>
    </w:p>
    <w:p w14:paraId="69B8CA60">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1.1.2.1 </w:t>
      </w:r>
      <w:r>
        <w:rPr>
          <w:rStyle w:val="35"/>
          <w:rFonts w:hint="eastAsia" w:ascii="Times New Roman" w:hAnsi="Times New Roman" w:eastAsia="宋体" w:cs="Times New Roman"/>
          <w:color w:val="auto"/>
          <w:sz w:val="24"/>
          <w:szCs w:val="24"/>
          <w:highlight w:val="none"/>
        </w:rPr>
        <w:t>合同当事人：指发包人和（或）承包人。</w:t>
      </w:r>
    </w:p>
    <w:p w14:paraId="5F6013A5">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1.1.2.2 </w:t>
      </w:r>
      <w:r>
        <w:rPr>
          <w:rStyle w:val="35"/>
          <w:rFonts w:hint="eastAsia" w:ascii="Times New Roman" w:hAnsi="Times New Roman" w:eastAsia="宋体" w:cs="Times New Roman"/>
          <w:color w:val="auto"/>
          <w:sz w:val="24"/>
          <w:szCs w:val="24"/>
          <w:highlight w:val="none"/>
        </w:rPr>
        <w:t>发包人：指专用合同条款中指明并与承包人在合同协议书中签字的当事人。</w:t>
      </w:r>
    </w:p>
    <w:p w14:paraId="69A8AEE0">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1.1.2.3</w:t>
      </w:r>
      <w:r>
        <w:rPr>
          <w:rStyle w:val="35"/>
          <w:rFonts w:hint="eastAsia" w:ascii="Times New Roman" w:hAnsi="Times New Roman" w:eastAsia="宋体" w:cs="Times New Roman"/>
          <w:color w:val="auto"/>
          <w:sz w:val="24"/>
          <w:szCs w:val="24"/>
          <w:highlight w:val="none"/>
        </w:rPr>
        <w:t>承包人：指与发包人签订合同协议书的当事人。</w:t>
      </w:r>
    </w:p>
    <w:p w14:paraId="0BA222B2">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1.1.2.4</w:t>
      </w:r>
      <w:r>
        <w:rPr>
          <w:rStyle w:val="35"/>
          <w:rFonts w:hint="eastAsia" w:ascii="Times New Roman" w:hAnsi="Times New Roman" w:eastAsia="宋体" w:cs="Times New Roman"/>
          <w:color w:val="auto"/>
          <w:sz w:val="24"/>
          <w:szCs w:val="24"/>
          <w:highlight w:val="none"/>
        </w:rPr>
        <w:t>承包人项目经理：指承包人派驻施工场地的全权负责人。</w:t>
      </w:r>
    </w:p>
    <w:p w14:paraId="23D5D4AA">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1.1.2.5</w:t>
      </w:r>
      <w:r>
        <w:rPr>
          <w:rStyle w:val="35"/>
          <w:rFonts w:hint="eastAsia" w:ascii="Times New Roman" w:hAnsi="Times New Roman" w:eastAsia="宋体" w:cs="Times New Roman"/>
          <w:color w:val="auto"/>
          <w:sz w:val="24"/>
          <w:szCs w:val="24"/>
          <w:highlight w:val="none"/>
        </w:rPr>
        <w:t>分包人：指从承包人处分包合同中某一部分工程，并与其签订分包合同的分包人。</w:t>
      </w:r>
    </w:p>
    <w:p w14:paraId="11196089">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1.1.2.6</w:t>
      </w:r>
      <w:r>
        <w:rPr>
          <w:rStyle w:val="35"/>
          <w:rFonts w:hint="eastAsia" w:ascii="Times New Roman" w:hAnsi="Times New Roman" w:eastAsia="宋体" w:cs="Times New Roman"/>
          <w:color w:val="auto"/>
          <w:sz w:val="24"/>
          <w:szCs w:val="24"/>
          <w:highlight w:val="none"/>
        </w:rPr>
        <w:t>监理人：指在专用合同条款中指明的，受发包人委托对合同履行实施管理的法人或其他组织。</w:t>
      </w:r>
    </w:p>
    <w:p w14:paraId="1849405D">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1.1.2.7</w:t>
      </w:r>
      <w:r>
        <w:rPr>
          <w:rStyle w:val="35"/>
          <w:rFonts w:hint="eastAsia" w:ascii="Times New Roman" w:hAnsi="Times New Roman" w:eastAsia="宋体" w:cs="Times New Roman"/>
          <w:color w:val="auto"/>
          <w:sz w:val="24"/>
          <w:szCs w:val="24"/>
          <w:highlight w:val="none"/>
        </w:rPr>
        <w:t>总监理工程师（总监）：指由监理人委派常驻施工场地对合同履行实施管理的全权负责人。</w:t>
      </w:r>
    </w:p>
    <w:p w14:paraId="21D0DC9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1.1.3 </w:t>
      </w:r>
      <w:r>
        <w:rPr>
          <w:rStyle w:val="35"/>
          <w:rFonts w:hint="eastAsia" w:ascii="Times New Roman" w:hAnsi="Times New Roman" w:eastAsia="黑体" w:cs="Times New Roman"/>
          <w:color w:val="auto"/>
          <w:sz w:val="24"/>
          <w:szCs w:val="24"/>
          <w:highlight w:val="none"/>
        </w:rPr>
        <w:t>工程和设备</w:t>
      </w:r>
    </w:p>
    <w:p w14:paraId="3FB64F29">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1.1.3.1 </w:t>
      </w:r>
      <w:r>
        <w:rPr>
          <w:rStyle w:val="35"/>
          <w:rFonts w:hint="eastAsia" w:ascii="Times New Roman" w:hAnsi="Times New Roman" w:eastAsia="宋体" w:cs="Times New Roman"/>
          <w:color w:val="auto"/>
          <w:sz w:val="24"/>
          <w:szCs w:val="24"/>
          <w:highlight w:val="none"/>
        </w:rPr>
        <w:t>工程：指永久工程和（或）临时工程。</w:t>
      </w:r>
    </w:p>
    <w:p w14:paraId="037C4032">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1.1.3.2 </w:t>
      </w:r>
      <w:r>
        <w:rPr>
          <w:rStyle w:val="35"/>
          <w:rFonts w:hint="eastAsia" w:ascii="Times New Roman" w:hAnsi="Times New Roman" w:eastAsia="宋体" w:cs="Times New Roman"/>
          <w:color w:val="auto"/>
          <w:sz w:val="24"/>
          <w:szCs w:val="24"/>
          <w:highlight w:val="none"/>
        </w:rPr>
        <w:t>永久工程：指按合同约定建造并移交给发包人的工程，包括工程设备。</w:t>
      </w:r>
    </w:p>
    <w:p w14:paraId="0635F317">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1.1.3.3 </w:t>
      </w:r>
      <w:r>
        <w:rPr>
          <w:rStyle w:val="35"/>
          <w:rFonts w:hint="eastAsia" w:ascii="Times New Roman" w:hAnsi="Times New Roman" w:eastAsia="宋体" w:cs="Times New Roman"/>
          <w:color w:val="auto"/>
          <w:sz w:val="24"/>
          <w:szCs w:val="24"/>
          <w:highlight w:val="none"/>
        </w:rPr>
        <w:t>临时工程：指为完成合同约定的永久工程所修建的各类临时性工程，不包括施工设备。</w:t>
      </w:r>
    </w:p>
    <w:p w14:paraId="5A332C06">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1.1.3.4 </w:t>
      </w:r>
      <w:r>
        <w:rPr>
          <w:rStyle w:val="35"/>
          <w:rFonts w:hint="eastAsia" w:ascii="Times New Roman" w:hAnsi="Times New Roman" w:eastAsia="宋体" w:cs="Times New Roman"/>
          <w:color w:val="auto"/>
          <w:sz w:val="24"/>
          <w:szCs w:val="24"/>
          <w:highlight w:val="none"/>
        </w:rPr>
        <w:t>单位工程：指专用合同条款中指明特定范围的永久工程。</w:t>
      </w:r>
    </w:p>
    <w:p w14:paraId="1DA68784">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1.1.3.5 </w:t>
      </w:r>
      <w:r>
        <w:rPr>
          <w:rStyle w:val="35"/>
          <w:rFonts w:hint="eastAsia" w:ascii="Times New Roman" w:hAnsi="Times New Roman" w:eastAsia="宋体" w:cs="Times New Roman"/>
          <w:color w:val="auto"/>
          <w:sz w:val="24"/>
          <w:szCs w:val="24"/>
          <w:highlight w:val="none"/>
        </w:rPr>
        <w:t>工程设备：指构成或计划构成永久工程一部分的机电设备、金属结构设备、仪器装置及其他类似的设备和装置。</w:t>
      </w:r>
    </w:p>
    <w:p w14:paraId="42EEC624">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1.1.3.6 </w:t>
      </w:r>
      <w:r>
        <w:rPr>
          <w:rStyle w:val="35"/>
          <w:rFonts w:hint="eastAsia" w:ascii="Times New Roman" w:hAnsi="Times New Roman" w:eastAsia="宋体" w:cs="Times New Roman"/>
          <w:color w:val="auto"/>
          <w:sz w:val="24"/>
          <w:szCs w:val="24"/>
          <w:highlight w:val="none"/>
        </w:rPr>
        <w:t>施工设备：指为完成合同约定的各项工作所需的设备、器具和其他物品，不包括临时工程和材料。</w:t>
      </w:r>
    </w:p>
    <w:p w14:paraId="3E90A4F1">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1.1.3.7</w:t>
      </w:r>
      <w:r>
        <w:rPr>
          <w:rStyle w:val="35"/>
          <w:rFonts w:hint="eastAsia" w:ascii="Times New Roman" w:hAnsi="Times New Roman" w:eastAsia="宋体" w:cs="Times New Roman"/>
          <w:color w:val="auto"/>
          <w:sz w:val="24"/>
          <w:szCs w:val="24"/>
          <w:highlight w:val="none"/>
        </w:rPr>
        <w:t>临时设施：指为完成合同约定的各项工作所服务的临时性生产和生活设施。</w:t>
      </w:r>
    </w:p>
    <w:p w14:paraId="6EFB406E">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1.1.3.8 </w:t>
      </w:r>
      <w:r>
        <w:rPr>
          <w:rStyle w:val="35"/>
          <w:rFonts w:hint="eastAsia" w:ascii="Times New Roman" w:hAnsi="Times New Roman" w:eastAsia="宋体" w:cs="Times New Roman"/>
          <w:color w:val="auto"/>
          <w:sz w:val="24"/>
          <w:szCs w:val="24"/>
          <w:highlight w:val="none"/>
        </w:rPr>
        <w:t>承包人设备：指承包人自带的施工设备。</w:t>
      </w:r>
    </w:p>
    <w:p w14:paraId="0F582F60">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1.1.3.9 </w:t>
      </w:r>
      <w:r>
        <w:rPr>
          <w:rStyle w:val="35"/>
          <w:rFonts w:hint="eastAsia" w:ascii="Times New Roman" w:hAnsi="Times New Roman" w:eastAsia="宋体" w:cs="Times New Roman"/>
          <w:color w:val="auto"/>
          <w:sz w:val="24"/>
          <w:szCs w:val="24"/>
          <w:highlight w:val="none"/>
        </w:rPr>
        <w:t>施工场地（或称工地、现场）：指用于合同工程施工的场所，以及在合同中指定作为施工场地组成部分的其他场所，包括永久占地和临时占地。</w:t>
      </w:r>
    </w:p>
    <w:p w14:paraId="22F9A8FC">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1.1.3.10 </w:t>
      </w:r>
      <w:r>
        <w:rPr>
          <w:rStyle w:val="35"/>
          <w:rFonts w:hint="eastAsia" w:ascii="Times New Roman" w:hAnsi="Times New Roman" w:eastAsia="宋体" w:cs="Times New Roman"/>
          <w:color w:val="auto"/>
          <w:sz w:val="24"/>
          <w:szCs w:val="24"/>
          <w:highlight w:val="none"/>
        </w:rPr>
        <w:t>永久占地：指专用合同条款中指明为实施合同工程需永久占用的土地。</w:t>
      </w:r>
    </w:p>
    <w:p w14:paraId="7835C08C">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1.1.3.11 </w:t>
      </w:r>
      <w:r>
        <w:rPr>
          <w:rStyle w:val="35"/>
          <w:rFonts w:hint="eastAsia" w:ascii="Times New Roman" w:hAnsi="Times New Roman" w:eastAsia="宋体" w:cs="Times New Roman"/>
          <w:color w:val="auto"/>
          <w:sz w:val="24"/>
          <w:szCs w:val="24"/>
          <w:highlight w:val="none"/>
        </w:rPr>
        <w:t>临时占地：指专用合同条款中指明为实施合同工程需临时占用的土地。</w:t>
      </w:r>
    </w:p>
    <w:p w14:paraId="19B37330">
      <w:pPr>
        <w:pStyle w:val="439"/>
        <w:spacing w:line="400" w:lineRule="atLeast"/>
        <w:ind w:firstLine="48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1.1.4 </w:t>
      </w:r>
      <w:r>
        <w:rPr>
          <w:rStyle w:val="35"/>
          <w:rFonts w:hint="eastAsia" w:ascii="Times New Roman" w:hAnsi="Times New Roman" w:eastAsia="黑体" w:cs="Times New Roman"/>
          <w:color w:val="auto"/>
          <w:sz w:val="24"/>
          <w:szCs w:val="24"/>
          <w:highlight w:val="none"/>
        </w:rPr>
        <w:t>日期</w:t>
      </w:r>
    </w:p>
    <w:p w14:paraId="6C483C57">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1.1.4.1 </w:t>
      </w:r>
      <w:r>
        <w:rPr>
          <w:rStyle w:val="35"/>
          <w:rFonts w:hint="eastAsia" w:ascii="Times New Roman" w:hAnsi="Times New Roman" w:eastAsia="宋体" w:cs="Times New Roman"/>
          <w:color w:val="auto"/>
          <w:sz w:val="24"/>
          <w:szCs w:val="24"/>
          <w:highlight w:val="none"/>
        </w:rPr>
        <w:t>开工通知：指监理人按第</w:t>
      </w:r>
      <w:r>
        <w:rPr>
          <w:rStyle w:val="35"/>
          <w:rFonts w:ascii="Times New Roman" w:hAnsi="Times New Roman" w:eastAsia="宋体" w:cs="Times New Roman"/>
          <w:color w:val="auto"/>
          <w:sz w:val="24"/>
          <w:szCs w:val="24"/>
          <w:highlight w:val="none"/>
        </w:rPr>
        <w:t>11.1</w:t>
      </w:r>
      <w:r>
        <w:rPr>
          <w:rStyle w:val="35"/>
          <w:rFonts w:hint="eastAsia" w:ascii="Times New Roman" w:hAnsi="Times New Roman" w:eastAsia="宋体" w:cs="Times New Roman"/>
          <w:color w:val="auto"/>
          <w:sz w:val="24"/>
          <w:szCs w:val="24"/>
          <w:highlight w:val="none"/>
        </w:rPr>
        <w:t>款通知承包人开工的函件。</w:t>
      </w:r>
    </w:p>
    <w:p w14:paraId="07BE1923">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1.1.4.2 </w:t>
      </w:r>
      <w:r>
        <w:rPr>
          <w:rStyle w:val="35"/>
          <w:rFonts w:hint="eastAsia" w:ascii="Times New Roman" w:hAnsi="Times New Roman" w:eastAsia="宋体" w:cs="Times New Roman"/>
          <w:color w:val="auto"/>
          <w:sz w:val="24"/>
          <w:szCs w:val="24"/>
          <w:highlight w:val="none"/>
        </w:rPr>
        <w:t>开工日期：指监理人按第</w:t>
      </w:r>
      <w:r>
        <w:rPr>
          <w:rStyle w:val="35"/>
          <w:rFonts w:ascii="Times New Roman" w:hAnsi="Times New Roman" w:eastAsia="宋体" w:cs="Times New Roman"/>
          <w:color w:val="auto"/>
          <w:sz w:val="24"/>
          <w:szCs w:val="24"/>
          <w:highlight w:val="none"/>
        </w:rPr>
        <w:t>11.1</w:t>
      </w:r>
      <w:r>
        <w:rPr>
          <w:rStyle w:val="35"/>
          <w:rFonts w:hint="eastAsia" w:ascii="Times New Roman" w:hAnsi="Times New Roman" w:eastAsia="宋体" w:cs="Times New Roman"/>
          <w:color w:val="auto"/>
          <w:sz w:val="24"/>
          <w:szCs w:val="24"/>
          <w:highlight w:val="none"/>
        </w:rPr>
        <w:t>款发出的开工通知中写明的开工日期。</w:t>
      </w:r>
    </w:p>
    <w:p w14:paraId="30796350">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1.1.4.3 </w:t>
      </w:r>
      <w:r>
        <w:rPr>
          <w:rStyle w:val="35"/>
          <w:rFonts w:hint="eastAsia" w:ascii="Times New Roman" w:hAnsi="Times New Roman" w:eastAsia="宋体" w:cs="Times New Roman"/>
          <w:color w:val="auto"/>
          <w:sz w:val="24"/>
          <w:szCs w:val="24"/>
          <w:highlight w:val="none"/>
        </w:rPr>
        <w:t>工期：指承包人在</w:t>
      </w:r>
      <w:r>
        <w:rPr>
          <w:rStyle w:val="35"/>
          <w:rFonts w:hint="eastAsia" w:cs="Times New Roman"/>
          <w:color w:val="auto"/>
          <w:sz w:val="24"/>
          <w:szCs w:val="24"/>
          <w:highlight w:val="none"/>
          <w:lang w:eastAsia="zh-CN"/>
        </w:rPr>
        <w:t>投标（竞标）</w:t>
      </w:r>
      <w:r>
        <w:rPr>
          <w:rStyle w:val="35"/>
          <w:rFonts w:hint="eastAsia" w:ascii="Times New Roman" w:hAnsi="Times New Roman" w:eastAsia="宋体" w:cs="Times New Roman"/>
          <w:color w:val="auto"/>
          <w:sz w:val="24"/>
          <w:szCs w:val="24"/>
          <w:highlight w:val="none"/>
        </w:rPr>
        <w:t>函中承诺的完成合同工程所需的期限，包括按第</w:t>
      </w:r>
      <w:r>
        <w:rPr>
          <w:rStyle w:val="35"/>
          <w:rFonts w:ascii="Times New Roman" w:hAnsi="Times New Roman" w:eastAsia="宋体" w:cs="Times New Roman"/>
          <w:color w:val="auto"/>
          <w:sz w:val="24"/>
          <w:szCs w:val="24"/>
          <w:highlight w:val="none"/>
        </w:rPr>
        <w:t>11.3</w:t>
      </w:r>
      <w:r>
        <w:rPr>
          <w:rStyle w:val="35"/>
          <w:rFonts w:hint="eastAsia" w:ascii="Times New Roman" w:hAnsi="Times New Roman" w:eastAsia="宋体" w:cs="Times New Roman"/>
          <w:color w:val="auto"/>
          <w:sz w:val="24"/>
          <w:szCs w:val="24"/>
          <w:highlight w:val="none"/>
        </w:rPr>
        <w:t>款、第</w:t>
      </w:r>
      <w:r>
        <w:rPr>
          <w:rStyle w:val="35"/>
          <w:rFonts w:ascii="Times New Roman" w:hAnsi="Times New Roman" w:eastAsia="宋体" w:cs="Times New Roman"/>
          <w:color w:val="auto"/>
          <w:sz w:val="24"/>
          <w:szCs w:val="24"/>
          <w:highlight w:val="none"/>
        </w:rPr>
        <w:t>11.4</w:t>
      </w:r>
      <w:r>
        <w:rPr>
          <w:rStyle w:val="35"/>
          <w:rFonts w:hint="eastAsia" w:ascii="Times New Roman" w:hAnsi="Times New Roman" w:eastAsia="宋体" w:cs="Times New Roman"/>
          <w:color w:val="auto"/>
          <w:sz w:val="24"/>
          <w:szCs w:val="24"/>
          <w:highlight w:val="none"/>
        </w:rPr>
        <w:t>款和第</w:t>
      </w:r>
      <w:r>
        <w:rPr>
          <w:rStyle w:val="35"/>
          <w:rFonts w:ascii="Times New Roman" w:hAnsi="Times New Roman" w:eastAsia="宋体" w:cs="Times New Roman"/>
          <w:color w:val="auto"/>
          <w:sz w:val="24"/>
          <w:szCs w:val="24"/>
          <w:highlight w:val="none"/>
        </w:rPr>
        <w:t>11.6</w:t>
      </w:r>
      <w:r>
        <w:rPr>
          <w:rStyle w:val="35"/>
          <w:rFonts w:hint="eastAsia" w:ascii="Times New Roman" w:hAnsi="Times New Roman" w:eastAsia="宋体" w:cs="Times New Roman"/>
          <w:color w:val="auto"/>
          <w:sz w:val="24"/>
          <w:szCs w:val="24"/>
          <w:highlight w:val="none"/>
        </w:rPr>
        <w:t>款约定所作的变更。</w:t>
      </w:r>
    </w:p>
    <w:p w14:paraId="78A71538">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1.1.4.4 </w:t>
      </w:r>
      <w:r>
        <w:rPr>
          <w:rStyle w:val="35"/>
          <w:rFonts w:hint="eastAsia" w:ascii="Times New Roman" w:hAnsi="Times New Roman" w:eastAsia="宋体" w:cs="Times New Roman"/>
          <w:color w:val="auto"/>
          <w:sz w:val="24"/>
          <w:szCs w:val="24"/>
          <w:highlight w:val="none"/>
        </w:rPr>
        <w:t>竣工日期：指第</w:t>
      </w:r>
      <w:r>
        <w:rPr>
          <w:rStyle w:val="35"/>
          <w:rFonts w:ascii="Times New Roman" w:hAnsi="Times New Roman" w:eastAsia="宋体" w:cs="Times New Roman"/>
          <w:color w:val="auto"/>
          <w:sz w:val="24"/>
          <w:szCs w:val="24"/>
          <w:highlight w:val="none"/>
        </w:rPr>
        <w:t>1.1.4.3</w:t>
      </w:r>
      <w:r>
        <w:rPr>
          <w:rStyle w:val="35"/>
          <w:rFonts w:hint="eastAsia" w:ascii="Times New Roman" w:hAnsi="Times New Roman" w:eastAsia="宋体" w:cs="Times New Roman"/>
          <w:color w:val="auto"/>
          <w:sz w:val="24"/>
          <w:szCs w:val="24"/>
          <w:highlight w:val="none"/>
        </w:rPr>
        <w:t>目约定工期届满时的日期。实际竣工日期以工程接收证书中写明的日期为准。</w:t>
      </w:r>
    </w:p>
    <w:p w14:paraId="03FCCBDF">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1.1.4.5 </w:t>
      </w:r>
      <w:r>
        <w:rPr>
          <w:rStyle w:val="35"/>
          <w:rFonts w:hint="eastAsia" w:ascii="Times New Roman" w:hAnsi="Times New Roman" w:eastAsia="宋体" w:cs="Times New Roman"/>
          <w:color w:val="auto"/>
          <w:sz w:val="24"/>
          <w:szCs w:val="24"/>
          <w:highlight w:val="none"/>
        </w:rPr>
        <w:t>缺陷责任期：指履行第</w:t>
      </w:r>
      <w:r>
        <w:rPr>
          <w:rStyle w:val="35"/>
          <w:rFonts w:ascii="Times New Roman" w:hAnsi="Times New Roman" w:eastAsia="宋体" w:cs="Times New Roman"/>
          <w:color w:val="auto"/>
          <w:sz w:val="24"/>
          <w:szCs w:val="24"/>
          <w:highlight w:val="none"/>
        </w:rPr>
        <w:t>19.2</w:t>
      </w:r>
      <w:r>
        <w:rPr>
          <w:rStyle w:val="35"/>
          <w:rFonts w:hint="eastAsia" w:ascii="Times New Roman" w:hAnsi="Times New Roman" w:eastAsia="宋体" w:cs="Times New Roman"/>
          <w:color w:val="auto"/>
          <w:sz w:val="24"/>
          <w:szCs w:val="24"/>
          <w:highlight w:val="none"/>
        </w:rPr>
        <w:t>款约定的缺陷责任的期限，具体期限由专用合同条款约定，包括根据第</w:t>
      </w:r>
      <w:r>
        <w:rPr>
          <w:rStyle w:val="35"/>
          <w:rFonts w:ascii="Times New Roman" w:hAnsi="Times New Roman" w:eastAsia="宋体" w:cs="Times New Roman"/>
          <w:color w:val="auto"/>
          <w:sz w:val="24"/>
          <w:szCs w:val="24"/>
          <w:highlight w:val="none"/>
        </w:rPr>
        <w:t>19.3</w:t>
      </w:r>
      <w:r>
        <w:rPr>
          <w:rStyle w:val="35"/>
          <w:rFonts w:hint="eastAsia" w:ascii="Times New Roman" w:hAnsi="Times New Roman" w:eastAsia="宋体" w:cs="Times New Roman"/>
          <w:color w:val="auto"/>
          <w:sz w:val="24"/>
          <w:szCs w:val="24"/>
          <w:highlight w:val="none"/>
        </w:rPr>
        <w:t>款约定所作的延长。</w:t>
      </w:r>
    </w:p>
    <w:p w14:paraId="2B974946">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1.1.4.6 </w:t>
      </w:r>
      <w:r>
        <w:rPr>
          <w:rStyle w:val="35"/>
          <w:rFonts w:hint="eastAsia" w:ascii="Times New Roman" w:hAnsi="Times New Roman" w:eastAsia="宋体" w:cs="Times New Roman"/>
          <w:color w:val="auto"/>
          <w:sz w:val="24"/>
          <w:szCs w:val="24"/>
          <w:highlight w:val="none"/>
        </w:rPr>
        <w:t>基准日期：指</w:t>
      </w:r>
      <w:r>
        <w:rPr>
          <w:rStyle w:val="35"/>
          <w:rFonts w:hint="eastAsia" w:cs="Times New Roman"/>
          <w:color w:val="auto"/>
          <w:sz w:val="24"/>
          <w:szCs w:val="24"/>
          <w:highlight w:val="none"/>
          <w:lang w:eastAsia="zh-CN"/>
        </w:rPr>
        <w:t>投标（竞标）</w:t>
      </w:r>
      <w:r>
        <w:rPr>
          <w:rStyle w:val="35"/>
          <w:rFonts w:hint="eastAsia" w:ascii="Times New Roman" w:hAnsi="Times New Roman" w:eastAsia="宋体" w:cs="Times New Roman"/>
          <w:color w:val="auto"/>
          <w:sz w:val="24"/>
          <w:szCs w:val="24"/>
          <w:highlight w:val="none"/>
        </w:rPr>
        <w:t>截止时间前</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天的日期。</w:t>
      </w:r>
    </w:p>
    <w:p w14:paraId="776E0F77">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1.1.4.7 </w:t>
      </w:r>
      <w:r>
        <w:rPr>
          <w:rStyle w:val="35"/>
          <w:rFonts w:hint="eastAsia" w:ascii="Times New Roman" w:hAnsi="Times New Roman" w:eastAsia="宋体" w:cs="Times New Roman"/>
          <w:color w:val="auto"/>
          <w:sz w:val="24"/>
          <w:szCs w:val="24"/>
          <w:highlight w:val="none"/>
        </w:rPr>
        <w:t>天：除特别指明外，指日历天。合同中按天计算时间的，开始当天不计入，从次日开始计算。期限最后一天的截止时间为当天</w:t>
      </w:r>
      <w:r>
        <w:rPr>
          <w:rStyle w:val="35"/>
          <w:rFonts w:ascii="Times New Roman" w:hAnsi="Times New Roman" w:eastAsia="宋体" w:cs="Times New Roman"/>
          <w:color w:val="auto"/>
          <w:sz w:val="24"/>
          <w:szCs w:val="24"/>
          <w:highlight w:val="none"/>
        </w:rPr>
        <w:t>24:00</w:t>
      </w:r>
      <w:r>
        <w:rPr>
          <w:rStyle w:val="35"/>
          <w:rFonts w:hint="eastAsia" w:ascii="Times New Roman" w:hAnsi="Times New Roman" w:eastAsia="宋体" w:cs="Times New Roman"/>
          <w:color w:val="auto"/>
          <w:sz w:val="24"/>
          <w:szCs w:val="24"/>
          <w:highlight w:val="none"/>
        </w:rPr>
        <w:t>。</w:t>
      </w:r>
    </w:p>
    <w:p w14:paraId="0A3989D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1.1.5 </w:t>
      </w:r>
      <w:r>
        <w:rPr>
          <w:rStyle w:val="35"/>
          <w:rFonts w:hint="eastAsia" w:ascii="Times New Roman" w:hAnsi="Times New Roman" w:eastAsia="黑体" w:cs="Times New Roman"/>
          <w:color w:val="auto"/>
          <w:sz w:val="24"/>
          <w:szCs w:val="24"/>
          <w:highlight w:val="none"/>
        </w:rPr>
        <w:t>合同价格和费用</w:t>
      </w:r>
    </w:p>
    <w:p w14:paraId="1074A492">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1.1.5.1 </w:t>
      </w:r>
      <w:r>
        <w:rPr>
          <w:rStyle w:val="35"/>
          <w:rFonts w:hint="eastAsia" w:ascii="Times New Roman" w:hAnsi="Times New Roman" w:eastAsia="宋体" w:cs="Times New Roman"/>
          <w:color w:val="auto"/>
          <w:sz w:val="24"/>
          <w:szCs w:val="24"/>
          <w:highlight w:val="none"/>
        </w:rPr>
        <w:t>签约合同价：指签订合同时合同协议书中写明的，包括了暂列金额、暂估价的合同总金额。</w:t>
      </w:r>
    </w:p>
    <w:p w14:paraId="07A1AA5A">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1.1.5.2 </w:t>
      </w:r>
      <w:r>
        <w:rPr>
          <w:rStyle w:val="35"/>
          <w:rFonts w:hint="eastAsia" w:ascii="Times New Roman" w:hAnsi="Times New Roman" w:eastAsia="宋体" w:cs="Times New Roman"/>
          <w:color w:val="auto"/>
          <w:sz w:val="24"/>
          <w:szCs w:val="24"/>
          <w:highlight w:val="none"/>
        </w:rPr>
        <w:t>合同价格：指承包人按合同约定完成了包括缺陷责任期内的全部承包工作后，发包人应付给承包人的金额，包括在履行合同过程中按合同约定进行的变更和调整。</w:t>
      </w:r>
    </w:p>
    <w:p w14:paraId="040C0171">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1.1.5.3 </w:t>
      </w:r>
      <w:r>
        <w:rPr>
          <w:rStyle w:val="35"/>
          <w:rFonts w:hint="eastAsia" w:ascii="Times New Roman" w:hAnsi="Times New Roman" w:eastAsia="宋体" w:cs="Times New Roman"/>
          <w:color w:val="auto"/>
          <w:sz w:val="24"/>
          <w:szCs w:val="24"/>
          <w:highlight w:val="none"/>
        </w:rPr>
        <w:t>费用：指为履行合同所发生的或将要发生的所有合理开支，包括管理费和应分摊的其他费用，但不包括利润。</w:t>
      </w:r>
    </w:p>
    <w:p w14:paraId="19D5E87C">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1.1.5.4 </w:t>
      </w:r>
      <w:r>
        <w:rPr>
          <w:rStyle w:val="35"/>
          <w:rFonts w:hint="eastAsia" w:ascii="Times New Roman" w:hAnsi="Times New Roman" w:eastAsia="宋体" w:cs="Times New Roman"/>
          <w:color w:val="auto"/>
          <w:sz w:val="24"/>
          <w:szCs w:val="24"/>
          <w:highlight w:val="none"/>
        </w:rPr>
        <w:t>暂列金额：指已标价工程量清单中所列的暂列金额，用于在签订协议书时尚未确定或不可预见变更的施工及其所需材料、工程设备、服务等的金额，包括以计日工方式支付的金额。</w:t>
      </w:r>
    </w:p>
    <w:p w14:paraId="2F85F515">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1.1.5.5</w:t>
      </w:r>
      <w:r>
        <w:rPr>
          <w:rStyle w:val="35"/>
          <w:rFonts w:hint="eastAsia" w:ascii="Times New Roman" w:hAnsi="Times New Roman" w:eastAsia="宋体" w:cs="Times New Roman"/>
          <w:color w:val="auto"/>
          <w:sz w:val="24"/>
          <w:szCs w:val="24"/>
          <w:highlight w:val="none"/>
        </w:rPr>
        <w:t>暂估价：指发包人在工程量清单中给定的用于支付必然发生但暂时不能确定价格的材料、工程设备以及专业工程的金额。</w:t>
      </w:r>
    </w:p>
    <w:p w14:paraId="0E343FDA">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1.1.5.6 </w:t>
      </w:r>
      <w:r>
        <w:rPr>
          <w:rStyle w:val="35"/>
          <w:rFonts w:hint="eastAsia" w:ascii="Times New Roman" w:hAnsi="Times New Roman" w:eastAsia="宋体" w:cs="Times New Roman"/>
          <w:color w:val="auto"/>
          <w:sz w:val="24"/>
          <w:szCs w:val="24"/>
          <w:highlight w:val="none"/>
        </w:rPr>
        <w:t>计日工：指对零星工作采取的一种计价方式，按合同中的计日工子目及其单价计价付款。</w:t>
      </w:r>
    </w:p>
    <w:p w14:paraId="741BB68E">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1.1.5.7 </w:t>
      </w:r>
      <w:r>
        <w:rPr>
          <w:rStyle w:val="35"/>
          <w:rFonts w:hint="eastAsia" w:ascii="Times New Roman" w:hAnsi="Times New Roman" w:eastAsia="宋体" w:cs="Times New Roman"/>
          <w:color w:val="auto"/>
          <w:sz w:val="24"/>
          <w:szCs w:val="24"/>
          <w:highlight w:val="none"/>
        </w:rPr>
        <w:t>质量保证金（或称保留金）：指按第</w:t>
      </w:r>
      <w:r>
        <w:rPr>
          <w:rStyle w:val="35"/>
          <w:rFonts w:ascii="Times New Roman" w:hAnsi="Times New Roman" w:eastAsia="宋体" w:cs="Times New Roman"/>
          <w:color w:val="auto"/>
          <w:sz w:val="24"/>
          <w:szCs w:val="24"/>
          <w:highlight w:val="none"/>
        </w:rPr>
        <w:t>17.4.1</w:t>
      </w:r>
      <w:r>
        <w:rPr>
          <w:rStyle w:val="35"/>
          <w:rFonts w:hint="eastAsia" w:ascii="Times New Roman" w:hAnsi="Times New Roman" w:eastAsia="宋体" w:cs="Times New Roman"/>
          <w:color w:val="auto"/>
          <w:sz w:val="24"/>
          <w:szCs w:val="24"/>
          <w:highlight w:val="none"/>
        </w:rPr>
        <w:t>项约定用于保证在缺陷责任期内履行缺陷修复义务的金额。</w:t>
      </w:r>
    </w:p>
    <w:p w14:paraId="2480B315">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1.1.6 </w:t>
      </w:r>
      <w:r>
        <w:rPr>
          <w:rStyle w:val="35"/>
          <w:rFonts w:hint="eastAsia" w:ascii="Times New Roman" w:hAnsi="Times New Roman" w:eastAsia="黑体" w:cs="Times New Roman"/>
          <w:color w:val="auto"/>
          <w:sz w:val="24"/>
          <w:szCs w:val="24"/>
          <w:highlight w:val="none"/>
        </w:rPr>
        <w:t>其他</w:t>
      </w:r>
    </w:p>
    <w:p w14:paraId="17EE371E">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1.1.6.1 </w:t>
      </w:r>
      <w:r>
        <w:rPr>
          <w:rStyle w:val="35"/>
          <w:rFonts w:hint="eastAsia" w:ascii="Times New Roman" w:hAnsi="Times New Roman" w:eastAsia="宋体" w:cs="Times New Roman"/>
          <w:color w:val="auto"/>
          <w:sz w:val="24"/>
          <w:szCs w:val="24"/>
          <w:highlight w:val="none"/>
        </w:rPr>
        <w:t>书面形式：指合同文件、信函、电报、传真等可以有形地表现所载内容的形式。</w:t>
      </w:r>
    </w:p>
    <w:p w14:paraId="1C7EE1C1">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1.2 </w:t>
      </w:r>
      <w:r>
        <w:rPr>
          <w:rStyle w:val="35"/>
          <w:rFonts w:hint="eastAsia" w:ascii="Times New Roman" w:hAnsi="Times New Roman" w:eastAsia="黑体" w:cs="Times New Roman"/>
          <w:bCs/>
          <w:color w:val="auto"/>
          <w:sz w:val="24"/>
          <w:szCs w:val="24"/>
          <w:highlight w:val="none"/>
          <w:lang w:val="zh-CN"/>
        </w:rPr>
        <w:t>语言文字</w:t>
      </w:r>
    </w:p>
    <w:p w14:paraId="6F3260F4">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除专用术语外，合同使用的语言文字为中文。必要时专用术语应附有中文注释。</w:t>
      </w:r>
    </w:p>
    <w:p w14:paraId="3E368732">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1.3 </w:t>
      </w:r>
      <w:r>
        <w:rPr>
          <w:rStyle w:val="35"/>
          <w:rFonts w:hint="eastAsia" w:ascii="Times New Roman" w:hAnsi="Times New Roman" w:eastAsia="黑体" w:cs="Times New Roman"/>
          <w:bCs/>
          <w:color w:val="auto"/>
          <w:sz w:val="24"/>
          <w:szCs w:val="24"/>
          <w:highlight w:val="none"/>
          <w:lang w:val="zh-CN"/>
        </w:rPr>
        <w:t>法律</w:t>
      </w:r>
    </w:p>
    <w:p w14:paraId="3338E1B7">
      <w:pPr>
        <w:pStyle w:val="439"/>
        <w:tabs>
          <w:tab w:val="left" w:pos="7020"/>
        </w:tabs>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适用于合同的法律包括中华人民共和国法律、行政法规、部门规章，以及工程所在地的地方法规、自治条例、单行条例和地方政府规章。</w:t>
      </w:r>
    </w:p>
    <w:p w14:paraId="3B6BBF04">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1.4 </w:t>
      </w:r>
      <w:r>
        <w:rPr>
          <w:rStyle w:val="35"/>
          <w:rFonts w:hint="eastAsia" w:ascii="Times New Roman" w:hAnsi="Times New Roman" w:eastAsia="黑体" w:cs="Times New Roman"/>
          <w:bCs/>
          <w:color w:val="auto"/>
          <w:sz w:val="24"/>
          <w:szCs w:val="24"/>
          <w:highlight w:val="none"/>
          <w:lang w:val="zh-CN"/>
        </w:rPr>
        <w:t>合同文件的优先顺序</w:t>
      </w:r>
    </w:p>
    <w:p w14:paraId="6767AA10">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组成合同的各项文件应互相解释，互为说明。除专用合同条款另有约定外，解释合同文件的优先顺序如下：</w:t>
      </w:r>
    </w:p>
    <w:p w14:paraId="3C4BD709">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）合同协议书；</w:t>
      </w:r>
    </w:p>
    <w:p w14:paraId="267CD9CA">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）中标（成交）通知书；</w:t>
      </w:r>
    </w:p>
    <w:p w14:paraId="1B702B52">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）投标（竞标）函及投标（竞标）函附录；</w:t>
      </w:r>
    </w:p>
    <w:p w14:paraId="71F7B354">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）专用合同条款；</w:t>
      </w:r>
    </w:p>
    <w:p w14:paraId="5388F338">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）通用合同条款；</w:t>
      </w:r>
    </w:p>
    <w:p w14:paraId="235319B3">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6</w:t>
      </w:r>
      <w:r>
        <w:rPr>
          <w:rStyle w:val="35"/>
          <w:rFonts w:hint="eastAsia" w:ascii="Times New Roman" w:hAnsi="Times New Roman" w:eastAsia="宋体" w:cs="Times New Roman"/>
          <w:color w:val="auto"/>
          <w:sz w:val="24"/>
          <w:szCs w:val="24"/>
          <w:highlight w:val="none"/>
        </w:rPr>
        <w:t>）技术标准和要求；</w:t>
      </w:r>
    </w:p>
    <w:p w14:paraId="753018B1">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7</w:t>
      </w:r>
      <w:r>
        <w:rPr>
          <w:rStyle w:val="35"/>
          <w:rFonts w:hint="eastAsia" w:ascii="Times New Roman" w:hAnsi="Times New Roman" w:eastAsia="宋体" w:cs="Times New Roman"/>
          <w:color w:val="auto"/>
          <w:sz w:val="24"/>
          <w:szCs w:val="24"/>
          <w:highlight w:val="none"/>
        </w:rPr>
        <w:t>）图纸；</w:t>
      </w:r>
    </w:p>
    <w:p w14:paraId="435EA6C3">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8</w:t>
      </w:r>
      <w:r>
        <w:rPr>
          <w:rStyle w:val="35"/>
          <w:rFonts w:hint="eastAsia" w:ascii="Times New Roman" w:hAnsi="Times New Roman" w:eastAsia="宋体" w:cs="Times New Roman"/>
          <w:color w:val="auto"/>
          <w:sz w:val="24"/>
          <w:szCs w:val="24"/>
          <w:highlight w:val="none"/>
        </w:rPr>
        <w:t>）已标价工程量清单；</w:t>
      </w:r>
    </w:p>
    <w:p w14:paraId="2D48B348">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9</w:t>
      </w:r>
      <w:r>
        <w:rPr>
          <w:rStyle w:val="35"/>
          <w:rFonts w:hint="eastAsia" w:ascii="Times New Roman" w:hAnsi="Times New Roman" w:eastAsia="宋体" w:cs="Times New Roman"/>
          <w:color w:val="auto"/>
          <w:sz w:val="24"/>
          <w:szCs w:val="24"/>
          <w:highlight w:val="none"/>
        </w:rPr>
        <w:t>）其他合同文件。</w:t>
      </w:r>
      <w:r>
        <w:rPr>
          <w:rStyle w:val="35"/>
          <w:rFonts w:ascii="Times New Roman" w:hAnsi="Times New Roman" w:eastAsia="宋体" w:cs="Times New Roman"/>
          <w:color w:val="auto"/>
          <w:sz w:val="24"/>
          <w:szCs w:val="24"/>
          <w:highlight w:val="none"/>
        </w:rPr>
        <w:t xml:space="preserve">     </w:t>
      </w:r>
    </w:p>
    <w:p w14:paraId="3675C640">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1.5 </w:t>
      </w:r>
      <w:r>
        <w:rPr>
          <w:rStyle w:val="35"/>
          <w:rFonts w:hint="eastAsia" w:ascii="Times New Roman" w:hAnsi="Times New Roman" w:eastAsia="黑体" w:cs="Times New Roman"/>
          <w:bCs/>
          <w:color w:val="auto"/>
          <w:sz w:val="24"/>
          <w:szCs w:val="24"/>
          <w:highlight w:val="none"/>
          <w:lang w:val="zh-CN"/>
        </w:rPr>
        <w:t>合同协议书</w:t>
      </w:r>
    </w:p>
    <w:p w14:paraId="10BADDB3">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承包人按</w:t>
      </w:r>
      <w:r>
        <w:rPr>
          <w:rStyle w:val="35"/>
          <w:rFonts w:hint="eastAsia" w:cs="Times New Roman"/>
          <w:color w:val="auto"/>
          <w:sz w:val="24"/>
          <w:szCs w:val="24"/>
          <w:highlight w:val="none"/>
          <w:lang w:eastAsia="zh-CN"/>
        </w:rPr>
        <w:t>中标（成交）</w:t>
      </w:r>
      <w:r>
        <w:rPr>
          <w:rStyle w:val="35"/>
          <w:rFonts w:hint="eastAsia" w:ascii="Times New Roman" w:hAnsi="Times New Roman" w:eastAsia="宋体" w:cs="Times New Roman"/>
          <w:color w:val="auto"/>
          <w:sz w:val="24"/>
          <w:szCs w:val="24"/>
          <w:highlight w:val="none"/>
        </w:rPr>
        <w:t>通知书规定的时间与发包人签订合同协议书。除法律另有规定或合同另有约定外，发包人和承包人的法定代表人或其委托代理人在合同协议书上签字并盖单位章后，合同生效。</w:t>
      </w:r>
    </w:p>
    <w:p w14:paraId="316FC630">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1.6 </w:t>
      </w:r>
      <w:r>
        <w:rPr>
          <w:rStyle w:val="35"/>
          <w:rFonts w:hint="eastAsia" w:ascii="Times New Roman" w:hAnsi="Times New Roman" w:eastAsia="黑体" w:cs="Times New Roman"/>
          <w:bCs/>
          <w:color w:val="auto"/>
          <w:sz w:val="24"/>
          <w:szCs w:val="24"/>
          <w:highlight w:val="none"/>
          <w:lang w:val="zh-CN"/>
        </w:rPr>
        <w:t>图纸和承包人文件</w:t>
      </w:r>
    </w:p>
    <w:p w14:paraId="6E29811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1.6.1 </w:t>
      </w:r>
      <w:r>
        <w:rPr>
          <w:rStyle w:val="35"/>
          <w:rFonts w:hint="eastAsia" w:ascii="Times New Roman" w:hAnsi="Times New Roman" w:eastAsia="黑体" w:cs="Times New Roman"/>
          <w:color w:val="auto"/>
          <w:sz w:val="24"/>
          <w:szCs w:val="24"/>
          <w:highlight w:val="none"/>
        </w:rPr>
        <w:t>图纸的提供</w:t>
      </w:r>
    </w:p>
    <w:p w14:paraId="1EA8BA2E">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除专用合同条款另有约定外，图纸应在合理的期限内按照合同约定的数量提供给承包人。由于发包人未按时提供图纸造成工期延误的，按第</w:t>
      </w:r>
      <w:r>
        <w:rPr>
          <w:rStyle w:val="35"/>
          <w:rFonts w:ascii="Times New Roman" w:hAnsi="Times New Roman" w:eastAsia="宋体" w:cs="Times New Roman"/>
          <w:color w:val="auto"/>
          <w:sz w:val="24"/>
          <w:szCs w:val="24"/>
          <w:highlight w:val="none"/>
        </w:rPr>
        <w:t>11.3</w:t>
      </w:r>
      <w:r>
        <w:rPr>
          <w:rStyle w:val="35"/>
          <w:rFonts w:hint="eastAsia" w:ascii="Times New Roman" w:hAnsi="Times New Roman" w:eastAsia="宋体" w:cs="Times New Roman"/>
          <w:color w:val="auto"/>
          <w:sz w:val="24"/>
          <w:szCs w:val="24"/>
          <w:highlight w:val="none"/>
        </w:rPr>
        <w:t>款的约定办理。</w:t>
      </w:r>
    </w:p>
    <w:p w14:paraId="62259EB1">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1.6.2</w:t>
      </w:r>
      <w:r>
        <w:rPr>
          <w:rStyle w:val="35"/>
          <w:rFonts w:ascii="Times New Roman" w:hAnsi="Times New Roman" w:eastAsia="黑体" w:cs="Times New Roman"/>
          <w:color w:val="auto"/>
          <w:sz w:val="24"/>
          <w:szCs w:val="24"/>
          <w:highlight w:val="none"/>
        </w:rPr>
        <w:t xml:space="preserve"> </w:t>
      </w:r>
      <w:r>
        <w:rPr>
          <w:rStyle w:val="35"/>
          <w:rFonts w:hint="eastAsia" w:ascii="Times New Roman" w:hAnsi="Times New Roman" w:eastAsia="黑体" w:cs="Times New Roman"/>
          <w:color w:val="auto"/>
          <w:sz w:val="24"/>
          <w:szCs w:val="24"/>
          <w:highlight w:val="none"/>
        </w:rPr>
        <w:t>承包人提供的文件</w:t>
      </w:r>
    </w:p>
    <w:p w14:paraId="73938912">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按专用合同条款约定由承包人提供的文件，包括部分工程的大样图、加工图等，承包人应按约定的数量和期限报送监理人。监理人应在专用合同条款约定的期限内批复。</w:t>
      </w:r>
    </w:p>
    <w:p w14:paraId="2E52B51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1.6.3 </w:t>
      </w:r>
      <w:r>
        <w:rPr>
          <w:rStyle w:val="35"/>
          <w:rFonts w:hint="eastAsia" w:ascii="Times New Roman" w:hAnsi="Times New Roman" w:eastAsia="黑体" w:cs="Times New Roman"/>
          <w:color w:val="auto"/>
          <w:sz w:val="24"/>
          <w:szCs w:val="24"/>
          <w:highlight w:val="none"/>
        </w:rPr>
        <w:t>图纸的修改</w:t>
      </w:r>
    </w:p>
    <w:p w14:paraId="72CF35A5">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图纸需要修改和补充的，应由监理人取得发包人同意后，在该工程或工程相应部位施工前的合理期限内签发图纸修改图给承包人，具体签发期限在专用合同条款中约定。承包人应按修改后的图纸施工。</w:t>
      </w:r>
    </w:p>
    <w:p w14:paraId="07F06084">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1.6.4 </w:t>
      </w:r>
      <w:r>
        <w:rPr>
          <w:rStyle w:val="35"/>
          <w:rFonts w:hint="eastAsia" w:ascii="Times New Roman" w:hAnsi="Times New Roman" w:eastAsia="黑体" w:cs="Times New Roman"/>
          <w:color w:val="auto"/>
          <w:sz w:val="24"/>
          <w:szCs w:val="24"/>
          <w:highlight w:val="none"/>
        </w:rPr>
        <w:t>图纸的错误</w:t>
      </w:r>
    </w:p>
    <w:p w14:paraId="68025774">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承包人发现发包人提供的图纸存在明显错误或疏忽，应及时通知监理人。</w:t>
      </w:r>
    </w:p>
    <w:p w14:paraId="66EDB106">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1.6.5</w:t>
      </w:r>
      <w:r>
        <w:rPr>
          <w:rStyle w:val="35"/>
          <w:rFonts w:ascii="Times New Roman" w:hAnsi="Times New Roman" w:eastAsia="黑体" w:cs="Times New Roman"/>
          <w:color w:val="auto"/>
          <w:sz w:val="24"/>
          <w:szCs w:val="24"/>
          <w:highlight w:val="none"/>
        </w:rPr>
        <w:t xml:space="preserve"> </w:t>
      </w:r>
      <w:r>
        <w:rPr>
          <w:rStyle w:val="35"/>
          <w:rFonts w:hint="eastAsia" w:ascii="Times New Roman" w:hAnsi="Times New Roman" w:eastAsia="黑体" w:cs="Times New Roman"/>
          <w:color w:val="auto"/>
          <w:sz w:val="24"/>
          <w:szCs w:val="24"/>
          <w:highlight w:val="none"/>
        </w:rPr>
        <w:t>图纸和承包人文件的保管</w:t>
      </w:r>
    </w:p>
    <w:p w14:paraId="699B5242">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监理人和承包人均应在施工场地各保存一套完整的包含第</w:t>
      </w:r>
      <w:r>
        <w:rPr>
          <w:rStyle w:val="35"/>
          <w:rFonts w:ascii="Times New Roman" w:hAnsi="Times New Roman" w:eastAsia="宋体" w:cs="Times New Roman"/>
          <w:color w:val="auto"/>
          <w:sz w:val="24"/>
          <w:szCs w:val="24"/>
          <w:highlight w:val="none"/>
        </w:rPr>
        <w:t>1.6.1</w:t>
      </w:r>
      <w:r>
        <w:rPr>
          <w:rStyle w:val="35"/>
          <w:rFonts w:hint="eastAsia" w:ascii="Times New Roman" w:hAnsi="Times New Roman" w:eastAsia="宋体" w:cs="Times New Roman"/>
          <w:color w:val="auto"/>
          <w:sz w:val="24"/>
          <w:szCs w:val="24"/>
          <w:highlight w:val="none"/>
        </w:rPr>
        <w:t>项、第</w:t>
      </w:r>
      <w:r>
        <w:rPr>
          <w:rStyle w:val="35"/>
          <w:rFonts w:ascii="Times New Roman" w:hAnsi="Times New Roman" w:eastAsia="宋体" w:cs="Times New Roman"/>
          <w:color w:val="auto"/>
          <w:sz w:val="24"/>
          <w:szCs w:val="24"/>
          <w:highlight w:val="none"/>
        </w:rPr>
        <w:t>1.6.2</w:t>
      </w:r>
      <w:r>
        <w:rPr>
          <w:rStyle w:val="35"/>
          <w:rFonts w:hint="eastAsia" w:ascii="Times New Roman" w:hAnsi="Times New Roman" w:eastAsia="宋体" w:cs="Times New Roman"/>
          <w:color w:val="auto"/>
          <w:sz w:val="24"/>
          <w:szCs w:val="24"/>
          <w:highlight w:val="none"/>
        </w:rPr>
        <w:t>项、第</w:t>
      </w:r>
      <w:r>
        <w:rPr>
          <w:rStyle w:val="35"/>
          <w:rFonts w:ascii="Times New Roman" w:hAnsi="Times New Roman" w:eastAsia="宋体" w:cs="Times New Roman"/>
          <w:color w:val="auto"/>
          <w:sz w:val="24"/>
          <w:szCs w:val="24"/>
          <w:highlight w:val="none"/>
        </w:rPr>
        <w:t>1.6.3</w:t>
      </w:r>
      <w:r>
        <w:rPr>
          <w:rStyle w:val="35"/>
          <w:rFonts w:hint="eastAsia" w:ascii="Times New Roman" w:hAnsi="Times New Roman" w:eastAsia="宋体" w:cs="Times New Roman"/>
          <w:color w:val="auto"/>
          <w:sz w:val="24"/>
          <w:szCs w:val="24"/>
          <w:highlight w:val="none"/>
        </w:rPr>
        <w:t>项约定内容的图纸和承包人文件。</w:t>
      </w:r>
    </w:p>
    <w:p w14:paraId="792AB23F">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1.7 </w:t>
      </w:r>
      <w:r>
        <w:rPr>
          <w:rStyle w:val="35"/>
          <w:rFonts w:hint="eastAsia" w:ascii="Times New Roman" w:hAnsi="Times New Roman" w:eastAsia="黑体" w:cs="Times New Roman"/>
          <w:bCs/>
          <w:color w:val="auto"/>
          <w:sz w:val="24"/>
          <w:szCs w:val="24"/>
          <w:highlight w:val="none"/>
          <w:lang w:val="zh-CN"/>
        </w:rPr>
        <w:t>联络</w:t>
      </w:r>
    </w:p>
    <w:p w14:paraId="26E72CF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1.7.1 </w:t>
      </w:r>
      <w:r>
        <w:rPr>
          <w:rStyle w:val="35"/>
          <w:rFonts w:hint="eastAsia" w:ascii="Times New Roman" w:hAnsi="Times New Roman" w:eastAsia="宋体" w:cs="Times New Roman"/>
          <w:color w:val="auto"/>
          <w:sz w:val="24"/>
          <w:szCs w:val="24"/>
          <w:highlight w:val="none"/>
        </w:rPr>
        <w:t>与合同有关的通知、批准、证明、证书、指示、要求、请求、同意、意见、确定和决定等，均应采用书面形式。</w:t>
      </w:r>
    </w:p>
    <w:p w14:paraId="2B19BC2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1.7.2 </w:t>
      </w:r>
      <w:r>
        <w:rPr>
          <w:rStyle w:val="35"/>
          <w:rFonts w:hint="eastAsia" w:ascii="Times New Roman" w:hAnsi="Times New Roman" w:eastAsia="宋体" w:cs="Times New Roman"/>
          <w:color w:val="auto"/>
          <w:sz w:val="24"/>
          <w:szCs w:val="24"/>
          <w:highlight w:val="none"/>
        </w:rPr>
        <w:t>第</w:t>
      </w:r>
      <w:r>
        <w:rPr>
          <w:rStyle w:val="35"/>
          <w:rFonts w:ascii="Times New Roman" w:hAnsi="Times New Roman" w:eastAsia="宋体" w:cs="Times New Roman"/>
          <w:color w:val="auto"/>
          <w:sz w:val="24"/>
          <w:szCs w:val="24"/>
          <w:highlight w:val="none"/>
        </w:rPr>
        <w:t>1.7.1</w:t>
      </w:r>
      <w:r>
        <w:rPr>
          <w:rStyle w:val="35"/>
          <w:rFonts w:hint="eastAsia" w:ascii="Times New Roman" w:hAnsi="Times New Roman" w:eastAsia="宋体" w:cs="Times New Roman"/>
          <w:color w:val="auto"/>
          <w:sz w:val="24"/>
          <w:szCs w:val="24"/>
          <w:highlight w:val="none"/>
        </w:rPr>
        <w:t>项中的通知、批准、证明、证书、指示、要求、请求、同意、意见、确定和决定等来往函件，均应在合同约定的期限内送达指定地点和接收人，并办理签收手续。</w:t>
      </w:r>
    </w:p>
    <w:p w14:paraId="79438E17">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1.8 </w:t>
      </w:r>
      <w:r>
        <w:rPr>
          <w:rStyle w:val="35"/>
          <w:rFonts w:hint="eastAsia" w:ascii="Times New Roman" w:hAnsi="Times New Roman" w:eastAsia="黑体" w:cs="Times New Roman"/>
          <w:bCs/>
          <w:color w:val="auto"/>
          <w:sz w:val="24"/>
          <w:szCs w:val="24"/>
          <w:highlight w:val="none"/>
          <w:lang w:val="zh-CN"/>
        </w:rPr>
        <w:t>转让</w:t>
      </w:r>
    </w:p>
    <w:p w14:paraId="793FD86D">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除合同另有约定外，未经对方当事人同意，一方当事人不得将合同权利全部或部分转让给第三人，也不得全部或部分转移合同义务。</w:t>
      </w:r>
    </w:p>
    <w:p w14:paraId="26B41324">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1.9 </w:t>
      </w:r>
      <w:r>
        <w:rPr>
          <w:rStyle w:val="35"/>
          <w:rFonts w:hint="eastAsia" w:ascii="Times New Roman" w:hAnsi="Times New Roman" w:eastAsia="黑体" w:cs="Times New Roman"/>
          <w:bCs/>
          <w:color w:val="auto"/>
          <w:sz w:val="24"/>
          <w:szCs w:val="24"/>
          <w:highlight w:val="none"/>
          <w:lang w:val="zh-CN"/>
        </w:rPr>
        <w:t>严禁贿赂</w:t>
      </w:r>
    </w:p>
    <w:p w14:paraId="42B2944A">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合同双方当事人不得以贿赂或变相贿赂的方式，谋取不当利益或损害对方权益。因贿赂造成对方损失的，行为人应赔偿损失，并承担相应的法律责任。</w:t>
      </w:r>
    </w:p>
    <w:p w14:paraId="571B931A">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1.10 </w:t>
      </w:r>
      <w:r>
        <w:rPr>
          <w:rStyle w:val="35"/>
          <w:rFonts w:hint="eastAsia" w:ascii="Times New Roman" w:hAnsi="Times New Roman" w:eastAsia="黑体" w:cs="Times New Roman"/>
          <w:bCs/>
          <w:color w:val="auto"/>
          <w:sz w:val="24"/>
          <w:szCs w:val="24"/>
          <w:highlight w:val="none"/>
          <w:lang w:val="zh-CN"/>
        </w:rPr>
        <w:t>化石、文物</w:t>
      </w:r>
    </w:p>
    <w:p w14:paraId="5BBC20D2">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 xml:space="preserve">1.10.1 </w:t>
      </w:r>
      <w:r>
        <w:rPr>
          <w:rStyle w:val="35"/>
          <w:rFonts w:hint="eastAsia" w:ascii="Times New Roman" w:hAnsi="Times New Roman" w:eastAsia="宋体" w:cs="Times New Roman"/>
          <w:color w:val="auto"/>
          <w:sz w:val="24"/>
          <w:szCs w:val="24"/>
          <w:highlight w:val="none"/>
        </w:rPr>
        <w:t>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3898F1C0">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 xml:space="preserve">1.10.2 </w:t>
      </w:r>
      <w:r>
        <w:rPr>
          <w:rStyle w:val="35"/>
          <w:rFonts w:hint="eastAsia" w:ascii="Times New Roman" w:hAnsi="Times New Roman" w:eastAsia="宋体" w:cs="Times New Roman"/>
          <w:color w:val="auto"/>
          <w:sz w:val="24"/>
          <w:szCs w:val="24"/>
          <w:highlight w:val="none"/>
        </w:rPr>
        <w:t>承包人发现文物后不及时报告或隐瞒不报，致使文物丢失或损坏的，应赔偿损失，并承担相应的法律责任。</w:t>
      </w:r>
    </w:p>
    <w:p w14:paraId="4924D413">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1.11 </w:t>
      </w:r>
      <w:r>
        <w:rPr>
          <w:rStyle w:val="35"/>
          <w:rFonts w:hint="eastAsia" w:ascii="Times New Roman" w:hAnsi="Times New Roman" w:eastAsia="黑体" w:cs="Times New Roman"/>
          <w:bCs/>
          <w:color w:val="auto"/>
          <w:sz w:val="24"/>
          <w:szCs w:val="24"/>
          <w:highlight w:val="none"/>
          <w:lang w:val="zh-CN"/>
        </w:rPr>
        <w:t>专利技术</w:t>
      </w:r>
    </w:p>
    <w:p w14:paraId="27F6DF5A">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 xml:space="preserve">1.11.1 </w:t>
      </w:r>
      <w:r>
        <w:rPr>
          <w:rStyle w:val="35"/>
          <w:rFonts w:hint="eastAsia" w:ascii="Times New Roman" w:hAnsi="Times New Roman" w:eastAsia="宋体" w:cs="Times New Roman"/>
          <w:color w:val="auto"/>
          <w:sz w:val="24"/>
          <w:szCs w:val="24"/>
          <w:highlight w:val="none"/>
        </w:rPr>
        <w:t>承包人在使用任何材料、承包人设备、工程设备或采用施工工艺时，因侵犯专利权或其他知识产权所引起的责任，由承包人承担，但由于遵照发包人提供的设计或技术标准和要求引起的除外。</w:t>
      </w:r>
    </w:p>
    <w:p w14:paraId="02AC8B3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1.11.2 </w:t>
      </w:r>
      <w:r>
        <w:rPr>
          <w:rStyle w:val="35"/>
          <w:rFonts w:hint="eastAsia" w:ascii="Times New Roman" w:hAnsi="Times New Roman" w:eastAsia="宋体" w:cs="Times New Roman"/>
          <w:color w:val="auto"/>
          <w:sz w:val="24"/>
          <w:szCs w:val="24"/>
          <w:highlight w:val="none"/>
        </w:rPr>
        <w:t>承包人在</w:t>
      </w:r>
      <w:r>
        <w:rPr>
          <w:rStyle w:val="35"/>
          <w:rFonts w:hint="eastAsia" w:cs="Times New Roman"/>
          <w:color w:val="auto"/>
          <w:sz w:val="24"/>
          <w:szCs w:val="24"/>
          <w:highlight w:val="none"/>
          <w:lang w:val="en-US" w:eastAsia="zh-CN"/>
        </w:rPr>
        <w:t>响应</w:t>
      </w:r>
      <w:r>
        <w:rPr>
          <w:rStyle w:val="35"/>
          <w:rFonts w:hint="eastAsia" w:ascii="Times New Roman" w:hAnsi="Times New Roman" w:eastAsia="宋体" w:cs="Times New Roman"/>
          <w:color w:val="auto"/>
          <w:sz w:val="24"/>
          <w:szCs w:val="24"/>
          <w:highlight w:val="none"/>
        </w:rPr>
        <w:t>文件中采用专利技术的，专利技术的使用费包含在</w:t>
      </w:r>
      <w:r>
        <w:rPr>
          <w:rStyle w:val="35"/>
          <w:rFonts w:hint="eastAsia" w:cs="Times New Roman"/>
          <w:color w:val="auto"/>
          <w:sz w:val="24"/>
          <w:szCs w:val="24"/>
          <w:highlight w:val="none"/>
          <w:lang w:eastAsia="zh-CN"/>
        </w:rPr>
        <w:t>投标（竞标）</w:t>
      </w:r>
      <w:r>
        <w:rPr>
          <w:rStyle w:val="35"/>
          <w:rFonts w:hint="eastAsia" w:ascii="Times New Roman" w:hAnsi="Times New Roman" w:eastAsia="宋体" w:cs="Times New Roman"/>
          <w:color w:val="auto"/>
          <w:sz w:val="24"/>
          <w:szCs w:val="24"/>
          <w:highlight w:val="none"/>
        </w:rPr>
        <w:t>报价内。</w:t>
      </w:r>
    </w:p>
    <w:p w14:paraId="672FF98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1.11.3 </w:t>
      </w:r>
      <w:r>
        <w:rPr>
          <w:rStyle w:val="35"/>
          <w:rFonts w:hint="eastAsia" w:ascii="Times New Roman" w:hAnsi="Times New Roman" w:eastAsia="宋体" w:cs="Times New Roman"/>
          <w:color w:val="auto"/>
          <w:sz w:val="24"/>
          <w:szCs w:val="24"/>
          <w:highlight w:val="none"/>
        </w:rPr>
        <w:t>承包人的技术秘密和声明需要保密的资料和信息，发包人和监理人不得为合同以外的目的泄露给他人。</w:t>
      </w:r>
    </w:p>
    <w:p w14:paraId="334C634D">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1.12 </w:t>
      </w:r>
      <w:r>
        <w:rPr>
          <w:rStyle w:val="35"/>
          <w:rFonts w:hint="eastAsia" w:ascii="Times New Roman" w:hAnsi="Times New Roman" w:eastAsia="黑体" w:cs="Times New Roman"/>
          <w:bCs/>
          <w:color w:val="auto"/>
          <w:sz w:val="24"/>
          <w:szCs w:val="24"/>
          <w:highlight w:val="none"/>
          <w:lang w:val="zh-CN"/>
        </w:rPr>
        <w:t>图纸和文件的保密</w:t>
      </w:r>
    </w:p>
    <w:p w14:paraId="1BEAD2BF">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1.12.1 </w:t>
      </w:r>
      <w:r>
        <w:rPr>
          <w:rStyle w:val="35"/>
          <w:rFonts w:hint="eastAsia" w:ascii="Times New Roman" w:hAnsi="Times New Roman" w:eastAsia="宋体" w:cs="Times New Roman"/>
          <w:color w:val="auto"/>
          <w:sz w:val="24"/>
          <w:szCs w:val="24"/>
          <w:highlight w:val="none"/>
        </w:rPr>
        <w:t>发包人提供的图纸和文件，未经发包人同意，承包人不得为合同以外的目的泄露给他人或公开发表与引用。</w:t>
      </w:r>
    </w:p>
    <w:p w14:paraId="21F9BBD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1.12.2 </w:t>
      </w:r>
      <w:r>
        <w:rPr>
          <w:rStyle w:val="35"/>
          <w:rFonts w:hint="eastAsia" w:ascii="Times New Roman" w:hAnsi="Times New Roman" w:eastAsia="宋体" w:cs="Times New Roman"/>
          <w:color w:val="auto"/>
          <w:sz w:val="24"/>
          <w:szCs w:val="24"/>
          <w:highlight w:val="none"/>
        </w:rPr>
        <w:t>承包人提供的文件，未经承包人同意，发包人和监理人不得为合同以外的目的泄露给他人或公开发表与引用。</w:t>
      </w:r>
    </w:p>
    <w:p w14:paraId="6C5DFA32">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2. </w:t>
      </w:r>
      <w:r>
        <w:rPr>
          <w:rStyle w:val="35"/>
          <w:rFonts w:hint="eastAsia" w:ascii="Times New Roman" w:hAnsi="Times New Roman" w:eastAsia="黑体" w:cs="Times New Roman"/>
          <w:bCs/>
          <w:color w:val="auto"/>
          <w:sz w:val="28"/>
          <w:szCs w:val="28"/>
          <w:highlight w:val="none"/>
          <w:lang w:val="zh-CN"/>
        </w:rPr>
        <w:t>发包人义务</w:t>
      </w:r>
    </w:p>
    <w:p w14:paraId="73037D05">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2.1 </w:t>
      </w:r>
      <w:r>
        <w:rPr>
          <w:rStyle w:val="35"/>
          <w:rFonts w:hint="eastAsia" w:ascii="Times New Roman" w:hAnsi="Times New Roman" w:eastAsia="黑体" w:cs="Times New Roman"/>
          <w:bCs/>
          <w:color w:val="auto"/>
          <w:sz w:val="24"/>
          <w:szCs w:val="24"/>
          <w:highlight w:val="none"/>
          <w:lang w:val="zh-CN"/>
        </w:rPr>
        <w:t>遵守法律</w:t>
      </w:r>
    </w:p>
    <w:p w14:paraId="10DCC862">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发包人在履行合同过程中应遵守法律，并保证承包人免于承担因发包人违反法律而引起的任何责任。</w:t>
      </w:r>
    </w:p>
    <w:p w14:paraId="47A220E1">
      <w:pPr>
        <w:pStyle w:val="439"/>
        <w:keepNext/>
        <w:keepLines/>
        <w:spacing w:before="240" w:after="240" w:line="380" w:lineRule="atLeast"/>
        <w:jc w:val="lef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2.2 </w:t>
      </w:r>
      <w:r>
        <w:rPr>
          <w:rStyle w:val="35"/>
          <w:rFonts w:hint="eastAsia" w:ascii="Times New Roman" w:hAnsi="Times New Roman" w:eastAsia="黑体" w:cs="Times New Roman"/>
          <w:bCs/>
          <w:color w:val="auto"/>
          <w:sz w:val="24"/>
          <w:szCs w:val="24"/>
          <w:highlight w:val="none"/>
          <w:lang w:val="zh-CN"/>
        </w:rPr>
        <w:t>发出开工通知</w:t>
      </w:r>
    </w:p>
    <w:p w14:paraId="5332B402">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发包人应委托监理人按第</w:t>
      </w:r>
      <w:r>
        <w:rPr>
          <w:rStyle w:val="35"/>
          <w:rFonts w:ascii="Times New Roman" w:hAnsi="Times New Roman" w:eastAsia="宋体" w:cs="Times New Roman"/>
          <w:color w:val="auto"/>
          <w:sz w:val="24"/>
          <w:szCs w:val="24"/>
          <w:highlight w:val="none"/>
        </w:rPr>
        <w:t>11.1</w:t>
      </w:r>
      <w:r>
        <w:rPr>
          <w:rStyle w:val="35"/>
          <w:rFonts w:hint="eastAsia" w:ascii="Times New Roman" w:hAnsi="Times New Roman" w:eastAsia="宋体" w:cs="Times New Roman"/>
          <w:color w:val="auto"/>
          <w:sz w:val="24"/>
          <w:szCs w:val="24"/>
          <w:highlight w:val="none"/>
        </w:rPr>
        <w:t>款的约定向承包人发出开工通知。</w:t>
      </w:r>
    </w:p>
    <w:p w14:paraId="3A92391C">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2.3 </w:t>
      </w:r>
      <w:r>
        <w:rPr>
          <w:rStyle w:val="35"/>
          <w:rFonts w:hint="eastAsia" w:ascii="Times New Roman" w:hAnsi="Times New Roman" w:eastAsia="黑体" w:cs="Times New Roman"/>
          <w:bCs/>
          <w:color w:val="auto"/>
          <w:sz w:val="24"/>
          <w:szCs w:val="24"/>
          <w:highlight w:val="none"/>
          <w:lang w:val="zh-CN"/>
        </w:rPr>
        <w:t>提供施工场地</w:t>
      </w:r>
    </w:p>
    <w:p w14:paraId="0DB8A1C1">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发包人应按专用合同条款约定向承包人提供施工场地，以及施工场地内地下管线和地下设施等有关资料，并保证资料的真实、准确、完整。</w:t>
      </w:r>
    </w:p>
    <w:p w14:paraId="5630D83E">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2.4 </w:t>
      </w:r>
      <w:r>
        <w:rPr>
          <w:rStyle w:val="35"/>
          <w:rFonts w:hint="eastAsia" w:ascii="Times New Roman" w:hAnsi="Times New Roman" w:eastAsia="黑体" w:cs="Times New Roman"/>
          <w:bCs/>
          <w:color w:val="auto"/>
          <w:sz w:val="24"/>
          <w:szCs w:val="24"/>
          <w:highlight w:val="none"/>
          <w:lang w:val="zh-CN"/>
        </w:rPr>
        <w:t>协助承包人办理证件和批件</w:t>
      </w:r>
    </w:p>
    <w:p w14:paraId="72C03CB4">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发包人应协助承包人办理法律规定的有关施工证件和批件。</w:t>
      </w:r>
    </w:p>
    <w:p w14:paraId="0598AD17">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2.5 </w:t>
      </w:r>
      <w:r>
        <w:rPr>
          <w:rStyle w:val="35"/>
          <w:rFonts w:hint="eastAsia" w:ascii="Times New Roman" w:hAnsi="Times New Roman" w:eastAsia="黑体" w:cs="Times New Roman"/>
          <w:bCs/>
          <w:color w:val="auto"/>
          <w:sz w:val="24"/>
          <w:szCs w:val="24"/>
          <w:highlight w:val="none"/>
          <w:lang w:val="zh-CN"/>
        </w:rPr>
        <w:t>组织设计交底</w:t>
      </w:r>
    </w:p>
    <w:p w14:paraId="33E4708F">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发包人应根据合同进度计划，组织设计单位向承包人进行设计交底。</w:t>
      </w:r>
    </w:p>
    <w:p w14:paraId="717EAD8E">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2.6 </w:t>
      </w:r>
      <w:r>
        <w:rPr>
          <w:rStyle w:val="35"/>
          <w:rFonts w:hint="eastAsia" w:ascii="Times New Roman" w:hAnsi="Times New Roman" w:eastAsia="黑体" w:cs="Times New Roman"/>
          <w:bCs/>
          <w:color w:val="auto"/>
          <w:sz w:val="24"/>
          <w:szCs w:val="24"/>
          <w:highlight w:val="none"/>
          <w:lang w:val="zh-CN"/>
        </w:rPr>
        <w:t>支付合同价款</w:t>
      </w:r>
    </w:p>
    <w:p w14:paraId="528118A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发包人应按合同约定向承包人及时支付合同价款。</w:t>
      </w:r>
    </w:p>
    <w:p w14:paraId="77BCB873">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2.7 </w:t>
      </w:r>
      <w:r>
        <w:rPr>
          <w:rStyle w:val="35"/>
          <w:rFonts w:hint="eastAsia" w:ascii="Times New Roman" w:hAnsi="Times New Roman" w:eastAsia="黑体" w:cs="Times New Roman"/>
          <w:bCs/>
          <w:color w:val="auto"/>
          <w:sz w:val="24"/>
          <w:szCs w:val="24"/>
          <w:highlight w:val="none"/>
          <w:lang w:val="zh-CN"/>
        </w:rPr>
        <w:t>组织竣工验收</w:t>
      </w:r>
    </w:p>
    <w:p w14:paraId="5CC117B9">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发包人应按合同约定及时组织竣工验收。</w:t>
      </w:r>
    </w:p>
    <w:p w14:paraId="457317FB">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2.8 </w:t>
      </w:r>
      <w:r>
        <w:rPr>
          <w:rStyle w:val="35"/>
          <w:rFonts w:hint="eastAsia" w:ascii="Times New Roman" w:hAnsi="Times New Roman" w:eastAsia="黑体" w:cs="Times New Roman"/>
          <w:bCs/>
          <w:color w:val="auto"/>
          <w:sz w:val="24"/>
          <w:szCs w:val="24"/>
          <w:highlight w:val="none"/>
          <w:lang w:val="zh-CN"/>
        </w:rPr>
        <w:t>其他义务</w:t>
      </w:r>
    </w:p>
    <w:p w14:paraId="3402F836">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发包人应履行合同约定的其他义务。</w:t>
      </w:r>
    </w:p>
    <w:p w14:paraId="571C0F4A">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3. </w:t>
      </w:r>
      <w:r>
        <w:rPr>
          <w:rStyle w:val="35"/>
          <w:rFonts w:hint="eastAsia" w:ascii="Times New Roman" w:hAnsi="Times New Roman" w:eastAsia="黑体" w:cs="Times New Roman"/>
          <w:bCs/>
          <w:color w:val="auto"/>
          <w:sz w:val="28"/>
          <w:szCs w:val="28"/>
          <w:highlight w:val="none"/>
          <w:lang w:val="zh-CN"/>
        </w:rPr>
        <w:t>监理人</w:t>
      </w:r>
    </w:p>
    <w:p w14:paraId="1F0D3735">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3.1 </w:t>
      </w:r>
      <w:r>
        <w:rPr>
          <w:rStyle w:val="35"/>
          <w:rFonts w:hint="eastAsia" w:ascii="Times New Roman" w:hAnsi="Times New Roman" w:eastAsia="黑体" w:cs="Times New Roman"/>
          <w:bCs/>
          <w:color w:val="auto"/>
          <w:sz w:val="24"/>
          <w:szCs w:val="24"/>
          <w:highlight w:val="none"/>
          <w:lang w:val="zh-CN"/>
        </w:rPr>
        <w:t>监理人的职责和权力</w:t>
      </w:r>
      <w:r>
        <w:rPr>
          <w:rStyle w:val="35"/>
          <w:rFonts w:ascii="Times New Roman" w:hAnsi="Times New Roman" w:eastAsia="黑体" w:cs="Times New Roman"/>
          <w:bCs/>
          <w:color w:val="auto"/>
          <w:sz w:val="24"/>
          <w:szCs w:val="24"/>
          <w:highlight w:val="none"/>
          <w:lang w:val="zh-CN"/>
        </w:rPr>
        <w:t xml:space="preserve"> </w:t>
      </w:r>
    </w:p>
    <w:p w14:paraId="047DD50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3.1.1 </w:t>
      </w:r>
      <w:r>
        <w:rPr>
          <w:rStyle w:val="35"/>
          <w:rFonts w:hint="eastAsia" w:ascii="Times New Roman" w:hAnsi="Times New Roman" w:eastAsia="宋体" w:cs="Times New Roman"/>
          <w:color w:val="auto"/>
          <w:sz w:val="24"/>
          <w:szCs w:val="24"/>
          <w:highlight w:val="none"/>
        </w:rPr>
        <w:t>监理人受发包人委托，享有合同约定的权力。监理人在行使某项权力前需要经发包人事先批准而通用合同条款没有指明的，应在专用合同条款中指明。</w:t>
      </w:r>
    </w:p>
    <w:p w14:paraId="0BD4CC4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3.1.2 </w:t>
      </w:r>
      <w:r>
        <w:rPr>
          <w:rStyle w:val="35"/>
          <w:rFonts w:hint="eastAsia" w:ascii="Times New Roman" w:hAnsi="Times New Roman" w:eastAsia="宋体" w:cs="Times New Roman"/>
          <w:color w:val="auto"/>
          <w:sz w:val="24"/>
          <w:szCs w:val="24"/>
          <w:highlight w:val="none"/>
        </w:rPr>
        <w:t>监理人发出的任何指示应视为已得到发包人的批准，但监理人无权免除或变更合同约定的发包人和承包人的权利、义务和责任。</w:t>
      </w:r>
    </w:p>
    <w:p w14:paraId="516827E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3.1.3 </w:t>
      </w:r>
      <w:r>
        <w:rPr>
          <w:rStyle w:val="35"/>
          <w:rFonts w:hint="eastAsia" w:ascii="Times New Roman" w:hAnsi="Times New Roman" w:eastAsia="宋体" w:cs="Times New Roman"/>
          <w:color w:val="auto"/>
          <w:sz w:val="24"/>
          <w:szCs w:val="24"/>
          <w:highlight w:val="none"/>
        </w:rPr>
        <w:t>合同约定应由承包人承担的义务和责任，不因监理人对承包人提交文件的审查或批准，对工程、材料和设备的检查和检验，以及为实施监理作出的指示等职务行为而减轻或解除。</w:t>
      </w:r>
    </w:p>
    <w:p w14:paraId="021F24FD">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3.2 </w:t>
      </w:r>
      <w:r>
        <w:rPr>
          <w:rStyle w:val="35"/>
          <w:rFonts w:hint="eastAsia" w:ascii="Times New Roman" w:hAnsi="Times New Roman" w:eastAsia="黑体" w:cs="Times New Roman"/>
          <w:bCs/>
          <w:color w:val="auto"/>
          <w:sz w:val="24"/>
          <w:szCs w:val="24"/>
          <w:highlight w:val="none"/>
          <w:lang w:val="zh-CN"/>
        </w:rPr>
        <w:t>总监理工程师</w:t>
      </w:r>
    </w:p>
    <w:p w14:paraId="6C86390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发包人应在发出开工通知前将总监理工程师的任命通知承包人。总监理工程师更换时，应在调离</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天前通知承包人。总监理工程师短期离开施工场地的，应委派代表代行其职责，并通知承包人。</w:t>
      </w:r>
    </w:p>
    <w:p w14:paraId="5A3AF05D">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3.3 </w:t>
      </w:r>
      <w:r>
        <w:rPr>
          <w:rStyle w:val="35"/>
          <w:rFonts w:hint="eastAsia" w:ascii="Times New Roman" w:hAnsi="Times New Roman" w:eastAsia="黑体" w:cs="Times New Roman"/>
          <w:bCs/>
          <w:color w:val="auto"/>
          <w:sz w:val="24"/>
          <w:szCs w:val="24"/>
          <w:highlight w:val="none"/>
          <w:lang w:val="zh-CN"/>
        </w:rPr>
        <w:t>监理人员</w:t>
      </w:r>
    </w:p>
    <w:p w14:paraId="68E06A1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3.3.1 </w:t>
      </w:r>
      <w:r>
        <w:rPr>
          <w:rStyle w:val="35"/>
          <w:rFonts w:hint="eastAsia" w:ascii="Times New Roman" w:hAnsi="Times New Roman" w:eastAsia="宋体" w:cs="Times New Roman"/>
          <w:color w:val="auto"/>
          <w:sz w:val="24"/>
          <w:szCs w:val="24"/>
          <w:highlight w:val="none"/>
        </w:rPr>
        <w:t>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40B7E7D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3.3.2 </w:t>
      </w:r>
      <w:r>
        <w:rPr>
          <w:rStyle w:val="35"/>
          <w:rFonts w:hint="eastAsia" w:ascii="Times New Roman" w:hAnsi="Times New Roman" w:eastAsia="宋体" w:cs="Times New Roman"/>
          <w:color w:val="auto"/>
          <w:sz w:val="24"/>
          <w:szCs w:val="24"/>
          <w:highlight w:val="none"/>
        </w:rPr>
        <w:t>监理人员对承包人的任何工作、工程或其采用的材料和工程设备未在约定的或合理的期限内提出否定意见的，视为已获批准，但不影响监理人在以后拒绝该项工作、工程、材料或工程设备的权利。</w:t>
      </w:r>
    </w:p>
    <w:p w14:paraId="1E5E869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3.3.3 </w:t>
      </w:r>
      <w:r>
        <w:rPr>
          <w:rStyle w:val="35"/>
          <w:rFonts w:hint="eastAsia" w:ascii="Times New Roman" w:hAnsi="Times New Roman" w:eastAsia="宋体" w:cs="Times New Roman"/>
          <w:color w:val="auto"/>
          <w:sz w:val="24"/>
          <w:szCs w:val="24"/>
          <w:highlight w:val="none"/>
        </w:rPr>
        <w:t>承包人对总监理工程师授权的监理人员发出的指示有疑问的，可向总监理工程师提出书面异议，总监理工程师应在</w:t>
      </w:r>
      <w:r>
        <w:rPr>
          <w:rStyle w:val="35"/>
          <w:rFonts w:ascii="Times New Roman" w:hAnsi="Times New Roman" w:eastAsia="宋体" w:cs="Times New Roman"/>
          <w:color w:val="auto"/>
          <w:sz w:val="24"/>
          <w:szCs w:val="24"/>
          <w:highlight w:val="none"/>
        </w:rPr>
        <w:t>48</w:t>
      </w:r>
      <w:r>
        <w:rPr>
          <w:rStyle w:val="35"/>
          <w:rFonts w:hint="eastAsia" w:ascii="Times New Roman" w:hAnsi="Times New Roman" w:eastAsia="宋体" w:cs="Times New Roman"/>
          <w:color w:val="auto"/>
          <w:sz w:val="24"/>
          <w:szCs w:val="24"/>
          <w:highlight w:val="none"/>
        </w:rPr>
        <w:t>小时内对该指示予以确认、更改或撤销。</w:t>
      </w:r>
    </w:p>
    <w:p w14:paraId="3921E15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3.3.4 </w:t>
      </w:r>
      <w:r>
        <w:rPr>
          <w:rStyle w:val="35"/>
          <w:rFonts w:hint="eastAsia" w:ascii="Times New Roman" w:hAnsi="Times New Roman" w:eastAsia="宋体" w:cs="Times New Roman"/>
          <w:color w:val="auto"/>
          <w:sz w:val="24"/>
          <w:szCs w:val="24"/>
          <w:highlight w:val="none"/>
        </w:rPr>
        <w:t>除专用合同条款另有约定外，总监理工程师不应将第</w:t>
      </w:r>
      <w:r>
        <w:rPr>
          <w:rStyle w:val="35"/>
          <w:rFonts w:ascii="Times New Roman" w:hAnsi="Times New Roman" w:eastAsia="宋体" w:cs="Times New Roman"/>
          <w:color w:val="auto"/>
          <w:sz w:val="24"/>
          <w:szCs w:val="24"/>
          <w:highlight w:val="none"/>
        </w:rPr>
        <w:t>3.5</w:t>
      </w:r>
      <w:r>
        <w:rPr>
          <w:rStyle w:val="35"/>
          <w:rFonts w:hint="eastAsia" w:ascii="Times New Roman" w:hAnsi="Times New Roman" w:eastAsia="宋体" w:cs="Times New Roman"/>
          <w:color w:val="auto"/>
          <w:sz w:val="24"/>
          <w:szCs w:val="24"/>
          <w:highlight w:val="none"/>
        </w:rPr>
        <w:t>款约定应由总监理工程师作出确定的权力授权或委托给其他监理人员。</w:t>
      </w:r>
    </w:p>
    <w:p w14:paraId="24C38848">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3.4 </w:t>
      </w:r>
      <w:r>
        <w:rPr>
          <w:rStyle w:val="35"/>
          <w:rFonts w:hint="eastAsia" w:ascii="Times New Roman" w:hAnsi="Times New Roman" w:eastAsia="黑体" w:cs="Times New Roman"/>
          <w:bCs/>
          <w:color w:val="auto"/>
          <w:sz w:val="24"/>
          <w:szCs w:val="24"/>
          <w:highlight w:val="none"/>
          <w:lang w:val="zh-CN"/>
        </w:rPr>
        <w:t>监理人的指示</w:t>
      </w:r>
    </w:p>
    <w:p w14:paraId="0B5FC0D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3.4.1 </w:t>
      </w:r>
      <w:r>
        <w:rPr>
          <w:rStyle w:val="35"/>
          <w:rFonts w:hint="eastAsia" w:ascii="Times New Roman" w:hAnsi="Times New Roman" w:eastAsia="宋体" w:cs="Times New Roman"/>
          <w:color w:val="auto"/>
          <w:sz w:val="24"/>
          <w:szCs w:val="24"/>
          <w:highlight w:val="none"/>
        </w:rPr>
        <w:t>监理人应按第</w:t>
      </w:r>
      <w:r>
        <w:rPr>
          <w:rStyle w:val="35"/>
          <w:rFonts w:ascii="Times New Roman" w:hAnsi="Times New Roman" w:eastAsia="宋体" w:cs="Times New Roman"/>
          <w:color w:val="auto"/>
          <w:sz w:val="24"/>
          <w:szCs w:val="24"/>
          <w:highlight w:val="none"/>
        </w:rPr>
        <w:t>3.1</w:t>
      </w:r>
      <w:r>
        <w:rPr>
          <w:rStyle w:val="35"/>
          <w:rFonts w:hint="eastAsia" w:ascii="Times New Roman" w:hAnsi="Times New Roman" w:eastAsia="宋体" w:cs="Times New Roman"/>
          <w:color w:val="auto"/>
          <w:sz w:val="24"/>
          <w:szCs w:val="24"/>
          <w:highlight w:val="none"/>
        </w:rPr>
        <w:t>款的约定向承包人发出指示，监理人的指示应盖有监理人授权的施工场地机构章，并由总监理工程师或总监理工程师按第</w:t>
      </w:r>
      <w:r>
        <w:rPr>
          <w:rStyle w:val="35"/>
          <w:rFonts w:ascii="Times New Roman" w:hAnsi="Times New Roman" w:eastAsia="宋体" w:cs="Times New Roman"/>
          <w:color w:val="auto"/>
          <w:sz w:val="24"/>
          <w:szCs w:val="24"/>
          <w:highlight w:val="none"/>
        </w:rPr>
        <w:t>3.3.1</w:t>
      </w:r>
      <w:r>
        <w:rPr>
          <w:rStyle w:val="35"/>
          <w:rFonts w:hint="eastAsia" w:ascii="Times New Roman" w:hAnsi="Times New Roman" w:eastAsia="宋体" w:cs="Times New Roman"/>
          <w:color w:val="auto"/>
          <w:sz w:val="24"/>
          <w:szCs w:val="24"/>
          <w:highlight w:val="none"/>
        </w:rPr>
        <w:t>项约定授权的监理人员签字。</w:t>
      </w:r>
    </w:p>
    <w:p w14:paraId="0227BF73">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3.4.2 </w:t>
      </w:r>
      <w:r>
        <w:rPr>
          <w:rStyle w:val="35"/>
          <w:rFonts w:hint="eastAsia" w:ascii="Times New Roman" w:hAnsi="Times New Roman" w:eastAsia="宋体" w:cs="Times New Roman"/>
          <w:color w:val="auto"/>
          <w:sz w:val="24"/>
          <w:szCs w:val="24"/>
          <w:highlight w:val="none"/>
        </w:rPr>
        <w:t>承包人收到监理人按第</w:t>
      </w:r>
      <w:r>
        <w:rPr>
          <w:rStyle w:val="35"/>
          <w:rFonts w:ascii="Times New Roman" w:hAnsi="Times New Roman" w:eastAsia="宋体" w:cs="Times New Roman"/>
          <w:color w:val="auto"/>
          <w:sz w:val="24"/>
          <w:szCs w:val="24"/>
          <w:highlight w:val="none"/>
        </w:rPr>
        <w:t>3.4.1</w:t>
      </w:r>
      <w:r>
        <w:rPr>
          <w:rStyle w:val="35"/>
          <w:rFonts w:hint="eastAsia" w:ascii="Times New Roman" w:hAnsi="Times New Roman" w:eastAsia="宋体" w:cs="Times New Roman"/>
          <w:color w:val="auto"/>
          <w:sz w:val="24"/>
          <w:szCs w:val="24"/>
          <w:highlight w:val="none"/>
        </w:rPr>
        <w:t>项作出的指示后应遵照执行。指示构成变更的，应按第</w:t>
      </w:r>
      <w:r>
        <w:rPr>
          <w:rStyle w:val="35"/>
          <w:rFonts w:ascii="Times New Roman" w:hAnsi="Times New Roman" w:eastAsia="宋体" w:cs="Times New Roman"/>
          <w:color w:val="auto"/>
          <w:sz w:val="24"/>
          <w:szCs w:val="24"/>
          <w:highlight w:val="none"/>
        </w:rPr>
        <w:t>15</w:t>
      </w:r>
      <w:r>
        <w:rPr>
          <w:rStyle w:val="35"/>
          <w:rFonts w:hint="eastAsia" w:ascii="Times New Roman" w:hAnsi="Times New Roman" w:eastAsia="宋体" w:cs="Times New Roman"/>
          <w:color w:val="auto"/>
          <w:sz w:val="24"/>
          <w:szCs w:val="24"/>
          <w:highlight w:val="none"/>
        </w:rPr>
        <w:t>条处理。</w:t>
      </w:r>
    </w:p>
    <w:p w14:paraId="61EA1B6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3.4.3 </w:t>
      </w:r>
      <w:r>
        <w:rPr>
          <w:rStyle w:val="35"/>
          <w:rFonts w:hint="eastAsia" w:ascii="Times New Roman" w:hAnsi="Times New Roman" w:eastAsia="宋体" w:cs="Times New Roman"/>
          <w:color w:val="auto"/>
          <w:sz w:val="24"/>
          <w:szCs w:val="24"/>
          <w:highlight w:val="none"/>
        </w:rPr>
        <w:t>在紧急情况下，总监理工程师或被授权的监理人员可以当场签发临时书面指示，承包人应遵照执行。承包人应在收到上述临时书面指示后</w:t>
      </w:r>
      <w:r>
        <w:rPr>
          <w:rStyle w:val="35"/>
          <w:rFonts w:ascii="Times New Roman" w:hAnsi="Times New Roman" w:eastAsia="宋体" w:cs="Times New Roman"/>
          <w:color w:val="auto"/>
          <w:sz w:val="24"/>
          <w:szCs w:val="24"/>
          <w:highlight w:val="none"/>
        </w:rPr>
        <w:t>24</w:t>
      </w:r>
      <w:r>
        <w:rPr>
          <w:rStyle w:val="35"/>
          <w:rFonts w:hint="eastAsia" w:ascii="Times New Roman" w:hAnsi="Times New Roman" w:eastAsia="宋体" w:cs="Times New Roman"/>
          <w:color w:val="auto"/>
          <w:sz w:val="24"/>
          <w:szCs w:val="24"/>
          <w:highlight w:val="none"/>
        </w:rPr>
        <w:t>小时内，向监理人发出书面确认函。监理人在收到书面确认函后</w:t>
      </w:r>
      <w:r>
        <w:rPr>
          <w:rStyle w:val="35"/>
          <w:rFonts w:ascii="Times New Roman" w:hAnsi="Times New Roman" w:eastAsia="宋体" w:cs="Times New Roman"/>
          <w:color w:val="auto"/>
          <w:sz w:val="24"/>
          <w:szCs w:val="24"/>
          <w:highlight w:val="none"/>
        </w:rPr>
        <w:t>24</w:t>
      </w:r>
      <w:r>
        <w:rPr>
          <w:rStyle w:val="35"/>
          <w:rFonts w:hint="eastAsia" w:ascii="Times New Roman" w:hAnsi="Times New Roman" w:eastAsia="宋体" w:cs="Times New Roman"/>
          <w:color w:val="auto"/>
          <w:sz w:val="24"/>
          <w:szCs w:val="24"/>
          <w:highlight w:val="none"/>
        </w:rPr>
        <w:t>小时内未予答复的，该书面确认函应被视为监理人的正式指示。</w:t>
      </w:r>
    </w:p>
    <w:p w14:paraId="0D0CEA0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3.4.4 </w:t>
      </w:r>
      <w:r>
        <w:rPr>
          <w:rStyle w:val="35"/>
          <w:rFonts w:hint="eastAsia" w:ascii="Times New Roman" w:hAnsi="Times New Roman" w:eastAsia="宋体" w:cs="Times New Roman"/>
          <w:color w:val="auto"/>
          <w:sz w:val="24"/>
          <w:szCs w:val="24"/>
          <w:highlight w:val="none"/>
        </w:rPr>
        <w:t>除合同另有约定外，承包人只从总监理工程师或按第</w:t>
      </w:r>
      <w:r>
        <w:rPr>
          <w:rStyle w:val="35"/>
          <w:rFonts w:ascii="Times New Roman" w:hAnsi="Times New Roman" w:eastAsia="宋体" w:cs="Times New Roman"/>
          <w:color w:val="auto"/>
          <w:sz w:val="24"/>
          <w:szCs w:val="24"/>
          <w:highlight w:val="none"/>
        </w:rPr>
        <w:t>3.3.1</w:t>
      </w:r>
      <w:r>
        <w:rPr>
          <w:rStyle w:val="35"/>
          <w:rFonts w:hint="eastAsia" w:ascii="Times New Roman" w:hAnsi="Times New Roman" w:eastAsia="宋体" w:cs="Times New Roman"/>
          <w:color w:val="auto"/>
          <w:sz w:val="24"/>
          <w:szCs w:val="24"/>
          <w:highlight w:val="none"/>
        </w:rPr>
        <w:t>项被授权的监理人员处取得指示。</w:t>
      </w:r>
    </w:p>
    <w:p w14:paraId="694C898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3.4.5 </w:t>
      </w:r>
      <w:r>
        <w:rPr>
          <w:rStyle w:val="35"/>
          <w:rFonts w:hint="eastAsia" w:ascii="Times New Roman" w:hAnsi="Times New Roman" w:eastAsia="宋体" w:cs="Times New Roman"/>
          <w:color w:val="auto"/>
          <w:sz w:val="24"/>
          <w:szCs w:val="24"/>
          <w:highlight w:val="none"/>
        </w:rPr>
        <w:t>由于监理人未能按合同约定发出指示、指示延误或指示错误而导致承包人费用增加和（或）工期延误的，由发包人承担赔偿责任。</w:t>
      </w:r>
      <w:r>
        <w:rPr>
          <w:rStyle w:val="35"/>
          <w:rFonts w:ascii="Times New Roman" w:hAnsi="Times New Roman" w:eastAsia="宋体" w:cs="Times New Roman"/>
          <w:color w:val="auto"/>
          <w:sz w:val="24"/>
          <w:szCs w:val="24"/>
          <w:highlight w:val="none"/>
        </w:rPr>
        <w:t xml:space="preserve"> </w:t>
      </w:r>
    </w:p>
    <w:p w14:paraId="0C5FF55C">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3.5</w:t>
      </w:r>
      <w:r>
        <w:rPr>
          <w:rStyle w:val="35"/>
          <w:rFonts w:ascii="Times New Roman" w:hAnsi="Times New Roman" w:eastAsia="黑体" w:cs="Times New Roman"/>
          <w:bCs/>
          <w:color w:val="auto"/>
          <w:sz w:val="24"/>
          <w:szCs w:val="24"/>
          <w:highlight w:val="none"/>
          <w:lang w:val="zh-CN"/>
        </w:rPr>
        <w:tab/>
      </w:r>
      <w:r>
        <w:rPr>
          <w:rStyle w:val="35"/>
          <w:rFonts w:hint="eastAsia" w:ascii="Times New Roman" w:hAnsi="Times New Roman" w:eastAsia="黑体" w:cs="Times New Roman"/>
          <w:bCs/>
          <w:color w:val="auto"/>
          <w:sz w:val="24"/>
          <w:szCs w:val="24"/>
          <w:highlight w:val="none"/>
          <w:lang w:val="zh-CN"/>
        </w:rPr>
        <w:t>商定或确定</w:t>
      </w:r>
    </w:p>
    <w:p w14:paraId="3BEB6CB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3.5.1</w:t>
      </w:r>
      <w:r>
        <w:rPr>
          <w:rStyle w:val="35"/>
          <w:rFonts w:hint="eastAsia" w:ascii="Times New Roman" w:hAnsi="Times New Roman" w:eastAsia="宋体" w:cs="Times New Roman"/>
          <w:color w:val="auto"/>
          <w:sz w:val="24"/>
          <w:szCs w:val="24"/>
          <w:highlight w:val="none"/>
        </w:rPr>
        <w:t>合同约定总监理工程师应按照本款对任何事项进行商定或确定时，总监理工程师应与合同当事人协商，尽量达成一致。不能达成一致的，总监理工程师应认真研究后审慎确定。</w:t>
      </w:r>
    </w:p>
    <w:p w14:paraId="38EA063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3.5.2 </w:t>
      </w:r>
      <w:r>
        <w:rPr>
          <w:rStyle w:val="35"/>
          <w:rFonts w:hint="eastAsia" w:ascii="Times New Roman" w:hAnsi="Times New Roman" w:eastAsia="宋体" w:cs="Times New Roman"/>
          <w:color w:val="auto"/>
          <w:sz w:val="24"/>
          <w:szCs w:val="24"/>
          <w:highlight w:val="none"/>
        </w:rPr>
        <w:t>总监理工程师应将商定或确定的事项通知合同当事人，并附详细依据。对总监理工程师的确定有异议的，</w:t>
      </w:r>
      <w:r>
        <w:rPr>
          <w:rStyle w:val="35"/>
          <w:rFonts w:hint="eastAsia" w:ascii="Times New Roman" w:hAnsi="Times New Roman" w:eastAsia="宋体" w:cs="Times New Roman"/>
          <w:iCs/>
          <w:color w:val="auto"/>
          <w:sz w:val="24"/>
          <w:szCs w:val="24"/>
          <w:highlight w:val="none"/>
        </w:rPr>
        <w:t>构成争议，</w:t>
      </w:r>
      <w:r>
        <w:rPr>
          <w:rStyle w:val="35"/>
          <w:rFonts w:hint="eastAsia" w:ascii="Times New Roman" w:hAnsi="Times New Roman" w:eastAsia="宋体" w:cs="Times New Roman"/>
          <w:color w:val="auto"/>
          <w:sz w:val="24"/>
          <w:szCs w:val="24"/>
          <w:highlight w:val="none"/>
        </w:rPr>
        <w:t>按照第</w:t>
      </w:r>
      <w:r>
        <w:rPr>
          <w:rStyle w:val="35"/>
          <w:rFonts w:ascii="Times New Roman" w:hAnsi="Times New Roman" w:eastAsia="宋体" w:cs="Times New Roman"/>
          <w:color w:val="auto"/>
          <w:sz w:val="24"/>
          <w:szCs w:val="24"/>
          <w:highlight w:val="none"/>
        </w:rPr>
        <w:t>24</w:t>
      </w:r>
      <w:r>
        <w:rPr>
          <w:rStyle w:val="35"/>
          <w:rFonts w:hint="eastAsia" w:ascii="Times New Roman" w:hAnsi="Times New Roman" w:eastAsia="宋体" w:cs="Times New Roman"/>
          <w:color w:val="auto"/>
          <w:sz w:val="24"/>
          <w:szCs w:val="24"/>
          <w:highlight w:val="none"/>
        </w:rPr>
        <w:t>条的约定处理。在争议解决前，双方应暂按总监理工程师的确定执行，按照第</w:t>
      </w:r>
      <w:r>
        <w:rPr>
          <w:rStyle w:val="35"/>
          <w:rFonts w:ascii="Times New Roman" w:hAnsi="Times New Roman" w:eastAsia="宋体" w:cs="Times New Roman"/>
          <w:color w:val="auto"/>
          <w:sz w:val="24"/>
          <w:szCs w:val="24"/>
          <w:highlight w:val="none"/>
        </w:rPr>
        <w:t>24</w:t>
      </w:r>
      <w:r>
        <w:rPr>
          <w:rStyle w:val="35"/>
          <w:rFonts w:hint="eastAsia" w:ascii="Times New Roman" w:hAnsi="Times New Roman" w:eastAsia="宋体" w:cs="Times New Roman"/>
          <w:color w:val="auto"/>
          <w:sz w:val="24"/>
          <w:szCs w:val="24"/>
          <w:highlight w:val="none"/>
        </w:rPr>
        <w:t>条的约定对总监理工程师的确定作出修改的，按修改后的结果执行。</w:t>
      </w:r>
    </w:p>
    <w:p w14:paraId="5A557683">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4. </w:t>
      </w:r>
      <w:r>
        <w:rPr>
          <w:rStyle w:val="35"/>
          <w:rFonts w:hint="eastAsia" w:ascii="Times New Roman" w:hAnsi="Times New Roman" w:eastAsia="黑体" w:cs="Times New Roman"/>
          <w:bCs/>
          <w:color w:val="auto"/>
          <w:sz w:val="28"/>
          <w:szCs w:val="28"/>
          <w:highlight w:val="none"/>
          <w:lang w:val="zh-CN"/>
        </w:rPr>
        <w:t>承包人</w:t>
      </w:r>
    </w:p>
    <w:p w14:paraId="63B7744C">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4.1 </w:t>
      </w:r>
      <w:r>
        <w:rPr>
          <w:rStyle w:val="35"/>
          <w:rFonts w:hint="eastAsia" w:ascii="Times New Roman" w:hAnsi="Times New Roman" w:eastAsia="黑体" w:cs="Times New Roman"/>
          <w:bCs/>
          <w:color w:val="auto"/>
          <w:sz w:val="24"/>
          <w:szCs w:val="24"/>
          <w:highlight w:val="none"/>
          <w:lang w:val="zh-CN"/>
        </w:rPr>
        <w:t>承包人的一般义务</w:t>
      </w:r>
    </w:p>
    <w:p w14:paraId="06EC90FB">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4.1.1 </w:t>
      </w:r>
      <w:r>
        <w:rPr>
          <w:rStyle w:val="35"/>
          <w:rFonts w:hint="eastAsia" w:ascii="Times New Roman" w:hAnsi="Times New Roman" w:eastAsia="黑体" w:cs="Times New Roman"/>
          <w:color w:val="auto"/>
          <w:sz w:val="24"/>
          <w:szCs w:val="24"/>
          <w:highlight w:val="none"/>
        </w:rPr>
        <w:t>遵守法律</w:t>
      </w:r>
    </w:p>
    <w:p w14:paraId="14445746">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承包人在履行合同过程中应遵守法律，并保证发包人免于承担因承包人违反法律而引起的任何责任。</w:t>
      </w:r>
    </w:p>
    <w:p w14:paraId="101E0E72">
      <w:pPr>
        <w:pStyle w:val="439"/>
        <w:spacing w:line="400" w:lineRule="atLeast"/>
        <w:ind w:firstLine="468"/>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4.1.2 </w:t>
      </w:r>
      <w:r>
        <w:rPr>
          <w:rStyle w:val="35"/>
          <w:rFonts w:hint="eastAsia" w:ascii="Times New Roman" w:hAnsi="Times New Roman" w:eastAsia="黑体" w:cs="Times New Roman"/>
          <w:color w:val="auto"/>
          <w:sz w:val="24"/>
          <w:szCs w:val="24"/>
          <w:highlight w:val="none"/>
        </w:rPr>
        <w:t>依法纳税</w:t>
      </w:r>
    </w:p>
    <w:p w14:paraId="4BDDE052">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承包人应按有关法律规定纳税，应缴纳的税金包括在合同价格内。</w:t>
      </w:r>
    </w:p>
    <w:p w14:paraId="182514D9">
      <w:pPr>
        <w:pStyle w:val="439"/>
        <w:spacing w:line="400" w:lineRule="atLeast"/>
        <w:ind w:firstLine="468"/>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4.1.3 </w:t>
      </w:r>
      <w:r>
        <w:rPr>
          <w:rStyle w:val="35"/>
          <w:rFonts w:hint="eastAsia" w:ascii="Times New Roman" w:hAnsi="Times New Roman" w:eastAsia="黑体" w:cs="Times New Roman"/>
          <w:color w:val="auto"/>
          <w:sz w:val="24"/>
          <w:szCs w:val="24"/>
          <w:highlight w:val="none"/>
        </w:rPr>
        <w:t>完成各项承包工作</w:t>
      </w:r>
    </w:p>
    <w:p w14:paraId="033294AA">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承包人应按合同约定以及监理人根据第</w:t>
      </w:r>
      <w:r>
        <w:rPr>
          <w:rStyle w:val="35"/>
          <w:rFonts w:ascii="Times New Roman" w:hAnsi="Times New Roman" w:eastAsia="宋体" w:cs="Times New Roman"/>
          <w:color w:val="auto"/>
          <w:sz w:val="24"/>
          <w:szCs w:val="24"/>
          <w:highlight w:val="none"/>
        </w:rPr>
        <w:t>3.4</w:t>
      </w:r>
      <w:r>
        <w:rPr>
          <w:rStyle w:val="35"/>
          <w:rFonts w:hint="eastAsia" w:ascii="Times New Roman" w:hAnsi="Times New Roman" w:eastAsia="宋体" w:cs="Times New Roman"/>
          <w:color w:val="auto"/>
          <w:sz w:val="24"/>
          <w:szCs w:val="24"/>
          <w:highlight w:val="none"/>
        </w:rPr>
        <w:t>款作出的指示，实施、完成全部工程，并修补工程中的任何缺陷。除专用合同条款另有约定外，承包人应提供为完成合同工作所需的劳务、材料、施工设备、工程设备和其他物品，并按合同约定负责临时设施的设计、建造、运行、维护、管理和拆除。</w:t>
      </w:r>
    </w:p>
    <w:p w14:paraId="3144DC6A">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ascii="Times New Roman" w:hAnsi="Times New Roman" w:eastAsia="黑体" w:cs="Times New Roman"/>
          <w:color w:val="auto"/>
          <w:sz w:val="24"/>
          <w:szCs w:val="24"/>
          <w:highlight w:val="none"/>
        </w:rPr>
        <w:t xml:space="preserve">4.1.4 </w:t>
      </w:r>
      <w:r>
        <w:rPr>
          <w:rStyle w:val="35"/>
          <w:rFonts w:hint="eastAsia" w:ascii="Times New Roman" w:hAnsi="Times New Roman" w:eastAsia="黑体" w:cs="Times New Roman"/>
          <w:color w:val="auto"/>
          <w:sz w:val="24"/>
          <w:szCs w:val="24"/>
          <w:highlight w:val="none"/>
        </w:rPr>
        <w:t>对施工作业和施工方法的完备性负责</w:t>
      </w:r>
    </w:p>
    <w:p w14:paraId="55B1A3CE">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承包人应按合同约定的工作内容和施工进度要求，编制施工组织设计和施工措施计划，并对所有施工作业和施工方法的完备性和安全可靠性负责。</w:t>
      </w:r>
    </w:p>
    <w:p w14:paraId="23888834">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4.1.5</w:t>
      </w:r>
      <w:r>
        <w:rPr>
          <w:rStyle w:val="35"/>
          <w:rFonts w:ascii="Times New Roman" w:hAnsi="Times New Roman" w:eastAsia="黑体" w:cs="Times New Roman"/>
          <w:color w:val="auto"/>
          <w:sz w:val="24"/>
          <w:szCs w:val="24"/>
          <w:highlight w:val="none"/>
        </w:rPr>
        <w:t xml:space="preserve"> </w:t>
      </w:r>
      <w:r>
        <w:rPr>
          <w:rStyle w:val="35"/>
          <w:rFonts w:hint="eastAsia" w:ascii="Times New Roman" w:hAnsi="Times New Roman" w:eastAsia="黑体" w:cs="Times New Roman"/>
          <w:color w:val="auto"/>
          <w:sz w:val="24"/>
          <w:szCs w:val="24"/>
          <w:highlight w:val="none"/>
        </w:rPr>
        <w:t>保证工程施工和人员的安全</w:t>
      </w:r>
    </w:p>
    <w:p w14:paraId="6C63A335">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承包人应按第</w:t>
      </w:r>
      <w:r>
        <w:rPr>
          <w:rStyle w:val="35"/>
          <w:rFonts w:ascii="Times New Roman" w:hAnsi="Times New Roman" w:eastAsia="宋体" w:cs="Times New Roman"/>
          <w:color w:val="auto"/>
          <w:sz w:val="24"/>
          <w:szCs w:val="24"/>
          <w:highlight w:val="none"/>
        </w:rPr>
        <w:t>9.2</w:t>
      </w:r>
      <w:r>
        <w:rPr>
          <w:rStyle w:val="35"/>
          <w:rFonts w:hint="eastAsia" w:ascii="Times New Roman" w:hAnsi="Times New Roman" w:eastAsia="宋体" w:cs="Times New Roman"/>
          <w:color w:val="auto"/>
          <w:sz w:val="24"/>
          <w:szCs w:val="24"/>
          <w:highlight w:val="none"/>
        </w:rPr>
        <w:t>款约定采取施工安全措施，确保工程及其人员、材料、设备和设施的安全，防止因工程施工造成的人身伤害和财产损失。</w:t>
      </w:r>
    </w:p>
    <w:p w14:paraId="5C5AADBA">
      <w:pPr>
        <w:pStyle w:val="439"/>
        <w:spacing w:line="400" w:lineRule="atLeast"/>
        <w:ind w:firstLine="468"/>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4.1.6 </w:t>
      </w:r>
      <w:r>
        <w:rPr>
          <w:rStyle w:val="35"/>
          <w:rFonts w:hint="eastAsia" w:ascii="Times New Roman" w:hAnsi="Times New Roman" w:eastAsia="黑体" w:cs="Times New Roman"/>
          <w:color w:val="auto"/>
          <w:sz w:val="24"/>
          <w:szCs w:val="24"/>
          <w:highlight w:val="none"/>
        </w:rPr>
        <w:t>负责施工场地及其周边环境与生态的保护工作</w:t>
      </w:r>
    </w:p>
    <w:p w14:paraId="56D5D927">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承包人应按照第</w:t>
      </w:r>
      <w:r>
        <w:rPr>
          <w:rStyle w:val="35"/>
          <w:rFonts w:ascii="Times New Roman" w:hAnsi="Times New Roman" w:eastAsia="宋体" w:cs="Times New Roman"/>
          <w:color w:val="auto"/>
          <w:sz w:val="24"/>
          <w:szCs w:val="24"/>
          <w:highlight w:val="none"/>
        </w:rPr>
        <w:t>9.4</w:t>
      </w:r>
      <w:r>
        <w:rPr>
          <w:rStyle w:val="35"/>
          <w:rFonts w:hint="eastAsia" w:ascii="Times New Roman" w:hAnsi="Times New Roman" w:eastAsia="宋体" w:cs="Times New Roman"/>
          <w:color w:val="auto"/>
          <w:sz w:val="24"/>
          <w:szCs w:val="24"/>
          <w:highlight w:val="none"/>
        </w:rPr>
        <w:t>款约定负责施工场地及其周边环境与生态的保护工作。</w:t>
      </w:r>
    </w:p>
    <w:p w14:paraId="445CEBDC">
      <w:pPr>
        <w:pStyle w:val="439"/>
        <w:spacing w:line="400" w:lineRule="atLeast"/>
        <w:ind w:firstLine="468"/>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4.1.7 </w:t>
      </w:r>
      <w:r>
        <w:rPr>
          <w:rStyle w:val="35"/>
          <w:rFonts w:hint="eastAsia" w:ascii="Times New Roman" w:hAnsi="Times New Roman" w:eastAsia="黑体" w:cs="Times New Roman"/>
          <w:color w:val="auto"/>
          <w:sz w:val="24"/>
          <w:szCs w:val="24"/>
          <w:highlight w:val="none"/>
        </w:rPr>
        <w:t>避免施工对公众与他人的利益造成损害</w:t>
      </w:r>
    </w:p>
    <w:p w14:paraId="5915384B">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6BFB2280">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4.1.8 </w:t>
      </w:r>
      <w:r>
        <w:rPr>
          <w:rStyle w:val="35"/>
          <w:rFonts w:hint="eastAsia" w:ascii="Times New Roman" w:hAnsi="Times New Roman" w:eastAsia="黑体" w:cs="Times New Roman"/>
          <w:color w:val="auto"/>
          <w:sz w:val="24"/>
          <w:szCs w:val="24"/>
          <w:highlight w:val="none"/>
        </w:rPr>
        <w:t>为他人提供方便</w:t>
      </w:r>
    </w:p>
    <w:p w14:paraId="412D1926">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承包人应按监理人的指示为他人在施工场地或附近实施与工程有关的其他各项工作提供可能的条件。除合同另有约定外，提供有关条件的内容和可能发生的费用，由监理人按第</w:t>
      </w:r>
      <w:r>
        <w:rPr>
          <w:rStyle w:val="35"/>
          <w:rFonts w:ascii="Times New Roman" w:hAnsi="Times New Roman" w:eastAsia="宋体" w:cs="Times New Roman"/>
          <w:color w:val="auto"/>
          <w:sz w:val="24"/>
          <w:szCs w:val="24"/>
          <w:highlight w:val="none"/>
        </w:rPr>
        <w:t>3.5</w:t>
      </w:r>
      <w:r>
        <w:rPr>
          <w:rStyle w:val="35"/>
          <w:rFonts w:hint="eastAsia" w:ascii="Times New Roman" w:hAnsi="Times New Roman" w:eastAsia="宋体" w:cs="Times New Roman"/>
          <w:color w:val="auto"/>
          <w:sz w:val="24"/>
          <w:szCs w:val="24"/>
          <w:highlight w:val="none"/>
        </w:rPr>
        <w:t>款商定或确定。</w:t>
      </w:r>
    </w:p>
    <w:p w14:paraId="1A9B7291">
      <w:pPr>
        <w:pStyle w:val="439"/>
        <w:spacing w:line="400" w:lineRule="atLeast"/>
        <w:ind w:firstLine="468"/>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4.1.9 </w:t>
      </w:r>
      <w:r>
        <w:rPr>
          <w:rStyle w:val="35"/>
          <w:rFonts w:hint="eastAsia" w:ascii="Times New Roman" w:hAnsi="Times New Roman" w:eastAsia="黑体" w:cs="Times New Roman"/>
          <w:color w:val="auto"/>
          <w:sz w:val="24"/>
          <w:szCs w:val="24"/>
          <w:highlight w:val="none"/>
        </w:rPr>
        <w:t>工程的维护和照管</w:t>
      </w:r>
    </w:p>
    <w:p w14:paraId="1F9B498A">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工程接收证书颁发前，承包人应负责照管和维护工程。工程接收证书颁发时尚有部分未竣工工程的，承包人还应负责该未竣工工程的照管和维护工作，直至竣工后移交给发包人为止。</w:t>
      </w:r>
    </w:p>
    <w:p w14:paraId="25FB59E7">
      <w:pPr>
        <w:pStyle w:val="439"/>
        <w:spacing w:line="400" w:lineRule="atLeast"/>
        <w:ind w:firstLine="468"/>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4.1.10 </w:t>
      </w:r>
      <w:r>
        <w:rPr>
          <w:rStyle w:val="35"/>
          <w:rFonts w:hint="eastAsia" w:ascii="Times New Roman" w:hAnsi="Times New Roman" w:eastAsia="黑体" w:cs="Times New Roman"/>
          <w:color w:val="auto"/>
          <w:sz w:val="24"/>
          <w:szCs w:val="24"/>
          <w:highlight w:val="none"/>
        </w:rPr>
        <w:t>其他义务</w:t>
      </w:r>
    </w:p>
    <w:p w14:paraId="20D22CC6">
      <w:pPr>
        <w:pStyle w:val="439"/>
        <w:spacing w:line="400" w:lineRule="atLeast"/>
        <w:ind w:firstLine="468"/>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承包人应履行合同约定的其他义务。</w:t>
      </w:r>
    </w:p>
    <w:p w14:paraId="4BAF4A5D">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4.2 </w:t>
      </w:r>
      <w:r>
        <w:rPr>
          <w:rStyle w:val="35"/>
          <w:rFonts w:hint="eastAsia" w:ascii="Times New Roman" w:hAnsi="Times New Roman" w:eastAsia="黑体" w:cs="Times New Roman"/>
          <w:bCs/>
          <w:color w:val="auto"/>
          <w:sz w:val="24"/>
          <w:szCs w:val="24"/>
          <w:highlight w:val="none"/>
          <w:lang w:val="zh-CN"/>
        </w:rPr>
        <w:t>履约担保</w:t>
      </w:r>
    </w:p>
    <w:p w14:paraId="2A848AA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承包人应保证其履约担保在发包人颁发工程接收证书前一直有效。发包人应在工程接收证书颁发后</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天内把履约担保退还给承包人。</w:t>
      </w:r>
    </w:p>
    <w:p w14:paraId="0D41F743">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4.3 </w:t>
      </w:r>
      <w:r>
        <w:rPr>
          <w:rStyle w:val="35"/>
          <w:rFonts w:hint="eastAsia" w:ascii="Times New Roman" w:hAnsi="Times New Roman" w:eastAsia="黑体" w:cs="Times New Roman"/>
          <w:bCs/>
          <w:color w:val="auto"/>
          <w:sz w:val="24"/>
          <w:szCs w:val="24"/>
          <w:highlight w:val="none"/>
          <w:lang w:val="zh-CN"/>
        </w:rPr>
        <w:t>分包</w:t>
      </w:r>
    </w:p>
    <w:p w14:paraId="7B9B72A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4.3.1 </w:t>
      </w:r>
      <w:r>
        <w:rPr>
          <w:rStyle w:val="35"/>
          <w:rFonts w:hint="eastAsia" w:ascii="Times New Roman" w:hAnsi="Times New Roman" w:eastAsia="宋体" w:cs="Times New Roman"/>
          <w:color w:val="auto"/>
          <w:sz w:val="24"/>
          <w:szCs w:val="24"/>
          <w:highlight w:val="none"/>
        </w:rPr>
        <w:t>承包人不得将其承包的全部工程转包给第三人，或将其承包的全部工程肢解后以分包的名义转包给第三人。</w:t>
      </w:r>
    </w:p>
    <w:p w14:paraId="402EEF5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4.3.2 </w:t>
      </w:r>
      <w:r>
        <w:rPr>
          <w:rStyle w:val="35"/>
          <w:rFonts w:hint="eastAsia" w:ascii="Times New Roman" w:hAnsi="Times New Roman" w:eastAsia="宋体" w:cs="Times New Roman"/>
          <w:color w:val="auto"/>
          <w:sz w:val="24"/>
          <w:szCs w:val="24"/>
          <w:highlight w:val="none"/>
        </w:rPr>
        <w:t>承包人不得将工程主体、关键性工作分包给第三人。除专用合同条款另有约定外，未经发包人同意，承包人不得将工程的其他部分或工作分包给第三人。</w:t>
      </w:r>
    </w:p>
    <w:p w14:paraId="5240155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4.3.3</w:t>
      </w:r>
      <w:r>
        <w:rPr>
          <w:rStyle w:val="35"/>
          <w:rFonts w:hint="eastAsia" w:ascii="Times New Roman" w:hAnsi="Times New Roman" w:eastAsia="宋体" w:cs="Times New Roman"/>
          <w:color w:val="auto"/>
          <w:sz w:val="24"/>
          <w:szCs w:val="24"/>
          <w:highlight w:val="none"/>
        </w:rPr>
        <w:t>分包人的资格能力应与其分包工程的标准和规模相适应。</w:t>
      </w:r>
    </w:p>
    <w:p w14:paraId="6768B0C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4.3.4</w:t>
      </w:r>
      <w:r>
        <w:rPr>
          <w:rStyle w:val="35"/>
          <w:rFonts w:hint="eastAsia" w:ascii="Times New Roman" w:hAnsi="Times New Roman" w:eastAsia="宋体" w:cs="Times New Roman"/>
          <w:color w:val="auto"/>
          <w:sz w:val="24"/>
          <w:szCs w:val="24"/>
          <w:highlight w:val="none"/>
        </w:rPr>
        <w:t>按</w:t>
      </w:r>
      <w:r>
        <w:rPr>
          <w:rStyle w:val="35"/>
          <w:rFonts w:hint="eastAsia" w:cs="Times New Roman"/>
          <w:color w:val="auto"/>
          <w:sz w:val="24"/>
          <w:szCs w:val="24"/>
          <w:highlight w:val="none"/>
          <w:lang w:eastAsia="zh-CN"/>
        </w:rPr>
        <w:t>投标（竞标）</w:t>
      </w:r>
      <w:r>
        <w:rPr>
          <w:rStyle w:val="35"/>
          <w:rFonts w:hint="eastAsia" w:ascii="Times New Roman" w:hAnsi="Times New Roman" w:eastAsia="宋体" w:cs="Times New Roman"/>
          <w:color w:val="auto"/>
          <w:sz w:val="24"/>
          <w:szCs w:val="24"/>
          <w:highlight w:val="none"/>
        </w:rPr>
        <w:t>函附录约定分包工程的，承包人应向发包人和监理人提交分包合同副本。</w:t>
      </w:r>
    </w:p>
    <w:p w14:paraId="0740EAE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4.3.5</w:t>
      </w:r>
      <w:r>
        <w:rPr>
          <w:rStyle w:val="35"/>
          <w:rFonts w:hint="eastAsia" w:ascii="Times New Roman" w:hAnsi="Times New Roman" w:eastAsia="宋体" w:cs="Times New Roman"/>
          <w:color w:val="auto"/>
          <w:sz w:val="24"/>
          <w:szCs w:val="24"/>
          <w:highlight w:val="none"/>
        </w:rPr>
        <w:t>承包人应与分包人就分包工程向发包人承担连带责任。</w:t>
      </w:r>
    </w:p>
    <w:p w14:paraId="0DDC29E3">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4.4</w:t>
      </w:r>
      <w:r>
        <w:rPr>
          <w:rStyle w:val="35"/>
          <w:rFonts w:ascii="Times New Roman" w:hAnsi="Times New Roman" w:eastAsia="黑体" w:cs="Times New Roman"/>
          <w:bCs/>
          <w:color w:val="auto"/>
          <w:sz w:val="24"/>
          <w:szCs w:val="24"/>
          <w:highlight w:val="none"/>
          <w:lang w:val="zh-CN"/>
        </w:rPr>
        <w:tab/>
      </w:r>
      <w:r>
        <w:rPr>
          <w:rStyle w:val="35"/>
          <w:rFonts w:hint="eastAsia" w:ascii="Times New Roman" w:hAnsi="Times New Roman" w:eastAsia="黑体" w:cs="Times New Roman"/>
          <w:bCs/>
          <w:color w:val="auto"/>
          <w:sz w:val="24"/>
          <w:szCs w:val="24"/>
          <w:highlight w:val="none"/>
          <w:lang w:val="zh-CN"/>
        </w:rPr>
        <w:t>联合体</w:t>
      </w:r>
    </w:p>
    <w:p w14:paraId="5F5ED29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4.4.1 </w:t>
      </w:r>
      <w:r>
        <w:rPr>
          <w:rStyle w:val="35"/>
          <w:rFonts w:hint="eastAsia" w:ascii="Times New Roman" w:hAnsi="Times New Roman" w:eastAsia="宋体" w:cs="Times New Roman"/>
          <w:color w:val="auto"/>
          <w:sz w:val="24"/>
          <w:szCs w:val="24"/>
          <w:highlight w:val="none"/>
        </w:rPr>
        <w:t>联合体各方应共同与发包人签订合同协议书。联合体各方应为履行合同承担连带责任。</w:t>
      </w:r>
    </w:p>
    <w:p w14:paraId="58081C3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4.4.2 </w:t>
      </w:r>
      <w:r>
        <w:rPr>
          <w:rStyle w:val="35"/>
          <w:rFonts w:hint="eastAsia" w:ascii="Times New Roman" w:hAnsi="Times New Roman" w:eastAsia="宋体" w:cs="Times New Roman"/>
          <w:iCs/>
          <w:color w:val="auto"/>
          <w:sz w:val="24"/>
          <w:szCs w:val="24"/>
          <w:highlight w:val="none"/>
        </w:rPr>
        <w:t>联合体协议经发包人确认后作为合同附件。</w:t>
      </w:r>
      <w:r>
        <w:rPr>
          <w:rStyle w:val="35"/>
          <w:rFonts w:hint="eastAsia" w:ascii="Times New Roman" w:hAnsi="Times New Roman" w:eastAsia="宋体" w:cs="Times New Roman"/>
          <w:color w:val="auto"/>
          <w:sz w:val="24"/>
          <w:szCs w:val="24"/>
          <w:highlight w:val="none"/>
        </w:rPr>
        <w:t>在履行合同过程中，未经发包人同意，不得修改联合体协议。</w:t>
      </w:r>
    </w:p>
    <w:p w14:paraId="0FBAF81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4.4.3 </w:t>
      </w:r>
      <w:r>
        <w:rPr>
          <w:rStyle w:val="35"/>
          <w:rFonts w:hint="eastAsia" w:ascii="Times New Roman" w:hAnsi="Times New Roman" w:eastAsia="宋体" w:cs="Times New Roman"/>
          <w:color w:val="auto"/>
          <w:sz w:val="24"/>
          <w:szCs w:val="24"/>
          <w:highlight w:val="none"/>
        </w:rPr>
        <w:t>联合体牵头人负责与发包人和监理人联系，并接受指示，负责组织联合体各成员全面履行合同。</w:t>
      </w:r>
    </w:p>
    <w:p w14:paraId="6B4142D9">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4.5 </w:t>
      </w:r>
      <w:r>
        <w:rPr>
          <w:rStyle w:val="35"/>
          <w:rFonts w:hint="eastAsia" w:ascii="Times New Roman" w:hAnsi="Times New Roman" w:eastAsia="黑体" w:cs="Times New Roman"/>
          <w:bCs/>
          <w:color w:val="auto"/>
          <w:sz w:val="24"/>
          <w:szCs w:val="24"/>
          <w:highlight w:val="none"/>
          <w:lang w:val="zh-CN"/>
        </w:rPr>
        <w:t>承包人项目经理</w:t>
      </w:r>
    </w:p>
    <w:p w14:paraId="19DBEDA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4.5.1</w:t>
      </w:r>
      <w:r>
        <w:rPr>
          <w:rStyle w:val="35"/>
          <w:rFonts w:hint="eastAsia" w:ascii="Times New Roman" w:hAnsi="Times New Roman" w:eastAsia="宋体" w:cs="Times New Roman"/>
          <w:color w:val="auto"/>
          <w:sz w:val="24"/>
          <w:szCs w:val="24"/>
          <w:highlight w:val="none"/>
        </w:rPr>
        <w:t>承包人应按合同约定指派项目经理，并在约定的期限内到职。承包人更换项目经理应事先征得发包人同意，并应在更换</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天前通知发包人和监理人。承包人项目经理短期离开施工场地，应事先征得监理人同意，并委派代表代行其职责。</w:t>
      </w:r>
    </w:p>
    <w:p w14:paraId="6CAD0F8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4.5.2 </w:t>
      </w:r>
      <w:r>
        <w:rPr>
          <w:rStyle w:val="35"/>
          <w:rFonts w:hint="eastAsia" w:ascii="Times New Roman" w:hAnsi="Times New Roman" w:eastAsia="宋体" w:cs="Times New Roman"/>
          <w:color w:val="auto"/>
          <w:sz w:val="24"/>
          <w:szCs w:val="24"/>
          <w:highlight w:val="none"/>
        </w:rPr>
        <w:t>承包人项目经理应按合同约定以及监理人按第</w:t>
      </w:r>
      <w:r>
        <w:rPr>
          <w:rStyle w:val="35"/>
          <w:rFonts w:ascii="Times New Roman" w:hAnsi="Times New Roman" w:eastAsia="宋体" w:cs="Times New Roman"/>
          <w:color w:val="auto"/>
          <w:sz w:val="24"/>
          <w:szCs w:val="24"/>
          <w:highlight w:val="none"/>
        </w:rPr>
        <w:t>3.4</w:t>
      </w:r>
      <w:r>
        <w:rPr>
          <w:rStyle w:val="35"/>
          <w:rFonts w:hint="eastAsia" w:ascii="Times New Roman" w:hAnsi="Times New Roman" w:eastAsia="宋体" w:cs="Times New Roman"/>
          <w:color w:val="auto"/>
          <w:sz w:val="24"/>
          <w:szCs w:val="24"/>
          <w:highlight w:val="none"/>
        </w:rPr>
        <w:t>款作出的指示，负责组织合同工程的实施。在情况紧急且无法与监理人取得联系时，可采取保证工程和人员生命财产安全的紧急措施，并在采取措施后</w:t>
      </w:r>
      <w:r>
        <w:rPr>
          <w:rStyle w:val="35"/>
          <w:rFonts w:ascii="Times New Roman" w:hAnsi="Times New Roman" w:eastAsia="宋体" w:cs="Times New Roman"/>
          <w:color w:val="auto"/>
          <w:sz w:val="24"/>
          <w:szCs w:val="24"/>
          <w:highlight w:val="none"/>
        </w:rPr>
        <w:t>24</w:t>
      </w:r>
      <w:r>
        <w:rPr>
          <w:rStyle w:val="35"/>
          <w:rFonts w:hint="eastAsia" w:ascii="Times New Roman" w:hAnsi="Times New Roman" w:eastAsia="宋体" w:cs="Times New Roman"/>
          <w:color w:val="auto"/>
          <w:sz w:val="24"/>
          <w:szCs w:val="24"/>
          <w:highlight w:val="none"/>
        </w:rPr>
        <w:t>小时内向监理人提交书面报告。</w:t>
      </w:r>
    </w:p>
    <w:p w14:paraId="3A9421D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4.5.3</w:t>
      </w:r>
      <w:r>
        <w:rPr>
          <w:rStyle w:val="35"/>
          <w:rFonts w:hint="eastAsia" w:ascii="Times New Roman" w:hAnsi="Times New Roman" w:eastAsia="宋体" w:cs="Times New Roman"/>
          <w:color w:val="auto"/>
          <w:sz w:val="24"/>
          <w:szCs w:val="24"/>
          <w:highlight w:val="none"/>
        </w:rPr>
        <w:t>承包人为履行合同发出的一切函件均应盖有承包人授权的施工场地管理机构章，并由承包人项目经理或其授权代表签字。</w:t>
      </w:r>
    </w:p>
    <w:p w14:paraId="4F104A9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4.5.4 </w:t>
      </w:r>
      <w:r>
        <w:rPr>
          <w:rStyle w:val="35"/>
          <w:rFonts w:hint="eastAsia" w:ascii="Times New Roman" w:hAnsi="Times New Roman" w:eastAsia="宋体" w:cs="Times New Roman"/>
          <w:color w:val="auto"/>
          <w:sz w:val="24"/>
          <w:szCs w:val="24"/>
          <w:highlight w:val="none"/>
        </w:rPr>
        <w:t>承包人项目经理可以授权其下属人员履行其某项职责，但事先应将这些人员的姓名和授权范围通知监理人。</w:t>
      </w:r>
    </w:p>
    <w:p w14:paraId="55FEA82A">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4.6 </w:t>
      </w:r>
      <w:r>
        <w:rPr>
          <w:rStyle w:val="35"/>
          <w:rFonts w:hint="eastAsia" w:ascii="Times New Roman" w:hAnsi="Times New Roman" w:eastAsia="黑体" w:cs="Times New Roman"/>
          <w:bCs/>
          <w:color w:val="auto"/>
          <w:sz w:val="24"/>
          <w:szCs w:val="24"/>
          <w:highlight w:val="none"/>
          <w:lang w:val="zh-CN"/>
        </w:rPr>
        <w:t>承包人人员的管理</w:t>
      </w:r>
    </w:p>
    <w:p w14:paraId="566ABBB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4.6.1 </w:t>
      </w:r>
      <w:r>
        <w:rPr>
          <w:rStyle w:val="35"/>
          <w:rFonts w:hint="eastAsia" w:ascii="Times New Roman" w:hAnsi="Times New Roman" w:eastAsia="宋体" w:cs="Times New Roman"/>
          <w:color w:val="auto"/>
          <w:sz w:val="24"/>
          <w:szCs w:val="24"/>
          <w:highlight w:val="none"/>
        </w:rPr>
        <w:t>承包人应在接到开工通知后</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1069990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4.6.2 </w:t>
      </w:r>
      <w:r>
        <w:rPr>
          <w:rStyle w:val="35"/>
          <w:rFonts w:hint="eastAsia" w:ascii="Times New Roman" w:hAnsi="Times New Roman" w:eastAsia="宋体" w:cs="Times New Roman"/>
          <w:color w:val="auto"/>
          <w:sz w:val="24"/>
          <w:szCs w:val="24"/>
          <w:highlight w:val="none"/>
        </w:rPr>
        <w:t>为完成合同约定的各项工作，承包人应向施工场地派遣或雇佣足够数量的下列人员：</w:t>
      </w:r>
    </w:p>
    <w:p w14:paraId="0CE99B4C">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）具有相应资格的专业技工和合格的普工；</w:t>
      </w:r>
    </w:p>
    <w:p w14:paraId="19DDEC42">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）具有相应施工经验的技术人员；</w:t>
      </w:r>
    </w:p>
    <w:p w14:paraId="1A1199AB">
      <w:pPr>
        <w:pStyle w:val="439"/>
        <w:spacing w:line="400" w:lineRule="atLeast"/>
        <w:ind w:firstLine="72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）具有相应岗位资格的各级管理人员。</w:t>
      </w:r>
    </w:p>
    <w:p w14:paraId="7635E03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4.6.3 </w:t>
      </w:r>
      <w:r>
        <w:rPr>
          <w:rStyle w:val="35"/>
          <w:rFonts w:hint="eastAsia" w:ascii="Times New Roman" w:hAnsi="Times New Roman" w:eastAsia="宋体" w:cs="Times New Roman"/>
          <w:color w:val="auto"/>
          <w:sz w:val="24"/>
          <w:szCs w:val="24"/>
          <w:highlight w:val="none"/>
        </w:rPr>
        <w:t>承包人安排在施工场地的主要管理人员和技术骨干应相对稳定。承包人更换主要管理人员和技术骨干时，应取得监理人的同意。</w:t>
      </w:r>
    </w:p>
    <w:p w14:paraId="4F57159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4.6.4 </w:t>
      </w:r>
      <w:r>
        <w:rPr>
          <w:rStyle w:val="35"/>
          <w:rFonts w:hint="eastAsia" w:ascii="Times New Roman" w:hAnsi="Times New Roman" w:eastAsia="宋体" w:cs="Times New Roman"/>
          <w:color w:val="auto"/>
          <w:sz w:val="24"/>
          <w:szCs w:val="24"/>
          <w:highlight w:val="none"/>
        </w:rPr>
        <w:t>特殊岗位的工作人员均应持有相应的资格证明，监理人有权随时检查。监理人认为有必要时，可进行现场考核。</w:t>
      </w:r>
    </w:p>
    <w:p w14:paraId="3DEBE096">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4.7 </w:t>
      </w:r>
      <w:r>
        <w:rPr>
          <w:rStyle w:val="35"/>
          <w:rFonts w:hint="eastAsia" w:ascii="Times New Roman" w:hAnsi="Times New Roman" w:eastAsia="黑体" w:cs="Times New Roman"/>
          <w:bCs/>
          <w:color w:val="auto"/>
          <w:sz w:val="24"/>
          <w:szCs w:val="24"/>
          <w:highlight w:val="none"/>
          <w:lang w:val="zh-CN"/>
        </w:rPr>
        <w:t>撤换承包人项目经理和其他人员</w:t>
      </w:r>
    </w:p>
    <w:p w14:paraId="0C15EE8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承包人应对其项目经理和其他人员进行有效管理。监理人要求撤换不能胜任本职工作、行为不端或玩忽职守的承包人项目经理和其他人员的，承包人应予以撤换。</w:t>
      </w:r>
    </w:p>
    <w:p w14:paraId="3324E619">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4.8 </w:t>
      </w:r>
      <w:r>
        <w:rPr>
          <w:rStyle w:val="35"/>
          <w:rFonts w:hint="eastAsia" w:ascii="Times New Roman" w:hAnsi="Times New Roman" w:eastAsia="黑体" w:cs="Times New Roman"/>
          <w:bCs/>
          <w:color w:val="auto"/>
          <w:sz w:val="24"/>
          <w:szCs w:val="24"/>
          <w:highlight w:val="none"/>
          <w:lang w:val="zh-CN"/>
        </w:rPr>
        <w:t>保障承包人人员的合法权益</w:t>
      </w:r>
    </w:p>
    <w:p w14:paraId="3EA3387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4.8.1 </w:t>
      </w:r>
      <w:r>
        <w:rPr>
          <w:rStyle w:val="35"/>
          <w:rFonts w:hint="eastAsia" w:ascii="Times New Roman" w:hAnsi="Times New Roman" w:eastAsia="宋体" w:cs="Times New Roman"/>
          <w:color w:val="auto"/>
          <w:sz w:val="24"/>
          <w:szCs w:val="24"/>
          <w:highlight w:val="none"/>
        </w:rPr>
        <w:t>承包人应与其雇佣的人员签订劳动合同，并按时发放工资。</w:t>
      </w:r>
    </w:p>
    <w:p w14:paraId="4AA3E03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4.8.2 </w:t>
      </w:r>
      <w:r>
        <w:rPr>
          <w:rStyle w:val="35"/>
          <w:rFonts w:hint="eastAsia" w:ascii="Times New Roman" w:hAnsi="Times New Roman" w:eastAsia="宋体" w:cs="Times New Roman"/>
          <w:color w:val="auto"/>
          <w:sz w:val="24"/>
          <w:szCs w:val="24"/>
          <w:highlight w:val="none"/>
        </w:rPr>
        <w:t>承包人应按劳动法的规定安排工作时间，保证其雇佣人员享有休息和休假的权利。因工程施工的特殊需要占用休假日或延长工作时间的，应不超过法律规定的限度，并按法律规定给予补休或付酬。</w:t>
      </w:r>
    </w:p>
    <w:p w14:paraId="78F6E79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4.8.3 </w:t>
      </w:r>
      <w:r>
        <w:rPr>
          <w:rStyle w:val="35"/>
          <w:rFonts w:hint="eastAsia" w:ascii="Times New Roman" w:hAnsi="Times New Roman" w:eastAsia="宋体" w:cs="Times New Roman"/>
          <w:color w:val="auto"/>
          <w:sz w:val="24"/>
          <w:szCs w:val="24"/>
          <w:highlight w:val="none"/>
        </w:rPr>
        <w:t>承包人应为其雇佣人员提供必要的食宿条件，以及符合环境保护和卫生要求的生活环境，在远离城镇的施工场地，还应配备必要的伤病防治和急救的医务人员与医疗设施。</w:t>
      </w:r>
    </w:p>
    <w:p w14:paraId="53B9222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4.8.4 </w:t>
      </w:r>
      <w:r>
        <w:rPr>
          <w:rStyle w:val="35"/>
          <w:rFonts w:hint="eastAsia" w:ascii="Times New Roman" w:hAnsi="Times New Roman" w:eastAsia="宋体" w:cs="Times New Roman"/>
          <w:color w:val="auto"/>
          <w:sz w:val="24"/>
          <w:szCs w:val="24"/>
          <w:highlight w:val="none"/>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3544479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4.8.5 </w:t>
      </w:r>
      <w:r>
        <w:rPr>
          <w:rStyle w:val="35"/>
          <w:rFonts w:hint="eastAsia" w:ascii="Times New Roman" w:hAnsi="Times New Roman" w:eastAsia="宋体" w:cs="Times New Roman"/>
          <w:color w:val="auto"/>
          <w:sz w:val="24"/>
          <w:szCs w:val="24"/>
          <w:highlight w:val="none"/>
        </w:rPr>
        <w:t>承包人应按有关法律规定和合同约定，为其雇佣人员办理保险。</w:t>
      </w:r>
    </w:p>
    <w:p w14:paraId="3326BE6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4.8.6 </w:t>
      </w:r>
      <w:r>
        <w:rPr>
          <w:rStyle w:val="35"/>
          <w:rFonts w:hint="eastAsia" w:ascii="Times New Roman" w:hAnsi="Times New Roman" w:eastAsia="宋体" w:cs="Times New Roman"/>
          <w:color w:val="auto"/>
          <w:sz w:val="24"/>
          <w:szCs w:val="24"/>
          <w:highlight w:val="none"/>
        </w:rPr>
        <w:t>承包人应负责处理其雇佣人员因工伤亡事故的善后事宜。</w:t>
      </w:r>
    </w:p>
    <w:p w14:paraId="78436786">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4.9 </w:t>
      </w:r>
      <w:r>
        <w:rPr>
          <w:rStyle w:val="35"/>
          <w:rFonts w:hint="eastAsia" w:ascii="Times New Roman" w:hAnsi="Times New Roman" w:eastAsia="黑体" w:cs="Times New Roman"/>
          <w:bCs/>
          <w:color w:val="auto"/>
          <w:sz w:val="24"/>
          <w:szCs w:val="24"/>
          <w:highlight w:val="none"/>
          <w:lang w:val="zh-CN"/>
        </w:rPr>
        <w:t>工程价款应专款专用</w:t>
      </w:r>
    </w:p>
    <w:p w14:paraId="7A798945">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发包人按合同约定支付给承包人的各项价款应专用于合同工程。</w:t>
      </w:r>
    </w:p>
    <w:p w14:paraId="6874C985">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4.10 </w:t>
      </w:r>
      <w:r>
        <w:rPr>
          <w:rStyle w:val="35"/>
          <w:rFonts w:hint="eastAsia" w:ascii="Times New Roman" w:hAnsi="Times New Roman" w:eastAsia="黑体" w:cs="Times New Roman"/>
          <w:bCs/>
          <w:color w:val="auto"/>
          <w:sz w:val="24"/>
          <w:szCs w:val="24"/>
          <w:highlight w:val="none"/>
          <w:lang w:val="zh-CN"/>
        </w:rPr>
        <w:t>承包人现场查勘</w:t>
      </w:r>
      <w:r>
        <w:rPr>
          <w:rStyle w:val="35"/>
          <w:rFonts w:ascii="Times New Roman" w:hAnsi="Times New Roman" w:eastAsia="黑体" w:cs="Times New Roman"/>
          <w:bCs/>
          <w:color w:val="auto"/>
          <w:sz w:val="24"/>
          <w:szCs w:val="24"/>
          <w:highlight w:val="none"/>
          <w:lang w:val="zh-CN"/>
        </w:rPr>
        <w:t xml:space="preserve">    </w:t>
      </w:r>
    </w:p>
    <w:p w14:paraId="4376E54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4.10.1 </w:t>
      </w:r>
      <w:r>
        <w:rPr>
          <w:rStyle w:val="35"/>
          <w:rFonts w:hint="eastAsia" w:ascii="Times New Roman" w:hAnsi="Times New Roman" w:eastAsia="宋体" w:cs="Times New Roman"/>
          <w:color w:val="auto"/>
          <w:sz w:val="24"/>
          <w:szCs w:val="24"/>
          <w:highlight w:val="none"/>
        </w:rPr>
        <w:t>发包人应将其持有的现场地质勘探资料、水文气象资料提供给承包人，并对其准确性负责。但承包人应对其阅读上述有关资料后所作出的解释和推断负责。</w:t>
      </w:r>
    </w:p>
    <w:p w14:paraId="1C40E2F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4.10.2 </w:t>
      </w:r>
      <w:r>
        <w:rPr>
          <w:rStyle w:val="35"/>
          <w:rFonts w:hint="eastAsia" w:ascii="Times New Roman" w:hAnsi="Times New Roman" w:eastAsia="宋体" w:cs="Times New Roman"/>
          <w:color w:val="auto"/>
          <w:sz w:val="24"/>
          <w:szCs w:val="24"/>
          <w:highlight w:val="none"/>
        </w:rPr>
        <w:t>承包人应对施工场地和周围环境进行查勘，并收集有关地质、水文、气象条件、交通条件、风俗习惯以及其他为完成合同工作有关的当地资料。在全部合同工作中，应视为承包人已充分估计了应承担的责任和风险。</w:t>
      </w:r>
    </w:p>
    <w:p w14:paraId="1867C239">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4.11 </w:t>
      </w:r>
      <w:r>
        <w:rPr>
          <w:rStyle w:val="35"/>
          <w:rFonts w:hint="eastAsia" w:ascii="Times New Roman" w:hAnsi="Times New Roman" w:eastAsia="黑体" w:cs="Times New Roman"/>
          <w:bCs/>
          <w:color w:val="auto"/>
          <w:sz w:val="24"/>
          <w:szCs w:val="24"/>
          <w:highlight w:val="none"/>
          <w:lang w:val="zh-CN"/>
        </w:rPr>
        <w:t>不利物质条件</w:t>
      </w:r>
    </w:p>
    <w:p w14:paraId="699D4FE0">
      <w:pPr>
        <w:pStyle w:val="439"/>
        <w:spacing w:line="400" w:lineRule="atLeast"/>
        <w:ind w:firstLine="4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4.11.1</w:t>
      </w:r>
      <w:r>
        <w:rPr>
          <w:rStyle w:val="35"/>
          <w:rFonts w:hint="eastAsia" w:ascii="Times New Roman" w:hAnsi="Times New Roman" w:eastAsia="宋体" w:cs="Times New Roman"/>
          <w:color w:val="auto"/>
          <w:sz w:val="24"/>
          <w:szCs w:val="24"/>
          <w:highlight w:val="none"/>
        </w:rPr>
        <w:t>不利物质条件，除专用合同条款另有约定外，是指承包人在施工场地遇到的不可预见的自然物质条件、非自然的物质障碍和污染物，包括地下和水文条件，但不包括气候条件。</w:t>
      </w:r>
    </w:p>
    <w:p w14:paraId="16E168EE">
      <w:pPr>
        <w:pStyle w:val="439"/>
        <w:spacing w:line="400" w:lineRule="atLeast"/>
        <w:ind w:firstLine="420"/>
        <w:rPr>
          <w:rStyle w:val="35"/>
          <w:rFonts w:ascii="Times New Roman" w:hAnsi="Times New Roman" w:eastAsia="宋体" w:cs="Times New Roman"/>
          <w:iCs/>
          <w:color w:val="auto"/>
          <w:sz w:val="24"/>
          <w:szCs w:val="24"/>
          <w:highlight w:val="none"/>
        </w:rPr>
      </w:pPr>
      <w:r>
        <w:rPr>
          <w:rStyle w:val="35"/>
          <w:rFonts w:ascii="Times New Roman" w:hAnsi="Times New Roman" w:eastAsia="宋体" w:cs="Times New Roman"/>
          <w:iCs/>
          <w:color w:val="auto"/>
          <w:sz w:val="24"/>
          <w:szCs w:val="24"/>
          <w:highlight w:val="none"/>
        </w:rPr>
        <w:t>4.11.2</w:t>
      </w:r>
      <w:r>
        <w:rPr>
          <w:rStyle w:val="35"/>
          <w:rFonts w:hint="eastAsia" w:ascii="Times New Roman" w:hAnsi="Times New Roman" w:eastAsia="宋体" w:cs="Times New Roman"/>
          <w:iCs/>
          <w:color w:val="auto"/>
          <w:sz w:val="24"/>
          <w:szCs w:val="24"/>
          <w:highlight w:val="none"/>
        </w:rPr>
        <w:t>承包人遇到不利物质条件时，应采取适应不利物质条件的合理措施继续施工，并及时通知监理人。监理人应当及时发出指示，指示构成变更的，按第</w:t>
      </w:r>
      <w:r>
        <w:rPr>
          <w:rStyle w:val="35"/>
          <w:rFonts w:ascii="Times New Roman" w:hAnsi="Times New Roman" w:eastAsia="宋体" w:cs="Times New Roman"/>
          <w:iCs/>
          <w:color w:val="auto"/>
          <w:sz w:val="24"/>
          <w:szCs w:val="24"/>
          <w:highlight w:val="none"/>
        </w:rPr>
        <w:t>15</w:t>
      </w:r>
      <w:r>
        <w:rPr>
          <w:rStyle w:val="35"/>
          <w:rFonts w:hint="eastAsia" w:ascii="Times New Roman" w:hAnsi="Times New Roman" w:eastAsia="宋体" w:cs="Times New Roman"/>
          <w:iCs/>
          <w:color w:val="auto"/>
          <w:sz w:val="24"/>
          <w:szCs w:val="24"/>
          <w:highlight w:val="none"/>
        </w:rPr>
        <w:t>条约定办理。监理人没有发出指示的，承包人因采取合理措施而增加的费用和（或）工期延误，由发包人承担。</w:t>
      </w:r>
    </w:p>
    <w:p w14:paraId="53E5E71A">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5. </w:t>
      </w:r>
      <w:r>
        <w:rPr>
          <w:rStyle w:val="35"/>
          <w:rFonts w:hint="eastAsia" w:ascii="Times New Roman" w:hAnsi="Times New Roman" w:eastAsia="黑体" w:cs="Times New Roman"/>
          <w:bCs/>
          <w:color w:val="auto"/>
          <w:sz w:val="28"/>
          <w:szCs w:val="28"/>
          <w:highlight w:val="none"/>
          <w:lang w:val="zh-CN"/>
        </w:rPr>
        <w:t>材料和工程设备</w:t>
      </w:r>
    </w:p>
    <w:p w14:paraId="59FEE7F7">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5.1 </w:t>
      </w:r>
      <w:r>
        <w:rPr>
          <w:rStyle w:val="35"/>
          <w:rFonts w:hint="eastAsia" w:ascii="Times New Roman" w:hAnsi="Times New Roman" w:eastAsia="黑体" w:cs="Times New Roman"/>
          <w:bCs/>
          <w:color w:val="auto"/>
          <w:sz w:val="24"/>
          <w:szCs w:val="24"/>
          <w:highlight w:val="none"/>
          <w:lang w:val="zh-CN"/>
        </w:rPr>
        <w:t>承包人提供的材料和工程设备</w:t>
      </w:r>
    </w:p>
    <w:p w14:paraId="64E28AB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5.1.1 </w:t>
      </w:r>
      <w:r>
        <w:rPr>
          <w:rStyle w:val="35"/>
          <w:rFonts w:hint="eastAsia" w:ascii="Times New Roman" w:hAnsi="Times New Roman" w:eastAsia="宋体" w:cs="Times New Roman"/>
          <w:color w:val="auto"/>
          <w:sz w:val="24"/>
          <w:szCs w:val="24"/>
          <w:highlight w:val="none"/>
        </w:rPr>
        <w:t>除专用合同条款另有约定外，承包人提供的材料和工程设备均由承包人负责采购、运输和保管。承包人应对其采购的材料和工程设备负责。</w:t>
      </w:r>
    </w:p>
    <w:p w14:paraId="499F675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5.1.2 </w:t>
      </w:r>
      <w:r>
        <w:rPr>
          <w:rStyle w:val="35"/>
          <w:rFonts w:hint="eastAsia" w:ascii="Times New Roman" w:hAnsi="Times New Roman" w:eastAsia="宋体" w:cs="Times New Roman"/>
          <w:color w:val="auto"/>
          <w:sz w:val="24"/>
          <w:szCs w:val="24"/>
          <w:highlight w:val="none"/>
        </w:rPr>
        <w:t>承包人应按专用合同条款的约定，将各项材料和工程设备的供货人及品种、规格、数量和供货时间等报送监理人审批。承包人应向监理</w:t>
      </w:r>
      <w:r>
        <w:rPr>
          <w:rStyle w:val="35"/>
          <w:rFonts w:hint="eastAsia" w:ascii="Times New Roman" w:hAnsi="Times New Roman" w:eastAsia="宋体" w:cs="Times New Roman"/>
          <w:iCs/>
          <w:color w:val="auto"/>
          <w:sz w:val="24"/>
          <w:szCs w:val="24"/>
          <w:highlight w:val="none"/>
        </w:rPr>
        <w:t>人</w:t>
      </w:r>
      <w:r>
        <w:rPr>
          <w:rStyle w:val="35"/>
          <w:rFonts w:hint="eastAsia" w:ascii="Times New Roman" w:hAnsi="Times New Roman" w:eastAsia="宋体" w:cs="Times New Roman"/>
          <w:color w:val="auto"/>
          <w:sz w:val="24"/>
          <w:szCs w:val="24"/>
          <w:highlight w:val="none"/>
        </w:rPr>
        <w:t>提交其负责提供的材料和工程设备的质量证明文件，并满足合同约定的质量标准。</w:t>
      </w:r>
    </w:p>
    <w:p w14:paraId="69B3DDC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5.1.3</w:t>
      </w:r>
      <w:r>
        <w:rPr>
          <w:rStyle w:val="35"/>
          <w:rFonts w:hint="eastAsia" w:ascii="Times New Roman" w:hAnsi="Times New Roman" w:eastAsia="宋体" w:cs="Times New Roman"/>
          <w:color w:val="auto"/>
          <w:sz w:val="24"/>
          <w:szCs w:val="24"/>
          <w:highlight w:val="none"/>
        </w:rPr>
        <w:t>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4352A4F3">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5.2 </w:t>
      </w:r>
      <w:r>
        <w:rPr>
          <w:rStyle w:val="35"/>
          <w:rFonts w:hint="eastAsia" w:ascii="Times New Roman" w:hAnsi="Times New Roman" w:eastAsia="黑体" w:cs="Times New Roman"/>
          <w:bCs/>
          <w:color w:val="auto"/>
          <w:sz w:val="24"/>
          <w:szCs w:val="24"/>
          <w:highlight w:val="none"/>
          <w:lang w:val="zh-CN"/>
        </w:rPr>
        <w:t>发包人提供的材料和工程设备</w:t>
      </w:r>
    </w:p>
    <w:p w14:paraId="6AC18DD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5.2.1 </w:t>
      </w:r>
      <w:r>
        <w:rPr>
          <w:rStyle w:val="35"/>
          <w:rFonts w:hint="eastAsia" w:ascii="Times New Roman" w:hAnsi="Times New Roman" w:eastAsia="宋体" w:cs="Times New Roman"/>
          <w:color w:val="auto"/>
          <w:sz w:val="24"/>
          <w:szCs w:val="24"/>
          <w:highlight w:val="none"/>
        </w:rPr>
        <w:t>发包人提供的材料和工程设备，应在专用合同条款中写明材料和工程设备的名称、规格、数量、价格、交货方式、交货地点和计划交货日期等。</w:t>
      </w:r>
    </w:p>
    <w:p w14:paraId="553A981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5.2.2 </w:t>
      </w:r>
      <w:r>
        <w:rPr>
          <w:rStyle w:val="35"/>
          <w:rFonts w:hint="eastAsia" w:ascii="Times New Roman" w:hAnsi="Times New Roman" w:eastAsia="宋体" w:cs="Times New Roman"/>
          <w:color w:val="auto"/>
          <w:sz w:val="24"/>
          <w:szCs w:val="24"/>
          <w:highlight w:val="none"/>
        </w:rPr>
        <w:t>承包人应根据合同进度计划的安排，向监理人报送要求发包人交货的日期计划。发包人应按照监理人与合同双方当事人</w:t>
      </w:r>
      <w:r>
        <w:rPr>
          <w:rStyle w:val="35"/>
          <w:rFonts w:hint="eastAsia" w:ascii="Times New Roman" w:hAnsi="Times New Roman" w:eastAsia="宋体" w:cs="Times New Roman"/>
          <w:iCs/>
          <w:color w:val="auto"/>
          <w:sz w:val="24"/>
          <w:szCs w:val="24"/>
          <w:highlight w:val="none"/>
        </w:rPr>
        <w:t>商定</w:t>
      </w:r>
      <w:r>
        <w:rPr>
          <w:rStyle w:val="35"/>
          <w:rFonts w:hint="eastAsia" w:ascii="Times New Roman" w:hAnsi="Times New Roman" w:eastAsia="宋体" w:cs="Times New Roman"/>
          <w:color w:val="auto"/>
          <w:sz w:val="24"/>
          <w:szCs w:val="24"/>
          <w:highlight w:val="none"/>
        </w:rPr>
        <w:t>的交货日期，向承包人提交材料和工程设备。</w:t>
      </w:r>
    </w:p>
    <w:p w14:paraId="2D2A0FE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5.2.3 </w:t>
      </w:r>
      <w:r>
        <w:rPr>
          <w:rStyle w:val="35"/>
          <w:rFonts w:hint="eastAsia" w:ascii="Times New Roman" w:hAnsi="Times New Roman" w:eastAsia="宋体" w:cs="Times New Roman"/>
          <w:color w:val="auto"/>
          <w:sz w:val="24"/>
          <w:szCs w:val="24"/>
          <w:highlight w:val="none"/>
        </w:rPr>
        <w:t>发包人应在材料和工程设备到货</w:t>
      </w:r>
      <w:r>
        <w:rPr>
          <w:rStyle w:val="35"/>
          <w:rFonts w:ascii="Times New Roman" w:hAnsi="Times New Roman" w:eastAsia="宋体" w:cs="Times New Roman"/>
          <w:color w:val="auto"/>
          <w:sz w:val="24"/>
          <w:szCs w:val="24"/>
          <w:highlight w:val="none"/>
        </w:rPr>
        <w:t>7</w:t>
      </w:r>
      <w:r>
        <w:rPr>
          <w:rStyle w:val="35"/>
          <w:rFonts w:hint="eastAsia" w:ascii="Times New Roman" w:hAnsi="Times New Roman" w:eastAsia="宋体" w:cs="Times New Roman"/>
          <w:color w:val="auto"/>
          <w:sz w:val="24"/>
          <w:szCs w:val="24"/>
          <w:highlight w:val="none"/>
        </w:rPr>
        <w:t>天前通知承包人，承包人应会同监理人在约定的时间内，赴交货地点共同进行验收。除专用合同条款另有约定外，发包人提供的材料和工程设备验收后，由承包人负责接收、运输和保管。</w:t>
      </w:r>
    </w:p>
    <w:p w14:paraId="0955C3C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5.2.4 </w:t>
      </w:r>
      <w:r>
        <w:rPr>
          <w:rStyle w:val="35"/>
          <w:rFonts w:hint="eastAsia" w:ascii="Times New Roman" w:hAnsi="Times New Roman" w:eastAsia="宋体" w:cs="Times New Roman"/>
          <w:color w:val="auto"/>
          <w:sz w:val="24"/>
          <w:szCs w:val="24"/>
          <w:highlight w:val="none"/>
        </w:rPr>
        <w:t>发包人要求向承包人提前交货的，承包人不得拒绝，但发包人应承担承包人由此增加的费用。</w:t>
      </w:r>
      <w:r>
        <w:rPr>
          <w:rStyle w:val="35"/>
          <w:rFonts w:ascii="Times New Roman" w:hAnsi="Times New Roman" w:eastAsia="宋体" w:cs="Times New Roman"/>
          <w:color w:val="auto"/>
          <w:sz w:val="24"/>
          <w:szCs w:val="24"/>
          <w:highlight w:val="none"/>
        </w:rPr>
        <w:t xml:space="preserve"> </w:t>
      </w:r>
    </w:p>
    <w:p w14:paraId="3B52D39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5.2.5 </w:t>
      </w:r>
      <w:r>
        <w:rPr>
          <w:rStyle w:val="35"/>
          <w:rFonts w:hint="eastAsia" w:ascii="Times New Roman" w:hAnsi="Times New Roman" w:eastAsia="宋体" w:cs="Times New Roman"/>
          <w:color w:val="auto"/>
          <w:sz w:val="24"/>
          <w:szCs w:val="24"/>
          <w:highlight w:val="none"/>
        </w:rPr>
        <w:t>承包人要求更改交货日期或地点的，应事先报请监理人批准。由于承包人要求更改交货时间或地点所增加的费用和（或）工期延误由承包人承担。</w:t>
      </w:r>
      <w:r>
        <w:rPr>
          <w:rStyle w:val="35"/>
          <w:rFonts w:ascii="Times New Roman" w:hAnsi="Times New Roman" w:eastAsia="宋体" w:cs="Times New Roman"/>
          <w:color w:val="auto"/>
          <w:sz w:val="24"/>
          <w:szCs w:val="24"/>
          <w:highlight w:val="none"/>
        </w:rPr>
        <w:t xml:space="preserve"> </w:t>
      </w:r>
    </w:p>
    <w:p w14:paraId="4BA64D3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5.2.6 </w:t>
      </w:r>
      <w:r>
        <w:rPr>
          <w:rStyle w:val="35"/>
          <w:rFonts w:hint="eastAsia" w:ascii="Times New Roman" w:hAnsi="Times New Roman" w:eastAsia="宋体" w:cs="Times New Roman"/>
          <w:color w:val="auto"/>
          <w:sz w:val="24"/>
          <w:szCs w:val="24"/>
          <w:highlight w:val="none"/>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45D08182">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5.3 </w:t>
      </w:r>
      <w:r>
        <w:rPr>
          <w:rStyle w:val="35"/>
          <w:rFonts w:hint="eastAsia" w:ascii="Times New Roman" w:hAnsi="Times New Roman" w:eastAsia="黑体" w:cs="Times New Roman"/>
          <w:bCs/>
          <w:color w:val="auto"/>
          <w:sz w:val="24"/>
          <w:szCs w:val="24"/>
          <w:highlight w:val="none"/>
          <w:lang w:val="zh-CN"/>
        </w:rPr>
        <w:t>材料和工程设备专用于合同工程</w:t>
      </w:r>
    </w:p>
    <w:p w14:paraId="7B38CC7F">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5.3.1</w:t>
      </w:r>
      <w:r>
        <w:rPr>
          <w:rStyle w:val="35"/>
          <w:rFonts w:hint="eastAsia" w:ascii="Times New Roman" w:hAnsi="Times New Roman" w:eastAsia="宋体" w:cs="Times New Roman"/>
          <w:color w:val="auto"/>
          <w:sz w:val="24"/>
          <w:szCs w:val="24"/>
          <w:highlight w:val="none"/>
        </w:rPr>
        <w:t>运入施工场地的材料、工程设备，包括备品备件、安装专用工器具与随机资料，必须专用于合同工程，未经监理人同意，承包人不得运出施工场地或挪作他用。</w:t>
      </w:r>
    </w:p>
    <w:p w14:paraId="4CA557D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5.3.2 </w:t>
      </w:r>
      <w:r>
        <w:rPr>
          <w:rStyle w:val="35"/>
          <w:rFonts w:hint="eastAsia" w:ascii="Times New Roman" w:hAnsi="Times New Roman" w:eastAsia="宋体" w:cs="Times New Roman"/>
          <w:color w:val="auto"/>
          <w:sz w:val="24"/>
          <w:szCs w:val="24"/>
          <w:highlight w:val="none"/>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036EC612">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5.4 </w:t>
      </w:r>
      <w:r>
        <w:rPr>
          <w:rStyle w:val="35"/>
          <w:rFonts w:hint="eastAsia" w:ascii="Times New Roman" w:hAnsi="Times New Roman" w:eastAsia="黑体" w:cs="Times New Roman"/>
          <w:bCs/>
          <w:color w:val="auto"/>
          <w:sz w:val="24"/>
          <w:szCs w:val="24"/>
          <w:highlight w:val="none"/>
          <w:lang w:val="zh-CN"/>
        </w:rPr>
        <w:t>禁止使用不合格的材料和工程设备</w:t>
      </w:r>
      <w:r>
        <w:rPr>
          <w:rStyle w:val="35"/>
          <w:rFonts w:ascii="Times New Roman" w:hAnsi="Times New Roman" w:eastAsia="黑体" w:cs="Times New Roman"/>
          <w:bCs/>
          <w:color w:val="auto"/>
          <w:sz w:val="24"/>
          <w:szCs w:val="24"/>
          <w:highlight w:val="none"/>
          <w:lang w:val="zh-CN"/>
        </w:rPr>
        <w:t xml:space="preserve"> </w:t>
      </w:r>
    </w:p>
    <w:p w14:paraId="02D5971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5.4.1 </w:t>
      </w:r>
      <w:r>
        <w:rPr>
          <w:rStyle w:val="35"/>
          <w:rFonts w:hint="eastAsia" w:ascii="Times New Roman" w:hAnsi="Times New Roman" w:eastAsia="宋体" w:cs="Times New Roman"/>
          <w:color w:val="auto"/>
          <w:sz w:val="24"/>
          <w:szCs w:val="24"/>
          <w:highlight w:val="none"/>
        </w:rPr>
        <w:t>监理人有权拒绝承包人提供的不合格材料或工程设备，并要求承包人立即进行更换。监理人应在更换后再次进行检查和检验，由此增加的费用和（或）工期延误由承包人承担。</w:t>
      </w:r>
    </w:p>
    <w:p w14:paraId="380A3F9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5.4.2 </w:t>
      </w:r>
      <w:r>
        <w:rPr>
          <w:rStyle w:val="35"/>
          <w:rFonts w:hint="eastAsia" w:ascii="Times New Roman" w:hAnsi="Times New Roman" w:eastAsia="宋体" w:cs="Times New Roman"/>
          <w:color w:val="auto"/>
          <w:sz w:val="24"/>
          <w:szCs w:val="24"/>
          <w:highlight w:val="none"/>
        </w:rPr>
        <w:t>监理人发现承包人使用了不合格的材料和工程设备，应即时发出指示要求承包人立即改正，并禁止在工程中继续使用不合格的材料和工程设备。</w:t>
      </w:r>
    </w:p>
    <w:p w14:paraId="217869E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5.4.3 </w:t>
      </w:r>
      <w:r>
        <w:rPr>
          <w:rStyle w:val="35"/>
          <w:rFonts w:hint="eastAsia" w:ascii="Times New Roman" w:hAnsi="Times New Roman" w:eastAsia="宋体" w:cs="Times New Roman"/>
          <w:color w:val="auto"/>
          <w:sz w:val="24"/>
          <w:szCs w:val="24"/>
          <w:highlight w:val="none"/>
        </w:rPr>
        <w:t>发包人提供的材料或工程设备不符合合同要求的，承包人有权拒绝，并可要求发包人更换，由此增加的费用和（或）工期延误由发包人承担。</w:t>
      </w:r>
    </w:p>
    <w:p w14:paraId="1C25D004">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6. </w:t>
      </w:r>
      <w:r>
        <w:rPr>
          <w:rStyle w:val="35"/>
          <w:rFonts w:hint="eastAsia" w:ascii="Times New Roman" w:hAnsi="Times New Roman" w:eastAsia="黑体" w:cs="Times New Roman"/>
          <w:bCs/>
          <w:color w:val="auto"/>
          <w:sz w:val="28"/>
          <w:szCs w:val="28"/>
          <w:highlight w:val="none"/>
          <w:lang w:val="zh-CN"/>
        </w:rPr>
        <w:t>施工设备和临时设施</w:t>
      </w:r>
      <w:r>
        <w:rPr>
          <w:rStyle w:val="35"/>
          <w:rFonts w:ascii="Times New Roman" w:hAnsi="Times New Roman" w:eastAsia="黑体" w:cs="Times New Roman"/>
          <w:bCs/>
          <w:color w:val="auto"/>
          <w:sz w:val="28"/>
          <w:szCs w:val="28"/>
          <w:highlight w:val="none"/>
          <w:lang w:val="zh-CN"/>
        </w:rPr>
        <w:t xml:space="preserve"> </w:t>
      </w:r>
    </w:p>
    <w:p w14:paraId="57408B00">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6.1 </w:t>
      </w:r>
      <w:r>
        <w:rPr>
          <w:rStyle w:val="35"/>
          <w:rFonts w:hint="eastAsia" w:ascii="Times New Roman" w:hAnsi="Times New Roman" w:eastAsia="黑体" w:cs="Times New Roman"/>
          <w:bCs/>
          <w:color w:val="auto"/>
          <w:sz w:val="24"/>
          <w:szCs w:val="24"/>
          <w:highlight w:val="none"/>
          <w:lang w:val="zh-CN"/>
        </w:rPr>
        <w:t>承包人提供的施工设备和临时设施</w:t>
      </w:r>
    </w:p>
    <w:p w14:paraId="3A97EE1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6.1.1 </w:t>
      </w:r>
      <w:r>
        <w:rPr>
          <w:rStyle w:val="35"/>
          <w:rFonts w:hint="eastAsia" w:ascii="Times New Roman" w:hAnsi="Times New Roman" w:eastAsia="宋体" w:cs="Times New Roman"/>
          <w:color w:val="auto"/>
          <w:sz w:val="24"/>
          <w:szCs w:val="24"/>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4685305F">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6.1.2 </w:t>
      </w:r>
      <w:r>
        <w:rPr>
          <w:rStyle w:val="35"/>
          <w:rFonts w:hint="eastAsia" w:ascii="Times New Roman" w:hAnsi="Times New Roman" w:eastAsia="宋体" w:cs="Times New Roman"/>
          <w:color w:val="auto"/>
          <w:sz w:val="24"/>
          <w:szCs w:val="24"/>
          <w:highlight w:val="none"/>
        </w:rPr>
        <w:t>除专用合同条款另有约定外，承包人应自行承担修建临时设施的费用，需要临时占地的，应由发包人办理申请手续并承担相应费用。</w:t>
      </w:r>
    </w:p>
    <w:p w14:paraId="2142DCC6">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6.2 </w:t>
      </w:r>
      <w:r>
        <w:rPr>
          <w:rStyle w:val="35"/>
          <w:rFonts w:hint="eastAsia" w:ascii="Times New Roman" w:hAnsi="Times New Roman" w:eastAsia="黑体" w:cs="Times New Roman"/>
          <w:bCs/>
          <w:color w:val="auto"/>
          <w:sz w:val="24"/>
          <w:szCs w:val="24"/>
          <w:highlight w:val="none"/>
          <w:lang w:val="zh-CN"/>
        </w:rPr>
        <w:t>发包人提供的施工设备和临时设施</w:t>
      </w:r>
    </w:p>
    <w:p w14:paraId="652436F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发包人提供的施工设备或临时设施在专用合同条款中约定。</w:t>
      </w:r>
    </w:p>
    <w:p w14:paraId="0CB24E1C">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6.3 </w:t>
      </w:r>
      <w:r>
        <w:rPr>
          <w:rStyle w:val="35"/>
          <w:rFonts w:hint="eastAsia" w:ascii="Times New Roman" w:hAnsi="Times New Roman" w:eastAsia="黑体" w:cs="Times New Roman"/>
          <w:bCs/>
          <w:color w:val="auto"/>
          <w:sz w:val="24"/>
          <w:szCs w:val="24"/>
          <w:highlight w:val="none"/>
          <w:lang w:val="zh-CN"/>
        </w:rPr>
        <w:t>要求承包人增加或更换施工设备</w:t>
      </w:r>
    </w:p>
    <w:p w14:paraId="4873DB6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承包人使用的施工设备不能满足合同进度计划和（或）质量要求时，监理人有权要求承包人增加或更换施工设备，承包人应及时增加或更换，由此增加的费用和（或）工期延误由承包人承担。</w:t>
      </w:r>
    </w:p>
    <w:p w14:paraId="3B9BD942">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6.4 </w:t>
      </w:r>
      <w:r>
        <w:rPr>
          <w:rStyle w:val="35"/>
          <w:rFonts w:hint="eastAsia" w:ascii="Times New Roman" w:hAnsi="Times New Roman" w:eastAsia="黑体" w:cs="Times New Roman"/>
          <w:bCs/>
          <w:color w:val="auto"/>
          <w:sz w:val="24"/>
          <w:szCs w:val="24"/>
          <w:highlight w:val="none"/>
          <w:lang w:val="zh-CN"/>
        </w:rPr>
        <w:t>施工设备和临时设施专用于合同工程</w:t>
      </w:r>
    </w:p>
    <w:p w14:paraId="24C603D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6.4.1</w:t>
      </w:r>
      <w:r>
        <w:rPr>
          <w:rStyle w:val="35"/>
          <w:rFonts w:hint="eastAsia" w:ascii="Times New Roman" w:hAnsi="Times New Roman" w:eastAsia="宋体" w:cs="Times New Roman"/>
          <w:color w:val="auto"/>
          <w:sz w:val="24"/>
          <w:szCs w:val="24"/>
          <w:highlight w:val="none"/>
        </w:rPr>
        <w:t>除合同另有约定外，运入施工场地的所有施工设备以及在施工场地建设的临时设施应专用于合同工程。未经监理人同意，不得将上述施工设备和临时设施中的任何部分运出施工场地或挪作他用。</w:t>
      </w:r>
    </w:p>
    <w:p w14:paraId="6DC9226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6.4.2 </w:t>
      </w:r>
      <w:r>
        <w:rPr>
          <w:rStyle w:val="35"/>
          <w:rFonts w:hint="eastAsia" w:ascii="Times New Roman" w:hAnsi="Times New Roman" w:eastAsia="宋体" w:cs="Times New Roman"/>
          <w:color w:val="auto"/>
          <w:sz w:val="24"/>
          <w:szCs w:val="24"/>
          <w:highlight w:val="none"/>
        </w:rPr>
        <w:t>经监理人同意，承包人可根据合同进度计划撤走闲置的施工设备。</w:t>
      </w:r>
    </w:p>
    <w:p w14:paraId="5306A248">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7. </w:t>
      </w:r>
      <w:r>
        <w:rPr>
          <w:rStyle w:val="35"/>
          <w:rFonts w:hint="eastAsia" w:ascii="Times New Roman" w:hAnsi="Times New Roman" w:eastAsia="黑体" w:cs="Times New Roman"/>
          <w:bCs/>
          <w:color w:val="auto"/>
          <w:sz w:val="28"/>
          <w:szCs w:val="28"/>
          <w:highlight w:val="none"/>
          <w:lang w:val="zh-CN"/>
        </w:rPr>
        <w:t>交通运输</w:t>
      </w:r>
      <w:r>
        <w:rPr>
          <w:rStyle w:val="35"/>
          <w:rFonts w:ascii="Times New Roman" w:hAnsi="Times New Roman" w:eastAsia="黑体" w:cs="Times New Roman"/>
          <w:bCs/>
          <w:color w:val="auto"/>
          <w:sz w:val="28"/>
          <w:szCs w:val="28"/>
          <w:highlight w:val="none"/>
          <w:lang w:val="zh-CN"/>
        </w:rPr>
        <w:t xml:space="preserve"> </w:t>
      </w:r>
    </w:p>
    <w:p w14:paraId="0FF28E0E">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7.1 </w:t>
      </w:r>
      <w:r>
        <w:rPr>
          <w:rStyle w:val="35"/>
          <w:rFonts w:hint="eastAsia" w:ascii="Times New Roman" w:hAnsi="Times New Roman" w:eastAsia="黑体" w:cs="Times New Roman"/>
          <w:bCs/>
          <w:color w:val="auto"/>
          <w:sz w:val="24"/>
          <w:szCs w:val="24"/>
          <w:highlight w:val="none"/>
          <w:lang w:val="zh-CN"/>
        </w:rPr>
        <w:t>道路通行权和场外设施</w:t>
      </w:r>
    </w:p>
    <w:p w14:paraId="35F78933">
      <w:pPr>
        <w:pStyle w:val="439"/>
        <w:spacing w:line="400" w:lineRule="atLeast"/>
        <w:ind w:firstLine="420"/>
        <w:rPr>
          <w:rStyle w:val="35"/>
          <w:rFonts w:ascii="Times New Roman" w:hAnsi="Times New Roman" w:eastAsia="宋体" w:cs="Times New Roman"/>
          <w:i/>
          <w:color w:val="auto"/>
          <w:sz w:val="24"/>
          <w:szCs w:val="24"/>
          <w:highlight w:val="none"/>
        </w:rPr>
      </w:pPr>
      <w:r>
        <w:rPr>
          <w:rStyle w:val="35"/>
          <w:rFonts w:hint="eastAsia" w:ascii="Times New Roman" w:hAnsi="Times New Roman" w:eastAsia="宋体" w:cs="Times New Roman"/>
          <w:color w:val="auto"/>
          <w:sz w:val="24"/>
          <w:szCs w:val="24"/>
          <w:highlight w:val="none"/>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14:paraId="0825EA61">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7.2 </w:t>
      </w:r>
      <w:r>
        <w:rPr>
          <w:rStyle w:val="35"/>
          <w:rFonts w:hint="eastAsia" w:ascii="Times New Roman" w:hAnsi="Times New Roman" w:eastAsia="黑体" w:cs="Times New Roman"/>
          <w:bCs/>
          <w:color w:val="auto"/>
          <w:sz w:val="24"/>
          <w:szCs w:val="24"/>
          <w:highlight w:val="none"/>
          <w:lang w:val="zh-CN"/>
        </w:rPr>
        <w:t>场内施工道路</w:t>
      </w:r>
    </w:p>
    <w:p w14:paraId="0F53D64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7.2.1 </w:t>
      </w:r>
      <w:r>
        <w:rPr>
          <w:rStyle w:val="35"/>
          <w:rFonts w:hint="eastAsia" w:ascii="Times New Roman" w:hAnsi="Times New Roman" w:eastAsia="宋体" w:cs="Times New Roman"/>
          <w:color w:val="auto"/>
          <w:sz w:val="24"/>
          <w:szCs w:val="24"/>
          <w:highlight w:val="none"/>
        </w:rPr>
        <w:t>除专用合同条款另有约定外，承包人应负责修建、维修、养护和管理施工所需的临时道路和交通设施，包括维修、养护和管理发包人提供的道路和交通设施，并承担相应费用。</w:t>
      </w:r>
    </w:p>
    <w:p w14:paraId="24088A2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7.2.2 </w:t>
      </w:r>
      <w:r>
        <w:rPr>
          <w:rStyle w:val="35"/>
          <w:rFonts w:hint="eastAsia" w:ascii="Times New Roman" w:hAnsi="Times New Roman" w:eastAsia="宋体" w:cs="Times New Roman"/>
          <w:color w:val="auto"/>
          <w:sz w:val="24"/>
          <w:szCs w:val="24"/>
          <w:highlight w:val="none"/>
        </w:rPr>
        <w:t>除专用合同条款另有约定外，承包人修建的临时道路和交通设施应免费提供发包人和监理人使用。</w:t>
      </w:r>
    </w:p>
    <w:p w14:paraId="5F613881">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7.3 </w:t>
      </w:r>
      <w:r>
        <w:rPr>
          <w:rStyle w:val="35"/>
          <w:rFonts w:hint="eastAsia" w:ascii="Times New Roman" w:hAnsi="Times New Roman" w:eastAsia="黑体" w:cs="Times New Roman"/>
          <w:bCs/>
          <w:color w:val="auto"/>
          <w:sz w:val="24"/>
          <w:szCs w:val="24"/>
          <w:highlight w:val="none"/>
          <w:lang w:val="zh-CN"/>
        </w:rPr>
        <w:t>场外交通</w:t>
      </w:r>
    </w:p>
    <w:p w14:paraId="7775EB7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7.3.1 </w:t>
      </w:r>
      <w:r>
        <w:rPr>
          <w:rStyle w:val="35"/>
          <w:rFonts w:hint="eastAsia" w:ascii="Times New Roman" w:hAnsi="Times New Roman" w:eastAsia="宋体" w:cs="Times New Roman"/>
          <w:color w:val="auto"/>
          <w:sz w:val="24"/>
          <w:szCs w:val="24"/>
          <w:highlight w:val="none"/>
        </w:rPr>
        <w:t>承包人车辆外出行驶所需的场外公共道路的通行费、养路费和税款等由承包人承担。</w:t>
      </w:r>
    </w:p>
    <w:p w14:paraId="52117F0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7.3.2 </w:t>
      </w:r>
      <w:r>
        <w:rPr>
          <w:rStyle w:val="35"/>
          <w:rFonts w:hint="eastAsia" w:ascii="Times New Roman" w:hAnsi="Times New Roman" w:eastAsia="宋体" w:cs="Times New Roman"/>
          <w:color w:val="auto"/>
          <w:sz w:val="24"/>
          <w:szCs w:val="24"/>
          <w:highlight w:val="none"/>
        </w:rPr>
        <w:t>承包人应遵守有关交通法规，严格按照道路和桥梁的限制荷重安全行驶，并服从交通管理部门的检查和监督。</w:t>
      </w:r>
    </w:p>
    <w:p w14:paraId="08EDD36F">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7.4 </w:t>
      </w:r>
      <w:r>
        <w:rPr>
          <w:rStyle w:val="35"/>
          <w:rFonts w:hint="eastAsia" w:ascii="Times New Roman" w:hAnsi="Times New Roman" w:eastAsia="黑体" w:cs="Times New Roman"/>
          <w:bCs/>
          <w:color w:val="auto"/>
          <w:sz w:val="24"/>
          <w:szCs w:val="24"/>
          <w:highlight w:val="none"/>
          <w:lang w:val="zh-CN"/>
        </w:rPr>
        <w:t>超大件和超重件的运输</w:t>
      </w:r>
    </w:p>
    <w:p w14:paraId="0DBC1C2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4FA9FDBC">
      <w:pPr>
        <w:pStyle w:val="439"/>
        <w:spacing w:line="400" w:lineRule="atLeast"/>
        <w:rPr>
          <w:rStyle w:val="35"/>
          <w:rFonts w:ascii="Times New Roman" w:hAnsi="Times New Roman" w:eastAsia="宋体" w:cs="Times New Roman"/>
          <w:color w:val="auto"/>
          <w:sz w:val="24"/>
          <w:szCs w:val="24"/>
          <w:highlight w:val="none"/>
        </w:rPr>
      </w:pPr>
    </w:p>
    <w:p w14:paraId="393F8899">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7.5 </w:t>
      </w:r>
      <w:r>
        <w:rPr>
          <w:rStyle w:val="35"/>
          <w:rFonts w:hint="eastAsia" w:ascii="Times New Roman" w:hAnsi="Times New Roman" w:eastAsia="黑体" w:cs="Times New Roman"/>
          <w:bCs/>
          <w:color w:val="auto"/>
          <w:sz w:val="24"/>
          <w:szCs w:val="24"/>
          <w:highlight w:val="none"/>
          <w:lang w:val="zh-CN"/>
        </w:rPr>
        <w:t>道路和桥梁的损坏责任</w:t>
      </w:r>
    </w:p>
    <w:p w14:paraId="07F7F3AB">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因承包人运输造成施工场地内外公共道路和桥梁损坏的，由承包人承担修复损坏的全部费用和可能引起的赔偿。</w:t>
      </w:r>
    </w:p>
    <w:p w14:paraId="46CAF172">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7.6 </w:t>
      </w:r>
      <w:r>
        <w:rPr>
          <w:rStyle w:val="35"/>
          <w:rFonts w:hint="eastAsia" w:ascii="Times New Roman" w:hAnsi="Times New Roman" w:eastAsia="黑体" w:cs="Times New Roman"/>
          <w:bCs/>
          <w:color w:val="auto"/>
          <w:sz w:val="24"/>
          <w:szCs w:val="24"/>
          <w:highlight w:val="none"/>
          <w:lang w:val="zh-CN"/>
        </w:rPr>
        <w:t>水路和航空运输</w:t>
      </w:r>
    </w:p>
    <w:p w14:paraId="1E0FB761">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本条上述各款的内容适用于水路运输和航空运输，其中</w:t>
      </w:r>
      <w:r>
        <w:rPr>
          <w:rStyle w:val="35"/>
          <w:rFonts w:ascii="Times New Roman" w:hAnsi="Times New Roman" w:eastAsia="宋体" w:cs="Times New Roman"/>
          <w:color w:val="auto"/>
          <w:sz w:val="24"/>
          <w:szCs w:val="24"/>
          <w:highlight w:val="none"/>
        </w:rPr>
        <w:t>“</w:t>
      </w:r>
      <w:r>
        <w:rPr>
          <w:rStyle w:val="35"/>
          <w:rFonts w:hint="eastAsia" w:ascii="Times New Roman" w:hAnsi="Times New Roman" w:eastAsia="宋体" w:cs="Times New Roman"/>
          <w:color w:val="auto"/>
          <w:sz w:val="24"/>
          <w:szCs w:val="24"/>
          <w:highlight w:val="none"/>
        </w:rPr>
        <w:t>道路</w:t>
      </w:r>
      <w:r>
        <w:rPr>
          <w:rStyle w:val="35"/>
          <w:rFonts w:ascii="Times New Roman" w:hAnsi="Times New Roman" w:eastAsia="宋体" w:cs="Times New Roman"/>
          <w:color w:val="auto"/>
          <w:sz w:val="24"/>
          <w:szCs w:val="24"/>
          <w:highlight w:val="none"/>
        </w:rPr>
        <w:t>”</w:t>
      </w:r>
      <w:r>
        <w:rPr>
          <w:rStyle w:val="35"/>
          <w:rFonts w:hint="eastAsia" w:ascii="Times New Roman" w:hAnsi="Times New Roman" w:eastAsia="宋体" w:cs="Times New Roman"/>
          <w:color w:val="auto"/>
          <w:sz w:val="24"/>
          <w:szCs w:val="24"/>
          <w:highlight w:val="none"/>
        </w:rPr>
        <w:t>一词的涵义包括河道、航线、船闸、机场、码头、堤防以及水路或航空运输中其他相似结构物；</w:t>
      </w:r>
      <w:r>
        <w:rPr>
          <w:rStyle w:val="35"/>
          <w:rFonts w:ascii="Times New Roman" w:hAnsi="Times New Roman" w:eastAsia="宋体" w:cs="Times New Roman"/>
          <w:color w:val="auto"/>
          <w:sz w:val="24"/>
          <w:szCs w:val="24"/>
          <w:highlight w:val="none"/>
        </w:rPr>
        <w:t>“</w:t>
      </w:r>
      <w:r>
        <w:rPr>
          <w:rStyle w:val="35"/>
          <w:rFonts w:hint="eastAsia" w:ascii="Times New Roman" w:hAnsi="Times New Roman" w:eastAsia="宋体" w:cs="Times New Roman"/>
          <w:color w:val="auto"/>
          <w:sz w:val="24"/>
          <w:szCs w:val="24"/>
          <w:highlight w:val="none"/>
        </w:rPr>
        <w:t>车辆</w:t>
      </w:r>
      <w:r>
        <w:rPr>
          <w:rStyle w:val="35"/>
          <w:rFonts w:ascii="Times New Roman" w:hAnsi="Times New Roman" w:eastAsia="宋体" w:cs="Times New Roman"/>
          <w:color w:val="auto"/>
          <w:sz w:val="24"/>
          <w:szCs w:val="24"/>
          <w:highlight w:val="none"/>
        </w:rPr>
        <w:t>”</w:t>
      </w:r>
      <w:r>
        <w:rPr>
          <w:rStyle w:val="35"/>
          <w:rFonts w:hint="eastAsia" w:ascii="Times New Roman" w:hAnsi="Times New Roman" w:eastAsia="宋体" w:cs="Times New Roman"/>
          <w:color w:val="auto"/>
          <w:sz w:val="24"/>
          <w:szCs w:val="24"/>
          <w:highlight w:val="none"/>
        </w:rPr>
        <w:t>一词的涵义包括船舶和飞机等。</w:t>
      </w:r>
      <w:r>
        <w:rPr>
          <w:rStyle w:val="35"/>
          <w:rFonts w:ascii="Times New Roman" w:hAnsi="Times New Roman" w:eastAsia="宋体" w:cs="Times New Roman"/>
          <w:color w:val="auto"/>
          <w:sz w:val="24"/>
          <w:szCs w:val="24"/>
          <w:highlight w:val="none"/>
        </w:rPr>
        <w:t xml:space="preserve"> </w:t>
      </w:r>
    </w:p>
    <w:p w14:paraId="4AB561A0">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8. </w:t>
      </w:r>
      <w:r>
        <w:rPr>
          <w:rStyle w:val="35"/>
          <w:rFonts w:hint="eastAsia" w:ascii="Times New Roman" w:hAnsi="Times New Roman" w:eastAsia="黑体" w:cs="Times New Roman"/>
          <w:bCs/>
          <w:color w:val="auto"/>
          <w:sz w:val="28"/>
          <w:szCs w:val="28"/>
          <w:highlight w:val="none"/>
          <w:lang w:val="zh-CN"/>
        </w:rPr>
        <w:t>测量放线</w:t>
      </w:r>
    </w:p>
    <w:p w14:paraId="49D170C5">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8.1 </w:t>
      </w:r>
      <w:r>
        <w:rPr>
          <w:rStyle w:val="35"/>
          <w:rFonts w:hint="eastAsia" w:ascii="Times New Roman" w:hAnsi="Times New Roman" w:eastAsia="黑体" w:cs="Times New Roman"/>
          <w:bCs/>
          <w:color w:val="auto"/>
          <w:sz w:val="24"/>
          <w:szCs w:val="24"/>
          <w:highlight w:val="none"/>
          <w:lang w:val="zh-CN"/>
        </w:rPr>
        <w:t>施工控制网</w:t>
      </w:r>
    </w:p>
    <w:p w14:paraId="77F452F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8.1.1</w:t>
      </w:r>
      <w:r>
        <w:rPr>
          <w:rStyle w:val="35"/>
          <w:rFonts w:hint="eastAsia" w:ascii="Times New Roman" w:hAnsi="Times New Roman" w:eastAsia="宋体" w:cs="Times New Roman"/>
          <w:color w:val="auto"/>
          <w:sz w:val="24"/>
          <w:szCs w:val="24"/>
          <w:highlight w:val="none"/>
        </w:rPr>
        <w:t>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14:paraId="2041AA11">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8.1.2</w:t>
      </w:r>
      <w:r>
        <w:rPr>
          <w:rStyle w:val="35"/>
          <w:rFonts w:hint="eastAsia" w:ascii="Times New Roman" w:hAnsi="Times New Roman" w:eastAsia="宋体" w:cs="Times New Roman"/>
          <w:color w:val="auto"/>
          <w:sz w:val="24"/>
          <w:szCs w:val="24"/>
          <w:highlight w:val="none"/>
        </w:rPr>
        <w:t>承包人应负责管理施工控制网点。施工控制网点丢失或损坏的，承包人应及时修复。承包人应承担施工控制网点的管理与修复费用，并在工程竣工后将施工控制网点移交发包人。</w:t>
      </w:r>
    </w:p>
    <w:p w14:paraId="7F7DA8BC">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8.2 </w:t>
      </w:r>
      <w:r>
        <w:rPr>
          <w:rStyle w:val="35"/>
          <w:rFonts w:hint="eastAsia" w:ascii="Times New Roman" w:hAnsi="Times New Roman" w:eastAsia="黑体" w:cs="Times New Roman"/>
          <w:bCs/>
          <w:color w:val="auto"/>
          <w:sz w:val="24"/>
          <w:szCs w:val="24"/>
          <w:highlight w:val="none"/>
          <w:lang w:val="zh-CN"/>
        </w:rPr>
        <w:t>施工测量</w:t>
      </w:r>
    </w:p>
    <w:p w14:paraId="0262CB6C">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8.2.1</w:t>
      </w:r>
      <w:r>
        <w:rPr>
          <w:rStyle w:val="35"/>
          <w:rFonts w:hint="eastAsia" w:ascii="Times New Roman" w:hAnsi="Times New Roman" w:eastAsia="宋体" w:cs="Times New Roman"/>
          <w:color w:val="auto"/>
          <w:sz w:val="24"/>
          <w:szCs w:val="24"/>
          <w:highlight w:val="none"/>
        </w:rPr>
        <w:t>承包人应负责施工过程中的全部施工测量放线工作，并配置合格的人员、仪器、设备和其他物品。</w:t>
      </w:r>
    </w:p>
    <w:p w14:paraId="719F8092">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w:t>
      </w:r>
      <w:r>
        <w:rPr>
          <w:rStyle w:val="35"/>
          <w:rFonts w:ascii="Times New Roman" w:hAnsi="Times New Roman" w:eastAsia="宋体" w:cs="Times New Roman"/>
          <w:color w:val="auto"/>
          <w:sz w:val="24"/>
          <w:szCs w:val="24"/>
          <w:highlight w:val="none"/>
        </w:rPr>
        <w:t>8.2.2</w:t>
      </w:r>
      <w:r>
        <w:rPr>
          <w:rStyle w:val="35"/>
          <w:rFonts w:hint="eastAsia" w:ascii="Times New Roman" w:hAnsi="Times New Roman" w:eastAsia="宋体" w:cs="Times New Roman"/>
          <w:color w:val="auto"/>
          <w:sz w:val="24"/>
          <w:szCs w:val="24"/>
          <w:highlight w:val="none"/>
        </w:rPr>
        <w:t>监理人可以指示承包人进行抽样复测，当复测中发现错误或出现超过合同约定的误差时，承包人应按监理人指示进行修正或补测，并承担相应的复测费用。</w:t>
      </w:r>
    </w:p>
    <w:p w14:paraId="5871EDEB">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8.3 </w:t>
      </w:r>
      <w:r>
        <w:rPr>
          <w:rStyle w:val="35"/>
          <w:rFonts w:hint="eastAsia" w:ascii="Times New Roman" w:hAnsi="Times New Roman" w:eastAsia="黑体" w:cs="Times New Roman"/>
          <w:bCs/>
          <w:color w:val="auto"/>
          <w:sz w:val="24"/>
          <w:szCs w:val="24"/>
          <w:highlight w:val="none"/>
          <w:lang w:val="zh-CN"/>
        </w:rPr>
        <w:t>基准资料错误的责任</w:t>
      </w:r>
    </w:p>
    <w:p w14:paraId="334DB408">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　　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3B0E1D1E">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8.4 </w:t>
      </w:r>
      <w:r>
        <w:rPr>
          <w:rStyle w:val="35"/>
          <w:rFonts w:hint="eastAsia" w:ascii="Times New Roman" w:hAnsi="Times New Roman" w:eastAsia="黑体" w:cs="Times New Roman"/>
          <w:bCs/>
          <w:color w:val="auto"/>
          <w:sz w:val="24"/>
          <w:szCs w:val="24"/>
          <w:highlight w:val="none"/>
          <w:lang w:val="zh-CN"/>
        </w:rPr>
        <w:t>监理人使用施工控制网</w:t>
      </w:r>
    </w:p>
    <w:p w14:paraId="01577F11">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监理人需要使用施工控制网的，承包人应提供必要的协助，发包人不再为此支付费用。</w:t>
      </w:r>
    </w:p>
    <w:p w14:paraId="52A85EC4">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9. </w:t>
      </w:r>
      <w:r>
        <w:rPr>
          <w:rStyle w:val="35"/>
          <w:rFonts w:hint="eastAsia" w:ascii="Times New Roman" w:hAnsi="Times New Roman" w:eastAsia="黑体" w:cs="Times New Roman"/>
          <w:bCs/>
          <w:color w:val="auto"/>
          <w:sz w:val="28"/>
          <w:szCs w:val="28"/>
          <w:highlight w:val="none"/>
          <w:lang w:val="zh-CN"/>
        </w:rPr>
        <w:t>施工安全、治安保卫和环境保护</w:t>
      </w:r>
    </w:p>
    <w:p w14:paraId="33CC6E25">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9.1 </w:t>
      </w:r>
      <w:r>
        <w:rPr>
          <w:rStyle w:val="35"/>
          <w:rFonts w:hint="eastAsia" w:ascii="Times New Roman" w:hAnsi="Times New Roman" w:eastAsia="黑体" w:cs="Times New Roman"/>
          <w:bCs/>
          <w:color w:val="auto"/>
          <w:sz w:val="24"/>
          <w:szCs w:val="24"/>
          <w:highlight w:val="none"/>
          <w:lang w:val="zh-CN"/>
        </w:rPr>
        <w:t>发包人的施工安全责任</w:t>
      </w:r>
    </w:p>
    <w:p w14:paraId="28C7BE0F">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9.1.1</w:t>
      </w:r>
      <w:r>
        <w:rPr>
          <w:rStyle w:val="35"/>
          <w:rFonts w:hint="eastAsia" w:ascii="Times New Roman" w:hAnsi="Times New Roman" w:eastAsia="宋体" w:cs="Times New Roman"/>
          <w:color w:val="auto"/>
          <w:sz w:val="24"/>
          <w:szCs w:val="24"/>
          <w:highlight w:val="none"/>
        </w:rPr>
        <w:t>发包人应按合同约定履行安全职责，授权监理人按合同约定的安全工作内容监督、检查承包人安全工作的实施，组织承包人和有关单位进行安全检查。</w:t>
      </w:r>
    </w:p>
    <w:p w14:paraId="67074DC3">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9.1.2</w:t>
      </w:r>
      <w:r>
        <w:rPr>
          <w:rStyle w:val="35"/>
          <w:rFonts w:hint="eastAsia" w:ascii="Times New Roman" w:hAnsi="Times New Roman" w:eastAsia="宋体" w:cs="Times New Roman"/>
          <w:color w:val="auto"/>
          <w:sz w:val="24"/>
          <w:szCs w:val="24"/>
          <w:highlight w:val="none"/>
        </w:rPr>
        <w:t>发包人应对其现场机构雇佣的全部人员的工伤事故承担责任，但由于承包人原因造成发包人人员工伤的，应由承包人承担责任。</w:t>
      </w:r>
    </w:p>
    <w:p w14:paraId="3B854754">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9.1.3</w:t>
      </w:r>
      <w:r>
        <w:rPr>
          <w:rStyle w:val="35"/>
          <w:rFonts w:hint="eastAsia" w:ascii="Times New Roman" w:hAnsi="Times New Roman" w:eastAsia="宋体" w:cs="Times New Roman"/>
          <w:color w:val="auto"/>
          <w:sz w:val="24"/>
          <w:szCs w:val="24"/>
          <w:highlight w:val="none"/>
        </w:rPr>
        <w:t>发包人应负责赔偿以下各种情况造成的第三者人身伤亡和财产损失：</w:t>
      </w:r>
    </w:p>
    <w:p w14:paraId="0D6C8FE2">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）工程或工程的任何部分对土地的占用所造成的第三者财产损失；</w:t>
      </w:r>
    </w:p>
    <w:p w14:paraId="21A085B2">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）由于发包人原因在施工场地及其毗邻地带造成的第三者人身伤亡和财产损失。</w:t>
      </w:r>
    </w:p>
    <w:p w14:paraId="610B799E">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9.2 </w:t>
      </w:r>
      <w:r>
        <w:rPr>
          <w:rStyle w:val="35"/>
          <w:rFonts w:hint="eastAsia" w:ascii="Times New Roman" w:hAnsi="Times New Roman" w:eastAsia="黑体" w:cs="Times New Roman"/>
          <w:bCs/>
          <w:color w:val="auto"/>
          <w:sz w:val="24"/>
          <w:szCs w:val="24"/>
          <w:highlight w:val="none"/>
          <w:lang w:val="zh-CN"/>
        </w:rPr>
        <w:t>承包人的施工安全责任</w:t>
      </w:r>
    </w:p>
    <w:p w14:paraId="7C586BA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9.2.1 </w:t>
      </w:r>
      <w:r>
        <w:rPr>
          <w:rStyle w:val="35"/>
          <w:rFonts w:hint="eastAsia" w:ascii="Times New Roman" w:hAnsi="Times New Roman" w:eastAsia="宋体" w:cs="Times New Roman"/>
          <w:color w:val="auto"/>
          <w:sz w:val="24"/>
          <w:szCs w:val="24"/>
          <w:highlight w:val="none"/>
        </w:rPr>
        <w:t>承包人应按合同约定履行安全职责</w:t>
      </w:r>
      <w:r>
        <w:rPr>
          <w:rStyle w:val="35"/>
          <w:rFonts w:ascii="Times New Roman" w:hAnsi="Times New Roman" w:eastAsia="宋体" w:cs="Times New Roman"/>
          <w:color w:val="auto"/>
          <w:sz w:val="24"/>
          <w:szCs w:val="24"/>
          <w:highlight w:val="none"/>
        </w:rPr>
        <w:t>,</w:t>
      </w:r>
      <w:r>
        <w:rPr>
          <w:rStyle w:val="35"/>
          <w:rFonts w:hint="eastAsia" w:ascii="Times New Roman" w:hAnsi="Times New Roman" w:eastAsia="宋体" w:cs="Times New Roman"/>
          <w:color w:val="auto"/>
          <w:sz w:val="24"/>
          <w:szCs w:val="24"/>
          <w:highlight w:val="none"/>
        </w:rPr>
        <w:t>执行监理人有关安全工作的指示</w:t>
      </w:r>
      <w:r>
        <w:rPr>
          <w:rStyle w:val="35"/>
          <w:rFonts w:ascii="Times New Roman" w:hAnsi="Times New Roman" w:eastAsia="宋体" w:cs="Times New Roman"/>
          <w:color w:val="auto"/>
          <w:sz w:val="24"/>
          <w:szCs w:val="24"/>
          <w:highlight w:val="none"/>
        </w:rPr>
        <w:t>,</w:t>
      </w:r>
      <w:r>
        <w:rPr>
          <w:rStyle w:val="35"/>
          <w:rFonts w:hint="eastAsia" w:ascii="Times New Roman" w:hAnsi="Times New Roman" w:eastAsia="宋体" w:cs="Times New Roman"/>
          <w:color w:val="auto"/>
          <w:sz w:val="24"/>
          <w:szCs w:val="24"/>
          <w:highlight w:val="none"/>
        </w:rPr>
        <w:t>并在专用合同条款约定的期限内，按合同约定的安全工作内容，编制施工安全措施计划报送监理人审批。</w:t>
      </w:r>
    </w:p>
    <w:p w14:paraId="7C39F4CF">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9.2.2 </w:t>
      </w:r>
      <w:r>
        <w:rPr>
          <w:rStyle w:val="35"/>
          <w:rFonts w:hint="eastAsia" w:ascii="Times New Roman" w:hAnsi="Times New Roman" w:eastAsia="宋体" w:cs="Times New Roman"/>
          <w:color w:val="auto"/>
          <w:sz w:val="24"/>
          <w:szCs w:val="24"/>
          <w:highlight w:val="none"/>
        </w:rPr>
        <w:t>承包人应加强施工作业安全管理，特别应加强易燃、易爆材料、火工器材、有毒与腐蚀性材料和其他危险品的管理，以及对爆破作业和地下工程施工等危险作业的管理。</w:t>
      </w:r>
    </w:p>
    <w:p w14:paraId="6E0A671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9.2.3 </w:t>
      </w:r>
      <w:r>
        <w:rPr>
          <w:rStyle w:val="35"/>
          <w:rFonts w:hint="eastAsia" w:ascii="Times New Roman" w:hAnsi="Times New Roman" w:eastAsia="宋体" w:cs="Times New Roman"/>
          <w:color w:val="auto"/>
          <w:sz w:val="24"/>
          <w:szCs w:val="24"/>
          <w:highlight w:val="none"/>
        </w:rPr>
        <w:t>承包人应严格按照国家安全标准制定施工安全操作规程，配备必要的安全生产和劳动保护设施，加强对承包人人员的安全教育，并发放安全工作手册和劳动保护用具。</w:t>
      </w:r>
    </w:p>
    <w:p w14:paraId="6C4B8CF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9.2.4 </w:t>
      </w:r>
      <w:r>
        <w:rPr>
          <w:rStyle w:val="35"/>
          <w:rFonts w:hint="eastAsia" w:ascii="Times New Roman" w:hAnsi="Times New Roman" w:eastAsia="宋体" w:cs="Times New Roman"/>
          <w:color w:val="auto"/>
          <w:sz w:val="24"/>
          <w:szCs w:val="24"/>
          <w:highlight w:val="none"/>
        </w:rPr>
        <w:t>承包人应按监理人的指示制定应对灾害的紧急预案，报送监理人审批。承包人还应按预案做好安全检查，配置必要的救助物资和器材，切实保护好有关人员的人身和财产安全。</w:t>
      </w:r>
    </w:p>
    <w:p w14:paraId="1B26BAB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9.2.5 </w:t>
      </w:r>
      <w:r>
        <w:rPr>
          <w:rStyle w:val="35"/>
          <w:rFonts w:hint="eastAsia" w:ascii="Times New Roman" w:hAnsi="Times New Roman" w:eastAsia="宋体" w:cs="Times New Roman"/>
          <w:color w:val="auto"/>
          <w:sz w:val="24"/>
          <w:szCs w:val="24"/>
          <w:highlight w:val="none"/>
        </w:rPr>
        <w:t>合同约定的安全作业环境及安全施工措施所需费用应遵守有关规定，并包括在相关工作的合同价格中。因采取合同未约定的安全作业环境及安全施工措施增加的费用，由监理人按第</w:t>
      </w:r>
      <w:r>
        <w:rPr>
          <w:rStyle w:val="35"/>
          <w:rFonts w:ascii="Times New Roman" w:hAnsi="Times New Roman" w:eastAsia="宋体" w:cs="Times New Roman"/>
          <w:color w:val="auto"/>
          <w:sz w:val="24"/>
          <w:szCs w:val="24"/>
          <w:highlight w:val="none"/>
        </w:rPr>
        <w:t>3.5</w:t>
      </w:r>
      <w:r>
        <w:rPr>
          <w:rStyle w:val="35"/>
          <w:rFonts w:hint="eastAsia" w:ascii="Times New Roman" w:hAnsi="Times New Roman" w:eastAsia="宋体" w:cs="Times New Roman"/>
          <w:color w:val="auto"/>
          <w:sz w:val="24"/>
          <w:szCs w:val="24"/>
          <w:highlight w:val="none"/>
        </w:rPr>
        <w:t>款商定或确定。</w:t>
      </w:r>
    </w:p>
    <w:p w14:paraId="27CE3CE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9.2.6 </w:t>
      </w:r>
      <w:r>
        <w:rPr>
          <w:rStyle w:val="35"/>
          <w:rFonts w:hint="eastAsia" w:ascii="Times New Roman" w:hAnsi="Times New Roman" w:eastAsia="宋体" w:cs="Times New Roman"/>
          <w:color w:val="auto"/>
          <w:sz w:val="24"/>
          <w:szCs w:val="24"/>
          <w:highlight w:val="none"/>
        </w:rPr>
        <w:t>承包人应对其履行合同所雇佣的全部人员，包括分包人人员的工伤事故承担责任，但由于发包人原因造成承包人人员工伤事故的，应由发包人承担责任。</w:t>
      </w:r>
    </w:p>
    <w:p w14:paraId="5A44B81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9.2.7 </w:t>
      </w:r>
      <w:r>
        <w:rPr>
          <w:rStyle w:val="35"/>
          <w:rFonts w:hint="eastAsia" w:ascii="Times New Roman" w:hAnsi="Times New Roman" w:eastAsia="宋体" w:cs="Times New Roman"/>
          <w:color w:val="auto"/>
          <w:sz w:val="24"/>
          <w:szCs w:val="24"/>
          <w:highlight w:val="none"/>
        </w:rPr>
        <w:t>由于承包人原因在施工场地内及其毗邻地带造成的第三者人员伤亡和财产损失，由承包人负责赔偿。</w:t>
      </w:r>
    </w:p>
    <w:p w14:paraId="2CCC3595">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9.3 </w:t>
      </w:r>
      <w:r>
        <w:rPr>
          <w:rStyle w:val="35"/>
          <w:rFonts w:hint="eastAsia" w:ascii="Times New Roman" w:hAnsi="Times New Roman" w:eastAsia="黑体" w:cs="Times New Roman"/>
          <w:bCs/>
          <w:color w:val="auto"/>
          <w:sz w:val="24"/>
          <w:szCs w:val="24"/>
          <w:highlight w:val="none"/>
          <w:lang w:val="zh-CN"/>
        </w:rPr>
        <w:t>治安保卫</w:t>
      </w:r>
    </w:p>
    <w:p w14:paraId="74E6884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9.3.1 </w:t>
      </w:r>
      <w:r>
        <w:rPr>
          <w:rStyle w:val="35"/>
          <w:rFonts w:hint="eastAsia" w:ascii="Times New Roman" w:hAnsi="Times New Roman" w:eastAsia="宋体" w:cs="Times New Roman"/>
          <w:color w:val="auto"/>
          <w:sz w:val="24"/>
          <w:szCs w:val="24"/>
          <w:highlight w:val="none"/>
        </w:rPr>
        <w:t>除合同另有约定外，发包人应与当地公安部门协商，在现场建立治安管理机构或联防组织，统一管理施工场地的治安保卫事项，履行合同工程的治安保卫职责。</w:t>
      </w:r>
    </w:p>
    <w:p w14:paraId="3103826F">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9.3.2 </w:t>
      </w:r>
      <w:r>
        <w:rPr>
          <w:rStyle w:val="35"/>
          <w:rFonts w:hint="eastAsia" w:ascii="Times New Roman" w:hAnsi="Times New Roman" w:eastAsia="宋体" w:cs="Times New Roman"/>
          <w:color w:val="auto"/>
          <w:sz w:val="24"/>
          <w:szCs w:val="24"/>
          <w:highlight w:val="none"/>
        </w:rPr>
        <w:t>发包人和承包人除应协助现场治安管理机构或联防组织维护施工场地的社会治安外，还应做好包括生活区在内的各自管辖区的治安保卫工作。</w:t>
      </w:r>
    </w:p>
    <w:p w14:paraId="1ECD850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9.3.3 </w:t>
      </w:r>
      <w:r>
        <w:rPr>
          <w:rStyle w:val="35"/>
          <w:rFonts w:hint="eastAsia" w:ascii="Times New Roman" w:hAnsi="Times New Roman" w:eastAsia="宋体" w:cs="Times New Roman"/>
          <w:color w:val="auto"/>
          <w:sz w:val="24"/>
          <w:szCs w:val="24"/>
          <w:highlight w:val="none"/>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478759E8">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9.4 </w:t>
      </w:r>
      <w:r>
        <w:rPr>
          <w:rStyle w:val="35"/>
          <w:rFonts w:hint="eastAsia" w:ascii="Times New Roman" w:hAnsi="Times New Roman" w:eastAsia="黑体" w:cs="Times New Roman"/>
          <w:bCs/>
          <w:color w:val="auto"/>
          <w:sz w:val="24"/>
          <w:szCs w:val="24"/>
          <w:highlight w:val="none"/>
          <w:lang w:val="zh-CN"/>
        </w:rPr>
        <w:t>环境保护</w:t>
      </w:r>
    </w:p>
    <w:p w14:paraId="657001A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9.4.1 </w:t>
      </w:r>
      <w:r>
        <w:rPr>
          <w:rStyle w:val="35"/>
          <w:rFonts w:hint="eastAsia" w:ascii="Times New Roman" w:hAnsi="Times New Roman" w:eastAsia="宋体" w:cs="Times New Roman"/>
          <w:color w:val="auto"/>
          <w:sz w:val="24"/>
          <w:szCs w:val="24"/>
          <w:highlight w:val="none"/>
        </w:rPr>
        <w:t>承包人在施工过程中，应遵守有关环境保护的法律，履行合同约定的环境保护义务，并对违反法律和合同约定义务所造成的环境破坏、人身伤害和财产损失负责。</w:t>
      </w:r>
    </w:p>
    <w:p w14:paraId="5BB25C9F">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9.4.2 </w:t>
      </w:r>
      <w:r>
        <w:rPr>
          <w:rStyle w:val="35"/>
          <w:rFonts w:hint="eastAsia" w:ascii="Times New Roman" w:hAnsi="Times New Roman" w:eastAsia="宋体" w:cs="Times New Roman"/>
          <w:color w:val="auto"/>
          <w:sz w:val="24"/>
          <w:szCs w:val="24"/>
          <w:highlight w:val="none"/>
        </w:rPr>
        <w:t>承包人应按合同约定的环保工作内容，编制施工环保措施计划，报送监理人审批。</w:t>
      </w:r>
    </w:p>
    <w:p w14:paraId="228C494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9.4.3 </w:t>
      </w:r>
      <w:r>
        <w:rPr>
          <w:rStyle w:val="35"/>
          <w:rFonts w:hint="eastAsia" w:ascii="Times New Roman" w:hAnsi="Times New Roman" w:eastAsia="宋体" w:cs="Times New Roman"/>
          <w:color w:val="auto"/>
          <w:sz w:val="24"/>
          <w:szCs w:val="24"/>
          <w:highlight w:val="none"/>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2E3AB9A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9.4.4 </w:t>
      </w:r>
      <w:r>
        <w:rPr>
          <w:rStyle w:val="35"/>
          <w:rFonts w:hint="eastAsia" w:ascii="Times New Roman" w:hAnsi="Times New Roman" w:eastAsia="宋体" w:cs="Times New Roman"/>
          <w:color w:val="auto"/>
          <w:sz w:val="24"/>
          <w:szCs w:val="24"/>
          <w:highlight w:val="none"/>
        </w:rPr>
        <w:t>承包人应按合同约定采取有效措施，对施工开挖的边坡及时进行支护</w:t>
      </w:r>
      <w:r>
        <w:rPr>
          <w:rStyle w:val="35"/>
          <w:rFonts w:ascii="Times New Roman" w:hAnsi="Times New Roman" w:eastAsia="宋体" w:cs="Times New Roman"/>
          <w:color w:val="auto"/>
          <w:sz w:val="24"/>
          <w:szCs w:val="24"/>
          <w:highlight w:val="none"/>
        </w:rPr>
        <w:t>,</w:t>
      </w:r>
      <w:r>
        <w:rPr>
          <w:rStyle w:val="35"/>
          <w:rFonts w:hint="eastAsia" w:ascii="Times New Roman" w:hAnsi="Times New Roman" w:eastAsia="宋体" w:cs="Times New Roman"/>
          <w:color w:val="auto"/>
          <w:sz w:val="24"/>
          <w:szCs w:val="24"/>
          <w:highlight w:val="none"/>
        </w:rPr>
        <w:t>维护排水设施，并进行水土保护，避免因施工造成的地质灾害。</w:t>
      </w:r>
    </w:p>
    <w:p w14:paraId="67EFC35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9.4.5 </w:t>
      </w:r>
      <w:r>
        <w:rPr>
          <w:rStyle w:val="35"/>
          <w:rFonts w:hint="eastAsia" w:ascii="Times New Roman" w:hAnsi="Times New Roman" w:eastAsia="宋体" w:cs="Times New Roman"/>
          <w:color w:val="auto"/>
          <w:sz w:val="24"/>
          <w:szCs w:val="24"/>
          <w:highlight w:val="none"/>
        </w:rPr>
        <w:t>承包人应按国家饮用水管理标准定期对饮用水源进行监测，防止施工活动污染饮用水源。</w:t>
      </w:r>
    </w:p>
    <w:p w14:paraId="083618E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9.4.6 </w:t>
      </w:r>
      <w:r>
        <w:rPr>
          <w:rStyle w:val="35"/>
          <w:rFonts w:hint="eastAsia" w:ascii="Times New Roman" w:hAnsi="Times New Roman" w:eastAsia="宋体" w:cs="Times New Roman"/>
          <w:color w:val="auto"/>
          <w:sz w:val="24"/>
          <w:szCs w:val="24"/>
          <w:highlight w:val="none"/>
        </w:rPr>
        <w:t>承包人应按合同约定，加强对噪声、粉尘、废气、废水和废油的控制，努力降低噪声，控制粉尘和废气浓度，做好废水和废油的治理和排放。</w:t>
      </w:r>
    </w:p>
    <w:p w14:paraId="55120EB5">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9.5 </w:t>
      </w:r>
      <w:r>
        <w:rPr>
          <w:rStyle w:val="35"/>
          <w:rFonts w:hint="eastAsia" w:ascii="Times New Roman" w:hAnsi="Times New Roman" w:eastAsia="黑体" w:cs="Times New Roman"/>
          <w:bCs/>
          <w:color w:val="auto"/>
          <w:sz w:val="24"/>
          <w:szCs w:val="24"/>
          <w:highlight w:val="none"/>
          <w:lang w:val="zh-CN"/>
        </w:rPr>
        <w:t>事故处理</w:t>
      </w:r>
    </w:p>
    <w:p w14:paraId="4BA76CD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2E41C238">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10. </w:t>
      </w:r>
      <w:r>
        <w:rPr>
          <w:rStyle w:val="35"/>
          <w:rFonts w:hint="eastAsia" w:ascii="Times New Roman" w:hAnsi="Times New Roman" w:eastAsia="黑体" w:cs="Times New Roman"/>
          <w:bCs/>
          <w:color w:val="auto"/>
          <w:sz w:val="28"/>
          <w:szCs w:val="28"/>
          <w:highlight w:val="none"/>
          <w:lang w:val="zh-CN"/>
        </w:rPr>
        <w:t>进度计划</w:t>
      </w:r>
    </w:p>
    <w:p w14:paraId="1C1572EE">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10.1 </w:t>
      </w:r>
      <w:r>
        <w:rPr>
          <w:rStyle w:val="35"/>
          <w:rFonts w:hint="eastAsia" w:ascii="Times New Roman" w:hAnsi="Times New Roman" w:eastAsia="黑体" w:cs="Times New Roman"/>
          <w:bCs/>
          <w:color w:val="auto"/>
          <w:sz w:val="24"/>
          <w:szCs w:val="24"/>
          <w:highlight w:val="none"/>
          <w:lang w:val="zh-CN"/>
        </w:rPr>
        <w:t>合同进度计划</w:t>
      </w:r>
    </w:p>
    <w:p w14:paraId="103461C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14:paraId="40B8AE1B">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10.2 </w:t>
      </w:r>
      <w:r>
        <w:rPr>
          <w:rStyle w:val="35"/>
          <w:rFonts w:hint="eastAsia" w:ascii="Times New Roman" w:hAnsi="Times New Roman" w:eastAsia="黑体" w:cs="Times New Roman"/>
          <w:bCs/>
          <w:color w:val="auto"/>
          <w:sz w:val="24"/>
          <w:szCs w:val="24"/>
          <w:highlight w:val="none"/>
          <w:lang w:val="zh-CN"/>
        </w:rPr>
        <w:t>合同进度计划的修订</w:t>
      </w:r>
    </w:p>
    <w:p w14:paraId="662230DE">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不论何种原因造成工程的实际进度与第</w:t>
      </w:r>
      <w:r>
        <w:rPr>
          <w:rStyle w:val="35"/>
          <w:rFonts w:ascii="Times New Roman" w:hAnsi="Times New Roman" w:eastAsia="宋体" w:cs="Times New Roman"/>
          <w:color w:val="auto"/>
          <w:sz w:val="24"/>
          <w:szCs w:val="24"/>
          <w:highlight w:val="none"/>
        </w:rPr>
        <w:t>10.1</w:t>
      </w:r>
      <w:r>
        <w:rPr>
          <w:rStyle w:val="35"/>
          <w:rFonts w:hint="eastAsia" w:ascii="Times New Roman" w:hAnsi="Times New Roman" w:eastAsia="宋体" w:cs="Times New Roman"/>
          <w:color w:val="auto"/>
          <w:sz w:val="24"/>
          <w:szCs w:val="24"/>
          <w:highlight w:val="none"/>
        </w:rPr>
        <w:t>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同条款约定的期限内批复。监理人在批复前应获得发包人同意。</w:t>
      </w:r>
    </w:p>
    <w:p w14:paraId="08EC9BE7">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11. </w:t>
      </w:r>
      <w:r>
        <w:rPr>
          <w:rStyle w:val="35"/>
          <w:rFonts w:hint="eastAsia" w:ascii="Times New Roman" w:hAnsi="Times New Roman" w:eastAsia="黑体" w:cs="Times New Roman"/>
          <w:bCs/>
          <w:color w:val="auto"/>
          <w:sz w:val="28"/>
          <w:szCs w:val="28"/>
          <w:highlight w:val="none"/>
          <w:lang w:val="zh-CN"/>
        </w:rPr>
        <w:t>开工和竣工</w:t>
      </w:r>
    </w:p>
    <w:p w14:paraId="5D26FA00">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11.1 </w:t>
      </w:r>
      <w:r>
        <w:rPr>
          <w:rStyle w:val="35"/>
          <w:rFonts w:hint="eastAsia" w:ascii="Times New Roman" w:hAnsi="Times New Roman" w:eastAsia="黑体" w:cs="Times New Roman"/>
          <w:bCs/>
          <w:color w:val="auto"/>
          <w:sz w:val="24"/>
          <w:szCs w:val="24"/>
          <w:highlight w:val="none"/>
          <w:lang w:val="zh-CN"/>
        </w:rPr>
        <w:t>开工</w:t>
      </w:r>
    </w:p>
    <w:p w14:paraId="4943954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11.1.1 </w:t>
      </w:r>
      <w:r>
        <w:rPr>
          <w:rStyle w:val="35"/>
          <w:rFonts w:hint="eastAsia" w:ascii="Times New Roman" w:hAnsi="Times New Roman" w:eastAsia="宋体" w:cs="Times New Roman"/>
          <w:color w:val="auto"/>
          <w:sz w:val="24"/>
          <w:szCs w:val="24"/>
          <w:highlight w:val="none"/>
        </w:rPr>
        <w:t>监理人应在开工日期</w:t>
      </w:r>
      <w:r>
        <w:rPr>
          <w:rStyle w:val="35"/>
          <w:rFonts w:ascii="Times New Roman" w:hAnsi="Times New Roman" w:eastAsia="宋体" w:cs="Times New Roman"/>
          <w:color w:val="auto"/>
          <w:sz w:val="24"/>
          <w:szCs w:val="24"/>
          <w:highlight w:val="none"/>
        </w:rPr>
        <w:t>7</w:t>
      </w:r>
      <w:r>
        <w:rPr>
          <w:rStyle w:val="35"/>
          <w:rFonts w:hint="eastAsia" w:ascii="Times New Roman" w:hAnsi="Times New Roman" w:eastAsia="宋体" w:cs="Times New Roman"/>
          <w:color w:val="auto"/>
          <w:sz w:val="24"/>
          <w:szCs w:val="24"/>
          <w:highlight w:val="none"/>
        </w:rPr>
        <w:t>天前向承包人发出开工通知。监理人在发出开工通知前应获得发包人同意。工期自监理人发出的开工通知中载明的开工日期起计算。承包人应在开工日期后尽快施工。</w:t>
      </w:r>
    </w:p>
    <w:p w14:paraId="195ACC3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11.1.2 </w:t>
      </w:r>
      <w:r>
        <w:rPr>
          <w:rStyle w:val="35"/>
          <w:rFonts w:hint="eastAsia" w:ascii="Times New Roman" w:hAnsi="Times New Roman" w:eastAsia="宋体" w:cs="Times New Roman"/>
          <w:color w:val="auto"/>
          <w:sz w:val="24"/>
          <w:szCs w:val="24"/>
          <w:highlight w:val="none"/>
        </w:rPr>
        <w:t>承包人应按第</w:t>
      </w:r>
      <w:r>
        <w:rPr>
          <w:rStyle w:val="35"/>
          <w:rFonts w:ascii="Times New Roman" w:hAnsi="Times New Roman" w:eastAsia="宋体" w:cs="Times New Roman"/>
          <w:color w:val="auto"/>
          <w:sz w:val="24"/>
          <w:szCs w:val="24"/>
          <w:highlight w:val="none"/>
        </w:rPr>
        <w:t>10.1</w:t>
      </w:r>
      <w:r>
        <w:rPr>
          <w:rStyle w:val="35"/>
          <w:rFonts w:hint="eastAsia" w:ascii="Times New Roman" w:hAnsi="Times New Roman" w:eastAsia="宋体" w:cs="Times New Roman"/>
          <w:color w:val="auto"/>
          <w:sz w:val="24"/>
          <w:szCs w:val="24"/>
          <w:highlight w:val="none"/>
        </w:rPr>
        <w:t>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29C1189B">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11.2</w:t>
      </w:r>
      <w:r>
        <w:rPr>
          <w:rStyle w:val="35"/>
          <w:rFonts w:ascii="Times New Roman" w:hAnsi="Times New Roman" w:eastAsia="黑体" w:cs="Times New Roman"/>
          <w:bCs/>
          <w:color w:val="auto"/>
          <w:sz w:val="24"/>
          <w:szCs w:val="24"/>
          <w:highlight w:val="none"/>
          <w:lang w:val="zh-CN"/>
        </w:rPr>
        <w:tab/>
      </w:r>
      <w:r>
        <w:rPr>
          <w:rStyle w:val="35"/>
          <w:rFonts w:ascii="Times New Roman" w:hAnsi="Times New Roman" w:eastAsia="黑体" w:cs="Times New Roman"/>
          <w:bCs/>
          <w:color w:val="auto"/>
          <w:sz w:val="24"/>
          <w:szCs w:val="24"/>
          <w:highlight w:val="none"/>
          <w:lang w:val="zh-CN"/>
        </w:rPr>
        <w:t xml:space="preserve"> </w:t>
      </w:r>
      <w:r>
        <w:rPr>
          <w:rStyle w:val="35"/>
          <w:rFonts w:hint="eastAsia" w:ascii="Times New Roman" w:hAnsi="Times New Roman" w:eastAsia="黑体" w:cs="Times New Roman"/>
          <w:bCs/>
          <w:color w:val="auto"/>
          <w:sz w:val="24"/>
          <w:szCs w:val="24"/>
          <w:highlight w:val="none"/>
          <w:lang w:val="zh-CN"/>
        </w:rPr>
        <w:t>竣工</w:t>
      </w:r>
    </w:p>
    <w:p w14:paraId="2BDBD4E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承包人应在第</w:t>
      </w:r>
      <w:r>
        <w:rPr>
          <w:rStyle w:val="35"/>
          <w:rFonts w:ascii="Times New Roman" w:hAnsi="Times New Roman" w:eastAsia="宋体" w:cs="Times New Roman"/>
          <w:color w:val="auto"/>
          <w:sz w:val="24"/>
          <w:szCs w:val="24"/>
          <w:highlight w:val="none"/>
        </w:rPr>
        <w:t>1.1.4.3</w:t>
      </w:r>
      <w:r>
        <w:rPr>
          <w:rStyle w:val="35"/>
          <w:rFonts w:hint="eastAsia" w:ascii="Times New Roman" w:hAnsi="Times New Roman" w:eastAsia="宋体" w:cs="Times New Roman"/>
          <w:color w:val="auto"/>
          <w:sz w:val="24"/>
          <w:szCs w:val="24"/>
          <w:highlight w:val="none"/>
        </w:rPr>
        <w:t>目约定的期限内完成合同工程。实际竣工日期在接收证书中写明。</w:t>
      </w:r>
    </w:p>
    <w:p w14:paraId="0CC72AC7">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11.3 </w:t>
      </w:r>
      <w:r>
        <w:rPr>
          <w:rStyle w:val="35"/>
          <w:rFonts w:hint="eastAsia" w:ascii="Times New Roman" w:hAnsi="Times New Roman" w:eastAsia="黑体" w:cs="Times New Roman"/>
          <w:bCs/>
          <w:color w:val="auto"/>
          <w:sz w:val="24"/>
          <w:szCs w:val="24"/>
          <w:highlight w:val="none"/>
          <w:lang w:val="zh-CN"/>
        </w:rPr>
        <w:t>发包人的工期延误</w:t>
      </w:r>
    </w:p>
    <w:p w14:paraId="1007A50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在履行合同过程中，由于发包人的下列原因造成工期延误的，承包人有权要求发包人延长工期和（或）增加费用，并支付合理利润。需要修订合同进度计划的，按照第</w:t>
      </w:r>
      <w:r>
        <w:rPr>
          <w:rStyle w:val="35"/>
          <w:rFonts w:ascii="Times New Roman" w:hAnsi="Times New Roman" w:eastAsia="宋体" w:cs="Times New Roman"/>
          <w:color w:val="auto"/>
          <w:sz w:val="24"/>
          <w:szCs w:val="24"/>
          <w:highlight w:val="none"/>
        </w:rPr>
        <w:t>10.2</w:t>
      </w:r>
      <w:r>
        <w:rPr>
          <w:rStyle w:val="35"/>
          <w:rFonts w:hint="eastAsia" w:ascii="Times New Roman" w:hAnsi="Times New Roman" w:eastAsia="宋体" w:cs="Times New Roman"/>
          <w:color w:val="auto"/>
          <w:sz w:val="24"/>
          <w:szCs w:val="24"/>
          <w:highlight w:val="none"/>
        </w:rPr>
        <w:t>款的约定办理。</w:t>
      </w:r>
    </w:p>
    <w:p w14:paraId="7C79366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）增加合同工作内容</w:t>
      </w:r>
      <w:r>
        <w:rPr>
          <w:rStyle w:val="35"/>
          <w:rFonts w:ascii="Times New Roman" w:hAnsi="Times New Roman" w:eastAsia="宋体" w:cs="Times New Roman"/>
          <w:color w:val="auto"/>
          <w:sz w:val="24"/>
          <w:szCs w:val="24"/>
          <w:highlight w:val="none"/>
        </w:rPr>
        <w:t>;</w:t>
      </w:r>
    </w:p>
    <w:p w14:paraId="2F02F1E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）改变合同中任何一项工作的质量要求或其他特性；</w:t>
      </w:r>
    </w:p>
    <w:p w14:paraId="7A25A14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）发包人迟延提供材料、工程设备或变更交货地点的；</w:t>
      </w:r>
    </w:p>
    <w:p w14:paraId="6F25B733">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）因发包人原因导致的暂停施工；</w:t>
      </w:r>
    </w:p>
    <w:p w14:paraId="415BFF6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）提供图纸延误；</w:t>
      </w:r>
    </w:p>
    <w:p w14:paraId="17F037D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6</w:t>
      </w:r>
      <w:r>
        <w:rPr>
          <w:rStyle w:val="35"/>
          <w:rFonts w:hint="eastAsia" w:ascii="Times New Roman" w:hAnsi="Times New Roman" w:eastAsia="宋体" w:cs="Times New Roman"/>
          <w:color w:val="auto"/>
          <w:sz w:val="24"/>
          <w:szCs w:val="24"/>
          <w:highlight w:val="none"/>
        </w:rPr>
        <w:t>）未按合同约定及时支付预付款、进度款；</w:t>
      </w:r>
    </w:p>
    <w:p w14:paraId="4FE1CBB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7</w:t>
      </w:r>
      <w:r>
        <w:rPr>
          <w:rStyle w:val="35"/>
          <w:rFonts w:hint="eastAsia" w:ascii="Times New Roman" w:hAnsi="Times New Roman" w:eastAsia="宋体" w:cs="Times New Roman"/>
          <w:color w:val="auto"/>
          <w:sz w:val="24"/>
          <w:szCs w:val="24"/>
          <w:highlight w:val="none"/>
        </w:rPr>
        <w:t>）发包人造成工期延误的其他原因。</w:t>
      </w:r>
    </w:p>
    <w:p w14:paraId="11380E6D">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11.4</w:t>
      </w:r>
      <w:r>
        <w:rPr>
          <w:rStyle w:val="35"/>
          <w:rFonts w:hint="eastAsia" w:ascii="Times New Roman" w:hAnsi="Times New Roman" w:eastAsia="黑体" w:cs="Times New Roman"/>
          <w:bCs/>
          <w:color w:val="auto"/>
          <w:sz w:val="24"/>
          <w:szCs w:val="24"/>
          <w:highlight w:val="none"/>
          <w:lang w:val="zh-CN"/>
        </w:rPr>
        <w:t>异常恶劣的气候条件</w:t>
      </w:r>
    </w:p>
    <w:p w14:paraId="4DC97D33">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由于出现专用合同条款约定的异常恶劣气候的条件导致工期延误的，承包人有权要求发包人延长工期。</w:t>
      </w:r>
    </w:p>
    <w:p w14:paraId="756A51E0">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11.5 </w:t>
      </w:r>
      <w:r>
        <w:rPr>
          <w:rStyle w:val="35"/>
          <w:rFonts w:hint="eastAsia" w:ascii="Times New Roman" w:hAnsi="Times New Roman" w:eastAsia="黑体" w:cs="Times New Roman"/>
          <w:bCs/>
          <w:color w:val="auto"/>
          <w:sz w:val="24"/>
          <w:szCs w:val="24"/>
          <w:highlight w:val="none"/>
          <w:lang w:val="zh-CN"/>
        </w:rPr>
        <w:t>承包人的工期延误</w:t>
      </w:r>
    </w:p>
    <w:p w14:paraId="4F7A6DC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284EC659">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11.6 </w:t>
      </w:r>
      <w:r>
        <w:rPr>
          <w:rStyle w:val="35"/>
          <w:rFonts w:hint="eastAsia" w:ascii="Times New Roman" w:hAnsi="Times New Roman" w:eastAsia="黑体" w:cs="Times New Roman"/>
          <w:bCs/>
          <w:color w:val="auto"/>
          <w:sz w:val="24"/>
          <w:szCs w:val="24"/>
          <w:highlight w:val="none"/>
          <w:lang w:val="zh-CN"/>
        </w:rPr>
        <w:t>工期提前</w:t>
      </w:r>
    </w:p>
    <w:p w14:paraId="492A5A6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w:t>
      </w:r>
      <w:r>
        <w:rPr>
          <w:rStyle w:val="35"/>
          <w:rFonts w:ascii="Times New Roman" w:hAnsi="Times New Roman" w:eastAsia="宋体" w:cs="Times New Roman"/>
          <w:color w:val="auto"/>
          <w:sz w:val="24"/>
          <w:szCs w:val="24"/>
          <w:highlight w:val="none"/>
        </w:rPr>
        <w:t xml:space="preserve"> </w:t>
      </w:r>
    </w:p>
    <w:p w14:paraId="0F4C87EF">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12. </w:t>
      </w:r>
      <w:r>
        <w:rPr>
          <w:rStyle w:val="35"/>
          <w:rFonts w:hint="eastAsia" w:ascii="Times New Roman" w:hAnsi="Times New Roman" w:eastAsia="黑体" w:cs="Times New Roman"/>
          <w:bCs/>
          <w:color w:val="auto"/>
          <w:sz w:val="28"/>
          <w:szCs w:val="28"/>
          <w:highlight w:val="none"/>
          <w:lang w:val="zh-CN"/>
        </w:rPr>
        <w:t>暂停施工</w:t>
      </w:r>
    </w:p>
    <w:p w14:paraId="0755874C">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12.1 </w:t>
      </w:r>
      <w:r>
        <w:rPr>
          <w:rStyle w:val="35"/>
          <w:rFonts w:hint="eastAsia" w:ascii="Times New Roman" w:hAnsi="Times New Roman" w:eastAsia="黑体" w:cs="Times New Roman"/>
          <w:bCs/>
          <w:color w:val="auto"/>
          <w:sz w:val="24"/>
          <w:szCs w:val="24"/>
          <w:highlight w:val="none"/>
          <w:lang w:val="zh-CN"/>
        </w:rPr>
        <w:t>承包人暂停施工的责任</w:t>
      </w:r>
    </w:p>
    <w:p w14:paraId="0051A34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因下列暂停施工增加的费用和（或）工期延误由承包人承担：</w:t>
      </w:r>
    </w:p>
    <w:p w14:paraId="7F2B12A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）承包人违约引起的暂停施工；</w:t>
      </w:r>
    </w:p>
    <w:p w14:paraId="5C8AF6C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）由于承包人原因为工程合理施工和安全保障所必需的暂停施工；</w:t>
      </w:r>
    </w:p>
    <w:p w14:paraId="600938E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）承包人擅自暂停施工；</w:t>
      </w:r>
    </w:p>
    <w:p w14:paraId="5D9A511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）承包人其他原因引起的暂停施工；</w:t>
      </w:r>
    </w:p>
    <w:p w14:paraId="0CC5384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）专用合同条款约定由承包人承担的其他暂停施工。</w:t>
      </w:r>
    </w:p>
    <w:p w14:paraId="4A8B13F6">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12.2 </w:t>
      </w:r>
      <w:r>
        <w:rPr>
          <w:rStyle w:val="35"/>
          <w:rFonts w:hint="eastAsia" w:ascii="Times New Roman" w:hAnsi="Times New Roman" w:eastAsia="黑体" w:cs="Times New Roman"/>
          <w:bCs/>
          <w:color w:val="auto"/>
          <w:sz w:val="24"/>
          <w:szCs w:val="24"/>
          <w:highlight w:val="none"/>
          <w:lang w:val="zh-CN"/>
        </w:rPr>
        <w:t>发包人暂停施工的责任</w:t>
      </w:r>
    </w:p>
    <w:p w14:paraId="7F86B11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由于发包人原因引起的暂停施工造成工期延误的，承包人有权要求发包人延长工期和（或）增加费用，并支付合理利润。</w:t>
      </w:r>
    </w:p>
    <w:p w14:paraId="69C8D10E">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12.3 </w:t>
      </w:r>
      <w:r>
        <w:rPr>
          <w:rStyle w:val="35"/>
          <w:rFonts w:hint="eastAsia" w:ascii="Times New Roman" w:hAnsi="Times New Roman" w:eastAsia="黑体" w:cs="Times New Roman"/>
          <w:bCs/>
          <w:color w:val="auto"/>
          <w:sz w:val="24"/>
          <w:szCs w:val="24"/>
          <w:highlight w:val="none"/>
          <w:lang w:val="zh-CN"/>
        </w:rPr>
        <w:t>监理人暂停施工指示</w:t>
      </w:r>
    </w:p>
    <w:p w14:paraId="3A4C156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12.3.1 </w:t>
      </w:r>
      <w:r>
        <w:rPr>
          <w:rStyle w:val="35"/>
          <w:rFonts w:hint="eastAsia" w:ascii="Times New Roman" w:hAnsi="Times New Roman" w:eastAsia="宋体" w:cs="Times New Roman"/>
          <w:color w:val="auto"/>
          <w:sz w:val="24"/>
          <w:szCs w:val="24"/>
          <w:highlight w:val="none"/>
        </w:rPr>
        <w:t>监理人认为有必要时，可向承包人作出暂停施工的指示，承包人应按监理人指示暂停施工。不论由于何种原因引起的暂停施工，暂停施工期间承包人应负责妥善保护工程并提供安全保障。</w:t>
      </w:r>
    </w:p>
    <w:p w14:paraId="560A81B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12.3.2 </w:t>
      </w:r>
      <w:r>
        <w:rPr>
          <w:rStyle w:val="35"/>
          <w:rFonts w:hint="eastAsia" w:ascii="Times New Roman" w:hAnsi="Times New Roman" w:eastAsia="宋体" w:cs="Times New Roman"/>
          <w:color w:val="auto"/>
          <w:sz w:val="24"/>
          <w:szCs w:val="24"/>
          <w:highlight w:val="none"/>
        </w:rPr>
        <w:t>由于发包人的原因发生暂停施工的紧急情况，且监理人未及时下达暂停施工指示的，承包人可先暂停施工，并及时向监理人提出暂停施工的书面请求。监理人应在接到书面请求后的</w:t>
      </w:r>
      <w:r>
        <w:rPr>
          <w:rStyle w:val="35"/>
          <w:rFonts w:ascii="Times New Roman" w:hAnsi="Times New Roman" w:eastAsia="宋体" w:cs="Times New Roman"/>
          <w:color w:val="auto"/>
          <w:sz w:val="24"/>
          <w:szCs w:val="24"/>
          <w:highlight w:val="none"/>
        </w:rPr>
        <w:t>24</w:t>
      </w:r>
      <w:r>
        <w:rPr>
          <w:rStyle w:val="35"/>
          <w:rFonts w:hint="eastAsia" w:ascii="Times New Roman" w:hAnsi="Times New Roman" w:eastAsia="宋体" w:cs="Times New Roman"/>
          <w:color w:val="auto"/>
          <w:sz w:val="24"/>
          <w:szCs w:val="24"/>
          <w:highlight w:val="none"/>
        </w:rPr>
        <w:t>小时内予以答复，逾期未答复的，视为同意承包人的暂停施工请求。</w:t>
      </w:r>
    </w:p>
    <w:p w14:paraId="345D7C1D">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12.4 </w:t>
      </w:r>
      <w:r>
        <w:rPr>
          <w:rStyle w:val="35"/>
          <w:rFonts w:hint="eastAsia" w:ascii="Times New Roman" w:hAnsi="Times New Roman" w:eastAsia="黑体" w:cs="Times New Roman"/>
          <w:bCs/>
          <w:color w:val="auto"/>
          <w:sz w:val="24"/>
          <w:szCs w:val="24"/>
          <w:highlight w:val="none"/>
          <w:lang w:val="zh-CN"/>
        </w:rPr>
        <w:t>暂停施工后的复工</w:t>
      </w:r>
    </w:p>
    <w:p w14:paraId="26501D03">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12.4.1</w:t>
      </w:r>
      <w:r>
        <w:rPr>
          <w:rStyle w:val="35"/>
          <w:rFonts w:hint="eastAsia" w:ascii="Times New Roman" w:hAnsi="Times New Roman" w:eastAsia="宋体" w:cs="Times New Roman"/>
          <w:color w:val="auto"/>
          <w:sz w:val="24"/>
          <w:szCs w:val="24"/>
          <w:highlight w:val="none"/>
        </w:rPr>
        <w:t>暂停施工后，监理人应与发包人和承包人协商，采取有效措施积极消除暂停施工的影响。当工程具备复工条件时，监理人应立即向承包人发出复工通知。承包人收到复工通知后，应在监理人指定的期限内复工。</w:t>
      </w:r>
    </w:p>
    <w:p w14:paraId="74B4D23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12.4.2</w:t>
      </w:r>
      <w:r>
        <w:rPr>
          <w:rStyle w:val="35"/>
          <w:rFonts w:hint="eastAsia" w:ascii="Times New Roman" w:hAnsi="Times New Roman" w:eastAsia="宋体" w:cs="Times New Roman"/>
          <w:color w:val="auto"/>
          <w:sz w:val="24"/>
          <w:szCs w:val="24"/>
          <w:highlight w:val="none"/>
        </w:rPr>
        <w:t>承包人无故拖延和拒绝复工的，由此增加的费用和工期延误由承包人承担；因发包人原因无法按时复工的，承包人有权要求发包人延长工期和（或）增加费用，并支付合理利润。</w:t>
      </w:r>
    </w:p>
    <w:p w14:paraId="3F18FA77">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12.5 </w:t>
      </w:r>
      <w:r>
        <w:rPr>
          <w:rStyle w:val="35"/>
          <w:rFonts w:hint="eastAsia" w:ascii="Times New Roman" w:hAnsi="Times New Roman" w:eastAsia="黑体" w:cs="Times New Roman"/>
          <w:bCs/>
          <w:color w:val="auto"/>
          <w:sz w:val="24"/>
          <w:szCs w:val="24"/>
          <w:highlight w:val="none"/>
          <w:lang w:val="zh-CN"/>
        </w:rPr>
        <w:t>暂停施工持续</w:t>
      </w:r>
      <w:r>
        <w:rPr>
          <w:rStyle w:val="35"/>
          <w:rFonts w:ascii="Times New Roman" w:hAnsi="Times New Roman" w:eastAsia="黑体" w:cs="Times New Roman"/>
          <w:bCs/>
          <w:color w:val="auto"/>
          <w:sz w:val="24"/>
          <w:szCs w:val="24"/>
          <w:highlight w:val="none"/>
          <w:lang w:val="zh-CN"/>
        </w:rPr>
        <w:t>56</w:t>
      </w:r>
      <w:r>
        <w:rPr>
          <w:rStyle w:val="35"/>
          <w:rFonts w:hint="eastAsia" w:ascii="Times New Roman" w:hAnsi="Times New Roman" w:eastAsia="黑体" w:cs="Times New Roman"/>
          <w:bCs/>
          <w:color w:val="auto"/>
          <w:sz w:val="24"/>
          <w:szCs w:val="24"/>
          <w:highlight w:val="none"/>
          <w:lang w:val="zh-CN"/>
        </w:rPr>
        <w:t>天以上</w:t>
      </w:r>
    </w:p>
    <w:p w14:paraId="07EF422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12.5.1</w:t>
      </w:r>
      <w:r>
        <w:rPr>
          <w:rStyle w:val="35"/>
          <w:rFonts w:hint="eastAsia" w:ascii="Times New Roman" w:hAnsi="Times New Roman" w:eastAsia="宋体" w:cs="Times New Roman"/>
          <w:color w:val="auto"/>
          <w:sz w:val="24"/>
          <w:szCs w:val="24"/>
          <w:highlight w:val="none"/>
        </w:rPr>
        <w:t>监理人发出暂停施工指示后</w:t>
      </w:r>
      <w:r>
        <w:rPr>
          <w:rStyle w:val="35"/>
          <w:rFonts w:ascii="Times New Roman" w:hAnsi="Times New Roman" w:eastAsia="宋体" w:cs="Times New Roman"/>
          <w:color w:val="auto"/>
          <w:sz w:val="24"/>
          <w:szCs w:val="24"/>
          <w:highlight w:val="none"/>
        </w:rPr>
        <w:t>56</w:t>
      </w:r>
      <w:r>
        <w:rPr>
          <w:rStyle w:val="35"/>
          <w:rFonts w:hint="eastAsia" w:ascii="Times New Roman" w:hAnsi="Times New Roman" w:eastAsia="宋体" w:cs="Times New Roman"/>
          <w:color w:val="auto"/>
          <w:sz w:val="24"/>
          <w:szCs w:val="24"/>
          <w:highlight w:val="none"/>
        </w:rPr>
        <w:t>天内未向承包人发出复工通知，除了该项停工属于第</w:t>
      </w:r>
      <w:r>
        <w:rPr>
          <w:rStyle w:val="35"/>
          <w:rFonts w:ascii="Times New Roman" w:hAnsi="Times New Roman" w:eastAsia="宋体" w:cs="Times New Roman"/>
          <w:color w:val="auto"/>
          <w:sz w:val="24"/>
          <w:szCs w:val="24"/>
          <w:highlight w:val="none"/>
        </w:rPr>
        <w:t>12.1</w:t>
      </w:r>
      <w:r>
        <w:rPr>
          <w:rStyle w:val="35"/>
          <w:rFonts w:hint="eastAsia" w:ascii="Times New Roman" w:hAnsi="Times New Roman" w:eastAsia="宋体" w:cs="Times New Roman"/>
          <w:color w:val="auto"/>
          <w:sz w:val="24"/>
          <w:szCs w:val="24"/>
          <w:highlight w:val="none"/>
        </w:rPr>
        <w:t>款的情况外，承包人可向监理人提交书面通知，要求监理人在收到书面通知后</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天内准许已暂停施工的工程或其中一部分工程继续施工。如监理人逾期不予批准，则承包人可以通知监理人，将工程受影响的部分视为按第</w:t>
      </w:r>
      <w:r>
        <w:rPr>
          <w:rStyle w:val="35"/>
          <w:rFonts w:ascii="Times New Roman" w:hAnsi="Times New Roman" w:eastAsia="宋体" w:cs="Times New Roman"/>
          <w:color w:val="auto"/>
          <w:sz w:val="24"/>
          <w:szCs w:val="24"/>
          <w:highlight w:val="none"/>
        </w:rPr>
        <w:t>15.1</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）项的可取消工作。如暂停施工影响到整个工程，可视为发包人违约，应按第</w:t>
      </w:r>
      <w:r>
        <w:rPr>
          <w:rStyle w:val="35"/>
          <w:rFonts w:ascii="Times New Roman" w:hAnsi="Times New Roman" w:eastAsia="宋体" w:cs="Times New Roman"/>
          <w:color w:val="auto"/>
          <w:sz w:val="24"/>
          <w:szCs w:val="24"/>
          <w:highlight w:val="none"/>
        </w:rPr>
        <w:t>22.2</w:t>
      </w:r>
      <w:r>
        <w:rPr>
          <w:rStyle w:val="35"/>
          <w:rFonts w:hint="eastAsia" w:ascii="Times New Roman" w:hAnsi="Times New Roman" w:eastAsia="宋体" w:cs="Times New Roman"/>
          <w:color w:val="auto"/>
          <w:sz w:val="24"/>
          <w:szCs w:val="24"/>
          <w:highlight w:val="none"/>
        </w:rPr>
        <w:t>款的约定办理。</w:t>
      </w:r>
    </w:p>
    <w:p w14:paraId="112F828F">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12.5.2</w:t>
      </w:r>
      <w:r>
        <w:rPr>
          <w:rStyle w:val="35"/>
          <w:rFonts w:hint="eastAsia" w:ascii="Times New Roman" w:hAnsi="Times New Roman" w:eastAsia="宋体" w:cs="Times New Roman"/>
          <w:color w:val="auto"/>
          <w:sz w:val="24"/>
          <w:szCs w:val="24"/>
          <w:highlight w:val="none"/>
        </w:rPr>
        <w:t>由于承包人责任引起的暂停施工，如承包人在收到监理人暂停施工指示后</w:t>
      </w:r>
      <w:r>
        <w:rPr>
          <w:rStyle w:val="35"/>
          <w:rFonts w:ascii="Times New Roman" w:hAnsi="Times New Roman" w:eastAsia="宋体" w:cs="Times New Roman"/>
          <w:color w:val="auto"/>
          <w:sz w:val="24"/>
          <w:szCs w:val="24"/>
          <w:highlight w:val="none"/>
        </w:rPr>
        <w:t>56</w:t>
      </w:r>
      <w:r>
        <w:rPr>
          <w:rStyle w:val="35"/>
          <w:rFonts w:hint="eastAsia" w:ascii="Times New Roman" w:hAnsi="Times New Roman" w:eastAsia="宋体" w:cs="Times New Roman"/>
          <w:color w:val="auto"/>
          <w:sz w:val="24"/>
          <w:szCs w:val="24"/>
          <w:highlight w:val="none"/>
        </w:rPr>
        <w:t>天内不认真采取有效的复工措施，造成工期延误，可视为承包人违约，应按第</w:t>
      </w:r>
      <w:r>
        <w:rPr>
          <w:rStyle w:val="35"/>
          <w:rFonts w:ascii="Times New Roman" w:hAnsi="Times New Roman" w:eastAsia="宋体" w:cs="Times New Roman"/>
          <w:color w:val="auto"/>
          <w:sz w:val="24"/>
          <w:szCs w:val="24"/>
          <w:highlight w:val="none"/>
        </w:rPr>
        <w:t>22.1</w:t>
      </w:r>
      <w:r>
        <w:rPr>
          <w:rStyle w:val="35"/>
          <w:rFonts w:hint="eastAsia" w:ascii="Times New Roman" w:hAnsi="Times New Roman" w:eastAsia="宋体" w:cs="Times New Roman"/>
          <w:color w:val="auto"/>
          <w:sz w:val="24"/>
          <w:szCs w:val="24"/>
          <w:highlight w:val="none"/>
        </w:rPr>
        <w:t>款的约定办理。</w:t>
      </w:r>
    </w:p>
    <w:p w14:paraId="26D161EC">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13. </w:t>
      </w:r>
      <w:r>
        <w:rPr>
          <w:rStyle w:val="35"/>
          <w:rFonts w:hint="eastAsia" w:ascii="Times New Roman" w:hAnsi="Times New Roman" w:eastAsia="黑体" w:cs="Times New Roman"/>
          <w:bCs/>
          <w:color w:val="auto"/>
          <w:sz w:val="28"/>
          <w:szCs w:val="28"/>
          <w:highlight w:val="none"/>
          <w:lang w:val="zh-CN"/>
        </w:rPr>
        <w:t>工程质量</w:t>
      </w:r>
    </w:p>
    <w:p w14:paraId="2137746A">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13.1 </w:t>
      </w:r>
      <w:r>
        <w:rPr>
          <w:rStyle w:val="35"/>
          <w:rFonts w:hint="eastAsia" w:ascii="Times New Roman" w:hAnsi="Times New Roman" w:eastAsia="黑体" w:cs="Times New Roman"/>
          <w:bCs/>
          <w:color w:val="auto"/>
          <w:sz w:val="24"/>
          <w:szCs w:val="24"/>
          <w:highlight w:val="none"/>
          <w:lang w:val="zh-CN"/>
        </w:rPr>
        <w:t>工程质量要求</w:t>
      </w:r>
    </w:p>
    <w:p w14:paraId="2EF43F7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13.1.1 </w:t>
      </w:r>
      <w:r>
        <w:rPr>
          <w:rStyle w:val="35"/>
          <w:rFonts w:hint="eastAsia" w:ascii="Times New Roman" w:hAnsi="Times New Roman" w:eastAsia="宋体" w:cs="Times New Roman"/>
          <w:color w:val="auto"/>
          <w:sz w:val="24"/>
          <w:szCs w:val="24"/>
          <w:highlight w:val="none"/>
        </w:rPr>
        <w:t>工程质量验收按合同约定验收标准执行。</w:t>
      </w:r>
    </w:p>
    <w:p w14:paraId="1112B98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13.1.2 </w:t>
      </w:r>
      <w:r>
        <w:rPr>
          <w:rStyle w:val="35"/>
          <w:rFonts w:hint="eastAsia" w:ascii="Times New Roman" w:hAnsi="Times New Roman" w:eastAsia="宋体" w:cs="Times New Roman"/>
          <w:color w:val="auto"/>
          <w:sz w:val="24"/>
          <w:szCs w:val="24"/>
          <w:highlight w:val="none"/>
        </w:rPr>
        <w:t>因承包人原因造成工程质量达不到合同约定验收标准的，监理人有权要求承包人返工直至符合合同要求为止，由此造成的费用增加和（或）工期延误由承包人承担。</w:t>
      </w:r>
    </w:p>
    <w:p w14:paraId="4EE42AC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13.1.3 </w:t>
      </w:r>
      <w:r>
        <w:rPr>
          <w:rStyle w:val="35"/>
          <w:rFonts w:hint="eastAsia" w:ascii="Times New Roman" w:hAnsi="Times New Roman" w:eastAsia="宋体" w:cs="Times New Roman"/>
          <w:color w:val="auto"/>
          <w:sz w:val="24"/>
          <w:szCs w:val="24"/>
          <w:highlight w:val="none"/>
        </w:rPr>
        <w:t>因发包人原因造成工程质量达不到合同约定验收标准的，发包人应承担由于承包人返工造成的费用增加和（或）工期延误，并支付承包人合理利润。</w:t>
      </w:r>
    </w:p>
    <w:p w14:paraId="41C416AC">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13.2 </w:t>
      </w:r>
      <w:r>
        <w:rPr>
          <w:rStyle w:val="35"/>
          <w:rFonts w:hint="eastAsia" w:ascii="Times New Roman" w:hAnsi="Times New Roman" w:eastAsia="黑体" w:cs="Times New Roman"/>
          <w:bCs/>
          <w:color w:val="auto"/>
          <w:sz w:val="24"/>
          <w:szCs w:val="24"/>
          <w:highlight w:val="none"/>
          <w:lang w:val="zh-CN"/>
        </w:rPr>
        <w:t>承包人的质量管理</w:t>
      </w:r>
    </w:p>
    <w:p w14:paraId="301B20D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13.2.1 </w:t>
      </w:r>
      <w:r>
        <w:rPr>
          <w:rStyle w:val="35"/>
          <w:rFonts w:hint="eastAsia" w:ascii="Times New Roman" w:hAnsi="Times New Roman" w:eastAsia="宋体" w:cs="Times New Roman"/>
          <w:color w:val="auto"/>
          <w:sz w:val="24"/>
          <w:szCs w:val="24"/>
          <w:highlight w:val="none"/>
        </w:rPr>
        <w:t>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14:paraId="0324963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13.2.2 </w:t>
      </w:r>
      <w:r>
        <w:rPr>
          <w:rStyle w:val="35"/>
          <w:rFonts w:hint="eastAsia" w:ascii="Times New Roman" w:hAnsi="Times New Roman" w:eastAsia="宋体" w:cs="Times New Roman"/>
          <w:color w:val="auto"/>
          <w:sz w:val="24"/>
          <w:szCs w:val="24"/>
          <w:highlight w:val="none"/>
        </w:rPr>
        <w:t>承包人应加强对施工人员的质量教育和技术培训，定期考核施工人员的劳动技能，严格执行规范和操作规程。</w:t>
      </w:r>
    </w:p>
    <w:p w14:paraId="10D409BE">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13.3 </w:t>
      </w:r>
      <w:r>
        <w:rPr>
          <w:rStyle w:val="35"/>
          <w:rFonts w:hint="eastAsia" w:ascii="Times New Roman" w:hAnsi="Times New Roman" w:eastAsia="黑体" w:cs="Times New Roman"/>
          <w:bCs/>
          <w:color w:val="auto"/>
          <w:sz w:val="24"/>
          <w:szCs w:val="24"/>
          <w:highlight w:val="none"/>
          <w:lang w:val="zh-CN"/>
        </w:rPr>
        <w:t>承包人的质量检查</w:t>
      </w:r>
    </w:p>
    <w:p w14:paraId="7E78355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承包人应按合同约定对材料、工程设备以及工程的所有部位及其施工工艺进行全过程的质量检查和检验，并作详细记录，编制工程质量报表，报送监理人审查。</w:t>
      </w:r>
    </w:p>
    <w:p w14:paraId="073B45C5">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13.4 </w:t>
      </w:r>
      <w:r>
        <w:rPr>
          <w:rStyle w:val="35"/>
          <w:rFonts w:hint="eastAsia" w:ascii="Times New Roman" w:hAnsi="Times New Roman" w:eastAsia="黑体" w:cs="Times New Roman"/>
          <w:bCs/>
          <w:color w:val="auto"/>
          <w:sz w:val="24"/>
          <w:szCs w:val="24"/>
          <w:highlight w:val="none"/>
          <w:lang w:val="zh-CN"/>
        </w:rPr>
        <w:t>监理人的质量检查</w:t>
      </w:r>
    </w:p>
    <w:p w14:paraId="2F9236A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6B74DE93">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13.5 </w:t>
      </w:r>
      <w:r>
        <w:rPr>
          <w:rStyle w:val="35"/>
          <w:rFonts w:hint="eastAsia" w:ascii="Times New Roman" w:hAnsi="Times New Roman" w:eastAsia="黑体" w:cs="Times New Roman"/>
          <w:bCs/>
          <w:color w:val="auto"/>
          <w:sz w:val="24"/>
          <w:szCs w:val="24"/>
          <w:highlight w:val="none"/>
          <w:lang w:val="zh-CN"/>
        </w:rPr>
        <w:t>工程隐蔽部位覆盖前的检查</w:t>
      </w:r>
    </w:p>
    <w:p w14:paraId="17CA873B">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13.5.1 </w:t>
      </w:r>
      <w:r>
        <w:rPr>
          <w:rStyle w:val="35"/>
          <w:rFonts w:hint="eastAsia" w:ascii="Times New Roman" w:hAnsi="Times New Roman" w:eastAsia="黑体" w:cs="Times New Roman"/>
          <w:color w:val="auto"/>
          <w:sz w:val="24"/>
          <w:szCs w:val="24"/>
          <w:highlight w:val="none"/>
        </w:rPr>
        <w:t>通知监理人检查</w:t>
      </w:r>
      <w:r>
        <w:rPr>
          <w:rStyle w:val="35"/>
          <w:rFonts w:ascii="Times New Roman" w:hAnsi="Times New Roman" w:eastAsia="黑体" w:cs="Times New Roman"/>
          <w:color w:val="auto"/>
          <w:sz w:val="24"/>
          <w:szCs w:val="24"/>
          <w:highlight w:val="none"/>
        </w:rPr>
        <w:t xml:space="preserve"> </w:t>
      </w:r>
    </w:p>
    <w:p w14:paraId="0E9966E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07146737">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13.5.2</w:t>
      </w:r>
      <w:r>
        <w:rPr>
          <w:rStyle w:val="35"/>
          <w:rFonts w:ascii="Times New Roman" w:hAnsi="Times New Roman" w:eastAsia="黑体" w:cs="Times New Roman"/>
          <w:color w:val="auto"/>
          <w:sz w:val="24"/>
          <w:szCs w:val="24"/>
          <w:highlight w:val="none"/>
        </w:rPr>
        <w:t xml:space="preserve"> </w:t>
      </w:r>
      <w:r>
        <w:rPr>
          <w:rStyle w:val="35"/>
          <w:rFonts w:hint="eastAsia" w:ascii="Times New Roman" w:hAnsi="Times New Roman" w:eastAsia="黑体" w:cs="Times New Roman"/>
          <w:color w:val="auto"/>
          <w:sz w:val="24"/>
          <w:szCs w:val="24"/>
          <w:highlight w:val="none"/>
        </w:rPr>
        <w:t>监理人未到场检查</w:t>
      </w:r>
    </w:p>
    <w:p w14:paraId="0273CC2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监理人未按第</w:t>
      </w:r>
      <w:r>
        <w:rPr>
          <w:rStyle w:val="35"/>
          <w:rFonts w:ascii="Times New Roman" w:hAnsi="Times New Roman" w:eastAsia="宋体" w:cs="Times New Roman"/>
          <w:color w:val="auto"/>
          <w:sz w:val="24"/>
          <w:szCs w:val="24"/>
          <w:highlight w:val="none"/>
        </w:rPr>
        <w:t>13.5.1</w:t>
      </w:r>
      <w:r>
        <w:rPr>
          <w:rStyle w:val="35"/>
          <w:rFonts w:hint="eastAsia" w:ascii="Times New Roman" w:hAnsi="Times New Roman" w:eastAsia="宋体" w:cs="Times New Roman"/>
          <w:color w:val="auto"/>
          <w:sz w:val="24"/>
          <w:szCs w:val="24"/>
          <w:highlight w:val="none"/>
        </w:rPr>
        <w:t>项约定的时间进行检查的，除监理人另有指示外，承包人可自行完成覆盖工作，并作相应记录报送监理人，监理人应签字确认。监理人事后对检查记录有疑问的，可按第</w:t>
      </w:r>
      <w:r>
        <w:rPr>
          <w:rStyle w:val="35"/>
          <w:rFonts w:ascii="Times New Roman" w:hAnsi="Times New Roman" w:eastAsia="宋体" w:cs="Times New Roman"/>
          <w:color w:val="auto"/>
          <w:sz w:val="24"/>
          <w:szCs w:val="24"/>
          <w:highlight w:val="none"/>
        </w:rPr>
        <w:t>13.5.3</w:t>
      </w:r>
      <w:r>
        <w:rPr>
          <w:rStyle w:val="35"/>
          <w:rFonts w:hint="eastAsia" w:ascii="Times New Roman" w:hAnsi="Times New Roman" w:eastAsia="宋体" w:cs="Times New Roman"/>
          <w:color w:val="auto"/>
          <w:sz w:val="24"/>
          <w:szCs w:val="24"/>
          <w:highlight w:val="none"/>
        </w:rPr>
        <w:t>项的约定重新检查。</w:t>
      </w:r>
    </w:p>
    <w:p w14:paraId="46657797">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13.5.3</w:t>
      </w:r>
      <w:r>
        <w:rPr>
          <w:rStyle w:val="35"/>
          <w:rFonts w:ascii="Times New Roman" w:hAnsi="Times New Roman" w:eastAsia="黑体" w:cs="Times New Roman"/>
          <w:color w:val="auto"/>
          <w:sz w:val="24"/>
          <w:szCs w:val="24"/>
          <w:highlight w:val="none"/>
        </w:rPr>
        <w:t xml:space="preserve"> </w:t>
      </w:r>
      <w:r>
        <w:rPr>
          <w:rStyle w:val="35"/>
          <w:rFonts w:hint="eastAsia" w:ascii="Times New Roman" w:hAnsi="Times New Roman" w:eastAsia="黑体" w:cs="Times New Roman"/>
          <w:color w:val="auto"/>
          <w:sz w:val="24"/>
          <w:szCs w:val="24"/>
          <w:highlight w:val="none"/>
        </w:rPr>
        <w:t>监理人重新检查</w:t>
      </w:r>
    </w:p>
    <w:p w14:paraId="276513F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承包人按第</w:t>
      </w:r>
      <w:r>
        <w:rPr>
          <w:rStyle w:val="35"/>
          <w:rFonts w:ascii="Times New Roman" w:hAnsi="Times New Roman" w:eastAsia="宋体" w:cs="Times New Roman"/>
          <w:color w:val="auto"/>
          <w:sz w:val="24"/>
          <w:szCs w:val="24"/>
          <w:highlight w:val="none"/>
        </w:rPr>
        <w:t>13.5.1</w:t>
      </w:r>
      <w:r>
        <w:rPr>
          <w:rStyle w:val="35"/>
          <w:rFonts w:hint="eastAsia" w:ascii="Times New Roman" w:hAnsi="Times New Roman" w:eastAsia="宋体" w:cs="Times New Roman"/>
          <w:color w:val="auto"/>
          <w:sz w:val="24"/>
          <w:szCs w:val="24"/>
          <w:highlight w:val="none"/>
        </w:rPr>
        <w:t>项或</w:t>
      </w:r>
      <w:r>
        <w:rPr>
          <w:rStyle w:val="35"/>
          <w:rFonts w:ascii="Times New Roman" w:hAnsi="Times New Roman" w:eastAsia="宋体" w:cs="Times New Roman"/>
          <w:color w:val="auto"/>
          <w:sz w:val="24"/>
          <w:szCs w:val="24"/>
          <w:highlight w:val="none"/>
        </w:rPr>
        <w:t>13.5.2</w:t>
      </w:r>
      <w:r>
        <w:rPr>
          <w:rStyle w:val="35"/>
          <w:rFonts w:hint="eastAsia" w:ascii="Times New Roman" w:hAnsi="Times New Roman" w:eastAsia="宋体" w:cs="Times New Roman"/>
          <w:color w:val="auto"/>
          <w:sz w:val="24"/>
          <w:szCs w:val="24"/>
          <w:highlight w:val="none"/>
        </w:rPr>
        <w:t>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7FF771A6">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13.5.4 </w:t>
      </w:r>
      <w:r>
        <w:rPr>
          <w:rStyle w:val="35"/>
          <w:rFonts w:hint="eastAsia" w:ascii="Times New Roman" w:hAnsi="Times New Roman" w:eastAsia="黑体" w:cs="Times New Roman"/>
          <w:color w:val="auto"/>
          <w:sz w:val="24"/>
          <w:szCs w:val="24"/>
          <w:highlight w:val="none"/>
        </w:rPr>
        <w:t>承包人私自覆盖</w:t>
      </w:r>
    </w:p>
    <w:p w14:paraId="72160B8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承包人未通知监理人到场检查，私自将工程隐蔽部位覆盖的，监理人有权指示承包人钻孔探测或揭开检查，由此增加的费用和（或）工期延误由承包人承担。</w:t>
      </w:r>
    </w:p>
    <w:p w14:paraId="03790C1A">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13.6 </w:t>
      </w:r>
      <w:r>
        <w:rPr>
          <w:rStyle w:val="35"/>
          <w:rFonts w:hint="eastAsia" w:ascii="Times New Roman" w:hAnsi="Times New Roman" w:eastAsia="黑体" w:cs="Times New Roman"/>
          <w:bCs/>
          <w:color w:val="auto"/>
          <w:sz w:val="24"/>
          <w:szCs w:val="24"/>
          <w:highlight w:val="none"/>
          <w:lang w:val="zh-CN"/>
        </w:rPr>
        <w:t>清除不合格工程</w:t>
      </w:r>
    </w:p>
    <w:p w14:paraId="37A58EB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13.6.1</w:t>
      </w:r>
      <w:r>
        <w:rPr>
          <w:rStyle w:val="35"/>
          <w:rFonts w:hint="eastAsia" w:ascii="Times New Roman" w:hAnsi="Times New Roman" w:eastAsia="宋体" w:cs="Times New Roman"/>
          <w:color w:val="auto"/>
          <w:sz w:val="24"/>
          <w:szCs w:val="24"/>
          <w:highlight w:val="none"/>
        </w:rPr>
        <w:t>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147C164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13.6.2</w:t>
      </w:r>
      <w:r>
        <w:rPr>
          <w:rStyle w:val="35"/>
          <w:rFonts w:hint="eastAsia" w:ascii="Times New Roman" w:hAnsi="Times New Roman" w:eastAsia="宋体" w:cs="Times New Roman"/>
          <w:color w:val="auto"/>
          <w:sz w:val="24"/>
          <w:szCs w:val="24"/>
          <w:highlight w:val="none"/>
        </w:rPr>
        <w:t>由于发包人提供的材料或工程设备不合格造成的工程不合格，需要承包人采取措施补救的，发包人应承担由此增加的费用和（或）工期延误，并支付承包人合理利润。</w:t>
      </w:r>
    </w:p>
    <w:p w14:paraId="5CBCCC16">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14. </w:t>
      </w:r>
      <w:r>
        <w:rPr>
          <w:rStyle w:val="35"/>
          <w:rFonts w:hint="eastAsia" w:ascii="Times New Roman" w:hAnsi="Times New Roman" w:eastAsia="黑体" w:cs="Times New Roman"/>
          <w:bCs/>
          <w:color w:val="auto"/>
          <w:sz w:val="28"/>
          <w:szCs w:val="28"/>
          <w:highlight w:val="none"/>
          <w:lang w:val="zh-CN"/>
        </w:rPr>
        <w:t>试验和检验</w:t>
      </w:r>
    </w:p>
    <w:p w14:paraId="70F07E7D">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14.1 </w:t>
      </w:r>
      <w:r>
        <w:rPr>
          <w:rStyle w:val="35"/>
          <w:rFonts w:hint="eastAsia" w:ascii="Times New Roman" w:hAnsi="Times New Roman" w:eastAsia="黑体" w:cs="Times New Roman"/>
          <w:bCs/>
          <w:color w:val="auto"/>
          <w:sz w:val="24"/>
          <w:szCs w:val="24"/>
          <w:highlight w:val="none"/>
          <w:lang w:val="zh-CN"/>
        </w:rPr>
        <w:t>材料、工程设备和工程的试验和检验</w:t>
      </w:r>
    </w:p>
    <w:p w14:paraId="1948F2E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14.1.1 </w:t>
      </w:r>
      <w:r>
        <w:rPr>
          <w:rStyle w:val="35"/>
          <w:rFonts w:hint="eastAsia" w:ascii="Times New Roman" w:hAnsi="Times New Roman" w:eastAsia="宋体" w:cs="Times New Roman"/>
          <w:color w:val="auto"/>
          <w:sz w:val="24"/>
          <w:szCs w:val="24"/>
          <w:highlight w:val="none"/>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154600F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14.1.2 </w:t>
      </w:r>
      <w:r>
        <w:rPr>
          <w:rStyle w:val="35"/>
          <w:rFonts w:hint="eastAsia" w:ascii="Times New Roman" w:hAnsi="Times New Roman" w:eastAsia="宋体" w:cs="Times New Roman"/>
          <w:color w:val="auto"/>
          <w:sz w:val="24"/>
          <w:szCs w:val="24"/>
          <w:highlight w:val="none"/>
        </w:rPr>
        <w:t>监理人未按合同约定派员参加试验和检验的，除监理人另有指示外，承包人可自行试验和检验，并应立即将试验和检验结果报送监理人，监理人应签字确认。</w:t>
      </w:r>
    </w:p>
    <w:p w14:paraId="7664008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14.1.3 </w:t>
      </w:r>
      <w:r>
        <w:rPr>
          <w:rStyle w:val="35"/>
          <w:rFonts w:hint="eastAsia" w:ascii="Times New Roman" w:hAnsi="Times New Roman" w:eastAsia="宋体" w:cs="Times New Roman"/>
          <w:color w:val="auto"/>
          <w:sz w:val="24"/>
          <w:szCs w:val="24"/>
          <w:highlight w:val="none"/>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538C55F6">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14.2 </w:t>
      </w:r>
      <w:r>
        <w:rPr>
          <w:rStyle w:val="35"/>
          <w:rFonts w:hint="eastAsia" w:ascii="Times New Roman" w:hAnsi="Times New Roman" w:eastAsia="黑体" w:cs="Times New Roman"/>
          <w:bCs/>
          <w:color w:val="auto"/>
          <w:sz w:val="24"/>
          <w:szCs w:val="24"/>
          <w:highlight w:val="none"/>
          <w:lang w:val="zh-CN"/>
        </w:rPr>
        <w:t>现场材料试验</w:t>
      </w:r>
    </w:p>
    <w:p w14:paraId="37E5DFC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14.2.1 </w:t>
      </w:r>
      <w:r>
        <w:rPr>
          <w:rStyle w:val="35"/>
          <w:rFonts w:hint="eastAsia" w:ascii="Times New Roman" w:hAnsi="Times New Roman" w:eastAsia="宋体" w:cs="Times New Roman"/>
          <w:color w:val="auto"/>
          <w:sz w:val="24"/>
          <w:szCs w:val="24"/>
          <w:highlight w:val="none"/>
        </w:rPr>
        <w:t>承包人根据合同约定或监理人指示进行的现场材料试验，应由承包人提供试验场所、试验人员、试验设备器材以及其他必要的试验条件。</w:t>
      </w:r>
    </w:p>
    <w:p w14:paraId="2A6AADF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14.2.2 </w:t>
      </w:r>
      <w:r>
        <w:rPr>
          <w:rStyle w:val="35"/>
          <w:rFonts w:hint="eastAsia" w:ascii="Times New Roman" w:hAnsi="Times New Roman" w:eastAsia="宋体" w:cs="Times New Roman"/>
          <w:color w:val="auto"/>
          <w:sz w:val="24"/>
          <w:szCs w:val="24"/>
          <w:highlight w:val="none"/>
        </w:rPr>
        <w:t>监理人在必要时可以使用承包人的试验场所、试验设备器材以及其他试验条件，进行以工程质量检查为目的的复核性材料试验，承包人应予以协助。</w:t>
      </w:r>
    </w:p>
    <w:p w14:paraId="7AF196C6">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14.3 </w:t>
      </w:r>
      <w:r>
        <w:rPr>
          <w:rStyle w:val="35"/>
          <w:rFonts w:hint="eastAsia" w:ascii="Times New Roman" w:hAnsi="Times New Roman" w:eastAsia="黑体" w:cs="Times New Roman"/>
          <w:bCs/>
          <w:color w:val="auto"/>
          <w:sz w:val="24"/>
          <w:szCs w:val="24"/>
          <w:highlight w:val="none"/>
          <w:lang w:val="zh-CN"/>
        </w:rPr>
        <w:t>现场工艺试验</w:t>
      </w:r>
    </w:p>
    <w:p w14:paraId="7F5D145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36A1ED4C">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15. </w:t>
      </w:r>
      <w:r>
        <w:rPr>
          <w:rStyle w:val="35"/>
          <w:rFonts w:hint="eastAsia" w:ascii="Times New Roman" w:hAnsi="Times New Roman" w:eastAsia="黑体" w:cs="Times New Roman"/>
          <w:bCs/>
          <w:color w:val="auto"/>
          <w:sz w:val="28"/>
          <w:szCs w:val="28"/>
          <w:highlight w:val="none"/>
          <w:lang w:val="zh-CN"/>
        </w:rPr>
        <w:t>变更</w:t>
      </w:r>
    </w:p>
    <w:p w14:paraId="0A509F1A">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15.1 </w:t>
      </w:r>
      <w:r>
        <w:rPr>
          <w:rStyle w:val="35"/>
          <w:rFonts w:hint="eastAsia" w:ascii="Times New Roman" w:hAnsi="Times New Roman" w:eastAsia="黑体" w:cs="Times New Roman"/>
          <w:bCs/>
          <w:color w:val="auto"/>
          <w:sz w:val="24"/>
          <w:szCs w:val="24"/>
          <w:highlight w:val="none"/>
          <w:lang w:val="zh-CN"/>
        </w:rPr>
        <w:t>变更的范围和内容</w:t>
      </w:r>
    </w:p>
    <w:p w14:paraId="0AC4AD5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除专用合同条款另有约定外，在履行合同中发生以下情形之一，应按照本条规定进行变更。</w:t>
      </w:r>
    </w:p>
    <w:p w14:paraId="0321F4D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）取消合同中任何一项工作，但被取消的工作不能转由发包人或其他人实施；</w:t>
      </w:r>
    </w:p>
    <w:p w14:paraId="78D11DB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）改变合同中任何一项工作的质量或其他特性；</w:t>
      </w:r>
    </w:p>
    <w:p w14:paraId="42E375D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）改变合同工程的基线、标高、位置或尺寸；</w:t>
      </w:r>
    </w:p>
    <w:p w14:paraId="7A87D4E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）改变合同中任何一项工作的施工时间或改变已批准的施工工艺或顺序；</w:t>
      </w:r>
    </w:p>
    <w:p w14:paraId="52B642C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）为完成工程需要追加的额外工作。</w:t>
      </w:r>
    </w:p>
    <w:p w14:paraId="74A34FA1">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15.2 </w:t>
      </w:r>
      <w:r>
        <w:rPr>
          <w:rStyle w:val="35"/>
          <w:rFonts w:hint="eastAsia" w:ascii="Times New Roman" w:hAnsi="Times New Roman" w:eastAsia="黑体" w:cs="Times New Roman"/>
          <w:bCs/>
          <w:color w:val="auto"/>
          <w:sz w:val="24"/>
          <w:szCs w:val="24"/>
          <w:highlight w:val="none"/>
          <w:lang w:val="zh-CN"/>
        </w:rPr>
        <w:t>变更权</w:t>
      </w:r>
    </w:p>
    <w:p w14:paraId="71FFF80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在履行合同过程中，经发包人同意，监理人可按第</w:t>
      </w:r>
      <w:r>
        <w:rPr>
          <w:rStyle w:val="35"/>
          <w:rFonts w:ascii="Times New Roman" w:hAnsi="Times New Roman" w:eastAsia="宋体" w:cs="Times New Roman"/>
          <w:color w:val="auto"/>
          <w:sz w:val="24"/>
          <w:szCs w:val="24"/>
          <w:highlight w:val="none"/>
        </w:rPr>
        <w:t>15.3</w:t>
      </w:r>
      <w:r>
        <w:rPr>
          <w:rStyle w:val="35"/>
          <w:rFonts w:hint="eastAsia" w:ascii="Times New Roman" w:hAnsi="Times New Roman" w:eastAsia="宋体" w:cs="Times New Roman"/>
          <w:color w:val="auto"/>
          <w:sz w:val="24"/>
          <w:szCs w:val="24"/>
          <w:highlight w:val="none"/>
        </w:rPr>
        <w:t>款约定的变更程序向承包人作出变更指示，承包人应遵照执行。没有监理人的变更指示，承包人不得擅自变更。</w:t>
      </w:r>
    </w:p>
    <w:p w14:paraId="57A6A5E6">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15.3 </w:t>
      </w:r>
      <w:r>
        <w:rPr>
          <w:rStyle w:val="35"/>
          <w:rFonts w:hint="eastAsia" w:ascii="Times New Roman" w:hAnsi="Times New Roman" w:eastAsia="黑体" w:cs="Times New Roman"/>
          <w:bCs/>
          <w:color w:val="auto"/>
          <w:sz w:val="24"/>
          <w:szCs w:val="24"/>
          <w:highlight w:val="none"/>
          <w:lang w:val="zh-CN"/>
        </w:rPr>
        <w:t>变更程序</w:t>
      </w:r>
    </w:p>
    <w:p w14:paraId="26AD9919">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15.3.1 </w:t>
      </w:r>
      <w:r>
        <w:rPr>
          <w:rStyle w:val="35"/>
          <w:rFonts w:hint="eastAsia" w:ascii="Times New Roman" w:hAnsi="Times New Roman" w:eastAsia="黑体" w:cs="Times New Roman"/>
          <w:color w:val="auto"/>
          <w:sz w:val="24"/>
          <w:szCs w:val="24"/>
          <w:highlight w:val="none"/>
        </w:rPr>
        <w:t>变更的提出</w:t>
      </w:r>
    </w:p>
    <w:p w14:paraId="318AA77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）在合同履行过程中，可能发生第</w:t>
      </w:r>
      <w:r>
        <w:rPr>
          <w:rStyle w:val="35"/>
          <w:rFonts w:ascii="Times New Roman" w:hAnsi="Times New Roman" w:eastAsia="宋体" w:cs="Times New Roman"/>
          <w:color w:val="auto"/>
          <w:sz w:val="24"/>
          <w:szCs w:val="24"/>
          <w:highlight w:val="none"/>
        </w:rPr>
        <w:t>15.1</w:t>
      </w:r>
      <w:r>
        <w:rPr>
          <w:rStyle w:val="35"/>
          <w:rFonts w:hint="eastAsia" w:ascii="Times New Roman" w:hAnsi="Times New Roman" w:eastAsia="宋体" w:cs="Times New Roman"/>
          <w:color w:val="auto"/>
          <w:sz w:val="24"/>
          <w:szCs w:val="24"/>
          <w:highlight w:val="none"/>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w:t>
      </w:r>
      <w:r>
        <w:rPr>
          <w:rStyle w:val="35"/>
          <w:rFonts w:ascii="Times New Roman" w:hAnsi="Times New Roman" w:eastAsia="宋体" w:cs="Times New Roman"/>
          <w:color w:val="auto"/>
          <w:sz w:val="24"/>
          <w:szCs w:val="24"/>
          <w:highlight w:val="none"/>
        </w:rPr>
        <w:t>15.3.3</w:t>
      </w:r>
      <w:r>
        <w:rPr>
          <w:rStyle w:val="35"/>
          <w:rFonts w:hint="eastAsia" w:ascii="Times New Roman" w:hAnsi="Times New Roman" w:eastAsia="宋体" w:cs="Times New Roman"/>
          <w:color w:val="auto"/>
          <w:sz w:val="24"/>
          <w:szCs w:val="24"/>
          <w:highlight w:val="none"/>
        </w:rPr>
        <w:t>项约定发出变更指示。</w:t>
      </w:r>
    </w:p>
    <w:p w14:paraId="0814865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）在合同履行过程中，发生第</w:t>
      </w:r>
      <w:r>
        <w:rPr>
          <w:rStyle w:val="35"/>
          <w:rFonts w:ascii="Times New Roman" w:hAnsi="Times New Roman" w:eastAsia="宋体" w:cs="Times New Roman"/>
          <w:color w:val="auto"/>
          <w:sz w:val="24"/>
          <w:szCs w:val="24"/>
          <w:highlight w:val="none"/>
        </w:rPr>
        <w:t>15.1</w:t>
      </w:r>
      <w:r>
        <w:rPr>
          <w:rStyle w:val="35"/>
          <w:rFonts w:hint="eastAsia" w:ascii="Times New Roman" w:hAnsi="Times New Roman" w:eastAsia="宋体" w:cs="Times New Roman"/>
          <w:color w:val="auto"/>
          <w:sz w:val="24"/>
          <w:szCs w:val="24"/>
          <w:highlight w:val="none"/>
        </w:rPr>
        <w:t>款约定情形的，监理人应按照第</w:t>
      </w:r>
      <w:r>
        <w:rPr>
          <w:rStyle w:val="35"/>
          <w:rFonts w:ascii="Times New Roman" w:hAnsi="Times New Roman" w:eastAsia="宋体" w:cs="Times New Roman"/>
          <w:color w:val="auto"/>
          <w:sz w:val="24"/>
          <w:szCs w:val="24"/>
          <w:highlight w:val="none"/>
        </w:rPr>
        <w:t>15.3.3</w:t>
      </w:r>
      <w:r>
        <w:rPr>
          <w:rStyle w:val="35"/>
          <w:rFonts w:hint="eastAsia" w:ascii="Times New Roman" w:hAnsi="Times New Roman" w:eastAsia="宋体" w:cs="Times New Roman"/>
          <w:color w:val="auto"/>
          <w:sz w:val="24"/>
          <w:szCs w:val="24"/>
          <w:highlight w:val="none"/>
        </w:rPr>
        <w:t>项约定向承包人发出变更指示。</w:t>
      </w:r>
    </w:p>
    <w:p w14:paraId="76E8124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）承包人收到监理人按合同约定发出的图纸和文件，经检查认为其中存在第</w:t>
      </w:r>
      <w:r>
        <w:rPr>
          <w:rStyle w:val="35"/>
          <w:rFonts w:ascii="Times New Roman" w:hAnsi="Times New Roman" w:eastAsia="宋体" w:cs="Times New Roman"/>
          <w:color w:val="auto"/>
          <w:sz w:val="24"/>
          <w:szCs w:val="24"/>
          <w:highlight w:val="none"/>
        </w:rPr>
        <w:t>15.1</w:t>
      </w:r>
      <w:r>
        <w:rPr>
          <w:rStyle w:val="35"/>
          <w:rFonts w:hint="eastAsia" w:ascii="Times New Roman" w:hAnsi="Times New Roman" w:eastAsia="宋体" w:cs="Times New Roman"/>
          <w:color w:val="auto"/>
          <w:sz w:val="24"/>
          <w:szCs w:val="24"/>
          <w:highlight w:val="none"/>
        </w:rPr>
        <w:t>款约定情形的，可向监理人提出书面变更建议。变更建议应阐明要求变更的依据，并附必要的图纸和说明。监理人收到承包人书面建议后，应与发包人共同研究，确认存在变更的，应在收到承包人书面建议后的</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天内作出变更指示。经研究后不同意作为变更的，应由监理人书面答复承包人。</w:t>
      </w:r>
    </w:p>
    <w:p w14:paraId="25986B8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）若承包人收到监理人的变更意向书后认为难以实施此项变更，应立即通知监理人，说明原因并附详细依据。监理人与承包人和发包人协商后确定撤销、改变或不改变原变更意向书。</w:t>
      </w:r>
    </w:p>
    <w:p w14:paraId="650F1D03">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15.3.2 </w:t>
      </w:r>
      <w:r>
        <w:rPr>
          <w:rStyle w:val="35"/>
          <w:rFonts w:hint="eastAsia" w:ascii="Times New Roman" w:hAnsi="Times New Roman" w:eastAsia="黑体" w:cs="Times New Roman"/>
          <w:color w:val="auto"/>
          <w:sz w:val="24"/>
          <w:szCs w:val="24"/>
          <w:highlight w:val="none"/>
        </w:rPr>
        <w:t>变更估价</w:t>
      </w:r>
    </w:p>
    <w:p w14:paraId="0FAFFE4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）除专用合同条款对期限另有约定外，承包人应在收到变更指示或变更意向书后的</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天内，向监理人提交变更报价书，报价内容应根据第</w:t>
      </w:r>
      <w:r>
        <w:rPr>
          <w:rStyle w:val="35"/>
          <w:rFonts w:ascii="Times New Roman" w:hAnsi="Times New Roman" w:eastAsia="宋体" w:cs="Times New Roman"/>
          <w:color w:val="auto"/>
          <w:sz w:val="24"/>
          <w:szCs w:val="24"/>
          <w:highlight w:val="none"/>
        </w:rPr>
        <w:t>15.4</w:t>
      </w:r>
      <w:r>
        <w:rPr>
          <w:rStyle w:val="35"/>
          <w:rFonts w:hint="eastAsia" w:ascii="Times New Roman" w:hAnsi="Times New Roman" w:eastAsia="宋体" w:cs="Times New Roman"/>
          <w:color w:val="auto"/>
          <w:sz w:val="24"/>
          <w:szCs w:val="24"/>
          <w:highlight w:val="none"/>
        </w:rPr>
        <w:t>款约定的估价原则，详细开列变更工作的价格组成及其依据，并附必要的施工方法说明和有关图纸。</w:t>
      </w:r>
    </w:p>
    <w:p w14:paraId="607E6B2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）变更工作影响工期的，承包人应提出调整工期的具体细节。监理人认为有必要时，可要求承包人提交要求提前或延长工期的施工进度计划及相应施工措施等详细资料。</w:t>
      </w:r>
    </w:p>
    <w:p w14:paraId="52E6EF7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）除专用合同条款对期限另有约定外，监理人收到承包人变更报价书后的</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天内，根据第</w:t>
      </w:r>
      <w:r>
        <w:rPr>
          <w:rStyle w:val="35"/>
          <w:rFonts w:ascii="Times New Roman" w:hAnsi="Times New Roman" w:eastAsia="宋体" w:cs="Times New Roman"/>
          <w:color w:val="auto"/>
          <w:sz w:val="24"/>
          <w:szCs w:val="24"/>
          <w:highlight w:val="none"/>
        </w:rPr>
        <w:t>15.4</w:t>
      </w:r>
      <w:r>
        <w:rPr>
          <w:rStyle w:val="35"/>
          <w:rFonts w:hint="eastAsia" w:ascii="Times New Roman" w:hAnsi="Times New Roman" w:eastAsia="宋体" w:cs="Times New Roman"/>
          <w:color w:val="auto"/>
          <w:sz w:val="24"/>
          <w:szCs w:val="24"/>
          <w:highlight w:val="none"/>
        </w:rPr>
        <w:t>款约定的估价原则，按照第</w:t>
      </w:r>
      <w:r>
        <w:rPr>
          <w:rStyle w:val="35"/>
          <w:rFonts w:ascii="Times New Roman" w:hAnsi="Times New Roman" w:eastAsia="宋体" w:cs="Times New Roman"/>
          <w:color w:val="auto"/>
          <w:sz w:val="24"/>
          <w:szCs w:val="24"/>
          <w:highlight w:val="none"/>
        </w:rPr>
        <w:t>3.5</w:t>
      </w:r>
      <w:r>
        <w:rPr>
          <w:rStyle w:val="35"/>
          <w:rFonts w:hint="eastAsia" w:ascii="Times New Roman" w:hAnsi="Times New Roman" w:eastAsia="宋体" w:cs="Times New Roman"/>
          <w:color w:val="auto"/>
          <w:sz w:val="24"/>
          <w:szCs w:val="24"/>
          <w:highlight w:val="none"/>
        </w:rPr>
        <w:t>款商定或确定变更价格。</w:t>
      </w:r>
    </w:p>
    <w:p w14:paraId="58F1CF7F">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15.3.3</w:t>
      </w:r>
      <w:r>
        <w:rPr>
          <w:rStyle w:val="35"/>
          <w:rFonts w:ascii="Times New Roman" w:hAnsi="Times New Roman" w:eastAsia="黑体" w:cs="Times New Roman"/>
          <w:color w:val="auto"/>
          <w:sz w:val="24"/>
          <w:szCs w:val="24"/>
          <w:highlight w:val="none"/>
        </w:rPr>
        <w:t xml:space="preserve"> </w:t>
      </w:r>
      <w:r>
        <w:rPr>
          <w:rStyle w:val="35"/>
          <w:rFonts w:hint="eastAsia" w:ascii="Times New Roman" w:hAnsi="Times New Roman" w:eastAsia="黑体" w:cs="Times New Roman"/>
          <w:color w:val="auto"/>
          <w:sz w:val="24"/>
          <w:szCs w:val="24"/>
          <w:highlight w:val="none"/>
        </w:rPr>
        <w:t>变更指示</w:t>
      </w:r>
    </w:p>
    <w:p w14:paraId="0B3376E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）变更指示只能由监理人发出。</w:t>
      </w:r>
    </w:p>
    <w:p w14:paraId="769B284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）变更指示应说明变更的目的、范围、变更内容以及变更的工程量及其进度和技术要求，并附有关图纸和文件。承包人收到变更指示后，应按变更指示进行变更工作。</w:t>
      </w:r>
    </w:p>
    <w:p w14:paraId="34E3F587">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15.4 </w:t>
      </w:r>
      <w:r>
        <w:rPr>
          <w:rStyle w:val="35"/>
          <w:rFonts w:hint="eastAsia" w:ascii="Times New Roman" w:hAnsi="Times New Roman" w:eastAsia="黑体" w:cs="Times New Roman"/>
          <w:bCs/>
          <w:color w:val="auto"/>
          <w:sz w:val="24"/>
          <w:szCs w:val="24"/>
          <w:highlight w:val="none"/>
          <w:lang w:val="zh-CN"/>
        </w:rPr>
        <w:t>变更的估价原则</w:t>
      </w:r>
      <w:r>
        <w:rPr>
          <w:rStyle w:val="35"/>
          <w:rFonts w:ascii="Times New Roman" w:hAnsi="Times New Roman" w:eastAsia="黑体" w:cs="Times New Roman"/>
          <w:bCs/>
          <w:color w:val="auto"/>
          <w:sz w:val="24"/>
          <w:szCs w:val="24"/>
          <w:highlight w:val="none"/>
          <w:lang w:val="zh-CN"/>
        </w:rPr>
        <w:t xml:space="preserve"> </w:t>
      </w:r>
    </w:p>
    <w:p w14:paraId="3092F05D">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除专用合同条款另有约定外，因变更引起的价格调整按照本款约定处理。</w:t>
      </w:r>
    </w:p>
    <w:p w14:paraId="17FCDDCF">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15.4.1 </w:t>
      </w:r>
      <w:r>
        <w:rPr>
          <w:rStyle w:val="35"/>
          <w:rFonts w:hint="eastAsia" w:ascii="Times New Roman" w:hAnsi="Times New Roman" w:eastAsia="宋体" w:cs="Times New Roman"/>
          <w:color w:val="auto"/>
          <w:sz w:val="24"/>
          <w:szCs w:val="24"/>
          <w:highlight w:val="none"/>
        </w:rPr>
        <w:t>已标价工程量清单中有适用于变更工作的子目的，采用该子目的单价。</w:t>
      </w:r>
    </w:p>
    <w:p w14:paraId="42506E1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15.4.2 </w:t>
      </w:r>
      <w:r>
        <w:rPr>
          <w:rStyle w:val="35"/>
          <w:rFonts w:hint="eastAsia" w:ascii="Times New Roman" w:hAnsi="Times New Roman" w:eastAsia="宋体" w:cs="Times New Roman"/>
          <w:color w:val="auto"/>
          <w:sz w:val="24"/>
          <w:szCs w:val="24"/>
          <w:highlight w:val="none"/>
        </w:rPr>
        <w:t>已标价工程量清单中无适用于变更工作的子目，但有类似子目的，可在合理范围内参照类似子目的单价，由监理人按第</w:t>
      </w:r>
      <w:r>
        <w:rPr>
          <w:rStyle w:val="35"/>
          <w:rFonts w:ascii="Times New Roman" w:hAnsi="Times New Roman" w:eastAsia="宋体" w:cs="Times New Roman"/>
          <w:color w:val="auto"/>
          <w:sz w:val="24"/>
          <w:szCs w:val="24"/>
          <w:highlight w:val="none"/>
        </w:rPr>
        <w:t>3.5</w:t>
      </w:r>
      <w:r>
        <w:rPr>
          <w:rStyle w:val="35"/>
          <w:rFonts w:hint="eastAsia" w:ascii="Times New Roman" w:hAnsi="Times New Roman" w:eastAsia="宋体" w:cs="Times New Roman"/>
          <w:color w:val="auto"/>
          <w:sz w:val="24"/>
          <w:szCs w:val="24"/>
          <w:highlight w:val="none"/>
        </w:rPr>
        <w:t>款商定或确定变更工作的单价。</w:t>
      </w:r>
    </w:p>
    <w:p w14:paraId="55FE171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15.4.3 </w:t>
      </w:r>
      <w:r>
        <w:rPr>
          <w:rStyle w:val="35"/>
          <w:rFonts w:hint="eastAsia" w:ascii="Times New Roman" w:hAnsi="Times New Roman" w:eastAsia="宋体" w:cs="Times New Roman"/>
          <w:color w:val="auto"/>
          <w:sz w:val="24"/>
          <w:szCs w:val="24"/>
          <w:highlight w:val="none"/>
        </w:rPr>
        <w:t>已标价工程量清单中无适用或类似子目的单价，可按照成本加利润的原则，由监理人按第</w:t>
      </w:r>
      <w:r>
        <w:rPr>
          <w:rStyle w:val="35"/>
          <w:rFonts w:ascii="Times New Roman" w:hAnsi="Times New Roman" w:eastAsia="宋体" w:cs="Times New Roman"/>
          <w:color w:val="auto"/>
          <w:sz w:val="24"/>
          <w:szCs w:val="24"/>
          <w:highlight w:val="none"/>
        </w:rPr>
        <w:t>3.5</w:t>
      </w:r>
      <w:r>
        <w:rPr>
          <w:rStyle w:val="35"/>
          <w:rFonts w:hint="eastAsia" w:ascii="Times New Roman" w:hAnsi="Times New Roman" w:eastAsia="宋体" w:cs="Times New Roman"/>
          <w:color w:val="auto"/>
          <w:sz w:val="24"/>
          <w:szCs w:val="24"/>
          <w:highlight w:val="none"/>
        </w:rPr>
        <w:t>款商定或确定变更工作的单价。</w:t>
      </w:r>
    </w:p>
    <w:p w14:paraId="458D98AC">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15.5 </w:t>
      </w:r>
      <w:r>
        <w:rPr>
          <w:rStyle w:val="35"/>
          <w:rFonts w:hint="eastAsia" w:ascii="Times New Roman" w:hAnsi="Times New Roman" w:eastAsia="黑体" w:cs="Times New Roman"/>
          <w:bCs/>
          <w:color w:val="auto"/>
          <w:sz w:val="24"/>
          <w:szCs w:val="24"/>
          <w:highlight w:val="none"/>
          <w:lang w:val="zh-CN"/>
        </w:rPr>
        <w:t>承包人的合理化建议</w:t>
      </w:r>
    </w:p>
    <w:p w14:paraId="588E015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15.5.1 </w:t>
      </w:r>
      <w:r>
        <w:rPr>
          <w:rStyle w:val="35"/>
          <w:rFonts w:hint="eastAsia" w:ascii="Times New Roman" w:hAnsi="Times New Roman" w:eastAsia="宋体" w:cs="Times New Roman"/>
          <w:color w:val="auto"/>
          <w:sz w:val="24"/>
          <w:szCs w:val="24"/>
          <w:highlight w:val="none"/>
        </w:rPr>
        <w:t>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Style w:val="35"/>
          <w:rFonts w:ascii="Times New Roman" w:hAnsi="Times New Roman" w:eastAsia="宋体" w:cs="Times New Roman"/>
          <w:color w:val="auto"/>
          <w:sz w:val="24"/>
          <w:szCs w:val="24"/>
          <w:highlight w:val="none"/>
        </w:rPr>
        <w:t>15.3.3</w:t>
      </w:r>
      <w:r>
        <w:rPr>
          <w:rStyle w:val="35"/>
          <w:rFonts w:hint="eastAsia" w:ascii="Times New Roman" w:hAnsi="Times New Roman" w:eastAsia="宋体" w:cs="Times New Roman"/>
          <w:color w:val="auto"/>
          <w:sz w:val="24"/>
          <w:szCs w:val="24"/>
          <w:highlight w:val="none"/>
        </w:rPr>
        <w:t>项约定向承包人发出变更指示。</w:t>
      </w:r>
    </w:p>
    <w:p w14:paraId="50FD80DF">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15.5.2 </w:t>
      </w:r>
      <w:r>
        <w:rPr>
          <w:rStyle w:val="35"/>
          <w:rFonts w:hint="eastAsia" w:ascii="Times New Roman" w:hAnsi="Times New Roman" w:eastAsia="宋体" w:cs="Times New Roman"/>
          <w:color w:val="auto"/>
          <w:sz w:val="24"/>
          <w:szCs w:val="24"/>
          <w:highlight w:val="none"/>
        </w:rPr>
        <w:t>承包人提出的合理化建议降低了合同价格、缩短了工期或者提高了工程经济效益的，发包人可按国家有关规定在专用合同条款中约定给予奖励。</w:t>
      </w:r>
    </w:p>
    <w:p w14:paraId="19E2CBE7">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15.6 </w:t>
      </w:r>
      <w:r>
        <w:rPr>
          <w:rStyle w:val="35"/>
          <w:rFonts w:hint="eastAsia" w:ascii="Times New Roman" w:hAnsi="Times New Roman" w:eastAsia="黑体" w:cs="Times New Roman"/>
          <w:bCs/>
          <w:color w:val="auto"/>
          <w:sz w:val="24"/>
          <w:szCs w:val="24"/>
          <w:highlight w:val="none"/>
          <w:lang w:val="zh-CN"/>
        </w:rPr>
        <w:t>暂列金额</w:t>
      </w:r>
    </w:p>
    <w:p w14:paraId="7FB510AD">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暂列金额只能按照监理人的指示使用，并对合同价格进行相应调整。</w:t>
      </w:r>
    </w:p>
    <w:p w14:paraId="431C9D35">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15.7 </w:t>
      </w:r>
      <w:r>
        <w:rPr>
          <w:rStyle w:val="35"/>
          <w:rFonts w:hint="eastAsia" w:ascii="Times New Roman" w:hAnsi="Times New Roman" w:eastAsia="黑体" w:cs="Times New Roman"/>
          <w:bCs/>
          <w:color w:val="auto"/>
          <w:sz w:val="24"/>
          <w:szCs w:val="24"/>
          <w:highlight w:val="none"/>
          <w:lang w:val="zh-CN"/>
        </w:rPr>
        <w:t>计日工</w:t>
      </w:r>
    </w:p>
    <w:p w14:paraId="5A55CFA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15.7.1 </w:t>
      </w:r>
      <w:r>
        <w:rPr>
          <w:rStyle w:val="35"/>
          <w:rFonts w:hint="eastAsia" w:ascii="Times New Roman" w:hAnsi="Times New Roman" w:eastAsia="宋体" w:cs="Times New Roman"/>
          <w:color w:val="auto"/>
          <w:sz w:val="24"/>
          <w:szCs w:val="24"/>
          <w:highlight w:val="none"/>
        </w:rPr>
        <w:t>发包人认为有必要时，由监理人通知承包人以计日工方式实施变更的零星工作。其价款按列入已标价工程量清单中的计日工计价子目及其单价进行计算。</w:t>
      </w:r>
    </w:p>
    <w:p w14:paraId="08FEEAC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15.7.2 </w:t>
      </w:r>
      <w:r>
        <w:rPr>
          <w:rStyle w:val="35"/>
          <w:rFonts w:hint="eastAsia" w:ascii="Times New Roman" w:hAnsi="Times New Roman" w:eastAsia="宋体" w:cs="Times New Roman"/>
          <w:color w:val="auto"/>
          <w:sz w:val="24"/>
          <w:szCs w:val="24"/>
          <w:highlight w:val="none"/>
        </w:rPr>
        <w:t>采用计日工计价的任何一项变更工作，应从暂列金额中支付，承包人应在该项变更的实施过程中，每天提交以下报表和有关凭证报送监理人审批：</w:t>
      </w:r>
    </w:p>
    <w:p w14:paraId="08D5D75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）工作名称、内容和数量；</w:t>
      </w:r>
    </w:p>
    <w:p w14:paraId="06E626D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）投入该工作所有人员的姓名、工种、级别和耗用工时；</w:t>
      </w:r>
    </w:p>
    <w:p w14:paraId="092DA3C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）投入该工作的材料类别和数量；</w:t>
      </w:r>
    </w:p>
    <w:p w14:paraId="625587A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）投入该工作的施工设备型号、台数和耗用台时；</w:t>
      </w:r>
    </w:p>
    <w:p w14:paraId="3978764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）监理人要求提交的其他资料和凭证。</w:t>
      </w:r>
    </w:p>
    <w:p w14:paraId="420BF05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15.7.3 </w:t>
      </w:r>
      <w:r>
        <w:rPr>
          <w:rStyle w:val="35"/>
          <w:rFonts w:hint="eastAsia" w:ascii="Times New Roman" w:hAnsi="Times New Roman" w:eastAsia="宋体" w:cs="Times New Roman"/>
          <w:color w:val="auto"/>
          <w:sz w:val="24"/>
          <w:szCs w:val="24"/>
          <w:highlight w:val="none"/>
        </w:rPr>
        <w:t>计日工由承包人汇总后，按第</w:t>
      </w:r>
      <w:r>
        <w:rPr>
          <w:rStyle w:val="35"/>
          <w:rFonts w:ascii="Times New Roman" w:hAnsi="Times New Roman" w:eastAsia="宋体" w:cs="Times New Roman"/>
          <w:color w:val="auto"/>
          <w:sz w:val="24"/>
          <w:szCs w:val="24"/>
          <w:highlight w:val="none"/>
        </w:rPr>
        <w:t>17.3.2</w:t>
      </w:r>
      <w:r>
        <w:rPr>
          <w:rStyle w:val="35"/>
          <w:rFonts w:hint="eastAsia" w:ascii="Times New Roman" w:hAnsi="Times New Roman" w:eastAsia="宋体" w:cs="Times New Roman"/>
          <w:color w:val="auto"/>
          <w:sz w:val="24"/>
          <w:szCs w:val="24"/>
          <w:highlight w:val="none"/>
        </w:rPr>
        <w:t>项的约定列入进度付款申请单，由监理人复核并经发包人同意后列入进度付款。</w:t>
      </w:r>
    </w:p>
    <w:p w14:paraId="0462E5C2">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15.8</w:t>
      </w:r>
      <w:r>
        <w:rPr>
          <w:rStyle w:val="35"/>
          <w:rFonts w:hint="eastAsia" w:ascii="Times New Roman" w:hAnsi="Times New Roman" w:eastAsia="黑体" w:cs="Times New Roman"/>
          <w:bCs/>
          <w:color w:val="auto"/>
          <w:sz w:val="24"/>
          <w:szCs w:val="24"/>
          <w:highlight w:val="none"/>
          <w:lang w:val="zh-CN"/>
        </w:rPr>
        <w:t>暂估价</w:t>
      </w:r>
    </w:p>
    <w:p w14:paraId="125FAC1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15.8.1 </w:t>
      </w:r>
      <w:r>
        <w:rPr>
          <w:rStyle w:val="35"/>
          <w:rFonts w:hint="eastAsia" w:ascii="Times New Roman" w:hAnsi="Times New Roman" w:eastAsia="宋体" w:cs="Times New Roman"/>
          <w:color w:val="auto"/>
          <w:sz w:val="24"/>
          <w:szCs w:val="24"/>
          <w:highlight w:val="none"/>
        </w:rPr>
        <w:t>发包人在工程量清单中给定暂估价的材料、工程设备和专业工程属于依法必须招标的范围并达到规定的规模标准的，由发包人和承包人以招标的方式选择供应商或分包人。发包人和承包人的权利义务关系在专用合同条款中约定。</w:t>
      </w:r>
      <w:r>
        <w:rPr>
          <w:rStyle w:val="35"/>
          <w:rFonts w:hint="eastAsia" w:cs="Times New Roman"/>
          <w:color w:val="auto"/>
          <w:sz w:val="24"/>
          <w:szCs w:val="24"/>
          <w:highlight w:val="none"/>
          <w:lang w:eastAsia="zh-CN"/>
        </w:rPr>
        <w:t>中标（成交）</w:t>
      </w:r>
      <w:r>
        <w:rPr>
          <w:rStyle w:val="35"/>
          <w:rFonts w:hint="eastAsia" w:ascii="Times New Roman" w:hAnsi="Times New Roman" w:eastAsia="宋体" w:cs="Times New Roman"/>
          <w:color w:val="auto"/>
          <w:sz w:val="24"/>
          <w:szCs w:val="24"/>
          <w:highlight w:val="none"/>
        </w:rPr>
        <w:t>金额与工程量清单中所列的暂估价的金额差以及相应的税金等其他费用列入合同价格。</w:t>
      </w:r>
    </w:p>
    <w:p w14:paraId="3B0A415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15.8.2</w:t>
      </w:r>
      <w:r>
        <w:rPr>
          <w:rStyle w:val="35"/>
          <w:rFonts w:hint="eastAsia" w:ascii="Times New Roman" w:hAnsi="Times New Roman" w:eastAsia="宋体" w:cs="Times New Roman"/>
          <w:color w:val="auto"/>
          <w:sz w:val="24"/>
          <w:szCs w:val="24"/>
          <w:highlight w:val="none"/>
        </w:rPr>
        <w:t>发包人在工程量清单中给定暂估价的材料和工程设备不属于依法必须招标的范围或未达到规定的规模标准的，应由承包人按第</w:t>
      </w:r>
      <w:r>
        <w:rPr>
          <w:rStyle w:val="35"/>
          <w:rFonts w:ascii="Times New Roman" w:hAnsi="Times New Roman" w:eastAsia="宋体" w:cs="Times New Roman"/>
          <w:color w:val="auto"/>
          <w:sz w:val="24"/>
          <w:szCs w:val="24"/>
          <w:highlight w:val="none"/>
        </w:rPr>
        <w:t>5.1</w:t>
      </w:r>
      <w:r>
        <w:rPr>
          <w:rStyle w:val="35"/>
          <w:rFonts w:hint="eastAsia" w:ascii="Times New Roman" w:hAnsi="Times New Roman" w:eastAsia="宋体" w:cs="Times New Roman"/>
          <w:color w:val="auto"/>
          <w:sz w:val="24"/>
          <w:szCs w:val="24"/>
          <w:highlight w:val="none"/>
        </w:rPr>
        <w:t>款的约定提供。经监理人确认的材料、工程设备的价格与工程量清单中所列的暂估价的金额差以及相应的税金等其他费用列入合同价格。</w:t>
      </w:r>
    </w:p>
    <w:p w14:paraId="585045A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15.8.3</w:t>
      </w:r>
      <w:r>
        <w:rPr>
          <w:rStyle w:val="35"/>
          <w:rFonts w:hint="eastAsia" w:ascii="Times New Roman" w:hAnsi="Times New Roman" w:eastAsia="宋体" w:cs="Times New Roman"/>
          <w:color w:val="auto"/>
          <w:sz w:val="24"/>
          <w:szCs w:val="24"/>
          <w:highlight w:val="none"/>
        </w:rPr>
        <w:t>发包人在工程量清单中给定暂估价的专业工程不属于依法必须招标的范围或未达到规定的规模标准的，由监理人按照第</w:t>
      </w:r>
      <w:r>
        <w:rPr>
          <w:rStyle w:val="35"/>
          <w:rFonts w:ascii="Times New Roman" w:hAnsi="Times New Roman" w:eastAsia="宋体" w:cs="Times New Roman"/>
          <w:color w:val="auto"/>
          <w:sz w:val="24"/>
          <w:szCs w:val="24"/>
          <w:highlight w:val="none"/>
        </w:rPr>
        <w:t>15.4</w:t>
      </w:r>
      <w:r>
        <w:rPr>
          <w:rStyle w:val="35"/>
          <w:rFonts w:hint="eastAsia" w:ascii="Times New Roman" w:hAnsi="Times New Roman" w:eastAsia="宋体" w:cs="Times New Roman"/>
          <w:color w:val="auto"/>
          <w:sz w:val="24"/>
          <w:szCs w:val="24"/>
          <w:highlight w:val="none"/>
        </w:rPr>
        <w:t>款进行估价，但专用合同条款另有约定的除外。经估价的专业工程与工程量清单中所列的暂估价的金额差以及相应的税金等其他费用列入合同价格。</w:t>
      </w:r>
    </w:p>
    <w:p w14:paraId="36891FA8">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16. </w:t>
      </w:r>
      <w:r>
        <w:rPr>
          <w:rStyle w:val="35"/>
          <w:rFonts w:hint="eastAsia" w:ascii="Times New Roman" w:hAnsi="Times New Roman" w:eastAsia="黑体" w:cs="Times New Roman"/>
          <w:bCs/>
          <w:color w:val="auto"/>
          <w:sz w:val="28"/>
          <w:szCs w:val="28"/>
          <w:highlight w:val="none"/>
          <w:lang w:val="zh-CN"/>
        </w:rPr>
        <w:t>价格调整</w:t>
      </w:r>
    </w:p>
    <w:p w14:paraId="477830BD">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16.1 </w:t>
      </w:r>
      <w:r>
        <w:rPr>
          <w:rStyle w:val="35"/>
          <w:rFonts w:hint="eastAsia" w:ascii="Times New Roman" w:hAnsi="Times New Roman" w:eastAsia="黑体" w:cs="Times New Roman"/>
          <w:bCs/>
          <w:color w:val="auto"/>
          <w:sz w:val="24"/>
          <w:szCs w:val="24"/>
          <w:highlight w:val="none"/>
          <w:lang w:val="zh-CN"/>
        </w:rPr>
        <w:t>物价波动引起的价格调整</w:t>
      </w:r>
    </w:p>
    <w:p w14:paraId="09A3EFB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除专用合同条款另有约定外，因物价波动引起的价格调整按照本款约定处理。</w:t>
      </w:r>
    </w:p>
    <w:p w14:paraId="300274CF">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16.1.1 </w:t>
      </w:r>
      <w:r>
        <w:rPr>
          <w:rStyle w:val="35"/>
          <w:rFonts w:hint="eastAsia" w:ascii="Times New Roman" w:hAnsi="Times New Roman" w:eastAsia="黑体" w:cs="Times New Roman"/>
          <w:color w:val="auto"/>
          <w:sz w:val="24"/>
          <w:szCs w:val="24"/>
          <w:highlight w:val="none"/>
        </w:rPr>
        <w:t>采用价格指数调整价格差额</w:t>
      </w:r>
    </w:p>
    <w:p w14:paraId="68A2A5DF">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黑体" w:cs="Times New Roman"/>
          <w:color w:val="auto"/>
          <w:sz w:val="24"/>
          <w:szCs w:val="24"/>
          <w:highlight w:val="none"/>
        </w:rPr>
        <w:t xml:space="preserve">16.1.1.1 </w:t>
      </w:r>
      <w:r>
        <w:rPr>
          <w:rStyle w:val="35"/>
          <w:rFonts w:hint="eastAsia" w:ascii="Times New Roman" w:hAnsi="Times New Roman" w:eastAsia="黑体" w:cs="Times New Roman"/>
          <w:color w:val="auto"/>
          <w:sz w:val="24"/>
          <w:szCs w:val="24"/>
          <w:highlight w:val="none"/>
        </w:rPr>
        <w:t>价格调整公式</w:t>
      </w:r>
    </w:p>
    <w:p w14:paraId="42B8836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因人工、材料和设备等价格波动影响合同价格时，根据</w:t>
      </w:r>
      <w:r>
        <w:rPr>
          <w:rStyle w:val="35"/>
          <w:rFonts w:hint="eastAsia" w:cs="Times New Roman"/>
          <w:color w:val="auto"/>
          <w:sz w:val="24"/>
          <w:szCs w:val="24"/>
          <w:highlight w:val="none"/>
          <w:lang w:eastAsia="zh-CN"/>
        </w:rPr>
        <w:t>投标（竞标）</w:t>
      </w:r>
      <w:r>
        <w:rPr>
          <w:rStyle w:val="35"/>
          <w:rFonts w:hint="eastAsia" w:ascii="Times New Roman" w:hAnsi="Times New Roman" w:eastAsia="宋体" w:cs="Times New Roman"/>
          <w:color w:val="auto"/>
          <w:sz w:val="24"/>
          <w:szCs w:val="24"/>
          <w:highlight w:val="none"/>
        </w:rPr>
        <w:t>函附录中的价格指数和权重表约定的数据，按以下公式计算差额并调整合同价格：</w:t>
      </w:r>
    </w:p>
    <w:p w14:paraId="50D873B1">
      <w:pPr>
        <w:pStyle w:val="439"/>
        <w:spacing w:line="400" w:lineRule="atLeast"/>
        <w:ind w:right="249"/>
        <w:jc w:val="center"/>
        <w:rPr>
          <w:rStyle w:val="35"/>
          <w:rFonts w:ascii="Times New Roman" w:hAnsi="Times New Roman" w:eastAsia="宋体" w:cs="Times New Roman"/>
          <w:b/>
          <w:color w:val="auto"/>
          <w:sz w:val="24"/>
          <w:szCs w:val="24"/>
          <w:highlight w:val="none"/>
        </w:rPr>
      </w:pPr>
      <w:r>
        <w:rPr>
          <w:rFonts w:ascii="Times New Roman" w:hAnsi="Times New Roman"/>
          <w:b/>
          <w:bCs/>
          <w:color w:val="auto"/>
          <w:position w:val="-34"/>
          <w:sz w:val="24"/>
          <w:szCs w:val="24"/>
          <w:highlight w:val="none"/>
          <w:lang w:val="zh-CN"/>
        </w:rPr>
        <w:drawing>
          <wp:inline distT="0" distB="0" distL="0" distR="0">
            <wp:extent cx="4570730" cy="657225"/>
            <wp:effectExtent l="0" t="0" r="1270" b="889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4570730" cy="657225"/>
                    </a:xfrm>
                    <a:prstGeom prst="rect">
                      <a:avLst/>
                    </a:prstGeom>
                    <a:noFill/>
                  </pic:spPr>
                </pic:pic>
              </a:graphicData>
            </a:graphic>
          </wp:inline>
        </w:drawing>
      </w:r>
    </w:p>
    <w:p w14:paraId="258A0B68">
      <w:pPr>
        <w:pStyle w:val="439"/>
        <w:spacing w:line="400" w:lineRule="atLeast"/>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式中：</w:t>
      </w:r>
      <w:r>
        <w:rPr>
          <w:rStyle w:val="35"/>
          <w:rFonts w:ascii="Times New Roman" w:hAnsi="Times New Roman" w:eastAsia="宋体" w:cs="Times New Roman"/>
          <w:color w:val="auto"/>
          <w:sz w:val="24"/>
          <w:szCs w:val="24"/>
          <w:highlight w:val="none"/>
        </w:rPr>
        <w:t xml:space="preserve"> </w:t>
      </w:r>
      <w:r>
        <w:rPr>
          <w:rStyle w:val="35"/>
          <w:rFonts w:hint="eastAsia" w:ascii="Cambria Math" w:hAnsi="Cambria Math" w:eastAsia="宋体" w:cs="Cambria Math"/>
          <w:b/>
          <w:color w:val="auto"/>
          <w:sz w:val="24"/>
          <w:szCs w:val="24"/>
          <w:highlight w:val="none"/>
        </w:rPr>
        <w:t>△</w:t>
      </w:r>
      <w:r>
        <w:rPr>
          <w:rStyle w:val="35"/>
          <w:rFonts w:ascii="Times New Roman" w:hAnsi="Times New Roman" w:eastAsia="宋体" w:cs="Times New Roman"/>
          <w:b/>
          <w:color w:val="auto"/>
          <w:sz w:val="24"/>
          <w:szCs w:val="24"/>
          <w:highlight w:val="none"/>
        </w:rPr>
        <w:t>P</w:t>
      </w: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需调整的价格差额；</w:t>
      </w:r>
    </w:p>
    <w:p w14:paraId="076A7E2C">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ascii="Times New Roman" w:hAnsi="Times New Roman" w:eastAsia="宋体" w:cs="Times New Roman"/>
          <w:b/>
          <w:bCs/>
          <w:color w:val="auto"/>
          <w:sz w:val="24"/>
          <w:szCs w:val="24"/>
          <w:highlight w:val="none"/>
          <w:lang w:val="zh-CN"/>
        </w:rPr>
        <w:t xml:space="preserve"> P</w:t>
      </w:r>
      <w:r>
        <w:rPr>
          <w:rStyle w:val="35"/>
          <w:rFonts w:ascii="Times New Roman" w:hAnsi="Times New Roman" w:eastAsia="宋体" w:cs="Times New Roman"/>
          <w:b/>
          <w:bCs/>
          <w:color w:val="auto"/>
          <w:sz w:val="24"/>
          <w:szCs w:val="24"/>
          <w:highlight w:val="none"/>
          <w:vertAlign w:val="subscript"/>
          <w:lang w:val="zh-CN"/>
        </w:rPr>
        <w:t xml:space="preserve">0 </w:t>
      </w:r>
      <w:r>
        <w:rPr>
          <w:rStyle w:val="35"/>
          <w:rFonts w:ascii="Times New Roman" w:hAnsi="Times New Roman" w:eastAsia="宋体" w:cs="Times New Roman"/>
          <w:color w:val="auto"/>
          <w:sz w:val="24"/>
          <w:szCs w:val="24"/>
          <w:highlight w:val="none"/>
        </w:rPr>
        <w:t xml:space="preserve"> -- </w:t>
      </w:r>
      <w:r>
        <w:rPr>
          <w:rStyle w:val="35"/>
          <w:rFonts w:hint="eastAsia" w:ascii="Times New Roman" w:hAnsi="Times New Roman" w:eastAsia="宋体" w:cs="Times New Roman"/>
          <w:color w:val="auto"/>
          <w:sz w:val="24"/>
          <w:szCs w:val="24"/>
          <w:highlight w:val="none"/>
        </w:rPr>
        <w:t>第</w:t>
      </w:r>
      <w:r>
        <w:rPr>
          <w:rStyle w:val="35"/>
          <w:rFonts w:ascii="Times New Roman" w:hAnsi="Times New Roman" w:eastAsia="宋体" w:cs="Times New Roman"/>
          <w:color w:val="auto"/>
          <w:sz w:val="24"/>
          <w:szCs w:val="24"/>
          <w:highlight w:val="none"/>
        </w:rPr>
        <w:t>17.3.3</w:t>
      </w:r>
      <w:r>
        <w:rPr>
          <w:rStyle w:val="35"/>
          <w:rFonts w:hint="eastAsia" w:ascii="Times New Roman" w:hAnsi="Times New Roman" w:eastAsia="宋体" w:cs="Times New Roman"/>
          <w:color w:val="auto"/>
          <w:sz w:val="24"/>
          <w:szCs w:val="24"/>
          <w:highlight w:val="none"/>
        </w:rPr>
        <w:t>项、第</w:t>
      </w:r>
      <w:r>
        <w:rPr>
          <w:rStyle w:val="35"/>
          <w:rFonts w:ascii="Times New Roman" w:hAnsi="Times New Roman" w:eastAsia="宋体" w:cs="Times New Roman"/>
          <w:color w:val="auto"/>
          <w:sz w:val="24"/>
          <w:szCs w:val="24"/>
          <w:highlight w:val="none"/>
        </w:rPr>
        <w:t>17.5.2</w:t>
      </w:r>
      <w:r>
        <w:rPr>
          <w:rStyle w:val="35"/>
          <w:rFonts w:hint="eastAsia" w:ascii="Times New Roman" w:hAnsi="Times New Roman" w:eastAsia="宋体" w:cs="Times New Roman"/>
          <w:color w:val="auto"/>
          <w:sz w:val="24"/>
          <w:szCs w:val="24"/>
          <w:highlight w:val="none"/>
        </w:rPr>
        <w:t>项和第</w:t>
      </w:r>
      <w:r>
        <w:rPr>
          <w:rStyle w:val="35"/>
          <w:rFonts w:ascii="Times New Roman" w:hAnsi="Times New Roman" w:eastAsia="宋体" w:cs="Times New Roman"/>
          <w:color w:val="auto"/>
          <w:sz w:val="24"/>
          <w:szCs w:val="24"/>
          <w:highlight w:val="none"/>
        </w:rPr>
        <w:t>17.6.2</w:t>
      </w:r>
      <w:r>
        <w:rPr>
          <w:rStyle w:val="35"/>
          <w:rFonts w:hint="eastAsia" w:ascii="Times New Roman" w:hAnsi="Times New Roman" w:eastAsia="宋体" w:cs="Times New Roman"/>
          <w:color w:val="auto"/>
          <w:sz w:val="24"/>
          <w:szCs w:val="24"/>
          <w:highlight w:val="none"/>
        </w:rPr>
        <w:t>项约定的付款证书中承包人应得到的已完成工程量的金额。此项金额应不包括价格调整、不计质量保证金的扣留和支付、预付款的支付和扣回。第</w:t>
      </w:r>
      <w:r>
        <w:rPr>
          <w:rStyle w:val="35"/>
          <w:rFonts w:ascii="Times New Roman" w:hAnsi="Times New Roman" w:eastAsia="宋体" w:cs="Times New Roman"/>
          <w:color w:val="auto"/>
          <w:sz w:val="24"/>
          <w:szCs w:val="24"/>
          <w:highlight w:val="none"/>
        </w:rPr>
        <w:t>15</w:t>
      </w:r>
      <w:r>
        <w:rPr>
          <w:rStyle w:val="35"/>
          <w:rFonts w:hint="eastAsia" w:ascii="Times New Roman" w:hAnsi="Times New Roman" w:eastAsia="宋体" w:cs="Times New Roman"/>
          <w:color w:val="auto"/>
          <w:sz w:val="24"/>
          <w:szCs w:val="24"/>
          <w:highlight w:val="none"/>
        </w:rPr>
        <w:t>条约定的变更及其他金额已按现行价格计价的，也不计在内；</w:t>
      </w:r>
    </w:p>
    <w:p w14:paraId="4CFE305E">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ascii="Times New Roman" w:hAnsi="Times New Roman" w:eastAsia="宋体" w:cs="Times New Roman"/>
          <w:b/>
          <w:bCs/>
          <w:color w:val="auto"/>
          <w:sz w:val="24"/>
          <w:szCs w:val="24"/>
          <w:highlight w:val="none"/>
          <w:lang w:val="zh-CN"/>
        </w:rPr>
        <w:t xml:space="preserve"> A</w:t>
      </w:r>
      <w:r>
        <w:rPr>
          <w:rStyle w:val="35"/>
          <w:rFonts w:ascii="Times New Roman" w:hAnsi="Times New Roman" w:eastAsia="宋体" w:cs="Times New Roman"/>
          <w:color w:val="auto"/>
          <w:sz w:val="24"/>
          <w:szCs w:val="24"/>
          <w:highlight w:val="none"/>
        </w:rPr>
        <w:t xml:space="preserve"> -- </w:t>
      </w:r>
      <w:r>
        <w:rPr>
          <w:rStyle w:val="35"/>
          <w:rFonts w:hint="eastAsia" w:ascii="Times New Roman" w:hAnsi="Times New Roman" w:eastAsia="宋体" w:cs="Times New Roman"/>
          <w:color w:val="auto"/>
          <w:sz w:val="24"/>
          <w:szCs w:val="24"/>
          <w:highlight w:val="none"/>
        </w:rPr>
        <w:t>定值权重（即不调部分的权重）；</w:t>
      </w:r>
    </w:p>
    <w:p w14:paraId="6443C796">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ascii="Times New Roman" w:hAnsi="Times New Roman" w:eastAsia="宋体" w:cs="Times New Roman"/>
          <w:b/>
          <w:bCs/>
          <w:color w:val="auto"/>
          <w:sz w:val="24"/>
          <w:szCs w:val="24"/>
          <w:highlight w:val="none"/>
        </w:rPr>
        <w:t xml:space="preserve"> B</w:t>
      </w:r>
      <w:r>
        <w:rPr>
          <w:rStyle w:val="35"/>
          <w:rFonts w:ascii="Times New Roman" w:hAnsi="Times New Roman" w:eastAsia="宋体" w:cs="Times New Roman"/>
          <w:b/>
          <w:bCs/>
          <w:color w:val="auto"/>
          <w:sz w:val="24"/>
          <w:szCs w:val="24"/>
          <w:highlight w:val="none"/>
          <w:vertAlign w:val="subscript"/>
        </w:rPr>
        <w:t>1</w:t>
      </w:r>
      <w:r>
        <w:rPr>
          <w:rStyle w:val="35"/>
          <w:rFonts w:ascii="Times New Roman" w:hAnsi="Times New Roman" w:eastAsia="宋体" w:cs="Times New Roman"/>
          <w:b/>
          <w:bCs/>
          <w:color w:val="auto"/>
          <w:sz w:val="24"/>
          <w:szCs w:val="24"/>
          <w:highlight w:val="none"/>
          <w:vertAlign w:val="subscript"/>
          <w:lang w:val="zh-CN"/>
        </w:rPr>
        <w:t xml:space="preserve">; </w:t>
      </w:r>
      <w:r>
        <w:rPr>
          <w:rStyle w:val="35"/>
          <w:rFonts w:ascii="Times New Roman" w:hAnsi="Times New Roman" w:eastAsia="宋体" w:cs="Times New Roman"/>
          <w:b/>
          <w:bCs/>
          <w:color w:val="auto"/>
          <w:sz w:val="24"/>
          <w:szCs w:val="24"/>
          <w:highlight w:val="none"/>
        </w:rPr>
        <w:t>B</w:t>
      </w:r>
      <w:r>
        <w:rPr>
          <w:rStyle w:val="35"/>
          <w:rFonts w:ascii="Times New Roman" w:hAnsi="Times New Roman" w:eastAsia="宋体" w:cs="Times New Roman"/>
          <w:b/>
          <w:bCs/>
          <w:color w:val="auto"/>
          <w:sz w:val="24"/>
          <w:szCs w:val="24"/>
          <w:highlight w:val="none"/>
          <w:vertAlign w:val="subscript"/>
        </w:rPr>
        <w:t>2</w:t>
      </w:r>
      <w:r>
        <w:rPr>
          <w:rStyle w:val="35"/>
          <w:rFonts w:ascii="Times New Roman" w:hAnsi="Times New Roman" w:eastAsia="宋体" w:cs="Times New Roman"/>
          <w:b/>
          <w:bCs/>
          <w:color w:val="auto"/>
          <w:sz w:val="24"/>
          <w:szCs w:val="24"/>
          <w:highlight w:val="none"/>
          <w:vertAlign w:val="subscript"/>
          <w:lang w:val="zh-CN"/>
        </w:rPr>
        <w:t xml:space="preserve">; </w:t>
      </w:r>
      <w:r>
        <w:rPr>
          <w:rStyle w:val="35"/>
          <w:rFonts w:ascii="Times New Roman" w:hAnsi="Times New Roman" w:eastAsia="宋体" w:cs="Times New Roman"/>
          <w:b/>
          <w:bCs/>
          <w:color w:val="auto"/>
          <w:sz w:val="24"/>
          <w:szCs w:val="24"/>
          <w:highlight w:val="none"/>
        </w:rPr>
        <w:t>B</w:t>
      </w:r>
      <w:r>
        <w:rPr>
          <w:rStyle w:val="35"/>
          <w:rFonts w:ascii="Times New Roman" w:hAnsi="Times New Roman" w:eastAsia="宋体" w:cs="Times New Roman"/>
          <w:b/>
          <w:bCs/>
          <w:color w:val="auto"/>
          <w:sz w:val="24"/>
          <w:szCs w:val="24"/>
          <w:highlight w:val="none"/>
          <w:vertAlign w:val="subscript"/>
        </w:rPr>
        <w:t>3……</w:t>
      </w:r>
      <w:r>
        <w:rPr>
          <w:rStyle w:val="35"/>
          <w:rFonts w:ascii="Times New Roman" w:hAnsi="Times New Roman" w:eastAsia="宋体" w:cs="Times New Roman"/>
          <w:b/>
          <w:bCs/>
          <w:color w:val="auto"/>
          <w:sz w:val="24"/>
          <w:szCs w:val="24"/>
          <w:highlight w:val="none"/>
          <w:lang w:val="zh-CN"/>
        </w:rPr>
        <w:t>B</w:t>
      </w:r>
      <w:r>
        <w:rPr>
          <w:rStyle w:val="35"/>
          <w:rFonts w:ascii="Times New Roman" w:hAnsi="Times New Roman" w:eastAsia="宋体" w:cs="Times New Roman"/>
          <w:b/>
          <w:bCs/>
          <w:color w:val="auto"/>
          <w:sz w:val="24"/>
          <w:szCs w:val="24"/>
          <w:highlight w:val="none"/>
          <w:vertAlign w:val="subscript"/>
          <w:lang w:val="zh-CN"/>
        </w:rPr>
        <w:t>n</w:t>
      </w:r>
      <w:r>
        <w:rPr>
          <w:rStyle w:val="35"/>
          <w:rFonts w:ascii="Times New Roman" w:hAnsi="Times New Roman" w:eastAsia="宋体" w:cs="Times New Roman"/>
          <w:color w:val="auto"/>
          <w:sz w:val="24"/>
          <w:szCs w:val="24"/>
          <w:highlight w:val="none"/>
          <w:vertAlign w:val="subscript"/>
        </w:rPr>
        <w:t xml:space="preserve"> </w:t>
      </w:r>
      <w:r>
        <w:rPr>
          <w:rStyle w:val="35"/>
          <w:rFonts w:ascii="Times New Roman" w:hAnsi="Times New Roman" w:eastAsia="宋体" w:cs="Times New Roman"/>
          <w:color w:val="auto"/>
          <w:sz w:val="24"/>
          <w:szCs w:val="24"/>
          <w:highlight w:val="none"/>
        </w:rPr>
        <w:t xml:space="preserve"> -- </w:t>
      </w:r>
      <w:r>
        <w:rPr>
          <w:rStyle w:val="35"/>
          <w:rFonts w:hint="eastAsia" w:ascii="Times New Roman" w:hAnsi="Times New Roman" w:eastAsia="宋体" w:cs="Times New Roman"/>
          <w:color w:val="auto"/>
          <w:sz w:val="24"/>
          <w:szCs w:val="24"/>
          <w:highlight w:val="none"/>
        </w:rPr>
        <w:t>各可调因子的变值权重（即可调部分的权重）为各可调因子在</w:t>
      </w:r>
      <w:r>
        <w:rPr>
          <w:rStyle w:val="35"/>
          <w:rFonts w:hint="eastAsia" w:cs="Times New Roman"/>
          <w:color w:val="auto"/>
          <w:sz w:val="24"/>
          <w:szCs w:val="24"/>
          <w:highlight w:val="none"/>
          <w:lang w:eastAsia="zh-CN"/>
        </w:rPr>
        <w:t>投标（竞标）</w:t>
      </w:r>
      <w:r>
        <w:rPr>
          <w:rStyle w:val="35"/>
          <w:rFonts w:hint="eastAsia" w:ascii="Times New Roman" w:hAnsi="Times New Roman" w:eastAsia="宋体" w:cs="Times New Roman"/>
          <w:color w:val="auto"/>
          <w:sz w:val="24"/>
          <w:szCs w:val="24"/>
          <w:highlight w:val="none"/>
        </w:rPr>
        <w:t>函</w:t>
      </w:r>
      <w:r>
        <w:rPr>
          <w:rStyle w:val="35"/>
          <w:rFonts w:hint="eastAsia" w:cs="Times New Roman"/>
          <w:color w:val="auto"/>
          <w:sz w:val="24"/>
          <w:szCs w:val="24"/>
          <w:highlight w:val="none"/>
          <w:lang w:eastAsia="zh-CN"/>
        </w:rPr>
        <w:t>投标（竞标）</w:t>
      </w:r>
      <w:r>
        <w:rPr>
          <w:rStyle w:val="35"/>
          <w:rFonts w:hint="eastAsia" w:ascii="Times New Roman" w:hAnsi="Times New Roman" w:eastAsia="宋体" w:cs="Times New Roman"/>
          <w:color w:val="auto"/>
          <w:sz w:val="24"/>
          <w:szCs w:val="24"/>
          <w:highlight w:val="none"/>
        </w:rPr>
        <w:t>总报价中所占的比例；</w:t>
      </w:r>
    </w:p>
    <w:p w14:paraId="4B707DCC">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ascii="Times New Roman" w:hAnsi="Times New Roman" w:eastAsia="宋体" w:cs="Times New Roman"/>
          <w:b/>
          <w:bCs/>
          <w:color w:val="auto"/>
          <w:sz w:val="24"/>
          <w:szCs w:val="24"/>
          <w:highlight w:val="none"/>
          <w:lang w:val="zh-CN"/>
        </w:rPr>
        <w:t xml:space="preserve"> F</w:t>
      </w:r>
      <w:r>
        <w:rPr>
          <w:rStyle w:val="35"/>
          <w:rFonts w:ascii="Times New Roman" w:hAnsi="Times New Roman" w:eastAsia="宋体" w:cs="Times New Roman"/>
          <w:b/>
          <w:bCs/>
          <w:color w:val="auto"/>
          <w:sz w:val="24"/>
          <w:szCs w:val="24"/>
          <w:highlight w:val="none"/>
          <w:vertAlign w:val="subscript"/>
          <w:lang w:val="zh-CN"/>
        </w:rPr>
        <w:t>t1;</w:t>
      </w:r>
      <w:r>
        <w:rPr>
          <w:rStyle w:val="35"/>
          <w:rFonts w:ascii="Times New Roman" w:hAnsi="Times New Roman" w:eastAsia="宋体" w:cs="Times New Roman"/>
          <w:b/>
          <w:bCs/>
          <w:color w:val="auto"/>
          <w:sz w:val="24"/>
          <w:szCs w:val="24"/>
          <w:highlight w:val="none"/>
          <w:lang w:val="zh-CN"/>
        </w:rPr>
        <w:t xml:space="preserve"> F</w:t>
      </w:r>
      <w:r>
        <w:rPr>
          <w:rStyle w:val="35"/>
          <w:rFonts w:ascii="Times New Roman" w:hAnsi="Times New Roman" w:eastAsia="宋体" w:cs="Times New Roman"/>
          <w:b/>
          <w:bCs/>
          <w:color w:val="auto"/>
          <w:sz w:val="24"/>
          <w:szCs w:val="24"/>
          <w:highlight w:val="none"/>
          <w:vertAlign w:val="subscript"/>
          <w:lang w:val="zh-CN"/>
        </w:rPr>
        <w:t>t2;</w:t>
      </w:r>
      <w:r>
        <w:rPr>
          <w:rStyle w:val="35"/>
          <w:rFonts w:ascii="Times New Roman" w:hAnsi="Times New Roman" w:eastAsia="宋体" w:cs="Times New Roman"/>
          <w:b/>
          <w:bCs/>
          <w:color w:val="auto"/>
          <w:sz w:val="24"/>
          <w:szCs w:val="24"/>
          <w:highlight w:val="none"/>
          <w:lang w:val="zh-CN"/>
        </w:rPr>
        <w:t xml:space="preserve"> F</w:t>
      </w:r>
      <w:r>
        <w:rPr>
          <w:rStyle w:val="35"/>
          <w:rFonts w:ascii="Times New Roman" w:hAnsi="Times New Roman" w:eastAsia="宋体" w:cs="Times New Roman"/>
          <w:b/>
          <w:bCs/>
          <w:color w:val="auto"/>
          <w:sz w:val="24"/>
          <w:szCs w:val="24"/>
          <w:highlight w:val="none"/>
          <w:vertAlign w:val="subscript"/>
          <w:lang w:val="zh-CN"/>
        </w:rPr>
        <w:t>t3</w:t>
      </w:r>
      <w:r>
        <w:rPr>
          <w:rStyle w:val="35"/>
          <w:rFonts w:ascii="Times New Roman" w:hAnsi="Times New Roman" w:eastAsia="宋体" w:cs="Times New Roman"/>
          <w:b/>
          <w:bCs/>
          <w:color w:val="auto"/>
          <w:sz w:val="24"/>
          <w:szCs w:val="24"/>
          <w:highlight w:val="none"/>
          <w:lang w:val="zh-CN"/>
        </w:rPr>
        <w:t>……F</w:t>
      </w:r>
      <w:r>
        <w:rPr>
          <w:rStyle w:val="35"/>
          <w:rFonts w:ascii="Times New Roman" w:hAnsi="Times New Roman" w:eastAsia="宋体" w:cs="Times New Roman"/>
          <w:b/>
          <w:bCs/>
          <w:color w:val="auto"/>
          <w:sz w:val="24"/>
          <w:szCs w:val="24"/>
          <w:highlight w:val="none"/>
          <w:vertAlign w:val="subscript"/>
          <w:lang w:val="zh-CN"/>
        </w:rPr>
        <w:t>tn</w:t>
      </w:r>
      <w:r>
        <w:rPr>
          <w:rStyle w:val="35"/>
          <w:rFonts w:ascii="Times New Roman" w:hAnsi="Times New Roman" w:eastAsia="宋体" w:cs="Times New Roman"/>
          <w:color w:val="auto"/>
          <w:sz w:val="24"/>
          <w:szCs w:val="24"/>
          <w:highlight w:val="none"/>
        </w:rPr>
        <w:t xml:space="preserve"> -- </w:t>
      </w:r>
      <w:r>
        <w:rPr>
          <w:rStyle w:val="35"/>
          <w:rFonts w:hint="eastAsia" w:ascii="Times New Roman" w:hAnsi="Times New Roman" w:eastAsia="宋体" w:cs="Times New Roman"/>
          <w:color w:val="auto"/>
          <w:sz w:val="24"/>
          <w:szCs w:val="24"/>
          <w:highlight w:val="none"/>
        </w:rPr>
        <w:t>各可调因子的现行价格指数，指第</w:t>
      </w:r>
      <w:r>
        <w:rPr>
          <w:rStyle w:val="35"/>
          <w:rFonts w:ascii="Times New Roman" w:hAnsi="Times New Roman" w:eastAsia="宋体" w:cs="Times New Roman"/>
          <w:color w:val="auto"/>
          <w:sz w:val="24"/>
          <w:szCs w:val="24"/>
          <w:highlight w:val="none"/>
        </w:rPr>
        <w:t>17.3.3</w:t>
      </w:r>
      <w:r>
        <w:rPr>
          <w:rStyle w:val="35"/>
          <w:rFonts w:hint="eastAsia" w:ascii="Times New Roman" w:hAnsi="Times New Roman" w:eastAsia="宋体" w:cs="Times New Roman"/>
          <w:color w:val="auto"/>
          <w:sz w:val="24"/>
          <w:szCs w:val="24"/>
          <w:highlight w:val="none"/>
        </w:rPr>
        <w:t>项、第</w:t>
      </w:r>
      <w:r>
        <w:rPr>
          <w:rStyle w:val="35"/>
          <w:rFonts w:ascii="Times New Roman" w:hAnsi="Times New Roman" w:eastAsia="宋体" w:cs="Times New Roman"/>
          <w:color w:val="auto"/>
          <w:sz w:val="24"/>
          <w:szCs w:val="24"/>
          <w:highlight w:val="none"/>
        </w:rPr>
        <w:t>17.5.2</w:t>
      </w:r>
      <w:r>
        <w:rPr>
          <w:rStyle w:val="35"/>
          <w:rFonts w:hint="eastAsia" w:ascii="Times New Roman" w:hAnsi="Times New Roman" w:eastAsia="宋体" w:cs="Times New Roman"/>
          <w:color w:val="auto"/>
          <w:sz w:val="24"/>
          <w:szCs w:val="24"/>
          <w:highlight w:val="none"/>
        </w:rPr>
        <w:t>项和第</w:t>
      </w:r>
      <w:r>
        <w:rPr>
          <w:rStyle w:val="35"/>
          <w:rFonts w:ascii="Times New Roman" w:hAnsi="Times New Roman" w:eastAsia="宋体" w:cs="Times New Roman"/>
          <w:color w:val="auto"/>
          <w:sz w:val="24"/>
          <w:szCs w:val="24"/>
          <w:highlight w:val="none"/>
        </w:rPr>
        <w:t>17.6.2</w:t>
      </w:r>
      <w:r>
        <w:rPr>
          <w:rStyle w:val="35"/>
          <w:rFonts w:hint="eastAsia" w:ascii="Times New Roman" w:hAnsi="Times New Roman" w:eastAsia="宋体" w:cs="Times New Roman"/>
          <w:color w:val="auto"/>
          <w:sz w:val="24"/>
          <w:szCs w:val="24"/>
          <w:highlight w:val="none"/>
        </w:rPr>
        <w:t>项约定的付款证书相关周期最后一天的前</w:t>
      </w:r>
      <w:r>
        <w:rPr>
          <w:rStyle w:val="35"/>
          <w:rFonts w:ascii="Times New Roman" w:hAnsi="Times New Roman" w:eastAsia="宋体" w:cs="Times New Roman"/>
          <w:color w:val="auto"/>
          <w:sz w:val="24"/>
          <w:szCs w:val="24"/>
          <w:highlight w:val="none"/>
        </w:rPr>
        <w:t>42</w:t>
      </w:r>
      <w:r>
        <w:rPr>
          <w:rStyle w:val="35"/>
          <w:rFonts w:hint="eastAsia" w:ascii="Times New Roman" w:hAnsi="Times New Roman" w:eastAsia="宋体" w:cs="Times New Roman"/>
          <w:color w:val="auto"/>
          <w:sz w:val="24"/>
          <w:szCs w:val="24"/>
          <w:highlight w:val="none"/>
        </w:rPr>
        <w:t>天的各可调因子的价格指数；</w:t>
      </w:r>
    </w:p>
    <w:p w14:paraId="5BCF7F2A">
      <w:pPr>
        <w:pStyle w:val="439"/>
        <w:spacing w:line="400" w:lineRule="atLeast"/>
        <w:ind w:firstLine="716"/>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b/>
          <w:bCs/>
          <w:color w:val="auto"/>
          <w:sz w:val="24"/>
          <w:szCs w:val="24"/>
          <w:highlight w:val="none"/>
        </w:rPr>
        <w:t>F</w:t>
      </w:r>
      <w:r>
        <w:rPr>
          <w:rStyle w:val="35"/>
          <w:rFonts w:ascii="Times New Roman" w:hAnsi="Times New Roman" w:eastAsia="宋体" w:cs="Times New Roman"/>
          <w:b/>
          <w:bCs/>
          <w:color w:val="auto"/>
          <w:sz w:val="24"/>
          <w:szCs w:val="24"/>
          <w:highlight w:val="none"/>
          <w:vertAlign w:val="subscript"/>
        </w:rPr>
        <w:t>o1;</w:t>
      </w:r>
      <w:r>
        <w:rPr>
          <w:rStyle w:val="35"/>
          <w:rFonts w:ascii="Times New Roman" w:hAnsi="Times New Roman" w:eastAsia="宋体" w:cs="Times New Roman"/>
          <w:b/>
          <w:bCs/>
          <w:color w:val="auto"/>
          <w:sz w:val="24"/>
          <w:szCs w:val="24"/>
          <w:highlight w:val="none"/>
        </w:rPr>
        <w:t xml:space="preserve"> F</w:t>
      </w:r>
      <w:r>
        <w:rPr>
          <w:rStyle w:val="35"/>
          <w:rFonts w:ascii="Times New Roman" w:hAnsi="Times New Roman" w:eastAsia="宋体" w:cs="Times New Roman"/>
          <w:b/>
          <w:bCs/>
          <w:color w:val="auto"/>
          <w:sz w:val="24"/>
          <w:szCs w:val="24"/>
          <w:highlight w:val="none"/>
          <w:vertAlign w:val="subscript"/>
        </w:rPr>
        <w:t>o2;</w:t>
      </w:r>
      <w:r>
        <w:rPr>
          <w:rStyle w:val="35"/>
          <w:rFonts w:ascii="Times New Roman" w:hAnsi="Times New Roman" w:eastAsia="宋体" w:cs="Times New Roman"/>
          <w:b/>
          <w:bCs/>
          <w:color w:val="auto"/>
          <w:sz w:val="24"/>
          <w:szCs w:val="24"/>
          <w:highlight w:val="none"/>
        </w:rPr>
        <w:t xml:space="preserve"> F</w:t>
      </w:r>
      <w:r>
        <w:rPr>
          <w:rStyle w:val="35"/>
          <w:rFonts w:ascii="Times New Roman" w:hAnsi="Times New Roman" w:eastAsia="宋体" w:cs="Times New Roman"/>
          <w:b/>
          <w:bCs/>
          <w:color w:val="auto"/>
          <w:sz w:val="24"/>
          <w:szCs w:val="24"/>
          <w:highlight w:val="none"/>
          <w:vertAlign w:val="subscript"/>
        </w:rPr>
        <w:t>o3</w:t>
      </w:r>
      <w:r>
        <w:rPr>
          <w:rStyle w:val="35"/>
          <w:rFonts w:ascii="Times New Roman" w:hAnsi="Times New Roman" w:eastAsia="宋体" w:cs="Times New Roman"/>
          <w:b/>
          <w:bCs/>
          <w:color w:val="auto"/>
          <w:sz w:val="24"/>
          <w:szCs w:val="24"/>
          <w:highlight w:val="none"/>
        </w:rPr>
        <w:t>……F</w:t>
      </w:r>
      <w:r>
        <w:rPr>
          <w:rStyle w:val="35"/>
          <w:rFonts w:ascii="Times New Roman" w:hAnsi="Times New Roman" w:eastAsia="宋体" w:cs="Times New Roman"/>
          <w:b/>
          <w:bCs/>
          <w:color w:val="auto"/>
          <w:sz w:val="24"/>
          <w:szCs w:val="24"/>
          <w:highlight w:val="none"/>
          <w:vertAlign w:val="subscript"/>
        </w:rPr>
        <w:t>on</w:t>
      </w: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各可调因子的基本价格指数，指基准日期的各可调因子的价格指数。</w:t>
      </w:r>
    </w:p>
    <w:p w14:paraId="6BD6CA04">
      <w:pPr>
        <w:pStyle w:val="439"/>
        <w:spacing w:line="400" w:lineRule="atLeast"/>
        <w:ind w:firstLine="477"/>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以上价格调整公式中的各可调因子、定值和变值权重，以及基本价格指数及其来源在</w:t>
      </w:r>
      <w:r>
        <w:rPr>
          <w:rStyle w:val="35"/>
          <w:rFonts w:hint="eastAsia" w:cs="Times New Roman"/>
          <w:color w:val="auto"/>
          <w:sz w:val="24"/>
          <w:szCs w:val="24"/>
          <w:highlight w:val="none"/>
          <w:lang w:eastAsia="zh-CN"/>
        </w:rPr>
        <w:t>投标（竞标）</w:t>
      </w:r>
      <w:r>
        <w:rPr>
          <w:rStyle w:val="35"/>
          <w:rFonts w:hint="eastAsia" w:ascii="Times New Roman" w:hAnsi="Times New Roman" w:eastAsia="宋体" w:cs="Times New Roman"/>
          <w:color w:val="auto"/>
          <w:sz w:val="24"/>
          <w:szCs w:val="24"/>
          <w:highlight w:val="none"/>
        </w:rPr>
        <w:t>函附录价格指数和权重表中约定。价格指数应首先采用有关部门提供的价格指数，缺乏上述价格指数时，可采用有关部门提供的价格代替。</w:t>
      </w:r>
    </w:p>
    <w:p w14:paraId="29053E7A">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黑体" w:cs="Times New Roman"/>
          <w:color w:val="auto"/>
          <w:sz w:val="24"/>
          <w:szCs w:val="24"/>
          <w:highlight w:val="none"/>
        </w:rPr>
        <w:t xml:space="preserve">16.1.1.2 </w:t>
      </w:r>
      <w:r>
        <w:rPr>
          <w:rStyle w:val="35"/>
          <w:rFonts w:hint="eastAsia" w:ascii="Times New Roman" w:hAnsi="Times New Roman" w:eastAsia="黑体" w:cs="Times New Roman"/>
          <w:color w:val="auto"/>
          <w:sz w:val="24"/>
          <w:szCs w:val="24"/>
          <w:highlight w:val="none"/>
        </w:rPr>
        <w:t>暂时确定调整差额</w:t>
      </w:r>
    </w:p>
    <w:p w14:paraId="75A92CBF">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在计算调整差额时得不到现行价格指数的，可暂用上一次价格指数计算，并在以后的付款中再按实际价格指数进行调整。</w:t>
      </w:r>
    </w:p>
    <w:p w14:paraId="7C03EA4F">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黑体" w:cs="Times New Roman"/>
          <w:color w:val="auto"/>
          <w:sz w:val="24"/>
          <w:szCs w:val="24"/>
          <w:highlight w:val="none"/>
        </w:rPr>
        <w:t xml:space="preserve">16.1.1.3 </w:t>
      </w:r>
      <w:r>
        <w:rPr>
          <w:rStyle w:val="35"/>
          <w:rFonts w:hint="eastAsia" w:ascii="Times New Roman" w:hAnsi="Times New Roman" w:eastAsia="黑体" w:cs="Times New Roman"/>
          <w:color w:val="auto"/>
          <w:sz w:val="24"/>
          <w:szCs w:val="24"/>
          <w:highlight w:val="none"/>
        </w:rPr>
        <w:t>权重的调整</w:t>
      </w:r>
    </w:p>
    <w:p w14:paraId="6F98947F">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按第</w:t>
      </w:r>
      <w:r>
        <w:rPr>
          <w:rStyle w:val="35"/>
          <w:rFonts w:ascii="Times New Roman" w:hAnsi="Times New Roman" w:eastAsia="宋体" w:cs="Times New Roman"/>
          <w:color w:val="auto"/>
          <w:sz w:val="24"/>
          <w:szCs w:val="24"/>
          <w:highlight w:val="none"/>
        </w:rPr>
        <w:t>15.1</w:t>
      </w:r>
      <w:r>
        <w:rPr>
          <w:rStyle w:val="35"/>
          <w:rFonts w:hint="eastAsia" w:ascii="Times New Roman" w:hAnsi="Times New Roman" w:eastAsia="宋体" w:cs="Times New Roman"/>
          <w:color w:val="auto"/>
          <w:sz w:val="24"/>
          <w:szCs w:val="24"/>
          <w:highlight w:val="none"/>
        </w:rPr>
        <w:t>款约定的变更导致原定合同中的权重不合理时，由监理人与承包人和发包人协商后进行调整。</w:t>
      </w:r>
    </w:p>
    <w:p w14:paraId="6A1056A9">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黑体" w:cs="Times New Roman"/>
          <w:color w:val="auto"/>
          <w:sz w:val="24"/>
          <w:szCs w:val="24"/>
          <w:highlight w:val="none"/>
        </w:rPr>
        <w:t xml:space="preserve">16.1.1.4 </w:t>
      </w:r>
      <w:r>
        <w:rPr>
          <w:rStyle w:val="35"/>
          <w:rFonts w:hint="eastAsia" w:ascii="Times New Roman" w:hAnsi="Times New Roman" w:eastAsia="黑体" w:cs="Times New Roman"/>
          <w:color w:val="auto"/>
          <w:sz w:val="24"/>
          <w:szCs w:val="24"/>
          <w:highlight w:val="none"/>
        </w:rPr>
        <w:t>承包人工期延误后的价格调整</w:t>
      </w:r>
    </w:p>
    <w:p w14:paraId="277AF22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由于承包人原因未在约定的工期内竣工的，则对原约定竣工日期后继续施工的工程，在使用第</w:t>
      </w:r>
      <w:r>
        <w:rPr>
          <w:rStyle w:val="35"/>
          <w:rFonts w:ascii="Times New Roman" w:hAnsi="Times New Roman" w:eastAsia="宋体" w:cs="Times New Roman"/>
          <w:color w:val="auto"/>
          <w:sz w:val="24"/>
          <w:szCs w:val="24"/>
          <w:highlight w:val="none"/>
        </w:rPr>
        <w:t>16.1.1.1</w:t>
      </w:r>
      <w:r>
        <w:rPr>
          <w:rStyle w:val="35"/>
          <w:rFonts w:hint="eastAsia" w:ascii="Times New Roman" w:hAnsi="Times New Roman" w:eastAsia="宋体" w:cs="Times New Roman"/>
          <w:color w:val="auto"/>
          <w:sz w:val="24"/>
          <w:szCs w:val="24"/>
          <w:highlight w:val="none"/>
        </w:rPr>
        <w:t>目价格调整公式时，应采用原约定竣工日期与实际竣工日期的两个价格指数中较低的一个作为现行价格指数。</w:t>
      </w:r>
    </w:p>
    <w:p w14:paraId="7B4C8511">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16.1.2 </w:t>
      </w:r>
      <w:r>
        <w:rPr>
          <w:rStyle w:val="35"/>
          <w:rFonts w:hint="eastAsia" w:ascii="Times New Roman" w:hAnsi="Times New Roman" w:eastAsia="黑体" w:cs="Times New Roman"/>
          <w:color w:val="auto"/>
          <w:sz w:val="24"/>
          <w:szCs w:val="24"/>
          <w:highlight w:val="none"/>
        </w:rPr>
        <w:t>采用造价信息调整价格差额</w:t>
      </w:r>
    </w:p>
    <w:p w14:paraId="48F52C4F">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5211EF01">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16.2 </w:t>
      </w:r>
      <w:r>
        <w:rPr>
          <w:rStyle w:val="35"/>
          <w:rFonts w:hint="eastAsia" w:ascii="Times New Roman" w:hAnsi="Times New Roman" w:eastAsia="黑体" w:cs="Times New Roman"/>
          <w:bCs/>
          <w:color w:val="auto"/>
          <w:sz w:val="24"/>
          <w:szCs w:val="24"/>
          <w:highlight w:val="none"/>
          <w:lang w:val="zh-CN"/>
        </w:rPr>
        <w:t>法律变化引起的价格调整</w:t>
      </w:r>
    </w:p>
    <w:p w14:paraId="7EA0DD75">
      <w:pPr>
        <w:pStyle w:val="439"/>
        <w:spacing w:line="400" w:lineRule="atLeast"/>
        <w:ind w:firstLine="435"/>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在基准日后，因法律变化导致承包人在合同履行中所需要的工程费用发生除第</w:t>
      </w:r>
      <w:r>
        <w:rPr>
          <w:rStyle w:val="35"/>
          <w:rFonts w:ascii="Times New Roman" w:hAnsi="Times New Roman" w:eastAsia="宋体" w:cs="Times New Roman"/>
          <w:color w:val="auto"/>
          <w:sz w:val="24"/>
          <w:szCs w:val="24"/>
          <w:highlight w:val="none"/>
        </w:rPr>
        <w:t>16.1</w:t>
      </w:r>
      <w:r>
        <w:rPr>
          <w:rStyle w:val="35"/>
          <w:rFonts w:hint="eastAsia" w:ascii="Times New Roman" w:hAnsi="Times New Roman" w:eastAsia="宋体" w:cs="Times New Roman"/>
          <w:color w:val="auto"/>
          <w:sz w:val="24"/>
          <w:szCs w:val="24"/>
          <w:highlight w:val="none"/>
        </w:rPr>
        <w:t>款约定以外的增减时，监理人应根据法律、国家或省、自治区、直辖市有关部门的规定，按第</w:t>
      </w:r>
      <w:r>
        <w:rPr>
          <w:rStyle w:val="35"/>
          <w:rFonts w:ascii="Times New Roman" w:hAnsi="Times New Roman" w:eastAsia="宋体" w:cs="Times New Roman"/>
          <w:color w:val="auto"/>
          <w:sz w:val="24"/>
          <w:szCs w:val="24"/>
          <w:highlight w:val="none"/>
        </w:rPr>
        <w:t>3.5</w:t>
      </w:r>
      <w:r>
        <w:rPr>
          <w:rStyle w:val="35"/>
          <w:rFonts w:hint="eastAsia" w:ascii="Times New Roman" w:hAnsi="Times New Roman" w:eastAsia="宋体" w:cs="Times New Roman"/>
          <w:color w:val="auto"/>
          <w:sz w:val="24"/>
          <w:szCs w:val="24"/>
          <w:highlight w:val="none"/>
        </w:rPr>
        <w:t>款商定或确定需调整的合同价款。</w:t>
      </w:r>
    </w:p>
    <w:p w14:paraId="08F4EAF6">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17. </w:t>
      </w:r>
      <w:r>
        <w:rPr>
          <w:rStyle w:val="35"/>
          <w:rFonts w:hint="eastAsia" w:ascii="Times New Roman" w:hAnsi="Times New Roman" w:eastAsia="黑体" w:cs="Times New Roman"/>
          <w:bCs/>
          <w:color w:val="auto"/>
          <w:sz w:val="28"/>
          <w:szCs w:val="28"/>
          <w:highlight w:val="none"/>
          <w:lang w:val="zh-CN"/>
        </w:rPr>
        <w:t>计量与支付</w:t>
      </w:r>
    </w:p>
    <w:p w14:paraId="5A8C870E">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17.1 </w:t>
      </w:r>
      <w:r>
        <w:rPr>
          <w:rStyle w:val="35"/>
          <w:rFonts w:hint="eastAsia" w:ascii="Times New Roman" w:hAnsi="Times New Roman" w:eastAsia="黑体" w:cs="Times New Roman"/>
          <w:bCs/>
          <w:color w:val="auto"/>
          <w:sz w:val="24"/>
          <w:szCs w:val="24"/>
          <w:highlight w:val="none"/>
          <w:lang w:val="zh-CN"/>
        </w:rPr>
        <w:t>计量</w:t>
      </w:r>
      <w:r>
        <w:rPr>
          <w:rStyle w:val="35"/>
          <w:rFonts w:ascii="Times New Roman" w:hAnsi="Times New Roman" w:eastAsia="黑体" w:cs="Times New Roman"/>
          <w:bCs/>
          <w:color w:val="auto"/>
          <w:sz w:val="24"/>
          <w:szCs w:val="24"/>
          <w:highlight w:val="none"/>
          <w:lang w:val="zh-CN"/>
        </w:rPr>
        <w:t xml:space="preserve"> </w:t>
      </w:r>
    </w:p>
    <w:p w14:paraId="18282B2F">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17.1.1 </w:t>
      </w:r>
      <w:r>
        <w:rPr>
          <w:rStyle w:val="35"/>
          <w:rFonts w:hint="eastAsia" w:ascii="Times New Roman" w:hAnsi="Times New Roman" w:eastAsia="黑体" w:cs="Times New Roman"/>
          <w:color w:val="auto"/>
          <w:sz w:val="24"/>
          <w:szCs w:val="24"/>
          <w:highlight w:val="none"/>
        </w:rPr>
        <w:t>计量单位</w:t>
      </w:r>
    </w:p>
    <w:p w14:paraId="027E797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计量采用国家法定的计量单位。</w:t>
      </w:r>
    </w:p>
    <w:p w14:paraId="6B68F6DC">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17.1.2 </w:t>
      </w:r>
      <w:r>
        <w:rPr>
          <w:rStyle w:val="35"/>
          <w:rFonts w:hint="eastAsia" w:ascii="Times New Roman" w:hAnsi="Times New Roman" w:eastAsia="黑体" w:cs="Times New Roman"/>
          <w:color w:val="auto"/>
          <w:sz w:val="24"/>
          <w:szCs w:val="24"/>
          <w:highlight w:val="none"/>
        </w:rPr>
        <w:t>计量方法</w:t>
      </w:r>
    </w:p>
    <w:p w14:paraId="776EC31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工程量清单中的工程量计算规则应按有关国家标准、行业标准的规定，并在合同中约定执行。</w:t>
      </w:r>
    </w:p>
    <w:p w14:paraId="449C2792">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17.1.3 </w:t>
      </w:r>
      <w:r>
        <w:rPr>
          <w:rStyle w:val="35"/>
          <w:rFonts w:hint="eastAsia" w:ascii="Times New Roman" w:hAnsi="Times New Roman" w:eastAsia="黑体" w:cs="Times New Roman"/>
          <w:color w:val="auto"/>
          <w:sz w:val="24"/>
          <w:szCs w:val="24"/>
          <w:highlight w:val="none"/>
        </w:rPr>
        <w:t>计量周期</w:t>
      </w:r>
    </w:p>
    <w:p w14:paraId="31810DDD">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除专用合同条款另有约定外，单价子目已完成工程量按月计量，总价子目的计量周期按批准的支付分解报告确定。</w:t>
      </w:r>
      <w:r>
        <w:rPr>
          <w:rStyle w:val="35"/>
          <w:rFonts w:ascii="Times New Roman" w:hAnsi="Times New Roman" w:eastAsia="宋体" w:cs="Times New Roman"/>
          <w:color w:val="auto"/>
          <w:sz w:val="24"/>
          <w:szCs w:val="24"/>
          <w:highlight w:val="none"/>
        </w:rPr>
        <w:t xml:space="preserve"> </w:t>
      </w:r>
    </w:p>
    <w:p w14:paraId="4F88C18A">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17.1.4 </w:t>
      </w:r>
      <w:r>
        <w:rPr>
          <w:rStyle w:val="35"/>
          <w:rFonts w:hint="eastAsia" w:ascii="Times New Roman" w:hAnsi="Times New Roman" w:eastAsia="黑体" w:cs="Times New Roman"/>
          <w:color w:val="auto"/>
          <w:sz w:val="24"/>
          <w:szCs w:val="24"/>
          <w:highlight w:val="none"/>
        </w:rPr>
        <w:t>单价子目的计量</w:t>
      </w:r>
    </w:p>
    <w:p w14:paraId="18B735C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）已标价工程量清单中的单价子目工程量为估算工程量。结算工程量是承包人实际完成的，并按合同约定的计量方法进行计量的工程量。</w:t>
      </w:r>
    </w:p>
    <w:p w14:paraId="2585F37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）承包人对已完成的工程进行计量，向监理人提交进度付款申请单、已完成工程量报表和有关计量资料。</w:t>
      </w:r>
    </w:p>
    <w:p w14:paraId="075F53C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）监理人对承包人提交的工程量报表进行复核，以确定实际完成的工程量。对数量有异议的，可要求承包人按第</w:t>
      </w:r>
      <w:r>
        <w:rPr>
          <w:rStyle w:val="35"/>
          <w:rFonts w:ascii="Times New Roman" w:hAnsi="Times New Roman" w:eastAsia="宋体" w:cs="Times New Roman"/>
          <w:color w:val="auto"/>
          <w:sz w:val="24"/>
          <w:szCs w:val="24"/>
          <w:highlight w:val="none"/>
        </w:rPr>
        <w:t>8.2</w:t>
      </w:r>
      <w:r>
        <w:rPr>
          <w:rStyle w:val="35"/>
          <w:rFonts w:hint="eastAsia" w:ascii="Times New Roman" w:hAnsi="Times New Roman" w:eastAsia="宋体" w:cs="Times New Roman"/>
          <w:color w:val="auto"/>
          <w:sz w:val="24"/>
          <w:szCs w:val="24"/>
          <w:highlight w:val="none"/>
        </w:rPr>
        <w:t>款约定进行共同复核和抽样复测。承包人应协助监理人进行复核并按监理人要求提供补充计量资料。承包人未按监理人要求参加复核，监理人复核或修正的工程量视为承包人实际完成的工程量。</w:t>
      </w:r>
    </w:p>
    <w:p w14:paraId="3A8F7A2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）监理人认为有必要时，可通知承包人共同进行联合测量、计量，承包人应遵照执行。</w:t>
      </w:r>
    </w:p>
    <w:p w14:paraId="2A5EEC3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47C1151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6</w:t>
      </w:r>
      <w:r>
        <w:rPr>
          <w:rStyle w:val="35"/>
          <w:rFonts w:hint="eastAsia" w:ascii="Times New Roman" w:hAnsi="Times New Roman" w:eastAsia="宋体" w:cs="Times New Roman"/>
          <w:color w:val="auto"/>
          <w:sz w:val="24"/>
          <w:szCs w:val="24"/>
          <w:highlight w:val="none"/>
        </w:rPr>
        <w:t>）监理人应在收到承包人提交的工程量报表后的</w:t>
      </w:r>
      <w:r>
        <w:rPr>
          <w:rStyle w:val="35"/>
          <w:rFonts w:ascii="Times New Roman" w:hAnsi="Times New Roman" w:eastAsia="宋体" w:cs="Times New Roman"/>
          <w:color w:val="auto"/>
          <w:sz w:val="24"/>
          <w:szCs w:val="24"/>
          <w:highlight w:val="none"/>
        </w:rPr>
        <w:t>7</w:t>
      </w:r>
      <w:r>
        <w:rPr>
          <w:rStyle w:val="35"/>
          <w:rFonts w:hint="eastAsia" w:ascii="Times New Roman" w:hAnsi="Times New Roman" w:eastAsia="宋体" w:cs="Times New Roman"/>
          <w:color w:val="auto"/>
          <w:sz w:val="24"/>
          <w:szCs w:val="24"/>
          <w:highlight w:val="none"/>
        </w:rPr>
        <w:t>天内进行复核，监理人未在约定时间内复核的，承包人提交的工程量报表中的工程量视为承包人实际完成的工程量，据此计算工程价款。</w:t>
      </w:r>
    </w:p>
    <w:p w14:paraId="325B86AA">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17.1.5 </w:t>
      </w:r>
      <w:r>
        <w:rPr>
          <w:rStyle w:val="35"/>
          <w:rFonts w:hint="eastAsia" w:ascii="Times New Roman" w:hAnsi="Times New Roman" w:eastAsia="黑体" w:cs="Times New Roman"/>
          <w:color w:val="auto"/>
          <w:sz w:val="24"/>
          <w:szCs w:val="24"/>
          <w:highlight w:val="none"/>
        </w:rPr>
        <w:t>总价子目的计量</w:t>
      </w:r>
    </w:p>
    <w:p w14:paraId="3B2934EE">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除专用合同条款另有约定外，总价子目的分解和计量按照下述约定进行。</w:t>
      </w:r>
    </w:p>
    <w:p w14:paraId="187CCD73">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）总价子目的计量和支付应以总价为基础，不因第</w:t>
      </w:r>
      <w:r>
        <w:rPr>
          <w:rStyle w:val="35"/>
          <w:rFonts w:ascii="Times New Roman" w:hAnsi="Times New Roman" w:eastAsia="宋体" w:cs="Times New Roman"/>
          <w:color w:val="auto"/>
          <w:sz w:val="24"/>
          <w:szCs w:val="24"/>
          <w:highlight w:val="none"/>
        </w:rPr>
        <w:t>16.1</w:t>
      </w:r>
      <w:r>
        <w:rPr>
          <w:rStyle w:val="35"/>
          <w:rFonts w:hint="eastAsia" w:ascii="Times New Roman" w:hAnsi="Times New Roman" w:eastAsia="宋体" w:cs="Times New Roman"/>
          <w:color w:val="auto"/>
          <w:sz w:val="24"/>
          <w:szCs w:val="24"/>
          <w:highlight w:val="none"/>
        </w:rPr>
        <w:t>款中的因素而进行调整。承包人实际完成的工程量，是进行工程目标管理和控制进度支付的依据。</w:t>
      </w:r>
    </w:p>
    <w:p w14:paraId="090F0930">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承包人在合同约定的每个计量周期内，对已完成的工程进行计量，并向监理人提交进度付款申请单、专用合同条款约定的合同总价支付分解表所表示的阶段性或分项计量的支持性资料，以及所达到工程形象目标或分阶段需完成的工程量和有关计量资料。</w:t>
      </w:r>
    </w:p>
    <w:p w14:paraId="3C535A26">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）监理人对承包人提交的上述资料进行复核，以确定分阶段实际完成的工程量和工程形象目标。对其有异议的，可要求承包人按第</w:t>
      </w:r>
      <w:r>
        <w:rPr>
          <w:rStyle w:val="35"/>
          <w:rFonts w:ascii="Times New Roman" w:hAnsi="Times New Roman" w:eastAsia="宋体" w:cs="Times New Roman"/>
          <w:color w:val="auto"/>
          <w:sz w:val="24"/>
          <w:szCs w:val="24"/>
          <w:highlight w:val="none"/>
        </w:rPr>
        <w:t>8.2</w:t>
      </w:r>
      <w:r>
        <w:rPr>
          <w:rStyle w:val="35"/>
          <w:rFonts w:hint="eastAsia" w:ascii="Times New Roman" w:hAnsi="Times New Roman" w:eastAsia="宋体" w:cs="Times New Roman"/>
          <w:color w:val="auto"/>
          <w:sz w:val="24"/>
          <w:szCs w:val="24"/>
          <w:highlight w:val="none"/>
        </w:rPr>
        <w:t>款约定进行共同复核和抽样复测。</w:t>
      </w:r>
    </w:p>
    <w:p w14:paraId="4FC15BAD">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）除按照第</w:t>
      </w:r>
      <w:r>
        <w:rPr>
          <w:rStyle w:val="35"/>
          <w:rFonts w:ascii="Times New Roman" w:hAnsi="Times New Roman" w:eastAsia="宋体" w:cs="Times New Roman"/>
          <w:color w:val="auto"/>
          <w:sz w:val="24"/>
          <w:szCs w:val="24"/>
          <w:highlight w:val="none"/>
        </w:rPr>
        <w:t>15</w:t>
      </w:r>
      <w:r>
        <w:rPr>
          <w:rStyle w:val="35"/>
          <w:rFonts w:hint="eastAsia" w:ascii="Times New Roman" w:hAnsi="Times New Roman" w:eastAsia="宋体" w:cs="Times New Roman"/>
          <w:color w:val="auto"/>
          <w:sz w:val="24"/>
          <w:szCs w:val="24"/>
          <w:highlight w:val="none"/>
        </w:rPr>
        <w:t>条约定的变更外，总价子目的工程量是承包人用于结算的最终工程量。</w:t>
      </w:r>
    </w:p>
    <w:p w14:paraId="00F1982D">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17.2 </w:t>
      </w:r>
      <w:r>
        <w:rPr>
          <w:rStyle w:val="35"/>
          <w:rFonts w:hint="eastAsia" w:ascii="Times New Roman" w:hAnsi="Times New Roman" w:eastAsia="黑体" w:cs="Times New Roman"/>
          <w:bCs/>
          <w:color w:val="auto"/>
          <w:sz w:val="24"/>
          <w:szCs w:val="24"/>
          <w:highlight w:val="none"/>
          <w:lang w:val="zh-CN"/>
        </w:rPr>
        <w:t>预付款</w:t>
      </w:r>
    </w:p>
    <w:p w14:paraId="645D368B">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17.2.1</w:t>
      </w:r>
      <w:r>
        <w:rPr>
          <w:rStyle w:val="35"/>
          <w:rFonts w:hint="eastAsia" w:ascii="Times New Roman" w:hAnsi="Times New Roman" w:eastAsia="黑体" w:cs="Times New Roman"/>
          <w:color w:val="auto"/>
          <w:sz w:val="24"/>
          <w:szCs w:val="24"/>
          <w:highlight w:val="none"/>
        </w:rPr>
        <w:t>预付款</w:t>
      </w:r>
    </w:p>
    <w:p w14:paraId="14DE6B6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预付款用于承包人为合同工程施工购置材料、工程设备、施工设备、修建临时设施以及组织施工队伍进场等。预付款的额度和预付办法在专用合同条款中约定。预付款必须专用于合同工程。</w:t>
      </w:r>
    </w:p>
    <w:p w14:paraId="0FE943B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17.2.2 </w:t>
      </w:r>
      <w:r>
        <w:rPr>
          <w:rStyle w:val="35"/>
          <w:rFonts w:hint="eastAsia" w:ascii="Times New Roman" w:hAnsi="Times New Roman" w:eastAsia="黑体" w:cs="Times New Roman"/>
          <w:color w:val="auto"/>
          <w:sz w:val="24"/>
          <w:szCs w:val="24"/>
          <w:highlight w:val="none"/>
        </w:rPr>
        <w:t>预付款保函</w:t>
      </w:r>
    </w:p>
    <w:p w14:paraId="0D6BF4E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除专用合同条款另有约定外，承包人应在收到预付款的同时向发包人提交预付款保函，预付款保函的担保金额应与预付款金额相同。保函的担保金额可根据预付款扣回的金额相应递减。</w:t>
      </w:r>
    </w:p>
    <w:p w14:paraId="2CA76471">
      <w:pPr>
        <w:pStyle w:val="439"/>
        <w:spacing w:line="400" w:lineRule="atLeast"/>
        <w:ind w:firstLine="42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17.2.3 </w:t>
      </w:r>
      <w:r>
        <w:rPr>
          <w:rStyle w:val="35"/>
          <w:rFonts w:hint="eastAsia" w:ascii="Times New Roman" w:hAnsi="Times New Roman" w:eastAsia="黑体" w:cs="Times New Roman"/>
          <w:color w:val="auto"/>
          <w:sz w:val="24"/>
          <w:szCs w:val="24"/>
          <w:highlight w:val="none"/>
        </w:rPr>
        <w:t>预付款的扣回与还清</w:t>
      </w:r>
    </w:p>
    <w:p w14:paraId="154F0B75">
      <w:pPr>
        <w:pStyle w:val="439"/>
        <w:spacing w:line="400" w:lineRule="atLeast"/>
        <w:ind w:firstLine="42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预付款在进度付款中扣回，扣回办法在专用合同条款中约定。在颁发工程接收证书前，由于不可抗力或其他原因解除合同时，预付款尚未扣清的，尚未扣清的预付款余额应作为承包人的到期应付款。</w:t>
      </w:r>
    </w:p>
    <w:p w14:paraId="12A7C901">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17.3 </w:t>
      </w:r>
      <w:r>
        <w:rPr>
          <w:rStyle w:val="35"/>
          <w:rFonts w:hint="eastAsia" w:ascii="Times New Roman" w:hAnsi="Times New Roman" w:eastAsia="黑体" w:cs="Times New Roman"/>
          <w:bCs/>
          <w:color w:val="auto"/>
          <w:sz w:val="24"/>
          <w:szCs w:val="24"/>
          <w:highlight w:val="none"/>
          <w:lang w:val="zh-CN"/>
        </w:rPr>
        <w:t>工程进度付款</w:t>
      </w:r>
    </w:p>
    <w:p w14:paraId="7C00902A">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17.3.1 </w:t>
      </w:r>
      <w:r>
        <w:rPr>
          <w:rStyle w:val="35"/>
          <w:rFonts w:hint="eastAsia" w:ascii="Times New Roman" w:hAnsi="Times New Roman" w:eastAsia="黑体" w:cs="Times New Roman"/>
          <w:color w:val="auto"/>
          <w:sz w:val="24"/>
          <w:szCs w:val="24"/>
          <w:highlight w:val="none"/>
        </w:rPr>
        <w:t>付款周期</w:t>
      </w:r>
    </w:p>
    <w:p w14:paraId="73D3304C">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付款周期同计量周期。</w:t>
      </w:r>
    </w:p>
    <w:p w14:paraId="7DFB7C6D">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17.3.2 </w:t>
      </w:r>
      <w:r>
        <w:rPr>
          <w:rStyle w:val="35"/>
          <w:rFonts w:hint="eastAsia" w:ascii="Times New Roman" w:hAnsi="Times New Roman" w:eastAsia="黑体" w:cs="Times New Roman"/>
          <w:color w:val="auto"/>
          <w:sz w:val="24"/>
          <w:szCs w:val="24"/>
          <w:highlight w:val="none"/>
        </w:rPr>
        <w:t>进度付款申请单</w:t>
      </w:r>
    </w:p>
    <w:p w14:paraId="1B9C3553">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40AF518B">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）截至本次付款周期末已实施工程的价款；</w:t>
      </w:r>
    </w:p>
    <w:p w14:paraId="0386708F">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）根据第</w:t>
      </w:r>
      <w:r>
        <w:rPr>
          <w:rStyle w:val="35"/>
          <w:rFonts w:ascii="Times New Roman" w:hAnsi="Times New Roman" w:eastAsia="宋体" w:cs="Times New Roman"/>
          <w:color w:val="auto"/>
          <w:sz w:val="24"/>
          <w:szCs w:val="24"/>
          <w:highlight w:val="none"/>
        </w:rPr>
        <w:t>15</w:t>
      </w:r>
      <w:r>
        <w:rPr>
          <w:rStyle w:val="35"/>
          <w:rFonts w:hint="eastAsia" w:ascii="Times New Roman" w:hAnsi="Times New Roman" w:eastAsia="宋体" w:cs="Times New Roman"/>
          <w:color w:val="auto"/>
          <w:sz w:val="24"/>
          <w:szCs w:val="24"/>
          <w:highlight w:val="none"/>
        </w:rPr>
        <w:t>条应增加和扣减的变更金额；</w:t>
      </w:r>
    </w:p>
    <w:p w14:paraId="3CED84FE">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）根据第</w:t>
      </w:r>
      <w:r>
        <w:rPr>
          <w:rStyle w:val="35"/>
          <w:rFonts w:ascii="Times New Roman" w:hAnsi="Times New Roman" w:eastAsia="宋体" w:cs="Times New Roman"/>
          <w:color w:val="auto"/>
          <w:sz w:val="24"/>
          <w:szCs w:val="24"/>
          <w:highlight w:val="none"/>
        </w:rPr>
        <w:t>23</w:t>
      </w:r>
      <w:r>
        <w:rPr>
          <w:rStyle w:val="35"/>
          <w:rFonts w:hint="eastAsia" w:ascii="Times New Roman" w:hAnsi="Times New Roman" w:eastAsia="宋体" w:cs="Times New Roman"/>
          <w:color w:val="auto"/>
          <w:sz w:val="24"/>
          <w:szCs w:val="24"/>
          <w:highlight w:val="none"/>
        </w:rPr>
        <w:t>条应增加和扣减的索赔金额；</w:t>
      </w:r>
    </w:p>
    <w:p w14:paraId="0FAD5D84">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）根据第</w:t>
      </w:r>
      <w:r>
        <w:rPr>
          <w:rStyle w:val="35"/>
          <w:rFonts w:ascii="Times New Roman" w:hAnsi="Times New Roman" w:eastAsia="宋体" w:cs="Times New Roman"/>
          <w:color w:val="auto"/>
          <w:sz w:val="24"/>
          <w:szCs w:val="24"/>
          <w:highlight w:val="none"/>
        </w:rPr>
        <w:t>17.2</w:t>
      </w:r>
      <w:r>
        <w:rPr>
          <w:rStyle w:val="35"/>
          <w:rFonts w:hint="eastAsia" w:ascii="Times New Roman" w:hAnsi="Times New Roman" w:eastAsia="宋体" w:cs="Times New Roman"/>
          <w:color w:val="auto"/>
          <w:sz w:val="24"/>
          <w:szCs w:val="24"/>
          <w:highlight w:val="none"/>
        </w:rPr>
        <w:t>款约定应支付的预付款和扣减的返还预付款；</w:t>
      </w:r>
    </w:p>
    <w:p w14:paraId="7984FEFF">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）根据第</w:t>
      </w:r>
      <w:r>
        <w:rPr>
          <w:rStyle w:val="35"/>
          <w:rFonts w:ascii="Times New Roman" w:hAnsi="Times New Roman" w:eastAsia="宋体" w:cs="Times New Roman"/>
          <w:color w:val="auto"/>
          <w:sz w:val="24"/>
          <w:szCs w:val="24"/>
          <w:highlight w:val="none"/>
        </w:rPr>
        <w:t>17.4.1</w:t>
      </w:r>
      <w:r>
        <w:rPr>
          <w:rStyle w:val="35"/>
          <w:rFonts w:hint="eastAsia" w:ascii="Times New Roman" w:hAnsi="Times New Roman" w:eastAsia="宋体" w:cs="Times New Roman"/>
          <w:color w:val="auto"/>
          <w:sz w:val="24"/>
          <w:szCs w:val="24"/>
          <w:highlight w:val="none"/>
        </w:rPr>
        <w:t>项约定应扣减的质量保证金；</w:t>
      </w:r>
    </w:p>
    <w:p w14:paraId="5EDE9F0F">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6</w:t>
      </w:r>
      <w:r>
        <w:rPr>
          <w:rStyle w:val="35"/>
          <w:rFonts w:hint="eastAsia" w:ascii="Times New Roman" w:hAnsi="Times New Roman" w:eastAsia="宋体" w:cs="Times New Roman"/>
          <w:color w:val="auto"/>
          <w:sz w:val="24"/>
          <w:szCs w:val="24"/>
          <w:highlight w:val="none"/>
        </w:rPr>
        <w:t>）根据合同应增加和扣减的其他金额。</w:t>
      </w:r>
    </w:p>
    <w:p w14:paraId="04B2281D">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17.3.3 </w:t>
      </w:r>
      <w:r>
        <w:rPr>
          <w:rStyle w:val="35"/>
          <w:rFonts w:hint="eastAsia" w:ascii="Times New Roman" w:hAnsi="Times New Roman" w:eastAsia="黑体" w:cs="Times New Roman"/>
          <w:color w:val="auto"/>
          <w:sz w:val="24"/>
          <w:szCs w:val="24"/>
          <w:highlight w:val="none"/>
        </w:rPr>
        <w:t>进度付款证书和支付时间</w:t>
      </w:r>
    </w:p>
    <w:p w14:paraId="1C5AB9E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）监理人在收到承包人进度付款申请单以及相应的支持性证明文件后的</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6E690B0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）发包人应在监理人收到进度付款申请单后的</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天内，将进度应付款支付给承包人。发包人不按期支付的，按专用合同条款的约定支付逾期付款违约金。</w:t>
      </w:r>
    </w:p>
    <w:p w14:paraId="029ED3C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）监理人出具进度付款证书，不应视为监理人已同意、批准或接受了承包人完成的该部分工作。</w:t>
      </w:r>
    </w:p>
    <w:p w14:paraId="6654346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）进度付款涉及政府投资资金的，按照国库集中支付等国家相关规定和专用合同条款的约定办理。</w:t>
      </w:r>
    </w:p>
    <w:p w14:paraId="6E5FEB92">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17.3.4</w:t>
      </w:r>
      <w:r>
        <w:rPr>
          <w:rStyle w:val="35"/>
          <w:rFonts w:ascii="Times New Roman" w:hAnsi="Times New Roman" w:eastAsia="黑体" w:cs="Times New Roman"/>
          <w:color w:val="auto"/>
          <w:sz w:val="24"/>
          <w:szCs w:val="24"/>
          <w:highlight w:val="none"/>
        </w:rPr>
        <w:t xml:space="preserve"> </w:t>
      </w:r>
      <w:r>
        <w:rPr>
          <w:rStyle w:val="35"/>
          <w:rFonts w:hint="eastAsia" w:ascii="Times New Roman" w:hAnsi="Times New Roman" w:eastAsia="黑体" w:cs="Times New Roman"/>
          <w:color w:val="auto"/>
          <w:sz w:val="24"/>
          <w:szCs w:val="24"/>
          <w:highlight w:val="none"/>
        </w:rPr>
        <w:t>工程进度付款的修正</w:t>
      </w:r>
    </w:p>
    <w:p w14:paraId="2519B9A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3DC30AE9">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17.4 </w:t>
      </w:r>
      <w:r>
        <w:rPr>
          <w:rStyle w:val="35"/>
          <w:rFonts w:hint="eastAsia" w:ascii="Times New Roman" w:hAnsi="Times New Roman" w:eastAsia="黑体" w:cs="Times New Roman"/>
          <w:bCs/>
          <w:color w:val="auto"/>
          <w:sz w:val="24"/>
          <w:szCs w:val="24"/>
          <w:highlight w:val="none"/>
          <w:lang w:val="zh-CN"/>
        </w:rPr>
        <w:t>质量保证金</w:t>
      </w:r>
    </w:p>
    <w:p w14:paraId="4C7E67F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17.4.1 </w:t>
      </w:r>
      <w:r>
        <w:rPr>
          <w:rStyle w:val="35"/>
          <w:rFonts w:hint="eastAsia" w:ascii="Times New Roman" w:hAnsi="Times New Roman" w:eastAsia="宋体" w:cs="Times New Roman"/>
          <w:color w:val="auto"/>
          <w:sz w:val="24"/>
          <w:szCs w:val="24"/>
          <w:highlight w:val="none"/>
        </w:rPr>
        <w:t>监理人应从第一个付款周期开始，在发包人的进度付款中，按专用合同条款的约定扣留质量保证金，直至扣留的质量保证金总额达到专用合同条款约定的金额或比例为止。质量保证金的计算额度不包括预付款的支付、扣回以及价格调整的金额。</w:t>
      </w:r>
    </w:p>
    <w:p w14:paraId="49128BF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17.4.2 </w:t>
      </w:r>
      <w:r>
        <w:rPr>
          <w:rStyle w:val="35"/>
          <w:rFonts w:hint="eastAsia" w:ascii="Times New Roman" w:hAnsi="Times New Roman" w:eastAsia="宋体" w:cs="Times New Roman"/>
          <w:color w:val="auto"/>
          <w:sz w:val="24"/>
          <w:szCs w:val="24"/>
          <w:highlight w:val="none"/>
        </w:rPr>
        <w:t>在第</w:t>
      </w:r>
      <w:r>
        <w:rPr>
          <w:rStyle w:val="35"/>
          <w:rFonts w:ascii="Times New Roman" w:hAnsi="Times New Roman" w:eastAsia="宋体" w:cs="Times New Roman"/>
          <w:color w:val="auto"/>
          <w:sz w:val="24"/>
          <w:szCs w:val="24"/>
          <w:highlight w:val="none"/>
        </w:rPr>
        <w:t>1.1.4.5</w:t>
      </w:r>
      <w:r>
        <w:rPr>
          <w:rStyle w:val="35"/>
          <w:rFonts w:hint="eastAsia" w:ascii="Times New Roman" w:hAnsi="Times New Roman" w:eastAsia="宋体" w:cs="Times New Roman"/>
          <w:color w:val="auto"/>
          <w:sz w:val="24"/>
          <w:szCs w:val="24"/>
          <w:highlight w:val="none"/>
        </w:rPr>
        <w:t>目约定的缺陷责任期满时，承包人向发包人申请到期应返还承包人剩余的质量保证金金额，发包人应在</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天内会同承包人按照合同约定的内容核实承包人是否完成缺陷责任。如无异议，发包人应当在核实后将剩余保证金返还承包人。</w:t>
      </w:r>
    </w:p>
    <w:p w14:paraId="004A4E2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17.4.3</w:t>
      </w:r>
      <w:r>
        <w:rPr>
          <w:rStyle w:val="35"/>
          <w:rFonts w:hint="eastAsia" w:ascii="Times New Roman" w:hAnsi="Times New Roman" w:eastAsia="宋体" w:cs="Times New Roman"/>
          <w:color w:val="auto"/>
          <w:sz w:val="24"/>
          <w:szCs w:val="24"/>
          <w:highlight w:val="none"/>
        </w:rPr>
        <w:t>在第</w:t>
      </w:r>
      <w:r>
        <w:rPr>
          <w:rStyle w:val="35"/>
          <w:rFonts w:ascii="Times New Roman" w:hAnsi="Times New Roman" w:eastAsia="宋体" w:cs="Times New Roman"/>
          <w:color w:val="auto"/>
          <w:sz w:val="24"/>
          <w:szCs w:val="24"/>
          <w:highlight w:val="none"/>
        </w:rPr>
        <w:t>1.1.4.5</w:t>
      </w:r>
      <w:r>
        <w:rPr>
          <w:rStyle w:val="35"/>
          <w:rFonts w:hint="eastAsia" w:ascii="Times New Roman" w:hAnsi="Times New Roman" w:eastAsia="宋体" w:cs="Times New Roman"/>
          <w:color w:val="auto"/>
          <w:sz w:val="24"/>
          <w:szCs w:val="24"/>
          <w:highlight w:val="none"/>
        </w:rPr>
        <w:t>目约定的缺陷责任期满时，承包人没有完成缺陷责任的，发包人有权扣留与未履行责任剩余工作所需金额相应的质量保证金余额，并有权根据第</w:t>
      </w:r>
      <w:r>
        <w:rPr>
          <w:rStyle w:val="35"/>
          <w:rFonts w:ascii="Times New Roman" w:hAnsi="Times New Roman" w:eastAsia="宋体" w:cs="Times New Roman"/>
          <w:color w:val="auto"/>
          <w:sz w:val="24"/>
          <w:szCs w:val="24"/>
          <w:highlight w:val="none"/>
        </w:rPr>
        <w:t>19.3</w:t>
      </w:r>
      <w:r>
        <w:rPr>
          <w:rStyle w:val="35"/>
          <w:rFonts w:hint="eastAsia" w:ascii="Times New Roman" w:hAnsi="Times New Roman" w:eastAsia="宋体" w:cs="Times New Roman"/>
          <w:color w:val="auto"/>
          <w:sz w:val="24"/>
          <w:szCs w:val="24"/>
          <w:highlight w:val="none"/>
        </w:rPr>
        <w:t>款约定要求延长缺陷责任期，直至完成剩余工作为止。</w:t>
      </w:r>
      <w:r>
        <w:rPr>
          <w:rStyle w:val="35"/>
          <w:rFonts w:ascii="Times New Roman" w:hAnsi="Times New Roman" w:eastAsia="宋体" w:cs="Times New Roman"/>
          <w:color w:val="auto"/>
          <w:sz w:val="24"/>
          <w:szCs w:val="24"/>
          <w:highlight w:val="none"/>
        </w:rPr>
        <w:t xml:space="preserve"> </w:t>
      </w:r>
    </w:p>
    <w:p w14:paraId="2B4285F7">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17.5 </w:t>
      </w:r>
      <w:r>
        <w:rPr>
          <w:rStyle w:val="35"/>
          <w:rFonts w:hint="eastAsia" w:ascii="Times New Roman" w:hAnsi="Times New Roman" w:eastAsia="黑体" w:cs="Times New Roman"/>
          <w:bCs/>
          <w:color w:val="auto"/>
          <w:sz w:val="24"/>
          <w:szCs w:val="24"/>
          <w:highlight w:val="none"/>
          <w:lang w:val="zh-CN"/>
        </w:rPr>
        <w:t>竣工结算</w:t>
      </w:r>
    </w:p>
    <w:p w14:paraId="0F50BC18">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17.5.1 </w:t>
      </w:r>
      <w:r>
        <w:rPr>
          <w:rStyle w:val="35"/>
          <w:rFonts w:hint="eastAsia" w:ascii="Times New Roman" w:hAnsi="Times New Roman" w:eastAsia="黑体" w:cs="Times New Roman"/>
          <w:color w:val="auto"/>
          <w:sz w:val="24"/>
          <w:szCs w:val="24"/>
          <w:highlight w:val="none"/>
        </w:rPr>
        <w:t>竣工付款申请单</w:t>
      </w:r>
    </w:p>
    <w:p w14:paraId="3BEDE80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14:paraId="155194E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）监理人对竣工付款申请单有异议的，有权要求承包人进行修正和提供补充资料。经监理人和承包人协商后，由承包人向监理人提交修正后的竣工付款申请单。</w:t>
      </w:r>
    </w:p>
    <w:p w14:paraId="067A98EB">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17.5.2 </w:t>
      </w:r>
      <w:r>
        <w:rPr>
          <w:rStyle w:val="35"/>
          <w:rFonts w:hint="eastAsia" w:ascii="Times New Roman" w:hAnsi="Times New Roman" w:eastAsia="黑体" w:cs="Times New Roman"/>
          <w:color w:val="auto"/>
          <w:sz w:val="24"/>
          <w:szCs w:val="24"/>
          <w:highlight w:val="none"/>
        </w:rPr>
        <w:t>竣工付款证书及支付时间</w:t>
      </w:r>
    </w:p>
    <w:p w14:paraId="6A2BF071">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）监理人在收到承包人提交的竣工付款申请单后的</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天内完成核查，提出发包人到期应支付给承包人的价款送发包人审核并抄送承包人。发包人应在收到后</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14:paraId="6E309D09">
      <w:pPr>
        <w:pStyle w:val="439"/>
        <w:spacing w:line="400" w:lineRule="atLeast"/>
        <w:ind w:firstLine="60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）发包人应在监理人出具竣工付款证书后的</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天内，将应支付款支付给承包人。发包人不按期支付的，按第</w:t>
      </w:r>
      <w:r>
        <w:rPr>
          <w:rStyle w:val="35"/>
          <w:rFonts w:ascii="Times New Roman" w:hAnsi="Times New Roman" w:eastAsia="宋体" w:cs="Times New Roman"/>
          <w:color w:val="auto"/>
          <w:sz w:val="24"/>
          <w:szCs w:val="24"/>
          <w:highlight w:val="none"/>
        </w:rPr>
        <w:t>17.3.3</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）目的约定，将逾期付款违约金支付给承包人。</w:t>
      </w:r>
    </w:p>
    <w:p w14:paraId="5892E362">
      <w:pPr>
        <w:pStyle w:val="439"/>
        <w:spacing w:line="400" w:lineRule="atLeast"/>
        <w:ind w:firstLine="60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）承包人对发包人签认的竣工付款证书有异议的，发包人可出具竣工付款申请单中承包人已同意部分的临时付款证书。存在争议的部分，按第</w:t>
      </w:r>
      <w:r>
        <w:rPr>
          <w:rStyle w:val="35"/>
          <w:rFonts w:ascii="Times New Roman" w:hAnsi="Times New Roman" w:eastAsia="宋体" w:cs="Times New Roman"/>
          <w:color w:val="auto"/>
          <w:sz w:val="24"/>
          <w:szCs w:val="24"/>
          <w:highlight w:val="none"/>
        </w:rPr>
        <w:t>24</w:t>
      </w:r>
      <w:r>
        <w:rPr>
          <w:rStyle w:val="35"/>
          <w:rFonts w:hint="eastAsia" w:ascii="Times New Roman" w:hAnsi="Times New Roman" w:eastAsia="宋体" w:cs="Times New Roman"/>
          <w:color w:val="auto"/>
          <w:sz w:val="24"/>
          <w:szCs w:val="24"/>
          <w:highlight w:val="none"/>
        </w:rPr>
        <w:t>条的约定办理。</w:t>
      </w:r>
    </w:p>
    <w:p w14:paraId="2DB3BE3E">
      <w:pPr>
        <w:pStyle w:val="439"/>
        <w:spacing w:line="400" w:lineRule="atLeast"/>
        <w:ind w:firstLine="60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）竣工付款涉及政府投资资金的，按第</w:t>
      </w:r>
      <w:r>
        <w:rPr>
          <w:rStyle w:val="35"/>
          <w:rFonts w:ascii="Times New Roman" w:hAnsi="Times New Roman" w:eastAsia="宋体" w:cs="Times New Roman"/>
          <w:color w:val="auto"/>
          <w:sz w:val="24"/>
          <w:szCs w:val="24"/>
          <w:highlight w:val="none"/>
        </w:rPr>
        <w:t>17.3.3</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）目的约定办理。</w:t>
      </w:r>
    </w:p>
    <w:p w14:paraId="63010AEE">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17.6 </w:t>
      </w:r>
      <w:r>
        <w:rPr>
          <w:rStyle w:val="35"/>
          <w:rFonts w:hint="eastAsia" w:ascii="Times New Roman" w:hAnsi="Times New Roman" w:eastAsia="黑体" w:cs="Times New Roman"/>
          <w:bCs/>
          <w:color w:val="auto"/>
          <w:sz w:val="24"/>
          <w:szCs w:val="24"/>
          <w:highlight w:val="none"/>
          <w:lang w:val="zh-CN"/>
        </w:rPr>
        <w:t>最终结清</w:t>
      </w:r>
    </w:p>
    <w:p w14:paraId="4E0B9DA9">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17.6.1 </w:t>
      </w:r>
      <w:r>
        <w:rPr>
          <w:rStyle w:val="35"/>
          <w:rFonts w:hint="eastAsia" w:ascii="Times New Roman" w:hAnsi="Times New Roman" w:eastAsia="黑体" w:cs="Times New Roman"/>
          <w:color w:val="auto"/>
          <w:sz w:val="24"/>
          <w:szCs w:val="24"/>
          <w:highlight w:val="none"/>
        </w:rPr>
        <w:t>最终结清申请单</w:t>
      </w:r>
    </w:p>
    <w:p w14:paraId="69B4432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）缺陷责任期终止证书签发后，承包人可按专用合同条款约定的份数和期限向监理人提交最终结清申请单，并提供相关证明材料。</w:t>
      </w:r>
    </w:p>
    <w:p w14:paraId="64B428F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）发包人对最终结清申请单内容有异议的，有权要求承包人进行修正和提供补充资料，由承包人向监理人提交修正后的最终结清申请单。</w:t>
      </w:r>
    </w:p>
    <w:p w14:paraId="39194302">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17.6.2 </w:t>
      </w:r>
      <w:r>
        <w:rPr>
          <w:rStyle w:val="35"/>
          <w:rFonts w:hint="eastAsia" w:ascii="Times New Roman" w:hAnsi="Times New Roman" w:eastAsia="黑体" w:cs="Times New Roman"/>
          <w:color w:val="auto"/>
          <w:sz w:val="24"/>
          <w:szCs w:val="24"/>
          <w:highlight w:val="none"/>
        </w:rPr>
        <w:t>最终结清证书和支付时间</w:t>
      </w:r>
      <w:r>
        <w:rPr>
          <w:rStyle w:val="35"/>
          <w:rFonts w:ascii="Times New Roman" w:hAnsi="Times New Roman" w:eastAsia="宋体" w:cs="Times New Roman"/>
          <w:color w:val="auto"/>
          <w:sz w:val="24"/>
          <w:szCs w:val="24"/>
          <w:highlight w:val="none"/>
        </w:rPr>
        <w:t xml:space="preserve"> </w:t>
      </w:r>
    </w:p>
    <w:p w14:paraId="059FE9A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）监理人收到承包人提交的最终结清申请单后的</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天内，提出发包人应支付给承包人的价款送发包人审核并抄送承包人。发包人应在收到后</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审核完毕，由监理人向承包人出具经发包人签认的最终结清证书。监理人未在约定时间内核查，又未提出具体意见的，视为承包人提交的最终结清申请单已经监理人核查同意；发包人未在约定时间内审核又未提出具体意见的，监理人提出应支付给承包人的价款视为已经发包人同意。</w:t>
      </w:r>
    </w:p>
    <w:p w14:paraId="024B28A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）发包人应在监理人出具最终结清证书后的</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天内，将应支付款支付给承包人。发包人不按期支付的，按第</w:t>
      </w:r>
      <w:r>
        <w:rPr>
          <w:rStyle w:val="35"/>
          <w:rFonts w:ascii="Times New Roman" w:hAnsi="Times New Roman" w:eastAsia="宋体" w:cs="Times New Roman"/>
          <w:color w:val="auto"/>
          <w:sz w:val="24"/>
          <w:szCs w:val="24"/>
          <w:highlight w:val="none"/>
        </w:rPr>
        <w:t>17.3.3</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）目的约定，将逾期付款违约金支付给承包人。</w:t>
      </w:r>
    </w:p>
    <w:p w14:paraId="045648F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）承包人对发包人签认的最终结清证书有异议的，按第</w:t>
      </w:r>
      <w:r>
        <w:rPr>
          <w:rStyle w:val="35"/>
          <w:rFonts w:ascii="Times New Roman" w:hAnsi="Times New Roman" w:eastAsia="宋体" w:cs="Times New Roman"/>
          <w:color w:val="auto"/>
          <w:sz w:val="24"/>
          <w:szCs w:val="24"/>
          <w:highlight w:val="none"/>
        </w:rPr>
        <w:t>24</w:t>
      </w:r>
      <w:r>
        <w:rPr>
          <w:rStyle w:val="35"/>
          <w:rFonts w:hint="eastAsia" w:ascii="Times New Roman" w:hAnsi="Times New Roman" w:eastAsia="宋体" w:cs="Times New Roman"/>
          <w:color w:val="auto"/>
          <w:sz w:val="24"/>
          <w:szCs w:val="24"/>
          <w:highlight w:val="none"/>
        </w:rPr>
        <w:t>条的约定办理。</w:t>
      </w:r>
    </w:p>
    <w:p w14:paraId="044B32E3">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）最终结清付款涉及政府投资资金的，按第</w:t>
      </w:r>
      <w:r>
        <w:rPr>
          <w:rStyle w:val="35"/>
          <w:rFonts w:ascii="Times New Roman" w:hAnsi="Times New Roman" w:eastAsia="宋体" w:cs="Times New Roman"/>
          <w:color w:val="auto"/>
          <w:sz w:val="24"/>
          <w:szCs w:val="24"/>
          <w:highlight w:val="none"/>
        </w:rPr>
        <w:t>17.3.3</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）目的约定办理。</w:t>
      </w:r>
    </w:p>
    <w:p w14:paraId="5522D8A1">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18. </w:t>
      </w:r>
      <w:r>
        <w:rPr>
          <w:rStyle w:val="35"/>
          <w:rFonts w:hint="eastAsia" w:ascii="Times New Roman" w:hAnsi="Times New Roman" w:eastAsia="黑体" w:cs="Times New Roman"/>
          <w:bCs/>
          <w:color w:val="auto"/>
          <w:sz w:val="28"/>
          <w:szCs w:val="28"/>
          <w:highlight w:val="none"/>
          <w:lang w:val="zh-CN"/>
        </w:rPr>
        <w:t>竣工验收</w:t>
      </w:r>
    </w:p>
    <w:p w14:paraId="1BBE29F2">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18.1 </w:t>
      </w:r>
      <w:r>
        <w:rPr>
          <w:rStyle w:val="35"/>
          <w:rFonts w:hint="eastAsia" w:ascii="Times New Roman" w:hAnsi="Times New Roman" w:eastAsia="黑体" w:cs="Times New Roman"/>
          <w:bCs/>
          <w:color w:val="auto"/>
          <w:sz w:val="24"/>
          <w:szCs w:val="24"/>
          <w:highlight w:val="none"/>
          <w:lang w:val="zh-CN"/>
        </w:rPr>
        <w:t>竣工验收的含义</w:t>
      </w:r>
    </w:p>
    <w:p w14:paraId="4737D09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18.1.1 </w:t>
      </w:r>
      <w:r>
        <w:rPr>
          <w:rStyle w:val="35"/>
          <w:rFonts w:hint="eastAsia" w:ascii="Times New Roman" w:hAnsi="Times New Roman" w:eastAsia="宋体" w:cs="Times New Roman"/>
          <w:color w:val="auto"/>
          <w:sz w:val="24"/>
          <w:szCs w:val="24"/>
          <w:highlight w:val="none"/>
        </w:rPr>
        <w:t>竣工验收指承包人完成了全部合同工作后，发包人按合同要求进行的验收。</w:t>
      </w:r>
    </w:p>
    <w:p w14:paraId="54FB55A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18.1.2 </w:t>
      </w:r>
      <w:r>
        <w:rPr>
          <w:rStyle w:val="35"/>
          <w:rFonts w:hint="eastAsia" w:ascii="Times New Roman" w:hAnsi="Times New Roman" w:eastAsia="宋体" w:cs="Times New Roman"/>
          <w:color w:val="auto"/>
          <w:sz w:val="24"/>
          <w:szCs w:val="24"/>
          <w:highlight w:val="none"/>
        </w:rPr>
        <w:t>国家验收是政府有关部门根据法律、规范、规程和政策要求，针对发包人全面组织实施的整个工程正式交付投运前的验收。</w:t>
      </w:r>
    </w:p>
    <w:p w14:paraId="343E2D2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18.1.3 </w:t>
      </w:r>
      <w:r>
        <w:rPr>
          <w:rStyle w:val="35"/>
          <w:rFonts w:hint="eastAsia" w:ascii="Times New Roman" w:hAnsi="Times New Roman" w:eastAsia="宋体" w:cs="Times New Roman"/>
          <w:color w:val="auto"/>
          <w:sz w:val="24"/>
          <w:szCs w:val="24"/>
          <w:highlight w:val="none"/>
        </w:rPr>
        <w:t>需要进行国家验收的，竣工验收是国家验收的一部分。竣工验收所采用的各项验收和评定标准应符合国家验收标准。发包人和承包人为竣工验收提供的各项竣工验收资料应符合国家验收的要求。</w:t>
      </w:r>
      <w:r>
        <w:rPr>
          <w:rStyle w:val="35"/>
          <w:rFonts w:ascii="Times New Roman" w:hAnsi="Times New Roman" w:eastAsia="宋体" w:cs="Times New Roman"/>
          <w:color w:val="auto"/>
          <w:sz w:val="24"/>
          <w:szCs w:val="24"/>
          <w:highlight w:val="none"/>
        </w:rPr>
        <w:t xml:space="preserve"> </w:t>
      </w:r>
    </w:p>
    <w:p w14:paraId="76646F68">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18.2 </w:t>
      </w:r>
      <w:r>
        <w:rPr>
          <w:rStyle w:val="35"/>
          <w:rFonts w:hint="eastAsia" w:ascii="Times New Roman" w:hAnsi="Times New Roman" w:eastAsia="黑体" w:cs="Times New Roman"/>
          <w:bCs/>
          <w:color w:val="auto"/>
          <w:sz w:val="24"/>
          <w:szCs w:val="24"/>
          <w:highlight w:val="none"/>
          <w:lang w:val="zh-CN"/>
        </w:rPr>
        <w:t>竣工验收申请报告</w:t>
      </w:r>
    </w:p>
    <w:p w14:paraId="2733EE1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当工程具备以下条件时，承包人即可向监理人报送竣工验收申请报告：</w:t>
      </w:r>
    </w:p>
    <w:p w14:paraId="5A5A897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）除监理人同意列入缺陷责任期内完成的尾工（甩项）工程和缺陷修补工作外，合同范围内的全部单位工程以及有关工作，包括合同要求的试验、试运行以及检验和验收均已完成，并符合合同要求；</w:t>
      </w:r>
    </w:p>
    <w:p w14:paraId="244E053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）已按合同约定的内容和份数备齐了符合要求的竣工资料；</w:t>
      </w:r>
      <w:r>
        <w:rPr>
          <w:rStyle w:val="35"/>
          <w:rFonts w:ascii="Times New Roman" w:hAnsi="Times New Roman" w:eastAsia="宋体" w:cs="Times New Roman"/>
          <w:color w:val="auto"/>
          <w:sz w:val="24"/>
          <w:szCs w:val="24"/>
          <w:highlight w:val="none"/>
        </w:rPr>
        <w:t xml:space="preserve"> </w:t>
      </w:r>
    </w:p>
    <w:p w14:paraId="61AB16F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）已按监理人的要求编制了在缺陷责任期内完成的尾工（甩项）工程和缺陷修补工作清单以及相应施工计划；</w:t>
      </w:r>
    </w:p>
    <w:p w14:paraId="3BEE599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）监理人要求在竣工验收前应完成的其他工作；</w:t>
      </w:r>
    </w:p>
    <w:p w14:paraId="07A8213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）监理人要求提交的竣工验收资料清单。</w:t>
      </w:r>
    </w:p>
    <w:p w14:paraId="2D769E19">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18.3 </w:t>
      </w:r>
      <w:r>
        <w:rPr>
          <w:rStyle w:val="35"/>
          <w:rFonts w:hint="eastAsia" w:ascii="Times New Roman" w:hAnsi="Times New Roman" w:eastAsia="黑体" w:cs="Times New Roman"/>
          <w:bCs/>
          <w:color w:val="auto"/>
          <w:sz w:val="24"/>
          <w:szCs w:val="24"/>
          <w:highlight w:val="none"/>
          <w:lang w:val="zh-CN"/>
        </w:rPr>
        <w:t>验收</w:t>
      </w:r>
    </w:p>
    <w:p w14:paraId="1C0B105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监理人收到承包人按第</w:t>
      </w:r>
      <w:r>
        <w:rPr>
          <w:rStyle w:val="35"/>
          <w:rFonts w:ascii="Times New Roman" w:hAnsi="Times New Roman" w:eastAsia="宋体" w:cs="Times New Roman"/>
          <w:color w:val="auto"/>
          <w:sz w:val="24"/>
          <w:szCs w:val="24"/>
          <w:highlight w:val="none"/>
        </w:rPr>
        <w:t>18.2</w:t>
      </w:r>
      <w:r>
        <w:rPr>
          <w:rStyle w:val="35"/>
          <w:rFonts w:hint="eastAsia" w:ascii="Times New Roman" w:hAnsi="Times New Roman" w:eastAsia="宋体" w:cs="Times New Roman"/>
          <w:color w:val="auto"/>
          <w:sz w:val="24"/>
          <w:szCs w:val="24"/>
          <w:highlight w:val="none"/>
        </w:rPr>
        <w:t>款约定提交的竣工验收申请报告后，应审查申请报告的各项内容，并按以下不同情况进行处理。</w:t>
      </w:r>
    </w:p>
    <w:p w14:paraId="49D6CAC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18.3.1 </w:t>
      </w:r>
      <w:r>
        <w:rPr>
          <w:rStyle w:val="35"/>
          <w:rFonts w:hint="eastAsia" w:ascii="Times New Roman" w:hAnsi="Times New Roman" w:eastAsia="宋体" w:cs="Times New Roman"/>
          <w:color w:val="auto"/>
          <w:sz w:val="24"/>
          <w:szCs w:val="24"/>
          <w:highlight w:val="none"/>
        </w:rPr>
        <w:t>监理人审查后认为尚不具备竣工验收条件的，应在收到竣工验收申请报告后的</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天内通知承包人，指出在颁发接收证书前承包人还需进行的工作内容。承包人完成监理人通知的全部工作内容后，应再次提交竣工验收申请报告，直至监理人同意为止。</w:t>
      </w:r>
    </w:p>
    <w:p w14:paraId="606E2A1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18.3.2 </w:t>
      </w:r>
      <w:r>
        <w:rPr>
          <w:rStyle w:val="35"/>
          <w:rFonts w:hint="eastAsia" w:ascii="Times New Roman" w:hAnsi="Times New Roman" w:eastAsia="宋体" w:cs="Times New Roman"/>
          <w:color w:val="auto"/>
          <w:sz w:val="24"/>
          <w:szCs w:val="24"/>
          <w:highlight w:val="none"/>
        </w:rPr>
        <w:t>监理人审查后认为已具备竣工验收条件的，应在收到竣工验收申请报告后的</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天内提请发包人进行工程验收。</w:t>
      </w:r>
    </w:p>
    <w:p w14:paraId="2D5CA61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18.3.3</w:t>
      </w:r>
      <w:r>
        <w:rPr>
          <w:rStyle w:val="35"/>
          <w:rFonts w:hint="eastAsia" w:ascii="Times New Roman" w:hAnsi="Times New Roman" w:eastAsia="宋体" w:cs="Times New Roman"/>
          <w:color w:val="auto"/>
          <w:sz w:val="24"/>
          <w:szCs w:val="24"/>
          <w:highlight w:val="none"/>
        </w:rPr>
        <w:t>发包人经过验收后同意接收工程的，应在监理人收到竣工验收申请报告后的</w:t>
      </w:r>
      <w:r>
        <w:rPr>
          <w:rStyle w:val="35"/>
          <w:rFonts w:ascii="Times New Roman" w:hAnsi="Times New Roman" w:eastAsia="宋体" w:cs="Times New Roman"/>
          <w:color w:val="auto"/>
          <w:sz w:val="24"/>
          <w:szCs w:val="24"/>
          <w:highlight w:val="none"/>
        </w:rPr>
        <w:t>56</w:t>
      </w:r>
      <w:r>
        <w:rPr>
          <w:rStyle w:val="35"/>
          <w:rFonts w:hint="eastAsia" w:ascii="Times New Roman" w:hAnsi="Times New Roman" w:eastAsia="宋体" w:cs="Times New Roman"/>
          <w:color w:val="auto"/>
          <w:sz w:val="24"/>
          <w:szCs w:val="24"/>
          <w:highlight w:val="none"/>
        </w:rPr>
        <w:t>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2957908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18.3.4 </w:t>
      </w:r>
      <w:r>
        <w:rPr>
          <w:rStyle w:val="35"/>
          <w:rFonts w:hint="eastAsia" w:ascii="Times New Roman" w:hAnsi="Times New Roman" w:eastAsia="宋体" w:cs="Times New Roman"/>
          <w:color w:val="auto"/>
          <w:sz w:val="24"/>
          <w:szCs w:val="24"/>
          <w:highlight w:val="none"/>
        </w:rPr>
        <w:t>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w:t>
      </w:r>
      <w:r>
        <w:rPr>
          <w:rStyle w:val="35"/>
          <w:rFonts w:ascii="Times New Roman" w:hAnsi="Times New Roman" w:eastAsia="宋体" w:cs="Times New Roman"/>
          <w:color w:val="auto"/>
          <w:sz w:val="24"/>
          <w:szCs w:val="24"/>
          <w:highlight w:val="none"/>
        </w:rPr>
        <w:t>18.3.1</w:t>
      </w:r>
      <w:r>
        <w:rPr>
          <w:rStyle w:val="35"/>
          <w:rFonts w:hint="eastAsia" w:ascii="Times New Roman" w:hAnsi="Times New Roman" w:eastAsia="宋体" w:cs="Times New Roman"/>
          <w:color w:val="auto"/>
          <w:sz w:val="24"/>
          <w:szCs w:val="24"/>
          <w:highlight w:val="none"/>
        </w:rPr>
        <w:t>项、第</w:t>
      </w:r>
      <w:r>
        <w:rPr>
          <w:rStyle w:val="35"/>
          <w:rFonts w:ascii="Times New Roman" w:hAnsi="Times New Roman" w:eastAsia="宋体" w:cs="Times New Roman"/>
          <w:color w:val="auto"/>
          <w:sz w:val="24"/>
          <w:szCs w:val="24"/>
          <w:highlight w:val="none"/>
        </w:rPr>
        <w:t>18.3.2</w:t>
      </w:r>
      <w:r>
        <w:rPr>
          <w:rStyle w:val="35"/>
          <w:rFonts w:hint="eastAsia" w:ascii="Times New Roman" w:hAnsi="Times New Roman" w:eastAsia="宋体" w:cs="Times New Roman"/>
          <w:color w:val="auto"/>
          <w:sz w:val="24"/>
          <w:szCs w:val="24"/>
          <w:highlight w:val="none"/>
        </w:rPr>
        <w:t>项和第</w:t>
      </w:r>
      <w:r>
        <w:rPr>
          <w:rStyle w:val="35"/>
          <w:rFonts w:ascii="Times New Roman" w:hAnsi="Times New Roman" w:eastAsia="宋体" w:cs="Times New Roman"/>
          <w:color w:val="auto"/>
          <w:sz w:val="24"/>
          <w:szCs w:val="24"/>
          <w:highlight w:val="none"/>
        </w:rPr>
        <w:t>18.3.3</w:t>
      </w:r>
      <w:r>
        <w:rPr>
          <w:rStyle w:val="35"/>
          <w:rFonts w:hint="eastAsia" w:ascii="Times New Roman" w:hAnsi="Times New Roman" w:eastAsia="宋体" w:cs="Times New Roman"/>
          <w:color w:val="auto"/>
          <w:sz w:val="24"/>
          <w:szCs w:val="24"/>
          <w:highlight w:val="none"/>
        </w:rPr>
        <w:t>项的约定进行。</w:t>
      </w:r>
    </w:p>
    <w:p w14:paraId="390E64E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18.3.5 </w:t>
      </w:r>
      <w:r>
        <w:rPr>
          <w:rStyle w:val="35"/>
          <w:rFonts w:hint="eastAsia" w:ascii="Times New Roman" w:hAnsi="Times New Roman" w:eastAsia="宋体" w:cs="Times New Roman"/>
          <w:color w:val="auto"/>
          <w:sz w:val="24"/>
          <w:szCs w:val="24"/>
          <w:highlight w:val="none"/>
        </w:rPr>
        <w:t>除专用合同条款另有约定外，经验收合格工程的实际竣工日期，以提交竣工验收申请报告的日期为准，并在工程接收证书中写明。</w:t>
      </w:r>
    </w:p>
    <w:p w14:paraId="4A109CF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18.3.6 </w:t>
      </w:r>
      <w:r>
        <w:rPr>
          <w:rStyle w:val="35"/>
          <w:rFonts w:hint="eastAsia" w:ascii="Times New Roman" w:hAnsi="Times New Roman" w:eastAsia="宋体" w:cs="Times New Roman"/>
          <w:color w:val="auto"/>
          <w:sz w:val="24"/>
          <w:szCs w:val="24"/>
          <w:highlight w:val="none"/>
        </w:rPr>
        <w:t>发包人在收到承包人竣工验收申请报告</w:t>
      </w:r>
      <w:r>
        <w:rPr>
          <w:rStyle w:val="35"/>
          <w:rFonts w:ascii="Times New Roman" w:hAnsi="Times New Roman" w:eastAsia="宋体" w:cs="Times New Roman"/>
          <w:color w:val="auto"/>
          <w:sz w:val="24"/>
          <w:szCs w:val="24"/>
          <w:highlight w:val="none"/>
        </w:rPr>
        <w:t>56</w:t>
      </w:r>
      <w:r>
        <w:rPr>
          <w:rStyle w:val="35"/>
          <w:rFonts w:hint="eastAsia" w:ascii="Times New Roman" w:hAnsi="Times New Roman" w:eastAsia="宋体" w:cs="Times New Roman"/>
          <w:color w:val="auto"/>
          <w:sz w:val="24"/>
          <w:szCs w:val="24"/>
          <w:highlight w:val="none"/>
        </w:rPr>
        <w:t>天后未进行验收的，视为验收合格，实际竣工日期以提交竣工验收申请报告的日期为准，但发包人由于不可抗力不能进行验收的除外。</w:t>
      </w:r>
    </w:p>
    <w:p w14:paraId="392CBF33">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18.4 </w:t>
      </w:r>
      <w:r>
        <w:rPr>
          <w:rStyle w:val="35"/>
          <w:rFonts w:hint="eastAsia" w:ascii="Times New Roman" w:hAnsi="Times New Roman" w:eastAsia="黑体" w:cs="Times New Roman"/>
          <w:bCs/>
          <w:color w:val="auto"/>
          <w:sz w:val="24"/>
          <w:szCs w:val="24"/>
          <w:highlight w:val="none"/>
          <w:lang w:val="zh-CN"/>
        </w:rPr>
        <w:t>单位工程验收</w:t>
      </w:r>
    </w:p>
    <w:p w14:paraId="447929E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黑体" w:cs="Times New Roman"/>
          <w:color w:val="auto"/>
          <w:sz w:val="24"/>
          <w:szCs w:val="24"/>
          <w:highlight w:val="none"/>
        </w:rPr>
        <w:t>18.4.1</w:t>
      </w:r>
      <w:r>
        <w:rPr>
          <w:rStyle w:val="35"/>
          <w:rFonts w:hint="eastAsia" w:ascii="Times New Roman" w:hAnsi="Times New Roman" w:eastAsia="宋体" w:cs="Times New Roman"/>
          <w:color w:val="auto"/>
          <w:sz w:val="24"/>
          <w:szCs w:val="24"/>
          <w:highlight w:val="none"/>
        </w:rPr>
        <w:t>发包人根据合同进度计划安排，在全部工程竣工前需要使用已经竣工的单位工程时，或承包人提出经发包人同意时，可进行单位工程验收。验收的程序可参照第</w:t>
      </w:r>
      <w:r>
        <w:rPr>
          <w:rStyle w:val="35"/>
          <w:rFonts w:ascii="Times New Roman" w:hAnsi="Times New Roman" w:eastAsia="宋体" w:cs="Times New Roman"/>
          <w:color w:val="auto"/>
          <w:sz w:val="24"/>
          <w:szCs w:val="24"/>
          <w:highlight w:val="none"/>
        </w:rPr>
        <w:t>18.2</w:t>
      </w:r>
      <w:r>
        <w:rPr>
          <w:rStyle w:val="35"/>
          <w:rFonts w:hint="eastAsia" w:ascii="Times New Roman" w:hAnsi="Times New Roman" w:eastAsia="宋体" w:cs="Times New Roman"/>
          <w:color w:val="auto"/>
          <w:sz w:val="24"/>
          <w:szCs w:val="24"/>
          <w:highlight w:val="none"/>
        </w:rPr>
        <w:t>款与第</w:t>
      </w:r>
      <w:r>
        <w:rPr>
          <w:rStyle w:val="35"/>
          <w:rFonts w:ascii="Times New Roman" w:hAnsi="Times New Roman" w:eastAsia="宋体" w:cs="Times New Roman"/>
          <w:color w:val="auto"/>
          <w:sz w:val="24"/>
          <w:szCs w:val="24"/>
          <w:highlight w:val="none"/>
        </w:rPr>
        <w:t>18.3</w:t>
      </w:r>
      <w:r>
        <w:rPr>
          <w:rStyle w:val="35"/>
          <w:rFonts w:hint="eastAsia" w:ascii="Times New Roman" w:hAnsi="Times New Roman" w:eastAsia="宋体" w:cs="Times New Roman"/>
          <w:color w:val="auto"/>
          <w:sz w:val="24"/>
          <w:szCs w:val="24"/>
          <w:highlight w:val="none"/>
        </w:rPr>
        <w:t>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36609BF3">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18.4.2</w:t>
      </w:r>
      <w:r>
        <w:rPr>
          <w:rStyle w:val="35"/>
          <w:rFonts w:hint="eastAsia" w:ascii="Times New Roman" w:hAnsi="Times New Roman" w:eastAsia="宋体" w:cs="Times New Roman"/>
          <w:color w:val="auto"/>
          <w:sz w:val="24"/>
          <w:szCs w:val="24"/>
          <w:highlight w:val="none"/>
        </w:rPr>
        <w:t>发包人在全部工程竣工前，使用已接收的单位工程导致承包人费用增加的，发包人应承担由此增加的费用和（或）工期延误，并支付承包人合理利润。</w:t>
      </w:r>
    </w:p>
    <w:p w14:paraId="3E07C037">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18.5</w:t>
      </w:r>
      <w:r>
        <w:rPr>
          <w:rStyle w:val="35"/>
          <w:rFonts w:hint="eastAsia" w:ascii="Times New Roman" w:hAnsi="Times New Roman" w:eastAsia="黑体" w:cs="Times New Roman"/>
          <w:bCs/>
          <w:color w:val="auto"/>
          <w:sz w:val="24"/>
          <w:szCs w:val="24"/>
          <w:highlight w:val="none"/>
          <w:lang w:val="zh-CN"/>
        </w:rPr>
        <w:t>施工期运行</w:t>
      </w:r>
    </w:p>
    <w:p w14:paraId="5112244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18.5.1 </w:t>
      </w:r>
      <w:r>
        <w:rPr>
          <w:rStyle w:val="35"/>
          <w:rFonts w:hint="eastAsia" w:ascii="Times New Roman" w:hAnsi="Times New Roman" w:eastAsia="宋体" w:cs="Times New Roman"/>
          <w:color w:val="auto"/>
          <w:sz w:val="24"/>
          <w:szCs w:val="24"/>
          <w:highlight w:val="none"/>
        </w:rPr>
        <w:t>施工期运行是指合同工程尚未全部竣工，其中某项或某几项单位工程或工程设备安装已竣工，根据专用合同条款约定，需要投入施工期运行的，经发包人按第</w:t>
      </w:r>
      <w:r>
        <w:rPr>
          <w:rStyle w:val="35"/>
          <w:rFonts w:ascii="Times New Roman" w:hAnsi="Times New Roman" w:eastAsia="宋体" w:cs="Times New Roman"/>
          <w:color w:val="auto"/>
          <w:sz w:val="24"/>
          <w:szCs w:val="24"/>
          <w:highlight w:val="none"/>
        </w:rPr>
        <w:t>18.4</w:t>
      </w:r>
      <w:r>
        <w:rPr>
          <w:rStyle w:val="35"/>
          <w:rFonts w:hint="eastAsia" w:ascii="Times New Roman" w:hAnsi="Times New Roman" w:eastAsia="宋体" w:cs="Times New Roman"/>
          <w:color w:val="auto"/>
          <w:sz w:val="24"/>
          <w:szCs w:val="24"/>
          <w:highlight w:val="none"/>
        </w:rPr>
        <w:t>款的约定验收合格，证明能确保安全后，才能在施工期投入运行。</w:t>
      </w:r>
    </w:p>
    <w:p w14:paraId="33A8257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18.5.2 </w:t>
      </w:r>
      <w:r>
        <w:rPr>
          <w:rStyle w:val="35"/>
          <w:rFonts w:hint="eastAsia" w:ascii="Times New Roman" w:hAnsi="Times New Roman" w:eastAsia="宋体" w:cs="Times New Roman"/>
          <w:color w:val="auto"/>
          <w:sz w:val="24"/>
          <w:szCs w:val="24"/>
          <w:highlight w:val="none"/>
        </w:rPr>
        <w:t>在施工期运行中发现工程或工程设备损坏或存在缺陷的，由承包人按第</w:t>
      </w:r>
      <w:r>
        <w:rPr>
          <w:rStyle w:val="35"/>
          <w:rFonts w:ascii="Times New Roman" w:hAnsi="Times New Roman" w:eastAsia="宋体" w:cs="Times New Roman"/>
          <w:color w:val="auto"/>
          <w:sz w:val="24"/>
          <w:szCs w:val="24"/>
          <w:highlight w:val="none"/>
        </w:rPr>
        <w:t>19.2</w:t>
      </w:r>
      <w:r>
        <w:rPr>
          <w:rStyle w:val="35"/>
          <w:rFonts w:hint="eastAsia" w:ascii="Times New Roman" w:hAnsi="Times New Roman" w:eastAsia="宋体" w:cs="Times New Roman"/>
          <w:color w:val="auto"/>
          <w:sz w:val="24"/>
          <w:szCs w:val="24"/>
          <w:highlight w:val="none"/>
        </w:rPr>
        <w:t>款约定进行修复。</w:t>
      </w:r>
    </w:p>
    <w:p w14:paraId="797FFFAC">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18.6 </w:t>
      </w:r>
      <w:r>
        <w:rPr>
          <w:rStyle w:val="35"/>
          <w:rFonts w:hint="eastAsia" w:ascii="Times New Roman" w:hAnsi="Times New Roman" w:eastAsia="黑体" w:cs="Times New Roman"/>
          <w:bCs/>
          <w:color w:val="auto"/>
          <w:sz w:val="24"/>
          <w:szCs w:val="24"/>
          <w:highlight w:val="none"/>
          <w:lang w:val="zh-CN"/>
        </w:rPr>
        <w:t>试运行</w:t>
      </w:r>
    </w:p>
    <w:p w14:paraId="2A0DE14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18.6.1</w:t>
      </w:r>
      <w:r>
        <w:rPr>
          <w:rStyle w:val="35"/>
          <w:rFonts w:ascii="Times New Roman" w:hAnsi="Times New Roman" w:eastAsia="宋体" w:cs="Times New Roman"/>
          <w:b/>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除专用合同条款另有约定外，承包人应按专用合同条款约定进行工程及工程设备试运行，负责提供试运行所需的人员、器材和必要的条件，并承担全部试运行费用。</w:t>
      </w:r>
    </w:p>
    <w:p w14:paraId="7DAE1489">
      <w:pPr>
        <w:pStyle w:val="439"/>
        <w:spacing w:line="400" w:lineRule="atLeast"/>
        <w:ind w:firstLine="48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18.6.2</w:t>
      </w:r>
      <w:r>
        <w:rPr>
          <w:rStyle w:val="35"/>
          <w:rFonts w:hint="eastAsia" w:ascii="Times New Roman" w:hAnsi="Times New Roman" w:eastAsia="宋体" w:cs="Times New Roman"/>
          <w:color w:val="auto"/>
          <w:sz w:val="24"/>
          <w:szCs w:val="24"/>
          <w:highlight w:val="none"/>
        </w:rPr>
        <w:t>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29B28E12">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18.7 </w:t>
      </w:r>
      <w:r>
        <w:rPr>
          <w:rStyle w:val="35"/>
          <w:rFonts w:hint="eastAsia" w:ascii="Times New Roman" w:hAnsi="Times New Roman" w:eastAsia="黑体" w:cs="Times New Roman"/>
          <w:bCs/>
          <w:color w:val="auto"/>
          <w:sz w:val="24"/>
          <w:szCs w:val="24"/>
          <w:highlight w:val="none"/>
          <w:lang w:val="zh-CN"/>
        </w:rPr>
        <w:t>竣工清场</w:t>
      </w:r>
    </w:p>
    <w:p w14:paraId="77CED43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18.7.1</w:t>
      </w:r>
      <w:r>
        <w:rPr>
          <w:rStyle w:val="35"/>
          <w:rFonts w:hint="eastAsia" w:ascii="Times New Roman" w:hAnsi="Times New Roman" w:eastAsia="宋体" w:cs="Times New Roman"/>
          <w:color w:val="auto"/>
          <w:sz w:val="24"/>
          <w:szCs w:val="24"/>
          <w:highlight w:val="none"/>
        </w:rPr>
        <w:t>除合同另有约定外，工程接收证书颁发后，承包人应按以下要求对施工场地进行清理，直至监理人检验合格为止。竣工清场费用由承包人承担。</w:t>
      </w:r>
    </w:p>
    <w:p w14:paraId="568250EE">
      <w:pPr>
        <w:pStyle w:val="439"/>
        <w:spacing w:line="400" w:lineRule="atLeast"/>
        <w:ind w:firstLine="65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）施工场地内残留的垃圾已全部清除出场；</w:t>
      </w:r>
    </w:p>
    <w:p w14:paraId="5945D60B">
      <w:pPr>
        <w:pStyle w:val="439"/>
        <w:spacing w:line="400" w:lineRule="atLeast"/>
        <w:ind w:firstLine="65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）临时工程已拆除，场地已按合同要求进行清理、平整或复原；</w:t>
      </w:r>
    </w:p>
    <w:p w14:paraId="254C0F54">
      <w:pPr>
        <w:pStyle w:val="439"/>
        <w:spacing w:line="400" w:lineRule="atLeast"/>
        <w:ind w:firstLine="65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）按合同约定应撤离的承包人设备和剩余的材料，包括废弃的施工设备和材料，已按计划撤离施工场地；</w:t>
      </w:r>
    </w:p>
    <w:p w14:paraId="45CBEE7A">
      <w:pPr>
        <w:pStyle w:val="439"/>
        <w:spacing w:line="400" w:lineRule="atLeast"/>
        <w:ind w:firstLine="65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）工程建筑物周边及其附近道路、河道的施工堆积物，已按监理人指示全部清理；</w:t>
      </w:r>
    </w:p>
    <w:p w14:paraId="1E9B1143">
      <w:pPr>
        <w:pStyle w:val="439"/>
        <w:spacing w:line="400" w:lineRule="atLeast"/>
        <w:ind w:firstLine="65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）监理人指示的其他场地清理工作已全部完成。</w:t>
      </w:r>
    </w:p>
    <w:p w14:paraId="1652597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18.7.2</w:t>
      </w:r>
      <w:r>
        <w:rPr>
          <w:rStyle w:val="35"/>
          <w:rFonts w:hint="eastAsia" w:ascii="Times New Roman" w:hAnsi="Times New Roman" w:eastAsia="宋体" w:cs="Times New Roman"/>
          <w:color w:val="auto"/>
          <w:sz w:val="24"/>
          <w:szCs w:val="24"/>
          <w:highlight w:val="none"/>
        </w:rPr>
        <w:t>承包人未按监理人的要求恢复临时占地，或者场地清理未达到合同约定的，发包人有权委托其他人恢复或清理，所发生的金额从拟支付给承包人的款项中扣除。</w:t>
      </w:r>
    </w:p>
    <w:p w14:paraId="2893562B">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18.8</w:t>
      </w:r>
      <w:r>
        <w:rPr>
          <w:rStyle w:val="35"/>
          <w:rFonts w:hint="eastAsia" w:ascii="Times New Roman" w:hAnsi="Times New Roman" w:eastAsia="黑体" w:cs="Times New Roman"/>
          <w:bCs/>
          <w:color w:val="auto"/>
          <w:sz w:val="24"/>
          <w:szCs w:val="24"/>
          <w:highlight w:val="none"/>
          <w:lang w:val="zh-CN"/>
        </w:rPr>
        <w:t>施工队伍的撤离</w:t>
      </w:r>
    </w:p>
    <w:p w14:paraId="1B1B5EE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工程接收证书颁发后的</w:t>
      </w:r>
      <w:r>
        <w:rPr>
          <w:rStyle w:val="35"/>
          <w:rFonts w:ascii="Times New Roman" w:hAnsi="Times New Roman" w:eastAsia="宋体" w:cs="Times New Roman"/>
          <w:color w:val="auto"/>
          <w:sz w:val="24"/>
          <w:szCs w:val="24"/>
          <w:highlight w:val="none"/>
        </w:rPr>
        <w:t>56</w:t>
      </w:r>
      <w:r>
        <w:rPr>
          <w:rStyle w:val="35"/>
          <w:rFonts w:hint="eastAsia" w:ascii="Times New Roman" w:hAnsi="Times New Roman" w:eastAsia="宋体" w:cs="Times New Roman"/>
          <w:color w:val="auto"/>
          <w:sz w:val="24"/>
          <w:szCs w:val="24"/>
          <w:highlight w:val="none"/>
        </w:rPr>
        <w:t>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14:paraId="3E37B353">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19. </w:t>
      </w:r>
      <w:r>
        <w:rPr>
          <w:rStyle w:val="35"/>
          <w:rFonts w:hint="eastAsia" w:ascii="Times New Roman" w:hAnsi="Times New Roman" w:eastAsia="黑体" w:cs="Times New Roman"/>
          <w:bCs/>
          <w:color w:val="auto"/>
          <w:sz w:val="28"/>
          <w:szCs w:val="28"/>
          <w:highlight w:val="none"/>
          <w:lang w:val="zh-CN"/>
        </w:rPr>
        <w:t>缺陷责任与保修责任</w:t>
      </w:r>
    </w:p>
    <w:p w14:paraId="52BA8F2C">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19.1 </w:t>
      </w:r>
      <w:r>
        <w:rPr>
          <w:rStyle w:val="35"/>
          <w:rFonts w:hint="eastAsia" w:ascii="Times New Roman" w:hAnsi="Times New Roman" w:eastAsia="黑体" w:cs="Times New Roman"/>
          <w:bCs/>
          <w:color w:val="auto"/>
          <w:sz w:val="24"/>
          <w:szCs w:val="24"/>
          <w:highlight w:val="none"/>
          <w:lang w:val="zh-CN"/>
        </w:rPr>
        <w:t>缺陷责任期的起算时间</w:t>
      </w:r>
    </w:p>
    <w:p w14:paraId="7BA88AA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缺陷责任期自实际竣工日期起计算。在全部工程竣工验收前，已经发包人提前验收的单位工程，其缺陷责任期的起算日期相应提前。</w:t>
      </w:r>
    </w:p>
    <w:p w14:paraId="739CAA9F">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19.2 </w:t>
      </w:r>
      <w:r>
        <w:rPr>
          <w:rStyle w:val="35"/>
          <w:rFonts w:hint="eastAsia" w:ascii="Times New Roman" w:hAnsi="Times New Roman" w:eastAsia="黑体" w:cs="Times New Roman"/>
          <w:bCs/>
          <w:color w:val="auto"/>
          <w:sz w:val="24"/>
          <w:szCs w:val="24"/>
          <w:highlight w:val="none"/>
          <w:lang w:val="zh-CN"/>
        </w:rPr>
        <w:t>缺陷责任</w:t>
      </w:r>
    </w:p>
    <w:p w14:paraId="5773B67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19.2.1 </w:t>
      </w:r>
      <w:r>
        <w:rPr>
          <w:rStyle w:val="35"/>
          <w:rFonts w:hint="eastAsia" w:ascii="Times New Roman" w:hAnsi="Times New Roman" w:eastAsia="宋体" w:cs="Times New Roman"/>
          <w:color w:val="auto"/>
          <w:sz w:val="24"/>
          <w:szCs w:val="24"/>
          <w:highlight w:val="none"/>
        </w:rPr>
        <w:t>承包人应在缺陷责任期内对已交付使用的工程承担缺陷责任。</w:t>
      </w:r>
    </w:p>
    <w:p w14:paraId="723C46B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19.2.2 </w:t>
      </w:r>
      <w:r>
        <w:rPr>
          <w:rStyle w:val="35"/>
          <w:rFonts w:hint="eastAsia" w:ascii="Times New Roman" w:hAnsi="Times New Roman" w:eastAsia="宋体" w:cs="Times New Roman"/>
          <w:color w:val="auto"/>
          <w:sz w:val="24"/>
          <w:szCs w:val="24"/>
          <w:highlight w:val="none"/>
        </w:rPr>
        <w:t>缺陷责任期内，发包人对已接收使用的工程负责日常维护工作。发包人在使用过程中，发现已接收的工程存在新的缺陷或已修复的缺陷部位或部件又遭损坏的，承包人应负责修复，直至检验合格为止。</w:t>
      </w:r>
    </w:p>
    <w:p w14:paraId="4F31472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19.2.3 </w:t>
      </w:r>
      <w:r>
        <w:rPr>
          <w:rStyle w:val="35"/>
          <w:rFonts w:hint="eastAsia" w:ascii="Times New Roman" w:hAnsi="Times New Roman" w:eastAsia="宋体" w:cs="Times New Roman"/>
          <w:color w:val="auto"/>
          <w:sz w:val="24"/>
          <w:szCs w:val="24"/>
          <w:highlight w:val="none"/>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795BA41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19.2.4 </w:t>
      </w:r>
      <w:r>
        <w:rPr>
          <w:rStyle w:val="35"/>
          <w:rFonts w:hint="eastAsia" w:ascii="Times New Roman" w:hAnsi="Times New Roman" w:eastAsia="宋体" w:cs="Times New Roman"/>
          <w:color w:val="auto"/>
          <w:sz w:val="24"/>
          <w:szCs w:val="24"/>
          <w:highlight w:val="none"/>
        </w:rPr>
        <w:t>承包人不能在合理时间内修复缺陷的，发包人可自行修复或委托其他人修复，所需费用和利润的承担，按第</w:t>
      </w:r>
      <w:r>
        <w:rPr>
          <w:rStyle w:val="35"/>
          <w:rFonts w:ascii="Times New Roman" w:hAnsi="Times New Roman" w:eastAsia="宋体" w:cs="Times New Roman"/>
          <w:color w:val="auto"/>
          <w:sz w:val="24"/>
          <w:szCs w:val="24"/>
          <w:highlight w:val="none"/>
        </w:rPr>
        <w:t>19.2.3</w:t>
      </w:r>
      <w:r>
        <w:rPr>
          <w:rStyle w:val="35"/>
          <w:rFonts w:hint="eastAsia" w:ascii="Times New Roman" w:hAnsi="Times New Roman" w:eastAsia="宋体" w:cs="Times New Roman"/>
          <w:color w:val="auto"/>
          <w:sz w:val="24"/>
          <w:szCs w:val="24"/>
          <w:highlight w:val="none"/>
        </w:rPr>
        <w:t>项约定办理。</w:t>
      </w:r>
    </w:p>
    <w:p w14:paraId="3781303F">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19.3 </w:t>
      </w:r>
      <w:r>
        <w:rPr>
          <w:rStyle w:val="35"/>
          <w:rFonts w:hint="eastAsia" w:ascii="Times New Roman" w:hAnsi="Times New Roman" w:eastAsia="黑体" w:cs="Times New Roman"/>
          <w:bCs/>
          <w:color w:val="auto"/>
          <w:sz w:val="24"/>
          <w:szCs w:val="24"/>
          <w:highlight w:val="none"/>
          <w:lang w:val="zh-CN"/>
        </w:rPr>
        <w:t>缺陷责任期的延长</w:t>
      </w:r>
    </w:p>
    <w:p w14:paraId="6FEB9E2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由于承包人原因造成某项缺陷或损坏使某项工程或工程设备不能按原定目标使用而需要再次检查、检验和修复的，发包人有权要求承包人相应延长缺陷责任期，但缺陷责任期最长不超过</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年。</w:t>
      </w:r>
    </w:p>
    <w:p w14:paraId="3B788E0D">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19.4 </w:t>
      </w:r>
      <w:r>
        <w:rPr>
          <w:rStyle w:val="35"/>
          <w:rFonts w:hint="eastAsia" w:ascii="Times New Roman" w:hAnsi="Times New Roman" w:eastAsia="黑体" w:cs="Times New Roman"/>
          <w:bCs/>
          <w:color w:val="auto"/>
          <w:sz w:val="24"/>
          <w:szCs w:val="24"/>
          <w:highlight w:val="none"/>
          <w:lang w:val="zh-CN"/>
        </w:rPr>
        <w:t>进一步试验和试运行</w:t>
      </w:r>
    </w:p>
    <w:p w14:paraId="4DFE12AA">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任何一项缺陷或损坏修复后，经检查证明其影响了工程或工程设备的使用性能，承包人应重新进行合同约定的试验和试运行，试验和试运行的全部费用应由责任方承担。</w:t>
      </w:r>
    </w:p>
    <w:p w14:paraId="488F8CB0">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19.5 </w:t>
      </w:r>
      <w:r>
        <w:rPr>
          <w:rStyle w:val="35"/>
          <w:rFonts w:hint="eastAsia" w:ascii="Times New Roman" w:hAnsi="Times New Roman" w:eastAsia="黑体" w:cs="Times New Roman"/>
          <w:bCs/>
          <w:color w:val="auto"/>
          <w:sz w:val="24"/>
          <w:szCs w:val="24"/>
          <w:highlight w:val="none"/>
          <w:lang w:val="zh-CN"/>
        </w:rPr>
        <w:t>承包人的进入权</w:t>
      </w:r>
      <w:r>
        <w:rPr>
          <w:rStyle w:val="35"/>
          <w:rFonts w:ascii="Times New Roman" w:hAnsi="Times New Roman" w:eastAsia="黑体" w:cs="Times New Roman"/>
          <w:bCs/>
          <w:color w:val="auto"/>
          <w:sz w:val="24"/>
          <w:szCs w:val="24"/>
          <w:highlight w:val="none"/>
          <w:lang w:val="zh-CN"/>
        </w:rPr>
        <w:t xml:space="preserve"> </w:t>
      </w:r>
    </w:p>
    <w:p w14:paraId="15414B67">
      <w:pPr>
        <w:pStyle w:val="439"/>
        <w:spacing w:line="400" w:lineRule="atLeast"/>
        <w:ind w:firstLine="435"/>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缺陷责任期内承包人为缺陷修复工作需要，有权进入工程现场，但应遵守发包人的保安和保密规定。</w:t>
      </w:r>
    </w:p>
    <w:p w14:paraId="7CD0751C">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19.6 </w:t>
      </w:r>
      <w:r>
        <w:rPr>
          <w:rStyle w:val="35"/>
          <w:rFonts w:hint="eastAsia" w:ascii="Times New Roman" w:hAnsi="Times New Roman" w:eastAsia="黑体" w:cs="Times New Roman"/>
          <w:bCs/>
          <w:color w:val="auto"/>
          <w:sz w:val="24"/>
          <w:szCs w:val="24"/>
          <w:highlight w:val="none"/>
          <w:lang w:val="zh-CN"/>
        </w:rPr>
        <w:t>缺陷责任期终止证书</w:t>
      </w:r>
    </w:p>
    <w:p w14:paraId="629AF31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在第</w:t>
      </w:r>
      <w:r>
        <w:rPr>
          <w:rStyle w:val="35"/>
          <w:rFonts w:ascii="Times New Roman" w:hAnsi="Times New Roman" w:eastAsia="宋体" w:cs="Times New Roman"/>
          <w:color w:val="auto"/>
          <w:sz w:val="24"/>
          <w:szCs w:val="24"/>
          <w:highlight w:val="none"/>
        </w:rPr>
        <w:t>1.1.4.5</w:t>
      </w:r>
      <w:r>
        <w:rPr>
          <w:rStyle w:val="35"/>
          <w:rFonts w:hint="eastAsia" w:ascii="Times New Roman" w:hAnsi="Times New Roman" w:eastAsia="宋体" w:cs="Times New Roman"/>
          <w:color w:val="auto"/>
          <w:sz w:val="24"/>
          <w:szCs w:val="24"/>
          <w:highlight w:val="none"/>
        </w:rPr>
        <w:t>目约定的缺陷责任期，包括根据第</w:t>
      </w:r>
      <w:r>
        <w:rPr>
          <w:rStyle w:val="35"/>
          <w:rFonts w:ascii="Times New Roman" w:hAnsi="Times New Roman" w:eastAsia="宋体" w:cs="Times New Roman"/>
          <w:color w:val="auto"/>
          <w:sz w:val="24"/>
          <w:szCs w:val="24"/>
          <w:highlight w:val="none"/>
        </w:rPr>
        <w:t>19.3</w:t>
      </w:r>
      <w:r>
        <w:rPr>
          <w:rStyle w:val="35"/>
          <w:rFonts w:hint="eastAsia" w:ascii="Times New Roman" w:hAnsi="Times New Roman" w:eastAsia="宋体" w:cs="Times New Roman"/>
          <w:color w:val="auto"/>
          <w:sz w:val="24"/>
          <w:szCs w:val="24"/>
          <w:highlight w:val="none"/>
        </w:rPr>
        <w:t>款延长的期限终止后</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天内，由监理人向承包人出具经发包人签认的缺陷责任期终止证书，并退还剩余的质量保证金。</w:t>
      </w:r>
    </w:p>
    <w:p w14:paraId="6EFE2345">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19.7 </w:t>
      </w:r>
      <w:r>
        <w:rPr>
          <w:rStyle w:val="35"/>
          <w:rFonts w:hint="eastAsia" w:ascii="Times New Roman" w:hAnsi="Times New Roman" w:eastAsia="黑体" w:cs="Times New Roman"/>
          <w:bCs/>
          <w:color w:val="auto"/>
          <w:sz w:val="24"/>
          <w:szCs w:val="24"/>
          <w:highlight w:val="none"/>
          <w:lang w:val="zh-CN"/>
        </w:rPr>
        <w:t>保修责任</w:t>
      </w:r>
    </w:p>
    <w:p w14:paraId="75359FE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合同当事人根据有关法律规定，在专用合同条款中约定工程质量保修范围、期限和责任。保修期自实际竣工日期起计算。在全部工程竣工验收前，已经发包人提前验收的单位工程，其保修期的起算日期相应提前。</w:t>
      </w:r>
    </w:p>
    <w:p w14:paraId="2C31DEDD">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20. </w:t>
      </w:r>
      <w:r>
        <w:rPr>
          <w:rStyle w:val="35"/>
          <w:rFonts w:hint="eastAsia" w:ascii="Times New Roman" w:hAnsi="Times New Roman" w:eastAsia="黑体" w:cs="Times New Roman"/>
          <w:bCs/>
          <w:color w:val="auto"/>
          <w:sz w:val="28"/>
          <w:szCs w:val="28"/>
          <w:highlight w:val="none"/>
          <w:lang w:val="zh-CN"/>
        </w:rPr>
        <w:t>保险</w:t>
      </w:r>
    </w:p>
    <w:p w14:paraId="21787499">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20.1</w:t>
      </w:r>
      <w:r>
        <w:rPr>
          <w:rStyle w:val="35"/>
          <w:rFonts w:hint="eastAsia" w:ascii="Times New Roman" w:hAnsi="Times New Roman" w:eastAsia="黑体" w:cs="Times New Roman"/>
          <w:bCs/>
          <w:color w:val="auto"/>
          <w:sz w:val="24"/>
          <w:szCs w:val="24"/>
          <w:highlight w:val="none"/>
          <w:lang w:val="zh-CN"/>
        </w:rPr>
        <w:t>工程保险</w:t>
      </w:r>
    </w:p>
    <w:p w14:paraId="1827A31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04D54764">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20.2</w:t>
      </w:r>
      <w:r>
        <w:rPr>
          <w:rStyle w:val="35"/>
          <w:rFonts w:hint="eastAsia" w:ascii="Times New Roman" w:hAnsi="Times New Roman" w:eastAsia="黑体" w:cs="Times New Roman"/>
          <w:bCs/>
          <w:color w:val="auto"/>
          <w:sz w:val="24"/>
          <w:szCs w:val="24"/>
          <w:highlight w:val="none"/>
          <w:lang w:val="zh-CN"/>
        </w:rPr>
        <w:t>人员工伤事故的保险</w:t>
      </w:r>
    </w:p>
    <w:p w14:paraId="6D3213F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20.2.1 </w:t>
      </w:r>
      <w:r>
        <w:rPr>
          <w:rStyle w:val="35"/>
          <w:rFonts w:hint="eastAsia" w:ascii="Times New Roman" w:hAnsi="Times New Roman" w:eastAsia="黑体" w:cs="Times New Roman"/>
          <w:color w:val="auto"/>
          <w:sz w:val="24"/>
          <w:szCs w:val="24"/>
          <w:highlight w:val="none"/>
        </w:rPr>
        <w:t>承包人员工伤事故的保险</w:t>
      </w:r>
    </w:p>
    <w:p w14:paraId="12F8DBB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承包人应依照有关法律规定参加工伤保险，为其履行合同所雇用的全部人员，缴纳工伤保险费，并要求其分包人也进行此项保险。</w:t>
      </w:r>
    </w:p>
    <w:p w14:paraId="798BE82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20.2.2</w:t>
      </w:r>
      <w:r>
        <w:rPr>
          <w:rStyle w:val="35"/>
          <w:rFonts w:hint="eastAsia" w:ascii="Times New Roman" w:hAnsi="Times New Roman" w:eastAsia="黑体" w:cs="Times New Roman"/>
          <w:color w:val="auto"/>
          <w:sz w:val="24"/>
          <w:szCs w:val="24"/>
          <w:highlight w:val="none"/>
        </w:rPr>
        <w:t>发包人员工伤事故的保险</w:t>
      </w:r>
    </w:p>
    <w:p w14:paraId="7E02483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发包人应依照有关法律规定参加工伤保险，为其现场机构雇用的全部人员，缴纳工伤保险费，并要求其监理人也进行此项保险。</w:t>
      </w:r>
    </w:p>
    <w:p w14:paraId="4E34E8BF">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20.3 </w:t>
      </w:r>
      <w:r>
        <w:rPr>
          <w:rStyle w:val="35"/>
          <w:rFonts w:hint="eastAsia" w:ascii="Times New Roman" w:hAnsi="Times New Roman" w:eastAsia="黑体" w:cs="Times New Roman"/>
          <w:bCs/>
          <w:color w:val="auto"/>
          <w:sz w:val="24"/>
          <w:szCs w:val="24"/>
          <w:highlight w:val="none"/>
          <w:lang w:val="zh-CN"/>
        </w:rPr>
        <w:t>人身意外伤害险</w:t>
      </w:r>
    </w:p>
    <w:p w14:paraId="7229A32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20.3.1</w:t>
      </w:r>
      <w:r>
        <w:rPr>
          <w:rStyle w:val="35"/>
          <w:rFonts w:hint="eastAsia" w:ascii="Times New Roman" w:hAnsi="Times New Roman" w:eastAsia="宋体" w:cs="Times New Roman"/>
          <w:color w:val="auto"/>
          <w:sz w:val="24"/>
          <w:szCs w:val="24"/>
          <w:highlight w:val="none"/>
        </w:rPr>
        <w:t>发包人应在整个施工期间为其现场机构雇用的全部人员，投保人身意外伤害险，缴纳保险费，并要求其监理人也进行此项保险。</w:t>
      </w:r>
    </w:p>
    <w:p w14:paraId="67B9EF5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20.3.2 </w:t>
      </w:r>
      <w:r>
        <w:rPr>
          <w:rStyle w:val="35"/>
          <w:rFonts w:hint="eastAsia" w:ascii="Times New Roman" w:hAnsi="Times New Roman" w:eastAsia="宋体" w:cs="Times New Roman"/>
          <w:color w:val="auto"/>
          <w:sz w:val="24"/>
          <w:szCs w:val="24"/>
          <w:highlight w:val="none"/>
        </w:rPr>
        <w:t>承包人应在整个施工期间为其现场机构雇用的全部人员，投保人身意外伤害险，缴纳保险费，并要求其分包人也进行此项保险。</w:t>
      </w:r>
    </w:p>
    <w:p w14:paraId="731FAC2A">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20.4 </w:t>
      </w:r>
      <w:r>
        <w:rPr>
          <w:rStyle w:val="35"/>
          <w:rFonts w:hint="eastAsia" w:ascii="Times New Roman" w:hAnsi="Times New Roman" w:eastAsia="黑体" w:cs="Times New Roman"/>
          <w:bCs/>
          <w:color w:val="auto"/>
          <w:sz w:val="24"/>
          <w:szCs w:val="24"/>
          <w:highlight w:val="none"/>
          <w:lang w:val="zh-CN"/>
        </w:rPr>
        <w:t>第三者责任险</w:t>
      </w:r>
    </w:p>
    <w:p w14:paraId="50E918B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20.4.1</w:t>
      </w:r>
      <w:r>
        <w:rPr>
          <w:rStyle w:val="35"/>
          <w:rFonts w:hint="eastAsia" w:ascii="Times New Roman" w:hAnsi="Times New Roman" w:eastAsia="宋体" w:cs="Times New Roman"/>
          <w:color w:val="auto"/>
          <w:sz w:val="24"/>
          <w:szCs w:val="24"/>
          <w:highlight w:val="none"/>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5176877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20.4.2 </w:t>
      </w:r>
      <w:r>
        <w:rPr>
          <w:rStyle w:val="35"/>
          <w:rFonts w:hint="eastAsia" w:ascii="Times New Roman" w:hAnsi="Times New Roman" w:eastAsia="宋体" w:cs="Times New Roman"/>
          <w:color w:val="auto"/>
          <w:sz w:val="24"/>
          <w:szCs w:val="24"/>
          <w:highlight w:val="none"/>
        </w:rPr>
        <w:t>在缺陷责任期终止证书颁发前，承包人应以承包人和发包人的共同名义，投保第</w:t>
      </w:r>
      <w:r>
        <w:rPr>
          <w:rStyle w:val="35"/>
          <w:rFonts w:ascii="Times New Roman" w:hAnsi="Times New Roman" w:eastAsia="宋体" w:cs="Times New Roman"/>
          <w:color w:val="auto"/>
          <w:sz w:val="24"/>
          <w:szCs w:val="24"/>
          <w:highlight w:val="none"/>
        </w:rPr>
        <w:t>20.4.1</w:t>
      </w:r>
      <w:r>
        <w:rPr>
          <w:rStyle w:val="35"/>
          <w:rFonts w:hint="eastAsia" w:ascii="Times New Roman" w:hAnsi="Times New Roman" w:eastAsia="宋体" w:cs="Times New Roman"/>
          <w:color w:val="auto"/>
          <w:sz w:val="24"/>
          <w:szCs w:val="24"/>
          <w:highlight w:val="none"/>
        </w:rPr>
        <w:t>项约定的第三者责任险，其保险费率、保险金额等有关内容在专用合同条款中约定。</w:t>
      </w:r>
    </w:p>
    <w:p w14:paraId="74DD5EED">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20.5 </w:t>
      </w:r>
      <w:r>
        <w:rPr>
          <w:rStyle w:val="35"/>
          <w:rFonts w:hint="eastAsia" w:ascii="Times New Roman" w:hAnsi="Times New Roman" w:eastAsia="黑体" w:cs="Times New Roman"/>
          <w:bCs/>
          <w:color w:val="auto"/>
          <w:sz w:val="24"/>
          <w:szCs w:val="24"/>
          <w:highlight w:val="none"/>
          <w:lang w:val="zh-CN"/>
        </w:rPr>
        <w:t>其他保险</w:t>
      </w:r>
    </w:p>
    <w:p w14:paraId="101209E2">
      <w:pPr>
        <w:pStyle w:val="439"/>
        <w:spacing w:line="400" w:lineRule="atLeast"/>
        <w:ind w:firstLine="42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除专用合同条款另有约定外，承包人应为其施工设备、进场的材料和工程设备等办理保险。</w:t>
      </w:r>
    </w:p>
    <w:p w14:paraId="1B6079D7">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20.6 </w:t>
      </w:r>
      <w:r>
        <w:rPr>
          <w:rStyle w:val="35"/>
          <w:rFonts w:hint="eastAsia" w:ascii="Times New Roman" w:hAnsi="Times New Roman" w:eastAsia="黑体" w:cs="Times New Roman"/>
          <w:bCs/>
          <w:color w:val="auto"/>
          <w:sz w:val="24"/>
          <w:szCs w:val="24"/>
          <w:highlight w:val="none"/>
          <w:lang w:val="zh-CN"/>
        </w:rPr>
        <w:t>对各项保险的一般要求</w:t>
      </w:r>
    </w:p>
    <w:p w14:paraId="43C13ACD">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20.6.1 </w:t>
      </w:r>
      <w:r>
        <w:rPr>
          <w:rStyle w:val="35"/>
          <w:rFonts w:hint="eastAsia" w:ascii="Times New Roman" w:hAnsi="Times New Roman" w:eastAsia="黑体" w:cs="Times New Roman"/>
          <w:color w:val="auto"/>
          <w:sz w:val="24"/>
          <w:szCs w:val="24"/>
          <w:highlight w:val="none"/>
        </w:rPr>
        <w:t>保险凭证</w:t>
      </w:r>
    </w:p>
    <w:p w14:paraId="486448BC">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承包人应在专用合同条款约定的期限内向发包人提交各项保险生效的证据和保险单副本，保险单必须与专用合同条款约定的条件保持一致。</w:t>
      </w:r>
    </w:p>
    <w:p w14:paraId="0E472FA1">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20.6.2</w:t>
      </w:r>
      <w:r>
        <w:rPr>
          <w:rStyle w:val="35"/>
          <w:rFonts w:hint="eastAsia" w:ascii="Times New Roman" w:hAnsi="Times New Roman" w:eastAsia="黑体" w:cs="Times New Roman"/>
          <w:color w:val="auto"/>
          <w:sz w:val="24"/>
          <w:szCs w:val="24"/>
          <w:highlight w:val="none"/>
        </w:rPr>
        <w:t>保险合同条款的变动</w:t>
      </w:r>
    </w:p>
    <w:p w14:paraId="2EA5610D">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承包人需要变动保险合同条款时，应事先征得发包人同意，并通知监理人。保险人作出变动的，承包人应在收到保险人通知后立即通知发包人和监理人。</w:t>
      </w:r>
    </w:p>
    <w:p w14:paraId="21F378F4">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20.6.3 </w:t>
      </w:r>
      <w:r>
        <w:rPr>
          <w:rStyle w:val="35"/>
          <w:rFonts w:hint="eastAsia" w:ascii="Times New Roman" w:hAnsi="Times New Roman" w:eastAsia="黑体" w:cs="Times New Roman"/>
          <w:color w:val="auto"/>
          <w:sz w:val="24"/>
          <w:szCs w:val="24"/>
          <w:highlight w:val="none"/>
        </w:rPr>
        <w:t>持续保险</w:t>
      </w:r>
    </w:p>
    <w:p w14:paraId="386E7324">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承包人应与保险人保持联系，使保险人能够随时了解工程实施中的变动，并确保按保险合同条款要求持续保险。</w:t>
      </w:r>
    </w:p>
    <w:p w14:paraId="6158CAE3">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20.6.4 </w:t>
      </w:r>
      <w:r>
        <w:rPr>
          <w:rStyle w:val="35"/>
          <w:rFonts w:hint="eastAsia" w:ascii="Times New Roman" w:hAnsi="Times New Roman" w:eastAsia="黑体" w:cs="Times New Roman"/>
          <w:color w:val="auto"/>
          <w:sz w:val="24"/>
          <w:szCs w:val="24"/>
          <w:highlight w:val="none"/>
        </w:rPr>
        <w:t>保险金不足的补偿</w:t>
      </w:r>
    </w:p>
    <w:p w14:paraId="136137A6">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保险金不足以补偿损失的，应由承包人和（或）发包人按合同约定负责补偿。</w:t>
      </w:r>
    </w:p>
    <w:p w14:paraId="78FADAC4">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20.6.5 </w:t>
      </w:r>
      <w:r>
        <w:rPr>
          <w:rStyle w:val="35"/>
          <w:rFonts w:hint="eastAsia" w:ascii="Times New Roman" w:hAnsi="Times New Roman" w:eastAsia="黑体" w:cs="Times New Roman"/>
          <w:color w:val="auto"/>
          <w:sz w:val="24"/>
          <w:szCs w:val="24"/>
          <w:highlight w:val="none"/>
        </w:rPr>
        <w:t>未按约定投保的补救</w:t>
      </w:r>
    </w:p>
    <w:p w14:paraId="7C91405A">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）由于负有投保义务的一方当事人未按合同约定办理保险，或未能使保险持续有效的，另一方当事人可代为办理，所需费用由对方当事人承担。</w:t>
      </w:r>
    </w:p>
    <w:p w14:paraId="3C40DA89">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）由于负有投保义务的一方当事人未按合同约定办理某项保险，导致受益人未能得到保险人的赔偿，原应从该项保险得到的保险金应由负有投保义务的一方当事人支付。</w:t>
      </w:r>
    </w:p>
    <w:p w14:paraId="210C1999">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20.6.6</w:t>
      </w:r>
      <w:r>
        <w:rPr>
          <w:rStyle w:val="35"/>
          <w:rFonts w:hint="eastAsia" w:ascii="Times New Roman" w:hAnsi="Times New Roman" w:eastAsia="黑体" w:cs="Times New Roman"/>
          <w:color w:val="auto"/>
          <w:sz w:val="24"/>
          <w:szCs w:val="24"/>
          <w:highlight w:val="none"/>
        </w:rPr>
        <w:t>报告义务</w:t>
      </w:r>
    </w:p>
    <w:p w14:paraId="34B3D2F6">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当保险事故发生时，投保人应按照保险单规定的条件和期限及时向保险人报告。</w:t>
      </w:r>
    </w:p>
    <w:p w14:paraId="3A2C726C">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21. </w:t>
      </w:r>
      <w:r>
        <w:rPr>
          <w:rStyle w:val="35"/>
          <w:rFonts w:hint="eastAsia" w:ascii="Times New Roman" w:hAnsi="Times New Roman" w:eastAsia="黑体" w:cs="Times New Roman"/>
          <w:bCs/>
          <w:color w:val="auto"/>
          <w:sz w:val="28"/>
          <w:szCs w:val="28"/>
          <w:highlight w:val="none"/>
          <w:lang w:val="zh-CN"/>
        </w:rPr>
        <w:t>不可抗力</w:t>
      </w:r>
    </w:p>
    <w:p w14:paraId="51F531E5">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21.1 </w:t>
      </w:r>
      <w:r>
        <w:rPr>
          <w:rStyle w:val="35"/>
          <w:rFonts w:hint="eastAsia" w:ascii="Times New Roman" w:hAnsi="Times New Roman" w:eastAsia="黑体" w:cs="Times New Roman"/>
          <w:bCs/>
          <w:color w:val="auto"/>
          <w:sz w:val="24"/>
          <w:szCs w:val="24"/>
          <w:highlight w:val="none"/>
          <w:lang w:val="zh-CN"/>
        </w:rPr>
        <w:t>不可抗力的确认</w:t>
      </w:r>
    </w:p>
    <w:p w14:paraId="6E7EB92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21.1.1 </w:t>
      </w:r>
      <w:r>
        <w:rPr>
          <w:rStyle w:val="35"/>
          <w:rFonts w:hint="eastAsia" w:ascii="Times New Roman" w:hAnsi="Times New Roman" w:eastAsia="宋体" w:cs="Times New Roman"/>
          <w:color w:val="auto"/>
          <w:sz w:val="24"/>
          <w:szCs w:val="24"/>
          <w:highlight w:val="none"/>
        </w:rPr>
        <w:t>不可抗力是指承包人和发包人在订立合同时不可预见，在工程施工过程中不可避免发生并不能克服的自然灾害和社会性突发事件，如地震、海啸、瘟疫、水灾、骚乱、暴动、战争和专用合同条款约定的其他情形。</w:t>
      </w:r>
    </w:p>
    <w:p w14:paraId="013B115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21.1.2 </w:t>
      </w:r>
      <w:r>
        <w:rPr>
          <w:rStyle w:val="35"/>
          <w:rFonts w:hint="eastAsia" w:ascii="Times New Roman" w:hAnsi="Times New Roman" w:eastAsia="宋体" w:cs="Times New Roman"/>
          <w:color w:val="auto"/>
          <w:sz w:val="24"/>
          <w:szCs w:val="24"/>
          <w:highlight w:val="none"/>
        </w:rPr>
        <w:t>不可抗力发生后，发包人和承包人应及时认真统计所造成的损失，收集不可抗力造成损失的证据。合同双方对是否属于不可抗力或其损失的意见不一致的，由监理人按第</w:t>
      </w:r>
      <w:r>
        <w:rPr>
          <w:rStyle w:val="35"/>
          <w:rFonts w:ascii="Times New Roman" w:hAnsi="Times New Roman" w:eastAsia="宋体" w:cs="Times New Roman"/>
          <w:color w:val="auto"/>
          <w:sz w:val="24"/>
          <w:szCs w:val="24"/>
          <w:highlight w:val="none"/>
        </w:rPr>
        <w:t>3.5</w:t>
      </w:r>
      <w:r>
        <w:rPr>
          <w:rStyle w:val="35"/>
          <w:rFonts w:hint="eastAsia" w:ascii="Times New Roman" w:hAnsi="Times New Roman" w:eastAsia="宋体" w:cs="Times New Roman"/>
          <w:color w:val="auto"/>
          <w:sz w:val="24"/>
          <w:szCs w:val="24"/>
          <w:highlight w:val="none"/>
        </w:rPr>
        <w:t>款商定或确定。发生争议时，按第</w:t>
      </w:r>
      <w:r>
        <w:rPr>
          <w:rStyle w:val="35"/>
          <w:rFonts w:ascii="Times New Roman" w:hAnsi="Times New Roman" w:eastAsia="宋体" w:cs="Times New Roman"/>
          <w:color w:val="auto"/>
          <w:sz w:val="24"/>
          <w:szCs w:val="24"/>
          <w:highlight w:val="none"/>
        </w:rPr>
        <w:t>24</w:t>
      </w:r>
      <w:r>
        <w:rPr>
          <w:rStyle w:val="35"/>
          <w:rFonts w:hint="eastAsia" w:ascii="Times New Roman" w:hAnsi="Times New Roman" w:eastAsia="宋体" w:cs="Times New Roman"/>
          <w:color w:val="auto"/>
          <w:sz w:val="24"/>
          <w:szCs w:val="24"/>
          <w:highlight w:val="none"/>
        </w:rPr>
        <w:t>条的约定办理。</w:t>
      </w:r>
    </w:p>
    <w:p w14:paraId="311BF414">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21.2 </w:t>
      </w:r>
      <w:r>
        <w:rPr>
          <w:rStyle w:val="35"/>
          <w:rFonts w:hint="eastAsia" w:ascii="Times New Roman" w:hAnsi="Times New Roman" w:eastAsia="黑体" w:cs="Times New Roman"/>
          <w:bCs/>
          <w:color w:val="auto"/>
          <w:sz w:val="24"/>
          <w:szCs w:val="24"/>
          <w:highlight w:val="none"/>
          <w:lang w:val="zh-CN"/>
        </w:rPr>
        <w:t>不可抗力的通知</w:t>
      </w:r>
    </w:p>
    <w:p w14:paraId="635E49B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21.2.1 </w:t>
      </w:r>
      <w:r>
        <w:rPr>
          <w:rStyle w:val="35"/>
          <w:rFonts w:hint="eastAsia" w:ascii="Times New Roman" w:hAnsi="Times New Roman" w:eastAsia="宋体" w:cs="Times New Roman"/>
          <w:color w:val="auto"/>
          <w:sz w:val="24"/>
          <w:szCs w:val="24"/>
          <w:highlight w:val="none"/>
        </w:rPr>
        <w:t>合同一方当事人遇到不可抗力事件，使其履行合同义务受到阻碍时，应立即通知合同另一方当事人和监理人，书面说明不可抗力和受阻碍的详细情况，并提供必要的证明。</w:t>
      </w:r>
    </w:p>
    <w:p w14:paraId="4BED8C8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21.2.2 </w:t>
      </w:r>
      <w:r>
        <w:rPr>
          <w:rStyle w:val="35"/>
          <w:rFonts w:hint="eastAsia" w:ascii="Times New Roman" w:hAnsi="Times New Roman" w:eastAsia="宋体" w:cs="Times New Roman"/>
          <w:color w:val="auto"/>
          <w:sz w:val="24"/>
          <w:szCs w:val="24"/>
          <w:highlight w:val="none"/>
        </w:rPr>
        <w:t>如不可抗力持续发生，合同一方当事人应及时向合同另一方当事人和监理人提交中间报告，说明不可抗力和履行合同受阻的情况，并于不可抗力事件结束后</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天内提交最终报告及有关资料。</w:t>
      </w:r>
    </w:p>
    <w:p w14:paraId="3EB6A302">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21.3 </w:t>
      </w:r>
      <w:r>
        <w:rPr>
          <w:rStyle w:val="35"/>
          <w:rFonts w:hint="eastAsia" w:ascii="Times New Roman" w:hAnsi="Times New Roman" w:eastAsia="黑体" w:cs="Times New Roman"/>
          <w:bCs/>
          <w:color w:val="auto"/>
          <w:sz w:val="24"/>
          <w:szCs w:val="24"/>
          <w:highlight w:val="none"/>
          <w:lang w:val="zh-CN"/>
        </w:rPr>
        <w:t>不可抗力后果及其处理</w:t>
      </w:r>
    </w:p>
    <w:p w14:paraId="2C58C794">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21.3.1 </w:t>
      </w:r>
      <w:r>
        <w:rPr>
          <w:rStyle w:val="35"/>
          <w:rFonts w:hint="eastAsia" w:ascii="Times New Roman" w:hAnsi="Times New Roman" w:eastAsia="黑体" w:cs="Times New Roman"/>
          <w:color w:val="auto"/>
          <w:sz w:val="24"/>
          <w:szCs w:val="24"/>
          <w:highlight w:val="none"/>
        </w:rPr>
        <w:t>不可抗力造成损害的责任</w:t>
      </w:r>
    </w:p>
    <w:p w14:paraId="01F2A2D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除专用合同条款另有约定外，不可抗力导致的人员伤亡、财产损失、费用增加和（或）工期延误等后果，由合同双方按以下原则承担：</w:t>
      </w:r>
    </w:p>
    <w:p w14:paraId="535B8CA6">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）永久工程，包括已运至施工场地的材料和工程设备的损害，以及因工程损害造成的第三者人员伤亡和财产损失由发包人承担；</w:t>
      </w:r>
    </w:p>
    <w:p w14:paraId="2711EAD8">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）承包人设备的损坏由承包人承担；</w:t>
      </w:r>
    </w:p>
    <w:p w14:paraId="44757DFC">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）发包人和承包人各自承担其人员伤亡和其他财产损失及其相关费用；</w:t>
      </w:r>
    </w:p>
    <w:p w14:paraId="6DED2434">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）承包人的停工损失由承包人承担，但停工期间应监理人要求照管工程和清理、修复工程的金额由发包人承担；</w:t>
      </w:r>
    </w:p>
    <w:p w14:paraId="1D58A80B">
      <w:pPr>
        <w:pStyle w:val="439"/>
        <w:spacing w:line="400" w:lineRule="atLeast"/>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      </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）不能按期竣工的，应合理延长工期，承包人不需支付逾期竣工违约金。发包人要求赶工的，承包人应采取赶工措施，赶工费用由发包人承担。</w:t>
      </w:r>
    </w:p>
    <w:p w14:paraId="674FFF9C">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21.3.2 </w:t>
      </w:r>
      <w:r>
        <w:rPr>
          <w:rStyle w:val="35"/>
          <w:rFonts w:hint="eastAsia" w:ascii="Times New Roman" w:hAnsi="Times New Roman" w:eastAsia="黑体" w:cs="Times New Roman"/>
          <w:color w:val="auto"/>
          <w:sz w:val="24"/>
          <w:szCs w:val="24"/>
          <w:highlight w:val="none"/>
        </w:rPr>
        <w:t>延迟履行期间发生的不可抗力</w:t>
      </w:r>
    </w:p>
    <w:p w14:paraId="5E5D065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合同一方当事人延迟履行，在延迟履行期间发生不可抗力的，不免除其责任。</w:t>
      </w:r>
    </w:p>
    <w:p w14:paraId="756C0E34">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21.3.3 </w:t>
      </w:r>
      <w:r>
        <w:rPr>
          <w:rStyle w:val="35"/>
          <w:rFonts w:hint="eastAsia" w:ascii="Times New Roman" w:hAnsi="Times New Roman" w:eastAsia="黑体" w:cs="Times New Roman"/>
          <w:color w:val="auto"/>
          <w:sz w:val="24"/>
          <w:szCs w:val="24"/>
          <w:highlight w:val="none"/>
        </w:rPr>
        <w:t>避免和减少不可抗力损失</w:t>
      </w:r>
    </w:p>
    <w:p w14:paraId="4F55F10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不可抗力发生后，发包人和承包人均应采取措施尽量避免和减少损失的扩大，任何一方没有采取有效措施导致损失扩大的，应对扩大的损失承担责任。</w:t>
      </w:r>
    </w:p>
    <w:p w14:paraId="7D59A8FF">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21.3.4 </w:t>
      </w:r>
      <w:r>
        <w:rPr>
          <w:rStyle w:val="35"/>
          <w:rFonts w:hint="eastAsia" w:ascii="Times New Roman" w:hAnsi="Times New Roman" w:eastAsia="黑体" w:cs="Times New Roman"/>
          <w:color w:val="auto"/>
          <w:sz w:val="24"/>
          <w:szCs w:val="24"/>
          <w:highlight w:val="none"/>
        </w:rPr>
        <w:t>因不可抗力解除合同</w:t>
      </w:r>
    </w:p>
    <w:p w14:paraId="40EDEFA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合同一方当事人因不可抗力不能履行合同的，应当及时通知对方解除合同。合同解除后，承包人应按照第</w:t>
      </w:r>
      <w:r>
        <w:rPr>
          <w:rStyle w:val="35"/>
          <w:rFonts w:ascii="Times New Roman" w:hAnsi="Times New Roman" w:eastAsia="宋体" w:cs="Times New Roman"/>
          <w:color w:val="auto"/>
          <w:sz w:val="24"/>
          <w:szCs w:val="24"/>
          <w:highlight w:val="none"/>
        </w:rPr>
        <w:t>22.2.5</w:t>
      </w:r>
      <w:r>
        <w:rPr>
          <w:rStyle w:val="35"/>
          <w:rFonts w:hint="eastAsia" w:ascii="Times New Roman" w:hAnsi="Times New Roman" w:eastAsia="宋体" w:cs="Times New Roman"/>
          <w:color w:val="auto"/>
          <w:sz w:val="24"/>
          <w:szCs w:val="24"/>
          <w:highlight w:val="none"/>
        </w:rPr>
        <w:t>项约定撤离施工场地。已经订货的材料、设备由订货方负责退货或解除订货合同，不能退还的货款和因退货、解除订货合同发生的费用，由发包人承担，因未及时退货造成的损失由责任方承担。合同解除后的付款，参照第</w:t>
      </w:r>
      <w:r>
        <w:rPr>
          <w:rStyle w:val="35"/>
          <w:rFonts w:ascii="Times New Roman" w:hAnsi="Times New Roman" w:eastAsia="宋体" w:cs="Times New Roman"/>
          <w:color w:val="auto"/>
          <w:sz w:val="24"/>
          <w:szCs w:val="24"/>
          <w:highlight w:val="none"/>
        </w:rPr>
        <w:t>22.2.4</w:t>
      </w:r>
      <w:r>
        <w:rPr>
          <w:rStyle w:val="35"/>
          <w:rFonts w:hint="eastAsia" w:ascii="Times New Roman" w:hAnsi="Times New Roman" w:eastAsia="宋体" w:cs="Times New Roman"/>
          <w:color w:val="auto"/>
          <w:sz w:val="24"/>
          <w:szCs w:val="24"/>
          <w:highlight w:val="none"/>
        </w:rPr>
        <w:t>项约定，由监理人按第</w:t>
      </w:r>
      <w:r>
        <w:rPr>
          <w:rStyle w:val="35"/>
          <w:rFonts w:ascii="Times New Roman" w:hAnsi="Times New Roman" w:eastAsia="宋体" w:cs="Times New Roman"/>
          <w:color w:val="auto"/>
          <w:sz w:val="24"/>
          <w:szCs w:val="24"/>
          <w:highlight w:val="none"/>
        </w:rPr>
        <w:t>3.5</w:t>
      </w:r>
      <w:r>
        <w:rPr>
          <w:rStyle w:val="35"/>
          <w:rFonts w:hint="eastAsia" w:ascii="Times New Roman" w:hAnsi="Times New Roman" w:eastAsia="宋体" w:cs="Times New Roman"/>
          <w:color w:val="auto"/>
          <w:sz w:val="24"/>
          <w:szCs w:val="24"/>
          <w:highlight w:val="none"/>
        </w:rPr>
        <w:t>款商定或确定。</w:t>
      </w:r>
    </w:p>
    <w:p w14:paraId="096B0C03">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22. </w:t>
      </w:r>
      <w:r>
        <w:rPr>
          <w:rStyle w:val="35"/>
          <w:rFonts w:hint="eastAsia" w:ascii="Times New Roman" w:hAnsi="Times New Roman" w:eastAsia="黑体" w:cs="Times New Roman"/>
          <w:bCs/>
          <w:color w:val="auto"/>
          <w:sz w:val="28"/>
          <w:szCs w:val="28"/>
          <w:highlight w:val="none"/>
          <w:lang w:val="zh-CN"/>
        </w:rPr>
        <w:t>违约</w:t>
      </w:r>
    </w:p>
    <w:p w14:paraId="4A0C9AF9">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22.1 </w:t>
      </w:r>
      <w:r>
        <w:rPr>
          <w:rStyle w:val="35"/>
          <w:rFonts w:hint="eastAsia" w:ascii="Times New Roman" w:hAnsi="Times New Roman" w:eastAsia="黑体" w:cs="Times New Roman"/>
          <w:bCs/>
          <w:color w:val="auto"/>
          <w:sz w:val="24"/>
          <w:szCs w:val="24"/>
          <w:highlight w:val="none"/>
          <w:lang w:val="zh-CN"/>
        </w:rPr>
        <w:t>承包人违约</w:t>
      </w:r>
    </w:p>
    <w:p w14:paraId="1D3E271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22.1.1 </w:t>
      </w:r>
      <w:r>
        <w:rPr>
          <w:rStyle w:val="35"/>
          <w:rFonts w:hint="eastAsia" w:ascii="Times New Roman" w:hAnsi="Times New Roman" w:eastAsia="黑体" w:cs="Times New Roman"/>
          <w:color w:val="auto"/>
          <w:sz w:val="24"/>
          <w:szCs w:val="24"/>
          <w:highlight w:val="none"/>
        </w:rPr>
        <w:t>承包人违约的情形</w:t>
      </w:r>
    </w:p>
    <w:p w14:paraId="2A2946A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在履行合同过程中发生的下列情况属承包人违约：</w:t>
      </w:r>
    </w:p>
    <w:p w14:paraId="2000C89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）承包人违反第</w:t>
      </w:r>
      <w:r>
        <w:rPr>
          <w:rStyle w:val="35"/>
          <w:rFonts w:ascii="Times New Roman" w:hAnsi="Times New Roman" w:eastAsia="宋体" w:cs="Times New Roman"/>
          <w:color w:val="auto"/>
          <w:sz w:val="24"/>
          <w:szCs w:val="24"/>
          <w:highlight w:val="none"/>
        </w:rPr>
        <w:t>1.8</w:t>
      </w:r>
      <w:r>
        <w:rPr>
          <w:rStyle w:val="35"/>
          <w:rFonts w:hint="eastAsia" w:ascii="Times New Roman" w:hAnsi="Times New Roman" w:eastAsia="宋体" w:cs="Times New Roman"/>
          <w:color w:val="auto"/>
          <w:sz w:val="24"/>
          <w:szCs w:val="24"/>
          <w:highlight w:val="none"/>
        </w:rPr>
        <w:t>款或第</w:t>
      </w:r>
      <w:r>
        <w:rPr>
          <w:rStyle w:val="35"/>
          <w:rFonts w:ascii="Times New Roman" w:hAnsi="Times New Roman" w:eastAsia="宋体" w:cs="Times New Roman"/>
          <w:color w:val="auto"/>
          <w:sz w:val="24"/>
          <w:szCs w:val="24"/>
          <w:highlight w:val="none"/>
        </w:rPr>
        <w:t>4.3</w:t>
      </w:r>
      <w:r>
        <w:rPr>
          <w:rStyle w:val="35"/>
          <w:rFonts w:hint="eastAsia" w:ascii="Times New Roman" w:hAnsi="Times New Roman" w:eastAsia="宋体" w:cs="Times New Roman"/>
          <w:color w:val="auto"/>
          <w:sz w:val="24"/>
          <w:szCs w:val="24"/>
          <w:highlight w:val="none"/>
        </w:rPr>
        <w:t>款的约定，私自将合同的全部或部分权利转让给其他人，或私自将合同的全部或部分义务转移给其他人；</w:t>
      </w:r>
    </w:p>
    <w:p w14:paraId="459A78AD">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）承包人违反第</w:t>
      </w:r>
      <w:r>
        <w:rPr>
          <w:rStyle w:val="35"/>
          <w:rFonts w:ascii="Times New Roman" w:hAnsi="Times New Roman" w:eastAsia="宋体" w:cs="Times New Roman"/>
          <w:color w:val="auto"/>
          <w:sz w:val="24"/>
          <w:szCs w:val="24"/>
          <w:highlight w:val="none"/>
        </w:rPr>
        <w:t>5.3</w:t>
      </w:r>
      <w:r>
        <w:rPr>
          <w:rStyle w:val="35"/>
          <w:rFonts w:hint="eastAsia" w:ascii="Times New Roman" w:hAnsi="Times New Roman" w:eastAsia="宋体" w:cs="Times New Roman"/>
          <w:color w:val="auto"/>
          <w:sz w:val="24"/>
          <w:szCs w:val="24"/>
          <w:highlight w:val="none"/>
        </w:rPr>
        <w:t>款或第</w:t>
      </w:r>
      <w:r>
        <w:rPr>
          <w:rStyle w:val="35"/>
          <w:rFonts w:ascii="Times New Roman" w:hAnsi="Times New Roman" w:eastAsia="宋体" w:cs="Times New Roman"/>
          <w:color w:val="auto"/>
          <w:sz w:val="24"/>
          <w:szCs w:val="24"/>
          <w:highlight w:val="none"/>
        </w:rPr>
        <w:t>6.4</w:t>
      </w:r>
      <w:r>
        <w:rPr>
          <w:rStyle w:val="35"/>
          <w:rFonts w:hint="eastAsia" w:ascii="Times New Roman" w:hAnsi="Times New Roman" w:eastAsia="宋体" w:cs="Times New Roman"/>
          <w:color w:val="auto"/>
          <w:sz w:val="24"/>
          <w:szCs w:val="24"/>
          <w:highlight w:val="none"/>
        </w:rPr>
        <w:t>款的约定，未经监理人批准，私自将已按合同约定进入施工场地的施工设备、临时设施或材料撤离施工场地；</w:t>
      </w:r>
    </w:p>
    <w:p w14:paraId="3F92989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）承包人违反第</w:t>
      </w:r>
      <w:r>
        <w:rPr>
          <w:rStyle w:val="35"/>
          <w:rFonts w:ascii="Times New Roman" w:hAnsi="Times New Roman" w:eastAsia="宋体" w:cs="Times New Roman"/>
          <w:color w:val="auto"/>
          <w:sz w:val="24"/>
          <w:szCs w:val="24"/>
          <w:highlight w:val="none"/>
        </w:rPr>
        <w:t>5.4</w:t>
      </w:r>
      <w:r>
        <w:rPr>
          <w:rStyle w:val="35"/>
          <w:rFonts w:hint="eastAsia" w:ascii="Times New Roman" w:hAnsi="Times New Roman" w:eastAsia="宋体" w:cs="Times New Roman"/>
          <w:color w:val="auto"/>
          <w:sz w:val="24"/>
          <w:szCs w:val="24"/>
          <w:highlight w:val="none"/>
        </w:rPr>
        <w:t>款的约定使用了不合格材料或工程设备，工程质量达不到标准要求，又拒绝清除不合格工程；</w:t>
      </w:r>
    </w:p>
    <w:p w14:paraId="2A564CA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）承包人未能按合同进度计划及时完成合同约定的工作，已造成或预期造成工期延误；</w:t>
      </w:r>
    </w:p>
    <w:p w14:paraId="2E1DF66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）承包人在缺陷责任期内，未能对工程接收证书所列的缺陷清单的内容或缺陷责任期内发生的缺陷进行修复，而又拒绝按监理人指示再进行修补；</w:t>
      </w:r>
    </w:p>
    <w:p w14:paraId="2B5AAB83">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6</w:t>
      </w:r>
      <w:r>
        <w:rPr>
          <w:rStyle w:val="35"/>
          <w:rFonts w:hint="eastAsia" w:ascii="Times New Roman" w:hAnsi="Times New Roman" w:eastAsia="宋体" w:cs="Times New Roman"/>
          <w:color w:val="auto"/>
          <w:sz w:val="24"/>
          <w:szCs w:val="24"/>
          <w:highlight w:val="none"/>
        </w:rPr>
        <w:t>）承包人无法继续履行或明确表示不履行或实质上已停止履行合同；</w:t>
      </w:r>
    </w:p>
    <w:p w14:paraId="2A4183C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7</w:t>
      </w:r>
      <w:r>
        <w:rPr>
          <w:rStyle w:val="35"/>
          <w:rFonts w:hint="eastAsia" w:ascii="Times New Roman" w:hAnsi="Times New Roman" w:eastAsia="宋体" w:cs="Times New Roman"/>
          <w:color w:val="auto"/>
          <w:sz w:val="24"/>
          <w:szCs w:val="24"/>
          <w:highlight w:val="none"/>
        </w:rPr>
        <w:t>）承包人不按合同约定履行义务的其他情况。</w:t>
      </w:r>
    </w:p>
    <w:p w14:paraId="49220A2A">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22.1.2 </w:t>
      </w:r>
      <w:r>
        <w:rPr>
          <w:rStyle w:val="35"/>
          <w:rFonts w:hint="eastAsia" w:ascii="Times New Roman" w:hAnsi="Times New Roman" w:eastAsia="黑体" w:cs="Times New Roman"/>
          <w:color w:val="auto"/>
          <w:sz w:val="24"/>
          <w:szCs w:val="24"/>
          <w:highlight w:val="none"/>
        </w:rPr>
        <w:t>对承包人违约的处理</w:t>
      </w:r>
    </w:p>
    <w:p w14:paraId="146ACD2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）承包人发生第</w:t>
      </w:r>
      <w:r>
        <w:rPr>
          <w:rStyle w:val="35"/>
          <w:rFonts w:ascii="Times New Roman" w:hAnsi="Times New Roman" w:eastAsia="宋体" w:cs="Times New Roman"/>
          <w:color w:val="auto"/>
          <w:sz w:val="24"/>
          <w:szCs w:val="24"/>
          <w:highlight w:val="none"/>
        </w:rPr>
        <w:t>22.1.1</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6</w:t>
      </w:r>
      <w:r>
        <w:rPr>
          <w:rStyle w:val="35"/>
          <w:rFonts w:hint="eastAsia" w:ascii="Times New Roman" w:hAnsi="Times New Roman" w:eastAsia="宋体" w:cs="Times New Roman"/>
          <w:color w:val="auto"/>
          <w:sz w:val="24"/>
          <w:szCs w:val="24"/>
          <w:highlight w:val="none"/>
        </w:rPr>
        <w:t>）目约定的违约情况时，发包人可通知承包人立即解除合同，并按有关法律处理。</w:t>
      </w:r>
    </w:p>
    <w:p w14:paraId="4006E3D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）承包人发生除第</w:t>
      </w:r>
      <w:r>
        <w:rPr>
          <w:rStyle w:val="35"/>
          <w:rFonts w:ascii="Times New Roman" w:hAnsi="Times New Roman" w:eastAsia="宋体" w:cs="Times New Roman"/>
          <w:color w:val="auto"/>
          <w:sz w:val="24"/>
          <w:szCs w:val="24"/>
          <w:highlight w:val="none"/>
        </w:rPr>
        <w:t>22.1.1</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6</w:t>
      </w:r>
      <w:r>
        <w:rPr>
          <w:rStyle w:val="35"/>
          <w:rFonts w:hint="eastAsia" w:ascii="Times New Roman" w:hAnsi="Times New Roman" w:eastAsia="宋体" w:cs="Times New Roman"/>
          <w:color w:val="auto"/>
          <w:sz w:val="24"/>
          <w:szCs w:val="24"/>
          <w:highlight w:val="none"/>
        </w:rPr>
        <w:t>）目约定以外的其他违约情况时，监理人可向承包人发出整改通知，要求其在指定的期限内改正。承包人应承担其违约所引起的费用增加和（或）工期延误。</w:t>
      </w:r>
    </w:p>
    <w:p w14:paraId="32D83F5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）经检查证明承包人已采取了有效措施纠正违约行为，具备复工条件的，可由监理人签发复工通知复工。</w:t>
      </w:r>
    </w:p>
    <w:p w14:paraId="06141697">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22.1.3 </w:t>
      </w:r>
      <w:r>
        <w:rPr>
          <w:rStyle w:val="35"/>
          <w:rFonts w:hint="eastAsia" w:ascii="Times New Roman" w:hAnsi="Times New Roman" w:eastAsia="黑体" w:cs="Times New Roman"/>
          <w:color w:val="auto"/>
          <w:sz w:val="24"/>
          <w:szCs w:val="24"/>
          <w:highlight w:val="none"/>
        </w:rPr>
        <w:t>承包人违约解除合同</w:t>
      </w:r>
    </w:p>
    <w:p w14:paraId="76BBC08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监理人发出整改通知</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6341DCDD">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22.1.4 </w:t>
      </w:r>
      <w:r>
        <w:rPr>
          <w:rStyle w:val="35"/>
          <w:rFonts w:hint="eastAsia" w:ascii="Times New Roman" w:hAnsi="Times New Roman" w:eastAsia="黑体" w:cs="Times New Roman"/>
          <w:color w:val="auto"/>
          <w:sz w:val="24"/>
          <w:szCs w:val="24"/>
          <w:highlight w:val="none"/>
        </w:rPr>
        <w:t>合同解除后的估价、付款和结清</w:t>
      </w:r>
    </w:p>
    <w:p w14:paraId="5A4A8086">
      <w:pPr>
        <w:pStyle w:val="439"/>
        <w:tabs>
          <w:tab w:val="left" w:pos="540"/>
        </w:tabs>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）合同解除后，监理人按第</w:t>
      </w:r>
      <w:r>
        <w:rPr>
          <w:rStyle w:val="35"/>
          <w:rFonts w:ascii="Times New Roman" w:hAnsi="Times New Roman" w:eastAsia="宋体" w:cs="Times New Roman"/>
          <w:color w:val="auto"/>
          <w:sz w:val="24"/>
          <w:szCs w:val="24"/>
          <w:highlight w:val="none"/>
        </w:rPr>
        <w:t>3.5</w:t>
      </w:r>
      <w:r>
        <w:rPr>
          <w:rStyle w:val="35"/>
          <w:rFonts w:hint="eastAsia" w:ascii="Times New Roman" w:hAnsi="Times New Roman" w:eastAsia="宋体" w:cs="Times New Roman"/>
          <w:color w:val="auto"/>
          <w:sz w:val="24"/>
          <w:szCs w:val="24"/>
          <w:highlight w:val="none"/>
        </w:rPr>
        <w:t>款商定或确定承包人实际完成工作的价值，以及承包人已提供的材料、施工设备、工程设备和临时工程等的价值。</w:t>
      </w:r>
      <w:r>
        <w:rPr>
          <w:rStyle w:val="35"/>
          <w:rFonts w:ascii="Times New Roman" w:hAnsi="Times New Roman" w:eastAsia="宋体" w:cs="Times New Roman"/>
          <w:color w:val="auto"/>
          <w:sz w:val="24"/>
          <w:szCs w:val="24"/>
          <w:highlight w:val="none"/>
        </w:rPr>
        <w:t xml:space="preserve"> </w:t>
      </w:r>
    </w:p>
    <w:p w14:paraId="16F30B9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）合同解除后，发包人应暂停对承包人的一切付款，查清各项付款和已扣款金额，包括承包人应支付的违约金。</w:t>
      </w:r>
      <w:r>
        <w:rPr>
          <w:rStyle w:val="35"/>
          <w:rFonts w:ascii="Times New Roman" w:hAnsi="Times New Roman" w:eastAsia="宋体" w:cs="Times New Roman"/>
          <w:color w:val="auto"/>
          <w:sz w:val="24"/>
          <w:szCs w:val="24"/>
          <w:highlight w:val="none"/>
        </w:rPr>
        <w:t xml:space="preserve"> </w:t>
      </w:r>
    </w:p>
    <w:p w14:paraId="46BECA29">
      <w:pPr>
        <w:pStyle w:val="439"/>
        <w:tabs>
          <w:tab w:val="left" w:pos="720"/>
        </w:tabs>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）合同解除后，发包人应按第</w:t>
      </w:r>
      <w:r>
        <w:rPr>
          <w:rStyle w:val="35"/>
          <w:rFonts w:ascii="Times New Roman" w:hAnsi="Times New Roman" w:eastAsia="宋体" w:cs="Times New Roman"/>
          <w:color w:val="auto"/>
          <w:sz w:val="24"/>
          <w:szCs w:val="24"/>
          <w:highlight w:val="none"/>
        </w:rPr>
        <w:t>23.4</w:t>
      </w:r>
      <w:r>
        <w:rPr>
          <w:rStyle w:val="35"/>
          <w:rFonts w:hint="eastAsia" w:ascii="Times New Roman" w:hAnsi="Times New Roman" w:eastAsia="宋体" w:cs="Times New Roman"/>
          <w:color w:val="auto"/>
          <w:sz w:val="24"/>
          <w:szCs w:val="24"/>
          <w:highlight w:val="none"/>
        </w:rPr>
        <w:t>款的约定向承包人索赔由于解除合同给发包人造成的损失。</w:t>
      </w:r>
    </w:p>
    <w:p w14:paraId="75EE4CC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）合同双方确认上述往来款项后，出具最终结清付款证书，结清全部合同款项。</w:t>
      </w:r>
    </w:p>
    <w:p w14:paraId="6D0102EA">
      <w:pPr>
        <w:pStyle w:val="439"/>
        <w:spacing w:line="400" w:lineRule="atLeast"/>
        <w:ind w:right="25"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）发包人和承包人未能就解除合同后的结清达成一致而形成争议的，按第</w:t>
      </w:r>
      <w:r>
        <w:rPr>
          <w:rStyle w:val="35"/>
          <w:rFonts w:ascii="Times New Roman" w:hAnsi="Times New Roman" w:eastAsia="宋体" w:cs="Times New Roman"/>
          <w:color w:val="auto"/>
          <w:sz w:val="24"/>
          <w:szCs w:val="24"/>
          <w:highlight w:val="none"/>
        </w:rPr>
        <w:t>24</w:t>
      </w:r>
      <w:r>
        <w:rPr>
          <w:rStyle w:val="35"/>
          <w:rFonts w:hint="eastAsia" w:ascii="Times New Roman" w:hAnsi="Times New Roman" w:eastAsia="宋体" w:cs="Times New Roman"/>
          <w:color w:val="auto"/>
          <w:sz w:val="24"/>
          <w:szCs w:val="24"/>
          <w:highlight w:val="none"/>
        </w:rPr>
        <w:t>条的约定办理。</w:t>
      </w:r>
    </w:p>
    <w:p w14:paraId="2480FAE0">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22.1.5 </w:t>
      </w:r>
      <w:r>
        <w:rPr>
          <w:rStyle w:val="35"/>
          <w:rFonts w:hint="eastAsia" w:ascii="Times New Roman" w:hAnsi="Times New Roman" w:eastAsia="黑体" w:cs="Times New Roman"/>
          <w:color w:val="auto"/>
          <w:sz w:val="24"/>
          <w:szCs w:val="24"/>
          <w:highlight w:val="none"/>
        </w:rPr>
        <w:t>协议利益的转让</w:t>
      </w:r>
    </w:p>
    <w:p w14:paraId="1770994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因承包人违约解除合同的，发包人有权要求承包人将其为实施合同而签订的材料和设备的订货协议或任何服务协议利益转让给发包人，并在解除合同后的</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天内，依法办理转让手续。</w:t>
      </w:r>
      <w:r>
        <w:rPr>
          <w:rStyle w:val="35"/>
          <w:rFonts w:ascii="Times New Roman" w:hAnsi="Times New Roman" w:eastAsia="宋体" w:cs="Times New Roman"/>
          <w:color w:val="auto"/>
          <w:sz w:val="24"/>
          <w:szCs w:val="24"/>
          <w:highlight w:val="none"/>
        </w:rPr>
        <w:t xml:space="preserve"> </w:t>
      </w:r>
    </w:p>
    <w:p w14:paraId="5D3B622D">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22.1.6 </w:t>
      </w:r>
      <w:r>
        <w:rPr>
          <w:rStyle w:val="35"/>
          <w:rFonts w:hint="eastAsia" w:ascii="Times New Roman" w:hAnsi="Times New Roman" w:eastAsia="黑体" w:cs="Times New Roman"/>
          <w:color w:val="auto"/>
          <w:sz w:val="24"/>
          <w:szCs w:val="24"/>
          <w:highlight w:val="none"/>
        </w:rPr>
        <w:t>紧急情况下无能力或不愿进行抢救</w:t>
      </w:r>
    </w:p>
    <w:p w14:paraId="1E4E853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2E54205F">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22.2 </w:t>
      </w:r>
      <w:r>
        <w:rPr>
          <w:rStyle w:val="35"/>
          <w:rFonts w:hint="eastAsia" w:ascii="Times New Roman" w:hAnsi="Times New Roman" w:eastAsia="黑体" w:cs="Times New Roman"/>
          <w:bCs/>
          <w:color w:val="auto"/>
          <w:sz w:val="24"/>
          <w:szCs w:val="24"/>
          <w:highlight w:val="none"/>
          <w:lang w:val="zh-CN"/>
        </w:rPr>
        <w:t>发包人违约</w:t>
      </w:r>
    </w:p>
    <w:p w14:paraId="1CB6BF1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22.2.1</w:t>
      </w:r>
      <w:r>
        <w:rPr>
          <w:rStyle w:val="35"/>
          <w:rFonts w:hint="eastAsia" w:ascii="Times New Roman" w:hAnsi="Times New Roman" w:eastAsia="黑体" w:cs="Times New Roman"/>
          <w:color w:val="auto"/>
          <w:sz w:val="24"/>
          <w:szCs w:val="24"/>
          <w:highlight w:val="none"/>
        </w:rPr>
        <w:t>发包人违约的情形</w:t>
      </w:r>
    </w:p>
    <w:p w14:paraId="088A690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在履行合同过程中发生的下列情形，属发包人违约：</w:t>
      </w:r>
    </w:p>
    <w:p w14:paraId="2E84397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）发包人未能按合同约定支付预付款或合同价款，或拖延、拒绝批准付款申请和支付凭证，导致付款延误的；</w:t>
      </w:r>
      <w:r>
        <w:rPr>
          <w:rStyle w:val="35"/>
          <w:rFonts w:ascii="Times New Roman" w:hAnsi="Times New Roman" w:eastAsia="宋体" w:cs="Times New Roman"/>
          <w:color w:val="auto"/>
          <w:sz w:val="24"/>
          <w:szCs w:val="24"/>
          <w:highlight w:val="none"/>
        </w:rPr>
        <w:t xml:space="preserve"> </w:t>
      </w:r>
    </w:p>
    <w:p w14:paraId="2876A07F">
      <w:pPr>
        <w:pStyle w:val="439"/>
        <w:tabs>
          <w:tab w:val="left" w:pos="720"/>
        </w:tabs>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）发包人原因造成停工的；</w:t>
      </w:r>
    </w:p>
    <w:p w14:paraId="06117F7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）监理人无正当理由没有在约定期限内发出复工指示，导致承包人无法复工的；</w:t>
      </w:r>
    </w:p>
    <w:p w14:paraId="1B92346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）发包人无法继续履行或明确表示不履行或实质上已停止履行合同的；</w:t>
      </w:r>
    </w:p>
    <w:p w14:paraId="07034F58">
      <w:pPr>
        <w:pStyle w:val="439"/>
        <w:tabs>
          <w:tab w:val="left" w:pos="720"/>
        </w:tabs>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）发包人不履行合同约定其他义务的。</w:t>
      </w:r>
    </w:p>
    <w:p w14:paraId="7FD3DB14">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22.2.2 </w:t>
      </w:r>
      <w:r>
        <w:rPr>
          <w:rStyle w:val="35"/>
          <w:rFonts w:hint="eastAsia" w:ascii="Times New Roman" w:hAnsi="Times New Roman" w:eastAsia="黑体" w:cs="Times New Roman"/>
          <w:color w:val="auto"/>
          <w:sz w:val="24"/>
          <w:szCs w:val="24"/>
          <w:highlight w:val="none"/>
        </w:rPr>
        <w:t>承包人有权暂停施工</w:t>
      </w:r>
    </w:p>
    <w:p w14:paraId="4880C78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发包人发生除第</w:t>
      </w:r>
      <w:r>
        <w:rPr>
          <w:rStyle w:val="35"/>
          <w:rFonts w:ascii="Times New Roman" w:hAnsi="Times New Roman" w:eastAsia="宋体" w:cs="Times New Roman"/>
          <w:color w:val="auto"/>
          <w:sz w:val="24"/>
          <w:szCs w:val="24"/>
          <w:highlight w:val="none"/>
        </w:rPr>
        <w:t>22.2.1</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）目以外的违约情况时，承包人可向发包人发出通知，要求发包人采取有效措施纠正违约行为。发包人收到承包人通知后的</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天内仍不履行合同义务，承包人有权暂停施工，并通知监理人，发包人应承担由此增加的费用和（或）工期延误，并支付承包人合理利润。</w:t>
      </w:r>
    </w:p>
    <w:p w14:paraId="39322488">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22.2.3 </w:t>
      </w:r>
      <w:r>
        <w:rPr>
          <w:rStyle w:val="35"/>
          <w:rFonts w:hint="eastAsia" w:ascii="Times New Roman" w:hAnsi="Times New Roman" w:eastAsia="黑体" w:cs="Times New Roman"/>
          <w:color w:val="auto"/>
          <w:sz w:val="24"/>
          <w:szCs w:val="24"/>
          <w:highlight w:val="none"/>
        </w:rPr>
        <w:t>发包人违约解除合同</w:t>
      </w:r>
      <w:r>
        <w:rPr>
          <w:rStyle w:val="35"/>
          <w:rFonts w:ascii="Times New Roman" w:hAnsi="Times New Roman" w:eastAsia="宋体" w:cs="Times New Roman"/>
          <w:color w:val="auto"/>
          <w:sz w:val="24"/>
          <w:szCs w:val="24"/>
          <w:highlight w:val="none"/>
        </w:rPr>
        <w:t xml:space="preserve"> </w:t>
      </w:r>
    </w:p>
    <w:p w14:paraId="3C87F503">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）发生第</w:t>
      </w:r>
      <w:r>
        <w:rPr>
          <w:rStyle w:val="35"/>
          <w:rFonts w:ascii="Times New Roman" w:hAnsi="Times New Roman" w:eastAsia="宋体" w:cs="Times New Roman"/>
          <w:color w:val="auto"/>
          <w:sz w:val="24"/>
          <w:szCs w:val="24"/>
          <w:highlight w:val="none"/>
        </w:rPr>
        <w:t>22.2.1</w:t>
      </w: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）目的违约情况时，承包人可书面通知发包人解除合同。</w:t>
      </w:r>
      <w:r>
        <w:rPr>
          <w:rStyle w:val="35"/>
          <w:rFonts w:ascii="Times New Roman" w:hAnsi="Times New Roman" w:eastAsia="宋体" w:cs="Times New Roman"/>
          <w:color w:val="auto"/>
          <w:sz w:val="24"/>
          <w:szCs w:val="24"/>
          <w:highlight w:val="none"/>
        </w:rPr>
        <w:t xml:space="preserve">   </w:t>
      </w:r>
    </w:p>
    <w:p w14:paraId="4CB8FD48">
      <w:pPr>
        <w:pStyle w:val="439"/>
        <w:tabs>
          <w:tab w:val="left" w:pos="720"/>
          <w:tab w:val="left" w:pos="900"/>
        </w:tabs>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）承包人按第</w:t>
      </w:r>
      <w:r>
        <w:rPr>
          <w:rStyle w:val="35"/>
          <w:rFonts w:ascii="Times New Roman" w:hAnsi="Times New Roman" w:eastAsia="宋体" w:cs="Times New Roman"/>
          <w:color w:val="auto"/>
          <w:sz w:val="24"/>
          <w:szCs w:val="24"/>
          <w:highlight w:val="none"/>
        </w:rPr>
        <w:t>22.2.2</w:t>
      </w:r>
      <w:r>
        <w:rPr>
          <w:rStyle w:val="35"/>
          <w:rFonts w:hint="eastAsia" w:ascii="Times New Roman" w:hAnsi="Times New Roman" w:eastAsia="宋体" w:cs="Times New Roman"/>
          <w:color w:val="auto"/>
          <w:sz w:val="24"/>
          <w:szCs w:val="24"/>
          <w:highlight w:val="none"/>
        </w:rPr>
        <w:t>项暂停施工</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天后，发包人仍不纠正违约行为的，承包人可向发包人发出解除合同通知。但承包人的这一行动不免除发包人承担的违约责任，也不影响承包人根据合同约定享有的索赔权利。</w:t>
      </w:r>
    </w:p>
    <w:p w14:paraId="359FBA24">
      <w:pPr>
        <w:pStyle w:val="439"/>
        <w:spacing w:line="400" w:lineRule="atLeast"/>
        <w:ind w:firstLine="47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22.2.4</w:t>
      </w:r>
      <w:r>
        <w:rPr>
          <w:rStyle w:val="35"/>
          <w:rFonts w:ascii="Times New Roman" w:hAnsi="Times New Roman" w:eastAsia="黑体" w:cs="Times New Roman"/>
          <w:color w:val="auto"/>
          <w:sz w:val="24"/>
          <w:szCs w:val="24"/>
          <w:highlight w:val="none"/>
        </w:rPr>
        <w:t xml:space="preserve"> </w:t>
      </w:r>
      <w:r>
        <w:rPr>
          <w:rStyle w:val="35"/>
          <w:rFonts w:hint="eastAsia" w:ascii="Times New Roman" w:hAnsi="Times New Roman" w:eastAsia="黑体" w:cs="Times New Roman"/>
          <w:color w:val="auto"/>
          <w:sz w:val="24"/>
          <w:szCs w:val="24"/>
          <w:highlight w:val="none"/>
        </w:rPr>
        <w:t>解除合同后的付款</w:t>
      </w:r>
    </w:p>
    <w:p w14:paraId="053AFC4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因发包人违约解除合同的，发包人应在解除合同后</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天内向承包人支付下列金额，承包人应在此期限内及时向发包人提交要求支付下列金额的有关资料和凭证：</w:t>
      </w:r>
    </w:p>
    <w:p w14:paraId="008084E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）合同解除日以前所完成工作的价款；</w:t>
      </w:r>
    </w:p>
    <w:p w14:paraId="7B138BA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）承包人为该工程施工订购并已付款的材料、工程设备和其他物品的金额。发包人付还后，该材料、工程设备和其他物品归发包人所有；</w:t>
      </w:r>
    </w:p>
    <w:p w14:paraId="0723A53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）承包人为完成工程所发生的，而发包人未支付的金额；</w:t>
      </w:r>
    </w:p>
    <w:p w14:paraId="2B19E27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）承包人撤离施工场地以及遣散承包人人员的金额；</w:t>
      </w:r>
    </w:p>
    <w:p w14:paraId="1169F91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5</w:t>
      </w:r>
      <w:r>
        <w:rPr>
          <w:rStyle w:val="35"/>
          <w:rFonts w:hint="eastAsia" w:ascii="Times New Roman" w:hAnsi="Times New Roman" w:eastAsia="宋体" w:cs="Times New Roman"/>
          <w:color w:val="auto"/>
          <w:sz w:val="24"/>
          <w:szCs w:val="24"/>
          <w:highlight w:val="none"/>
        </w:rPr>
        <w:t>）由于解除合同应赔偿的承包人损失；</w:t>
      </w:r>
    </w:p>
    <w:p w14:paraId="4199EC87">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6</w:t>
      </w:r>
      <w:r>
        <w:rPr>
          <w:rStyle w:val="35"/>
          <w:rFonts w:hint="eastAsia" w:ascii="Times New Roman" w:hAnsi="Times New Roman" w:eastAsia="宋体" w:cs="Times New Roman"/>
          <w:color w:val="auto"/>
          <w:sz w:val="24"/>
          <w:szCs w:val="24"/>
          <w:highlight w:val="none"/>
        </w:rPr>
        <w:t>）按合同约定在合同解除日前应支付给承包人的其他金额。</w:t>
      </w:r>
    </w:p>
    <w:p w14:paraId="051BDF9B">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发包人应按本项约定支付上述金额并退还质量保证金和履约担保，但有权要求承包人支付应偿还给发包人的各项金额。</w:t>
      </w:r>
    </w:p>
    <w:p w14:paraId="475C5A60">
      <w:pPr>
        <w:pStyle w:val="439"/>
        <w:spacing w:line="400" w:lineRule="atLeast"/>
        <w:ind w:firstLine="470"/>
        <w:rPr>
          <w:rStyle w:val="35"/>
          <w:rFonts w:ascii="Times New Roman" w:hAnsi="Times New Roman" w:eastAsia="黑体" w:cs="Times New Roman"/>
          <w:color w:val="auto"/>
          <w:sz w:val="24"/>
          <w:szCs w:val="24"/>
          <w:highlight w:val="none"/>
        </w:rPr>
      </w:pPr>
      <w:r>
        <w:rPr>
          <w:rStyle w:val="35"/>
          <w:rFonts w:ascii="Times New Roman" w:hAnsi="Times New Roman" w:eastAsia="黑体" w:cs="Times New Roman"/>
          <w:color w:val="auto"/>
          <w:sz w:val="24"/>
          <w:szCs w:val="24"/>
          <w:highlight w:val="none"/>
        </w:rPr>
        <w:t xml:space="preserve">22.2.5 </w:t>
      </w:r>
      <w:r>
        <w:rPr>
          <w:rStyle w:val="35"/>
          <w:rFonts w:hint="eastAsia" w:ascii="Times New Roman" w:hAnsi="Times New Roman" w:eastAsia="黑体" w:cs="Times New Roman"/>
          <w:color w:val="auto"/>
          <w:sz w:val="24"/>
          <w:szCs w:val="24"/>
          <w:highlight w:val="none"/>
        </w:rPr>
        <w:t>解除合同后的承包人撤离</w:t>
      </w:r>
    </w:p>
    <w:p w14:paraId="0641AB54">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因发包人违约而解除合同后，承包人应妥善做好已竣工工程和已购材料、设备的保护和移交工作，按发包人要求将承包人设备和人员撤出施工场地。承包人撤出施工场地应遵守第</w:t>
      </w:r>
      <w:r>
        <w:rPr>
          <w:rStyle w:val="35"/>
          <w:rFonts w:ascii="Times New Roman" w:hAnsi="Times New Roman" w:eastAsia="宋体" w:cs="Times New Roman"/>
          <w:color w:val="auto"/>
          <w:sz w:val="24"/>
          <w:szCs w:val="24"/>
          <w:highlight w:val="none"/>
        </w:rPr>
        <w:t>18.7.1</w:t>
      </w:r>
      <w:r>
        <w:rPr>
          <w:rStyle w:val="35"/>
          <w:rFonts w:hint="eastAsia" w:ascii="Times New Roman" w:hAnsi="Times New Roman" w:eastAsia="宋体" w:cs="Times New Roman"/>
          <w:color w:val="auto"/>
          <w:sz w:val="24"/>
          <w:szCs w:val="24"/>
          <w:highlight w:val="none"/>
        </w:rPr>
        <w:t>项的约定，发包人应为承包人撤出提供必要条件。</w:t>
      </w:r>
    </w:p>
    <w:p w14:paraId="63430FBD">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22.3</w:t>
      </w:r>
      <w:r>
        <w:rPr>
          <w:rStyle w:val="35"/>
          <w:rFonts w:hint="eastAsia" w:ascii="Times New Roman" w:hAnsi="Times New Roman" w:eastAsia="黑体" w:cs="Times New Roman"/>
          <w:bCs/>
          <w:color w:val="auto"/>
          <w:sz w:val="24"/>
          <w:szCs w:val="24"/>
          <w:highlight w:val="none"/>
          <w:lang w:val="zh-CN"/>
        </w:rPr>
        <w:t>第三人造成的违约</w:t>
      </w:r>
    </w:p>
    <w:p w14:paraId="3D2B8A1E">
      <w:pPr>
        <w:pStyle w:val="439"/>
        <w:spacing w:line="400" w:lineRule="atLeast"/>
        <w:ind w:firstLine="39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在履行合同过程中，一方当事人因第三人的原因造成违约的，应当向对方当事人承担违约责任。一方当事人和第三人之间的纠纷，依照法律规定或者按照约定解决。</w:t>
      </w:r>
    </w:p>
    <w:p w14:paraId="38220DF3">
      <w:pPr>
        <w:pStyle w:val="439"/>
        <w:keepNext/>
        <w:keepLines/>
        <w:spacing w:before="480" w:after="240" w:line="380" w:lineRule="atLeast"/>
        <w:outlineLvl w:val="2"/>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23. </w:t>
      </w:r>
      <w:r>
        <w:rPr>
          <w:rStyle w:val="35"/>
          <w:rFonts w:hint="eastAsia" w:ascii="Times New Roman" w:hAnsi="Times New Roman" w:eastAsia="黑体" w:cs="Times New Roman"/>
          <w:bCs/>
          <w:color w:val="auto"/>
          <w:sz w:val="28"/>
          <w:szCs w:val="28"/>
          <w:highlight w:val="none"/>
          <w:lang w:val="zh-CN"/>
        </w:rPr>
        <w:t>索赔</w:t>
      </w:r>
    </w:p>
    <w:p w14:paraId="767AAEB6">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23.1 </w:t>
      </w:r>
      <w:r>
        <w:rPr>
          <w:rStyle w:val="35"/>
          <w:rFonts w:hint="eastAsia" w:ascii="Times New Roman" w:hAnsi="Times New Roman" w:eastAsia="黑体" w:cs="Times New Roman"/>
          <w:bCs/>
          <w:color w:val="auto"/>
          <w:sz w:val="24"/>
          <w:szCs w:val="24"/>
          <w:highlight w:val="none"/>
          <w:lang w:val="zh-CN"/>
        </w:rPr>
        <w:t>承包人索赔的提出</w:t>
      </w:r>
    </w:p>
    <w:p w14:paraId="4F7642C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根据合同约定，承包人认为有权得到追加付款和（或）延长工期的，应按以下程序向发包人提出索赔：</w:t>
      </w:r>
    </w:p>
    <w:p w14:paraId="773737C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）承包人应在知道或应当知道索赔事件发生后</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天内，向监理人递交索赔意向通知书，并说明发生索赔事件的事由。承包人未在前述</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天内发出索赔意向通知书的，丧失要求追加付款和（或）延长工期的权利；</w:t>
      </w:r>
    </w:p>
    <w:p w14:paraId="7C27B11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）承包人应在发出索赔意向通知书后</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天内，向监理人正式递交索赔通知书。索赔通知书应详细说明索赔理由以及要求追加的付款金额和（或）延长的工期，并附必要的记录和证明材料；</w:t>
      </w:r>
    </w:p>
    <w:p w14:paraId="4B68235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）索赔事件具有连续影响的，承包人应按合理时间间隔继续递交延续索赔通知，说明连续影响的实际情况和记录，列出累计的追加付款金额和（或）工期延长天数；</w:t>
      </w:r>
    </w:p>
    <w:p w14:paraId="7BC7802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4</w:t>
      </w:r>
      <w:r>
        <w:rPr>
          <w:rStyle w:val="35"/>
          <w:rFonts w:hint="eastAsia" w:ascii="Times New Roman" w:hAnsi="Times New Roman" w:eastAsia="宋体" w:cs="Times New Roman"/>
          <w:color w:val="auto"/>
          <w:sz w:val="24"/>
          <w:szCs w:val="24"/>
          <w:highlight w:val="none"/>
        </w:rPr>
        <w:t>）在索赔事件影响结束后的</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天内，承包人应向监理人递交最终索赔通知书，说明最终要求索赔的追加付款金额和延长的工期，并附必要的记录和证明材料。</w:t>
      </w:r>
    </w:p>
    <w:p w14:paraId="3B31E39B">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23.2 </w:t>
      </w:r>
      <w:r>
        <w:rPr>
          <w:rStyle w:val="35"/>
          <w:rFonts w:hint="eastAsia" w:ascii="Times New Roman" w:hAnsi="Times New Roman" w:eastAsia="黑体" w:cs="Times New Roman"/>
          <w:bCs/>
          <w:color w:val="auto"/>
          <w:sz w:val="24"/>
          <w:szCs w:val="24"/>
          <w:highlight w:val="none"/>
          <w:lang w:val="zh-CN"/>
        </w:rPr>
        <w:t>承包人索赔处理程序</w:t>
      </w:r>
    </w:p>
    <w:p w14:paraId="52DEC85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）监理人收到承包人提交的索赔通知书后，应及时审查索赔通知书的内容、查验承包人的记录和证明材料，必要时监理人可要求承包人提交全部原始记录副本。</w:t>
      </w:r>
    </w:p>
    <w:p w14:paraId="7319EBCC">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）监理人应按第</w:t>
      </w:r>
      <w:r>
        <w:rPr>
          <w:rStyle w:val="35"/>
          <w:rFonts w:ascii="Times New Roman" w:hAnsi="Times New Roman" w:eastAsia="宋体" w:cs="Times New Roman"/>
          <w:color w:val="auto"/>
          <w:sz w:val="24"/>
          <w:szCs w:val="24"/>
          <w:highlight w:val="none"/>
        </w:rPr>
        <w:t>3.5</w:t>
      </w:r>
      <w:r>
        <w:rPr>
          <w:rStyle w:val="35"/>
          <w:rFonts w:hint="eastAsia" w:ascii="Times New Roman" w:hAnsi="Times New Roman" w:eastAsia="宋体" w:cs="Times New Roman"/>
          <w:color w:val="auto"/>
          <w:sz w:val="24"/>
          <w:szCs w:val="24"/>
          <w:highlight w:val="none"/>
        </w:rPr>
        <w:t>款商定或确定追加的付款和（或）延长的工期，并在收到上述索赔通知书或有关索赔的进一步证明材料后的</w:t>
      </w:r>
      <w:r>
        <w:rPr>
          <w:rStyle w:val="35"/>
          <w:rFonts w:ascii="Times New Roman" w:hAnsi="Times New Roman" w:eastAsia="宋体" w:cs="Times New Roman"/>
          <w:color w:val="auto"/>
          <w:sz w:val="24"/>
          <w:szCs w:val="24"/>
          <w:highlight w:val="none"/>
        </w:rPr>
        <w:t>42</w:t>
      </w:r>
      <w:r>
        <w:rPr>
          <w:rStyle w:val="35"/>
          <w:rFonts w:hint="eastAsia" w:ascii="Times New Roman" w:hAnsi="Times New Roman" w:eastAsia="宋体" w:cs="Times New Roman"/>
          <w:color w:val="auto"/>
          <w:sz w:val="24"/>
          <w:szCs w:val="24"/>
          <w:highlight w:val="none"/>
        </w:rPr>
        <w:t>天内，将索赔处理结果答复承包人。</w:t>
      </w:r>
    </w:p>
    <w:p w14:paraId="6653ABA1">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3</w:t>
      </w:r>
      <w:r>
        <w:rPr>
          <w:rStyle w:val="35"/>
          <w:rFonts w:hint="eastAsia" w:ascii="Times New Roman" w:hAnsi="Times New Roman" w:eastAsia="宋体" w:cs="Times New Roman"/>
          <w:color w:val="auto"/>
          <w:sz w:val="24"/>
          <w:szCs w:val="24"/>
          <w:highlight w:val="none"/>
        </w:rPr>
        <w:t>）承包人接受索赔处理结果的，发包人应在作出索赔处理结果答复后</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天内完成赔付。承包人不接受索赔处理结果的，按第</w:t>
      </w:r>
      <w:r>
        <w:rPr>
          <w:rStyle w:val="35"/>
          <w:rFonts w:ascii="Times New Roman" w:hAnsi="Times New Roman" w:eastAsia="宋体" w:cs="Times New Roman"/>
          <w:color w:val="auto"/>
          <w:sz w:val="24"/>
          <w:szCs w:val="24"/>
          <w:highlight w:val="none"/>
        </w:rPr>
        <w:t>24</w:t>
      </w:r>
      <w:r>
        <w:rPr>
          <w:rStyle w:val="35"/>
          <w:rFonts w:hint="eastAsia" w:ascii="Times New Roman" w:hAnsi="Times New Roman" w:eastAsia="宋体" w:cs="Times New Roman"/>
          <w:color w:val="auto"/>
          <w:sz w:val="24"/>
          <w:szCs w:val="24"/>
          <w:highlight w:val="none"/>
        </w:rPr>
        <w:t>条的约定办理。</w:t>
      </w:r>
    </w:p>
    <w:p w14:paraId="1ABF3018">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23.3 </w:t>
      </w:r>
      <w:r>
        <w:rPr>
          <w:rStyle w:val="35"/>
          <w:rFonts w:hint="eastAsia" w:ascii="Times New Roman" w:hAnsi="Times New Roman" w:eastAsia="黑体" w:cs="Times New Roman"/>
          <w:bCs/>
          <w:color w:val="auto"/>
          <w:sz w:val="24"/>
          <w:szCs w:val="24"/>
          <w:highlight w:val="none"/>
          <w:lang w:val="zh-CN"/>
        </w:rPr>
        <w:t>承包人提出索赔的期限</w:t>
      </w:r>
    </w:p>
    <w:p w14:paraId="1F825995">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23.3.1 </w:t>
      </w:r>
      <w:r>
        <w:rPr>
          <w:rStyle w:val="35"/>
          <w:rFonts w:hint="eastAsia" w:ascii="Times New Roman" w:hAnsi="Times New Roman" w:eastAsia="宋体" w:cs="Times New Roman"/>
          <w:color w:val="auto"/>
          <w:sz w:val="24"/>
          <w:szCs w:val="24"/>
          <w:highlight w:val="none"/>
        </w:rPr>
        <w:t>承包人按第</w:t>
      </w:r>
      <w:r>
        <w:rPr>
          <w:rStyle w:val="35"/>
          <w:rFonts w:ascii="Times New Roman" w:hAnsi="Times New Roman" w:eastAsia="宋体" w:cs="Times New Roman"/>
          <w:color w:val="auto"/>
          <w:sz w:val="24"/>
          <w:szCs w:val="24"/>
          <w:highlight w:val="none"/>
        </w:rPr>
        <w:t>17.5</w:t>
      </w:r>
      <w:r>
        <w:rPr>
          <w:rStyle w:val="35"/>
          <w:rFonts w:hint="eastAsia" w:ascii="Times New Roman" w:hAnsi="Times New Roman" w:eastAsia="宋体" w:cs="Times New Roman"/>
          <w:color w:val="auto"/>
          <w:sz w:val="24"/>
          <w:szCs w:val="24"/>
          <w:highlight w:val="none"/>
        </w:rPr>
        <w:t>款的约定接受了竣工付款证书后，应被认为已无权再提出在合同工程接收证书颁发前所发生的任何索赔。</w:t>
      </w:r>
    </w:p>
    <w:p w14:paraId="3844633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23.3.2 </w:t>
      </w:r>
      <w:r>
        <w:rPr>
          <w:rStyle w:val="35"/>
          <w:rFonts w:hint="eastAsia" w:ascii="Times New Roman" w:hAnsi="Times New Roman" w:eastAsia="宋体" w:cs="Times New Roman"/>
          <w:color w:val="auto"/>
          <w:sz w:val="24"/>
          <w:szCs w:val="24"/>
          <w:highlight w:val="none"/>
        </w:rPr>
        <w:t>承包人按第</w:t>
      </w:r>
      <w:r>
        <w:rPr>
          <w:rStyle w:val="35"/>
          <w:rFonts w:ascii="Times New Roman" w:hAnsi="Times New Roman" w:eastAsia="宋体" w:cs="Times New Roman"/>
          <w:color w:val="auto"/>
          <w:sz w:val="24"/>
          <w:szCs w:val="24"/>
          <w:highlight w:val="none"/>
        </w:rPr>
        <w:t>17.6</w:t>
      </w:r>
      <w:r>
        <w:rPr>
          <w:rStyle w:val="35"/>
          <w:rFonts w:hint="eastAsia" w:ascii="Times New Roman" w:hAnsi="Times New Roman" w:eastAsia="宋体" w:cs="Times New Roman"/>
          <w:color w:val="auto"/>
          <w:sz w:val="24"/>
          <w:szCs w:val="24"/>
          <w:highlight w:val="none"/>
        </w:rPr>
        <w:t>款的约定提交的最终结清申请单中，只限于提出工程接收证书颁发后发生的索赔。提出索赔的期限自接受最终结清证书时终止。</w:t>
      </w:r>
    </w:p>
    <w:p w14:paraId="13F46FCB">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23.4 </w:t>
      </w:r>
      <w:r>
        <w:rPr>
          <w:rStyle w:val="35"/>
          <w:rFonts w:hint="eastAsia" w:ascii="Times New Roman" w:hAnsi="Times New Roman" w:eastAsia="黑体" w:cs="Times New Roman"/>
          <w:bCs/>
          <w:color w:val="auto"/>
          <w:sz w:val="24"/>
          <w:szCs w:val="24"/>
          <w:highlight w:val="none"/>
          <w:lang w:val="zh-CN"/>
        </w:rPr>
        <w:t>发包人的索赔</w:t>
      </w:r>
      <w:r>
        <w:rPr>
          <w:rStyle w:val="35"/>
          <w:rFonts w:ascii="Times New Roman" w:hAnsi="Times New Roman" w:eastAsia="黑体" w:cs="Times New Roman"/>
          <w:bCs/>
          <w:color w:val="auto"/>
          <w:sz w:val="24"/>
          <w:szCs w:val="24"/>
          <w:highlight w:val="none"/>
          <w:lang w:val="zh-CN"/>
        </w:rPr>
        <w:t xml:space="preserve">                            </w:t>
      </w:r>
    </w:p>
    <w:p w14:paraId="0C90FE00">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23.4.1 </w:t>
      </w:r>
      <w:r>
        <w:rPr>
          <w:rStyle w:val="35"/>
          <w:rFonts w:hint="eastAsia" w:ascii="Times New Roman" w:hAnsi="Times New Roman" w:eastAsia="宋体" w:cs="Times New Roman"/>
          <w:color w:val="auto"/>
          <w:sz w:val="24"/>
          <w:szCs w:val="24"/>
          <w:highlight w:val="none"/>
        </w:rPr>
        <w:t>发生索赔事件后，监理人应及时书面通知承包人，详细说明发包人有权得到的索赔金额和（或）延长缺陷责任期的细节和依据。发包人提出索赔的期限和要求与第</w:t>
      </w:r>
      <w:r>
        <w:rPr>
          <w:rStyle w:val="35"/>
          <w:rFonts w:ascii="Times New Roman" w:hAnsi="Times New Roman" w:eastAsia="宋体" w:cs="Times New Roman"/>
          <w:color w:val="auto"/>
          <w:sz w:val="24"/>
          <w:szCs w:val="24"/>
          <w:highlight w:val="none"/>
        </w:rPr>
        <w:t>23.3</w:t>
      </w:r>
      <w:r>
        <w:rPr>
          <w:rStyle w:val="35"/>
          <w:rFonts w:hint="eastAsia" w:ascii="Times New Roman" w:hAnsi="Times New Roman" w:eastAsia="宋体" w:cs="Times New Roman"/>
          <w:color w:val="auto"/>
          <w:sz w:val="24"/>
          <w:szCs w:val="24"/>
          <w:highlight w:val="none"/>
        </w:rPr>
        <w:t>款的约定相同，延长缺陷责任期的通知应在缺陷责任期届满前发出。</w:t>
      </w:r>
    </w:p>
    <w:p w14:paraId="4C2C5F80">
      <w:pPr>
        <w:pStyle w:val="439"/>
        <w:spacing w:line="400" w:lineRule="atLeast"/>
        <w:ind w:firstLine="480"/>
        <w:rPr>
          <w:rStyle w:val="35"/>
          <w:rFonts w:hint="eastAsia"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23.4.2 </w:t>
      </w:r>
      <w:r>
        <w:rPr>
          <w:rStyle w:val="35"/>
          <w:rFonts w:hint="eastAsia" w:ascii="Times New Roman" w:hAnsi="Times New Roman" w:eastAsia="宋体" w:cs="Times New Roman"/>
          <w:color w:val="auto"/>
          <w:sz w:val="24"/>
          <w:szCs w:val="24"/>
          <w:highlight w:val="none"/>
        </w:rPr>
        <w:t>监理人按第</w:t>
      </w:r>
      <w:r>
        <w:rPr>
          <w:rStyle w:val="35"/>
          <w:rFonts w:ascii="Times New Roman" w:hAnsi="Times New Roman" w:eastAsia="宋体" w:cs="Times New Roman"/>
          <w:color w:val="auto"/>
          <w:sz w:val="24"/>
          <w:szCs w:val="24"/>
          <w:highlight w:val="none"/>
        </w:rPr>
        <w:t>3.5</w:t>
      </w:r>
      <w:r>
        <w:rPr>
          <w:rStyle w:val="35"/>
          <w:rFonts w:hint="eastAsia" w:ascii="Times New Roman" w:hAnsi="Times New Roman" w:eastAsia="宋体" w:cs="Times New Roman"/>
          <w:color w:val="auto"/>
          <w:sz w:val="24"/>
          <w:szCs w:val="24"/>
          <w:highlight w:val="none"/>
        </w:rPr>
        <w:t>款商定或确定发包人从承包人处得到赔付的金额和（或）缺陷责任期的延长期。承包人应付给发包人的金额可从拟支付给承包人的合同价款中扣除，或由承包人以其他方式支付给发包人。</w:t>
      </w:r>
    </w:p>
    <w:p w14:paraId="449C67E9">
      <w:pPr>
        <w:pStyle w:val="439"/>
        <w:spacing w:line="400" w:lineRule="atLeast"/>
        <w:ind w:firstLine="480"/>
        <w:rPr>
          <w:rStyle w:val="35"/>
          <w:rFonts w:hint="eastAsia" w:ascii="Times New Roman" w:hAnsi="Times New Roman" w:eastAsia="宋体" w:cs="Times New Roman"/>
          <w:color w:val="auto"/>
          <w:sz w:val="24"/>
          <w:szCs w:val="24"/>
          <w:highlight w:val="none"/>
        </w:rPr>
      </w:pPr>
    </w:p>
    <w:p w14:paraId="692BE0B7">
      <w:pPr>
        <w:pStyle w:val="439"/>
        <w:spacing w:line="400" w:lineRule="atLeast"/>
        <w:rPr>
          <w:rStyle w:val="35"/>
          <w:rFonts w:ascii="Times New Roman" w:hAnsi="Times New Roman" w:eastAsia="黑体" w:cs="Times New Roman"/>
          <w:bCs/>
          <w:color w:val="auto"/>
          <w:sz w:val="28"/>
          <w:szCs w:val="28"/>
          <w:highlight w:val="none"/>
          <w:lang w:val="zh-CN"/>
        </w:rPr>
      </w:pPr>
      <w:r>
        <w:rPr>
          <w:rStyle w:val="35"/>
          <w:rFonts w:ascii="Times New Roman" w:hAnsi="Times New Roman" w:eastAsia="黑体" w:cs="Times New Roman"/>
          <w:bCs/>
          <w:color w:val="auto"/>
          <w:sz w:val="28"/>
          <w:szCs w:val="28"/>
          <w:highlight w:val="none"/>
          <w:lang w:val="zh-CN"/>
        </w:rPr>
        <w:t xml:space="preserve">24. </w:t>
      </w:r>
      <w:r>
        <w:rPr>
          <w:rStyle w:val="35"/>
          <w:rFonts w:hint="eastAsia" w:ascii="Times New Roman" w:hAnsi="Times New Roman" w:eastAsia="黑体" w:cs="Times New Roman"/>
          <w:bCs/>
          <w:color w:val="auto"/>
          <w:sz w:val="28"/>
          <w:szCs w:val="28"/>
          <w:highlight w:val="none"/>
          <w:lang w:val="zh-CN"/>
        </w:rPr>
        <w:t>争议的解决</w:t>
      </w:r>
    </w:p>
    <w:p w14:paraId="77F9FE9E">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24.1 </w:t>
      </w:r>
      <w:r>
        <w:rPr>
          <w:rStyle w:val="35"/>
          <w:rFonts w:hint="eastAsia" w:ascii="Times New Roman" w:hAnsi="Times New Roman" w:eastAsia="黑体" w:cs="Times New Roman"/>
          <w:bCs/>
          <w:color w:val="auto"/>
          <w:sz w:val="24"/>
          <w:szCs w:val="24"/>
          <w:highlight w:val="none"/>
          <w:lang w:val="zh-CN"/>
        </w:rPr>
        <w:t>争议的解决方式</w:t>
      </w:r>
    </w:p>
    <w:p w14:paraId="6C10EC0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003CF2EA">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1</w:t>
      </w:r>
      <w:r>
        <w:rPr>
          <w:rStyle w:val="35"/>
          <w:rFonts w:hint="eastAsia" w:ascii="Times New Roman" w:hAnsi="Times New Roman" w:eastAsia="宋体" w:cs="Times New Roman"/>
          <w:color w:val="auto"/>
          <w:sz w:val="24"/>
          <w:szCs w:val="24"/>
          <w:highlight w:val="none"/>
        </w:rPr>
        <w:t>）向约定的仲裁委员会申请仲裁；</w:t>
      </w:r>
    </w:p>
    <w:p w14:paraId="185D1E5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w:t>
      </w:r>
      <w:r>
        <w:rPr>
          <w:rStyle w:val="35"/>
          <w:rFonts w:ascii="Times New Roman" w:hAnsi="Times New Roman" w:eastAsia="宋体" w:cs="Times New Roman"/>
          <w:color w:val="auto"/>
          <w:sz w:val="24"/>
          <w:szCs w:val="24"/>
          <w:highlight w:val="none"/>
        </w:rPr>
        <w:t>2</w:t>
      </w:r>
      <w:r>
        <w:rPr>
          <w:rStyle w:val="35"/>
          <w:rFonts w:hint="eastAsia" w:ascii="Times New Roman" w:hAnsi="Times New Roman" w:eastAsia="宋体" w:cs="Times New Roman"/>
          <w:color w:val="auto"/>
          <w:sz w:val="24"/>
          <w:szCs w:val="24"/>
          <w:highlight w:val="none"/>
        </w:rPr>
        <w:t>）向有管辖权的人民法院提起诉讼。</w:t>
      </w:r>
    </w:p>
    <w:p w14:paraId="4F5C7985">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24.2 </w:t>
      </w:r>
      <w:r>
        <w:rPr>
          <w:rStyle w:val="35"/>
          <w:rFonts w:hint="eastAsia" w:ascii="Times New Roman" w:hAnsi="Times New Roman" w:eastAsia="黑体" w:cs="Times New Roman"/>
          <w:bCs/>
          <w:color w:val="auto"/>
          <w:sz w:val="24"/>
          <w:szCs w:val="24"/>
          <w:highlight w:val="none"/>
          <w:lang w:val="zh-CN"/>
        </w:rPr>
        <w:t>友好解决</w:t>
      </w:r>
    </w:p>
    <w:p w14:paraId="400ED572">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hint="eastAsia" w:ascii="Times New Roman" w:hAnsi="Times New Roman" w:eastAsia="宋体" w:cs="Times New Roman"/>
          <w:color w:val="auto"/>
          <w:sz w:val="24"/>
          <w:szCs w:val="24"/>
          <w:highlight w:val="none"/>
        </w:rPr>
        <w:t>在提请争议评审、仲裁或者诉讼前，以及在争议评审、仲裁或诉讼过程中，发包人和承包人均可共同努力友好协商解决争议。</w:t>
      </w:r>
    </w:p>
    <w:p w14:paraId="75517F81">
      <w:pPr>
        <w:pStyle w:val="439"/>
        <w:keepNext/>
        <w:keepLines/>
        <w:spacing w:before="240" w:after="240" w:line="380" w:lineRule="atLeast"/>
        <w:rPr>
          <w:rStyle w:val="35"/>
          <w:rFonts w:ascii="Times New Roman" w:hAnsi="Times New Roman" w:eastAsia="黑体" w:cs="Times New Roman"/>
          <w:bCs/>
          <w:color w:val="auto"/>
          <w:sz w:val="24"/>
          <w:szCs w:val="24"/>
          <w:highlight w:val="none"/>
          <w:lang w:val="zh-CN"/>
        </w:rPr>
      </w:pPr>
      <w:r>
        <w:rPr>
          <w:rStyle w:val="35"/>
          <w:rFonts w:ascii="Times New Roman" w:hAnsi="Times New Roman" w:eastAsia="黑体" w:cs="Times New Roman"/>
          <w:bCs/>
          <w:color w:val="auto"/>
          <w:sz w:val="24"/>
          <w:szCs w:val="24"/>
          <w:highlight w:val="none"/>
          <w:lang w:val="zh-CN"/>
        </w:rPr>
        <w:t xml:space="preserve">24.3 </w:t>
      </w:r>
      <w:r>
        <w:rPr>
          <w:rStyle w:val="35"/>
          <w:rFonts w:hint="eastAsia" w:ascii="Times New Roman" w:hAnsi="Times New Roman" w:eastAsia="黑体" w:cs="Times New Roman"/>
          <w:bCs/>
          <w:color w:val="auto"/>
          <w:sz w:val="24"/>
          <w:szCs w:val="24"/>
          <w:highlight w:val="none"/>
          <w:lang w:val="zh-CN"/>
        </w:rPr>
        <w:t>争议评审</w:t>
      </w:r>
    </w:p>
    <w:p w14:paraId="7BE180D9">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24.3.1</w:t>
      </w:r>
      <w:r>
        <w:rPr>
          <w:rStyle w:val="35"/>
          <w:rFonts w:hint="eastAsia" w:ascii="Times New Roman" w:hAnsi="Times New Roman" w:eastAsia="宋体" w:cs="Times New Roman"/>
          <w:color w:val="auto"/>
          <w:sz w:val="24"/>
          <w:szCs w:val="24"/>
          <w:highlight w:val="none"/>
        </w:rPr>
        <w:t>采用争议评审的，发包人和承包人应在开工日后的</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天内或在争议发生后，协商成立争议评审组。争议评审组由有合同管理和工程实践经验的专家组成。</w:t>
      </w:r>
    </w:p>
    <w:p w14:paraId="5749D30F">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24.3.2 </w:t>
      </w:r>
      <w:r>
        <w:rPr>
          <w:rStyle w:val="35"/>
          <w:rFonts w:hint="eastAsia" w:ascii="Times New Roman" w:hAnsi="Times New Roman" w:eastAsia="宋体" w:cs="Times New Roman"/>
          <w:color w:val="auto"/>
          <w:sz w:val="24"/>
          <w:szCs w:val="24"/>
          <w:highlight w:val="none"/>
        </w:rPr>
        <w:t>合同双方的争议，应首先由申请人向争议评审组提交一份详细的评审申请报告，并附必要的文件、图纸和证明材料，申请人还应将上述报告的副本同时提交给被申请人和监理人。</w:t>
      </w:r>
    </w:p>
    <w:p w14:paraId="74824E94">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24.3.3 </w:t>
      </w:r>
      <w:r>
        <w:rPr>
          <w:rStyle w:val="35"/>
          <w:rFonts w:hint="eastAsia" w:ascii="Times New Roman" w:hAnsi="Times New Roman" w:eastAsia="宋体" w:cs="Times New Roman"/>
          <w:color w:val="auto"/>
          <w:sz w:val="24"/>
          <w:szCs w:val="24"/>
          <w:highlight w:val="none"/>
        </w:rPr>
        <w:t>被申请人在收到申请人评审申请报告副本后的</w:t>
      </w:r>
      <w:r>
        <w:rPr>
          <w:rStyle w:val="35"/>
          <w:rFonts w:ascii="Times New Roman" w:hAnsi="Times New Roman" w:eastAsia="宋体" w:cs="Times New Roman"/>
          <w:color w:val="auto"/>
          <w:sz w:val="24"/>
          <w:szCs w:val="24"/>
          <w:highlight w:val="none"/>
        </w:rPr>
        <w:t>28</w:t>
      </w:r>
      <w:r>
        <w:rPr>
          <w:rStyle w:val="35"/>
          <w:rFonts w:hint="eastAsia" w:ascii="Times New Roman" w:hAnsi="Times New Roman" w:eastAsia="宋体" w:cs="Times New Roman"/>
          <w:color w:val="auto"/>
          <w:sz w:val="24"/>
          <w:szCs w:val="24"/>
          <w:highlight w:val="none"/>
        </w:rPr>
        <w:t>天内，向争议评审组提交一份答辩报告，并附证明材料。被申请人应将答辩报告的副本同时提交给申请人和监理人。</w:t>
      </w:r>
    </w:p>
    <w:p w14:paraId="6E4047BE">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24.3.4 </w:t>
      </w:r>
      <w:r>
        <w:rPr>
          <w:rStyle w:val="35"/>
          <w:rFonts w:hint="eastAsia" w:ascii="Times New Roman" w:hAnsi="Times New Roman" w:eastAsia="宋体" w:cs="Times New Roman"/>
          <w:color w:val="auto"/>
          <w:sz w:val="24"/>
          <w:szCs w:val="24"/>
          <w:highlight w:val="none"/>
        </w:rPr>
        <w:t>除专用合同条款另有约定外，争议评审组在收到合同双方报告后的</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天内，邀请双方代表和有关人员举行调查会，向双方调查争议细节；必要时争议评审组可要求双方进一步提供补充材料。</w:t>
      </w:r>
    </w:p>
    <w:p w14:paraId="67372FD6">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24.3.5 </w:t>
      </w:r>
      <w:r>
        <w:rPr>
          <w:rStyle w:val="35"/>
          <w:rFonts w:hint="eastAsia" w:ascii="Times New Roman" w:hAnsi="Times New Roman" w:eastAsia="宋体" w:cs="Times New Roman"/>
          <w:color w:val="auto"/>
          <w:sz w:val="24"/>
          <w:szCs w:val="24"/>
          <w:highlight w:val="none"/>
        </w:rPr>
        <w:t>除专用合同条款另有约定外，在调查会结束后的</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天内，争议评审组应在不受任何干扰的情况下进行独立、公正的评审，作出书面评审意见，并说明理由。在争议评审期间，争议双方暂按总监理工程师的确定执行。</w:t>
      </w:r>
    </w:p>
    <w:p w14:paraId="1027FF48">
      <w:pPr>
        <w:pStyle w:val="439"/>
        <w:spacing w:line="400" w:lineRule="atLeast"/>
        <w:ind w:firstLine="480"/>
        <w:rPr>
          <w:rStyle w:val="35"/>
          <w:rFonts w:ascii="Times New Roman" w:hAnsi="Times New Roman" w:eastAsia="宋体" w:cs="Times New Roman"/>
          <w:color w:val="auto"/>
          <w:sz w:val="24"/>
          <w:szCs w:val="24"/>
          <w:highlight w:val="none"/>
        </w:rPr>
      </w:pPr>
      <w:r>
        <w:rPr>
          <w:rStyle w:val="35"/>
          <w:rFonts w:ascii="Times New Roman" w:hAnsi="Times New Roman" w:eastAsia="宋体" w:cs="Times New Roman"/>
          <w:color w:val="auto"/>
          <w:sz w:val="24"/>
          <w:szCs w:val="24"/>
          <w:highlight w:val="none"/>
        </w:rPr>
        <w:t xml:space="preserve">24.3.6 </w:t>
      </w:r>
      <w:r>
        <w:rPr>
          <w:rStyle w:val="35"/>
          <w:rFonts w:hint="eastAsia" w:ascii="Times New Roman" w:hAnsi="Times New Roman" w:eastAsia="宋体" w:cs="Times New Roman"/>
          <w:color w:val="auto"/>
          <w:sz w:val="24"/>
          <w:szCs w:val="24"/>
          <w:highlight w:val="none"/>
        </w:rPr>
        <w:t>发包人和承包人接受评审意见的，由监理人根据评审意见拟定执行协议，经争议双方签字后作为合同的补充文件，并遵照执行。</w:t>
      </w:r>
    </w:p>
    <w:p w14:paraId="6E928CE6">
      <w:pPr>
        <w:pStyle w:val="439"/>
        <w:spacing w:line="360" w:lineRule="auto"/>
        <w:ind w:firstLine="480"/>
        <w:rPr>
          <w:rStyle w:val="35"/>
          <w:rFonts w:ascii="Calibri" w:hAnsi="Calibri" w:eastAsia="宋体" w:cs="Times New Roman"/>
          <w:color w:val="auto"/>
          <w:highlight w:val="none"/>
        </w:rPr>
      </w:pPr>
      <w:r>
        <w:rPr>
          <w:rStyle w:val="35"/>
          <w:rFonts w:ascii="Times New Roman" w:hAnsi="Times New Roman" w:eastAsia="宋体" w:cs="Times New Roman"/>
          <w:color w:val="auto"/>
          <w:sz w:val="24"/>
          <w:szCs w:val="24"/>
          <w:highlight w:val="none"/>
        </w:rPr>
        <w:t xml:space="preserve">24.3.7 </w:t>
      </w:r>
      <w:r>
        <w:rPr>
          <w:rStyle w:val="35"/>
          <w:rFonts w:hint="eastAsia" w:ascii="Times New Roman" w:hAnsi="Times New Roman" w:eastAsia="宋体" w:cs="Times New Roman"/>
          <w:color w:val="auto"/>
          <w:sz w:val="24"/>
          <w:szCs w:val="24"/>
          <w:highlight w:val="none"/>
        </w:rPr>
        <w:t>发包人或承包人不接受评审意见，并要求提交仲裁或提起诉讼的，应在收到评审意见后的</w:t>
      </w:r>
      <w:r>
        <w:rPr>
          <w:rStyle w:val="35"/>
          <w:rFonts w:ascii="Times New Roman" w:hAnsi="Times New Roman" w:eastAsia="宋体" w:cs="Times New Roman"/>
          <w:color w:val="auto"/>
          <w:sz w:val="24"/>
          <w:szCs w:val="24"/>
          <w:highlight w:val="none"/>
        </w:rPr>
        <w:t>14</w:t>
      </w:r>
      <w:r>
        <w:rPr>
          <w:rStyle w:val="35"/>
          <w:rFonts w:hint="eastAsia" w:ascii="Times New Roman" w:hAnsi="Times New Roman" w:eastAsia="宋体" w:cs="Times New Roman"/>
          <w:color w:val="auto"/>
          <w:sz w:val="24"/>
          <w:szCs w:val="24"/>
          <w:highlight w:val="none"/>
        </w:rPr>
        <w:t>天内将仲裁或起诉意向书面通知另一方，并抄送监理人，但在仲裁或诉讼结束前应暂按总监理工程师的确定执行。</w:t>
      </w:r>
    </w:p>
    <w:p w14:paraId="3D0AC9B5">
      <w:pPr>
        <w:rPr>
          <w:rFonts w:hint="eastAsia"/>
          <w:color w:val="auto"/>
          <w:sz w:val="20"/>
          <w:highlight w:val="none"/>
        </w:rPr>
      </w:pPr>
      <w:r>
        <w:rPr>
          <w:rFonts w:hint="eastAsia"/>
          <w:color w:val="auto"/>
          <w:sz w:val="20"/>
          <w:highlight w:val="none"/>
        </w:rPr>
        <w:t xml:space="preserve"> </w:t>
      </w:r>
      <w:bookmarkEnd w:id="159"/>
    </w:p>
    <w:p w14:paraId="7F23C796">
      <w:pPr>
        <w:rPr>
          <w:rFonts w:ascii="Times New Roman" w:hAnsi="Times New Roman"/>
          <w:color w:val="auto"/>
          <w:szCs w:val="24"/>
          <w:highlight w:val="none"/>
        </w:rPr>
      </w:pPr>
    </w:p>
    <w:p w14:paraId="54F264B0">
      <w:pPr>
        <w:rPr>
          <w:rFonts w:hint="eastAsia" w:ascii="黑体" w:hAnsi="黑体" w:eastAsia="黑体"/>
          <w:color w:val="auto"/>
          <w:sz w:val="28"/>
          <w:highlight w:val="none"/>
        </w:rPr>
      </w:pPr>
      <w:r>
        <w:rPr>
          <w:rFonts w:ascii="黑体" w:hAnsi="黑体" w:eastAsia="黑体"/>
          <w:color w:val="auto"/>
          <w:sz w:val="28"/>
          <w:highlight w:val="none"/>
        </w:rPr>
        <w:br w:type="page" w:clear="all"/>
      </w:r>
    </w:p>
    <w:p w14:paraId="4BD5A500">
      <w:pPr>
        <w:rPr>
          <w:rFonts w:hint="eastAsia" w:ascii="黑体" w:hAnsi="黑体" w:eastAsia="黑体"/>
          <w:color w:val="auto"/>
          <w:sz w:val="28"/>
          <w:highlight w:val="none"/>
        </w:rPr>
      </w:pPr>
    </w:p>
    <w:p w14:paraId="0B13D4E7">
      <w:pPr>
        <w:pStyle w:val="3"/>
        <w:spacing w:before="108"/>
        <w:ind w:left="2659"/>
        <w:rPr>
          <w:rFonts w:ascii="宋体" w:hAnsi="宋体" w:eastAsia="宋体" w:cs="宋体"/>
          <w:b/>
          <w:color w:val="auto"/>
          <w:sz w:val="44"/>
          <w:szCs w:val="44"/>
          <w:highlight w:val="none"/>
        </w:rPr>
      </w:pPr>
      <w:bookmarkStart w:id="160" w:name="_Toc39866685"/>
      <w:bookmarkStart w:id="161" w:name="_Toc256000033"/>
    </w:p>
    <w:p w14:paraId="50E6FAA1">
      <w:pPr>
        <w:pStyle w:val="3"/>
        <w:spacing w:before="108"/>
        <w:ind w:left="2659"/>
        <w:rPr>
          <w:rFonts w:ascii="宋体" w:hAnsi="宋体" w:eastAsia="宋体" w:cs="宋体"/>
          <w:b/>
          <w:color w:val="auto"/>
          <w:sz w:val="44"/>
          <w:szCs w:val="44"/>
          <w:highlight w:val="none"/>
        </w:rPr>
      </w:pPr>
    </w:p>
    <w:p w14:paraId="2C0C9113">
      <w:pPr>
        <w:pStyle w:val="3"/>
        <w:spacing w:before="108"/>
        <w:ind w:left="2659"/>
        <w:rPr>
          <w:rFonts w:ascii="宋体" w:hAnsi="宋体" w:eastAsia="宋体" w:cs="宋体"/>
          <w:b/>
          <w:color w:val="auto"/>
          <w:sz w:val="44"/>
          <w:szCs w:val="44"/>
          <w:highlight w:val="none"/>
        </w:rPr>
      </w:pPr>
    </w:p>
    <w:p w14:paraId="566EDDC7">
      <w:pPr>
        <w:pStyle w:val="3"/>
        <w:spacing w:before="108"/>
        <w:ind w:left="2659"/>
        <w:rPr>
          <w:rFonts w:ascii="宋体" w:hAnsi="宋体" w:eastAsia="宋体" w:cs="宋体"/>
          <w:b/>
          <w:color w:val="auto"/>
          <w:sz w:val="44"/>
          <w:szCs w:val="44"/>
          <w:highlight w:val="none"/>
        </w:rPr>
      </w:pPr>
    </w:p>
    <w:p w14:paraId="5F0B6E7C">
      <w:pPr>
        <w:pStyle w:val="3"/>
        <w:spacing w:before="108"/>
        <w:ind w:left="2659"/>
        <w:rPr>
          <w:rFonts w:ascii="宋体" w:hAnsi="宋体" w:eastAsia="宋体" w:cs="宋体"/>
          <w:b/>
          <w:color w:val="auto"/>
          <w:sz w:val="44"/>
          <w:szCs w:val="44"/>
          <w:highlight w:val="none"/>
        </w:rPr>
      </w:pPr>
      <w:r>
        <w:rPr>
          <w:rFonts w:ascii="宋体" w:hAnsi="宋体" w:eastAsia="宋体" w:cs="宋体"/>
          <w:b/>
          <w:color w:val="auto"/>
          <w:sz w:val="44"/>
          <w:szCs w:val="44"/>
          <w:highlight w:val="none"/>
        </w:rPr>
        <w:t>第二节专用合同条款</w:t>
      </w:r>
      <w:bookmarkEnd w:id="160"/>
      <w:bookmarkEnd w:id="161"/>
    </w:p>
    <w:p w14:paraId="672322DB">
      <w:pPr>
        <w:rPr>
          <w:rFonts w:hint="eastAsia"/>
          <w:color w:val="auto"/>
          <w:highlight w:val="none"/>
        </w:rPr>
      </w:pPr>
      <w:r>
        <w:rPr>
          <w:color w:val="auto"/>
          <w:highlight w:val="none"/>
        </w:rPr>
        <w:br w:type="page" w:clear="all"/>
      </w:r>
      <w:bookmarkStart w:id="162" w:name="EBcc537ae224c1498fb1393bf426d49d89"/>
    </w:p>
    <w:p w14:paraId="4ECAB7E5">
      <w:pPr>
        <w:pStyle w:val="412"/>
        <w:jc w:val="center"/>
        <w:outlineLvl w:val="2"/>
        <w:rPr>
          <w:rStyle w:val="35"/>
          <w:rFonts w:ascii="黑体" w:hAnsi="黑体" w:eastAsia="黑体"/>
          <w:color w:val="auto"/>
          <w:sz w:val="32"/>
          <w:szCs w:val="32"/>
          <w:highlight w:val="none"/>
          <w:lang w:val="zh-CN" w:bidi="zh-CN"/>
        </w:rPr>
      </w:pPr>
      <w:r>
        <w:rPr>
          <w:rStyle w:val="35"/>
          <w:rFonts w:hint="eastAsia" w:ascii="黑体" w:hAnsi="黑体" w:eastAsia="黑体"/>
          <w:color w:val="auto"/>
          <w:sz w:val="32"/>
          <w:szCs w:val="32"/>
          <w:highlight w:val="none"/>
          <w:lang w:val="zh-CN" w:bidi="zh-CN"/>
        </w:rPr>
        <w:t>A.</w:t>
      </w:r>
      <w:r>
        <w:rPr>
          <w:rStyle w:val="35"/>
          <w:rFonts w:ascii="黑体" w:hAnsi="黑体" w:eastAsia="黑体"/>
          <w:color w:val="auto"/>
          <w:sz w:val="32"/>
          <w:szCs w:val="32"/>
          <w:highlight w:val="none"/>
          <w:lang w:val="zh-CN" w:bidi="zh-CN"/>
        </w:rPr>
        <w:t>公路工程专用合同条款</w:t>
      </w:r>
    </w:p>
    <w:p w14:paraId="7D64556A">
      <w:pPr>
        <w:pStyle w:val="412"/>
        <w:jc w:val="left"/>
        <w:rPr>
          <w:rStyle w:val="35"/>
          <w:rFonts w:ascii="黑体" w:hAnsi="宋体"/>
          <w:color w:val="auto"/>
          <w:sz w:val="20"/>
          <w:szCs w:val="24"/>
          <w:highlight w:val="none"/>
          <w:lang w:val="zh-CN" w:bidi="zh-CN"/>
        </w:rPr>
      </w:pPr>
    </w:p>
    <w:p w14:paraId="1D2E4D68">
      <w:pPr>
        <w:pStyle w:val="412"/>
        <w:jc w:val="left"/>
        <w:rPr>
          <w:rStyle w:val="35"/>
          <w:rFonts w:ascii="黑体" w:hAnsi="宋体"/>
          <w:color w:val="auto"/>
          <w:sz w:val="20"/>
          <w:szCs w:val="24"/>
          <w:highlight w:val="none"/>
          <w:lang w:val="zh-CN" w:bidi="zh-CN"/>
        </w:rPr>
      </w:pPr>
    </w:p>
    <w:p w14:paraId="0AC94650">
      <w:pPr>
        <w:pStyle w:val="412"/>
        <w:spacing w:before="5"/>
        <w:jc w:val="left"/>
        <w:rPr>
          <w:rStyle w:val="35"/>
          <w:rFonts w:ascii="黑体" w:hAnsi="宋体"/>
          <w:color w:val="auto"/>
          <w:sz w:val="23"/>
          <w:szCs w:val="24"/>
          <w:highlight w:val="none"/>
          <w:lang w:val="zh-CN" w:bidi="zh-CN"/>
        </w:rPr>
      </w:pPr>
    </w:p>
    <w:p w14:paraId="217AF4E7">
      <w:pPr>
        <w:pStyle w:val="412"/>
        <w:tabs>
          <w:tab w:val="left" w:pos="775"/>
        </w:tabs>
        <w:spacing w:before="71"/>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1.</w:t>
      </w:r>
      <w:r>
        <w:rPr>
          <w:rStyle w:val="35"/>
          <w:rFonts w:hint="eastAsia" w:ascii="黑体" w:hAnsi="宋体" w:eastAsia="黑体"/>
          <w:color w:val="auto"/>
          <w:sz w:val="28"/>
          <w:highlight w:val="none"/>
          <w:lang w:val="zh-CN" w:bidi="zh-CN"/>
        </w:rPr>
        <w:t>一般约定</w:t>
      </w:r>
    </w:p>
    <w:p w14:paraId="4C313F71">
      <w:pPr>
        <w:pStyle w:val="412"/>
        <w:spacing w:before="5"/>
        <w:jc w:val="left"/>
        <w:rPr>
          <w:rStyle w:val="35"/>
          <w:rFonts w:ascii="黑体" w:hAnsi="宋体"/>
          <w:color w:val="auto"/>
          <w:sz w:val="24"/>
          <w:szCs w:val="24"/>
          <w:highlight w:val="none"/>
          <w:lang w:val="zh-CN" w:bidi="zh-CN"/>
        </w:rPr>
      </w:pPr>
    </w:p>
    <w:p w14:paraId="31938855">
      <w:pPr>
        <w:pStyle w:val="412"/>
        <w:numPr>
          <w:ilvl w:val="1"/>
          <w:numId w:val="0"/>
        </w:numPr>
        <w:tabs>
          <w:tab w:val="left" w:pos="845"/>
        </w:tabs>
        <w:ind w:left="844" w:hanging="42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1.1</w:t>
      </w:r>
      <w:r>
        <w:rPr>
          <w:rStyle w:val="35"/>
          <w:rFonts w:hint="eastAsia" w:ascii="黑体" w:hAnsi="宋体" w:eastAsia="黑体"/>
          <w:color w:val="auto"/>
          <w:sz w:val="24"/>
          <w:highlight w:val="none"/>
          <w:lang w:val="zh-CN" w:bidi="zh-CN"/>
        </w:rPr>
        <w:t>词语定义</w:t>
      </w:r>
    </w:p>
    <w:p w14:paraId="6CF5BA00">
      <w:pPr>
        <w:pStyle w:val="412"/>
        <w:jc w:val="left"/>
        <w:rPr>
          <w:rStyle w:val="35"/>
          <w:rFonts w:ascii="黑体" w:hAnsi="宋体"/>
          <w:color w:val="auto"/>
          <w:sz w:val="26"/>
          <w:szCs w:val="24"/>
          <w:highlight w:val="none"/>
          <w:lang w:val="zh-CN" w:bidi="zh-CN"/>
        </w:rPr>
      </w:pPr>
    </w:p>
    <w:p w14:paraId="4D2D7B82">
      <w:pPr>
        <w:pStyle w:val="412"/>
        <w:ind w:left="424"/>
        <w:jc w:val="left"/>
        <w:rPr>
          <w:rStyle w:val="35"/>
          <w:rFonts w:ascii="宋体" w:hAnsi="宋体"/>
          <w:color w:val="auto"/>
          <w:sz w:val="24"/>
          <w:szCs w:val="24"/>
          <w:highlight w:val="none"/>
          <w:lang w:val="zh-CN" w:bidi="zh-CN"/>
        </w:rPr>
      </w:pPr>
      <w:r>
        <w:rPr>
          <w:rStyle w:val="35"/>
          <w:rFonts w:hAnsi="宋体" w:eastAsia="Times New Roman"/>
          <w:color w:val="auto"/>
          <w:sz w:val="24"/>
          <w:szCs w:val="24"/>
          <w:highlight w:val="none"/>
          <w:lang w:val="zh-CN" w:bidi="zh-CN"/>
        </w:rPr>
        <w:t xml:space="preserve">1.1.1 </w:t>
      </w:r>
      <w:r>
        <w:rPr>
          <w:rStyle w:val="35"/>
          <w:rFonts w:hint="eastAsia" w:ascii="黑体" w:hAnsi="宋体" w:eastAsia="黑体"/>
          <w:color w:val="auto"/>
          <w:sz w:val="24"/>
          <w:szCs w:val="24"/>
          <w:highlight w:val="none"/>
          <w:lang w:val="zh-CN" w:bidi="zh-CN"/>
        </w:rPr>
        <w:t>合同</w:t>
      </w:r>
    </w:p>
    <w:p w14:paraId="462AE8E8">
      <w:pPr>
        <w:pStyle w:val="412"/>
        <w:spacing w:before="91"/>
        <w:ind w:left="114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1.1.1.6 </w:t>
      </w:r>
      <w:r>
        <w:rPr>
          <w:rStyle w:val="35"/>
          <w:rFonts w:ascii="宋体" w:hAnsi="宋体"/>
          <w:color w:val="auto"/>
          <w:sz w:val="24"/>
          <w:szCs w:val="24"/>
          <w:highlight w:val="none"/>
          <w:lang w:val="zh-CN" w:bidi="zh-CN"/>
        </w:rPr>
        <w:t>目细化为：</w:t>
      </w:r>
    </w:p>
    <w:p w14:paraId="79A05A09">
      <w:pPr>
        <w:pStyle w:val="412"/>
        <w:spacing w:before="94" w:line="312" w:lineRule="auto"/>
        <w:ind w:left="424" w:right="384" w:firstLine="71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技术规范：指本合同所约定的技术标准和要求，是合同文件的组成部分。通用合同条款中</w:t>
      </w:r>
      <w:r>
        <w:rPr>
          <w:rStyle w:val="35"/>
          <w:rFonts w:eastAsia="Times New Roman"/>
          <w:color w:val="auto"/>
          <w:sz w:val="24"/>
          <w:szCs w:val="24"/>
          <w:highlight w:val="none"/>
          <w:lang w:val="zh-CN" w:bidi="zh-CN"/>
        </w:rPr>
        <w:t>“</w:t>
      </w:r>
      <w:r>
        <w:rPr>
          <w:rStyle w:val="35"/>
          <w:rFonts w:ascii="宋体" w:hAnsi="宋体"/>
          <w:color w:val="auto"/>
          <w:sz w:val="24"/>
          <w:szCs w:val="24"/>
          <w:highlight w:val="none"/>
          <w:lang w:val="zh-CN" w:bidi="zh-CN"/>
        </w:rPr>
        <w:t>技术标准和要求</w:t>
      </w:r>
      <w:r>
        <w:rPr>
          <w:rStyle w:val="35"/>
          <w:rFonts w:eastAsia="Times New Roman"/>
          <w:color w:val="auto"/>
          <w:sz w:val="24"/>
          <w:szCs w:val="24"/>
          <w:highlight w:val="none"/>
          <w:lang w:val="zh-CN" w:bidi="zh-CN"/>
        </w:rPr>
        <w:t>”</w:t>
      </w:r>
      <w:r>
        <w:rPr>
          <w:rStyle w:val="35"/>
          <w:rFonts w:ascii="宋体" w:hAnsi="宋体"/>
          <w:color w:val="auto"/>
          <w:sz w:val="24"/>
          <w:szCs w:val="24"/>
          <w:highlight w:val="none"/>
          <w:lang w:val="zh-CN" w:bidi="zh-CN"/>
        </w:rPr>
        <w:t>一词具有相同含义。</w:t>
      </w:r>
    </w:p>
    <w:p w14:paraId="2E236747">
      <w:pPr>
        <w:pStyle w:val="412"/>
        <w:spacing w:line="307" w:lineRule="exact"/>
        <w:ind w:left="114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1.1.1.8 </w:t>
      </w:r>
      <w:r>
        <w:rPr>
          <w:rStyle w:val="35"/>
          <w:rFonts w:ascii="宋体" w:hAnsi="宋体"/>
          <w:color w:val="auto"/>
          <w:sz w:val="24"/>
          <w:szCs w:val="24"/>
          <w:highlight w:val="none"/>
          <w:lang w:val="zh-CN" w:bidi="zh-CN"/>
        </w:rPr>
        <w:t>目细化为：</w:t>
      </w:r>
    </w:p>
    <w:p w14:paraId="55FB1F7A">
      <w:pPr>
        <w:pStyle w:val="412"/>
        <w:spacing w:before="93" w:line="312" w:lineRule="auto"/>
        <w:ind w:left="424" w:right="382" w:firstLine="71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已标价工程量清单：指构成合同文件组成部分的已标明价格、经算术性错误修正及其他错误修正（如有）且承包人已确认的最终的工程量清单，包括工程量清单说明、</w:t>
      </w:r>
      <w:r>
        <w:rPr>
          <w:rStyle w:val="35"/>
          <w:rFonts w:hint="eastAsia" w:ascii="宋体" w:hAnsi="宋体"/>
          <w:color w:val="auto"/>
          <w:sz w:val="24"/>
          <w:szCs w:val="24"/>
          <w:highlight w:val="none"/>
          <w:lang w:val="zh-CN" w:bidi="zh-CN"/>
        </w:rPr>
        <w:t>投标（竞标）</w:t>
      </w:r>
      <w:r>
        <w:rPr>
          <w:rStyle w:val="35"/>
          <w:rFonts w:ascii="宋体" w:hAnsi="宋体"/>
          <w:color w:val="auto"/>
          <w:sz w:val="24"/>
          <w:szCs w:val="24"/>
          <w:highlight w:val="none"/>
          <w:lang w:val="zh-CN" w:bidi="zh-CN"/>
        </w:rPr>
        <w:t xml:space="preserve">报价说明、计日工说明、其他说明及工程量清单各项表格（工程量清单表 </w:t>
      </w:r>
      <w:r>
        <w:rPr>
          <w:rStyle w:val="35"/>
          <w:rFonts w:hAnsi="宋体" w:eastAsia="Times New Roman"/>
          <w:color w:val="auto"/>
          <w:sz w:val="24"/>
          <w:szCs w:val="24"/>
          <w:highlight w:val="none"/>
          <w:lang w:val="zh-CN" w:bidi="zh-CN"/>
        </w:rPr>
        <w:t>5.1</w:t>
      </w:r>
      <w:r>
        <w:rPr>
          <w:rStyle w:val="35"/>
          <w:rFonts w:ascii="宋体" w:hAnsi="宋体"/>
          <w:color w:val="auto"/>
          <w:sz w:val="24"/>
          <w:szCs w:val="24"/>
          <w:highlight w:val="none"/>
          <w:lang w:val="zh-CN" w:bidi="zh-CN"/>
        </w:rPr>
        <w:t xml:space="preserve">～表 </w:t>
      </w:r>
      <w:r>
        <w:rPr>
          <w:rStyle w:val="35"/>
          <w:rFonts w:hAnsi="宋体" w:eastAsia="Times New Roman"/>
          <w:color w:val="auto"/>
          <w:sz w:val="24"/>
          <w:szCs w:val="24"/>
          <w:highlight w:val="none"/>
          <w:lang w:val="zh-CN" w:bidi="zh-CN"/>
        </w:rPr>
        <w:t>5.5</w:t>
      </w:r>
      <w:r>
        <w:rPr>
          <w:rStyle w:val="35"/>
          <w:rFonts w:ascii="宋体" w:hAnsi="宋体"/>
          <w:color w:val="auto"/>
          <w:sz w:val="24"/>
          <w:szCs w:val="24"/>
          <w:highlight w:val="none"/>
          <w:lang w:val="zh-CN" w:bidi="zh-CN"/>
        </w:rPr>
        <w:t>）。</w:t>
      </w:r>
    </w:p>
    <w:p w14:paraId="23478D0A">
      <w:pPr>
        <w:pStyle w:val="412"/>
        <w:spacing w:before="2"/>
        <w:ind w:left="114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本项补充第 </w:t>
      </w:r>
      <w:r>
        <w:rPr>
          <w:rStyle w:val="35"/>
          <w:rFonts w:hAnsi="宋体" w:eastAsia="Times New Roman"/>
          <w:color w:val="auto"/>
          <w:sz w:val="24"/>
          <w:szCs w:val="24"/>
          <w:highlight w:val="none"/>
          <w:lang w:val="zh-CN" w:bidi="zh-CN"/>
        </w:rPr>
        <w:t xml:space="preserve">1.1.1.10 </w:t>
      </w:r>
      <w:r>
        <w:rPr>
          <w:rStyle w:val="35"/>
          <w:rFonts w:ascii="宋体" w:hAnsi="宋体"/>
          <w:color w:val="auto"/>
          <w:sz w:val="24"/>
          <w:szCs w:val="24"/>
          <w:highlight w:val="none"/>
          <w:lang w:val="zh-CN" w:bidi="zh-CN"/>
        </w:rPr>
        <w:t>目：</w:t>
      </w:r>
    </w:p>
    <w:p w14:paraId="0CFC0A97">
      <w:pPr>
        <w:pStyle w:val="412"/>
        <w:spacing w:before="91" w:line="312" w:lineRule="auto"/>
        <w:ind w:left="424" w:right="390" w:firstLine="719"/>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1.1.1.10 </w:t>
      </w:r>
      <w:r>
        <w:rPr>
          <w:rStyle w:val="35"/>
          <w:rFonts w:ascii="宋体" w:hAnsi="宋体"/>
          <w:color w:val="auto"/>
          <w:sz w:val="24"/>
          <w:szCs w:val="24"/>
          <w:highlight w:val="none"/>
          <w:lang w:val="zh-CN" w:bidi="zh-CN"/>
        </w:rPr>
        <w:t>补遗书：指发出</w:t>
      </w:r>
      <w:r>
        <w:rPr>
          <w:rStyle w:val="35"/>
          <w:rFonts w:hint="eastAsia" w:ascii="宋体" w:hAnsi="宋体"/>
          <w:color w:val="auto"/>
          <w:sz w:val="24"/>
          <w:szCs w:val="24"/>
          <w:highlight w:val="none"/>
          <w:lang w:val="zh-CN" w:bidi="zh-CN"/>
        </w:rPr>
        <w:t>招标（采购）文件</w:t>
      </w:r>
      <w:r>
        <w:rPr>
          <w:rStyle w:val="35"/>
          <w:rFonts w:ascii="宋体" w:hAnsi="宋体"/>
          <w:color w:val="auto"/>
          <w:sz w:val="24"/>
          <w:szCs w:val="24"/>
          <w:highlight w:val="none"/>
          <w:lang w:val="zh-CN" w:bidi="zh-CN"/>
        </w:rPr>
        <w:t>之后由招标人向已取得</w:t>
      </w:r>
      <w:r>
        <w:rPr>
          <w:rStyle w:val="35"/>
          <w:rFonts w:hint="eastAsia" w:ascii="宋体" w:hAnsi="宋体"/>
          <w:color w:val="auto"/>
          <w:sz w:val="24"/>
          <w:szCs w:val="24"/>
          <w:highlight w:val="none"/>
          <w:lang w:val="zh-CN" w:bidi="zh-CN"/>
        </w:rPr>
        <w:t>招标（采购）文件</w:t>
      </w:r>
      <w:r>
        <w:rPr>
          <w:rStyle w:val="35"/>
          <w:rFonts w:ascii="宋体" w:hAnsi="宋体"/>
          <w:color w:val="auto"/>
          <w:sz w:val="24"/>
          <w:szCs w:val="24"/>
          <w:highlight w:val="none"/>
          <w:lang w:val="zh-CN" w:bidi="zh-CN"/>
        </w:rPr>
        <w:t>的</w:t>
      </w:r>
      <w:r>
        <w:rPr>
          <w:rStyle w:val="35"/>
          <w:rFonts w:hint="eastAsia" w:ascii="宋体" w:hAnsi="宋体"/>
          <w:color w:val="auto"/>
          <w:sz w:val="24"/>
          <w:szCs w:val="24"/>
          <w:highlight w:val="none"/>
          <w:lang w:val="en-US" w:bidi="zh-CN"/>
        </w:rPr>
        <w:t>供应商</w:t>
      </w:r>
      <w:r>
        <w:rPr>
          <w:rStyle w:val="35"/>
          <w:rFonts w:ascii="宋体" w:hAnsi="宋体"/>
          <w:color w:val="auto"/>
          <w:sz w:val="24"/>
          <w:szCs w:val="24"/>
          <w:highlight w:val="none"/>
          <w:lang w:val="zh-CN" w:bidi="zh-CN"/>
        </w:rPr>
        <w:t>发出的、编号的对</w:t>
      </w:r>
      <w:r>
        <w:rPr>
          <w:rStyle w:val="35"/>
          <w:rFonts w:hint="eastAsia" w:ascii="宋体" w:hAnsi="宋体"/>
          <w:color w:val="auto"/>
          <w:sz w:val="24"/>
          <w:szCs w:val="24"/>
          <w:highlight w:val="none"/>
          <w:lang w:val="zh-CN" w:bidi="zh-CN"/>
        </w:rPr>
        <w:t>招标（采购）文件</w:t>
      </w:r>
      <w:r>
        <w:rPr>
          <w:rStyle w:val="35"/>
          <w:rFonts w:ascii="宋体" w:hAnsi="宋体"/>
          <w:color w:val="auto"/>
          <w:sz w:val="24"/>
          <w:szCs w:val="24"/>
          <w:highlight w:val="none"/>
          <w:lang w:val="zh-CN" w:bidi="zh-CN"/>
        </w:rPr>
        <w:t>所作的澄清、修改书。</w:t>
      </w:r>
    </w:p>
    <w:p w14:paraId="1099AB6C">
      <w:pPr>
        <w:pStyle w:val="412"/>
        <w:numPr>
          <w:ilvl w:val="2"/>
          <w:numId w:val="0"/>
        </w:numPr>
        <w:tabs>
          <w:tab w:val="left" w:pos="1505"/>
        </w:tabs>
        <w:spacing w:before="2"/>
        <w:ind w:left="1504" w:hanging="60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1.1.2</w:t>
      </w:r>
      <w:r>
        <w:rPr>
          <w:rStyle w:val="35"/>
          <w:rFonts w:hint="eastAsia" w:ascii="黑体" w:hAnsi="宋体" w:eastAsia="黑体"/>
          <w:color w:val="auto"/>
          <w:sz w:val="24"/>
          <w:highlight w:val="none"/>
          <w:lang w:val="zh-CN" w:bidi="zh-CN"/>
        </w:rPr>
        <w:t>合同当事人和人员</w:t>
      </w:r>
    </w:p>
    <w:p w14:paraId="62774FA9">
      <w:pPr>
        <w:pStyle w:val="412"/>
        <w:spacing w:before="91"/>
        <w:ind w:left="114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本项补充第 </w:t>
      </w:r>
      <w:r>
        <w:rPr>
          <w:rStyle w:val="35"/>
          <w:rFonts w:hAnsi="宋体" w:eastAsia="Times New Roman"/>
          <w:color w:val="auto"/>
          <w:sz w:val="24"/>
          <w:szCs w:val="24"/>
          <w:highlight w:val="none"/>
          <w:lang w:val="zh-CN" w:bidi="zh-CN"/>
        </w:rPr>
        <w:t xml:space="preserve">1.1.2.8 </w:t>
      </w:r>
      <w:r>
        <w:rPr>
          <w:rStyle w:val="35"/>
          <w:rFonts w:ascii="宋体" w:hAnsi="宋体"/>
          <w:color w:val="auto"/>
          <w:sz w:val="24"/>
          <w:szCs w:val="24"/>
          <w:highlight w:val="none"/>
          <w:lang w:val="zh-CN" w:bidi="zh-CN"/>
        </w:rPr>
        <w:t>目：</w:t>
      </w:r>
    </w:p>
    <w:p w14:paraId="722FBCB8">
      <w:pPr>
        <w:pStyle w:val="412"/>
        <w:spacing w:before="93" w:line="312" w:lineRule="auto"/>
        <w:ind w:left="424" w:right="383" w:firstLine="719"/>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1.1.2.8 </w:t>
      </w:r>
      <w:r>
        <w:rPr>
          <w:rStyle w:val="35"/>
          <w:rFonts w:ascii="宋体" w:hAnsi="宋体"/>
          <w:color w:val="auto"/>
          <w:sz w:val="24"/>
          <w:szCs w:val="24"/>
          <w:highlight w:val="none"/>
          <w:lang w:val="zh-CN" w:bidi="zh-CN"/>
        </w:rPr>
        <w:t>承包人项目总工：指由承包人书面委派常驻现场负责管理本合同工程的总工程师或技术总负责人。</w:t>
      </w:r>
    </w:p>
    <w:p w14:paraId="51E82F59">
      <w:pPr>
        <w:pStyle w:val="412"/>
        <w:numPr>
          <w:ilvl w:val="2"/>
          <w:numId w:val="0"/>
        </w:numPr>
        <w:tabs>
          <w:tab w:val="left" w:pos="1505"/>
        </w:tabs>
        <w:spacing w:before="1"/>
        <w:ind w:left="1504" w:hanging="60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1.1.3</w:t>
      </w:r>
      <w:r>
        <w:rPr>
          <w:rStyle w:val="35"/>
          <w:rFonts w:hint="eastAsia" w:ascii="黑体" w:hAnsi="宋体" w:eastAsia="黑体"/>
          <w:color w:val="auto"/>
          <w:sz w:val="24"/>
          <w:highlight w:val="none"/>
          <w:lang w:val="zh-CN" w:bidi="zh-CN"/>
        </w:rPr>
        <w:t>工程和设备</w:t>
      </w:r>
    </w:p>
    <w:p w14:paraId="6F1380DF">
      <w:pPr>
        <w:pStyle w:val="412"/>
        <w:spacing w:before="93"/>
        <w:ind w:left="114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1.1.3.4 </w:t>
      </w:r>
      <w:r>
        <w:rPr>
          <w:rStyle w:val="35"/>
          <w:rFonts w:ascii="宋体" w:hAnsi="宋体"/>
          <w:color w:val="auto"/>
          <w:sz w:val="24"/>
          <w:szCs w:val="24"/>
          <w:highlight w:val="none"/>
          <w:lang w:val="zh-CN" w:bidi="zh-CN"/>
        </w:rPr>
        <w:t>目细化为：</w:t>
      </w:r>
    </w:p>
    <w:p w14:paraId="53E2082E">
      <w:pPr>
        <w:pStyle w:val="412"/>
        <w:spacing w:before="93" w:line="312" w:lineRule="auto"/>
        <w:ind w:left="1144" w:right="418"/>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单位工程：指在建设项目中，根据签订的合同，具有独立施工条件的工程。第 </w:t>
      </w:r>
      <w:r>
        <w:rPr>
          <w:rStyle w:val="35"/>
          <w:rFonts w:hAnsi="宋体" w:eastAsia="Times New Roman"/>
          <w:color w:val="auto"/>
          <w:sz w:val="24"/>
          <w:szCs w:val="24"/>
          <w:highlight w:val="none"/>
          <w:lang w:val="zh-CN" w:bidi="zh-CN"/>
        </w:rPr>
        <w:t xml:space="preserve">1.1.3.10 </w:t>
      </w:r>
      <w:r>
        <w:rPr>
          <w:rStyle w:val="35"/>
          <w:rFonts w:ascii="宋体" w:hAnsi="宋体"/>
          <w:color w:val="auto"/>
          <w:sz w:val="24"/>
          <w:szCs w:val="24"/>
          <w:highlight w:val="none"/>
          <w:lang w:val="zh-CN" w:bidi="zh-CN"/>
        </w:rPr>
        <w:t>目细化为：</w:t>
      </w:r>
    </w:p>
    <w:p w14:paraId="36BF40DE">
      <w:pPr>
        <w:pStyle w:val="412"/>
        <w:spacing w:line="312" w:lineRule="auto"/>
        <w:ind w:left="424" w:right="384" w:firstLine="71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永久占地：指为实施本合同工程而需要的一切永久占用的土地，包括公路两侧路权范围内的用地。</w:t>
      </w:r>
    </w:p>
    <w:p w14:paraId="2523ED10">
      <w:pPr>
        <w:pStyle w:val="412"/>
        <w:spacing w:line="307" w:lineRule="exact"/>
        <w:ind w:left="114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1.1.3.11 </w:t>
      </w:r>
      <w:r>
        <w:rPr>
          <w:rStyle w:val="35"/>
          <w:rFonts w:ascii="宋体" w:hAnsi="宋体"/>
          <w:color w:val="auto"/>
          <w:sz w:val="24"/>
          <w:szCs w:val="24"/>
          <w:highlight w:val="none"/>
          <w:lang w:val="zh-CN" w:bidi="zh-CN"/>
        </w:rPr>
        <w:t>目细化为：</w:t>
      </w:r>
    </w:p>
    <w:p w14:paraId="2B57C470">
      <w:pPr>
        <w:pStyle w:val="412"/>
        <w:spacing w:before="93" w:line="312" w:lineRule="auto"/>
        <w:ind w:left="424" w:right="382" w:firstLine="71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临时占地：指为实施本合同工程而需要的一切临时占用的土地，包括施工所用的临时支线、便道、便桥和现场的临时出入通道，以及生产（办公）、生活等临时设施用地等。</w:t>
      </w:r>
    </w:p>
    <w:p w14:paraId="0A2AAA94">
      <w:pPr>
        <w:pStyle w:val="412"/>
        <w:spacing w:before="1"/>
        <w:ind w:left="114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本项补充第 </w:t>
      </w:r>
      <w:r>
        <w:rPr>
          <w:rStyle w:val="35"/>
          <w:rFonts w:hAnsi="宋体" w:eastAsia="Times New Roman"/>
          <w:color w:val="auto"/>
          <w:sz w:val="24"/>
          <w:szCs w:val="24"/>
          <w:highlight w:val="none"/>
          <w:lang w:val="zh-CN" w:bidi="zh-CN"/>
        </w:rPr>
        <w:t xml:space="preserve">1.1.3.12 </w:t>
      </w:r>
      <w:r>
        <w:rPr>
          <w:rStyle w:val="35"/>
          <w:rFonts w:ascii="宋体" w:hAnsi="宋体"/>
          <w:color w:val="auto"/>
          <w:sz w:val="24"/>
          <w:szCs w:val="24"/>
          <w:highlight w:val="none"/>
          <w:lang w:val="zh-CN" w:bidi="zh-CN"/>
        </w:rPr>
        <w:t xml:space="preserve">目、第 </w:t>
      </w:r>
      <w:r>
        <w:rPr>
          <w:rStyle w:val="35"/>
          <w:rFonts w:hAnsi="宋体" w:eastAsia="Times New Roman"/>
          <w:color w:val="auto"/>
          <w:sz w:val="24"/>
          <w:szCs w:val="24"/>
          <w:highlight w:val="none"/>
          <w:lang w:val="zh-CN" w:bidi="zh-CN"/>
        </w:rPr>
        <w:t xml:space="preserve">1.1.3.13 </w:t>
      </w:r>
      <w:r>
        <w:rPr>
          <w:rStyle w:val="35"/>
          <w:rFonts w:ascii="宋体" w:hAnsi="宋体"/>
          <w:color w:val="auto"/>
          <w:sz w:val="24"/>
          <w:szCs w:val="24"/>
          <w:highlight w:val="none"/>
          <w:lang w:val="zh-CN" w:bidi="zh-CN"/>
        </w:rPr>
        <w:t>目：</w:t>
      </w:r>
    </w:p>
    <w:p w14:paraId="2720D817">
      <w:pPr>
        <w:pStyle w:val="412"/>
        <w:numPr>
          <w:ilvl w:val="3"/>
          <w:numId w:val="0"/>
        </w:numPr>
        <w:tabs>
          <w:tab w:val="left" w:pos="2047"/>
        </w:tabs>
        <w:spacing w:before="94"/>
        <w:ind w:left="424"/>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1.1.3.12</w:t>
      </w:r>
      <w:r>
        <w:rPr>
          <w:rStyle w:val="35"/>
          <w:rFonts w:ascii="宋体" w:hAnsi="宋体"/>
          <w:color w:val="auto"/>
          <w:sz w:val="24"/>
          <w:highlight w:val="none"/>
          <w:lang w:val="zh-CN" w:bidi="zh-CN"/>
        </w:rPr>
        <w:t>分部工程：指在单位工程中，按结构部位、路段长度及施工特点或</w:t>
      </w:r>
      <w:r>
        <w:rPr>
          <w:rStyle w:val="35"/>
          <w:rFonts w:ascii="宋体" w:hAnsi="宋体"/>
          <w:color w:val="auto"/>
          <w:sz w:val="24"/>
          <w:szCs w:val="24"/>
          <w:highlight w:val="none"/>
          <w:lang w:val="zh-CN" w:bidi="zh-CN"/>
        </w:rPr>
        <w:t>施工任务划分的若干个工程。</w:t>
      </w:r>
    </w:p>
    <w:p w14:paraId="50660637">
      <w:pPr>
        <w:pStyle w:val="412"/>
        <w:numPr>
          <w:ilvl w:val="3"/>
          <w:numId w:val="0"/>
        </w:numPr>
        <w:tabs>
          <w:tab w:val="left" w:pos="2047"/>
        </w:tabs>
        <w:spacing w:before="91" w:line="312" w:lineRule="auto"/>
        <w:ind w:left="424" w:right="39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1.1.3.13</w:t>
      </w:r>
      <w:r>
        <w:rPr>
          <w:rStyle w:val="35"/>
          <w:rFonts w:ascii="宋体" w:hAnsi="宋体"/>
          <w:color w:val="auto"/>
          <w:sz w:val="24"/>
          <w:highlight w:val="none"/>
          <w:lang w:val="zh-CN" w:bidi="zh-CN"/>
        </w:rPr>
        <w:t>分项工程：指在分部工程中，按不同的施工方法、材料、工序及路段长度等划分的若干个工程。</w:t>
      </w:r>
    </w:p>
    <w:p w14:paraId="165243A1">
      <w:pPr>
        <w:pStyle w:val="412"/>
        <w:numPr>
          <w:ilvl w:val="2"/>
          <w:numId w:val="2"/>
        </w:numPr>
        <w:tabs>
          <w:tab w:val="left" w:pos="1495"/>
        </w:tabs>
        <w:spacing w:before="2"/>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其他</w:t>
      </w:r>
    </w:p>
    <w:p w14:paraId="2495CA25">
      <w:pPr>
        <w:pStyle w:val="412"/>
        <w:spacing w:before="91"/>
        <w:ind w:left="114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本项补充第 </w:t>
      </w:r>
      <w:r>
        <w:rPr>
          <w:rStyle w:val="35"/>
          <w:rFonts w:hAnsi="宋体" w:eastAsia="Times New Roman"/>
          <w:color w:val="auto"/>
          <w:sz w:val="24"/>
          <w:szCs w:val="24"/>
          <w:highlight w:val="none"/>
          <w:lang w:val="zh-CN" w:bidi="zh-CN"/>
        </w:rPr>
        <w:t xml:space="preserve">1.1.6.2 </w:t>
      </w:r>
      <w:r>
        <w:rPr>
          <w:rStyle w:val="35"/>
          <w:rFonts w:ascii="宋体" w:hAnsi="宋体"/>
          <w:color w:val="auto"/>
          <w:sz w:val="24"/>
          <w:szCs w:val="24"/>
          <w:highlight w:val="none"/>
          <w:lang w:val="zh-CN" w:bidi="zh-CN"/>
        </w:rPr>
        <w:t xml:space="preserve">目～第 </w:t>
      </w:r>
      <w:r>
        <w:rPr>
          <w:rStyle w:val="35"/>
          <w:rFonts w:hAnsi="宋体" w:eastAsia="Times New Roman"/>
          <w:color w:val="auto"/>
          <w:sz w:val="24"/>
          <w:szCs w:val="24"/>
          <w:highlight w:val="none"/>
          <w:lang w:val="zh-CN" w:bidi="zh-CN"/>
        </w:rPr>
        <w:t xml:space="preserve">1.1.6.9 </w:t>
      </w:r>
      <w:r>
        <w:rPr>
          <w:rStyle w:val="35"/>
          <w:rFonts w:ascii="宋体" w:hAnsi="宋体"/>
          <w:color w:val="auto"/>
          <w:sz w:val="24"/>
          <w:szCs w:val="24"/>
          <w:highlight w:val="none"/>
          <w:lang w:val="zh-CN" w:bidi="zh-CN"/>
        </w:rPr>
        <w:t>目：</w:t>
      </w:r>
    </w:p>
    <w:p w14:paraId="0808B033">
      <w:pPr>
        <w:pStyle w:val="412"/>
        <w:numPr>
          <w:ilvl w:val="3"/>
          <w:numId w:val="2"/>
        </w:numPr>
        <w:tabs>
          <w:tab w:val="left" w:pos="1925"/>
        </w:tabs>
        <w:spacing w:before="93" w:line="312" w:lineRule="auto"/>
        <w:ind w:right="383" w:firstLine="72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竣工验收：指《公路工程竣（交）工验收办法》中的竣工验收。通用合同条款中</w:t>
      </w:r>
      <w:r>
        <w:rPr>
          <w:rStyle w:val="35"/>
          <w:rFonts w:eastAsia="Times New Roman"/>
          <w:color w:val="auto"/>
          <w:sz w:val="24"/>
          <w:highlight w:val="none"/>
          <w:lang w:val="zh-CN" w:bidi="zh-CN"/>
        </w:rPr>
        <w:t>“</w:t>
      </w:r>
      <w:r>
        <w:rPr>
          <w:rStyle w:val="35"/>
          <w:rFonts w:ascii="宋体" w:hAnsi="宋体"/>
          <w:color w:val="auto"/>
          <w:sz w:val="24"/>
          <w:highlight w:val="none"/>
          <w:lang w:val="zh-CN" w:bidi="zh-CN"/>
        </w:rPr>
        <w:t>国家验收</w:t>
      </w:r>
      <w:r>
        <w:rPr>
          <w:rStyle w:val="35"/>
          <w:rFonts w:eastAsia="Times New Roman"/>
          <w:color w:val="auto"/>
          <w:sz w:val="24"/>
          <w:highlight w:val="none"/>
          <w:lang w:val="zh-CN" w:bidi="zh-CN"/>
        </w:rPr>
        <w:t>”</w:t>
      </w:r>
      <w:r>
        <w:rPr>
          <w:rStyle w:val="35"/>
          <w:rFonts w:ascii="宋体" w:hAnsi="宋体"/>
          <w:color w:val="auto"/>
          <w:sz w:val="24"/>
          <w:highlight w:val="none"/>
          <w:lang w:val="zh-CN" w:bidi="zh-CN"/>
        </w:rPr>
        <w:t>一词具有相同含义。</w:t>
      </w:r>
    </w:p>
    <w:p w14:paraId="1F6999F7">
      <w:pPr>
        <w:pStyle w:val="412"/>
        <w:numPr>
          <w:ilvl w:val="3"/>
          <w:numId w:val="2"/>
        </w:numPr>
        <w:tabs>
          <w:tab w:val="left" w:pos="1901"/>
        </w:tabs>
        <w:spacing w:line="312" w:lineRule="auto"/>
        <w:ind w:right="382" w:firstLine="72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交工：指《公路工程竣（交）工验收办法》中的交工。通用合同条款中</w:t>
      </w:r>
      <w:r>
        <w:rPr>
          <w:rStyle w:val="35"/>
          <w:rFonts w:eastAsia="Times New Roman"/>
          <w:color w:val="auto"/>
          <w:sz w:val="24"/>
          <w:highlight w:val="none"/>
          <w:lang w:val="zh-CN" w:bidi="zh-CN"/>
        </w:rPr>
        <w:t>“</w:t>
      </w:r>
      <w:r>
        <w:rPr>
          <w:rStyle w:val="35"/>
          <w:rFonts w:ascii="宋体" w:hAnsi="宋体"/>
          <w:color w:val="auto"/>
          <w:sz w:val="24"/>
          <w:highlight w:val="none"/>
          <w:lang w:val="zh-CN" w:bidi="zh-CN"/>
        </w:rPr>
        <w:t>竣工</w:t>
      </w:r>
      <w:r>
        <w:rPr>
          <w:rStyle w:val="35"/>
          <w:rFonts w:eastAsia="Times New Roman"/>
          <w:color w:val="auto"/>
          <w:sz w:val="24"/>
          <w:highlight w:val="none"/>
          <w:lang w:val="zh-CN" w:bidi="zh-CN"/>
        </w:rPr>
        <w:t>”</w:t>
      </w:r>
      <w:r>
        <w:rPr>
          <w:rStyle w:val="35"/>
          <w:rFonts w:ascii="宋体" w:hAnsi="宋体"/>
          <w:color w:val="auto"/>
          <w:sz w:val="24"/>
          <w:highlight w:val="none"/>
          <w:lang w:val="zh-CN" w:bidi="zh-CN"/>
        </w:rPr>
        <w:t>一词具有相同含义。</w:t>
      </w:r>
    </w:p>
    <w:p w14:paraId="19295022">
      <w:pPr>
        <w:pStyle w:val="412"/>
        <w:numPr>
          <w:ilvl w:val="3"/>
          <w:numId w:val="2"/>
        </w:numPr>
        <w:tabs>
          <w:tab w:val="left" w:pos="1901"/>
        </w:tabs>
        <w:spacing w:before="2" w:line="312" w:lineRule="auto"/>
        <w:ind w:right="384" w:firstLine="72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交工验收：指《公路工程竣（交）工验收办法》中的交工验收。通用合同条款中</w:t>
      </w:r>
      <w:r>
        <w:rPr>
          <w:rStyle w:val="35"/>
          <w:rFonts w:eastAsia="Times New Roman"/>
          <w:color w:val="auto"/>
          <w:sz w:val="24"/>
          <w:highlight w:val="none"/>
          <w:lang w:val="zh-CN" w:bidi="zh-CN"/>
        </w:rPr>
        <w:t>“</w:t>
      </w:r>
      <w:r>
        <w:rPr>
          <w:rStyle w:val="35"/>
          <w:rFonts w:ascii="宋体" w:hAnsi="宋体"/>
          <w:color w:val="auto"/>
          <w:sz w:val="24"/>
          <w:highlight w:val="none"/>
          <w:lang w:val="zh-CN" w:bidi="zh-CN"/>
        </w:rPr>
        <w:t>竣工验收</w:t>
      </w:r>
      <w:r>
        <w:rPr>
          <w:rStyle w:val="35"/>
          <w:rFonts w:eastAsia="Times New Roman"/>
          <w:color w:val="auto"/>
          <w:sz w:val="24"/>
          <w:highlight w:val="none"/>
          <w:lang w:val="zh-CN" w:bidi="zh-CN"/>
        </w:rPr>
        <w:t>”</w:t>
      </w:r>
      <w:r>
        <w:rPr>
          <w:rStyle w:val="35"/>
          <w:rFonts w:ascii="宋体" w:hAnsi="宋体"/>
          <w:color w:val="auto"/>
          <w:sz w:val="24"/>
          <w:highlight w:val="none"/>
          <w:lang w:val="zh-CN" w:bidi="zh-CN"/>
        </w:rPr>
        <w:t>一词具有相同含义。</w:t>
      </w:r>
    </w:p>
    <w:p w14:paraId="7A36AFA6">
      <w:pPr>
        <w:pStyle w:val="412"/>
        <w:numPr>
          <w:ilvl w:val="3"/>
          <w:numId w:val="2"/>
        </w:numPr>
        <w:tabs>
          <w:tab w:val="left" w:pos="1901"/>
        </w:tabs>
        <w:spacing w:line="312" w:lineRule="auto"/>
        <w:ind w:right="384" w:firstLine="72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交工验收证书：指《公路工程竣（交）工验收办法》中的交工验收证书。通用合同条款中</w:t>
      </w:r>
      <w:r>
        <w:rPr>
          <w:rStyle w:val="35"/>
          <w:rFonts w:eastAsia="Times New Roman"/>
          <w:color w:val="auto"/>
          <w:sz w:val="24"/>
          <w:highlight w:val="none"/>
          <w:lang w:val="zh-CN" w:bidi="zh-CN"/>
        </w:rPr>
        <w:t>“</w:t>
      </w:r>
      <w:r>
        <w:rPr>
          <w:rStyle w:val="35"/>
          <w:rFonts w:ascii="宋体" w:hAnsi="宋体"/>
          <w:color w:val="auto"/>
          <w:sz w:val="24"/>
          <w:highlight w:val="none"/>
          <w:lang w:val="zh-CN" w:bidi="zh-CN"/>
        </w:rPr>
        <w:t>工程接收证书</w:t>
      </w:r>
      <w:r>
        <w:rPr>
          <w:rStyle w:val="35"/>
          <w:rFonts w:eastAsia="Times New Roman"/>
          <w:color w:val="auto"/>
          <w:sz w:val="24"/>
          <w:highlight w:val="none"/>
          <w:lang w:val="zh-CN" w:bidi="zh-CN"/>
        </w:rPr>
        <w:t>”</w:t>
      </w:r>
      <w:r>
        <w:rPr>
          <w:rStyle w:val="35"/>
          <w:rFonts w:ascii="宋体" w:hAnsi="宋体"/>
          <w:color w:val="auto"/>
          <w:sz w:val="24"/>
          <w:highlight w:val="none"/>
          <w:lang w:val="zh-CN" w:bidi="zh-CN"/>
        </w:rPr>
        <w:t>一词具有相同含义。</w:t>
      </w:r>
    </w:p>
    <w:p w14:paraId="36B7FB1D">
      <w:pPr>
        <w:pStyle w:val="412"/>
        <w:numPr>
          <w:ilvl w:val="3"/>
          <w:numId w:val="2"/>
        </w:numPr>
        <w:tabs>
          <w:tab w:val="left" w:pos="1901"/>
        </w:tabs>
        <w:spacing w:line="312" w:lineRule="auto"/>
        <w:ind w:right="383" w:firstLine="72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转包：指承包人违反法律和不履行合同规定的责任和义务，将</w:t>
      </w:r>
      <w:r>
        <w:rPr>
          <w:rStyle w:val="35"/>
          <w:rFonts w:hint="eastAsia" w:ascii="宋体" w:hAnsi="宋体"/>
          <w:color w:val="auto"/>
          <w:sz w:val="24"/>
          <w:highlight w:val="none"/>
          <w:lang w:val="zh-CN" w:bidi="zh-CN"/>
        </w:rPr>
        <w:t>中标（成交）</w:t>
      </w:r>
      <w:r>
        <w:rPr>
          <w:rStyle w:val="35"/>
          <w:rFonts w:ascii="宋体" w:hAnsi="宋体"/>
          <w:color w:val="auto"/>
          <w:sz w:val="24"/>
          <w:highlight w:val="none"/>
          <w:lang w:val="zh-CN" w:bidi="zh-CN"/>
        </w:rPr>
        <w:t>工程全部委托或以专业分包的名义将</w:t>
      </w:r>
      <w:r>
        <w:rPr>
          <w:rStyle w:val="35"/>
          <w:rFonts w:hint="eastAsia" w:ascii="宋体" w:hAnsi="宋体"/>
          <w:color w:val="auto"/>
          <w:sz w:val="24"/>
          <w:highlight w:val="none"/>
          <w:lang w:val="zh-CN" w:bidi="zh-CN"/>
        </w:rPr>
        <w:t>中标（成交）</w:t>
      </w:r>
      <w:r>
        <w:rPr>
          <w:rStyle w:val="35"/>
          <w:rFonts w:ascii="宋体" w:hAnsi="宋体"/>
          <w:color w:val="auto"/>
          <w:sz w:val="24"/>
          <w:highlight w:val="none"/>
          <w:lang w:val="zh-CN" w:bidi="zh-CN"/>
        </w:rPr>
        <w:t>工程肢解后全部委托给其他施工企业施工的行为。</w:t>
      </w:r>
    </w:p>
    <w:p w14:paraId="7C6E915E">
      <w:pPr>
        <w:pStyle w:val="412"/>
        <w:numPr>
          <w:ilvl w:val="3"/>
          <w:numId w:val="2"/>
        </w:numPr>
        <w:tabs>
          <w:tab w:val="left" w:pos="1901"/>
        </w:tabs>
        <w:spacing w:before="1" w:line="312" w:lineRule="auto"/>
        <w:ind w:right="262" w:firstLine="72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专业分包：指承包人与具有相应资格的施工企业签订专业分包合同， 由分包人承担承包人委托的分部工程、分项工程或适合专业化队伍施工的其他工程， 整体结算，并能独立控制工程质量、施工进度、材料采购、生产安全的施工行为。</w:t>
      </w:r>
    </w:p>
    <w:p w14:paraId="0B26509B">
      <w:pPr>
        <w:pStyle w:val="412"/>
        <w:numPr>
          <w:ilvl w:val="3"/>
          <w:numId w:val="2"/>
        </w:numPr>
        <w:tabs>
          <w:tab w:val="left" w:pos="1901"/>
        </w:tabs>
        <w:spacing w:before="1" w:line="312" w:lineRule="auto"/>
        <w:ind w:right="265" w:firstLine="72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劳务分包：指承包人与具有施工劳务资质的劳务企业签订劳务分包合同，由劳务企业提供劳务人员及机具，由承包人统一组织施工、统一控制工程质量、施工进度、材料采购、生产安全的施工行为。</w:t>
      </w:r>
    </w:p>
    <w:p w14:paraId="6A314BEE">
      <w:pPr>
        <w:pStyle w:val="412"/>
        <w:numPr>
          <w:ilvl w:val="3"/>
          <w:numId w:val="2"/>
        </w:numPr>
        <w:tabs>
          <w:tab w:val="left" w:pos="1901"/>
        </w:tabs>
        <w:spacing w:line="314" w:lineRule="auto"/>
        <w:ind w:right="383" w:firstLine="72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雇用民工：指承包人与具有相应劳动能力的自然人签订劳动合同，由承包人统一组织管理，从事分项工程施工或配套工程施工的行为。</w:t>
      </w:r>
    </w:p>
    <w:p w14:paraId="3BE57648">
      <w:pPr>
        <w:pStyle w:val="412"/>
        <w:jc w:val="left"/>
        <w:rPr>
          <w:rStyle w:val="35"/>
          <w:rFonts w:ascii="宋体" w:hAnsi="宋体"/>
          <w:color w:val="auto"/>
          <w:sz w:val="17"/>
          <w:szCs w:val="24"/>
          <w:highlight w:val="none"/>
          <w:lang w:val="zh-CN" w:bidi="zh-CN"/>
        </w:rPr>
      </w:pPr>
    </w:p>
    <w:p w14:paraId="06D3BD83">
      <w:pPr>
        <w:pStyle w:val="412"/>
        <w:numPr>
          <w:ilvl w:val="1"/>
          <w:numId w:val="0"/>
        </w:numPr>
        <w:tabs>
          <w:tab w:val="left" w:pos="845"/>
        </w:tabs>
        <w:ind w:left="845" w:hanging="42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1.4</w:t>
      </w:r>
      <w:r>
        <w:rPr>
          <w:rStyle w:val="35"/>
          <w:rFonts w:hint="eastAsia" w:ascii="黑体" w:hAnsi="宋体" w:eastAsia="黑体"/>
          <w:color w:val="auto"/>
          <w:sz w:val="24"/>
          <w:highlight w:val="none"/>
          <w:lang w:val="zh-CN" w:bidi="zh-CN"/>
        </w:rPr>
        <w:t>合同文件的优先顺序</w:t>
      </w:r>
    </w:p>
    <w:p w14:paraId="4697B974">
      <w:pPr>
        <w:pStyle w:val="412"/>
        <w:spacing w:before="10"/>
        <w:jc w:val="left"/>
        <w:rPr>
          <w:rStyle w:val="35"/>
          <w:rFonts w:ascii="黑体" w:hAnsi="宋体"/>
          <w:color w:val="auto"/>
          <w:sz w:val="25"/>
          <w:szCs w:val="24"/>
          <w:highlight w:val="none"/>
          <w:lang w:val="zh-CN" w:bidi="zh-CN"/>
        </w:rPr>
      </w:pPr>
    </w:p>
    <w:p w14:paraId="56240CF1">
      <w:pPr>
        <w:pStyle w:val="412"/>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本款约定为：</w:t>
      </w:r>
    </w:p>
    <w:p w14:paraId="55696DF2">
      <w:pPr>
        <w:pStyle w:val="412"/>
        <w:spacing w:before="94" w:line="312" w:lineRule="auto"/>
        <w:ind w:left="424" w:right="267" w:firstLine="391"/>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组成合同的各项文件应互相解释，互为说明。除项目专用合同条款另有约定外， 解释合同文件的优先顺序如下：</w:t>
      </w:r>
    </w:p>
    <w:p w14:paraId="43337E5A">
      <w:pPr>
        <w:pStyle w:val="412"/>
        <w:spacing w:line="312" w:lineRule="auto"/>
        <w:ind w:left="424" w:right="338"/>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）合同协议书及各种合同附件（含评标期间和合同谈判过程中的澄清文件和补充资料）；</w:t>
      </w:r>
    </w:p>
    <w:p w14:paraId="2D7C5E7F">
      <w:pPr>
        <w:pStyle w:val="412"/>
        <w:ind w:left="42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    （</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w:t>
      </w:r>
      <w:r>
        <w:rPr>
          <w:rStyle w:val="35"/>
          <w:rFonts w:hint="eastAsia" w:ascii="宋体" w:hAnsi="宋体"/>
          <w:color w:val="auto"/>
          <w:sz w:val="24"/>
          <w:szCs w:val="24"/>
          <w:highlight w:val="none"/>
          <w:lang w:val="zh-CN" w:bidi="zh-CN"/>
        </w:rPr>
        <w:t>中标（成交）</w:t>
      </w:r>
      <w:r>
        <w:rPr>
          <w:rStyle w:val="35"/>
          <w:rFonts w:ascii="宋体" w:hAnsi="宋体"/>
          <w:color w:val="auto"/>
          <w:sz w:val="24"/>
          <w:szCs w:val="24"/>
          <w:highlight w:val="none"/>
          <w:lang w:val="zh-CN" w:bidi="zh-CN"/>
        </w:rPr>
        <w:t>通知书；</w:t>
      </w:r>
    </w:p>
    <w:p w14:paraId="08D0BA91">
      <w:pPr>
        <w:pStyle w:val="412"/>
        <w:spacing w:before="93"/>
        <w:ind w:left="42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    （</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w:t>
      </w:r>
      <w:r>
        <w:rPr>
          <w:rStyle w:val="35"/>
          <w:rFonts w:hint="eastAsia" w:ascii="宋体" w:hAnsi="宋体"/>
          <w:color w:val="auto"/>
          <w:sz w:val="24"/>
          <w:szCs w:val="24"/>
          <w:highlight w:val="none"/>
          <w:lang w:val="zh-CN" w:bidi="zh-CN"/>
        </w:rPr>
        <w:t>投标（竞标）</w:t>
      </w:r>
      <w:r>
        <w:rPr>
          <w:rStyle w:val="35"/>
          <w:rFonts w:ascii="宋体" w:hAnsi="宋体"/>
          <w:color w:val="auto"/>
          <w:sz w:val="24"/>
          <w:szCs w:val="24"/>
          <w:highlight w:val="none"/>
          <w:lang w:val="zh-CN" w:bidi="zh-CN"/>
        </w:rPr>
        <w:t>函及</w:t>
      </w:r>
      <w:r>
        <w:rPr>
          <w:rStyle w:val="35"/>
          <w:rFonts w:hint="eastAsia" w:ascii="宋体" w:hAnsi="宋体"/>
          <w:color w:val="auto"/>
          <w:sz w:val="24"/>
          <w:szCs w:val="24"/>
          <w:highlight w:val="none"/>
          <w:lang w:val="zh-CN" w:bidi="zh-CN"/>
        </w:rPr>
        <w:t>投标（竞标）</w:t>
      </w:r>
      <w:r>
        <w:rPr>
          <w:rStyle w:val="35"/>
          <w:rFonts w:ascii="宋体" w:hAnsi="宋体"/>
          <w:color w:val="auto"/>
          <w:sz w:val="24"/>
          <w:szCs w:val="24"/>
          <w:highlight w:val="none"/>
          <w:lang w:val="zh-CN" w:bidi="zh-CN"/>
        </w:rPr>
        <w:t>函附录；</w:t>
      </w:r>
    </w:p>
    <w:p w14:paraId="0DC1D0B7">
      <w:pPr>
        <w:pStyle w:val="412"/>
        <w:spacing w:before="93"/>
        <w:ind w:left="42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    （</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）项目专用合同条款；</w:t>
      </w:r>
    </w:p>
    <w:p w14:paraId="4D368D6C">
      <w:pPr>
        <w:pStyle w:val="412"/>
        <w:spacing w:before="7"/>
        <w:jc w:val="left"/>
        <w:rPr>
          <w:rStyle w:val="35"/>
          <w:rFonts w:ascii="宋体" w:hAnsi="宋体"/>
          <w:color w:val="auto"/>
          <w:sz w:val="9"/>
          <w:szCs w:val="24"/>
          <w:highlight w:val="none"/>
          <w:lang w:val="zh-CN" w:bidi="zh-CN"/>
        </w:rPr>
      </w:pPr>
    </w:p>
    <w:p w14:paraId="3FDBF2EC">
      <w:pPr>
        <w:pStyle w:val="412"/>
        <w:spacing w:before="74"/>
        <w:ind w:left="424"/>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    （</w:t>
      </w:r>
      <w:r>
        <w:rPr>
          <w:rStyle w:val="35"/>
          <w:rFonts w:hAnsi="宋体" w:eastAsia="Times New Roman"/>
          <w:color w:val="auto"/>
          <w:sz w:val="24"/>
          <w:szCs w:val="24"/>
          <w:highlight w:val="none"/>
          <w:lang w:val="zh-CN" w:bidi="zh-CN"/>
        </w:rPr>
        <w:t>5</w:t>
      </w:r>
      <w:r>
        <w:rPr>
          <w:rStyle w:val="35"/>
          <w:rFonts w:ascii="宋体" w:hAnsi="宋体"/>
          <w:color w:val="auto"/>
          <w:sz w:val="24"/>
          <w:szCs w:val="24"/>
          <w:highlight w:val="none"/>
          <w:lang w:val="zh-CN" w:bidi="zh-CN"/>
        </w:rPr>
        <w:t>）公路工程专用合同条款；</w:t>
      </w:r>
    </w:p>
    <w:p w14:paraId="407F6B0A">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6</w:t>
      </w:r>
      <w:r>
        <w:rPr>
          <w:rStyle w:val="35"/>
          <w:rFonts w:ascii="宋体" w:hAnsi="宋体"/>
          <w:color w:val="auto"/>
          <w:sz w:val="24"/>
          <w:szCs w:val="24"/>
          <w:highlight w:val="none"/>
          <w:lang w:val="zh-CN" w:bidi="zh-CN"/>
        </w:rPr>
        <w:t>）通用合同条款；</w:t>
      </w:r>
    </w:p>
    <w:p w14:paraId="1DCEC032">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7</w:t>
      </w:r>
      <w:r>
        <w:rPr>
          <w:rStyle w:val="35"/>
          <w:rFonts w:ascii="宋体" w:hAnsi="宋体"/>
          <w:color w:val="auto"/>
          <w:sz w:val="24"/>
          <w:szCs w:val="24"/>
          <w:highlight w:val="none"/>
          <w:lang w:val="zh-CN" w:bidi="zh-CN"/>
        </w:rPr>
        <w:t>）工程量清单计量规则；</w:t>
      </w:r>
    </w:p>
    <w:p w14:paraId="4B44F935">
      <w:pPr>
        <w:pStyle w:val="412"/>
        <w:spacing w:before="93"/>
        <w:ind w:left="424"/>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    （</w:t>
      </w:r>
      <w:r>
        <w:rPr>
          <w:rStyle w:val="35"/>
          <w:rFonts w:hAnsi="宋体" w:eastAsia="Times New Roman"/>
          <w:color w:val="auto"/>
          <w:sz w:val="24"/>
          <w:szCs w:val="24"/>
          <w:highlight w:val="none"/>
          <w:lang w:val="zh-CN" w:bidi="zh-CN"/>
        </w:rPr>
        <w:t>8</w:t>
      </w:r>
      <w:r>
        <w:rPr>
          <w:rStyle w:val="35"/>
          <w:rFonts w:ascii="宋体" w:hAnsi="宋体"/>
          <w:color w:val="auto"/>
          <w:sz w:val="24"/>
          <w:szCs w:val="24"/>
          <w:highlight w:val="none"/>
          <w:lang w:val="zh-CN" w:bidi="zh-CN"/>
        </w:rPr>
        <w:t>）技术规范；</w:t>
      </w:r>
    </w:p>
    <w:p w14:paraId="4DFD91CD">
      <w:pPr>
        <w:pStyle w:val="412"/>
        <w:spacing w:before="91"/>
        <w:ind w:left="424"/>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    （</w:t>
      </w:r>
      <w:r>
        <w:rPr>
          <w:rStyle w:val="35"/>
          <w:rFonts w:hAnsi="宋体" w:eastAsia="Times New Roman"/>
          <w:color w:val="auto"/>
          <w:sz w:val="24"/>
          <w:szCs w:val="24"/>
          <w:highlight w:val="none"/>
          <w:lang w:val="zh-CN" w:bidi="zh-CN"/>
        </w:rPr>
        <w:t>9</w:t>
      </w:r>
      <w:r>
        <w:rPr>
          <w:rStyle w:val="35"/>
          <w:rFonts w:ascii="宋体" w:hAnsi="宋体"/>
          <w:color w:val="auto"/>
          <w:sz w:val="24"/>
          <w:szCs w:val="24"/>
          <w:highlight w:val="none"/>
          <w:lang w:val="zh-CN" w:bidi="zh-CN"/>
        </w:rPr>
        <w:t>）图纸；</w:t>
      </w:r>
    </w:p>
    <w:p w14:paraId="66D11DFD">
      <w:pPr>
        <w:pStyle w:val="412"/>
        <w:spacing w:before="93"/>
        <w:ind w:left="424"/>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    （</w:t>
      </w:r>
      <w:r>
        <w:rPr>
          <w:rStyle w:val="35"/>
          <w:rFonts w:hAnsi="宋体" w:eastAsia="Times New Roman"/>
          <w:color w:val="auto"/>
          <w:sz w:val="24"/>
          <w:szCs w:val="24"/>
          <w:highlight w:val="none"/>
          <w:lang w:val="zh-CN" w:bidi="zh-CN"/>
        </w:rPr>
        <w:t>10</w:t>
      </w:r>
      <w:r>
        <w:rPr>
          <w:rStyle w:val="35"/>
          <w:rFonts w:ascii="宋体" w:hAnsi="宋体"/>
          <w:color w:val="auto"/>
          <w:sz w:val="24"/>
          <w:szCs w:val="24"/>
          <w:highlight w:val="none"/>
          <w:lang w:val="zh-CN" w:bidi="zh-CN"/>
        </w:rPr>
        <w:t>）已标价工程量清单；</w:t>
      </w:r>
    </w:p>
    <w:p w14:paraId="46BACEC8">
      <w:pPr>
        <w:pStyle w:val="412"/>
        <w:spacing w:before="93"/>
        <w:ind w:left="424"/>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    （</w:t>
      </w:r>
      <w:r>
        <w:rPr>
          <w:rStyle w:val="35"/>
          <w:rFonts w:hAnsi="宋体" w:eastAsia="Times New Roman"/>
          <w:color w:val="auto"/>
          <w:sz w:val="24"/>
          <w:szCs w:val="24"/>
          <w:highlight w:val="none"/>
          <w:lang w:val="zh-CN" w:bidi="zh-CN"/>
        </w:rPr>
        <w:t>11</w:t>
      </w:r>
      <w:r>
        <w:rPr>
          <w:rStyle w:val="35"/>
          <w:rFonts w:ascii="宋体" w:hAnsi="宋体"/>
          <w:color w:val="auto"/>
          <w:sz w:val="24"/>
          <w:szCs w:val="24"/>
          <w:highlight w:val="none"/>
          <w:lang w:val="zh-CN" w:bidi="zh-CN"/>
        </w:rPr>
        <w:t>）承包人有关人员、设备投入的承诺及</w:t>
      </w:r>
      <w:r>
        <w:rPr>
          <w:rStyle w:val="35"/>
          <w:rFonts w:hint="eastAsia" w:ascii="宋体" w:hAnsi="宋体"/>
          <w:color w:val="auto"/>
          <w:sz w:val="24"/>
          <w:szCs w:val="24"/>
          <w:highlight w:val="none"/>
          <w:lang w:val="en-US" w:bidi="zh-CN"/>
        </w:rPr>
        <w:t>响应</w:t>
      </w:r>
      <w:r>
        <w:rPr>
          <w:rStyle w:val="35"/>
          <w:rFonts w:ascii="宋体" w:hAnsi="宋体"/>
          <w:color w:val="auto"/>
          <w:sz w:val="24"/>
          <w:szCs w:val="24"/>
          <w:highlight w:val="none"/>
          <w:lang w:val="zh-CN" w:bidi="zh-CN"/>
        </w:rPr>
        <w:t>文件中的施工组织设计；</w:t>
      </w:r>
    </w:p>
    <w:p w14:paraId="297EC965">
      <w:pPr>
        <w:pStyle w:val="412"/>
        <w:spacing w:before="92"/>
        <w:ind w:left="424"/>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    （</w:t>
      </w:r>
      <w:r>
        <w:rPr>
          <w:rStyle w:val="35"/>
          <w:rFonts w:hAnsi="宋体" w:eastAsia="Times New Roman"/>
          <w:color w:val="auto"/>
          <w:sz w:val="24"/>
          <w:szCs w:val="24"/>
          <w:highlight w:val="none"/>
          <w:lang w:val="zh-CN" w:bidi="zh-CN"/>
        </w:rPr>
        <w:t>12</w:t>
      </w:r>
      <w:r>
        <w:rPr>
          <w:rStyle w:val="35"/>
          <w:rFonts w:ascii="宋体" w:hAnsi="宋体"/>
          <w:color w:val="auto"/>
          <w:sz w:val="24"/>
          <w:szCs w:val="24"/>
          <w:highlight w:val="none"/>
          <w:lang w:val="zh-CN" w:bidi="zh-CN"/>
        </w:rPr>
        <w:t>）其他合同文件。</w:t>
      </w:r>
    </w:p>
    <w:p w14:paraId="5D0CB683">
      <w:pPr>
        <w:pStyle w:val="412"/>
        <w:spacing w:before="6"/>
        <w:jc w:val="left"/>
        <w:rPr>
          <w:rStyle w:val="35"/>
          <w:rFonts w:ascii="宋体" w:hAnsi="宋体"/>
          <w:color w:val="auto"/>
          <w:sz w:val="24"/>
          <w:szCs w:val="24"/>
          <w:highlight w:val="none"/>
          <w:lang w:val="zh-CN" w:bidi="zh-CN"/>
        </w:rPr>
      </w:pPr>
    </w:p>
    <w:p w14:paraId="031AE7B2">
      <w:pPr>
        <w:pStyle w:val="412"/>
        <w:numPr>
          <w:ilvl w:val="1"/>
          <w:numId w:val="0"/>
        </w:numPr>
        <w:tabs>
          <w:tab w:val="left" w:pos="845"/>
        </w:tabs>
        <w:spacing w:before="1"/>
        <w:ind w:left="844" w:hanging="42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1.5</w:t>
      </w:r>
      <w:r>
        <w:rPr>
          <w:rStyle w:val="35"/>
          <w:rFonts w:hint="eastAsia" w:ascii="黑体" w:hAnsi="宋体" w:eastAsia="黑体"/>
          <w:color w:val="auto"/>
          <w:sz w:val="24"/>
          <w:highlight w:val="none"/>
          <w:lang w:val="zh-CN" w:bidi="zh-CN"/>
        </w:rPr>
        <w:t>合同协议书</w:t>
      </w:r>
    </w:p>
    <w:p w14:paraId="697DAAE4">
      <w:pPr>
        <w:pStyle w:val="412"/>
        <w:spacing w:before="10"/>
        <w:jc w:val="left"/>
        <w:rPr>
          <w:rStyle w:val="35"/>
          <w:rFonts w:ascii="黑体" w:hAnsi="宋体"/>
          <w:color w:val="auto"/>
          <w:sz w:val="25"/>
          <w:szCs w:val="24"/>
          <w:highlight w:val="none"/>
          <w:lang w:val="zh-CN" w:bidi="zh-CN"/>
        </w:rPr>
      </w:pPr>
    </w:p>
    <w:p w14:paraId="031BBC31">
      <w:pPr>
        <w:pStyle w:val="412"/>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本款补充：</w:t>
      </w:r>
    </w:p>
    <w:p w14:paraId="33DB8FF5">
      <w:pPr>
        <w:pStyle w:val="412"/>
        <w:spacing w:before="93" w:line="312" w:lineRule="auto"/>
        <w:ind w:left="424" w:right="385" w:firstLine="391"/>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制备本合同文件的费用由发包人承担。在合同协议书签订并生效之前，</w:t>
      </w:r>
      <w:r>
        <w:rPr>
          <w:rStyle w:val="35"/>
          <w:rFonts w:hint="eastAsia" w:ascii="宋体" w:hAnsi="宋体"/>
          <w:color w:val="auto"/>
          <w:sz w:val="24"/>
          <w:szCs w:val="24"/>
          <w:highlight w:val="none"/>
          <w:lang w:val="zh-CN" w:bidi="zh-CN"/>
        </w:rPr>
        <w:t>投标（竞标）</w:t>
      </w:r>
      <w:r>
        <w:rPr>
          <w:rStyle w:val="35"/>
          <w:rFonts w:ascii="宋体" w:hAnsi="宋体"/>
          <w:color w:val="auto"/>
          <w:sz w:val="24"/>
          <w:szCs w:val="24"/>
          <w:highlight w:val="none"/>
          <w:lang w:val="zh-CN" w:bidi="zh-CN"/>
        </w:rPr>
        <w:t>函和</w:t>
      </w:r>
      <w:r>
        <w:rPr>
          <w:rStyle w:val="35"/>
          <w:rFonts w:hint="eastAsia" w:ascii="宋体" w:hAnsi="宋体"/>
          <w:color w:val="auto"/>
          <w:sz w:val="24"/>
          <w:szCs w:val="24"/>
          <w:highlight w:val="none"/>
          <w:lang w:val="zh-CN" w:bidi="zh-CN"/>
        </w:rPr>
        <w:t>中标（成交）</w:t>
      </w:r>
      <w:r>
        <w:rPr>
          <w:rStyle w:val="35"/>
          <w:rFonts w:ascii="宋体" w:hAnsi="宋体"/>
          <w:color w:val="auto"/>
          <w:sz w:val="24"/>
          <w:szCs w:val="24"/>
          <w:highlight w:val="none"/>
          <w:lang w:val="zh-CN" w:bidi="zh-CN"/>
        </w:rPr>
        <w:t>通知书将对双方具有约束力。</w:t>
      </w:r>
    </w:p>
    <w:p w14:paraId="389D0CB3">
      <w:pPr>
        <w:pStyle w:val="412"/>
        <w:spacing w:before="3"/>
        <w:jc w:val="left"/>
        <w:rPr>
          <w:rStyle w:val="35"/>
          <w:rFonts w:ascii="宋体" w:hAnsi="宋体"/>
          <w:color w:val="auto"/>
          <w:sz w:val="17"/>
          <w:szCs w:val="24"/>
          <w:highlight w:val="none"/>
          <w:lang w:val="zh-CN" w:bidi="zh-CN"/>
        </w:rPr>
      </w:pPr>
    </w:p>
    <w:p w14:paraId="30B0A49A">
      <w:pPr>
        <w:pStyle w:val="412"/>
        <w:numPr>
          <w:ilvl w:val="1"/>
          <w:numId w:val="0"/>
        </w:numPr>
        <w:tabs>
          <w:tab w:val="left" w:pos="845"/>
        </w:tabs>
        <w:ind w:left="844" w:hanging="42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1.6</w:t>
      </w:r>
      <w:r>
        <w:rPr>
          <w:rStyle w:val="35"/>
          <w:rFonts w:hint="eastAsia" w:ascii="黑体" w:hAnsi="宋体" w:eastAsia="黑体"/>
          <w:color w:val="auto"/>
          <w:sz w:val="24"/>
          <w:highlight w:val="none"/>
          <w:lang w:val="zh-CN" w:bidi="zh-CN"/>
        </w:rPr>
        <w:t>图纸和承包人文件</w:t>
      </w:r>
    </w:p>
    <w:p w14:paraId="7F8AB43F">
      <w:pPr>
        <w:pStyle w:val="412"/>
        <w:spacing w:before="1"/>
        <w:jc w:val="left"/>
        <w:rPr>
          <w:rStyle w:val="35"/>
          <w:rFonts w:ascii="黑体" w:hAnsi="宋体"/>
          <w:color w:val="auto"/>
          <w:sz w:val="26"/>
          <w:szCs w:val="24"/>
          <w:highlight w:val="none"/>
          <w:lang w:val="zh-CN" w:bidi="zh-CN"/>
        </w:rPr>
      </w:pPr>
    </w:p>
    <w:p w14:paraId="2A8F01E4">
      <w:pPr>
        <w:pStyle w:val="412"/>
        <w:numPr>
          <w:ilvl w:val="2"/>
          <w:numId w:val="0"/>
        </w:numPr>
        <w:tabs>
          <w:tab w:val="left" w:pos="1505"/>
        </w:tabs>
        <w:ind w:left="1504" w:hanging="60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1.6.1</w:t>
      </w:r>
      <w:r>
        <w:rPr>
          <w:rStyle w:val="35"/>
          <w:rFonts w:hint="eastAsia" w:ascii="黑体" w:hAnsi="宋体" w:eastAsia="黑体"/>
          <w:color w:val="auto"/>
          <w:sz w:val="24"/>
          <w:highlight w:val="none"/>
          <w:lang w:val="zh-CN" w:bidi="zh-CN"/>
        </w:rPr>
        <w:t>图纸的提供</w:t>
      </w:r>
    </w:p>
    <w:p w14:paraId="0C068541">
      <w:pPr>
        <w:pStyle w:val="412"/>
        <w:spacing w:before="91"/>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本项细化为：</w:t>
      </w:r>
    </w:p>
    <w:p w14:paraId="611D5059">
      <w:pPr>
        <w:pStyle w:val="412"/>
        <w:spacing w:before="94" w:line="312" w:lineRule="auto"/>
        <w:ind w:left="424" w:right="206" w:firstLine="391"/>
        <w:jc w:val="left"/>
        <w:rPr>
          <w:rStyle w:val="35"/>
          <w:rFonts w:ascii="宋体" w:hAnsi="宋体"/>
          <w:color w:val="auto"/>
          <w:sz w:val="24"/>
          <w:szCs w:val="24"/>
          <w:highlight w:val="none"/>
          <w:lang w:val="zh-CN" w:bidi="zh-CN"/>
        </w:rPr>
      </w:pPr>
      <w:r>
        <w:rPr>
          <w:rStyle w:val="35"/>
          <w:rFonts w:ascii="宋体" w:hAnsi="宋体" w:eastAsia="宋体" w:cs="Times New Roman"/>
          <w:color w:val="auto"/>
          <w:sz w:val="24"/>
          <w:szCs w:val="24"/>
          <w:highlight w:val="none"/>
          <w:lang w:val="zh-CN" w:bidi="zh-CN"/>
        </w:rPr>
        <w:t>监理人应在发出</w:t>
      </w:r>
      <w:r>
        <w:rPr>
          <w:rStyle w:val="35"/>
          <w:rFonts w:hint="eastAsia" w:ascii="宋体" w:hAnsi="宋体" w:cs="Times New Roman"/>
          <w:color w:val="auto"/>
          <w:sz w:val="24"/>
          <w:szCs w:val="24"/>
          <w:highlight w:val="none"/>
          <w:lang w:val="zh-CN" w:bidi="zh-CN"/>
        </w:rPr>
        <w:t>中标（成交）</w:t>
      </w:r>
      <w:r>
        <w:rPr>
          <w:rStyle w:val="35"/>
          <w:rFonts w:ascii="宋体" w:hAnsi="宋体" w:eastAsia="宋体" w:cs="Times New Roman"/>
          <w:color w:val="auto"/>
          <w:sz w:val="24"/>
          <w:szCs w:val="24"/>
          <w:highlight w:val="none"/>
          <w:lang w:val="zh-CN" w:bidi="zh-CN"/>
        </w:rPr>
        <w:t>通知书之后 42 天内，向承包人免费提供由发包人或其委托的设计单位设计的施工图纸、技术规范和其他技术资料 2 份，并向承包人进行技术交底。承包人需要更多份数时，应自费复制。由于发包人未按时提供图纸造成工期延误的，按第 11.3 款的约定办理。</w:t>
      </w:r>
    </w:p>
    <w:p w14:paraId="117B69B3">
      <w:pPr>
        <w:pStyle w:val="412"/>
        <w:numPr>
          <w:ilvl w:val="2"/>
          <w:numId w:val="0"/>
        </w:numPr>
        <w:tabs>
          <w:tab w:val="left" w:pos="1495"/>
        </w:tabs>
        <w:spacing w:before="1"/>
        <w:ind w:left="1494" w:hanging="60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1.6.2</w:t>
      </w:r>
      <w:r>
        <w:rPr>
          <w:rStyle w:val="35"/>
          <w:rFonts w:hint="eastAsia" w:ascii="黑体" w:hAnsi="宋体" w:eastAsia="黑体"/>
          <w:color w:val="auto"/>
          <w:sz w:val="24"/>
          <w:highlight w:val="none"/>
          <w:lang w:val="zh-CN" w:bidi="zh-CN"/>
        </w:rPr>
        <w:t>承包人提供的文件</w:t>
      </w:r>
    </w:p>
    <w:p w14:paraId="629EE9E0">
      <w:pPr>
        <w:pStyle w:val="412"/>
        <w:spacing w:before="91"/>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本项细化为：</w:t>
      </w:r>
    </w:p>
    <w:p w14:paraId="5520B821">
      <w:pPr>
        <w:pStyle w:val="412"/>
        <w:spacing w:before="94" w:line="312" w:lineRule="auto"/>
        <w:ind w:left="424" w:right="206" w:firstLine="391"/>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有下列情形之一的，承包人应免费向监理人提交相关部分工程的施工图纸 </w:t>
      </w:r>
      <w:r>
        <w:rPr>
          <w:rStyle w:val="35"/>
          <w:rFonts w:hAnsi="宋体" w:eastAsia="Times New Roman"/>
          <w:color w:val="auto"/>
          <w:sz w:val="24"/>
          <w:szCs w:val="24"/>
          <w:highlight w:val="none"/>
          <w:lang w:val="zh-CN" w:bidi="zh-CN"/>
        </w:rPr>
        <w:t xml:space="preserve">3 </w:t>
      </w:r>
      <w:r>
        <w:rPr>
          <w:rStyle w:val="35"/>
          <w:rFonts w:ascii="宋体" w:hAnsi="宋体"/>
          <w:color w:val="auto"/>
          <w:sz w:val="24"/>
          <w:szCs w:val="24"/>
          <w:highlight w:val="none"/>
          <w:lang w:val="zh-CN" w:bidi="zh-CN"/>
        </w:rPr>
        <w:t xml:space="preserve">份， 并附必要的计算书、技术资料，或施工工艺图、设备安装图及安装设备的使用和维护手册各 </w:t>
      </w:r>
      <w:r>
        <w:rPr>
          <w:rStyle w:val="35"/>
          <w:rFonts w:hAnsi="宋体" w:eastAsia="Times New Roman"/>
          <w:color w:val="auto"/>
          <w:sz w:val="24"/>
          <w:szCs w:val="24"/>
          <w:highlight w:val="none"/>
          <w:lang w:val="zh-CN" w:bidi="zh-CN"/>
        </w:rPr>
        <w:t xml:space="preserve">2 </w:t>
      </w:r>
      <w:r>
        <w:rPr>
          <w:rStyle w:val="35"/>
          <w:rFonts w:ascii="宋体" w:hAnsi="宋体"/>
          <w:color w:val="auto"/>
          <w:sz w:val="24"/>
          <w:szCs w:val="24"/>
          <w:highlight w:val="none"/>
          <w:lang w:val="zh-CN" w:bidi="zh-CN"/>
        </w:rPr>
        <w:t>份供监理人批准。</w:t>
      </w:r>
    </w:p>
    <w:p w14:paraId="232B46EE">
      <w:pPr>
        <w:pStyle w:val="412"/>
        <w:spacing w:before="1"/>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 xml:space="preserve">）为使第 </w:t>
      </w:r>
      <w:r>
        <w:rPr>
          <w:rStyle w:val="35"/>
          <w:rFonts w:hAnsi="宋体" w:eastAsia="Times New Roman"/>
          <w:color w:val="auto"/>
          <w:sz w:val="24"/>
          <w:szCs w:val="24"/>
          <w:highlight w:val="none"/>
          <w:lang w:val="zh-CN" w:bidi="zh-CN"/>
        </w:rPr>
        <w:t xml:space="preserve">1.6.1 </w:t>
      </w:r>
      <w:r>
        <w:rPr>
          <w:rStyle w:val="35"/>
          <w:rFonts w:ascii="宋体" w:hAnsi="宋体"/>
          <w:color w:val="auto"/>
          <w:sz w:val="24"/>
          <w:szCs w:val="24"/>
          <w:highlight w:val="none"/>
          <w:lang w:val="zh-CN" w:bidi="zh-CN"/>
        </w:rPr>
        <w:t>项所述的施工图纸适合于经施工测量后的纵、横断面；</w:t>
      </w:r>
    </w:p>
    <w:p w14:paraId="76A43497">
      <w:pPr>
        <w:pStyle w:val="412"/>
        <w:spacing w:before="93"/>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 xml:space="preserve">）为使第 </w:t>
      </w:r>
      <w:r>
        <w:rPr>
          <w:rStyle w:val="35"/>
          <w:rFonts w:hAnsi="宋体" w:eastAsia="Times New Roman"/>
          <w:color w:val="auto"/>
          <w:sz w:val="24"/>
          <w:szCs w:val="24"/>
          <w:highlight w:val="none"/>
          <w:lang w:val="zh-CN" w:bidi="zh-CN"/>
        </w:rPr>
        <w:t xml:space="preserve">1.6.1 </w:t>
      </w:r>
      <w:r>
        <w:rPr>
          <w:rStyle w:val="35"/>
          <w:rFonts w:ascii="宋体" w:hAnsi="宋体"/>
          <w:color w:val="auto"/>
          <w:sz w:val="24"/>
          <w:szCs w:val="24"/>
          <w:highlight w:val="none"/>
          <w:lang w:val="zh-CN" w:bidi="zh-CN"/>
        </w:rPr>
        <w:t>项所述的施工图纸适合于现场具体地形；</w:t>
      </w:r>
    </w:p>
    <w:p w14:paraId="504CEB55">
      <w:pPr>
        <w:pStyle w:val="412"/>
        <w:spacing w:before="91"/>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 xml:space="preserve">）为使第 </w:t>
      </w:r>
      <w:r>
        <w:rPr>
          <w:rStyle w:val="35"/>
          <w:rFonts w:hAnsi="宋体" w:eastAsia="Times New Roman"/>
          <w:color w:val="auto"/>
          <w:sz w:val="24"/>
          <w:szCs w:val="24"/>
          <w:highlight w:val="none"/>
          <w:lang w:val="zh-CN" w:bidi="zh-CN"/>
        </w:rPr>
        <w:t xml:space="preserve">1.6.1 </w:t>
      </w:r>
      <w:r>
        <w:rPr>
          <w:rStyle w:val="35"/>
          <w:rFonts w:ascii="宋体" w:hAnsi="宋体"/>
          <w:color w:val="auto"/>
          <w:sz w:val="24"/>
          <w:szCs w:val="24"/>
          <w:highlight w:val="none"/>
          <w:lang w:val="zh-CN" w:bidi="zh-CN"/>
        </w:rPr>
        <w:t>项所述的施工图纸适合于因尺寸与位置变化而引起局部变更；</w:t>
      </w:r>
    </w:p>
    <w:p w14:paraId="72435FD1">
      <w:pPr>
        <w:pStyle w:val="412"/>
        <w:spacing w:before="93"/>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）由于合同要求与施工需要。</w:t>
      </w:r>
    </w:p>
    <w:p w14:paraId="270CC463">
      <w:pPr>
        <w:pStyle w:val="412"/>
        <w:spacing w:before="94" w:line="312" w:lineRule="auto"/>
        <w:ind w:left="424" w:right="385" w:firstLine="391"/>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此类图纸应按监理人规定的格式和图幅绘制。监理人在收到由承包人绘制的上述工程、工艺图纸、计算书和有关技术资料后 </w:t>
      </w:r>
      <w:r>
        <w:rPr>
          <w:rStyle w:val="35"/>
          <w:rFonts w:hAnsi="宋体" w:eastAsia="Times New Roman"/>
          <w:color w:val="auto"/>
          <w:sz w:val="24"/>
          <w:szCs w:val="24"/>
          <w:highlight w:val="none"/>
          <w:lang w:val="zh-CN" w:bidi="zh-CN"/>
        </w:rPr>
        <w:t xml:space="preserve">14 </w:t>
      </w:r>
      <w:r>
        <w:rPr>
          <w:rStyle w:val="35"/>
          <w:rFonts w:ascii="宋体" w:hAnsi="宋体"/>
          <w:color w:val="auto"/>
          <w:sz w:val="24"/>
          <w:szCs w:val="24"/>
          <w:highlight w:val="none"/>
          <w:lang w:val="zh-CN" w:bidi="zh-CN"/>
        </w:rPr>
        <w:t xml:space="preserve">天内应予批准或提出修改要求，承包人应按监理人提出的要求作出修改，重新向监理人提交，监理人应在 </w:t>
      </w:r>
      <w:r>
        <w:rPr>
          <w:rStyle w:val="35"/>
          <w:rFonts w:hAnsi="宋体" w:eastAsia="Times New Roman"/>
          <w:color w:val="auto"/>
          <w:sz w:val="24"/>
          <w:szCs w:val="24"/>
          <w:highlight w:val="none"/>
          <w:lang w:val="zh-CN" w:bidi="zh-CN"/>
        </w:rPr>
        <w:t xml:space="preserve">7 </w:t>
      </w:r>
      <w:r>
        <w:rPr>
          <w:rStyle w:val="35"/>
          <w:rFonts w:ascii="宋体" w:hAnsi="宋体"/>
          <w:color w:val="auto"/>
          <w:sz w:val="24"/>
          <w:szCs w:val="24"/>
          <w:highlight w:val="none"/>
          <w:lang w:val="zh-CN" w:bidi="zh-CN"/>
        </w:rPr>
        <w:t>天内批准或提出进一步的修改意见。</w:t>
      </w:r>
    </w:p>
    <w:p w14:paraId="04A036B4">
      <w:pPr>
        <w:pStyle w:val="412"/>
        <w:spacing w:before="7"/>
        <w:jc w:val="left"/>
        <w:rPr>
          <w:rStyle w:val="35"/>
          <w:rFonts w:ascii="宋体" w:hAnsi="宋体"/>
          <w:color w:val="auto"/>
          <w:sz w:val="9"/>
          <w:szCs w:val="24"/>
          <w:highlight w:val="none"/>
          <w:lang w:val="zh-CN" w:bidi="zh-CN"/>
        </w:rPr>
      </w:pPr>
    </w:p>
    <w:p w14:paraId="3DA35321">
      <w:pPr>
        <w:pStyle w:val="412"/>
        <w:spacing w:before="74"/>
        <w:ind w:left="89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1.6.4 </w:t>
      </w:r>
      <w:r>
        <w:rPr>
          <w:rStyle w:val="35"/>
          <w:rFonts w:hint="eastAsia" w:ascii="黑体" w:hAnsi="宋体" w:eastAsia="黑体"/>
          <w:color w:val="auto"/>
          <w:sz w:val="24"/>
          <w:szCs w:val="24"/>
          <w:highlight w:val="none"/>
          <w:lang w:val="zh-CN" w:bidi="zh-CN"/>
        </w:rPr>
        <w:t>图纸的错误</w:t>
      </w:r>
    </w:p>
    <w:p w14:paraId="67FB3FF4">
      <w:pPr>
        <w:pStyle w:val="412"/>
        <w:spacing w:before="91"/>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本项细化为：</w:t>
      </w:r>
    </w:p>
    <w:p w14:paraId="06D2380C">
      <w:pPr>
        <w:pStyle w:val="412"/>
        <w:spacing w:before="94" w:line="312" w:lineRule="auto"/>
        <w:ind w:left="424" w:right="385" w:firstLine="391"/>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当承包人在查阅合同文件或在本合同工程实施过程中，发现有关的工程设计、技术规范、图纸或其他资料中的任何差错、遗漏或缺陷后，应及时通知监理人。监理人接到该通知后，应立即就此作出决定，并通知承包人和发包人。</w:t>
      </w:r>
    </w:p>
    <w:p w14:paraId="53E84606">
      <w:pPr>
        <w:pStyle w:val="412"/>
        <w:spacing w:before="3"/>
        <w:jc w:val="left"/>
        <w:rPr>
          <w:rStyle w:val="35"/>
          <w:rFonts w:ascii="宋体" w:hAnsi="宋体"/>
          <w:color w:val="auto"/>
          <w:sz w:val="17"/>
          <w:szCs w:val="24"/>
          <w:highlight w:val="none"/>
          <w:lang w:val="zh-CN" w:bidi="zh-CN"/>
        </w:rPr>
      </w:pPr>
    </w:p>
    <w:p w14:paraId="3511FC09">
      <w:pPr>
        <w:pStyle w:val="412"/>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1.9</w:t>
      </w:r>
      <w:r>
        <w:rPr>
          <w:rStyle w:val="35"/>
          <w:rFonts w:hint="eastAsia" w:ascii="黑体" w:hAnsi="宋体" w:eastAsia="黑体"/>
          <w:color w:val="auto"/>
          <w:sz w:val="24"/>
          <w:szCs w:val="24"/>
          <w:highlight w:val="none"/>
          <w:lang w:val="zh-CN" w:bidi="zh-CN"/>
        </w:rPr>
        <w:t>严禁贿赂</w:t>
      </w:r>
    </w:p>
    <w:p w14:paraId="5A401BB8">
      <w:pPr>
        <w:pStyle w:val="412"/>
        <w:spacing w:before="11"/>
        <w:jc w:val="left"/>
        <w:rPr>
          <w:rStyle w:val="35"/>
          <w:rFonts w:ascii="黑体" w:hAnsi="宋体"/>
          <w:color w:val="auto"/>
          <w:sz w:val="25"/>
          <w:szCs w:val="24"/>
          <w:highlight w:val="none"/>
          <w:lang w:val="zh-CN" w:bidi="zh-CN"/>
        </w:rPr>
      </w:pPr>
    </w:p>
    <w:p w14:paraId="187A7A45">
      <w:pPr>
        <w:pStyle w:val="412"/>
        <w:spacing w:before="1"/>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本款补充：</w:t>
      </w:r>
    </w:p>
    <w:p w14:paraId="122D6E7D">
      <w:pPr>
        <w:pStyle w:val="412"/>
        <w:spacing w:before="93" w:line="312" w:lineRule="auto"/>
        <w:ind w:left="424" w:right="385" w:firstLine="391"/>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其上述行为造成的工程损害、发包人的经济损失等承担一切责任，并</w:t>
      </w:r>
      <w:r>
        <w:rPr>
          <w:rStyle w:val="35"/>
          <w:rFonts w:hint="eastAsia" w:ascii="宋体" w:hAnsi="宋体"/>
          <w:color w:val="auto"/>
          <w:sz w:val="24"/>
          <w:szCs w:val="24"/>
          <w:highlight w:val="none"/>
          <w:lang w:val="zh-CN" w:bidi="zh-CN"/>
        </w:rPr>
        <w:t>予以</w:t>
      </w:r>
      <w:r>
        <w:rPr>
          <w:rStyle w:val="35"/>
          <w:rFonts w:ascii="宋体" w:hAnsi="宋体"/>
          <w:color w:val="auto"/>
          <w:sz w:val="24"/>
          <w:szCs w:val="24"/>
          <w:highlight w:val="none"/>
          <w:lang w:val="zh-CN" w:bidi="zh-CN"/>
        </w:rPr>
        <w:t>赔偿。情节严重者，发包人有权终止承包人在本合同项下的承包。</w:t>
      </w:r>
    </w:p>
    <w:p w14:paraId="1CA00D70">
      <w:pPr>
        <w:pStyle w:val="412"/>
        <w:jc w:val="left"/>
        <w:rPr>
          <w:rStyle w:val="35"/>
          <w:rFonts w:ascii="宋体" w:hAnsi="宋体"/>
          <w:color w:val="auto"/>
          <w:sz w:val="32"/>
          <w:szCs w:val="24"/>
          <w:highlight w:val="none"/>
          <w:lang w:val="zh-CN" w:bidi="zh-CN"/>
        </w:rPr>
      </w:pPr>
    </w:p>
    <w:p w14:paraId="06A66F22">
      <w:pPr>
        <w:pStyle w:val="412"/>
        <w:tabs>
          <w:tab w:val="left" w:pos="775"/>
        </w:tabs>
        <w:spacing w:before="1"/>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2.</w:t>
      </w:r>
      <w:r>
        <w:rPr>
          <w:rStyle w:val="35"/>
          <w:rFonts w:hint="eastAsia" w:ascii="黑体" w:hAnsi="宋体" w:eastAsia="黑体"/>
          <w:color w:val="auto"/>
          <w:sz w:val="28"/>
          <w:highlight w:val="none"/>
          <w:lang w:val="zh-CN" w:bidi="zh-CN"/>
        </w:rPr>
        <w:t>发包人义务</w:t>
      </w:r>
    </w:p>
    <w:p w14:paraId="1CFC9181">
      <w:pPr>
        <w:pStyle w:val="412"/>
        <w:spacing w:before="4"/>
        <w:jc w:val="left"/>
        <w:rPr>
          <w:rStyle w:val="35"/>
          <w:rFonts w:ascii="黑体" w:hAnsi="宋体"/>
          <w:color w:val="auto"/>
          <w:sz w:val="24"/>
          <w:szCs w:val="24"/>
          <w:highlight w:val="none"/>
          <w:lang w:val="zh-CN" w:bidi="zh-CN"/>
        </w:rPr>
      </w:pPr>
    </w:p>
    <w:p w14:paraId="3B8E734E">
      <w:pPr>
        <w:pStyle w:val="412"/>
        <w:spacing w:before="1"/>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2.3</w:t>
      </w:r>
      <w:r>
        <w:rPr>
          <w:rStyle w:val="35"/>
          <w:rFonts w:hint="eastAsia" w:ascii="黑体" w:hAnsi="宋体" w:eastAsia="黑体"/>
          <w:color w:val="auto"/>
          <w:sz w:val="24"/>
          <w:szCs w:val="24"/>
          <w:highlight w:val="none"/>
          <w:lang w:val="zh-CN" w:bidi="zh-CN"/>
        </w:rPr>
        <w:t>提供施工场地</w:t>
      </w:r>
    </w:p>
    <w:p w14:paraId="43CB6CAE">
      <w:pPr>
        <w:pStyle w:val="412"/>
        <w:jc w:val="left"/>
        <w:rPr>
          <w:rStyle w:val="35"/>
          <w:rFonts w:ascii="黑体" w:hAnsi="宋体"/>
          <w:color w:val="auto"/>
          <w:sz w:val="26"/>
          <w:szCs w:val="24"/>
          <w:highlight w:val="none"/>
          <w:lang w:val="zh-CN" w:bidi="zh-CN"/>
        </w:rPr>
      </w:pPr>
    </w:p>
    <w:p w14:paraId="475411A7">
      <w:pPr>
        <w:pStyle w:val="412"/>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本款补充：</w:t>
      </w:r>
    </w:p>
    <w:p w14:paraId="638ED43F">
      <w:pPr>
        <w:pStyle w:val="412"/>
        <w:spacing w:before="91" w:line="312" w:lineRule="auto"/>
        <w:ind w:left="424" w:right="382" w:firstLine="391"/>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发包人负责办理永久占地的征用及与之有关的拆迁赔偿手续并承担相关费用。承包人在按第 </w:t>
      </w:r>
      <w:r>
        <w:rPr>
          <w:rStyle w:val="35"/>
          <w:rFonts w:hAnsi="宋体" w:eastAsia="Times New Roman"/>
          <w:color w:val="auto"/>
          <w:sz w:val="24"/>
          <w:szCs w:val="24"/>
          <w:highlight w:val="none"/>
          <w:lang w:val="zh-CN" w:bidi="zh-CN"/>
        </w:rPr>
        <w:t xml:space="preserve">10 </w:t>
      </w:r>
      <w:r>
        <w:rPr>
          <w:rStyle w:val="35"/>
          <w:rFonts w:ascii="宋体" w:hAnsi="宋体"/>
          <w:color w:val="auto"/>
          <w:sz w:val="24"/>
          <w:szCs w:val="24"/>
          <w:highlight w:val="none"/>
          <w:lang w:val="zh-CN" w:bidi="zh-CN"/>
        </w:rPr>
        <w:t>条规定提交施工进度计划的同时，应向监理人提交一份按施工先后次</w:t>
      </w:r>
    </w:p>
    <w:p w14:paraId="7C26EA26">
      <w:pPr>
        <w:pStyle w:val="412"/>
        <w:spacing w:before="2" w:line="312" w:lineRule="auto"/>
        <w:ind w:left="424" w:right="387"/>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序所需的永久占地计划。监理人应在收到此计划后的 </w:t>
      </w:r>
      <w:r>
        <w:rPr>
          <w:rStyle w:val="35"/>
          <w:rFonts w:hAnsi="宋体" w:eastAsia="Times New Roman"/>
          <w:color w:val="auto"/>
          <w:sz w:val="24"/>
          <w:szCs w:val="24"/>
          <w:highlight w:val="none"/>
          <w:lang w:val="zh-CN" w:bidi="zh-CN"/>
        </w:rPr>
        <w:t xml:space="preserve">14 </w:t>
      </w:r>
      <w:r>
        <w:rPr>
          <w:rStyle w:val="35"/>
          <w:rFonts w:ascii="宋体" w:hAnsi="宋体"/>
          <w:color w:val="auto"/>
          <w:sz w:val="24"/>
          <w:szCs w:val="24"/>
          <w:highlight w:val="none"/>
          <w:lang w:val="zh-CN" w:bidi="zh-CN"/>
        </w:rPr>
        <w:t>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 以使承包人能够连续不间断地施工。由于承包人施工考虑不周或措施不当等原因而造成的超计划占地或拆迁等所发生的征用和赔偿费用，应由承包人承担。</w:t>
      </w:r>
    </w:p>
    <w:p w14:paraId="5BCBAD72">
      <w:pPr>
        <w:pStyle w:val="412"/>
        <w:spacing w:line="312" w:lineRule="auto"/>
        <w:ind w:left="424" w:right="382" w:firstLine="391"/>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2A7F6E06">
      <w:pPr>
        <w:pStyle w:val="412"/>
        <w:tabs>
          <w:tab w:val="left" w:pos="775"/>
        </w:tabs>
        <w:spacing w:before="126"/>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3.</w:t>
      </w:r>
      <w:r>
        <w:rPr>
          <w:rStyle w:val="35"/>
          <w:rFonts w:hint="eastAsia" w:ascii="黑体" w:hAnsi="宋体" w:eastAsia="黑体"/>
          <w:color w:val="auto"/>
          <w:sz w:val="28"/>
          <w:highlight w:val="none"/>
          <w:lang w:val="zh-CN" w:bidi="zh-CN"/>
        </w:rPr>
        <w:t>监理人</w:t>
      </w:r>
    </w:p>
    <w:p w14:paraId="4E02FACA">
      <w:pPr>
        <w:pStyle w:val="412"/>
        <w:spacing w:before="4"/>
        <w:jc w:val="left"/>
        <w:rPr>
          <w:rStyle w:val="35"/>
          <w:rFonts w:ascii="黑体" w:hAnsi="宋体"/>
          <w:color w:val="auto"/>
          <w:sz w:val="24"/>
          <w:szCs w:val="24"/>
          <w:highlight w:val="none"/>
          <w:lang w:val="zh-CN" w:bidi="zh-CN"/>
        </w:rPr>
      </w:pPr>
    </w:p>
    <w:p w14:paraId="628C8FA9">
      <w:pPr>
        <w:pStyle w:val="412"/>
        <w:numPr>
          <w:ilvl w:val="1"/>
          <w:numId w:val="0"/>
        </w:numPr>
        <w:tabs>
          <w:tab w:val="left" w:pos="845"/>
        </w:tabs>
        <w:spacing w:before="1"/>
        <w:ind w:left="844" w:hanging="42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3.1</w:t>
      </w:r>
      <w:r>
        <w:rPr>
          <w:rStyle w:val="35"/>
          <w:rFonts w:hint="eastAsia" w:ascii="黑体" w:hAnsi="宋体" w:eastAsia="黑体"/>
          <w:color w:val="auto"/>
          <w:sz w:val="24"/>
          <w:highlight w:val="none"/>
          <w:lang w:val="zh-CN" w:bidi="zh-CN"/>
        </w:rPr>
        <w:t>监理人的职责和权力</w:t>
      </w:r>
    </w:p>
    <w:p w14:paraId="7BE4361D">
      <w:pPr>
        <w:pStyle w:val="412"/>
        <w:spacing w:before="10"/>
        <w:jc w:val="left"/>
        <w:rPr>
          <w:rStyle w:val="35"/>
          <w:rFonts w:ascii="黑体" w:hAnsi="宋体"/>
          <w:color w:val="auto"/>
          <w:sz w:val="25"/>
          <w:szCs w:val="24"/>
          <w:highlight w:val="none"/>
          <w:lang w:val="zh-CN" w:bidi="zh-CN"/>
        </w:rPr>
      </w:pPr>
    </w:p>
    <w:p w14:paraId="31C58627">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3.1.1 </w:t>
      </w:r>
      <w:r>
        <w:rPr>
          <w:rStyle w:val="35"/>
          <w:rFonts w:ascii="宋体" w:hAnsi="宋体"/>
          <w:color w:val="auto"/>
          <w:sz w:val="24"/>
          <w:szCs w:val="24"/>
          <w:highlight w:val="none"/>
          <w:lang w:val="zh-CN" w:bidi="zh-CN"/>
        </w:rPr>
        <w:t>项补充：</w:t>
      </w:r>
    </w:p>
    <w:p w14:paraId="2154A1B2">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监理人在行使下列权力前需要经发包人事先批准：</w:t>
      </w:r>
    </w:p>
    <w:p w14:paraId="68C66C33">
      <w:pPr>
        <w:pStyle w:val="412"/>
        <w:spacing w:before="94" w:line="312" w:lineRule="auto"/>
        <w:ind w:left="424" w:right="304"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 xml:space="preserve">）根据第 </w:t>
      </w:r>
      <w:r>
        <w:rPr>
          <w:rStyle w:val="35"/>
          <w:rFonts w:hAnsi="宋体" w:eastAsia="Times New Roman"/>
          <w:color w:val="auto"/>
          <w:sz w:val="24"/>
          <w:szCs w:val="24"/>
          <w:highlight w:val="none"/>
          <w:lang w:val="zh-CN" w:bidi="zh-CN"/>
        </w:rPr>
        <w:t xml:space="preserve">4.3 </w:t>
      </w:r>
      <w:r>
        <w:rPr>
          <w:rStyle w:val="35"/>
          <w:rFonts w:ascii="宋体" w:hAnsi="宋体"/>
          <w:color w:val="auto"/>
          <w:sz w:val="24"/>
          <w:szCs w:val="24"/>
          <w:highlight w:val="none"/>
          <w:lang w:val="zh-CN" w:bidi="zh-CN"/>
        </w:rPr>
        <w:t>款，同意分包本工程的某些非关键性工作或者适合专业化队伍施工的专项工程；</w:t>
      </w:r>
    </w:p>
    <w:p w14:paraId="0002D32E">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 xml:space="preserve">）确定第 </w:t>
      </w:r>
      <w:r>
        <w:rPr>
          <w:rStyle w:val="35"/>
          <w:rFonts w:hAnsi="宋体" w:eastAsia="Times New Roman"/>
          <w:color w:val="auto"/>
          <w:sz w:val="24"/>
          <w:szCs w:val="24"/>
          <w:highlight w:val="none"/>
          <w:lang w:val="zh-CN" w:bidi="zh-CN"/>
        </w:rPr>
        <w:t xml:space="preserve">4.11 </w:t>
      </w:r>
      <w:r>
        <w:rPr>
          <w:rStyle w:val="35"/>
          <w:rFonts w:ascii="宋体" w:hAnsi="宋体"/>
          <w:color w:val="auto"/>
          <w:sz w:val="24"/>
          <w:szCs w:val="24"/>
          <w:highlight w:val="none"/>
          <w:lang w:val="zh-CN" w:bidi="zh-CN"/>
        </w:rPr>
        <w:t>款下产生的费用增加额；</w:t>
      </w:r>
    </w:p>
    <w:p w14:paraId="4276F7A9">
      <w:pPr>
        <w:pStyle w:val="412"/>
        <w:spacing w:before="93" w:line="312" w:lineRule="auto"/>
        <w:ind w:left="424" w:right="385"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 xml:space="preserve">）根据第 </w:t>
      </w:r>
      <w:r>
        <w:rPr>
          <w:rStyle w:val="35"/>
          <w:rFonts w:hAnsi="宋体" w:eastAsia="Times New Roman"/>
          <w:color w:val="auto"/>
          <w:sz w:val="24"/>
          <w:szCs w:val="24"/>
          <w:highlight w:val="none"/>
          <w:lang w:val="zh-CN" w:bidi="zh-CN"/>
        </w:rPr>
        <w:t xml:space="preserve">11.1 </w:t>
      </w:r>
      <w:r>
        <w:rPr>
          <w:rStyle w:val="35"/>
          <w:rFonts w:ascii="宋体" w:hAnsi="宋体"/>
          <w:color w:val="auto"/>
          <w:sz w:val="24"/>
          <w:szCs w:val="24"/>
          <w:highlight w:val="none"/>
          <w:lang w:val="zh-CN" w:bidi="zh-CN"/>
        </w:rPr>
        <w:t xml:space="preserve">款、第 </w:t>
      </w:r>
      <w:r>
        <w:rPr>
          <w:rStyle w:val="35"/>
          <w:rFonts w:hAnsi="宋体" w:eastAsia="Times New Roman"/>
          <w:color w:val="auto"/>
          <w:sz w:val="24"/>
          <w:szCs w:val="24"/>
          <w:highlight w:val="none"/>
          <w:lang w:val="zh-CN" w:bidi="zh-CN"/>
        </w:rPr>
        <w:t xml:space="preserve">12.3 </w:t>
      </w:r>
      <w:r>
        <w:rPr>
          <w:rStyle w:val="35"/>
          <w:rFonts w:ascii="宋体" w:hAnsi="宋体"/>
          <w:color w:val="auto"/>
          <w:sz w:val="24"/>
          <w:szCs w:val="24"/>
          <w:highlight w:val="none"/>
          <w:lang w:val="zh-CN" w:bidi="zh-CN"/>
        </w:rPr>
        <w:t xml:space="preserve">款、第 </w:t>
      </w:r>
      <w:r>
        <w:rPr>
          <w:rStyle w:val="35"/>
          <w:rFonts w:hAnsi="宋体" w:eastAsia="Times New Roman"/>
          <w:color w:val="auto"/>
          <w:sz w:val="24"/>
          <w:szCs w:val="24"/>
          <w:highlight w:val="none"/>
          <w:lang w:val="zh-CN" w:bidi="zh-CN"/>
        </w:rPr>
        <w:t xml:space="preserve">12.4 </w:t>
      </w:r>
      <w:r>
        <w:rPr>
          <w:rStyle w:val="35"/>
          <w:rFonts w:ascii="宋体" w:hAnsi="宋体"/>
          <w:color w:val="auto"/>
          <w:sz w:val="24"/>
          <w:szCs w:val="24"/>
          <w:highlight w:val="none"/>
          <w:lang w:val="zh-CN" w:bidi="zh-CN"/>
        </w:rPr>
        <w:t>款发布开工通知、暂停施工指示或复工通知；</w:t>
      </w:r>
    </w:p>
    <w:p w14:paraId="08AFA92A">
      <w:pPr>
        <w:pStyle w:val="412"/>
        <w:spacing w:line="307" w:lineRule="exact"/>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 xml:space="preserve">）决定第 </w:t>
      </w:r>
      <w:r>
        <w:rPr>
          <w:rStyle w:val="35"/>
          <w:rFonts w:hAnsi="宋体" w:eastAsia="Times New Roman"/>
          <w:color w:val="auto"/>
          <w:sz w:val="24"/>
          <w:szCs w:val="24"/>
          <w:highlight w:val="none"/>
          <w:lang w:val="zh-CN" w:bidi="zh-CN"/>
        </w:rPr>
        <w:t xml:space="preserve">11.3 </w:t>
      </w:r>
      <w:r>
        <w:rPr>
          <w:rStyle w:val="35"/>
          <w:rFonts w:ascii="宋体" w:hAnsi="宋体"/>
          <w:color w:val="auto"/>
          <w:sz w:val="24"/>
          <w:szCs w:val="24"/>
          <w:highlight w:val="none"/>
          <w:lang w:val="zh-CN" w:bidi="zh-CN"/>
        </w:rPr>
        <w:t xml:space="preserve">款、第 </w:t>
      </w:r>
      <w:r>
        <w:rPr>
          <w:rStyle w:val="35"/>
          <w:rFonts w:hAnsi="宋体" w:eastAsia="Times New Roman"/>
          <w:color w:val="auto"/>
          <w:sz w:val="24"/>
          <w:szCs w:val="24"/>
          <w:highlight w:val="none"/>
          <w:lang w:val="zh-CN" w:bidi="zh-CN"/>
        </w:rPr>
        <w:t xml:space="preserve">11.4 </w:t>
      </w:r>
      <w:r>
        <w:rPr>
          <w:rStyle w:val="35"/>
          <w:rFonts w:ascii="宋体" w:hAnsi="宋体"/>
          <w:color w:val="auto"/>
          <w:sz w:val="24"/>
          <w:szCs w:val="24"/>
          <w:highlight w:val="none"/>
          <w:lang w:val="zh-CN" w:bidi="zh-CN"/>
        </w:rPr>
        <w:t>款下的工期延长；</w:t>
      </w:r>
    </w:p>
    <w:p w14:paraId="526C87B1">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5</w:t>
      </w:r>
      <w:r>
        <w:rPr>
          <w:rStyle w:val="35"/>
          <w:rFonts w:ascii="宋体" w:hAnsi="宋体"/>
          <w:color w:val="auto"/>
          <w:sz w:val="24"/>
          <w:szCs w:val="24"/>
          <w:highlight w:val="none"/>
          <w:lang w:val="zh-CN" w:bidi="zh-CN"/>
        </w:rPr>
        <w:t>）审查批准技术方案或设计的变更；</w:t>
      </w:r>
    </w:p>
    <w:p w14:paraId="7641C50F">
      <w:pPr>
        <w:pStyle w:val="412"/>
        <w:spacing w:before="91" w:line="312" w:lineRule="auto"/>
        <w:ind w:left="424" w:right="382"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6</w:t>
      </w:r>
      <w:r>
        <w:rPr>
          <w:rStyle w:val="35"/>
          <w:rFonts w:ascii="宋体" w:hAnsi="宋体"/>
          <w:color w:val="auto"/>
          <w:sz w:val="24"/>
          <w:szCs w:val="24"/>
          <w:highlight w:val="none"/>
          <w:lang w:val="zh-CN" w:bidi="zh-CN"/>
        </w:rPr>
        <w:t xml:space="preserve">）根据第 </w:t>
      </w:r>
      <w:r>
        <w:rPr>
          <w:rStyle w:val="35"/>
          <w:rFonts w:hAnsi="宋体" w:eastAsia="Times New Roman"/>
          <w:color w:val="auto"/>
          <w:sz w:val="24"/>
          <w:szCs w:val="24"/>
          <w:highlight w:val="none"/>
          <w:lang w:val="zh-CN" w:bidi="zh-CN"/>
        </w:rPr>
        <w:t xml:space="preserve">15.3 </w:t>
      </w:r>
      <w:r>
        <w:rPr>
          <w:rStyle w:val="35"/>
          <w:rFonts w:ascii="宋体" w:hAnsi="宋体"/>
          <w:color w:val="auto"/>
          <w:sz w:val="24"/>
          <w:szCs w:val="24"/>
          <w:highlight w:val="none"/>
          <w:lang w:val="zh-CN" w:bidi="zh-CN"/>
        </w:rPr>
        <w:t>款发出的变更指示，其单项工程变更或累计变更涉及的金额超过了项目专用合同条款数据表中规定的金额；</w:t>
      </w:r>
    </w:p>
    <w:p w14:paraId="0C52D0E7">
      <w:pPr>
        <w:pStyle w:val="412"/>
        <w:spacing w:before="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7</w:t>
      </w:r>
      <w:r>
        <w:rPr>
          <w:rStyle w:val="35"/>
          <w:rFonts w:ascii="宋体" w:hAnsi="宋体"/>
          <w:color w:val="auto"/>
          <w:sz w:val="24"/>
          <w:szCs w:val="24"/>
          <w:highlight w:val="none"/>
          <w:lang w:val="zh-CN" w:bidi="zh-CN"/>
        </w:rPr>
        <w:t xml:space="preserve">）确定第 </w:t>
      </w:r>
      <w:r>
        <w:rPr>
          <w:rStyle w:val="35"/>
          <w:rFonts w:hAnsi="宋体" w:eastAsia="Times New Roman"/>
          <w:color w:val="auto"/>
          <w:sz w:val="24"/>
          <w:szCs w:val="24"/>
          <w:highlight w:val="none"/>
          <w:lang w:val="zh-CN" w:bidi="zh-CN"/>
        </w:rPr>
        <w:t xml:space="preserve">15.4 </w:t>
      </w:r>
      <w:r>
        <w:rPr>
          <w:rStyle w:val="35"/>
          <w:rFonts w:ascii="宋体" w:hAnsi="宋体"/>
          <w:color w:val="auto"/>
          <w:sz w:val="24"/>
          <w:szCs w:val="24"/>
          <w:highlight w:val="none"/>
          <w:lang w:val="zh-CN" w:bidi="zh-CN"/>
        </w:rPr>
        <w:t>款下变更工作的单价；</w:t>
      </w:r>
    </w:p>
    <w:p w14:paraId="3BE72A56">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8</w:t>
      </w:r>
      <w:r>
        <w:rPr>
          <w:rStyle w:val="35"/>
          <w:rFonts w:ascii="宋体" w:hAnsi="宋体"/>
          <w:color w:val="auto"/>
          <w:sz w:val="24"/>
          <w:szCs w:val="24"/>
          <w:highlight w:val="none"/>
          <w:lang w:val="zh-CN" w:bidi="zh-CN"/>
        </w:rPr>
        <w:t xml:space="preserve">）按照第 </w:t>
      </w:r>
      <w:r>
        <w:rPr>
          <w:rStyle w:val="35"/>
          <w:rFonts w:hAnsi="宋体" w:eastAsia="Times New Roman"/>
          <w:color w:val="auto"/>
          <w:sz w:val="24"/>
          <w:szCs w:val="24"/>
          <w:highlight w:val="none"/>
          <w:lang w:val="zh-CN" w:bidi="zh-CN"/>
        </w:rPr>
        <w:t xml:space="preserve">15.6 </w:t>
      </w:r>
      <w:r>
        <w:rPr>
          <w:rStyle w:val="35"/>
          <w:rFonts w:ascii="宋体" w:hAnsi="宋体"/>
          <w:color w:val="auto"/>
          <w:sz w:val="24"/>
          <w:szCs w:val="24"/>
          <w:highlight w:val="none"/>
          <w:lang w:val="zh-CN" w:bidi="zh-CN"/>
        </w:rPr>
        <w:t>款决定有关暂列金额的使用；</w:t>
      </w:r>
    </w:p>
    <w:p w14:paraId="706DE3A0">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9</w:t>
      </w:r>
      <w:r>
        <w:rPr>
          <w:rStyle w:val="35"/>
          <w:rFonts w:ascii="宋体" w:hAnsi="宋体"/>
          <w:color w:val="auto"/>
          <w:sz w:val="24"/>
          <w:szCs w:val="24"/>
          <w:highlight w:val="none"/>
          <w:lang w:val="zh-CN" w:bidi="zh-CN"/>
        </w:rPr>
        <w:t xml:space="preserve">）确定第 </w:t>
      </w:r>
      <w:r>
        <w:rPr>
          <w:rStyle w:val="35"/>
          <w:rFonts w:hAnsi="宋体" w:eastAsia="Times New Roman"/>
          <w:color w:val="auto"/>
          <w:sz w:val="24"/>
          <w:szCs w:val="24"/>
          <w:highlight w:val="none"/>
          <w:lang w:val="zh-CN" w:bidi="zh-CN"/>
        </w:rPr>
        <w:t xml:space="preserve">15.8 </w:t>
      </w:r>
      <w:r>
        <w:rPr>
          <w:rStyle w:val="35"/>
          <w:rFonts w:ascii="宋体" w:hAnsi="宋体"/>
          <w:color w:val="auto"/>
          <w:sz w:val="24"/>
          <w:szCs w:val="24"/>
          <w:highlight w:val="none"/>
          <w:lang w:val="zh-CN" w:bidi="zh-CN"/>
        </w:rPr>
        <w:t>款下的暂估价金额；</w:t>
      </w:r>
    </w:p>
    <w:p w14:paraId="0DB2020A">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10</w:t>
      </w:r>
      <w:r>
        <w:rPr>
          <w:rStyle w:val="35"/>
          <w:rFonts w:ascii="宋体" w:hAnsi="宋体"/>
          <w:color w:val="auto"/>
          <w:sz w:val="24"/>
          <w:szCs w:val="24"/>
          <w:highlight w:val="none"/>
          <w:lang w:val="zh-CN" w:bidi="zh-CN"/>
        </w:rPr>
        <w:t xml:space="preserve">）确定第 </w:t>
      </w:r>
      <w:r>
        <w:rPr>
          <w:rStyle w:val="35"/>
          <w:rFonts w:hAnsi="宋体" w:eastAsia="Times New Roman"/>
          <w:color w:val="auto"/>
          <w:sz w:val="24"/>
          <w:szCs w:val="24"/>
          <w:highlight w:val="none"/>
          <w:lang w:val="zh-CN" w:bidi="zh-CN"/>
        </w:rPr>
        <w:t xml:space="preserve">23.1 </w:t>
      </w:r>
      <w:r>
        <w:rPr>
          <w:rStyle w:val="35"/>
          <w:rFonts w:ascii="宋体" w:hAnsi="宋体"/>
          <w:color w:val="auto"/>
          <w:sz w:val="24"/>
          <w:szCs w:val="24"/>
          <w:highlight w:val="none"/>
          <w:lang w:val="zh-CN" w:bidi="zh-CN"/>
        </w:rPr>
        <w:t>款下的索赔额。</w:t>
      </w:r>
    </w:p>
    <w:p w14:paraId="49A98125">
      <w:pPr>
        <w:pStyle w:val="412"/>
        <w:spacing w:before="114" w:line="343" w:lineRule="auto"/>
        <w:ind w:left="424" w:right="382"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 </w:t>
      </w:r>
      <w:r>
        <w:rPr>
          <w:rStyle w:val="35"/>
          <w:rFonts w:hAnsi="宋体" w:eastAsia="Times New Roman"/>
          <w:color w:val="auto"/>
          <w:sz w:val="24"/>
          <w:szCs w:val="24"/>
          <w:highlight w:val="none"/>
          <w:lang w:val="zh-CN" w:bidi="zh-CN"/>
        </w:rPr>
        <w:t xml:space="preserve">3.5 </w:t>
      </w:r>
      <w:r>
        <w:rPr>
          <w:rStyle w:val="35"/>
          <w:rFonts w:ascii="宋体" w:hAnsi="宋体"/>
          <w:color w:val="auto"/>
          <w:sz w:val="24"/>
          <w:szCs w:val="24"/>
          <w:highlight w:val="none"/>
          <w:lang w:val="zh-CN" w:bidi="zh-CN"/>
        </w:rPr>
        <w:t>款商定或确定。</w:t>
      </w:r>
    </w:p>
    <w:p w14:paraId="6C428A3A">
      <w:pPr>
        <w:pStyle w:val="412"/>
        <w:spacing w:before="201"/>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3.5</w:t>
      </w:r>
      <w:r>
        <w:rPr>
          <w:rStyle w:val="35"/>
          <w:rFonts w:hint="eastAsia" w:ascii="黑体" w:hAnsi="宋体" w:eastAsia="黑体"/>
          <w:color w:val="auto"/>
          <w:sz w:val="24"/>
          <w:szCs w:val="24"/>
          <w:highlight w:val="none"/>
          <w:lang w:val="zh-CN" w:bidi="zh-CN"/>
        </w:rPr>
        <w:t>商定或确定</w:t>
      </w:r>
    </w:p>
    <w:p w14:paraId="2B32B898">
      <w:pPr>
        <w:pStyle w:val="412"/>
        <w:spacing w:before="10"/>
        <w:jc w:val="left"/>
        <w:rPr>
          <w:rStyle w:val="35"/>
          <w:rFonts w:ascii="黑体" w:hAnsi="宋体"/>
          <w:color w:val="auto"/>
          <w:sz w:val="25"/>
          <w:szCs w:val="24"/>
          <w:highlight w:val="none"/>
          <w:lang w:val="zh-CN" w:bidi="zh-CN"/>
        </w:rPr>
      </w:pPr>
    </w:p>
    <w:p w14:paraId="5F738EB6">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3.5.1 </w:t>
      </w:r>
      <w:r>
        <w:rPr>
          <w:rStyle w:val="35"/>
          <w:rFonts w:ascii="宋体" w:hAnsi="宋体"/>
          <w:color w:val="auto"/>
          <w:sz w:val="24"/>
          <w:szCs w:val="24"/>
          <w:highlight w:val="none"/>
          <w:lang w:val="zh-CN" w:bidi="zh-CN"/>
        </w:rPr>
        <w:t>项补充：</w:t>
      </w:r>
    </w:p>
    <w:p w14:paraId="14FC89B8">
      <w:pPr>
        <w:pStyle w:val="412"/>
        <w:spacing w:before="93" w:line="312" w:lineRule="auto"/>
        <w:ind w:left="424" w:right="390"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如果这项商定或确定导致费用增加和（或）工期延长，或者涉及确定变更工程的价格，则总监理工程师在发出通知前，应征得发包人的同意。</w:t>
      </w:r>
    </w:p>
    <w:p w14:paraId="785DA9B9">
      <w:pPr>
        <w:pStyle w:val="412"/>
        <w:spacing w:before="12"/>
        <w:jc w:val="left"/>
        <w:rPr>
          <w:rStyle w:val="35"/>
          <w:rFonts w:ascii="宋体" w:hAnsi="宋体"/>
          <w:color w:val="auto"/>
          <w:sz w:val="31"/>
          <w:szCs w:val="24"/>
          <w:highlight w:val="none"/>
          <w:lang w:val="zh-CN" w:bidi="zh-CN"/>
        </w:rPr>
      </w:pPr>
    </w:p>
    <w:p w14:paraId="11B96F1C">
      <w:pPr>
        <w:pStyle w:val="412"/>
        <w:tabs>
          <w:tab w:val="left" w:pos="775"/>
        </w:tabs>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4.</w:t>
      </w:r>
      <w:r>
        <w:rPr>
          <w:rStyle w:val="35"/>
          <w:rFonts w:hint="eastAsia" w:ascii="黑体" w:hAnsi="宋体" w:eastAsia="黑体"/>
          <w:color w:val="auto"/>
          <w:sz w:val="28"/>
          <w:highlight w:val="none"/>
          <w:lang w:val="zh-CN" w:bidi="zh-CN"/>
        </w:rPr>
        <w:t>承包人</w:t>
      </w:r>
    </w:p>
    <w:p w14:paraId="13CDA0DE">
      <w:pPr>
        <w:pStyle w:val="412"/>
        <w:spacing w:before="5"/>
        <w:jc w:val="left"/>
        <w:rPr>
          <w:rStyle w:val="35"/>
          <w:rFonts w:ascii="黑体" w:hAnsi="宋体"/>
          <w:color w:val="auto"/>
          <w:sz w:val="24"/>
          <w:szCs w:val="24"/>
          <w:highlight w:val="none"/>
          <w:lang w:val="zh-CN" w:bidi="zh-CN"/>
        </w:rPr>
      </w:pPr>
    </w:p>
    <w:p w14:paraId="2CB80474">
      <w:pPr>
        <w:pStyle w:val="412"/>
        <w:numPr>
          <w:ilvl w:val="1"/>
          <w:numId w:val="0"/>
        </w:numPr>
        <w:tabs>
          <w:tab w:val="left" w:pos="845"/>
        </w:tabs>
        <w:ind w:left="844" w:hanging="42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4.1</w:t>
      </w:r>
      <w:r>
        <w:rPr>
          <w:rStyle w:val="35"/>
          <w:rFonts w:hint="eastAsia" w:ascii="黑体" w:hAnsi="宋体" w:eastAsia="黑体"/>
          <w:color w:val="auto"/>
          <w:sz w:val="24"/>
          <w:highlight w:val="none"/>
          <w:lang w:val="zh-CN" w:bidi="zh-CN"/>
        </w:rPr>
        <w:t>承包人的一般义务</w:t>
      </w:r>
    </w:p>
    <w:p w14:paraId="14BA547F">
      <w:pPr>
        <w:pStyle w:val="412"/>
        <w:jc w:val="left"/>
        <w:rPr>
          <w:rStyle w:val="35"/>
          <w:rFonts w:ascii="黑体" w:hAnsi="宋体"/>
          <w:color w:val="auto"/>
          <w:sz w:val="26"/>
          <w:szCs w:val="24"/>
          <w:highlight w:val="none"/>
          <w:lang w:val="zh-CN" w:bidi="zh-CN"/>
        </w:rPr>
      </w:pPr>
    </w:p>
    <w:p w14:paraId="6A54DAD7">
      <w:pPr>
        <w:pStyle w:val="412"/>
        <w:numPr>
          <w:ilvl w:val="2"/>
          <w:numId w:val="3"/>
        </w:numPr>
        <w:tabs>
          <w:tab w:val="left" w:pos="149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工程的维护和照管</w:t>
      </w:r>
    </w:p>
    <w:p w14:paraId="34C2B6D9">
      <w:pPr>
        <w:pStyle w:val="412"/>
        <w:spacing w:before="91"/>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本项细化为：</w:t>
      </w:r>
    </w:p>
    <w:p w14:paraId="0261ED6E">
      <w:pPr>
        <w:pStyle w:val="412"/>
        <w:spacing w:before="7"/>
        <w:jc w:val="left"/>
        <w:rPr>
          <w:rStyle w:val="35"/>
          <w:rFonts w:ascii="宋体" w:hAnsi="宋体"/>
          <w:color w:val="auto"/>
          <w:sz w:val="9"/>
          <w:szCs w:val="24"/>
          <w:highlight w:val="none"/>
          <w:lang w:val="zh-CN" w:bidi="zh-CN"/>
        </w:rPr>
      </w:pPr>
    </w:p>
    <w:p w14:paraId="33B7E556">
      <w:pPr>
        <w:pStyle w:val="412"/>
        <w:spacing w:before="74" w:line="312" w:lineRule="auto"/>
        <w:ind w:left="424" w:right="380" w:firstLine="391"/>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0DA9A7F4">
      <w:pPr>
        <w:pStyle w:val="412"/>
        <w:spacing w:before="1" w:line="312" w:lineRule="auto"/>
        <w:ind w:left="424" w:right="382" w:firstLine="391"/>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 xml:space="preserve">）在承包人负责照管与维护期间，如果本工程或材料、设备等发生损失或损害，除不可抗力原因之外，承包人均应自费弥补，并达到合同要求。承包人还应对按第 </w:t>
      </w:r>
      <w:r>
        <w:rPr>
          <w:rStyle w:val="35"/>
          <w:rFonts w:hAnsi="宋体" w:eastAsia="Times New Roman"/>
          <w:color w:val="auto"/>
          <w:sz w:val="24"/>
          <w:szCs w:val="24"/>
          <w:highlight w:val="none"/>
          <w:lang w:val="zh-CN" w:bidi="zh-CN"/>
        </w:rPr>
        <w:t xml:space="preserve">19 </w:t>
      </w:r>
      <w:r>
        <w:rPr>
          <w:rStyle w:val="35"/>
          <w:rFonts w:ascii="宋体" w:hAnsi="宋体"/>
          <w:color w:val="auto"/>
          <w:sz w:val="24"/>
          <w:szCs w:val="24"/>
          <w:highlight w:val="none"/>
          <w:lang w:val="zh-CN" w:bidi="zh-CN"/>
        </w:rPr>
        <w:t>条规定而实施作业过程中由承包人造成的对工程的任何损失或损害负责。</w:t>
      </w:r>
    </w:p>
    <w:p w14:paraId="0272C07B">
      <w:pPr>
        <w:pStyle w:val="412"/>
        <w:numPr>
          <w:ilvl w:val="2"/>
          <w:numId w:val="3"/>
        </w:numPr>
        <w:tabs>
          <w:tab w:val="left" w:pos="1615"/>
        </w:tabs>
        <w:spacing w:before="1"/>
        <w:ind w:left="1614"/>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其他义务</w:t>
      </w:r>
    </w:p>
    <w:p w14:paraId="10EE4DB0">
      <w:pPr>
        <w:pStyle w:val="412"/>
        <w:spacing w:before="91"/>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本项细化为：</w:t>
      </w:r>
    </w:p>
    <w:p w14:paraId="67F9F646">
      <w:pPr>
        <w:pStyle w:val="412"/>
        <w:numPr>
          <w:ilvl w:val="0"/>
          <w:numId w:val="4"/>
        </w:numPr>
        <w:spacing w:before="1" w:line="312" w:lineRule="auto"/>
        <w:ind w:left="0" w:right="380" w:firstLine="480"/>
        <w:rPr>
          <w:rStyle w:val="35"/>
          <w:rFonts w:ascii="宋体" w:hAnsi="宋体" w:eastAsia="宋体" w:cs="Times New Roman"/>
          <w:color w:val="auto"/>
          <w:sz w:val="24"/>
          <w:szCs w:val="24"/>
          <w:highlight w:val="none"/>
          <w:lang w:val="zh-CN" w:bidi="zh-CN"/>
        </w:rPr>
      </w:pPr>
      <w:r>
        <w:rPr>
          <w:rStyle w:val="35"/>
          <w:rFonts w:ascii="宋体" w:hAnsi="宋体" w:eastAsia="宋体" w:cs="Times New Roman"/>
          <w:color w:val="auto"/>
          <w:sz w:val="24"/>
          <w:szCs w:val="24"/>
          <w:highlight w:val="none"/>
          <w:lang w:val="zh-CN" w:bidi="zh-CN"/>
        </w:rPr>
        <w:t>临时占地由承包人向当地政府土地管理部门申请，并办理租用手续，承包人按有关规定直接支付其费用，发包人对此将予以协调。</w:t>
      </w:r>
    </w:p>
    <w:p w14:paraId="64A1DA1F">
      <w:pPr>
        <w:pStyle w:val="412"/>
        <w:numPr>
          <w:ilvl w:val="0"/>
          <w:numId w:val="0"/>
        </w:numPr>
        <w:spacing w:before="1" w:line="312" w:lineRule="auto"/>
        <w:ind w:left="0" w:right="380" w:firstLine="480"/>
        <w:jc w:val="left"/>
        <w:rPr>
          <w:rStyle w:val="35"/>
          <w:rFonts w:ascii="宋体" w:hAnsi="宋体" w:eastAsia="宋体" w:cs="Times New Roman"/>
          <w:color w:val="auto"/>
          <w:sz w:val="24"/>
          <w:szCs w:val="24"/>
          <w:highlight w:val="none"/>
          <w:lang w:val="zh-CN" w:bidi="zh-CN"/>
        </w:rPr>
      </w:pPr>
      <w:r>
        <w:rPr>
          <w:rStyle w:val="35"/>
          <w:rFonts w:ascii="宋体" w:hAnsi="宋体" w:eastAsia="宋体" w:cs="Times New Roman"/>
          <w:color w:val="auto"/>
          <w:sz w:val="24"/>
          <w:szCs w:val="24"/>
          <w:highlight w:val="none"/>
          <w:lang w:val="zh-CN" w:bidi="zh-CN"/>
        </w:rPr>
        <w:t>临时占地范围包括承包人驻地的办公室、食堂、宿舍、道路和机械设备停放场、材料堆放场地、弃土场、预制场、拌和场、仓库、进场临时道路、临时便道、便桥等。承包人应在“临时占地计划表”范围内按实际需要与先后次序，提出具体计划报监理人同意，并报发包人。临时占地的面积和使用期应满足工程需要，费用包括临时占地数量、时间及因此而发生的协调、租用、复耕、地面附着物（电力、电信、房屋、坟墓除外）的拆迁补偿等相关费用。除项目专用合同条款另有约定外，临时占地的租地费用实行总额包干，列入工程量清单第 100 章中由承包人按总额报价。</w:t>
      </w:r>
    </w:p>
    <w:p w14:paraId="4DB0BC5E">
      <w:pPr>
        <w:pStyle w:val="412"/>
        <w:numPr>
          <w:ilvl w:val="0"/>
          <w:numId w:val="0"/>
        </w:numPr>
        <w:spacing w:before="1" w:line="312" w:lineRule="auto"/>
        <w:ind w:left="0" w:right="380" w:firstLine="480"/>
        <w:rPr>
          <w:rStyle w:val="35"/>
          <w:rFonts w:ascii="宋体" w:hAnsi="宋体" w:eastAsia="宋体" w:cs="Times New Roman"/>
          <w:color w:val="auto"/>
          <w:sz w:val="24"/>
          <w:szCs w:val="24"/>
          <w:highlight w:val="none"/>
          <w:lang w:val="zh-CN" w:bidi="zh-CN"/>
        </w:rPr>
      </w:pPr>
      <w:r>
        <w:rPr>
          <w:rStyle w:val="35"/>
          <w:rFonts w:ascii="宋体" w:hAnsi="宋体" w:eastAsia="宋体" w:cs="Times New Roman"/>
          <w:color w:val="auto"/>
          <w:sz w:val="24"/>
          <w:szCs w:val="24"/>
          <w:highlight w:val="none"/>
          <w:lang w:val="zh-CN" w:bidi="zh-CN"/>
        </w:rPr>
        <w: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t>
      </w:r>
    </w:p>
    <w:p w14:paraId="0ED6061A">
      <w:pPr>
        <w:pStyle w:val="412"/>
        <w:numPr>
          <w:ilvl w:val="0"/>
          <w:numId w:val="4"/>
        </w:numPr>
        <w:spacing w:before="1" w:line="312" w:lineRule="auto"/>
        <w:ind w:left="0" w:right="381" w:firstLine="567"/>
        <w:rPr>
          <w:rStyle w:val="35"/>
          <w:rFonts w:ascii="宋体" w:hAnsi="宋体" w:eastAsia="宋体" w:cs="Times New Roman"/>
          <w:color w:val="auto"/>
          <w:sz w:val="24"/>
          <w:szCs w:val="24"/>
          <w:highlight w:val="none"/>
          <w:lang w:val="zh-CN" w:bidi="zh-CN"/>
        </w:rPr>
      </w:pPr>
      <w:r>
        <w:rPr>
          <w:rStyle w:val="35"/>
          <w:rFonts w:ascii="宋体" w:hAnsi="宋体" w:eastAsia="宋体" w:cs="Times New Roman"/>
          <w:color w:val="auto"/>
          <w:sz w:val="24"/>
          <w:szCs w:val="24"/>
          <w:highlight w:val="none"/>
          <w:lang w:val="zh-CN" w:bidi="zh-CN"/>
        </w:rPr>
        <w:t>除项目专用合同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2682243F">
      <w:pPr>
        <w:pStyle w:val="412"/>
        <w:numPr>
          <w:ilvl w:val="0"/>
          <w:numId w:val="4"/>
        </w:numPr>
        <w:spacing w:before="1" w:line="312" w:lineRule="auto"/>
        <w:ind w:left="0" w:right="381" w:firstLine="567"/>
        <w:rPr>
          <w:rStyle w:val="35"/>
          <w:rFonts w:ascii="宋体" w:hAnsi="宋体" w:eastAsia="宋体" w:cs="Times New Roman"/>
          <w:color w:val="auto"/>
          <w:sz w:val="24"/>
          <w:szCs w:val="24"/>
          <w:highlight w:val="none"/>
          <w:lang w:val="zh-CN" w:bidi="zh-CN"/>
        </w:rPr>
      </w:pPr>
      <w:r>
        <w:rPr>
          <w:rStyle w:val="35"/>
          <w:rFonts w:hint="default" w:ascii="宋体" w:hAnsi="宋体" w:eastAsia="宋体" w:cs="Times New Roman"/>
          <w:color w:val="auto"/>
          <w:sz w:val="24"/>
          <w:szCs w:val="24"/>
          <w:highlight w:val="none"/>
          <w:lang w:val="zh-CN" w:bidi="zh-CN"/>
        </w:rPr>
        <w:t>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监督管理系统。承包人的项目经理部是民工工资支付行为的主体，承包人的项目经理是民工工资支付的责任人。项目经理部要建立全体民工花名册和工资支付表，确保将工资直接发放给民工本人，或委托银行发放民工工资，严禁发放给“包工头”或其他不具备用工主体资格的组织和个人。工资支付表应如实记录支付单位、支付时间、支付对象、支付数额、支付对象的身份证号和签字等信息。民工花名册和工资支付表应报监理人备查。</w:t>
      </w:r>
    </w:p>
    <w:p w14:paraId="6A4265DE">
      <w:pPr>
        <w:pStyle w:val="412"/>
        <w:numPr>
          <w:ilvl w:val="0"/>
          <w:numId w:val="4"/>
        </w:numPr>
        <w:spacing w:before="1" w:line="312" w:lineRule="auto"/>
        <w:ind w:left="0" w:right="381" w:firstLine="567"/>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应分解工程价款中的人工费用，在工程项目所在地银行开设民工工资（劳务费）专用账户，专项用于支付民工工资。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765E29A6">
      <w:pPr>
        <w:pStyle w:val="412"/>
        <w:numPr>
          <w:ilvl w:val="0"/>
          <w:numId w:val="4"/>
        </w:numPr>
        <w:spacing w:before="1" w:line="312" w:lineRule="auto"/>
        <w:ind w:left="0" w:right="381" w:firstLine="567"/>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承包人应严格执行</w:t>
      </w:r>
      <w:r>
        <w:rPr>
          <w:rStyle w:val="35"/>
          <w:rFonts w:hint="eastAsia" w:ascii="宋体" w:hAnsi="宋体"/>
          <w:color w:val="auto"/>
          <w:sz w:val="24"/>
          <w:szCs w:val="24"/>
          <w:highlight w:val="none"/>
          <w:lang w:val="zh-CN" w:bidi="zh-CN"/>
        </w:rPr>
        <w:t>招标（采购）文件</w:t>
      </w:r>
      <w:r>
        <w:rPr>
          <w:rStyle w:val="35"/>
          <w:rFonts w:ascii="宋体" w:hAnsi="宋体"/>
          <w:color w:val="auto"/>
          <w:sz w:val="24"/>
          <w:szCs w:val="24"/>
          <w:highlight w:val="none"/>
          <w:lang w:val="zh-CN" w:bidi="zh-CN"/>
        </w:rPr>
        <w:t>技术规范对施工标准化提出的具体要求，结合本单位施工能力和技术优势，积极采取有利于标准化施工的组织方式和工艺流程， 加强工地建设、工艺控制、人员管理和内业资料管理，强化对施工一线操作人员的培训，改善职工生产生活条件，与此相关的费用承包人应列入工程量清单第 100 章中。</w:t>
      </w:r>
    </w:p>
    <w:p w14:paraId="2336368E">
      <w:pPr>
        <w:pStyle w:val="412"/>
        <w:numPr>
          <w:ilvl w:val="0"/>
          <w:numId w:val="4"/>
        </w:numPr>
        <w:spacing w:before="1" w:line="312" w:lineRule="auto"/>
        <w:ind w:left="0" w:right="381" w:firstLine="567"/>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承包人应履行项目专用合同条款约定的其他义务。</w:t>
      </w:r>
    </w:p>
    <w:p w14:paraId="0F52A9B6">
      <w:pPr>
        <w:pStyle w:val="412"/>
        <w:spacing w:before="1" w:line="312" w:lineRule="auto"/>
        <w:ind w:left="420" w:right="381"/>
        <w:rPr>
          <w:rStyle w:val="35"/>
          <w:rFonts w:ascii="宋体" w:hAnsi="宋体"/>
          <w:color w:val="auto"/>
          <w:sz w:val="24"/>
          <w:szCs w:val="24"/>
          <w:highlight w:val="none"/>
          <w:lang w:val="zh-CN" w:bidi="zh-CN"/>
        </w:rPr>
      </w:pPr>
    </w:p>
    <w:p w14:paraId="44CB47DF">
      <w:pPr>
        <w:pStyle w:val="412"/>
        <w:numPr>
          <w:ilvl w:val="1"/>
          <w:numId w:val="3"/>
        </w:numPr>
        <w:tabs>
          <w:tab w:val="left" w:pos="845"/>
        </w:tabs>
        <w:ind w:left="844"/>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履约保证金</w:t>
      </w:r>
    </w:p>
    <w:p w14:paraId="02A0CCF4">
      <w:pPr>
        <w:pStyle w:val="412"/>
        <w:spacing w:before="11"/>
        <w:jc w:val="left"/>
        <w:rPr>
          <w:rStyle w:val="35"/>
          <w:rFonts w:ascii="黑体" w:hAnsi="宋体"/>
          <w:color w:val="auto"/>
          <w:sz w:val="25"/>
          <w:szCs w:val="24"/>
          <w:highlight w:val="none"/>
          <w:lang w:val="zh-CN" w:bidi="zh-CN"/>
        </w:rPr>
      </w:pPr>
    </w:p>
    <w:p w14:paraId="182CC6B0">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本款细化为：</w:t>
      </w:r>
    </w:p>
    <w:p w14:paraId="7B13FB98">
      <w:pPr>
        <w:pStyle w:val="412"/>
        <w:spacing w:before="93" w:line="312" w:lineRule="auto"/>
        <w:ind w:left="424" w:right="382"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承包人应保证其履约保证金在发包人签发交工验收证书且承包人按照合同约定缴纳质量保证金前一直有效。发包人应在收到承包人缴纳的质量保证金后 </w:t>
      </w:r>
      <w:r>
        <w:rPr>
          <w:rStyle w:val="35"/>
          <w:rFonts w:hAnsi="宋体" w:eastAsia="Times New Roman"/>
          <w:color w:val="auto"/>
          <w:sz w:val="24"/>
          <w:szCs w:val="24"/>
          <w:highlight w:val="none"/>
          <w:lang w:val="zh-CN" w:bidi="zh-CN"/>
        </w:rPr>
        <w:t xml:space="preserve">28 </w:t>
      </w:r>
      <w:r>
        <w:rPr>
          <w:rStyle w:val="35"/>
          <w:rFonts w:ascii="宋体" w:hAnsi="宋体"/>
          <w:color w:val="auto"/>
          <w:sz w:val="24"/>
          <w:szCs w:val="24"/>
          <w:highlight w:val="none"/>
          <w:lang w:val="zh-CN" w:bidi="zh-CN"/>
        </w:rPr>
        <w:t>天内将履约保证金退还给承包人。</w:t>
      </w:r>
    </w:p>
    <w:p w14:paraId="0309A7E7">
      <w:pPr>
        <w:pStyle w:val="412"/>
        <w:spacing w:before="1" w:line="312" w:lineRule="auto"/>
        <w:ind w:left="424" w:right="387"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承包人拒绝按照本合同约定缴纳质量保证金的，发包人有权从交工付款证书中扣留相应金额作为质量保证金，或者直接将履约保证金金额用于保证承包人在缺陷责任期内履行缺陷修复义务。</w:t>
      </w:r>
    </w:p>
    <w:p w14:paraId="639212BE">
      <w:pPr>
        <w:pStyle w:val="412"/>
        <w:spacing w:before="4"/>
        <w:jc w:val="left"/>
        <w:rPr>
          <w:rStyle w:val="35"/>
          <w:rFonts w:ascii="宋体" w:hAnsi="宋体"/>
          <w:color w:val="auto"/>
          <w:sz w:val="17"/>
          <w:szCs w:val="24"/>
          <w:highlight w:val="none"/>
          <w:lang w:val="zh-CN" w:bidi="zh-CN"/>
        </w:rPr>
      </w:pPr>
    </w:p>
    <w:p w14:paraId="69B858A1">
      <w:pPr>
        <w:pStyle w:val="412"/>
        <w:numPr>
          <w:ilvl w:val="1"/>
          <w:numId w:val="3"/>
        </w:numPr>
        <w:tabs>
          <w:tab w:val="left" w:pos="845"/>
        </w:tabs>
        <w:ind w:left="844"/>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分包</w:t>
      </w:r>
    </w:p>
    <w:p w14:paraId="67CE81AE">
      <w:pPr>
        <w:pStyle w:val="412"/>
        <w:spacing w:before="11"/>
        <w:jc w:val="left"/>
        <w:rPr>
          <w:rStyle w:val="35"/>
          <w:rFonts w:ascii="黑体" w:hAnsi="宋体"/>
          <w:color w:val="auto"/>
          <w:sz w:val="25"/>
          <w:szCs w:val="24"/>
          <w:highlight w:val="none"/>
          <w:lang w:val="zh-CN" w:bidi="zh-CN"/>
        </w:rPr>
      </w:pPr>
    </w:p>
    <w:p w14:paraId="071D9D2C">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4.3.2 </w:t>
      </w:r>
      <w:r>
        <w:rPr>
          <w:rStyle w:val="35"/>
          <w:rFonts w:ascii="宋体" w:hAnsi="宋体"/>
          <w:color w:val="auto"/>
          <w:sz w:val="24"/>
          <w:szCs w:val="24"/>
          <w:highlight w:val="none"/>
          <w:lang w:val="zh-CN" w:bidi="zh-CN"/>
        </w:rPr>
        <w:t xml:space="preserve">项～第 </w:t>
      </w:r>
      <w:r>
        <w:rPr>
          <w:rStyle w:val="35"/>
          <w:rFonts w:hAnsi="宋体" w:eastAsia="Times New Roman"/>
          <w:color w:val="auto"/>
          <w:sz w:val="24"/>
          <w:szCs w:val="24"/>
          <w:highlight w:val="none"/>
          <w:lang w:val="zh-CN" w:bidi="zh-CN"/>
        </w:rPr>
        <w:t xml:space="preserve">4.3.4 </w:t>
      </w:r>
      <w:r>
        <w:rPr>
          <w:rStyle w:val="35"/>
          <w:rFonts w:ascii="宋体" w:hAnsi="宋体"/>
          <w:color w:val="auto"/>
          <w:sz w:val="24"/>
          <w:szCs w:val="24"/>
          <w:highlight w:val="none"/>
          <w:lang w:val="zh-CN" w:bidi="zh-CN"/>
        </w:rPr>
        <w:t>项细化为：</w:t>
      </w:r>
    </w:p>
    <w:p w14:paraId="451833A6">
      <w:pPr>
        <w:pStyle w:val="412"/>
        <w:numPr>
          <w:ilvl w:val="2"/>
          <w:numId w:val="5"/>
        </w:numPr>
        <w:tabs>
          <w:tab w:val="left" w:pos="1505"/>
        </w:tabs>
        <w:spacing w:before="93" w:line="312" w:lineRule="auto"/>
        <w:ind w:right="385"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承包人不得将工程关键性工作分包给第三人。经发包人同意，承包人可将工程的其他部分或工作分包给第三人。分包包括专业分包和劳务分包。</w:t>
      </w:r>
    </w:p>
    <w:p w14:paraId="508A956A">
      <w:pPr>
        <w:pStyle w:val="412"/>
        <w:numPr>
          <w:ilvl w:val="2"/>
          <w:numId w:val="5"/>
        </w:numPr>
        <w:tabs>
          <w:tab w:val="left" w:pos="1505"/>
        </w:tabs>
        <w:spacing w:line="307" w:lineRule="exact"/>
        <w:ind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专业分包</w:t>
      </w:r>
    </w:p>
    <w:p w14:paraId="2FE64586">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在工程施工过程中，承包人进行专业分包必须遵守以下规定：</w:t>
      </w:r>
    </w:p>
    <w:p w14:paraId="15FC914E">
      <w:pPr>
        <w:pStyle w:val="412"/>
        <w:spacing w:before="94" w:line="312" w:lineRule="auto"/>
        <w:ind w:left="424" w:right="385"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）允许专业分包的工程范围仅限于非关键性工程或者适合专业化队伍施工的专项工程。未列入</w:t>
      </w:r>
      <w:r>
        <w:rPr>
          <w:rStyle w:val="35"/>
          <w:rFonts w:hint="eastAsia" w:ascii="宋体" w:hAnsi="宋体"/>
          <w:color w:val="auto"/>
          <w:sz w:val="24"/>
          <w:szCs w:val="24"/>
          <w:highlight w:val="none"/>
          <w:lang w:val="en-US" w:bidi="zh-CN"/>
        </w:rPr>
        <w:t>响应</w:t>
      </w:r>
      <w:r>
        <w:rPr>
          <w:rStyle w:val="35"/>
          <w:rFonts w:ascii="宋体" w:hAnsi="宋体"/>
          <w:color w:val="auto"/>
          <w:sz w:val="24"/>
          <w:szCs w:val="24"/>
          <w:highlight w:val="none"/>
          <w:lang w:val="zh-CN" w:bidi="zh-CN"/>
        </w:rPr>
        <w:t>文件的专项工程，承包人不得分包。但因工程变更增加了有特殊性技术要求、特殊工艺或者涉及专利保护等的专项工程，且按规定无须再进行招标的，由承包人提出书面申请，经发包人书面同意，可以分包。</w:t>
      </w:r>
    </w:p>
    <w:p w14:paraId="0BE15A2F">
      <w:pPr>
        <w:pStyle w:val="412"/>
        <w:spacing w:before="74" w:line="312" w:lineRule="auto"/>
        <w:ind w:left="424" w:right="305"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）专业分包人的资格能力（含安全生产能力）应与其分包工程的标准和规模相适应，且应当具备如下条件：</w:t>
      </w:r>
    </w:p>
    <w:p w14:paraId="3CEFCBCC">
      <w:pPr>
        <w:pStyle w:val="412"/>
        <w:numPr>
          <w:ilvl w:val="0"/>
          <w:numId w:val="6"/>
        </w:numPr>
        <w:tabs>
          <w:tab w:val="left" w:pos="1190"/>
        </w:tabs>
        <w:spacing w:line="307" w:lineRule="exact"/>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具有经工商登记的法人资格；</w:t>
      </w:r>
    </w:p>
    <w:p w14:paraId="286702DD">
      <w:pPr>
        <w:pStyle w:val="412"/>
        <w:numPr>
          <w:ilvl w:val="0"/>
          <w:numId w:val="6"/>
        </w:numPr>
        <w:tabs>
          <w:tab w:val="left" w:pos="1205"/>
        </w:tabs>
        <w:spacing w:before="94"/>
        <w:ind w:left="1204" w:hanging="30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具有从事类似工程经验的管理与技术人员；</w:t>
      </w:r>
    </w:p>
    <w:p w14:paraId="61EB36B7">
      <w:pPr>
        <w:pStyle w:val="412"/>
        <w:numPr>
          <w:ilvl w:val="0"/>
          <w:numId w:val="6"/>
        </w:numPr>
        <w:tabs>
          <w:tab w:val="left" w:pos="1190"/>
        </w:tabs>
        <w:spacing w:before="91"/>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具有（自有或租赁）分包工程所需的施工设备。</w:t>
      </w:r>
    </w:p>
    <w:p w14:paraId="5A55643A">
      <w:pPr>
        <w:pStyle w:val="412"/>
        <w:spacing w:before="93" w:line="312" w:lineRule="auto"/>
        <w:ind w:left="424" w:right="391"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承包人应向监理人提交专业分包人的资格能力证明材料，经监理人审查并报发包人批准后，可以将相应专业工程分包给该专业分包人。</w:t>
      </w:r>
    </w:p>
    <w:p w14:paraId="027FC75F">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）专业分包工程不得再次分包。</w:t>
      </w:r>
    </w:p>
    <w:p w14:paraId="35D112D6">
      <w:pPr>
        <w:pStyle w:val="412"/>
        <w:spacing w:before="94" w:line="312" w:lineRule="auto"/>
        <w:ind w:left="424" w:right="385"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承包人和专业分包人应当按照交通运输主管部门制定的统一格式依法签订专业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 确保工程款的支付。承包人应在工程实施前，将经监理人审查同意后的分包合同报发包人备案。</w:t>
      </w:r>
    </w:p>
    <w:p w14:paraId="17B1AB54">
      <w:pPr>
        <w:pStyle w:val="412"/>
        <w:spacing w:before="1" w:line="312" w:lineRule="auto"/>
        <w:ind w:left="424" w:right="301"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5</w:t>
      </w:r>
      <w:r>
        <w:rPr>
          <w:rStyle w:val="35"/>
          <w:rFonts w:ascii="宋体" w:hAnsi="宋体"/>
          <w:color w:val="auto"/>
          <w:sz w:val="24"/>
          <w:szCs w:val="24"/>
          <w:highlight w:val="none"/>
          <w:lang w:val="zh-CN" w:bidi="zh-CN"/>
        </w:rPr>
        <w:t>）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业分包人本单位人员。</w:t>
      </w:r>
    </w:p>
    <w:p w14:paraId="214EF6A9">
      <w:pPr>
        <w:pStyle w:val="412"/>
        <w:spacing w:before="2" w:line="312" w:lineRule="auto"/>
        <w:ind w:left="424" w:right="299"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6</w:t>
      </w:r>
      <w:r>
        <w:rPr>
          <w:rStyle w:val="35"/>
          <w:rFonts w:ascii="宋体" w:hAnsi="宋体"/>
          <w:color w:val="auto"/>
          <w:sz w:val="24"/>
          <w:szCs w:val="24"/>
          <w:highlight w:val="none"/>
          <w:lang w:val="zh-CN" w:bidi="zh-CN"/>
        </w:rPr>
        <w:t>）承包人应当建立健全相关分包管理制度和台账，对专业分包工程的质量、安全、进度和专业分包人的行为等实施全过程管理，按照合同约定对专业分包工程的实施向发包人负责，并承担赔偿责任。专业分包合同不免除承包合同中规定的承包人的责任或者义务。</w:t>
      </w:r>
    </w:p>
    <w:p w14:paraId="024C54A9">
      <w:pPr>
        <w:pStyle w:val="412"/>
        <w:spacing w:line="312" w:lineRule="auto"/>
        <w:ind w:left="424" w:right="386"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7</w:t>
      </w:r>
      <w:r>
        <w:rPr>
          <w:rStyle w:val="35"/>
          <w:rFonts w:ascii="宋体" w:hAnsi="宋体"/>
          <w:color w:val="auto"/>
          <w:sz w:val="24"/>
          <w:szCs w:val="24"/>
          <w:highlight w:val="none"/>
          <w:lang w:val="zh-CN" w:bidi="zh-CN"/>
        </w:rPr>
        <w:t>）专业分包人应当依据专业分包合同的约定，组织分包工程的施工，并对分包工程的质量、安全和进度等实施有效控制。专业分包人对其分包的工程向承包人负责，并就所分包的工程向发包人承担连带责任。</w:t>
      </w:r>
    </w:p>
    <w:p w14:paraId="1749D4A6">
      <w:pPr>
        <w:pStyle w:val="412"/>
        <w:spacing w:before="1" w:line="312" w:lineRule="auto"/>
        <w:ind w:left="424" w:right="262"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8</w:t>
      </w:r>
      <w:r>
        <w:rPr>
          <w:rStyle w:val="35"/>
          <w:rFonts w:ascii="宋体" w:hAnsi="宋体"/>
          <w:color w:val="auto"/>
          <w:sz w:val="24"/>
          <w:szCs w:val="24"/>
          <w:highlight w:val="none"/>
          <w:lang w:val="zh-CN" w:bidi="zh-CN"/>
        </w:rPr>
        <w:t>）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02DFEC5B">
      <w:pPr>
        <w:pStyle w:val="412"/>
        <w:spacing w:before="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违反上述规定之一者属违规分包。</w:t>
      </w:r>
    </w:p>
    <w:p w14:paraId="1F601A2E">
      <w:pPr>
        <w:pStyle w:val="412"/>
        <w:numPr>
          <w:ilvl w:val="2"/>
          <w:numId w:val="5"/>
        </w:numPr>
        <w:tabs>
          <w:tab w:val="left" w:pos="1505"/>
        </w:tabs>
        <w:spacing w:before="93"/>
        <w:ind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劳务分包</w:t>
      </w:r>
    </w:p>
    <w:p w14:paraId="2A11CFE8">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在工程施工过程中，承包人进行劳务分包必须遵守以下规定：</w:t>
      </w:r>
    </w:p>
    <w:p w14:paraId="07387FEC">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）劳务分包人应具有施工劳务资质。</w:t>
      </w:r>
    </w:p>
    <w:p w14:paraId="30FD0D7D">
      <w:pPr>
        <w:pStyle w:val="412"/>
        <w:spacing w:before="93" w:line="312" w:lineRule="auto"/>
        <w:ind w:left="424" w:right="305"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劳务分包应当依法签订劳务分包合同，劳务分包合同必须由承包人的法定代表人或其委托代理人与劳务分包人直接签订，不得由他人代签。承包人的项目经理部、项目经理、施工班组等不具备用工主体资格，不能与劳务分包人签订劳务分包合同。承包人应向发包人和监理人提交劳务分包合同副本并报项目所在地劳动保障部门备案。</w:t>
      </w:r>
    </w:p>
    <w:p w14:paraId="50019002">
      <w:pPr>
        <w:pStyle w:val="412"/>
        <w:spacing w:line="312" w:lineRule="auto"/>
        <w:ind w:left="424" w:right="386"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）承包人雇用的劳务作业应加入到承包人的施工班组统一管理。有关施工质量、施工安全、施工进度、环境保护、技术方案、试验检测、材料保管与供应、机械设备等都必须由承包人管理与调配，不得以包代管。</w:t>
      </w:r>
    </w:p>
    <w:p w14:paraId="50A3DBB7">
      <w:pPr>
        <w:pStyle w:val="412"/>
        <w:spacing w:before="1" w:line="312" w:lineRule="auto"/>
        <w:ind w:left="424" w:right="386"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）承包人应当对劳务分包人员进行安全培训和管理，劳务分包人不得将其分包的劳务作业再次分包。</w:t>
      </w:r>
    </w:p>
    <w:p w14:paraId="3FF825CD">
      <w:pPr>
        <w:pStyle w:val="412"/>
        <w:spacing w:line="312" w:lineRule="auto"/>
        <w:ind w:left="904" w:right="37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违反上述规定之一者属违规分包。</w:t>
      </w:r>
    </w:p>
    <w:p w14:paraId="5A282C5F">
      <w:pPr>
        <w:pStyle w:val="412"/>
        <w:spacing w:line="312" w:lineRule="auto"/>
        <w:ind w:left="904" w:right="37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本款补充第 </w:t>
      </w:r>
      <w:r>
        <w:rPr>
          <w:rStyle w:val="35"/>
          <w:rFonts w:hAnsi="宋体" w:eastAsia="Times New Roman"/>
          <w:color w:val="auto"/>
          <w:sz w:val="24"/>
          <w:szCs w:val="24"/>
          <w:highlight w:val="none"/>
          <w:lang w:val="zh-CN" w:bidi="zh-CN"/>
        </w:rPr>
        <w:t xml:space="preserve">4.3.6 </w:t>
      </w:r>
      <w:r>
        <w:rPr>
          <w:rStyle w:val="35"/>
          <w:rFonts w:ascii="宋体" w:hAnsi="宋体"/>
          <w:color w:val="auto"/>
          <w:sz w:val="24"/>
          <w:szCs w:val="24"/>
          <w:highlight w:val="none"/>
          <w:lang w:val="zh-CN" w:bidi="zh-CN"/>
        </w:rPr>
        <w:t xml:space="preserve">项、第 </w:t>
      </w:r>
      <w:r>
        <w:rPr>
          <w:rStyle w:val="35"/>
          <w:rFonts w:hAnsi="宋体" w:eastAsia="Times New Roman"/>
          <w:color w:val="auto"/>
          <w:sz w:val="24"/>
          <w:szCs w:val="24"/>
          <w:highlight w:val="none"/>
          <w:lang w:val="zh-CN" w:bidi="zh-CN"/>
        </w:rPr>
        <w:t xml:space="preserve">4.3.7 </w:t>
      </w:r>
      <w:r>
        <w:rPr>
          <w:rStyle w:val="35"/>
          <w:rFonts w:ascii="宋体" w:hAnsi="宋体"/>
          <w:color w:val="auto"/>
          <w:sz w:val="24"/>
          <w:szCs w:val="24"/>
          <w:highlight w:val="none"/>
          <w:lang w:val="zh-CN" w:bidi="zh-CN"/>
        </w:rPr>
        <w:t>项：</w:t>
      </w:r>
    </w:p>
    <w:p w14:paraId="7EA372B4">
      <w:pPr>
        <w:pStyle w:val="412"/>
        <w:numPr>
          <w:ilvl w:val="2"/>
          <w:numId w:val="7"/>
        </w:numPr>
        <w:tabs>
          <w:tab w:val="left" w:pos="1505"/>
        </w:tabs>
        <w:spacing w:line="307" w:lineRule="exact"/>
        <w:ind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发包人对承包人与分包人之间的法律与经济纠纷不承担任何责任和义务。</w:t>
      </w:r>
    </w:p>
    <w:p w14:paraId="437358CA">
      <w:pPr>
        <w:pStyle w:val="412"/>
        <w:numPr>
          <w:ilvl w:val="2"/>
          <w:numId w:val="7"/>
        </w:numPr>
        <w:tabs>
          <w:tab w:val="left" w:pos="1505"/>
        </w:tabs>
        <w:spacing w:before="94" w:line="312" w:lineRule="auto"/>
        <w:ind w:right="384"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本项目的各项分包工作均应遵守《公路工程施工分包管理办法》的有关规定。</w:t>
      </w:r>
    </w:p>
    <w:p w14:paraId="7EBDDEBE">
      <w:pPr>
        <w:pStyle w:val="412"/>
        <w:spacing w:before="2"/>
        <w:jc w:val="left"/>
        <w:rPr>
          <w:rStyle w:val="35"/>
          <w:rFonts w:ascii="宋体" w:hAnsi="宋体"/>
          <w:color w:val="auto"/>
          <w:sz w:val="17"/>
          <w:szCs w:val="24"/>
          <w:highlight w:val="none"/>
          <w:lang w:val="zh-CN" w:bidi="zh-CN"/>
        </w:rPr>
      </w:pPr>
    </w:p>
    <w:p w14:paraId="3CAE24AE">
      <w:pPr>
        <w:pStyle w:val="412"/>
        <w:numPr>
          <w:ilvl w:val="1"/>
          <w:numId w:val="7"/>
        </w:numPr>
        <w:tabs>
          <w:tab w:val="left" w:pos="845"/>
        </w:tabs>
        <w:ind w:left="844" w:hanging="42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联合体</w:t>
      </w:r>
    </w:p>
    <w:p w14:paraId="3EC0A809">
      <w:pPr>
        <w:pStyle w:val="412"/>
        <w:spacing w:before="1"/>
        <w:jc w:val="left"/>
        <w:rPr>
          <w:rStyle w:val="35"/>
          <w:rFonts w:ascii="黑体" w:hAnsi="宋体"/>
          <w:color w:val="auto"/>
          <w:sz w:val="26"/>
          <w:szCs w:val="24"/>
          <w:highlight w:val="none"/>
          <w:lang w:val="zh-CN" w:bidi="zh-CN"/>
        </w:rPr>
      </w:pPr>
    </w:p>
    <w:p w14:paraId="79244E27">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本款补充第 </w:t>
      </w:r>
      <w:r>
        <w:rPr>
          <w:rStyle w:val="35"/>
          <w:rFonts w:hAnsi="宋体" w:eastAsia="Times New Roman"/>
          <w:color w:val="auto"/>
          <w:sz w:val="24"/>
          <w:szCs w:val="24"/>
          <w:highlight w:val="none"/>
          <w:lang w:val="zh-CN" w:bidi="zh-CN"/>
        </w:rPr>
        <w:t xml:space="preserve">4.4.4 </w:t>
      </w:r>
      <w:r>
        <w:rPr>
          <w:rStyle w:val="35"/>
          <w:rFonts w:ascii="宋体" w:hAnsi="宋体"/>
          <w:color w:val="auto"/>
          <w:sz w:val="24"/>
          <w:szCs w:val="24"/>
          <w:highlight w:val="none"/>
          <w:lang w:val="zh-CN" w:bidi="zh-CN"/>
        </w:rPr>
        <w:t>项：</w:t>
      </w:r>
    </w:p>
    <w:p w14:paraId="5A777DFE">
      <w:pPr>
        <w:pStyle w:val="412"/>
        <w:spacing w:before="91"/>
        <w:ind w:left="90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4.4.4 </w:t>
      </w:r>
      <w:r>
        <w:rPr>
          <w:rStyle w:val="35"/>
          <w:rFonts w:ascii="宋体" w:hAnsi="宋体"/>
          <w:color w:val="auto"/>
          <w:sz w:val="24"/>
          <w:szCs w:val="24"/>
          <w:highlight w:val="none"/>
          <w:lang w:val="zh-CN" w:bidi="zh-CN"/>
        </w:rPr>
        <w:t>未经发包人事先同意，联合体的组成与结构不得变动。</w:t>
      </w:r>
    </w:p>
    <w:p w14:paraId="2E8EFDF5">
      <w:pPr>
        <w:pStyle w:val="412"/>
        <w:spacing w:before="6"/>
        <w:jc w:val="left"/>
        <w:rPr>
          <w:rStyle w:val="35"/>
          <w:rFonts w:ascii="宋体" w:hAnsi="宋体"/>
          <w:color w:val="auto"/>
          <w:sz w:val="24"/>
          <w:szCs w:val="24"/>
          <w:highlight w:val="none"/>
          <w:lang w:val="zh-CN" w:bidi="zh-CN"/>
        </w:rPr>
      </w:pPr>
    </w:p>
    <w:p w14:paraId="3DF8D607">
      <w:pPr>
        <w:pStyle w:val="412"/>
        <w:numPr>
          <w:ilvl w:val="1"/>
          <w:numId w:val="8"/>
        </w:numPr>
        <w:tabs>
          <w:tab w:val="left" w:pos="845"/>
        </w:tabs>
        <w:spacing w:before="1"/>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承包人人员的管理</w:t>
      </w:r>
    </w:p>
    <w:p w14:paraId="0151C77B">
      <w:pPr>
        <w:pStyle w:val="412"/>
        <w:spacing w:before="10"/>
        <w:jc w:val="left"/>
        <w:rPr>
          <w:rStyle w:val="35"/>
          <w:rFonts w:ascii="黑体" w:hAnsi="宋体"/>
          <w:color w:val="auto"/>
          <w:sz w:val="25"/>
          <w:szCs w:val="24"/>
          <w:highlight w:val="none"/>
          <w:lang w:val="zh-CN" w:bidi="zh-CN"/>
        </w:rPr>
      </w:pPr>
    </w:p>
    <w:p w14:paraId="2600B453">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4.6.3 </w:t>
      </w:r>
      <w:r>
        <w:rPr>
          <w:rStyle w:val="35"/>
          <w:rFonts w:ascii="宋体" w:hAnsi="宋体"/>
          <w:color w:val="auto"/>
          <w:sz w:val="24"/>
          <w:szCs w:val="24"/>
          <w:highlight w:val="none"/>
          <w:lang w:val="zh-CN" w:bidi="zh-CN"/>
        </w:rPr>
        <w:t>项细化为：</w:t>
      </w:r>
    </w:p>
    <w:p w14:paraId="1F1D66F8">
      <w:pPr>
        <w:pStyle w:val="412"/>
        <w:spacing w:before="93" w:line="312" w:lineRule="auto"/>
        <w:ind w:left="424" w:right="384"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47032538">
      <w:pPr>
        <w:pStyle w:val="412"/>
        <w:spacing w:before="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本款补充第 </w:t>
      </w:r>
      <w:r>
        <w:rPr>
          <w:rStyle w:val="35"/>
          <w:rFonts w:hAnsi="宋体" w:eastAsia="Times New Roman"/>
          <w:color w:val="auto"/>
          <w:sz w:val="24"/>
          <w:szCs w:val="24"/>
          <w:highlight w:val="none"/>
          <w:lang w:val="zh-CN" w:bidi="zh-CN"/>
        </w:rPr>
        <w:t xml:space="preserve">4.6.5 </w:t>
      </w:r>
      <w:r>
        <w:rPr>
          <w:rStyle w:val="35"/>
          <w:rFonts w:ascii="宋体" w:hAnsi="宋体"/>
          <w:color w:val="auto"/>
          <w:sz w:val="24"/>
          <w:szCs w:val="24"/>
          <w:highlight w:val="none"/>
          <w:lang w:val="zh-CN" w:bidi="zh-CN"/>
        </w:rPr>
        <w:t>项：</w:t>
      </w:r>
    </w:p>
    <w:p w14:paraId="4D480E15">
      <w:pPr>
        <w:pStyle w:val="412"/>
        <w:spacing w:before="91" w:line="312" w:lineRule="auto"/>
        <w:ind w:left="424" w:right="382" w:firstLine="479"/>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4.6.5 </w:t>
      </w:r>
      <w:r>
        <w:rPr>
          <w:rStyle w:val="35"/>
          <w:rFonts w:ascii="宋体" w:hAnsi="宋体"/>
          <w:color w:val="auto"/>
          <w:sz w:val="24"/>
          <w:szCs w:val="24"/>
          <w:highlight w:val="none"/>
          <w:lang w:val="zh-CN" w:bidi="zh-CN"/>
        </w:rPr>
        <w:t>尽管承包人已按承诺派遣了上述各类人员，但若这些人员仍不能满足合同进度计划和（或）质量要求时，监理人有权要求承包人继续增派或雇用这类人员， 并书面通知承包人和抄送发包人。承包人在接到上述通知后应立即执行监理人的上述指示，不得无故拖延，由此增加的费用和（或）工期延误由承包人承担。</w:t>
      </w:r>
    </w:p>
    <w:p w14:paraId="5EFAAA21">
      <w:pPr>
        <w:pStyle w:val="412"/>
        <w:spacing w:before="4"/>
        <w:jc w:val="left"/>
        <w:rPr>
          <w:rStyle w:val="35"/>
          <w:rFonts w:ascii="宋体" w:hAnsi="宋体"/>
          <w:color w:val="auto"/>
          <w:sz w:val="17"/>
          <w:szCs w:val="24"/>
          <w:highlight w:val="none"/>
          <w:lang w:val="zh-CN" w:bidi="zh-CN"/>
        </w:rPr>
      </w:pPr>
    </w:p>
    <w:p w14:paraId="39179DB5">
      <w:pPr>
        <w:pStyle w:val="412"/>
        <w:numPr>
          <w:ilvl w:val="1"/>
          <w:numId w:val="8"/>
        </w:numPr>
        <w:tabs>
          <w:tab w:val="left" w:pos="845"/>
        </w:tabs>
        <w:spacing w:before="1"/>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撤换承包人项目经理和其他人员</w:t>
      </w:r>
    </w:p>
    <w:p w14:paraId="723BB6DA">
      <w:pPr>
        <w:pStyle w:val="412"/>
        <w:spacing w:before="10"/>
        <w:jc w:val="left"/>
        <w:rPr>
          <w:rStyle w:val="35"/>
          <w:rFonts w:ascii="黑体" w:hAnsi="宋体"/>
          <w:color w:val="auto"/>
          <w:sz w:val="25"/>
          <w:szCs w:val="24"/>
          <w:highlight w:val="none"/>
          <w:lang w:val="zh-CN" w:bidi="zh-CN"/>
        </w:rPr>
      </w:pPr>
    </w:p>
    <w:p w14:paraId="1CF6F5CC">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本款细化为：</w:t>
      </w:r>
    </w:p>
    <w:p w14:paraId="201C8401">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承包人应对其项目经理和其他人员进行有效管理。监理人要求撤换不能胜任本职工作、行为不端或玩忽职守的承包人项目经理和其他人员的，承包人应予以撤换， 同时委派经发包人与监理人同意的新的项目经理和其他人员。</w:t>
      </w:r>
    </w:p>
    <w:p w14:paraId="45816506">
      <w:pPr>
        <w:pStyle w:val="412"/>
        <w:spacing w:before="2"/>
        <w:jc w:val="left"/>
        <w:rPr>
          <w:rStyle w:val="35"/>
          <w:rFonts w:ascii="宋体" w:hAnsi="宋体"/>
          <w:color w:val="auto"/>
          <w:sz w:val="17"/>
          <w:szCs w:val="24"/>
          <w:highlight w:val="none"/>
          <w:lang w:val="zh-CN" w:bidi="zh-CN"/>
        </w:rPr>
      </w:pPr>
    </w:p>
    <w:p w14:paraId="5CCD04AD">
      <w:pPr>
        <w:pStyle w:val="412"/>
        <w:numPr>
          <w:ilvl w:val="1"/>
          <w:numId w:val="9"/>
        </w:numPr>
        <w:tabs>
          <w:tab w:val="left" w:pos="84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工程价款应专款专用</w:t>
      </w:r>
    </w:p>
    <w:p w14:paraId="12505F85">
      <w:pPr>
        <w:pStyle w:val="412"/>
        <w:spacing w:before="11"/>
        <w:jc w:val="left"/>
        <w:rPr>
          <w:rStyle w:val="35"/>
          <w:rFonts w:ascii="黑体" w:hAnsi="宋体"/>
          <w:color w:val="auto"/>
          <w:sz w:val="25"/>
          <w:szCs w:val="24"/>
          <w:highlight w:val="none"/>
          <w:lang w:val="zh-CN" w:bidi="zh-CN"/>
        </w:rPr>
      </w:pPr>
    </w:p>
    <w:p w14:paraId="7EBAA768">
      <w:pPr>
        <w:pStyle w:val="412"/>
        <w:spacing w:before="93" w:line="312" w:lineRule="auto"/>
        <w:ind w:left="424" w:right="384" w:firstLine="479"/>
        <w:rPr>
          <w:rStyle w:val="35"/>
          <w:rFonts w:ascii="宋体" w:hAnsi="宋体"/>
          <w:color w:val="auto"/>
          <w:sz w:val="24"/>
          <w:szCs w:val="24"/>
          <w:highlight w:val="none"/>
          <w:lang w:val="zh-CN" w:bidi="zh-CN"/>
        </w:rPr>
      </w:pPr>
      <w:r>
        <w:rPr>
          <w:rStyle w:val="35"/>
          <w:rFonts w:hint="eastAsia" w:ascii="宋体" w:hAnsi="宋体"/>
          <w:color w:val="auto"/>
          <w:sz w:val="24"/>
          <w:szCs w:val="24"/>
          <w:highlight w:val="none"/>
          <w:lang w:val="zh-CN" w:bidi="zh-CN"/>
        </w:rPr>
        <w:t>发包人按合同约定支付给承包人的各项价款应专用于合同工程。</w:t>
      </w:r>
    </w:p>
    <w:p w14:paraId="5AC33D6D">
      <w:pPr>
        <w:pStyle w:val="412"/>
        <w:spacing w:before="6"/>
        <w:jc w:val="left"/>
        <w:rPr>
          <w:rStyle w:val="35"/>
          <w:rFonts w:ascii="宋体" w:hAnsi="宋体"/>
          <w:color w:val="auto"/>
          <w:sz w:val="17"/>
          <w:szCs w:val="24"/>
          <w:highlight w:val="none"/>
          <w:lang w:val="zh-CN" w:bidi="zh-CN"/>
        </w:rPr>
      </w:pPr>
    </w:p>
    <w:p w14:paraId="57542C06">
      <w:pPr>
        <w:pStyle w:val="412"/>
        <w:numPr>
          <w:ilvl w:val="1"/>
          <w:numId w:val="9"/>
        </w:numPr>
        <w:tabs>
          <w:tab w:val="left" w:pos="965"/>
        </w:tabs>
        <w:ind w:left="964" w:hanging="54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承包人现场查勘</w:t>
      </w:r>
    </w:p>
    <w:p w14:paraId="0ADC1BE5">
      <w:pPr>
        <w:pStyle w:val="412"/>
        <w:spacing w:before="11"/>
        <w:jc w:val="left"/>
        <w:rPr>
          <w:rStyle w:val="35"/>
          <w:rFonts w:ascii="黑体" w:hAnsi="宋体"/>
          <w:color w:val="auto"/>
          <w:sz w:val="25"/>
          <w:szCs w:val="24"/>
          <w:highlight w:val="none"/>
          <w:lang w:val="zh-CN" w:bidi="zh-CN"/>
        </w:rPr>
      </w:pPr>
    </w:p>
    <w:p w14:paraId="3BA2C710">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eastAsia="Times New Roman"/>
          <w:color w:val="auto"/>
          <w:sz w:val="24"/>
          <w:szCs w:val="24"/>
          <w:highlight w:val="none"/>
          <w:lang w:val="zh-CN" w:bidi="zh-CN"/>
        </w:rPr>
        <w:t xml:space="preserve">4.10.1 </w:t>
      </w:r>
      <w:r>
        <w:rPr>
          <w:rStyle w:val="35"/>
          <w:rFonts w:ascii="宋体" w:hAnsi="宋体"/>
          <w:color w:val="auto"/>
          <w:sz w:val="24"/>
          <w:szCs w:val="24"/>
          <w:highlight w:val="none"/>
          <w:lang w:val="zh-CN" w:bidi="zh-CN"/>
        </w:rPr>
        <w:t>项细化为：</w:t>
      </w:r>
      <w:r>
        <w:rPr>
          <w:rStyle w:val="35"/>
          <w:rFonts w:ascii="宋体" w:hAnsi="宋体"/>
          <w:color w:val="auto"/>
          <w:position w:val="11"/>
          <w:sz w:val="12"/>
          <w:szCs w:val="24"/>
          <w:highlight w:val="none"/>
          <w:lang w:val="zh-CN" w:bidi="zh-CN"/>
        </w:rPr>
        <w:t>①</w:t>
      </w:r>
    </w:p>
    <w:p w14:paraId="48346AFB">
      <w:pPr>
        <w:pStyle w:val="412"/>
        <w:spacing w:before="94" w:line="312" w:lineRule="auto"/>
        <w:ind w:left="424" w:right="387"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发包人提供的本合同工程的水文、地质、气象和料场分布、取土场、弃土场位置等资料均属于参考资料，并不构成合同文件的组成部分，承包人应对自己就上述资料的解释、推论和应用负责，发包人不对承包人据此作出的判断和决策承担任何责任。</w:t>
      </w:r>
    </w:p>
    <w:p w14:paraId="087FA151">
      <w:pPr>
        <w:pStyle w:val="412"/>
        <w:numPr>
          <w:ilvl w:val="1"/>
          <w:numId w:val="9"/>
        </w:numPr>
        <w:tabs>
          <w:tab w:val="left" w:pos="965"/>
        </w:tabs>
        <w:ind w:left="964" w:hanging="54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不利物质条件</w:t>
      </w:r>
    </w:p>
    <w:p w14:paraId="4F845C80">
      <w:pPr>
        <w:pStyle w:val="412"/>
        <w:jc w:val="left"/>
        <w:rPr>
          <w:rStyle w:val="35"/>
          <w:rFonts w:ascii="黑体" w:hAnsi="宋体"/>
          <w:color w:val="auto"/>
          <w:sz w:val="26"/>
          <w:szCs w:val="24"/>
          <w:highlight w:val="none"/>
          <w:lang w:val="zh-CN" w:bidi="zh-CN"/>
        </w:rPr>
      </w:pPr>
    </w:p>
    <w:p w14:paraId="2913F008">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4.11.2 </w:t>
      </w:r>
      <w:r>
        <w:rPr>
          <w:rStyle w:val="35"/>
          <w:rFonts w:ascii="宋体" w:hAnsi="宋体"/>
          <w:color w:val="auto"/>
          <w:sz w:val="24"/>
          <w:szCs w:val="24"/>
          <w:highlight w:val="none"/>
          <w:lang w:val="zh-CN" w:bidi="zh-CN"/>
        </w:rPr>
        <w:t>项细化为：</w:t>
      </w:r>
    </w:p>
    <w:p w14:paraId="7337ADBF">
      <w:pPr>
        <w:pStyle w:val="412"/>
        <w:numPr>
          <w:ilvl w:val="2"/>
          <w:numId w:val="9"/>
        </w:numPr>
        <w:tabs>
          <w:tab w:val="left" w:pos="1558"/>
        </w:tabs>
        <w:spacing w:before="92" w:line="312" w:lineRule="auto"/>
        <w:ind w:right="266" w:firstLine="42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 xml:space="preserve">承包人遇到不可预见的不利物质条件时，应采取适应不利物质条件的合理措施继续施工，并及时通知监理人。监理人应当及时发出指示，指示构成变更的， 按第 </w:t>
      </w:r>
      <w:r>
        <w:rPr>
          <w:rStyle w:val="35"/>
          <w:rFonts w:hAnsi="宋体" w:eastAsia="Times New Roman"/>
          <w:color w:val="auto"/>
          <w:sz w:val="24"/>
          <w:highlight w:val="none"/>
          <w:lang w:val="zh-CN" w:bidi="zh-CN"/>
        </w:rPr>
        <w:t xml:space="preserve">15 </w:t>
      </w:r>
      <w:r>
        <w:rPr>
          <w:rStyle w:val="35"/>
          <w:rFonts w:ascii="宋体" w:hAnsi="宋体"/>
          <w:color w:val="auto"/>
          <w:sz w:val="24"/>
          <w:highlight w:val="none"/>
          <w:lang w:val="zh-CN" w:bidi="zh-CN"/>
        </w:rPr>
        <w:t>条约定办理。监理人没有发出指示的，承包人因采取合理措施而增加的费用和（或）工期延误，由发包人承担。</w:t>
      </w:r>
    </w:p>
    <w:p w14:paraId="4A2A1EFF">
      <w:pPr>
        <w:pStyle w:val="412"/>
        <w:spacing w:before="2"/>
        <w:ind w:left="84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本款补充第 </w:t>
      </w:r>
      <w:r>
        <w:rPr>
          <w:rStyle w:val="35"/>
          <w:rFonts w:hAnsi="宋体" w:eastAsia="Times New Roman"/>
          <w:color w:val="auto"/>
          <w:sz w:val="24"/>
          <w:szCs w:val="24"/>
          <w:highlight w:val="none"/>
          <w:lang w:val="zh-CN" w:bidi="zh-CN"/>
        </w:rPr>
        <w:t xml:space="preserve">4.11.3 </w:t>
      </w:r>
      <w:r>
        <w:rPr>
          <w:rStyle w:val="35"/>
          <w:rFonts w:ascii="宋体" w:hAnsi="宋体"/>
          <w:color w:val="auto"/>
          <w:sz w:val="24"/>
          <w:szCs w:val="24"/>
          <w:highlight w:val="none"/>
          <w:lang w:val="zh-CN" w:bidi="zh-CN"/>
        </w:rPr>
        <w:t>项：</w:t>
      </w:r>
    </w:p>
    <w:p w14:paraId="4F7F533D">
      <w:pPr>
        <w:pStyle w:val="412"/>
        <w:numPr>
          <w:ilvl w:val="2"/>
          <w:numId w:val="9"/>
        </w:numPr>
        <w:tabs>
          <w:tab w:val="left" w:pos="1555"/>
        </w:tabs>
        <w:spacing w:before="93"/>
        <w:ind w:left="1554" w:hanging="71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可预见的不利物质条件</w:t>
      </w:r>
    </w:p>
    <w:p w14:paraId="0C0CB83B">
      <w:pPr>
        <w:pStyle w:val="412"/>
        <w:spacing w:before="91" w:line="312" w:lineRule="auto"/>
        <w:ind w:left="424" w:right="383" w:firstLine="41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）对于项目专用合同条款中已经明确指出的不利物质条件无论承包人是否有其经历和经验均视为承包人在接受合同时已预见其影响，并已在签约合同价中计入因其影响而可能发生的一切费用。</w:t>
      </w:r>
    </w:p>
    <w:p w14:paraId="1E765A4D">
      <w:pPr>
        <w:pStyle w:val="412"/>
        <w:spacing w:before="11"/>
        <w:jc w:val="left"/>
        <w:rPr>
          <w:rStyle w:val="35"/>
          <w:color w:val="auto"/>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ragraph">
                  <wp:posOffset>0</wp:posOffset>
                </wp:positionV>
                <wp:extent cx="1829435" cy="12700"/>
                <wp:effectExtent l="0" t="4445" r="18415" b="11430"/>
                <wp:wrapTopAndBottom/>
                <wp:docPr id="10" name="直接连接符 10"/>
                <wp:cNvGraphicFramePr/>
                <a:graphic xmlns:a="http://schemas.openxmlformats.org/drawingml/2006/main">
                  <a:graphicData uri="http://schemas.microsoft.com/office/word/2010/wordprocessingShape">
                    <wps:wsp>
                      <wps:cNvCnPr/>
                      <wps:spPr bwMode="auto">
                        <a:xfrm>
                          <a:off x="0" y="0"/>
                          <a:ext cx="1829435" cy="12700"/>
                        </a:xfrm>
                        <a:prstGeom prst="line">
                          <a:avLst/>
                        </a:prstGeom>
                        <a:ln w="6096" cap="flat" cmpd="sng">
                          <a:solidFill>
                            <a:srgbClr val="FFFFFF"/>
                          </a:solidFill>
                          <a:prstDash val="solid"/>
                          <a:headEnd type="none" w="med" len="med"/>
                          <a:tailEnd type="none" w="med" len="med"/>
                        </a:ln>
                      </wps:spPr>
                      <wps:bodyPr rot="0">
                        <a:noAutofit/>
                      </wps:bodyPr>
                    </wps:wsp>
                  </a:graphicData>
                </a:graphic>
              </wp:anchor>
            </w:drawing>
          </mc:Choice>
          <mc:Fallback>
            <w:pict>
              <v:line id="_x0000_s1026" o:spid="_x0000_s1026" o:spt="20" style="position:absolute;left:0pt;margin-left:0pt;margin-top:0pt;height:1pt;width:144.05pt;mso-position-horizontal-relative:page;mso-wrap-distance-bottom:0pt;mso-wrap-distance-top:0pt;z-index:251659264;mso-width-relative:page;mso-height-relative:page;" filled="f" stroked="t" coordsize="21600,21600" o:gfxdata="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KB+a1AAAAAMBAAAPAAAAAAAAAAEAIAAAACIA&#10;AABkcnMvZG93bnJldi54bWxQSwECFAAUAAAACACHTuJA4v0dgQ0CAAAOBAAADgAAAAAAAAABACAA&#10;AAAjAQAAZHJzL2Uyb0RvYy54bWxQSwUGAAAAAAYABgBZAQAAogUAAAAA&#10;">
                <v:fill on="f" focussize="0,0"/>
                <v:stroke weight="0.48pt" color="#FFFFFF" joinstyle="round"/>
                <v:imagedata o:title=""/>
                <o:lock v:ext="edit" aspectratio="f"/>
                <w10:wrap type="topAndBottom"/>
              </v:line>
            </w:pict>
          </mc:Fallback>
        </mc:AlternateContent>
      </w:r>
    </w:p>
    <w:p w14:paraId="646A6414">
      <w:pPr>
        <w:pStyle w:val="412"/>
        <w:spacing w:before="6"/>
        <w:jc w:val="left"/>
        <w:rPr>
          <w:rStyle w:val="35"/>
          <w:rFonts w:ascii="宋体" w:hAnsi="宋体"/>
          <w:color w:val="auto"/>
          <w:sz w:val="5"/>
          <w:szCs w:val="24"/>
          <w:highlight w:val="none"/>
          <w:lang w:val="zh-CN" w:bidi="zh-CN"/>
        </w:rPr>
      </w:pPr>
    </w:p>
    <w:p w14:paraId="2A47453B">
      <w:pPr>
        <w:pStyle w:val="412"/>
        <w:spacing w:before="7"/>
        <w:jc w:val="left"/>
        <w:rPr>
          <w:rStyle w:val="35"/>
          <w:rFonts w:ascii="宋体" w:hAnsi="宋体"/>
          <w:color w:val="auto"/>
          <w:sz w:val="9"/>
          <w:szCs w:val="24"/>
          <w:highlight w:val="none"/>
          <w:lang w:val="zh-CN" w:bidi="zh-CN"/>
        </w:rPr>
      </w:pPr>
    </w:p>
    <w:p w14:paraId="2D8C6932">
      <w:pPr>
        <w:pStyle w:val="412"/>
        <w:spacing w:before="74" w:line="312" w:lineRule="auto"/>
        <w:ind w:left="424" w:right="382" w:firstLine="41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）对于项目专用合同条款未明确指出，但是在不利物质条件发生之前，监理人已经指示承包人有可能发生，但承包人未能及时采取有效措施，而导致的损失和后果均由承包人承担。</w:t>
      </w:r>
    </w:p>
    <w:p w14:paraId="72E83AF3">
      <w:pPr>
        <w:pStyle w:val="412"/>
        <w:spacing w:before="2"/>
        <w:jc w:val="left"/>
        <w:rPr>
          <w:rStyle w:val="35"/>
          <w:rFonts w:ascii="宋体" w:hAnsi="宋体"/>
          <w:color w:val="auto"/>
          <w:sz w:val="31"/>
          <w:szCs w:val="24"/>
          <w:highlight w:val="none"/>
          <w:lang w:val="zh-CN" w:bidi="zh-CN"/>
        </w:rPr>
      </w:pPr>
    </w:p>
    <w:p w14:paraId="749E7748">
      <w:pPr>
        <w:pStyle w:val="412"/>
        <w:ind w:left="42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补充第 </w:t>
      </w:r>
      <w:r>
        <w:rPr>
          <w:rStyle w:val="35"/>
          <w:rFonts w:hAnsi="宋体" w:eastAsia="Times New Roman"/>
          <w:color w:val="auto"/>
          <w:sz w:val="24"/>
          <w:szCs w:val="24"/>
          <w:highlight w:val="none"/>
          <w:lang w:val="zh-CN" w:bidi="zh-CN"/>
        </w:rPr>
        <w:t xml:space="preserve">4.12 </w:t>
      </w:r>
      <w:r>
        <w:rPr>
          <w:rStyle w:val="35"/>
          <w:rFonts w:ascii="宋体" w:hAnsi="宋体"/>
          <w:color w:val="auto"/>
          <w:sz w:val="24"/>
          <w:szCs w:val="24"/>
          <w:highlight w:val="none"/>
          <w:lang w:val="zh-CN" w:bidi="zh-CN"/>
        </w:rPr>
        <w:t xml:space="preserve">款、第 </w:t>
      </w:r>
      <w:r>
        <w:rPr>
          <w:rStyle w:val="35"/>
          <w:rFonts w:hAnsi="宋体" w:eastAsia="Times New Roman"/>
          <w:color w:val="auto"/>
          <w:sz w:val="24"/>
          <w:szCs w:val="24"/>
          <w:highlight w:val="none"/>
          <w:lang w:val="zh-CN" w:bidi="zh-CN"/>
        </w:rPr>
        <w:t xml:space="preserve">4.13 </w:t>
      </w:r>
      <w:r>
        <w:rPr>
          <w:rStyle w:val="35"/>
          <w:rFonts w:ascii="宋体" w:hAnsi="宋体"/>
          <w:color w:val="auto"/>
          <w:sz w:val="24"/>
          <w:szCs w:val="24"/>
          <w:highlight w:val="none"/>
          <w:lang w:val="zh-CN" w:bidi="zh-CN"/>
        </w:rPr>
        <w:t>款：</w:t>
      </w:r>
    </w:p>
    <w:p w14:paraId="3DACAB07">
      <w:pPr>
        <w:pStyle w:val="412"/>
        <w:spacing w:before="7"/>
        <w:jc w:val="left"/>
        <w:rPr>
          <w:rStyle w:val="35"/>
          <w:rFonts w:ascii="宋体" w:hAnsi="宋体"/>
          <w:color w:val="auto"/>
          <w:sz w:val="24"/>
          <w:szCs w:val="24"/>
          <w:highlight w:val="none"/>
          <w:lang w:val="zh-CN" w:bidi="zh-CN"/>
        </w:rPr>
      </w:pPr>
    </w:p>
    <w:p w14:paraId="45CC5400">
      <w:pPr>
        <w:pStyle w:val="412"/>
        <w:numPr>
          <w:ilvl w:val="1"/>
          <w:numId w:val="9"/>
        </w:numPr>
        <w:tabs>
          <w:tab w:val="left" w:pos="965"/>
        </w:tabs>
        <w:ind w:left="964" w:hanging="54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en-US" w:bidi="zh-CN"/>
        </w:rPr>
        <w:t>响应</w:t>
      </w:r>
      <w:r>
        <w:rPr>
          <w:rStyle w:val="35"/>
          <w:rFonts w:hint="eastAsia" w:ascii="黑体" w:hAnsi="宋体" w:eastAsia="黑体"/>
          <w:color w:val="auto"/>
          <w:sz w:val="24"/>
          <w:highlight w:val="none"/>
          <w:lang w:val="zh-CN" w:bidi="zh-CN"/>
        </w:rPr>
        <w:t>文件的完备性</w:t>
      </w:r>
    </w:p>
    <w:p w14:paraId="5057D78D">
      <w:pPr>
        <w:pStyle w:val="412"/>
        <w:spacing w:before="11"/>
        <w:jc w:val="left"/>
        <w:rPr>
          <w:rStyle w:val="35"/>
          <w:rFonts w:ascii="黑体" w:hAnsi="宋体"/>
          <w:color w:val="auto"/>
          <w:sz w:val="25"/>
          <w:szCs w:val="24"/>
          <w:highlight w:val="none"/>
          <w:lang w:val="zh-CN" w:bidi="zh-CN"/>
        </w:rPr>
      </w:pPr>
    </w:p>
    <w:p w14:paraId="104A3930">
      <w:pPr>
        <w:pStyle w:val="412"/>
        <w:spacing w:line="312" w:lineRule="auto"/>
        <w:ind w:left="424" w:right="388"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合同双方一致认为，承包人在递交</w:t>
      </w:r>
      <w:r>
        <w:rPr>
          <w:rStyle w:val="35"/>
          <w:rFonts w:hint="eastAsia" w:ascii="宋体" w:hAnsi="宋体"/>
          <w:color w:val="auto"/>
          <w:sz w:val="24"/>
          <w:szCs w:val="24"/>
          <w:highlight w:val="none"/>
          <w:lang w:val="zh-CN" w:bidi="zh-CN"/>
        </w:rPr>
        <w:t>响应文件</w:t>
      </w:r>
      <w:r>
        <w:rPr>
          <w:rStyle w:val="35"/>
          <w:rFonts w:ascii="宋体" w:hAnsi="宋体"/>
          <w:color w:val="auto"/>
          <w:sz w:val="24"/>
          <w:szCs w:val="24"/>
          <w:highlight w:val="none"/>
          <w:lang w:val="zh-CN" w:bidi="zh-CN"/>
        </w:rPr>
        <w:t>前，对本合同工程的</w:t>
      </w:r>
      <w:r>
        <w:rPr>
          <w:rStyle w:val="35"/>
          <w:rFonts w:hint="eastAsia" w:ascii="宋体" w:hAnsi="宋体"/>
          <w:color w:val="auto"/>
          <w:sz w:val="24"/>
          <w:szCs w:val="24"/>
          <w:highlight w:val="none"/>
          <w:lang w:val="zh-CN" w:bidi="zh-CN"/>
        </w:rPr>
        <w:t>响应文件</w:t>
      </w:r>
      <w:r>
        <w:rPr>
          <w:rStyle w:val="35"/>
          <w:rFonts w:ascii="宋体" w:hAnsi="宋体"/>
          <w:color w:val="auto"/>
          <w:sz w:val="24"/>
          <w:szCs w:val="24"/>
          <w:highlight w:val="none"/>
          <w:lang w:val="zh-CN" w:bidi="zh-CN"/>
        </w:rPr>
        <w:t>和已标价工程量清单中开列的单价和总额价已查明是正确的和完备的。</w:t>
      </w:r>
      <w:r>
        <w:rPr>
          <w:rStyle w:val="35"/>
          <w:rFonts w:hint="eastAsia" w:ascii="宋体" w:hAnsi="宋体"/>
          <w:color w:val="auto"/>
          <w:sz w:val="24"/>
          <w:szCs w:val="24"/>
          <w:highlight w:val="none"/>
          <w:lang w:val="zh-CN" w:bidi="zh-CN"/>
        </w:rPr>
        <w:t>投标（竞标）</w:t>
      </w:r>
      <w:r>
        <w:rPr>
          <w:rStyle w:val="35"/>
          <w:rFonts w:ascii="宋体" w:hAnsi="宋体"/>
          <w:color w:val="auto"/>
          <w:sz w:val="24"/>
          <w:szCs w:val="24"/>
          <w:highlight w:val="none"/>
          <w:lang w:val="zh-CN" w:bidi="zh-CN"/>
        </w:rPr>
        <w:t>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0EAA0E09">
      <w:pPr>
        <w:pStyle w:val="412"/>
        <w:spacing w:before="6"/>
        <w:jc w:val="left"/>
        <w:rPr>
          <w:rStyle w:val="35"/>
          <w:rFonts w:ascii="宋体" w:hAnsi="宋体"/>
          <w:color w:val="auto"/>
          <w:sz w:val="17"/>
          <w:szCs w:val="24"/>
          <w:highlight w:val="none"/>
          <w:lang w:val="zh-CN" w:bidi="zh-CN"/>
        </w:rPr>
      </w:pPr>
    </w:p>
    <w:p w14:paraId="43EECB0B">
      <w:pPr>
        <w:pStyle w:val="412"/>
        <w:numPr>
          <w:ilvl w:val="1"/>
          <w:numId w:val="9"/>
        </w:numPr>
        <w:tabs>
          <w:tab w:val="left" w:pos="965"/>
        </w:tabs>
        <w:ind w:left="964" w:hanging="54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开展党建工作要求</w:t>
      </w:r>
    </w:p>
    <w:p w14:paraId="464ED8A6">
      <w:pPr>
        <w:pStyle w:val="412"/>
        <w:spacing w:before="10"/>
        <w:jc w:val="left"/>
        <w:rPr>
          <w:rStyle w:val="35"/>
          <w:rFonts w:ascii="黑体" w:hAnsi="宋体"/>
          <w:color w:val="auto"/>
          <w:sz w:val="25"/>
          <w:szCs w:val="24"/>
          <w:highlight w:val="none"/>
          <w:lang w:val="zh-CN" w:bidi="zh-CN"/>
        </w:rPr>
      </w:pPr>
    </w:p>
    <w:p w14:paraId="040B1B44">
      <w:pPr>
        <w:pStyle w:val="412"/>
        <w:spacing w:before="1" w:line="312" w:lineRule="auto"/>
        <w:ind w:left="424" w:right="387"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对于政府投资的国家高速公路项目，或承包人为国有控股或参股企业的，承包人应按规定在项目现场设立基层党组织。不满足上述情形的，承包人应创造条件使党员能够</w:t>
      </w:r>
      <w:r>
        <w:rPr>
          <w:rStyle w:val="35"/>
          <w:rFonts w:hint="eastAsia" w:ascii="宋体" w:hAnsi="宋体"/>
          <w:color w:val="auto"/>
          <w:sz w:val="24"/>
          <w:szCs w:val="24"/>
          <w:highlight w:val="none"/>
          <w:lang w:val="zh-CN" w:bidi="zh-CN"/>
        </w:rPr>
        <w:t>参加党的组织生活</w:t>
      </w:r>
      <w:r>
        <w:rPr>
          <w:rStyle w:val="35"/>
          <w:rFonts w:ascii="宋体" w:hAnsi="宋体"/>
          <w:color w:val="auto"/>
          <w:sz w:val="24"/>
          <w:szCs w:val="24"/>
          <w:highlight w:val="none"/>
          <w:lang w:val="zh-CN" w:bidi="zh-CN"/>
        </w:rPr>
        <w:t>并接受相应管理。</w:t>
      </w:r>
    </w:p>
    <w:p w14:paraId="131A4572">
      <w:pPr>
        <w:pStyle w:val="412"/>
        <w:spacing w:before="1" w:line="312" w:lineRule="auto"/>
        <w:ind w:left="424" w:right="387"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1AE3E48D">
      <w:pPr>
        <w:pStyle w:val="412"/>
        <w:spacing w:before="12"/>
        <w:jc w:val="left"/>
        <w:rPr>
          <w:rStyle w:val="35"/>
          <w:rFonts w:ascii="宋体" w:hAnsi="宋体"/>
          <w:color w:val="auto"/>
          <w:sz w:val="31"/>
          <w:szCs w:val="24"/>
          <w:highlight w:val="none"/>
          <w:lang w:val="zh-CN" w:bidi="zh-CN"/>
        </w:rPr>
      </w:pPr>
    </w:p>
    <w:p w14:paraId="09FD8D85">
      <w:pPr>
        <w:pStyle w:val="412"/>
        <w:tabs>
          <w:tab w:val="left" w:pos="775"/>
        </w:tabs>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5.</w:t>
      </w:r>
      <w:r>
        <w:rPr>
          <w:rStyle w:val="35"/>
          <w:rFonts w:hint="eastAsia" w:ascii="黑体" w:hAnsi="宋体" w:eastAsia="黑体"/>
          <w:color w:val="auto"/>
          <w:sz w:val="28"/>
          <w:highlight w:val="none"/>
          <w:lang w:val="zh-CN" w:bidi="zh-CN"/>
        </w:rPr>
        <w:t>材料和工程设备</w:t>
      </w:r>
    </w:p>
    <w:p w14:paraId="116FAB41">
      <w:pPr>
        <w:pStyle w:val="412"/>
        <w:spacing w:before="6"/>
        <w:jc w:val="left"/>
        <w:rPr>
          <w:rStyle w:val="35"/>
          <w:rFonts w:ascii="黑体" w:hAnsi="宋体"/>
          <w:color w:val="auto"/>
          <w:sz w:val="24"/>
          <w:szCs w:val="24"/>
          <w:highlight w:val="none"/>
          <w:lang w:val="zh-CN" w:bidi="zh-CN"/>
        </w:rPr>
      </w:pPr>
    </w:p>
    <w:p w14:paraId="146E601C">
      <w:pPr>
        <w:pStyle w:val="412"/>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5.2</w:t>
      </w:r>
      <w:r>
        <w:rPr>
          <w:rStyle w:val="35"/>
          <w:rFonts w:hint="eastAsia" w:ascii="黑体" w:hAnsi="宋体" w:eastAsia="黑体"/>
          <w:color w:val="auto"/>
          <w:sz w:val="24"/>
          <w:szCs w:val="24"/>
          <w:highlight w:val="none"/>
          <w:lang w:val="zh-CN" w:bidi="zh-CN"/>
        </w:rPr>
        <w:t>发包人提供的材料和工程设备</w:t>
      </w:r>
    </w:p>
    <w:p w14:paraId="0AB3AE67">
      <w:pPr>
        <w:pStyle w:val="412"/>
        <w:jc w:val="left"/>
        <w:rPr>
          <w:rStyle w:val="35"/>
          <w:rFonts w:ascii="黑体" w:hAnsi="宋体"/>
          <w:color w:val="auto"/>
          <w:sz w:val="26"/>
          <w:szCs w:val="24"/>
          <w:highlight w:val="none"/>
          <w:lang w:val="zh-CN" w:bidi="zh-CN"/>
        </w:rPr>
      </w:pPr>
    </w:p>
    <w:p w14:paraId="67F005D8">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5.2.3 </w:t>
      </w:r>
      <w:r>
        <w:rPr>
          <w:rStyle w:val="35"/>
          <w:rFonts w:ascii="宋体" w:hAnsi="宋体"/>
          <w:color w:val="auto"/>
          <w:sz w:val="24"/>
          <w:szCs w:val="24"/>
          <w:highlight w:val="none"/>
          <w:lang w:val="zh-CN" w:bidi="zh-CN"/>
        </w:rPr>
        <w:t>项补充：</w:t>
      </w:r>
    </w:p>
    <w:p w14:paraId="1DB028F1">
      <w:pPr>
        <w:pStyle w:val="412"/>
        <w:spacing w:before="91" w:line="312" w:lineRule="auto"/>
        <w:ind w:left="424" w:right="388"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21521933">
      <w:pPr>
        <w:pStyle w:val="412"/>
        <w:tabs>
          <w:tab w:val="left" w:pos="775"/>
        </w:tabs>
        <w:spacing w:before="126"/>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6.</w:t>
      </w:r>
      <w:r>
        <w:rPr>
          <w:rStyle w:val="35"/>
          <w:rFonts w:hint="eastAsia" w:ascii="黑体" w:hAnsi="宋体" w:eastAsia="黑体"/>
          <w:color w:val="auto"/>
          <w:sz w:val="28"/>
          <w:highlight w:val="none"/>
          <w:lang w:val="zh-CN" w:bidi="zh-CN"/>
        </w:rPr>
        <w:t>施工设备和临时设施</w:t>
      </w:r>
    </w:p>
    <w:p w14:paraId="3EAFF783">
      <w:pPr>
        <w:pStyle w:val="412"/>
        <w:spacing w:before="4"/>
        <w:jc w:val="left"/>
        <w:rPr>
          <w:rStyle w:val="35"/>
          <w:rFonts w:ascii="黑体" w:hAnsi="宋体"/>
          <w:color w:val="auto"/>
          <w:sz w:val="24"/>
          <w:szCs w:val="24"/>
          <w:highlight w:val="none"/>
          <w:lang w:val="zh-CN" w:bidi="zh-CN"/>
        </w:rPr>
      </w:pPr>
    </w:p>
    <w:p w14:paraId="34E1BC84">
      <w:pPr>
        <w:pStyle w:val="412"/>
        <w:numPr>
          <w:ilvl w:val="1"/>
          <w:numId w:val="0"/>
        </w:numPr>
        <w:tabs>
          <w:tab w:val="left" w:pos="845"/>
        </w:tabs>
        <w:spacing w:before="1"/>
        <w:ind w:left="844" w:hanging="42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6.1</w:t>
      </w:r>
      <w:r>
        <w:rPr>
          <w:rStyle w:val="35"/>
          <w:rFonts w:hint="eastAsia" w:ascii="黑体" w:hAnsi="宋体" w:eastAsia="黑体"/>
          <w:color w:val="auto"/>
          <w:sz w:val="24"/>
          <w:highlight w:val="none"/>
          <w:lang w:val="zh-CN" w:bidi="zh-CN"/>
        </w:rPr>
        <w:t>承包人提供的施工设备和临时设施</w:t>
      </w:r>
    </w:p>
    <w:p w14:paraId="25947B80">
      <w:pPr>
        <w:pStyle w:val="412"/>
        <w:spacing w:before="10"/>
        <w:jc w:val="left"/>
        <w:rPr>
          <w:rStyle w:val="35"/>
          <w:rFonts w:ascii="黑体" w:hAnsi="宋体"/>
          <w:color w:val="auto"/>
          <w:sz w:val="25"/>
          <w:szCs w:val="24"/>
          <w:highlight w:val="none"/>
          <w:lang w:val="zh-CN" w:bidi="zh-CN"/>
        </w:rPr>
      </w:pPr>
    </w:p>
    <w:p w14:paraId="6D40727B">
      <w:pPr>
        <w:pStyle w:val="412"/>
        <w:ind w:left="84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6.1.2 </w:t>
      </w:r>
      <w:r>
        <w:rPr>
          <w:rStyle w:val="35"/>
          <w:rFonts w:ascii="宋体" w:hAnsi="宋体"/>
          <w:color w:val="auto"/>
          <w:sz w:val="24"/>
          <w:szCs w:val="24"/>
          <w:highlight w:val="none"/>
          <w:lang w:val="zh-CN" w:bidi="zh-CN"/>
        </w:rPr>
        <w:t>项约定为：</w:t>
      </w:r>
    </w:p>
    <w:p w14:paraId="5887B533">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承包人应自行承担修建临时设施的费用，需要临时占地的，应由承包人按第</w:t>
      </w:r>
    </w:p>
    <w:p w14:paraId="37F56B3C">
      <w:pPr>
        <w:pStyle w:val="412"/>
        <w:spacing w:before="94"/>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4.1.10 </w:t>
      </w:r>
      <w:r>
        <w:rPr>
          <w:rStyle w:val="35"/>
          <w:rFonts w:ascii="宋体" w:hAnsi="宋体"/>
          <w:color w:val="auto"/>
          <w:sz w:val="24"/>
          <w:szCs w:val="24"/>
          <w:highlight w:val="none"/>
          <w:lang w:val="zh-CN" w:bidi="zh-CN"/>
        </w:rPr>
        <w:t>项（</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）目的规定办理。</w:t>
      </w:r>
    </w:p>
    <w:p w14:paraId="479856ED">
      <w:pPr>
        <w:pStyle w:val="412"/>
        <w:spacing w:before="4"/>
        <w:jc w:val="left"/>
        <w:rPr>
          <w:rStyle w:val="35"/>
          <w:rFonts w:ascii="宋体" w:hAnsi="宋体"/>
          <w:color w:val="auto"/>
          <w:sz w:val="24"/>
          <w:szCs w:val="24"/>
          <w:highlight w:val="none"/>
          <w:lang w:val="zh-CN" w:bidi="zh-CN"/>
        </w:rPr>
      </w:pPr>
    </w:p>
    <w:p w14:paraId="62D7438D">
      <w:pPr>
        <w:pStyle w:val="412"/>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6.3</w:t>
      </w:r>
      <w:r>
        <w:rPr>
          <w:rStyle w:val="35"/>
          <w:rFonts w:hint="eastAsia" w:ascii="黑体" w:hAnsi="宋体" w:eastAsia="黑体"/>
          <w:color w:val="auto"/>
          <w:sz w:val="24"/>
          <w:szCs w:val="24"/>
          <w:highlight w:val="none"/>
          <w:lang w:val="zh-CN" w:bidi="zh-CN"/>
        </w:rPr>
        <w:t>要求承包人增加或更换施工设备</w:t>
      </w:r>
    </w:p>
    <w:p w14:paraId="63F1A388">
      <w:pPr>
        <w:pStyle w:val="412"/>
        <w:spacing w:before="1"/>
        <w:jc w:val="left"/>
        <w:rPr>
          <w:rStyle w:val="35"/>
          <w:rFonts w:ascii="黑体" w:hAnsi="宋体"/>
          <w:color w:val="auto"/>
          <w:sz w:val="26"/>
          <w:szCs w:val="24"/>
          <w:highlight w:val="none"/>
          <w:lang w:val="zh-CN" w:bidi="zh-CN"/>
        </w:rPr>
      </w:pPr>
    </w:p>
    <w:p w14:paraId="22C72A58">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本款细化为：</w:t>
      </w:r>
    </w:p>
    <w:p w14:paraId="59A7AE9E">
      <w:pPr>
        <w:pStyle w:val="412"/>
        <w:spacing w:before="91" w:line="312" w:lineRule="auto"/>
        <w:ind w:left="424" w:right="389"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承诺的施工设备必须按时到达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09877B94">
      <w:pPr>
        <w:pStyle w:val="412"/>
        <w:jc w:val="left"/>
        <w:rPr>
          <w:rStyle w:val="35"/>
          <w:rFonts w:ascii="宋体" w:hAnsi="宋体"/>
          <w:color w:val="auto"/>
          <w:sz w:val="32"/>
          <w:szCs w:val="24"/>
          <w:highlight w:val="none"/>
          <w:lang w:val="zh-CN" w:bidi="zh-CN"/>
        </w:rPr>
      </w:pPr>
    </w:p>
    <w:p w14:paraId="2927F515">
      <w:pPr>
        <w:pStyle w:val="412"/>
        <w:tabs>
          <w:tab w:val="left" w:pos="775"/>
        </w:tabs>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7.</w:t>
      </w:r>
      <w:r>
        <w:rPr>
          <w:rStyle w:val="35"/>
          <w:rFonts w:hint="eastAsia" w:ascii="黑体" w:hAnsi="宋体" w:eastAsia="黑体"/>
          <w:color w:val="auto"/>
          <w:sz w:val="28"/>
          <w:highlight w:val="none"/>
          <w:lang w:val="zh-CN" w:bidi="zh-CN"/>
        </w:rPr>
        <w:t>交通运输</w:t>
      </w:r>
    </w:p>
    <w:p w14:paraId="7AFAAED8">
      <w:pPr>
        <w:pStyle w:val="412"/>
        <w:spacing w:before="5"/>
        <w:jc w:val="left"/>
        <w:rPr>
          <w:rStyle w:val="35"/>
          <w:rFonts w:ascii="黑体" w:hAnsi="宋体"/>
          <w:color w:val="auto"/>
          <w:sz w:val="24"/>
          <w:szCs w:val="24"/>
          <w:highlight w:val="none"/>
          <w:lang w:val="zh-CN" w:bidi="zh-CN"/>
        </w:rPr>
      </w:pPr>
    </w:p>
    <w:p w14:paraId="3EE70F39">
      <w:pPr>
        <w:pStyle w:val="412"/>
        <w:numPr>
          <w:ilvl w:val="1"/>
          <w:numId w:val="0"/>
        </w:numPr>
        <w:tabs>
          <w:tab w:val="left" w:pos="845"/>
        </w:tabs>
        <w:spacing w:before="1"/>
        <w:ind w:left="844" w:hanging="42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7.1</w:t>
      </w:r>
      <w:r>
        <w:rPr>
          <w:rStyle w:val="35"/>
          <w:rFonts w:hint="eastAsia" w:ascii="黑体" w:hAnsi="宋体" w:eastAsia="黑体"/>
          <w:color w:val="auto"/>
          <w:sz w:val="24"/>
          <w:highlight w:val="none"/>
          <w:lang w:val="zh-CN" w:bidi="zh-CN"/>
        </w:rPr>
        <w:t>道路通行权和场外设施</w:t>
      </w:r>
    </w:p>
    <w:p w14:paraId="2A247F51">
      <w:pPr>
        <w:pStyle w:val="412"/>
        <w:jc w:val="left"/>
        <w:rPr>
          <w:rStyle w:val="35"/>
          <w:rFonts w:ascii="黑体" w:hAnsi="宋体"/>
          <w:color w:val="auto"/>
          <w:sz w:val="26"/>
          <w:szCs w:val="24"/>
          <w:highlight w:val="none"/>
          <w:lang w:val="zh-CN" w:bidi="zh-CN"/>
        </w:rPr>
      </w:pPr>
    </w:p>
    <w:p w14:paraId="77C8BF7D">
      <w:pPr>
        <w:pStyle w:val="412"/>
        <w:ind w:left="84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本款约定为：</w:t>
      </w:r>
    </w:p>
    <w:p w14:paraId="4D4D7E55">
      <w:pPr>
        <w:pStyle w:val="412"/>
        <w:spacing w:before="91" w:line="312" w:lineRule="auto"/>
        <w:ind w:left="424" w:right="391"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1E7AAD3F">
      <w:pPr>
        <w:pStyle w:val="412"/>
        <w:jc w:val="left"/>
        <w:rPr>
          <w:rStyle w:val="35"/>
          <w:rFonts w:ascii="宋体" w:hAnsi="宋体"/>
          <w:color w:val="auto"/>
          <w:sz w:val="32"/>
          <w:szCs w:val="24"/>
          <w:highlight w:val="none"/>
          <w:lang w:val="zh-CN" w:bidi="zh-CN"/>
        </w:rPr>
      </w:pPr>
    </w:p>
    <w:p w14:paraId="495B8400">
      <w:pPr>
        <w:pStyle w:val="412"/>
        <w:tabs>
          <w:tab w:val="left" w:pos="775"/>
        </w:tabs>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8.</w:t>
      </w:r>
      <w:r>
        <w:rPr>
          <w:rStyle w:val="35"/>
          <w:rFonts w:hint="eastAsia" w:ascii="黑体" w:hAnsi="宋体" w:eastAsia="黑体"/>
          <w:color w:val="auto"/>
          <w:sz w:val="28"/>
          <w:highlight w:val="none"/>
          <w:lang w:val="zh-CN" w:bidi="zh-CN"/>
        </w:rPr>
        <w:t>测量放线</w:t>
      </w:r>
    </w:p>
    <w:p w14:paraId="09246EF9">
      <w:pPr>
        <w:pStyle w:val="412"/>
        <w:spacing w:before="7"/>
        <w:jc w:val="left"/>
        <w:rPr>
          <w:rStyle w:val="35"/>
          <w:rFonts w:ascii="黑体" w:hAnsi="宋体"/>
          <w:color w:val="auto"/>
          <w:sz w:val="24"/>
          <w:szCs w:val="24"/>
          <w:highlight w:val="none"/>
          <w:lang w:val="zh-CN" w:bidi="zh-CN"/>
        </w:rPr>
      </w:pPr>
    </w:p>
    <w:p w14:paraId="1DF4CB25">
      <w:pPr>
        <w:pStyle w:val="412"/>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8.4</w:t>
      </w:r>
      <w:r>
        <w:rPr>
          <w:rStyle w:val="35"/>
          <w:rFonts w:hint="eastAsia" w:ascii="黑体" w:hAnsi="宋体" w:eastAsia="黑体"/>
          <w:color w:val="auto"/>
          <w:sz w:val="24"/>
          <w:szCs w:val="24"/>
          <w:highlight w:val="none"/>
          <w:lang w:val="zh-CN" w:bidi="zh-CN"/>
        </w:rPr>
        <w:t>监理人使用施工控制网</w:t>
      </w:r>
    </w:p>
    <w:p w14:paraId="3861ACAA">
      <w:pPr>
        <w:pStyle w:val="412"/>
        <w:spacing w:before="11"/>
        <w:jc w:val="left"/>
        <w:rPr>
          <w:rStyle w:val="35"/>
          <w:rFonts w:ascii="黑体" w:hAnsi="宋体"/>
          <w:color w:val="auto"/>
          <w:sz w:val="25"/>
          <w:szCs w:val="24"/>
          <w:highlight w:val="none"/>
          <w:lang w:val="zh-CN" w:bidi="zh-CN"/>
        </w:rPr>
      </w:pPr>
    </w:p>
    <w:p w14:paraId="765EB0DF">
      <w:pPr>
        <w:pStyle w:val="412"/>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本款补充：</w:t>
      </w:r>
    </w:p>
    <w:p w14:paraId="25630C4F">
      <w:pPr>
        <w:pStyle w:val="412"/>
        <w:spacing w:before="93"/>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经监理人批准，其他相关承包人也可免费使用施工控制网。</w:t>
      </w:r>
    </w:p>
    <w:p w14:paraId="3B47C29E">
      <w:pPr>
        <w:pStyle w:val="412"/>
        <w:jc w:val="left"/>
        <w:rPr>
          <w:rStyle w:val="35"/>
          <w:rFonts w:ascii="宋体" w:hAnsi="宋体"/>
          <w:color w:val="auto"/>
          <w:sz w:val="24"/>
          <w:szCs w:val="24"/>
          <w:highlight w:val="none"/>
          <w:lang w:val="zh-CN" w:bidi="zh-CN"/>
        </w:rPr>
      </w:pPr>
    </w:p>
    <w:p w14:paraId="2E6B52A0">
      <w:pPr>
        <w:pStyle w:val="412"/>
        <w:tabs>
          <w:tab w:val="left" w:pos="775"/>
        </w:tabs>
        <w:spacing w:before="192"/>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9.</w:t>
      </w:r>
      <w:r>
        <w:rPr>
          <w:rStyle w:val="35"/>
          <w:rFonts w:hint="eastAsia" w:ascii="黑体" w:hAnsi="宋体" w:eastAsia="黑体"/>
          <w:color w:val="auto"/>
          <w:sz w:val="28"/>
          <w:highlight w:val="none"/>
          <w:lang w:val="zh-CN" w:bidi="zh-CN"/>
        </w:rPr>
        <w:t>施工安全、治安保卫和环境保护</w:t>
      </w:r>
    </w:p>
    <w:p w14:paraId="2122504F">
      <w:pPr>
        <w:pStyle w:val="412"/>
        <w:spacing w:before="8"/>
        <w:jc w:val="left"/>
        <w:rPr>
          <w:rStyle w:val="35"/>
          <w:rFonts w:ascii="黑体" w:hAnsi="宋体"/>
          <w:color w:val="auto"/>
          <w:sz w:val="24"/>
          <w:szCs w:val="24"/>
          <w:highlight w:val="none"/>
          <w:lang w:val="zh-CN" w:bidi="zh-CN"/>
        </w:rPr>
      </w:pPr>
    </w:p>
    <w:p w14:paraId="4C2E41E4">
      <w:pPr>
        <w:pStyle w:val="412"/>
        <w:numPr>
          <w:ilvl w:val="1"/>
          <w:numId w:val="10"/>
        </w:numPr>
        <w:tabs>
          <w:tab w:val="left" w:pos="84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承包人的施工安全责任</w:t>
      </w:r>
    </w:p>
    <w:p w14:paraId="5B3054E6">
      <w:pPr>
        <w:pStyle w:val="412"/>
        <w:spacing w:before="10"/>
        <w:jc w:val="left"/>
        <w:rPr>
          <w:rStyle w:val="35"/>
          <w:rFonts w:ascii="黑体" w:hAnsi="宋体"/>
          <w:color w:val="auto"/>
          <w:sz w:val="25"/>
          <w:szCs w:val="24"/>
          <w:highlight w:val="none"/>
          <w:lang w:val="zh-CN" w:bidi="zh-CN"/>
        </w:rPr>
      </w:pPr>
    </w:p>
    <w:p w14:paraId="5B641C72">
      <w:pPr>
        <w:pStyle w:val="412"/>
        <w:spacing w:before="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9.2.1 </w:t>
      </w:r>
      <w:r>
        <w:rPr>
          <w:rStyle w:val="35"/>
          <w:rFonts w:ascii="宋体" w:hAnsi="宋体"/>
          <w:color w:val="auto"/>
          <w:sz w:val="24"/>
          <w:szCs w:val="24"/>
          <w:highlight w:val="none"/>
          <w:lang w:val="zh-CN" w:bidi="zh-CN"/>
        </w:rPr>
        <w:t>项细化为：</w:t>
      </w:r>
    </w:p>
    <w:p w14:paraId="78AA34A4">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承包人应按合同约定履行安全职责，严格执行国家、地方政府有关施工安全管</w:t>
      </w:r>
    </w:p>
    <w:p w14:paraId="7E987E46">
      <w:pPr>
        <w:pStyle w:val="412"/>
        <w:spacing w:before="2"/>
        <w:jc w:val="left"/>
        <w:rPr>
          <w:rStyle w:val="35"/>
          <w:rFonts w:ascii="宋体" w:hAnsi="宋体"/>
          <w:color w:val="auto"/>
          <w:sz w:val="10"/>
          <w:szCs w:val="24"/>
          <w:highlight w:val="none"/>
          <w:lang w:val="zh-CN" w:bidi="zh-CN"/>
        </w:rPr>
      </w:pPr>
    </w:p>
    <w:p w14:paraId="2A4C4FD8">
      <w:pPr>
        <w:pStyle w:val="412"/>
        <w:spacing w:before="67" w:line="312" w:lineRule="auto"/>
        <w:ind w:left="424" w:right="388"/>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理方面的法律、法规及规章制度，同时严格执行发包人制订的本项目安全生产管理方面的规章制度、安全检查程序及施工安全管理要求，以及监理人有关安全工作的指示。</w:t>
      </w:r>
    </w:p>
    <w:p w14:paraId="1D3CF996">
      <w:pPr>
        <w:pStyle w:val="412"/>
        <w:spacing w:line="312" w:lineRule="auto"/>
        <w:ind w:left="424" w:right="384"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承包人应根据本工程的实际安全施工要求，编制施工安全技术措施，并在签订合同协议书后 </w:t>
      </w:r>
      <w:r>
        <w:rPr>
          <w:rStyle w:val="35"/>
          <w:rFonts w:hAnsi="宋体" w:eastAsia="Times New Roman"/>
          <w:color w:val="auto"/>
          <w:sz w:val="24"/>
          <w:szCs w:val="24"/>
          <w:highlight w:val="none"/>
          <w:lang w:val="zh-CN" w:bidi="zh-CN"/>
        </w:rPr>
        <w:t xml:space="preserve">28 </w:t>
      </w:r>
      <w:r>
        <w:rPr>
          <w:rStyle w:val="35"/>
          <w:rFonts w:ascii="宋体" w:hAnsi="宋体"/>
          <w:color w:val="auto"/>
          <w:sz w:val="24"/>
          <w:szCs w:val="24"/>
          <w:highlight w:val="none"/>
          <w:lang w:val="zh-CN" w:bidi="zh-CN"/>
        </w:rPr>
        <w:t>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2A900464">
      <w:pPr>
        <w:pStyle w:val="412"/>
        <w:spacing w:before="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本项目需要编制专项施工方案的工程包括但不限于以下内容：</w:t>
      </w:r>
    </w:p>
    <w:p w14:paraId="160FB0B6">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）不良地质条件下有潜在危险性的土方、石方开挖；</w:t>
      </w:r>
    </w:p>
    <w:p w14:paraId="79ED2712">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）滑坡和高边坡处理；</w:t>
      </w:r>
    </w:p>
    <w:p w14:paraId="6E94189A">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）桩基础、挡墙基础、深水基础及围堰工程；</w:t>
      </w:r>
    </w:p>
    <w:p w14:paraId="380F96F6">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）桥梁工程中的梁、拱、柱等构件施工等；</w:t>
      </w:r>
    </w:p>
    <w:p w14:paraId="74C64199">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5</w:t>
      </w:r>
      <w:r>
        <w:rPr>
          <w:rStyle w:val="35"/>
          <w:rFonts w:ascii="宋体" w:hAnsi="宋体"/>
          <w:color w:val="auto"/>
          <w:sz w:val="24"/>
          <w:szCs w:val="24"/>
          <w:highlight w:val="none"/>
          <w:lang w:val="zh-CN" w:bidi="zh-CN"/>
        </w:rPr>
        <w:t>）隧道工程中的不良地质隧道、高瓦斯隧道等；</w:t>
      </w:r>
    </w:p>
    <w:p w14:paraId="286B5FFB">
      <w:pPr>
        <w:pStyle w:val="412"/>
        <w:spacing w:before="91" w:line="312" w:lineRule="auto"/>
        <w:ind w:left="424" w:right="306"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6</w:t>
      </w:r>
      <w:r>
        <w:rPr>
          <w:rStyle w:val="35"/>
          <w:rFonts w:ascii="宋体" w:hAnsi="宋体"/>
          <w:color w:val="auto"/>
          <w:sz w:val="24"/>
          <w:szCs w:val="24"/>
          <w:highlight w:val="none"/>
          <w:lang w:val="zh-CN" w:bidi="zh-CN"/>
        </w:rPr>
        <w:t>）水上工程中的打桩船作业、施工船作业、外海孤岛作业、边通航边施工作业等；</w:t>
      </w:r>
    </w:p>
    <w:p w14:paraId="71D1574B">
      <w:pPr>
        <w:pStyle w:val="412"/>
        <w:spacing w:before="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7</w:t>
      </w:r>
      <w:r>
        <w:rPr>
          <w:rStyle w:val="35"/>
          <w:rFonts w:ascii="宋体" w:hAnsi="宋体"/>
          <w:color w:val="auto"/>
          <w:sz w:val="24"/>
          <w:szCs w:val="24"/>
          <w:highlight w:val="none"/>
          <w:lang w:val="zh-CN" w:bidi="zh-CN"/>
        </w:rPr>
        <w:t>）水下工程中的水下焊接、混凝土浇筑、爆破工程等；</w:t>
      </w:r>
    </w:p>
    <w:p w14:paraId="060D87F5">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8</w:t>
      </w:r>
      <w:r>
        <w:rPr>
          <w:rStyle w:val="35"/>
          <w:rFonts w:ascii="宋体" w:hAnsi="宋体"/>
          <w:color w:val="auto"/>
          <w:sz w:val="24"/>
          <w:szCs w:val="24"/>
          <w:highlight w:val="none"/>
          <w:lang w:val="zh-CN" w:bidi="zh-CN"/>
        </w:rPr>
        <w:t>）爆破工程；</w:t>
      </w:r>
    </w:p>
    <w:p w14:paraId="7D1FFF1C">
      <w:pPr>
        <w:pStyle w:val="412"/>
        <w:spacing w:before="93" w:line="312" w:lineRule="auto"/>
        <w:ind w:left="424" w:right="305"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9</w:t>
      </w:r>
      <w:r>
        <w:rPr>
          <w:rStyle w:val="35"/>
          <w:rFonts w:ascii="宋体" w:hAnsi="宋体"/>
          <w:color w:val="auto"/>
          <w:sz w:val="24"/>
          <w:szCs w:val="24"/>
          <w:highlight w:val="none"/>
          <w:lang w:val="zh-CN" w:bidi="zh-CN"/>
        </w:rPr>
        <w:t>）大型临时工程中的大型支架、模板、便桥的架设与拆除；桥梁、码头的加固与拆除；</w:t>
      </w:r>
    </w:p>
    <w:p w14:paraId="3FA1AC8E">
      <w:pPr>
        <w:pStyle w:val="412"/>
        <w:spacing w:line="307" w:lineRule="exact"/>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10</w:t>
      </w:r>
      <w:r>
        <w:rPr>
          <w:rStyle w:val="35"/>
          <w:rFonts w:ascii="宋体" w:hAnsi="宋体"/>
          <w:color w:val="auto"/>
          <w:sz w:val="24"/>
          <w:szCs w:val="24"/>
          <w:highlight w:val="none"/>
          <w:lang w:val="zh-CN" w:bidi="zh-CN"/>
        </w:rPr>
        <w:t>）其他危险性较大的工程。</w:t>
      </w:r>
    </w:p>
    <w:p w14:paraId="3F55C808">
      <w:pPr>
        <w:pStyle w:val="412"/>
        <w:spacing w:before="94" w:line="312" w:lineRule="auto"/>
        <w:ind w:left="424" w:right="391"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监理人和发包人在检查中发现有安全问题或有违反安全管理规章制度的情况时，可视为承包人违约，应按第 </w:t>
      </w:r>
      <w:r>
        <w:rPr>
          <w:rStyle w:val="35"/>
          <w:rFonts w:hAnsi="宋体" w:eastAsia="Times New Roman"/>
          <w:color w:val="auto"/>
          <w:sz w:val="24"/>
          <w:szCs w:val="24"/>
          <w:highlight w:val="none"/>
          <w:lang w:val="zh-CN" w:bidi="zh-CN"/>
        </w:rPr>
        <w:t xml:space="preserve">22.1 </w:t>
      </w:r>
      <w:r>
        <w:rPr>
          <w:rStyle w:val="35"/>
          <w:rFonts w:ascii="宋体" w:hAnsi="宋体"/>
          <w:color w:val="auto"/>
          <w:sz w:val="24"/>
          <w:szCs w:val="24"/>
          <w:highlight w:val="none"/>
          <w:lang w:val="zh-CN" w:bidi="zh-CN"/>
        </w:rPr>
        <w:t>款的规定办理。</w:t>
      </w:r>
    </w:p>
    <w:p w14:paraId="0740A988">
      <w:pPr>
        <w:pStyle w:val="412"/>
        <w:spacing w:before="2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9.2.5 </w:t>
      </w:r>
      <w:r>
        <w:rPr>
          <w:rStyle w:val="35"/>
          <w:rFonts w:ascii="宋体" w:hAnsi="宋体"/>
          <w:color w:val="auto"/>
          <w:sz w:val="24"/>
          <w:szCs w:val="24"/>
          <w:highlight w:val="none"/>
          <w:lang w:val="zh-CN" w:bidi="zh-CN"/>
        </w:rPr>
        <w:t>项细化为：</w:t>
      </w:r>
    </w:p>
    <w:p w14:paraId="17FC8359">
      <w:pPr>
        <w:pStyle w:val="412"/>
        <w:spacing w:before="135" w:line="343" w:lineRule="auto"/>
        <w:ind w:left="424" w:right="382"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除项目专用合同条款另有约定外，安全生产费用应为</w:t>
      </w:r>
      <w:r>
        <w:rPr>
          <w:rStyle w:val="35"/>
          <w:rFonts w:hint="eastAsia" w:ascii="宋体" w:hAnsi="宋体"/>
          <w:color w:val="auto"/>
          <w:sz w:val="24"/>
          <w:szCs w:val="24"/>
          <w:highlight w:val="none"/>
          <w:lang w:val="zh-CN" w:bidi="zh-CN"/>
        </w:rPr>
        <w:t>投标（竞标）</w:t>
      </w:r>
      <w:r>
        <w:rPr>
          <w:rStyle w:val="35"/>
          <w:rFonts w:ascii="宋体" w:hAnsi="宋体"/>
          <w:color w:val="auto"/>
          <w:sz w:val="24"/>
          <w:szCs w:val="24"/>
          <w:highlight w:val="none"/>
          <w:lang w:val="zh-CN" w:bidi="zh-CN"/>
        </w:rPr>
        <w:t xml:space="preserve">价（不含安全生产费及建筑工程一切险及第三者责任险的保险费）的 </w:t>
      </w:r>
      <w:r>
        <w:rPr>
          <w:rStyle w:val="35"/>
          <w:rFonts w:hAnsi="宋体" w:eastAsia="Times New Roman"/>
          <w:color w:val="auto"/>
          <w:sz w:val="24"/>
          <w:szCs w:val="24"/>
          <w:highlight w:val="none"/>
          <w:lang w:val="zh-CN" w:bidi="zh-CN"/>
        </w:rPr>
        <w:t>1.5%</w:t>
      </w:r>
      <w:r>
        <w:rPr>
          <w:rStyle w:val="35"/>
          <w:rFonts w:ascii="宋体" w:hAnsi="宋体"/>
          <w:color w:val="auto"/>
          <w:sz w:val="24"/>
          <w:szCs w:val="24"/>
          <w:highlight w:val="none"/>
          <w:lang w:val="zh-CN" w:bidi="zh-CN"/>
        </w:rPr>
        <w:t xml:space="preserve">（若发包人公布了最高限价时，按最高限价的 </w:t>
      </w:r>
      <w:r>
        <w:rPr>
          <w:rStyle w:val="35"/>
          <w:rFonts w:hAnsi="宋体" w:eastAsia="Times New Roman"/>
          <w:color w:val="auto"/>
          <w:sz w:val="24"/>
          <w:szCs w:val="24"/>
          <w:highlight w:val="none"/>
          <w:lang w:val="zh-CN" w:bidi="zh-CN"/>
        </w:rPr>
        <w:t>1.5%</w:t>
      </w:r>
      <w:r>
        <w:rPr>
          <w:rStyle w:val="35"/>
          <w:rFonts w:ascii="宋体" w:hAnsi="宋体"/>
          <w:color w:val="auto"/>
          <w:sz w:val="24"/>
          <w:szCs w:val="24"/>
          <w:highlight w:val="none"/>
          <w:lang w:val="zh-CN" w:bidi="zh-CN"/>
        </w:rPr>
        <w:t xml:space="preserve">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 </w:t>
      </w:r>
      <w:r>
        <w:rPr>
          <w:rStyle w:val="35"/>
          <w:rFonts w:hAnsi="宋体" w:eastAsia="Times New Roman"/>
          <w:color w:val="auto"/>
          <w:sz w:val="24"/>
          <w:szCs w:val="24"/>
          <w:highlight w:val="none"/>
          <w:lang w:val="zh-CN" w:bidi="zh-CN"/>
        </w:rPr>
        <w:t xml:space="preserve">3.5 </w:t>
      </w:r>
      <w:r>
        <w:rPr>
          <w:rStyle w:val="35"/>
          <w:rFonts w:ascii="宋体" w:hAnsi="宋体"/>
          <w:color w:val="auto"/>
          <w:sz w:val="24"/>
          <w:szCs w:val="24"/>
          <w:highlight w:val="none"/>
          <w:lang w:val="zh-CN" w:bidi="zh-CN"/>
        </w:rPr>
        <w:t>款商定或确定。</w:t>
      </w:r>
    </w:p>
    <w:p w14:paraId="1D708F6C">
      <w:pPr>
        <w:pStyle w:val="412"/>
        <w:spacing w:before="7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本款补充第 </w:t>
      </w:r>
      <w:r>
        <w:rPr>
          <w:rStyle w:val="35"/>
          <w:rFonts w:hAnsi="宋体" w:eastAsia="Times New Roman"/>
          <w:color w:val="auto"/>
          <w:sz w:val="24"/>
          <w:szCs w:val="24"/>
          <w:highlight w:val="none"/>
          <w:lang w:val="zh-CN" w:bidi="zh-CN"/>
        </w:rPr>
        <w:t xml:space="preserve">9.2.8 </w:t>
      </w:r>
      <w:r>
        <w:rPr>
          <w:rStyle w:val="35"/>
          <w:rFonts w:ascii="宋体" w:hAnsi="宋体"/>
          <w:color w:val="auto"/>
          <w:sz w:val="24"/>
          <w:szCs w:val="24"/>
          <w:highlight w:val="none"/>
          <w:lang w:val="zh-CN" w:bidi="zh-CN"/>
        </w:rPr>
        <w:t>项</w:t>
      </w:r>
      <w:r>
        <w:rPr>
          <w:rStyle w:val="35"/>
          <w:rFonts w:hAnsi="宋体" w:eastAsia="Times New Roman"/>
          <w:color w:val="auto"/>
          <w:sz w:val="24"/>
          <w:szCs w:val="24"/>
          <w:highlight w:val="none"/>
          <w:lang w:val="zh-CN" w:bidi="zh-CN"/>
        </w:rPr>
        <w:t>~</w:t>
      </w: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9.2.11 </w:t>
      </w:r>
      <w:r>
        <w:rPr>
          <w:rStyle w:val="35"/>
          <w:rFonts w:ascii="宋体" w:hAnsi="宋体"/>
          <w:color w:val="auto"/>
          <w:sz w:val="24"/>
          <w:szCs w:val="24"/>
          <w:highlight w:val="none"/>
          <w:lang w:val="zh-CN" w:bidi="zh-CN"/>
        </w:rPr>
        <w:t>项：</w:t>
      </w:r>
    </w:p>
    <w:p w14:paraId="4E02B320">
      <w:pPr>
        <w:pStyle w:val="412"/>
        <w:numPr>
          <w:ilvl w:val="2"/>
          <w:numId w:val="10"/>
        </w:numPr>
        <w:tabs>
          <w:tab w:val="left" w:pos="1505"/>
        </w:tabs>
        <w:spacing w:before="91" w:line="312" w:lineRule="auto"/>
        <w:ind w:right="382"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承包人应充分关注和保障所有在现场工作的人员的安全，采取以下有效措施，使现场和本合同工程的实施保持有条不紊，以免使上述人员的安全受到威胁。</w:t>
      </w:r>
    </w:p>
    <w:p w14:paraId="6C404BB3">
      <w:pPr>
        <w:pStyle w:val="412"/>
        <w:spacing w:before="2" w:line="312" w:lineRule="auto"/>
        <w:ind w:left="424" w:right="386"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）按《公路水运工程安全生产监督管理办法》规定的最低数量和资质条件配备专职安全生产管理人员；</w:t>
      </w:r>
    </w:p>
    <w:p w14:paraId="2FB1CFA3">
      <w:pPr>
        <w:pStyle w:val="412"/>
        <w:spacing w:line="312" w:lineRule="auto"/>
        <w:ind w:left="424" w:right="386"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0A320142">
      <w:pPr>
        <w:pStyle w:val="412"/>
        <w:spacing w:before="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）所有施工机具设备和高空作业设备均应定期检查，并有安全员的签字记录；</w:t>
      </w:r>
    </w:p>
    <w:p w14:paraId="03C11DBB">
      <w:pPr>
        <w:pStyle w:val="412"/>
        <w:spacing w:before="93" w:line="312" w:lineRule="auto"/>
        <w:ind w:left="424" w:right="386"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）根据本合同各单位工程的施工特点，严格执行《公路水运工程安全生产监督管理办法》《公路工程施工安全技术规范》等有关规定。</w:t>
      </w:r>
    </w:p>
    <w:p w14:paraId="30EDF30A">
      <w:pPr>
        <w:pStyle w:val="412"/>
        <w:numPr>
          <w:ilvl w:val="2"/>
          <w:numId w:val="10"/>
        </w:numPr>
        <w:tabs>
          <w:tab w:val="left" w:pos="1510"/>
        </w:tabs>
        <w:spacing w:line="312" w:lineRule="auto"/>
        <w:ind w:right="391"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为了保护本合同工程免遭损坏，或为了现场附近和过往群众的安全与方便，在确有必要的时候和地方，或当监理人或有关主管部门要求时，承包人应自费提供照明、警卫、护栅、警告标志等安全防护设施。</w:t>
      </w:r>
    </w:p>
    <w:p w14:paraId="2EF61CFA">
      <w:pPr>
        <w:pStyle w:val="412"/>
        <w:numPr>
          <w:ilvl w:val="2"/>
          <w:numId w:val="10"/>
        </w:numPr>
        <w:tabs>
          <w:tab w:val="left" w:pos="1625"/>
        </w:tabs>
        <w:spacing w:line="312" w:lineRule="auto"/>
        <w:ind w:right="386"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在通航水域施工时，承包人应与当地主管部门取得联系，设置必要的导航标志，及时发布航行通告，确保施工水域安全。</w:t>
      </w:r>
    </w:p>
    <w:p w14:paraId="4FCDB5DC">
      <w:pPr>
        <w:pStyle w:val="412"/>
        <w:numPr>
          <w:ilvl w:val="2"/>
          <w:numId w:val="10"/>
        </w:numPr>
        <w:tabs>
          <w:tab w:val="left" w:pos="1618"/>
        </w:tabs>
        <w:spacing w:line="312" w:lineRule="auto"/>
        <w:ind w:right="382"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39F665FE">
      <w:pPr>
        <w:pStyle w:val="412"/>
        <w:spacing w:before="5"/>
        <w:jc w:val="left"/>
        <w:rPr>
          <w:rStyle w:val="35"/>
          <w:rFonts w:ascii="宋体" w:hAnsi="宋体"/>
          <w:color w:val="auto"/>
          <w:sz w:val="17"/>
          <w:szCs w:val="24"/>
          <w:highlight w:val="none"/>
          <w:lang w:val="zh-CN" w:bidi="zh-CN"/>
        </w:rPr>
      </w:pPr>
    </w:p>
    <w:p w14:paraId="50C1FB2C">
      <w:pPr>
        <w:pStyle w:val="412"/>
        <w:numPr>
          <w:ilvl w:val="1"/>
          <w:numId w:val="11"/>
        </w:numPr>
        <w:tabs>
          <w:tab w:val="left" w:pos="84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环境保护</w:t>
      </w:r>
    </w:p>
    <w:p w14:paraId="08B7AD7D">
      <w:pPr>
        <w:pStyle w:val="412"/>
        <w:spacing w:before="11"/>
        <w:jc w:val="left"/>
        <w:rPr>
          <w:rStyle w:val="35"/>
          <w:rFonts w:ascii="黑体" w:hAnsi="宋体"/>
          <w:color w:val="auto"/>
          <w:sz w:val="25"/>
          <w:szCs w:val="24"/>
          <w:highlight w:val="none"/>
          <w:lang w:val="zh-CN" w:bidi="zh-CN"/>
        </w:rPr>
      </w:pPr>
    </w:p>
    <w:p w14:paraId="0F43B03B">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本款补充第 </w:t>
      </w:r>
      <w:r>
        <w:rPr>
          <w:rStyle w:val="35"/>
          <w:rFonts w:hAnsi="宋体" w:eastAsia="Times New Roman"/>
          <w:color w:val="auto"/>
          <w:sz w:val="24"/>
          <w:szCs w:val="24"/>
          <w:highlight w:val="none"/>
          <w:lang w:val="zh-CN" w:bidi="zh-CN"/>
        </w:rPr>
        <w:t xml:space="preserve">9.4.7 </w:t>
      </w:r>
      <w:r>
        <w:rPr>
          <w:rStyle w:val="35"/>
          <w:rFonts w:ascii="宋体" w:hAnsi="宋体"/>
          <w:color w:val="auto"/>
          <w:sz w:val="24"/>
          <w:szCs w:val="24"/>
          <w:highlight w:val="none"/>
          <w:lang w:val="zh-CN" w:bidi="zh-CN"/>
        </w:rPr>
        <w:t>项</w:t>
      </w:r>
      <w:r>
        <w:rPr>
          <w:rStyle w:val="35"/>
          <w:rFonts w:hAnsi="宋体" w:eastAsia="Times New Roman"/>
          <w:color w:val="auto"/>
          <w:sz w:val="24"/>
          <w:szCs w:val="24"/>
          <w:highlight w:val="none"/>
          <w:lang w:val="zh-CN" w:bidi="zh-CN"/>
        </w:rPr>
        <w:t>~</w:t>
      </w: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9.4.11 </w:t>
      </w:r>
      <w:r>
        <w:rPr>
          <w:rStyle w:val="35"/>
          <w:rFonts w:ascii="宋体" w:hAnsi="宋体"/>
          <w:color w:val="auto"/>
          <w:sz w:val="24"/>
          <w:szCs w:val="24"/>
          <w:highlight w:val="none"/>
          <w:lang w:val="zh-CN" w:bidi="zh-CN"/>
        </w:rPr>
        <w:t>项：</w:t>
      </w:r>
    </w:p>
    <w:p w14:paraId="5B3FFE20">
      <w:pPr>
        <w:pStyle w:val="412"/>
        <w:numPr>
          <w:ilvl w:val="2"/>
          <w:numId w:val="11"/>
        </w:numPr>
        <w:tabs>
          <w:tab w:val="left" w:pos="1505"/>
        </w:tabs>
        <w:spacing w:before="94"/>
        <w:ind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承包人应切实执行技术规范中有关环境保护方面的条款和规定。</w:t>
      </w:r>
    </w:p>
    <w:p w14:paraId="0E4EB1AD">
      <w:pPr>
        <w:pStyle w:val="412"/>
        <w:spacing w:before="93" w:line="312" w:lineRule="auto"/>
        <w:ind w:left="424" w:right="383"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）对于来自施工机械和运输车辆的施工噪声，为保护施工人员的健康，应遵守《</w:t>
      </w:r>
      <w:r>
        <w:rPr>
          <w:rStyle w:val="35"/>
          <w:rFonts w:hint="eastAsia" w:ascii="宋体" w:hAnsi="宋体"/>
          <w:color w:val="auto"/>
          <w:sz w:val="24"/>
          <w:szCs w:val="24"/>
          <w:highlight w:val="none"/>
          <w:lang w:val="zh-CN" w:bidi="zh-CN"/>
        </w:rPr>
        <w:t>中华人民共和国噪声污染防治法</w:t>
      </w:r>
      <w:r>
        <w:rPr>
          <w:rStyle w:val="35"/>
          <w:rFonts w:ascii="宋体" w:hAnsi="宋体"/>
          <w:color w:val="auto"/>
          <w:sz w:val="24"/>
          <w:szCs w:val="24"/>
          <w:highlight w:val="none"/>
          <w:lang w:val="zh-CN" w:bidi="zh-CN"/>
        </w:rPr>
        <w:t xml:space="preserve">》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 </w:t>
      </w:r>
      <w:r>
        <w:rPr>
          <w:rStyle w:val="35"/>
          <w:rFonts w:hAnsi="宋体" w:eastAsia="Times New Roman"/>
          <w:color w:val="auto"/>
          <w:sz w:val="24"/>
          <w:szCs w:val="24"/>
          <w:highlight w:val="none"/>
          <w:lang w:val="zh-CN" w:bidi="zh-CN"/>
        </w:rPr>
        <w:t xml:space="preserve">150m </w:t>
      </w:r>
      <w:r>
        <w:rPr>
          <w:rStyle w:val="35"/>
          <w:rFonts w:ascii="宋体" w:hAnsi="宋体"/>
          <w:color w:val="auto"/>
          <w:sz w:val="24"/>
          <w:szCs w:val="24"/>
          <w:highlight w:val="none"/>
          <w:lang w:val="zh-CN" w:bidi="zh-CN"/>
        </w:rPr>
        <w:t>以内的施工现场，施工时间应加以控制。</w:t>
      </w:r>
    </w:p>
    <w:p w14:paraId="1C4027E6">
      <w:pPr>
        <w:pStyle w:val="412"/>
        <w:spacing w:before="1" w:line="312" w:lineRule="auto"/>
        <w:ind w:left="424" w:right="385"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eastAsia="Times New Roman"/>
          <w:color w:val="auto"/>
          <w:sz w:val="24"/>
          <w:szCs w:val="24"/>
          <w:highlight w:val="none"/>
          <w:lang w:val="zh-CN" w:bidi="zh-CN"/>
        </w:rPr>
        <w:t>2</w:t>
      </w:r>
      <w:r>
        <w:rPr>
          <w:rStyle w:val="35"/>
          <w:rFonts w:ascii="宋体" w:hAnsi="宋体"/>
          <w:color w:val="auto"/>
          <w:sz w:val="24"/>
          <w:szCs w:val="24"/>
          <w:highlight w:val="none"/>
          <w:lang w:val="zh-CN" w:bidi="zh-CN"/>
        </w:rPr>
        <w:t>）对于公路施工中粉尘污染的主要污染源</w:t>
      </w:r>
      <w:r>
        <w:rPr>
          <w:rStyle w:val="35"/>
          <w:rFonts w:eastAsia="Times New Roman"/>
          <w:color w:val="auto"/>
          <w:sz w:val="24"/>
          <w:szCs w:val="24"/>
          <w:highlight w:val="none"/>
          <w:lang w:val="zh-CN" w:bidi="zh-CN"/>
        </w:rPr>
        <w:t>――</w:t>
      </w:r>
      <w:r>
        <w:rPr>
          <w:rStyle w:val="35"/>
          <w:rFonts w:ascii="宋体" w:hAnsi="宋体"/>
          <w:color w:val="auto"/>
          <w:sz w:val="24"/>
          <w:szCs w:val="24"/>
          <w:highlight w:val="none"/>
          <w:lang w:val="zh-CN" w:bidi="zh-CN"/>
        </w:rPr>
        <w:t>灰土拌和、施工车辆和筑路机械运行及运输产生的扬尘，应采取有效措施减轻其对施工现场的大气污染，保护人民健康，如：</w:t>
      </w:r>
    </w:p>
    <w:p w14:paraId="13F14C4C">
      <w:pPr>
        <w:pStyle w:val="412"/>
        <w:numPr>
          <w:ilvl w:val="0"/>
          <w:numId w:val="12"/>
        </w:numPr>
        <w:tabs>
          <w:tab w:val="left" w:pos="1190"/>
        </w:tabs>
        <w:spacing w:before="74"/>
        <w:ind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拌和设备应有较好的密封，或有防尘设备。</w:t>
      </w:r>
    </w:p>
    <w:p w14:paraId="46D14C00">
      <w:pPr>
        <w:pStyle w:val="412"/>
        <w:numPr>
          <w:ilvl w:val="0"/>
          <w:numId w:val="12"/>
        </w:numPr>
        <w:tabs>
          <w:tab w:val="left" w:pos="1205"/>
        </w:tabs>
        <w:spacing w:before="91"/>
        <w:ind w:left="1204" w:hanging="30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施工通道、沥青混凝土拌和站及灰土拌和站应经常进行洒水降尘。</w:t>
      </w:r>
    </w:p>
    <w:p w14:paraId="735BF1CB">
      <w:pPr>
        <w:pStyle w:val="412"/>
        <w:numPr>
          <w:ilvl w:val="0"/>
          <w:numId w:val="12"/>
        </w:numPr>
        <w:tabs>
          <w:tab w:val="left" w:pos="1190"/>
        </w:tabs>
        <w:spacing w:before="94"/>
        <w:ind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路面施工应注意保持水分，以免扬尘。</w:t>
      </w:r>
    </w:p>
    <w:p w14:paraId="7C419E5B">
      <w:pPr>
        <w:pStyle w:val="412"/>
        <w:numPr>
          <w:ilvl w:val="0"/>
          <w:numId w:val="12"/>
        </w:numPr>
        <w:tabs>
          <w:tab w:val="left" w:pos="1205"/>
        </w:tabs>
        <w:spacing w:before="93" w:line="312" w:lineRule="auto"/>
        <w:ind w:right="384"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隧道出渣和桥梁钻孔灌注桩施工时排出的泥浆要进行妥善处理，严禁向河流或农田排放。</w:t>
      </w:r>
    </w:p>
    <w:p w14:paraId="37070AE1">
      <w:pPr>
        <w:pStyle w:val="412"/>
        <w:spacing w:line="312" w:lineRule="auto"/>
        <w:ind w:left="424" w:right="306"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）采取可靠措施保证原有交通的正常通行，维持沿线村镇的居民饮水、农田灌溉、生产生活用电及通信等管线的正常使用。</w:t>
      </w:r>
    </w:p>
    <w:p w14:paraId="630824D7">
      <w:pPr>
        <w:pStyle w:val="412"/>
        <w:numPr>
          <w:ilvl w:val="2"/>
          <w:numId w:val="11"/>
        </w:numPr>
        <w:tabs>
          <w:tab w:val="left" w:pos="1505"/>
        </w:tabs>
        <w:spacing w:line="312" w:lineRule="auto"/>
        <w:ind w:right="385"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0AB6C440">
      <w:pPr>
        <w:pStyle w:val="412"/>
        <w:numPr>
          <w:ilvl w:val="2"/>
          <w:numId w:val="11"/>
        </w:numPr>
        <w:tabs>
          <w:tab w:val="left" w:pos="1445"/>
        </w:tabs>
        <w:spacing w:before="2" w:line="312" w:lineRule="auto"/>
        <w:ind w:right="382"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在施工期间，承包人应随时保持现场整洁，施工设备和材料、工程设备应整齐妥善存放和储存，废料与垃圾及不再需要的临时设施应及时从现场清除、拆除并运走。</w:t>
      </w:r>
    </w:p>
    <w:p w14:paraId="3CA523B8">
      <w:pPr>
        <w:pStyle w:val="412"/>
        <w:numPr>
          <w:ilvl w:val="2"/>
          <w:numId w:val="11"/>
        </w:numPr>
        <w:tabs>
          <w:tab w:val="left" w:pos="1625"/>
        </w:tabs>
        <w:spacing w:before="1" w:line="312" w:lineRule="auto"/>
        <w:ind w:right="387"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29C3B40C">
      <w:pPr>
        <w:pStyle w:val="412"/>
        <w:numPr>
          <w:ilvl w:val="2"/>
          <w:numId w:val="11"/>
        </w:numPr>
        <w:tabs>
          <w:tab w:val="left" w:pos="1618"/>
        </w:tabs>
        <w:spacing w:before="1" w:line="312" w:lineRule="auto"/>
        <w:ind w:right="264"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承包人应严格按照国家有关法规要求，做好施工过程中的生态保护和水土保持工作。施工中要尽可能减少对原地面的扰动，减少对地面草木的破坏，需要爆破作业的，应按规定进行控爆设计。雨季填筑路基应随挖、随运、随填、随压， 要完善施工中的临时排水系统，加强施工便道的管理。取（弃）土场必须先挡后弃， 严禁在指定的取（弃）土场以外的地方乱挖乱弃。</w:t>
      </w:r>
    </w:p>
    <w:p w14:paraId="11B4B414">
      <w:pPr>
        <w:pStyle w:val="412"/>
        <w:spacing w:before="2"/>
        <w:jc w:val="left"/>
        <w:rPr>
          <w:rStyle w:val="35"/>
          <w:rFonts w:ascii="宋体" w:hAnsi="宋体"/>
          <w:color w:val="auto"/>
          <w:sz w:val="32"/>
          <w:szCs w:val="24"/>
          <w:highlight w:val="none"/>
          <w:lang w:val="zh-CN" w:bidi="zh-CN"/>
        </w:rPr>
      </w:pPr>
    </w:p>
    <w:p w14:paraId="19363A55">
      <w:pPr>
        <w:pStyle w:val="412"/>
        <w:tabs>
          <w:tab w:val="left" w:pos="914"/>
        </w:tabs>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10.</w:t>
      </w:r>
      <w:r>
        <w:rPr>
          <w:rStyle w:val="35"/>
          <w:rFonts w:hint="eastAsia" w:ascii="黑体" w:hAnsi="宋体" w:eastAsia="黑体"/>
          <w:color w:val="auto"/>
          <w:sz w:val="28"/>
          <w:highlight w:val="none"/>
          <w:lang w:val="zh-CN" w:bidi="zh-CN"/>
        </w:rPr>
        <w:t>进度计划</w:t>
      </w:r>
    </w:p>
    <w:p w14:paraId="40E88428">
      <w:pPr>
        <w:pStyle w:val="412"/>
        <w:spacing w:before="5"/>
        <w:jc w:val="left"/>
        <w:rPr>
          <w:rStyle w:val="35"/>
          <w:rFonts w:ascii="黑体" w:hAnsi="宋体"/>
          <w:color w:val="auto"/>
          <w:sz w:val="24"/>
          <w:szCs w:val="24"/>
          <w:highlight w:val="none"/>
          <w:lang w:val="zh-CN" w:bidi="zh-CN"/>
        </w:rPr>
      </w:pPr>
    </w:p>
    <w:p w14:paraId="46BFFD06">
      <w:pPr>
        <w:pStyle w:val="412"/>
        <w:numPr>
          <w:ilvl w:val="1"/>
          <w:numId w:val="0"/>
        </w:numPr>
        <w:tabs>
          <w:tab w:val="left" w:pos="965"/>
        </w:tabs>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10.1</w:t>
      </w:r>
      <w:r>
        <w:rPr>
          <w:rStyle w:val="35"/>
          <w:rFonts w:hint="eastAsia" w:ascii="黑体" w:hAnsi="宋体" w:eastAsia="黑体"/>
          <w:color w:val="auto"/>
          <w:sz w:val="24"/>
          <w:highlight w:val="none"/>
          <w:lang w:val="zh-CN" w:bidi="zh-CN"/>
        </w:rPr>
        <w:t>合同进度计划</w:t>
      </w:r>
    </w:p>
    <w:p w14:paraId="045867BB">
      <w:pPr>
        <w:pStyle w:val="412"/>
        <w:spacing w:before="11"/>
        <w:jc w:val="left"/>
        <w:rPr>
          <w:rStyle w:val="35"/>
          <w:rFonts w:ascii="黑体" w:hAnsi="宋体"/>
          <w:color w:val="auto"/>
          <w:sz w:val="25"/>
          <w:szCs w:val="24"/>
          <w:highlight w:val="none"/>
          <w:lang w:val="zh-CN" w:bidi="zh-CN"/>
        </w:rPr>
      </w:pPr>
    </w:p>
    <w:p w14:paraId="2B1807FA">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本款补充：</w:t>
      </w:r>
    </w:p>
    <w:p w14:paraId="7130AA7F">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承包人编制施工方案说明的内容见项目专用合同条款。</w:t>
      </w:r>
    </w:p>
    <w:p w14:paraId="704DB52F">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承包人向监理人报送施工进度计划和施工方案说明的期限：签订合同协议书后</w:t>
      </w:r>
    </w:p>
    <w:p w14:paraId="071C3ABE">
      <w:pPr>
        <w:pStyle w:val="412"/>
        <w:spacing w:before="74"/>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28 </w:t>
      </w:r>
      <w:r>
        <w:rPr>
          <w:rStyle w:val="35"/>
          <w:rFonts w:ascii="宋体" w:hAnsi="宋体"/>
          <w:color w:val="auto"/>
          <w:sz w:val="24"/>
          <w:szCs w:val="24"/>
          <w:highlight w:val="none"/>
          <w:lang w:val="zh-CN" w:bidi="zh-CN"/>
        </w:rPr>
        <w:t>天之内。</w:t>
      </w:r>
    </w:p>
    <w:p w14:paraId="16CF7B6A">
      <w:pPr>
        <w:pStyle w:val="412"/>
        <w:spacing w:before="91" w:line="312" w:lineRule="auto"/>
        <w:ind w:left="424" w:right="385"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监理人应在 </w:t>
      </w:r>
      <w:r>
        <w:rPr>
          <w:rStyle w:val="35"/>
          <w:rFonts w:hAnsi="宋体" w:eastAsia="Times New Roman"/>
          <w:color w:val="auto"/>
          <w:sz w:val="24"/>
          <w:szCs w:val="24"/>
          <w:highlight w:val="none"/>
          <w:lang w:val="zh-CN" w:bidi="zh-CN"/>
        </w:rPr>
        <w:t xml:space="preserve">14 </w:t>
      </w:r>
      <w:r>
        <w:rPr>
          <w:rStyle w:val="35"/>
          <w:rFonts w:ascii="宋体" w:hAnsi="宋体"/>
          <w:color w:val="auto"/>
          <w:sz w:val="24"/>
          <w:szCs w:val="24"/>
          <w:highlight w:val="none"/>
          <w:lang w:val="zh-CN" w:bidi="zh-CN"/>
        </w:rPr>
        <w:t>天内对承包人施工进度计划和施工方案说明予以批复或提出修改意见。</w:t>
      </w:r>
    </w:p>
    <w:p w14:paraId="0CD20793">
      <w:pPr>
        <w:pStyle w:val="412"/>
        <w:spacing w:before="2" w:line="312" w:lineRule="auto"/>
        <w:ind w:left="424" w:right="391"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合同进度计划应按照关键线路网络图和主要工作横道图两种形式分别编绘，并应包括每月预计完成的工作量和形象进度。</w:t>
      </w:r>
    </w:p>
    <w:p w14:paraId="2F8DDAC5">
      <w:pPr>
        <w:pStyle w:val="412"/>
        <w:spacing w:before="3"/>
        <w:jc w:val="left"/>
        <w:rPr>
          <w:rStyle w:val="35"/>
          <w:rFonts w:ascii="宋体" w:hAnsi="宋体"/>
          <w:color w:val="auto"/>
          <w:sz w:val="17"/>
          <w:szCs w:val="24"/>
          <w:highlight w:val="none"/>
          <w:lang w:val="zh-CN" w:bidi="zh-CN"/>
        </w:rPr>
      </w:pPr>
    </w:p>
    <w:p w14:paraId="37BA8BF4">
      <w:pPr>
        <w:pStyle w:val="412"/>
        <w:numPr>
          <w:ilvl w:val="1"/>
          <w:numId w:val="0"/>
        </w:numPr>
        <w:tabs>
          <w:tab w:val="left" w:pos="965"/>
        </w:tabs>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10.2</w:t>
      </w:r>
      <w:r>
        <w:rPr>
          <w:rStyle w:val="35"/>
          <w:rFonts w:hint="eastAsia" w:ascii="黑体" w:hAnsi="宋体" w:eastAsia="黑体"/>
          <w:color w:val="auto"/>
          <w:sz w:val="24"/>
          <w:highlight w:val="none"/>
          <w:lang w:val="zh-CN" w:bidi="zh-CN"/>
        </w:rPr>
        <w:t>合同进度计划的修订</w:t>
      </w:r>
    </w:p>
    <w:p w14:paraId="148EC0E8">
      <w:pPr>
        <w:pStyle w:val="412"/>
        <w:spacing w:before="11"/>
        <w:jc w:val="left"/>
        <w:rPr>
          <w:rStyle w:val="35"/>
          <w:rFonts w:ascii="黑体" w:hAnsi="宋体"/>
          <w:color w:val="auto"/>
          <w:sz w:val="25"/>
          <w:szCs w:val="24"/>
          <w:highlight w:val="none"/>
          <w:lang w:val="zh-CN" w:bidi="zh-CN"/>
        </w:rPr>
      </w:pPr>
    </w:p>
    <w:p w14:paraId="3A1F3F0A">
      <w:pPr>
        <w:pStyle w:val="412"/>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本款补充：</w:t>
      </w:r>
    </w:p>
    <w:p w14:paraId="024D9AC5">
      <w:pPr>
        <w:pStyle w:val="412"/>
        <w:spacing w:before="94" w:line="312" w:lineRule="auto"/>
        <w:ind w:left="424" w:right="382" w:firstLine="391"/>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承包人提交合同进度计划修订申请报告，并附有关措施和相关资料的期限：实际进度发生滞后的当月 </w:t>
      </w:r>
      <w:r>
        <w:rPr>
          <w:rStyle w:val="35"/>
          <w:rFonts w:hAnsi="宋体" w:eastAsia="Times New Roman"/>
          <w:color w:val="auto"/>
          <w:sz w:val="24"/>
          <w:szCs w:val="24"/>
          <w:highlight w:val="none"/>
          <w:lang w:val="zh-CN" w:bidi="zh-CN"/>
        </w:rPr>
        <w:t xml:space="preserve">25 </w:t>
      </w:r>
      <w:r>
        <w:rPr>
          <w:rStyle w:val="35"/>
          <w:rFonts w:ascii="宋体" w:hAnsi="宋体"/>
          <w:color w:val="auto"/>
          <w:sz w:val="24"/>
          <w:szCs w:val="24"/>
          <w:highlight w:val="none"/>
          <w:lang w:val="zh-CN" w:bidi="zh-CN"/>
        </w:rPr>
        <w:t>日前。</w:t>
      </w:r>
    </w:p>
    <w:p w14:paraId="1B42BC26">
      <w:pPr>
        <w:pStyle w:val="412"/>
        <w:spacing w:line="307" w:lineRule="exact"/>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监理人批复修订合同进度计划的期限：收到修订合同进度计划后 </w:t>
      </w:r>
      <w:r>
        <w:rPr>
          <w:rStyle w:val="35"/>
          <w:rFonts w:hAnsi="宋体" w:eastAsia="Times New Roman"/>
          <w:color w:val="auto"/>
          <w:sz w:val="24"/>
          <w:szCs w:val="24"/>
          <w:highlight w:val="none"/>
          <w:lang w:val="zh-CN" w:bidi="zh-CN"/>
        </w:rPr>
        <w:t xml:space="preserve">14 </w:t>
      </w:r>
      <w:r>
        <w:rPr>
          <w:rStyle w:val="35"/>
          <w:rFonts w:ascii="宋体" w:hAnsi="宋体"/>
          <w:color w:val="auto"/>
          <w:sz w:val="24"/>
          <w:szCs w:val="24"/>
          <w:highlight w:val="none"/>
          <w:lang w:val="zh-CN" w:bidi="zh-CN"/>
        </w:rPr>
        <w:t>天内。</w:t>
      </w:r>
    </w:p>
    <w:p w14:paraId="6AAC1550">
      <w:pPr>
        <w:pStyle w:val="412"/>
        <w:jc w:val="left"/>
        <w:rPr>
          <w:rStyle w:val="35"/>
          <w:rFonts w:ascii="宋体" w:hAnsi="宋体"/>
          <w:color w:val="auto"/>
          <w:sz w:val="26"/>
          <w:szCs w:val="24"/>
          <w:highlight w:val="none"/>
          <w:lang w:val="zh-CN" w:bidi="zh-CN"/>
        </w:rPr>
      </w:pPr>
    </w:p>
    <w:p w14:paraId="78D0C13B">
      <w:pPr>
        <w:pStyle w:val="412"/>
        <w:ind w:left="42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本条补充第 </w:t>
      </w:r>
      <w:r>
        <w:rPr>
          <w:rStyle w:val="35"/>
          <w:rFonts w:hAnsi="宋体" w:eastAsia="Times New Roman"/>
          <w:color w:val="auto"/>
          <w:sz w:val="24"/>
          <w:szCs w:val="24"/>
          <w:highlight w:val="none"/>
          <w:lang w:val="zh-CN" w:bidi="zh-CN"/>
        </w:rPr>
        <w:t xml:space="preserve">10.3 </w:t>
      </w:r>
      <w:r>
        <w:rPr>
          <w:rStyle w:val="35"/>
          <w:rFonts w:ascii="宋体" w:hAnsi="宋体"/>
          <w:color w:val="auto"/>
          <w:sz w:val="24"/>
          <w:szCs w:val="24"/>
          <w:highlight w:val="none"/>
          <w:lang w:val="zh-CN" w:bidi="zh-CN"/>
        </w:rPr>
        <w:t xml:space="preserve">款、第 </w:t>
      </w:r>
      <w:r>
        <w:rPr>
          <w:rStyle w:val="35"/>
          <w:rFonts w:hAnsi="宋体" w:eastAsia="Times New Roman"/>
          <w:color w:val="auto"/>
          <w:sz w:val="24"/>
          <w:szCs w:val="24"/>
          <w:highlight w:val="none"/>
          <w:lang w:val="zh-CN" w:bidi="zh-CN"/>
        </w:rPr>
        <w:t xml:space="preserve">10.4 </w:t>
      </w:r>
      <w:r>
        <w:rPr>
          <w:rStyle w:val="35"/>
          <w:rFonts w:ascii="宋体" w:hAnsi="宋体"/>
          <w:color w:val="auto"/>
          <w:sz w:val="24"/>
          <w:szCs w:val="24"/>
          <w:highlight w:val="none"/>
          <w:lang w:val="zh-CN" w:bidi="zh-CN"/>
        </w:rPr>
        <w:t>款：</w:t>
      </w:r>
    </w:p>
    <w:p w14:paraId="23B97F16">
      <w:pPr>
        <w:pStyle w:val="412"/>
        <w:spacing w:before="6"/>
        <w:jc w:val="left"/>
        <w:rPr>
          <w:rStyle w:val="35"/>
          <w:rFonts w:ascii="宋体" w:hAnsi="宋体"/>
          <w:color w:val="auto"/>
          <w:sz w:val="24"/>
          <w:szCs w:val="24"/>
          <w:highlight w:val="none"/>
          <w:lang w:val="zh-CN" w:bidi="zh-CN"/>
        </w:rPr>
      </w:pPr>
    </w:p>
    <w:p w14:paraId="7C1A6A3B">
      <w:pPr>
        <w:pStyle w:val="412"/>
        <w:numPr>
          <w:ilvl w:val="1"/>
          <w:numId w:val="0"/>
        </w:numPr>
        <w:tabs>
          <w:tab w:val="left" w:pos="965"/>
        </w:tabs>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10.3</w:t>
      </w:r>
      <w:r>
        <w:rPr>
          <w:rStyle w:val="35"/>
          <w:rFonts w:hint="eastAsia" w:ascii="黑体" w:hAnsi="宋体" w:eastAsia="黑体"/>
          <w:color w:val="auto"/>
          <w:sz w:val="24"/>
          <w:highlight w:val="none"/>
          <w:lang w:val="zh-CN" w:bidi="zh-CN"/>
        </w:rPr>
        <w:t>年度施工计划</w:t>
      </w:r>
    </w:p>
    <w:p w14:paraId="2AB01EFF">
      <w:pPr>
        <w:pStyle w:val="412"/>
        <w:spacing w:before="11"/>
        <w:jc w:val="left"/>
        <w:rPr>
          <w:rStyle w:val="35"/>
          <w:rFonts w:ascii="黑体" w:hAnsi="宋体"/>
          <w:color w:val="auto"/>
          <w:sz w:val="25"/>
          <w:szCs w:val="24"/>
          <w:highlight w:val="none"/>
          <w:lang w:val="zh-CN" w:bidi="zh-CN"/>
        </w:rPr>
      </w:pPr>
    </w:p>
    <w:p w14:paraId="3A5B2D03">
      <w:pPr>
        <w:pStyle w:val="412"/>
        <w:spacing w:before="0" w:line="240" w:lineRule="auto"/>
        <w:ind w:left="815" w:right="0"/>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承包人应在每年 </w:t>
      </w:r>
      <w:r>
        <w:rPr>
          <w:rStyle w:val="35"/>
          <w:rFonts w:hAnsi="宋体" w:eastAsia="Times New Roman"/>
          <w:color w:val="auto"/>
          <w:sz w:val="24"/>
          <w:szCs w:val="24"/>
          <w:highlight w:val="none"/>
          <w:lang w:val="zh-CN" w:bidi="zh-CN"/>
        </w:rPr>
        <w:t xml:space="preserve">11 </w:t>
      </w:r>
      <w:r>
        <w:rPr>
          <w:rStyle w:val="35"/>
          <w:rFonts w:ascii="宋体" w:hAnsi="宋体"/>
          <w:color w:val="auto"/>
          <w:sz w:val="24"/>
          <w:szCs w:val="24"/>
          <w:highlight w:val="none"/>
          <w:lang w:val="zh-CN" w:bidi="zh-CN"/>
        </w:rPr>
        <w:t xml:space="preserve">月底前，根据已同意的合同进度计划或其修订的计划，向监理人提交 </w:t>
      </w:r>
      <w:r>
        <w:rPr>
          <w:rStyle w:val="35"/>
          <w:rFonts w:hAnsi="宋体" w:eastAsia="Times New Roman"/>
          <w:color w:val="auto"/>
          <w:sz w:val="24"/>
          <w:szCs w:val="24"/>
          <w:highlight w:val="none"/>
          <w:lang w:val="zh-CN" w:bidi="zh-CN"/>
        </w:rPr>
        <w:t xml:space="preserve">2 </w:t>
      </w:r>
      <w:r>
        <w:rPr>
          <w:rStyle w:val="35"/>
          <w:rFonts w:ascii="宋体" w:hAnsi="宋体"/>
          <w:color w:val="auto"/>
          <w:sz w:val="24"/>
          <w:szCs w:val="24"/>
          <w:highlight w:val="none"/>
          <w:lang w:val="zh-CN" w:bidi="zh-CN"/>
        </w:rPr>
        <w:t>份格式和内容符合监理人合理规定的下一年度的施工计划，以供审查。该计划应包括本年度</w:t>
      </w:r>
      <w:r>
        <w:rPr>
          <w:rStyle w:val="35"/>
          <w:rFonts w:hint="eastAsia" w:ascii="宋体" w:hAnsi="宋体"/>
          <w:color w:val="auto"/>
          <w:sz w:val="24"/>
          <w:szCs w:val="24"/>
          <w:highlight w:val="none"/>
          <w:lang w:val="zh-CN" w:bidi="zh-CN"/>
        </w:rPr>
        <w:t>预计</w:t>
      </w:r>
      <w:r>
        <w:rPr>
          <w:rStyle w:val="35"/>
          <w:rFonts w:ascii="宋体" w:hAnsi="宋体"/>
          <w:color w:val="auto"/>
          <w:sz w:val="24"/>
          <w:szCs w:val="24"/>
          <w:highlight w:val="none"/>
          <w:lang w:val="zh-CN" w:bidi="zh-CN"/>
        </w:rPr>
        <w:t>完成的和下一年度预计完成的分项工程数量和工作量，以及为实施此计划将采取的措施。</w:t>
      </w:r>
    </w:p>
    <w:p w14:paraId="064D397A">
      <w:pPr>
        <w:pStyle w:val="412"/>
        <w:spacing w:before="3"/>
        <w:jc w:val="left"/>
        <w:rPr>
          <w:rStyle w:val="35"/>
          <w:rFonts w:ascii="宋体" w:hAnsi="宋体"/>
          <w:color w:val="auto"/>
          <w:sz w:val="17"/>
          <w:szCs w:val="24"/>
          <w:highlight w:val="none"/>
          <w:lang w:val="zh-CN" w:bidi="zh-CN"/>
        </w:rPr>
      </w:pPr>
    </w:p>
    <w:p w14:paraId="60F49924">
      <w:pPr>
        <w:pStyle w:val="412"/>
        <w:numPr>
          <w:ilvl w:val="1"/>
          <w:numId w:val="0"/>
        </w:numPr>
        <w:tabs>
          <w:tab w:val="left" w:pos="965"/>
        </w:tabs>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10.4</w:t>
      </w:r>
      <w:r>
        <w:rPr>
          <w:rStyle w:val="35"/>
          <w:rFonts w:hint="eastAsia" w:ascii="黑体" w:hAnsi="宋体" w:eastAsia="黑体"/>
          <w:color w:val="auto"/>
          <w:sz w:val="24"/>
          <w:highlight w:val="none"/>
          <w:lang w:val="zh-CN" w:bidi="zh-CN"/>
        </w:rPr>
        <w:t>合同用款计划</w:t>
      </w:r>
    </w:p>
    <w:p w14:paraId="529E86F7">
      <w:pPr>
        <w:pStyle w:val="412"/>
        <w:spacing w:before="11"/>
        <w:jc w:val="left"/>
        <w:rPr>
          <w:rStyle w:val="35"/>
          <w:rFonts w:ascii="黑体" w:hAnsi="宋体"/>
          <w:color w:val="auto"/>
          <w:sz w:val="25"/>
          <w:szCs w:val="24"/>
          <w:highlight w:val="none"/>
          <w:lang w:val="zh-CN" w:bidi="zh-CN"/>
        </w:rPr>
      </w:pPr>
    </w:p>
    <w:p w14:paraId="6975D41B">
      <w:pPr>
        <w:pStyle w:val="412"/>
        <w:spacing w:before="0" w:line="240" w:lineRule="auto"/>
        <w:ind w:left="815" w:right="0"/>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承包人应在签订本合同协议书后 </w:t>
      </w:r>
      <w:r>
        <w:rPr>
          <w:rStyle w:val="35"/>
          <w:rFonts w:hAnsi="宋体" w:eastAsia="Times New Roman"/>
          <w:color w:val="auto"/>
          <w:sz w:val="24"/>
          <w:szCs w:val="24"/>
          <w:highlight w:val="none"/>
          <w:lang w:val="zh-CN" w:bidi="zh-CN"/>
        </w:rPr>
        <w:t xml:space="preserve">28 </w:t>
      </w:r>
      <w:r>
        <w:rPr>
          <w:rStyle w:val="35"/>
          <w:rFonts w:ascii="宋体" w:hAnsi="宋体"/>
          <w:color w:val="auto"/>
          <w:sz w:val="24"/>
          <w:szCs w:val="24"/>
          <w:highlight w:val="none"/>
          <w:lang w:val="zh-CN" w:bidi="zh-CN"/>
        </w:rPr>
        <w:t>天之内，按</w:t>
      </w:r>
      <w:r>
        <w:rPr>
          <w:rStyle w:val="35"/>
          <w:rFonts w:hint="eastAsia" w:ascii="宋体" w:hAnsi="宋体"/>
          <w:color w:val="auto"/>
          <w:sz w:val="24"/>
          <w:szCs w:val="24"/>
          <w:highlight w:val="none"/>
          <w:lang w:val="zh-CN" w:bidi="zh-CN"/>
        </w:rPr>
        <w:t>招标（采购）文件</w:t>
      </w:r>
      <w:r>
        <w:rPr>
          <w:rStyle w:val="35"/>
          <w:rFonts w:ascii="宋体" w:hAnsi="宋体"/>
          <w:color w:val="auto"/>
          <w:sz w:val="24"/>
          <w:szCs w:val="24"/>
          <w:highlight w:val="none"/>
          <w:lang w:val="zh-CN" w:bidi="zh-CN"/>
        </w:rPr>
        <w:t xml:space="preserve">中规定的格式，向监理人提交 </w:t>
      </w:r>
      <w:r>
        <w:rPr>
          <w:rStyle w:val="35"/>
          <w:rFonts w:hAnsi="宋体" w:eastAsia="Times New Roman"/>
          <w:color w:val="auto"/>
          <w:sz w:val="24"/>
          <w:szCs w:val="24"/>
          <w:highlight w:val="none"/>
          <w:lang w:val="zh-CN" w:bidi="zh-CN"/>
        </w:rPr>
        <w:t xml:space="preserve">2 </w:t>
      </w:r>
      <w:r>
        <w:rPr>
          <w:rStyle w:val="35"/>
          <w:rFonts w:ascii="宋体" w:hAnsi="宋体"/>
          <w:color w:val="auto"/>
          <w:sz w:val="24"/>
          <w:szCs w:val="24"/>
          <w:highlight w:val="none"/>
          <w:lang w:val="zh-CN" w:bidi="zh-CN"/>
        </w:rPr>
        <w:t>份按合同规定承包人有权得到支付的详细的季度合同用款计划，以备监理人查阅。如果监理人提出要求，承包人还应按季度提交修订的合同用款计划。</w:t>
      </w:r>
    </w:p>
    <w:p w14:paraId="31C98198">
      <w:pPr>
        <w:pStyle w:val="412"/>
        <w:spacing w:before="12"/>
        <w:jc w:val="left"/>
        <w:rPr>
          <w:rStyle w:val="35"/>
          <w:rFonts w:ascii="宋体" w:hAnsi="宋体"/>
          <w:color w:val="auto"/>
          <w:sz w:val="31"/>
          <w:szCs w:val="24"/>
          <w:highlight w:val="none"/>
          <w:lang w:val="zh-CN" w:bidi="zh-CN"/>
        </w:rPr>
      </w:pPr>
    </w:p>
    <w:p w14:paraId="4D935770">
      <w:pPr>
        <w:pStyle w:val="412"/>
        <w:tabs>
          <w:tab w:val="left" w:pos="914"/>
        </w:tabs>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11.</w:t>
      </w:r>
      <w:r>
        <w:rPr>
          <w:rStyle w:val="35"/>
          <w:rFonts w:hint="eastAsia" w:ascii="黑体" w:hAnsi="宋体" w:eastAsia="黑体"/>
          <w:color w:val="auto"/>
          <w:sz w:val="28"/>
          <w:highlight w:val="none"/>
          <w:lang w:val="zh-CN" w:bidi="zh-CN"/>
        </w:rPr>
        <w:t>开工和交工</w:t>
      </w:r>
    </w:p>
    <w:p w14:paraId="5CD7D186">
      <w:pPr>
        <w:pStyle w:val="412"/>
        <w:spacing w:before="5"/>
        <w:jc w:val="left"/>
        <w:rPr>
          <w:rStyle w:val="35"/>
          <w:rFonts w:ascii="黑体" w:hAnsi="宋体"/>
          <w:color w:val="auto"/>
          <w:sz w:val="24"/>
          <w:szCs w:val="24"/>
          <w:highlight w:val="none"/>
          <w:lang w:val="zh-CN" w:bidi="zh-CN"/>
        </w:rPr>
      </w:pPr>
    </w:p>
    <w:p w14:paraId="1F245997">
      <w:pPr>
        <w:pStyle w:val="412"/>
        <w:numPr>
          <w:ilvl w:val="1"/>
          <w:numId w:val="0"/>
        </w:numPr>
        <w:tabs>
          <w:tab w:val="left" w:pos="965"/>
        </w:tabs>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11.1</w:t>
      </w:r>
      <w:r>
        <w:rPr>
          <w:rStyle w:val="35"/>
          <w:rFonts w:hint="eastAsia" w:ascii="黑体" w:hAnsi="宋体" w:eastAsia="黑体"/>
          <w:color w:val="auto"/>
          <w:sz w:val="24"/>
          <w:highlight w:val="none"/>
          <w:lang w:val="zh-CN" w:bidi="zh-CN"/>
        </w:rPr>
        <w:t>开工</w:t>
      </w:r>
    </w:p>
    <w:p w14:paraId="163AD50F">
      <w:pPr>
        <w:pStyle w:val="412"/>
        <w:jc w:val="left"/>
        <w:rPr>
          <w:rStyle w:val="35"/>
          <w:rFonts w:ascii="黑体" w:hAnsi="宋体"/>
          <w:color w:val="auto"/>
          <w:sz w:val="26"/>
          <w:szCs w:val="24"/>
          <w:highlight w:val="none"/>
          <w:lang w:val="zh-CN" w:bidi="zh-CN"/>
        </w:rPr>
      </w:pPr>
    </w:p>
    <w:p w14:paraId="3149852C">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11.1.2 </w:t>
      </w:r>
      <w:r>
        <w:rPr>
          <w:rStyle w:val="35"/>
          <w:rFonts w:ascii="宋体" w:hAnsi="宋体"/>
          <w:color w:val="auto"/>
          <w:sz w:val="24"/>
          <w:szCs w:val="24"/>
          <w:highlight w:val="none"/>
          <w:lang w:val="zh-CN" w:bidi="zh-CN"/>
        </w:rPr>
        <w:t>项补充：</w:t>
      </w:r>
    </w:p>
    <w:p w14:paraId="134A31C8">
      <w:pPr>
        <w:pStyle w:val="412"/>
        <w:spacing w:before="91" w:line="312" w:lineRule="auto"/>
        <w:ind w:left="424" w:right="382"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承包人应在分部工程开工前 </w:t>
      </w:r>
      <w:r>
        <w:rPr>
          <w:rStyle w:val="35"/>
          <w:rFonts w:hAnsi="宋体" w:eastAsia="Times New Roman"/>
          <w:color w:val="auto"/>
          <w:sz w:val="24"/>
          <w:szCs w:val="24"/>
          <w:highlight w:val="none"/>
          <w:lang w:val="zh-CN" w:bidi="zh-CN"/>
        </w:rPr>
        <w:t xml:space="preserve">14 </w:t>
      </w:r>
      <w:r>
        <w:rPr>
          <w:rStyle w:val="35"/>
          <w:rFonts w:ascii="宋体" w:hAnsi="宋体"/>
          <w:color w:val="auto"/>
          <w:sz w:val="24"/>
          <w:szCs w:val="24"/>
          <w:highlight w:val="none"/>
          <w:lang w:val="zh-CN" w:bidi="zh-CN"/>
        </w:rPr>
        <w:t>天向监理人提交分部工程开工报审表，若承包人的开工准备、工作计划和质量控制方法是可接受的且已获得批准，则经监理人书面同意，分部工程才能开工。</w:t>
      </w:r>
    </w:p>
    <w:p w14:paraId="7BA6915F">
      <w:pPr>
        <w:pStyle w:val="412"/>
        <w:numPr>
          <w:ilvl w:val="1"/>
          <w:numId w:val="13"/>
        </w:numPr>
        <w:tabs>
          <w:tab w:val="left" w:pos="965"/>
        </w:tabs>
        <w:spacing w:before="74"/>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发包人的工期延误</w:t>
      </w:r>
    </w:p>
    <w:p w14:paraId="40082AA5">
      <w:pPr>
        <w:pStyle w:val="412"/>
        <w:spacing w:before="10"/>
        <w:jc w:val="left"/>
        <w:rPr>
          <w:rStyle w:val="35"/>
          <w:rFonts w:ascii="黑体" w:hAnsi="宋体"/>
          <w:color w:val="auto"/>
          <w:sz w:val="25"/>
          <w:szCs w:val="24"/>
          <w:highlight w:val="none"/>
          <w:lang w:val="zh-CN" w:bidi="zh-CN"/>
        </w:rPr>
      </w:pPr>
    </w:p>
    <w:p w14:paraId="3EEC381E">
      <w:pPr>
        <w:pStyle w:val="412"/>
        <w:spacing w:before="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本款补充：</w:t>
      </w:r>
    </w:p>
    <w:p w14:paraId="5CDBDA98">
      <w:pPr>
        <w:pStyle w:val="412"/>
        <w:spacing w:before="93" w:line="312" w:lineRule="auto"/>
        <w:ind w:left="424" w:right="388"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即使由于上述原因造成工期延误，如果受影响的工程并非处在工程施工进度网络计划的关键线路上，则承包人无权要求延长总工期。</w:t>
      </w:r>
    </w:p>
    <w:p w14:paraId="29F1EC5E">
      <w:pPr>
        <w:pStyle w:val="412"/>
        <w:spacing w:before="2"/>
        <w:jc w:val="left"/>
        <w:rPr>
          <w:rStyle w:val="35"/>
          <w:rFonts w:ascii="宋体" w:hAnsi="宋体"/>
          <w:color w:val="auto"/>
          <w:sz w:val="17"/>
          <w:szCs w:val="24"/>
          <w:highlight w:val="none"/>
          <w:lang w:val="zh-CN" w:bidi="zh-CN"/>
        </w:rPr>
      </w:pPr>
    </w:p>
    <w:p w14:paraId="20847114">
      <w:pPr>
        <w:pStyle w:val="412"/>
        <w:numPr>
          <w:ilvl w:val="1"/>
          <w:numId w:val="13"/>
        </w:numPr>
        <w:tabs>
          <w:tab w:val="left" w:pos="905"/>
        </w:tabs>
        <w:spacing w:before="1"/>
        <w:ind w:left="904" w:hanging="48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异常恶劣的气候条件</w:t>
      </w:r>
    </w:p>
    <w:p w14:paraId="5BE449E6">
      <w:pPr>
        <w:pStyle w:val="412"/>
        <w:spacing w:before="10"/>
        <w:jc w:val="left"/>
        <w:rPr>
          <w:rStyle w:val="35"/>
          <w:rFonts w:ascii="黑体" w:hAnsi="宋体"/>
          <w:color w:val="auto"/>
          <w:sz w:val="25"/>
          <w:szCs w:val="24"/>
          <w:highlight w:val="none"/>
          <w:lang w:val="zh-CN" w:bidi="zh-CN"/>
        </w:rPr>
      </w:pPr>
    </w:p>
    <w:p w14:paraId="2557E442">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本款补充：</w:t>
      </w:r>
    </w:p>
    <w:p w14:paraId="768B25B7">
      <w:pPr>
        <w:pStyle w:val="412"/>
        <w:spacing w:before="94" w:line="312" w:lineRule="auto"/>
        <w:ind w:left="424" w:right="384"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异常气候是指项目所在地 </w:t>
      </w:r>
      <w:r>
        <w:rPr>
          <w:rStyle w:val="35"/>
          <w:rFonts w:hAnsi="宋体" w:eastAsia="Times New Roman"/>
          <w:color w:val="auto"/>
          <w:sz w:val="24"/>
          <w:szCs w:val="24"/>
          <w:highlight w:val="none"/>
          <w:lang w:val="zh-CN" w:bidi="zh-CN"/>
        </w:rPr>
        <w:t xml:space="preserve">30 </w:t>
      </w:r>
      <w:r>
        <w:rPr>
          <w:rStyle w:val="35"/>
          <w:rFonts w:ascii="宋体" w:hAnsi="宋体"/>
          <w:color w:val="auto"/>
          <w:sz w:val="24"/>
          <w:szCs w:val="24"/>
          <w:highlight w:val="none"/>
          <w:lang w:val="zh-CN" w:bidi="zh-CN"/>
        </w:rPr>
        <w:t>年以上一遇的罕见气候现象</w:t>
      </w:r>
      <w:r>
        <w:rPr>
          <w:rStyle w:val="35"/>
          <w:color w:val="auto"/>
          <w:highlight w:val="none"/>
        </w:rPr>
        <w:fldChar w:fldCharType="begin"/>
      </w:r>
      <w:r>
        <w:rPr>
          <w:rStyle w:val="35"/>
          <w:color w:val="auto"/>
          <w:highlight w:val="none"/>
        </w:rPr>
        <w:instrText xml:space="preserve"> HYPERLINK "http://baike.baidu.com/view/8193.htm" \h </w:instrText>
      </w:r>
      <w:r>
        <w:rPr>
          <w:rStyle w:val="35"/>
          <w:color w:val="auto"/>
          <w:highlight w:val="none"/>
        </w:rPr>
        <w:fldChar w:fldCharType="separate"/>
      </w:r>
      <w:r>
        <w:rPr>
          <w:rStyle w:val="35"/>
          <w:rFonts w:ascii="宋体" w:hAnsi="宋体"/>
          <w:color w:val="auto"/>
          <w:sz w:val="24"/>
          <w:szCs w:val="24"/>
          <w:highlight w:val="none"/>
          <w:lang w:val="zh-CN" w:bidi="zh-CN"/>
        </w:rPr>
        <w:t>（包括温度</w:t>
      </w:r>
      <w:r>
        <w:rPr>
          <w:rStyle w:val="35"/>
          <w:rFonts w:ascii="宋体" w:hAnsi="宋体"/>
          <w:color w:val="auto"/>
          <w:sz w:val="24"/>
          <w:szCs w:val="24"/>
          <w:highlight w:val="none"/>
          <w:lang w:val="zh-CN" w:bidi="zh-CN"/>
        </w:rPr>
        <w:fldChar w:fldCharType="end"/>
      </w:r>
      <w:r>
        <w:rPr>
          <w:rStyle w:val="35"/>
          <w:rFonts w:ascii="宋体" w:hAnsi="宋体"/>
          <w:color w:val="auto"/>
          <w:sz w:val="24"/>
          <w:szCs w:val="24"/>
          <w:highlight w:val="none"/>
          <w:lang w:val="zh-CN" w:bidi="zh-CN"/>
        </w:rPr>
        <w:t>、降水、降雪、风等）。异常恶劣的气候条件在项目专用合同条款中作具体约定。</w:t>
      </w:r>
    </w:p>
    <w:p w14:paraId="0820859A">
      <w:pPr>
        <w:pStyle w:val="412"/>
        <w:spacing w:before="3"/>
        <w:jc w:val="left"/>
        <w:rPr>
          <w:rStyle w:val="35"/>
          <w:rFonts w:ascii="宋体" w:hAnsi="宋体"/>
          <w:color w:val="auto"/>
          <w:sz w:val="17"/>
          <w:szCs w:val="24"/>
          <w:highlight w:val="none"/>
          <w:lang w:val="zh-CN" w:bidi="zh-CN"/>
        </w:rPr>
      </w:pPr>
    </w:p>
    <w:p w14:paraId="34C4D768">
      <w:pPr>
        <w:pStyle w:val="412"/>
        <w:numPr>
          <w:ilvl w:val="1"/>
          <w:numId w:val="13"/>
        </w:numPr>
        <w:tabs>
          <w:tab w:val="left" w:pos="96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承包人的工期延误</w:t>
      </w:r>
    </w:p>
    <w:p w14:paraId="3D3185BE">
      <w:pPr>
        <w:pStyle w:val="412"/>
        <w:jc w:val="left"/>
        <w:rPr>
          <w:rStyle w:val="35"/>
          <w:rFonts w:ascii="黑体" w:hAnsi="宋体"/>
          <w:color w:val="auto"/>
          <w:sz w:val="26"/>
          <w:szCs w:val="24"/>
          <w:highlight w:val="none"/>
          <w:lang w:val="zh-CN" w:bidi="zh-CN"/>
        </w:rPr>
      </w:pPr>
    </w:p>
    <w:p w14:paraId="26E71DDC">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本款细化为：</w:t>
      </w:r>
    </w:p>
    <w:p w14:paraId="22FD8100">
      <w:pPr>
        <w:pStyle w:val="412"/>
        <w:spacing w:before="91" w:line="312" w:lineRule="auto"/>
        <w:ind w:left="424" w:right="383"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 xml:space="preserve">）承包人应严格执行监理人批准的合同进度计划，对工作量计划和形象进度计划分别控制。除第 </w:t>
      </w:r>
      <w:r>
        <w:rPr>
          <w:rStyle w:val="35"/>
          <w:rFonts w:hAnsi="宋体" w:eastAsia="Times New Roman"/>
          <w:color w:val="auto"/>
          <w:sz w:val="24"/>
          <w:szCs w:val="24"/>
          <w:highlight w:val="none"/>
          <w:lang w:val="zh-CN" w:bidi="zh-CN"/>
        </w:rPr>
        <w:t xml:space="preserve">11.3 </w:t>
      </w:r>
      <w:r>
        <w:rPr>
          <w:rStyle w:val="35"/>
          <w:rFonts w:ascii="宋体" w:hAnsi="宋体"/>
          <w:color w:val="auto"/>
          <w:sz w:val="24"/>
          <w:szCs w:val="24"/>
          <w:highlight w:val="none"/>
          <w:lang w:val="zh-CN" w:bidi="zh-CN"/>
        </w:rPr>
        <w:t>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1096EF9A">
      <w:pPr>
        <w:pStyle w:val="412"/>
        <w:spacing w:before="2" w:line="312" w:lineRule="auto"/>
        <w:ind w:left="424" w:right="264"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 xml:space="preserve">）如果承包人在接到监理人通知后的 </w:t>
      </w:r>
      <w:r>
        <w:rPr>
          <w:rStyle w:val="35"/>
          <w:rFonts w:hAnsi="宋体" w:eastAsia="Times New Roman"/>
          <w:color w:val="auto"/>
          <w:sz w:val="24"/>
          <w:szCs w:val="24"/>
          <w:highlight w:val="none"/>
          <w:lang w:val="zh-CN" w:bidi="zh-CN"/>
        </w:rPr>
        <w:t xml:space="preserve">14 </w:t>
      </w:r>
      <w:r>
        <w:rPr>
          <w:rStyle w:val="35"/>
          <w:rFonts w:ascii="宋体" w:hAnsi="宋体"/>
          <w:color w:val="auto"/>
          <w:sz w:val="24"/>
          <w:szCs w:val="24"/>
          <w:highlight w:val="none"/>
          <w:lang w:val="zh-CN" w:bidi="zh-CN"/>
        </w:rPr>
        <w:t xml:space="preserve">天内，未能采取加快工程进度的措施，致使实际工程进度进一步滞后，或承包人虽采取了一些措施，仍无法按预计工期交工时，监理人应立即通知发包人。发包人在向承包人发出书面警告通知 </w:t>
      </w:r>
      <w:r>
        <w:rPr>
          <w:rStyle w:val="35"/>
          <w:rFonts w:hAnsi="宋体" w:eastAsia="Times New Roman"/>
          <w:color w:val="auto"/>
          <w:sz w:val="24"/>
          <w:szCs w:val="24"/>
          <w:highlight w:val="none"/>
          <w:lang w:val="zh-CN" w:bidi="zh-CN"/>
        </w:rPr>
        <w:t xml:space="preserve">14 </w:t>
      </w:r>
      <w:r>
        <w:rPr>
          <w:rStyle w:val="35"/>
          <w:rFonts w:ascii="宋体" w:hAnsi="宋体"/>
          <w:color w:val="auto"/>
          <w:sz w:val="24"/>
          <w:szCs w:val="24"/>
          <w:highlight w:val="none"/>
          <w:lang w:val="zh-CN" w:bidi="zh-CN"/>
        </w:rPr>
        <w:t>天后，</w:t>
      </w:r>
    </w:p>
    <w:p w14:paraId="4F26C57B">
      <w:pPr>
        <w:pStyle w:val="412"/>
        <w:spacing w:before="1" w:line="312" w:lineRule="auto"/>
        <w:ind w:left="424" w:right="385"/>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发包人可按第 </w:t>
      </w:r>
      <w:r>
        <w:rPr>
          <w:rStyle w:val="35"/>
          <w:rFonts w:hAnsi="宋体" w:eastAsia="Times New Roman"/>
          <w:color w:val="auto"/>
          <w:sz w:val="24"/>
          <w:szCs w:val="24"/>
          <w:highlight w:val="none"/>
          <w:lang w:val="zh-CN" w:bidi="zh-CN"/>
        </w:rPr>
        <w:t xml:space="preserve">22.1 </w:t>
      </w:r>
      <w:r>
        <w:rPr>
          <w:rStyle w:val="35"/>
          <w:rFonts w:ascii="宋体" w:hAnsi="宋体"/>
          <w:color w:val="auto"/>
          <w:sz w:val="24"/>
          <w:szCs w:val="24"/>
          <w:highlight w:val="none"/>
          <w:lang w:val="zh-CN" w:bidi="zh-CN"/>
        </w:rPr>
        <w:t>款终止对承包人的雇用，也可将本合同工程中的一部分工作交由其他承包人或其他分包人完成。在不解除本合同规定的承包人责任和义务的同时， 承包人应承担因此所增加的一切费用。</w:t>
      </w:r>
    </w:p>
    <w:p w14:paraId="259A9272">
      <w:pPr>
        <w:pStyle w:val="412"/>
        <w:spacing w:before="1" w:line="312" w:lineRule="auto"/>
        <w:ind w:left="424" w:right="384"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由于承包人原因造成工期延误，承包人应支付逾期交工违约金。逾期交工违约金的计算方法在项目专用合同条款数据表中约定，时间自预定的交工日期起到交工验收证书中写明的实际交工日期止（扣除已批准的延长工期），按天计算。逾期交工违约金累计金额最高不超过项目专用合同条款数据表中写明的限额。发包人可以从应付或到期应付给承包人的任何款项中或采用其他方法扣除此违约金。</w:t>
      </w:r>
    </w:p>
    <w:p w14:paraId="55E09DC0">
      <w:pPr>
        <w:pStyle w:val="412"/>
        <w:spacing w:before="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）承包人支付逾期交工违约金，不免除承包人完成工程及修补缺陷的义务。</w:t>
      </w:r>
    </w:p>
    <w:p w14:paraId="6333A7BE">
      <w:pPr>
        <w:pStyle w:val="412"/>
        <w:spacing w:before="91" w:line="312" w:lineRule="auto"/>
        <w:ind w:left="424" w:right="384"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5</w:t>
      </w:r>
      <w:r>
        <w:rPr>
          <w:rStyle w:val="35"/>
          <w:rFonts w:ascii="宋体" w:hAnsi="宋体"/>
          <w:color w:val="auto"/>
          <w:sz w:val="24"/>
          <w:szCs w:val="24"/>
          <w:highlight w:val="none"/>
          <w:lang w:val="zh-CN" w:bidi="zh-CN"/>
        </w:rPr>
        <w:t>）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限额。</w:t>
      </w:r>
    </w:p>
    <w:p w14:paraId="6B43E2FE">
      <w:pPr>
        <w:pStyle w:val="412"/>
        <w:spacing w:before="4"/>
        <w:jc w:val="left"/>
        <w:rPr>
          <w:rStyle w:val="35"/>
          <w:rFonts w:ascii="宋体" w:hAnsi="宋体"/>
          <w:color w:val="auto"/>
          <w:sz w:val="24"/>
          <w:szCs w:val="24"/>
          <w:highlight w:val="none"/>
          <w:lang w:val="zh-CN" w:bidi="zh-CN"/>
        </w:rPr>
      </w:pPr>
    </w:p>
    <w:p w14:paraId="76546CC8">
      <w:pPr>
        <w:pStyle w:val="412"/>
        <w:numPr>
          <w:ilvl w:val="1"/>
          <w:numId w:val="13"/>
        </w:numPr>
        <w:tabs>
          <w:tab w:val="left" w:pos="96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工期提前</w:t>
      </w:r>
    </w:p>
    <w:p w14:paraId="0953F08C">
      <w:pPr>
        <w:pStyle w:val="412"/>
        <w:jc w:val="left"/>
        <w:rPr>
          <w:rStyle w:val="35"/>
          <w:rFonts w:ascii="黑体" w:hAnsi="宋体"/>
          <w:color w:val="auto"/>
          <w:sz w:val="26"/>
          <w:szCs w:val="24"/>
          <w:highlight w:val="none"/>
          <w:lang w:val="zh-CN" w:bidi="zh-CN"/>
        </w:rPr>
      </w:pPr>
    </w:p>
    <w:p w14:paraId="3F344C32">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本款补充：</w:t>
      </w:r>
    </w:p>
    <w:p w14:paraId="2CB75703">
      <w:pPr>
        <w:pStyle w:val="412"/>
        <w:spacing w:before="91" w:line="312" w:lineRule="auto"/>
        <w:ind w:left="424" w:right="184"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发包人不得随意要求承包人提前交工，承包人也不得随意提出提前交工的建议。如遇特殊情况，确需将工期提前的，发包人和承包人必须采取有效措施，确保工程质量。</w:t>
      </w:r>
    </w:p>
    <w:p w14:paraId="764C0344">
      <w:pPr>
        <w:pStyle w:val="412"/>
        <w:spacing w:before="1" w:line="312" w:lineRule="auto"/>
        <w:ind w:left="424" w:right="387"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029FE1DA">
      <w:pPr>
        <w:pStyle w:val="412"/>
        <w:spacing w:before="4"/>
        <w:jc w:val="left"/>
        <w:rPr>
          <w:rStyle w:val="35"/>
          <w:rFonts w:ascii="宋体" w:hAnsi="宋体"/>
          <w:color w:val="auto"/>
          <w:sz w:val="31"/>
          <w:szCs w:val="24"/>
          <w:highlight w:val="none"/>
          <w:lang w:val="zh-CN" w:bidi="zh-CN"/>
        </w:rPr>
      </w:pPr>
    </w:p>
    <w:p w14:paraId="40974EF8">
      <w:pPr>
        <w:pStyle w:val="412"/>
        <w:spacing w:before="1"/>
        <w:ind w:left="42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本条补充第 </w:t>
      </w:r>
      <w:r>
        <w:rPr>
          <w:rStyle w:val="35"/>
          <w:rFonts w:hAnsi="宋体" w:eastAsia="Times New Roman"/>
          <w:color w:val="auto"/>
          <w:sz w:val="24"/>
          <w:szCs w:val="24"/>
          <w:highlight w:val="none"/>
          <w:lang w:val="zh-CN" w:bidi="zh-CN"/>
        </w:rPr>
        <w:t xml:space="preserve">11.7 </w:t>
      </w:r>
      <w:r>
        <w:rPr>
          <w:rStyle w:val="35"/>
          <w:rFonts w:ascii="宋体" w:hAnsi="宋体"/>
          <w:color w:val="auto"/>
          <w:sz w:val="24"/>
          <w:szCs w:val="24"/>
          <w:highlight w:val="none"/>
          <w:lang w:val="zh-CN" w:bidi="zh-CN"/>
        </w:rPr>
        <w:t>款：</w:t>
      </w:r>
    </w:p>
    <w:p w14:paraId="12B5D84E">
      <w:pPr>
        <w:pStyle w:val="412"/>
        <w:spacing w:before="6"/>
        <w:jc w:val="left"/>
        <w:rPr>
          <w:rStyle w:val="35"/>
          <w:rFonts w:ascii="宋体" w:hAnsi="宋体"/>
          <w:color w:val="auto"/>
          <w:sz w:val="24"/>
          <w:szCs w:val="24"/>
          <w:highlight w:val="none"/>
          <w:lang w:val="zh-CN" w:bidi="zh-CN"/>
        </w:rPr>
      </w:pPr>
    </w:p>
    <w:p w14:paraId="020BB21F">
      <w:pPr>
        <w:pStyle w:val="412"/>
        <w:numPr>
          <w:ilvl w:val="1"/>
          <w:numId w:val="13"/>
        </w:numPr>
        <w:tabs>
          <w:tab w:val="left" w:pos="96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工作时间的限制</w:t>
      </w:r>
    </w:p>
    <w:p w14:paraId="7BA59290">
      <w:pPr>
        <w:pStyle w:val="412"/>
        <w:spacing w:before="11"/>
        <w:jc w:val="left"/>
        <w:rPr>
          <w:rStyle w:val="35"/>
          <w:rFonts w:ascii="黑体" w:hAnsi="宋体"/>
          <w:color w:val="auto"/>
          <w:sz w:val="25"/>
          <w:szCs w:val="24"/>
          <w:highlight w:val="none"/>
          <w:lang w:val="zh-CN" w:bidi="zh-CN"/>
        </w:rPr>
      </w:pPr>
    </w:p>
    <w:p w14:paraId="541A53DF">
      <w:pPr>
        <w:pStyle w:val="412"/>
        <w:spacing w:line="312" w:lineRule="auto"/>
        <w:ind w:left="424" w:right="391"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承包人在夜间或国家规定的节假日进行永久工程的施工，应向监理人报告，以便监理人履行监理职责和义务。</w:t>
      </w:r>
    </w:p>
    <w:p w14:paraId="2CF967BB">
      <w:pPr>
        <w:pStyle w:val="412"/>
        <w:spacing w:line="312" w:lineRule="auto"/>
        <w:ind w:left="424" w:right="391"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但是，为了抢救生命或保护财产，或为了工程的安全、质量而不可避免地短暂作业，则不必事先向监理人报告。但承包人应在事后立即向监理人报告。</w:t>
      </w:r>
    </w:p>
    <w:p w14:paraId="285BD577">
      <w:pPr>
        <w:pStyle w:val="412"/>
        <w:spacing w:before="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本款规定不适用于习惯上或施工本身要求实行连续生产的作业。</w:t>
      </w:r>
    </w:p>
    <w:p w14:paraId="3031FE18">
      <w:pPr>
        <w:pStyle w:val="412"/>
        <w:jc w:val="left"/>
        <w:rPr>
          <w:rStyle w:val="35"/>
          <w:rFonts w:ascii="宋体" w:hAnsi="宋体"/>
          <w:color w:val="auto"/>
          <w:sz w:val="24"/>
          <w:szCs w:val="24"/>
          <w:highlight w:val="none"/>
          <w:lang w:val="zh-CN" w:bidi="zh-CN"/>
        </w:rPr>
      </w:pPr>
    </w:p>
    <w:p w14:paraId="45309A2D">
      <w:pPr>
        <w:pStyle w:val="412"/>
        <w:tabs>
          <w:tab w:val="left" w:pos="914"/>
        </w:tabs>
        <w:spacing w:before="192"/>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12.</w:t>
      </w:r>
      <w:r>
        <w:rPr>
          <w:rStyle w:val="35"/>
          <w:rFonts w:hint="eastAsia" w:ascii="黑体" w:hAnsi="宋体" w:eastAsia="黑体"/>
          <w:color w:val="auto"/>
          <w:sz w:val="28"/>
          <w:highlight w:val="none"/>
          <w:lang w:val="zh-CN" w:bidi="zh-CN"/>
        </w:rPr>
        <w:t>暂停施工</w:t>
      </w:r>
    </w:p>
    <w:p w14:paraId="4F48F29E">
      <w:pPr>
        <w:pStyle w:val="412"/>
        <w:spacing w:before="7"/>
        <w:jc w:val="left"/>
        <w:rPr>
          <w:rStyle w:val="35"/>
          <w:rFonts w:ascii="黑体" w:hAnsi="宋体"/>
          <w:color w:val="auto"/>
          <w:sz w:val="24"/>
          <w:szCs w:val="24"/>
          <w:highlight w:val="none"/>
          <w:lang w:val="zh-CN" w:bidi="zh-CN"/>
        </w:rPr>
      </w:pPr>
    </w:p>
    <w:p w14:paraId="729A889E">
      <w:pPr>
        <w:pStyle w:val="412"/>
        <w:numPr>
          <w:ilvl w:val="1"/>
          <w:numId w:val="0"/>
        </w:numPr>
        <w:tabs>
          <w:tab w:val="left" w:pos="965"/>
        </w:tabs>
        <w:spacing w:before="1"/>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12.1</w:t>
      </w:r>
      <w:r>
        <w:rPr>
          <w:rStyle w:val="35"/>
          <w:rFonts w:hint="eastAsia" w:ascii="黑体" w:hAnsi="宋体" w:eastAsia="黑体"/>
          <w:color w:val="auto"/>
          <w:sz w:val="24"/>
          <w:highlight w:val="none"/>
          <w:lang w:val="zh-CN" w:bidi="zh-CN"/>
        </w:rPr>
        <w:t>承包人暂停施工的责任</w:t>
      </w:r>
    </w:p>
    <w:p w14:paraId="44AFA246">
      <w:pPr>
        <w:pStyle w:val="412"/>
        <w:spacing w:before="11"/>
        <w:jc w:val="left"/>
        <w:rPr>
          <w:rStyle w:val="35"/>
          <w:rFonts w:ascii="黑体" w:hAnsi="宋体"/>
          <w:color w:val="auto"/>
          <w:sz w:val="25"/>
          <w:szCs w:val="24"/>
          <w:highlight w:val="none"/>
          <w:lang w:val="zh-CN" w:bidi="zh-CN"/>
        </w:rPr>
      </w:pPr>
    </w:p>
    <w:p w14:paraId="33DEFC74">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本款第（</w:t>
      </w:r>
      <w:r>
        <w:rPr>
          <w:rStyle w:val="35"/>
          <w:rFonts w:hAnsi="宋体" w:eastAsia="Times New Roman"/>
          <w:color w:val="auto"/>
          <w:sz w:val="24"/>
          <w:szCs w:val="24"/>
          <w:highlight w:val="none"/>
          <w:lang w:val="zh-CN" w:bidi="zh-CN"/>
        </w:rPr>
        <w:t>5</w:t>
      </w:r>
      <w:r>
        <w:rPr>
          <w:rStyle w:val="35"/>
          <w:rFonts w:ascii="宋体" w:hAnsi="宋体"/>
          <w:color w:val="auto"/>
          <w:sz w:val="24"/>
          <w:szCs w:val="24"/>
          <w:highlight w:val="none"/>
          <w:lang w:val="zh-CN" w:bidi="zh-CN"/>
        </w:rPr>
        <w:t>）项细化为：</w:t>
      </w:r>
    </w:p>
    <w:p w14:paraId="7DB8840D">
      <w:pPr>
        <w:pStyle w:val="412"/>
        <w:spacing w:before="93" w:line="312" w:lineRule="auto"/>
        <w:ind w:left="424" w:right="383"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5</w:t>
      </w:r>
      <w:r>
        <w:rPr>
          <w:rStyle w:val="35"/>
          <w:rFonts w:ascii="宋体" w:hAnsi="宋体"/>
          <w:color w:val="auto"/>
          <w:sz w:val="24"/>
          <w:szCs w:val="24"/>
          <w:highlight w:val="none"/>
          <w:lang w:val="zh-CN" w:bidi="zh-CN"/>
        </w:rPr>
        <w:t xml:space="preserve">）现场气候条件导致的必要停工（第 </w:t>
      </w:r>
      <w:r>
        <w:rPr>
          <w:rStyle w:val="35"/>
          <w:rFonts w:hAnsi="宋体" w:eastAsia="Times New Roman"/>
          <w:color w:val="auto"/>
          <w:sz w:val="24"/>
          <w:szCs w:val="24"/>
          <w:highlight w:val="none"/>
          <w:lang w:val="zh-CN" w:bidi="zh-CN"/>
        </w:rPr>
        <w:t>11.4</w:t>
      </w:r>
      <w:r>
        <w:rPr>
          <w:rStyle w:val="35"/>
          <w:rFonts w:ascii="宋体" w:hAnsi="宋体"/>
          <w:color w:val="auto"/>
          <w:sz w:val="24"/>
          <w:szCs w:val="24"/>
          <w:highlight w:val="none"/>
          <w:lang w:val="zh-CN" w:bidi="zh-CN"/>
        </w:rPr>
        <w:t>款约定的异常恶劣的气候条件除外）；</w:t>
      </w:r>
    </w:p>
    <w:p w14:paraId="58E06B7B">
      <w:pPr>
        <w:pStyle w:val="412"/>
        <w:spacing w:line="307" w:lineRule="exact"/>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6</w:t>
      </w:r>
      <w:r>
        <w:rPr>
          <w:rStyle w:val="35"/>
          <w:rFonts w:ascii="宋体" w:hAnsi="宋体"/>
          <w:color w:val="auto"/>
          <w:sz w:val="24"/>
          <w:szCs w:val="24"/>
          <w:highlight w:val="none"/>
          <w:lang w:val="zh-CN" w:bidi="zh-CN"/>
        </w:rPr>
        <w:t>）项目专用合同条款可能约定的由承包人承担的其他暂停施工。</w:t>
      </w:r>
    </w:p>
    <w:p w14:paraId="316C3AA9">
      <w:pPr>
        <w:pStyle w:val="412"/>
        <w:jc w:val="left"/>
        <w:rPr>
          <w:rStyle w:val="35"/>
          <w:rFonts w:ascii="宋体" w:hAnsi="宋体"/>
          <w:color w:val="auto"/>
          <w:sz w:val="26"/>
          <w:szCs w:val="24"/>
          <w:highlight w:val="none"/>
          <w:lang w:val="zh-CN" w:bidi="zh-CN"/>
        </w:rPr>
      </w:pPr>
    </w:p>
    <w:p w14:paraId="3FD4C446">
      <w:pPr>
        <w:pStyle w:val="412"/>
        <w:tabs>
          <w:tab w:val="left" w:pos="914"/>
        </w:tabs>
        <w:spacing w:before="169"/>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13.</w:t>
      </w:r>
      <w:r>
        <w:rPr>
          <w:rStyle w:val="35"/>
          <w:rFonts w:hint="eastAsia" w:ascii="黑体" w:hAnsi="宋体" w:eastAsia="黑体"/>
          <w:color w:val="auto"/>
          <w:sz w:val="28"/>
          <w:highlight w:val="none"/>
          <w:lang w:val="zh-CN" w:bidi="zh-CN"/>
        </w:rPr>
        <w:t>工程质量</w:t>
      </w:r>
    </w:p>
    <w:p w14:paraId="0155AF1D">
      <w:pPr>
        <w:pStyle w:val="412"/>
        <w:spacing w:before="5"/>
        <w:jc w:val="left"/>
        <w:rPr>
          <w:rStyle w:val="35"/>
          <w:rFonts w:ascii="黑体" w:hAnsi="宋体"/>
          <w:color w:val="auto"/>
          <w:sz w:val="24"/>
          <w:szCs w:val="24"/>
          <w:highlight w:val="none"/>
          <w:lang w:val="zh-CN" w:bidi="zh-CN"/>
        </w:rPr>
      </w:pPr>
    </w:p>
    <w:p w14:paraId="120F5464">
      <w:pPr>
        <w:pStyle w:val="412"/>
        <w:numPr>
          <w:ilvl w:val="1"/>
          <w:numId w:val="0"/>
        </w:numPr>
        <w:tabs>
          <w:tab w:val="left" w:pos="965"/>
        </w:tabs>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13.1</w:t>
      </w:r>
      <w:r>
        <w:rPr>
          <w:rStyle w:val="35"/>
          <w:rFonts w:hint="eastAsia" w:ascii="黑体" w:hAnsi="宋体" w:eastAsia="黑体"/>
          <w:color w:val="auto"/>
          <w:sz w:val="24"/>
          <w:highlight w:val="none"/>
          <w:lang w:val="zh-CN" w:bidi="zh-CN"/>
        </w:rPr>
        <w:t>工程质量要求</w:t>
      </w:r>
    </w:p>
    <w:p w14:paraId="24C5C66B">
      <w:pPr>
        <w:pStyle w:val="412"/>
        <w:spacing w:before="11"/>
        <w:jc w:val="left"/>
        <w:rPr>
          <w:rStyle w:val="35"/>
          <w:rFonts w:ascii="黑体" w:hAnsi="宋体"/>
          <w:color w:val="auto"/>
          <w:sz w:val="25"/>
          <w:szCs w:val="24"/>
          <w:highlight w:val="none"/>
          <w:lang w:val="zh-CN" w:bidi="zh-CN"/>
        </w:rPr>
      </w:pPr>
    </w:p>
    <w:p w14:paraId="3C840C04">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13.1.1 </w:t>
      </w:r>
      <w:r>
        <w:rPr>
          <w:rStyle w:val="35"/>
          <w:rFonts w:ascii="宋体" w:hAnsi="宋体"/>
          <w:color w:val="auto"/>
          <w:sz w:val="24"/>
          <w:szCs w:val="24"/>
          <w:highlight w:val="none"/>
          <w:lang w:val="zh-CN" w:bidi="zh-CN"/>
        </w:rPr>
        <w:t>项约定为：</w:t>
      </w:r>
    </w:p>
    <w:p w14:paraId="3554BCDB">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工程质量验收按技术规范及《公路工程质量检验评定标准》执行。</w:t>
      </w:r>
    </w:p>
    <w:p w14:paraId="2C5A3807">
      <w:pPr>
        <w:pStyle w:val="412"/>
        <w:spacing w:before="7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本款补充第 </w:t>
      </w:r>
      <w:r>
        <w:rPr>
          <w:rStyle w:val="35"/>
          <w:rFonts w:hAnsi="宋体" w:eastAsia="Times New Roman"/>
          <w:color w:val="auto"/>
          <w:sz w:val="24"/>
          <w:szCs w:val="24"/>
          <w:highlight w:val="none"/>
          <w:lang w:val="zh-CN" w:bidi="zh-CN"/>
        </w:rPr>
        <w:t xml:space="preserve">13.1.4 </w:t>
      </w:r>
      <w:r>
        <w:rPr>
          <w:rStyle w:val="35"/>
          <w:rFonts w:ascii="宋体" w:hAnsi="宋体"/>
          <w:color w:val="auto"/>
          <w:sz w:val="24"/>
          <w:szCs w:val="24"/>
          <w:highlight w:val="none"/>
          <w:lang w:val="zh-CN" w:bidi="zh-CN"/>
        </w:rPr>
        <w:t xml:space="preserve">项、第 </w:t>
      </w:r>
      <w:r>
        <w:rPr>
          <w:rStyle w:val="35"/>
          <w:rFonts w:hAnsi="宋体" w:eastAsia="Times New Roman"/>
          <w:color w:val="auto"/>
          <w:sz w:val="24"/>
          <w:szCs w:val="24"/>
          <w:highlight w:val="none"/>
          <w:lang w:val="zh-CN" w:bidi="zh-CN"/>
        </w:rPr>
        <w:t xml:space="preserve">13.1.5 </w:t>
      </w:r>
      <w:r>
        <w:rPr>
          <w:rStyle w:val="35"/>
          <w:rFonts w:ascii="宋体" w:hAnsi="宋体"/>
          <w:color w:val="auto"/>
          <w:sz w:val="24"/>
          <w:szCs w:val="24"/>
          <w:highlight w:val="none"/>
          <w:lang w:val="zh-CN" w:bidi="zh-CN"/>
        </w:rPr>
        <w:t>项：</w:t>
      </w:r>
    </w:p>
    <w:p w14:paraId="76A5F64A">
      <w:pPr>
        <w:pStyle w:val="412"/>
        <w:numPr>
          <w:ilvl w:val="2"/>
          <w:numId w:val="14"/>
        </w:numPr>
        <w:tabs>
          <w:tab w:val="left" w:pos="1625"/>
        </w:tabs>
        <w:spacing w:before="91" w:line="312" w:lineRule="auto"/>
        <w:ind w:right="388"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发包人和承包人应严格遵守《关于严格落实公路工程质量责任制的若干意见》的相关规定，认真执行工程质量责任登记制度并按要求填写工程质量责任登记表。</w:t>
      </w:r>
    </w:p>
    <w:p w14:paraId="7795ECCA">
      <w:pPr>
        <w:pStyle w:val="412"/>
        <w:numPr>
          <w:ilvl w:val="2"/>
          <w:numId w:val="14"/>
        </w:numPr>
        <w:tabs>
          <w:tab w:val="left" w:pos="1625"/>
        </w:tabs>
        <w:spacing w:before="1" w:line="312" w:lineRule="auto"/>
        <w:ind w:right="264"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本项目严格执行质量责任追究制度。质量事故处理实行</w:t>
      </w:r>
      <w:r>
        <w:rPr>
          <w:rStyle w:val="35"/>
          <w:rFonts w:eastAsia="Times New Roman"/>
          <w:color w:val="auto"/>
          <w:sz w:val="24"/>
          <w:highlight w:val="none"/>
          <w:lang w:val="zh-CN" w:bidi="zh-CN"/>
        </w:rPr>
        <w:t>“</w:t>
      </w:r>
      <w:r>
        <w:rPr>
          <w:rStyle w:val="35"/>
          <w:rFonts w:ascii="宋体" w:hAnsi="宋体"/>
          <w:color w:val="auto"/>
          <w:sz w:val="24"/>
          <w:highlight w:val="none"/>
          <w:lang w:val="zh-CN" w:bidi="zh-CN"/>
        </w:rPr>
        <w:t>四不放过</w:t>
      </w:r>
      <w:r>
        <w:rPr>
          <w:rStyle w:val="35"/>
          <w:rFonts w:eastAsia="Times New Roman"/>
          <w:color w:val="auto"/>
          <w:sz w:val="24"/>
          <w:highlight w:val="none"/>
          <w:lang w:val="zh-CN" w:bidi="zh-CN"/>
        </w:rPr>
        <w:t>”</w:t>
      </w:r>
      <w:r>
        <w:rPr>
          <w:rStyle w:val="35"/>
          <w:rFonts w:ascii="宋体" w:hAnsi="宋体"/>
          <w:color w:val="auto"/>
          <w:sz w:val="24"/>
          <w:highlight w:val="none"/>
          <w:lang w:val="zh-CN" w:bidi="zh-CN"/>
        </w:rPr>
        <w:t>原则： 事故原因调查不清不放过；事故责任者没有受到教育不放过；没有防范措施不放过； 相关责任人没受到处理不放过。</w:t>
      </w:r>
    </w:p>
    <w:p w14:paraId="09CE63AD">
      <w:pPr>
        <w:pStyle w:val="412"/>
        <w:spacing w:before="4"/>
        <w:jc w:val="left"/>
        <w:rPr>
          <w:rStyle w:val="35"/>
          <w:rFonts w:ascii="宋体" w:hAnsi="宋体"/>
          <w:color w:val="auto"/>
          <w:sz w:val="17"/>
          <w:szCs w:val="24"/>
          <w:highlight w:val="none"/>
          <w:lang w:val="zh-CN" w:bidi="zh-CN"/>
        </w:rPr>
      </w:pPr>
    </w:p>
    <w:p w14:paraId="5FAEB317">
      <w:pPr>
        <w:pStyle w:val="412"/>
        <w:numPr>
          <w:ilvl w:val="1"/>
          <w:numId w:val="14"/>
        </w:numPr>
        <w:tabs>
          <w:tab w:val="left" w:pos="965"/>
        </w:tabs>
        <w:ind w:left="964" w:hanging="54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承包人的质量管理</w:t>
      </w:r>
    </w:p>
    <w:p w14:paraId="2F32E9F7">
      <w:pPr>
        <w:pStyle w:val="412"/>
        <w:jc w:val="left"/>
        <w:rPr>
          <w:rStyle w:val="35"/>
          <w:rFonts w:ascii="黑体" w:hAnsi="宋体"/>
          <w:color w:val="auto"/>
          <w:sz w:val="26"/>
          <w:szCs w:val="24"/>
          <w:highlight w:val="none"/>
          <w:lang w:val="zh-CN" w:bidi="zh-CN"/>
        </w:rPr>
      </w:pPr>
    </w:p>
    <w:p w14:paraId="582DE5BE">
      <w:pPr>
        <w:pStyle w:val="412"/>
        <w:spacing w:before="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13.2.1 </w:t>
      </w:r>
      <w:r>
        <w:rPr>
          <w:rStyle w:val="35"/>
          <w:rFonts w:ascii="宋体" w:hAnsi="宋体"/>
          <w:color w:val="auto"/>
          <w:sz w:val="24"/>
          <w:szCs w:val="24"/>
          <w:highlight w:val="none"/>
          <w:lang w:val="zh-CN" w:bidi="zh-CN"/>
        </w:rPr>
        <w:t>项补充：</w:t>
      </w:r>
    </w:p>
    <w:p w14:paraId="7D694741">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承包人提交工程质量保证措施文件的期限：签订合同协议书后 </w:t>
      </w:r>
      <w:r>
        <w:rPr>
          <w:rStyle w:val="35"/>
          <w:rFonts w:hAnsi="宋体" w:eastAsia="Times New Roman"/>
          <w:color w:val="auto"/>
          <w:sz w:val="24"/>
          <w:szCs w:val="24"/>
          <w:highlight w:val="none"/>
          <w:lang w:val="zh-CN" w:bidi="zh-CN"/>
        </w:rPr>
        <w:t xml:space="preserve">28 </w:t>
      </w:r>
      <w:r>
        <w:rPr>
          <w:rStyle w:val="35"/>
          <w:rFonts w:ascii="宋体" w:hAnsi="宋体"/>
          <w:color w:val="auto"/>
          <w:sz w:val="24"/>
          <w:szCs w:val="24"/>
          <w:highlight w:val="none"/>
          <w:lang w:val="zh-CN" w:bidi="zh-CN"/>
        </w:rPr>
        <w:t>天之内。</w:t>
      </w:r>
    </w:p>
    <w:p w14:paraId="6E1ED99A">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本款补充第 </w:t>
      </w:r>
      <w:r>
        <w:rPr>
          <w:rStyle w:val="35"/>
          <w:rFonts w:hAnsi="宋体" w:eastAsia="Times New Roman"/>
          <w:color w:val="auto"/>
          <w:sz w:val="24"/>
          <w:szCs w:val="24"/>
          <w:highlight w:val="none"/>
          <w:lang w:val="zh-CN" w:bidi="zh-CN"/>
        </w:rPr>
        <w:t xml:space="preserve">13.2.3 </w:t>
      </w:r>
      <w:r>
        <w:rPr>
          <w:rStyle w:val="35"/>
          <w:rFonts w:ascii="宋体" w:hAnsi="宋体"/>
          <w:color w:val="auto"/>
          <w:sz w:val="24"/>
          <w:szCs w:val="24"/>
          <w:highlight w:val="none"/>
          <w:lang w:val="zh-CN" w:bidi="zh-CN"/>
        </w:rPr>
        <w:t>项</w:t>
      </w:r>
      <w:r>
        <w:rPr>
          <w:rStyle w:val="35"/>
          <w:rFonts w:hAnsi="宋体" w:eastAsia="Times New Roman"/>
          <w:color w:val="auto"/>
          <w:sz w:val="24"/>
          <w:szCs w:val="24"/>
          <w:highlight w:val="none"/>
          <w:lang w:val="zh-CN" w:bidi="zh-CN"/>
        </w:rPr>
        <w:t>~</w:t>
      </w: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13.2.10 </w:t>
      </w:r>
      <w:r>
        <w:rPr>
          <w:rStyle w:val="35"/>
          <w:rFonts w:ascii="宋体" w:hAnsi="宋体"/>
          <w:color w:val="auto"/>
          <w:sz w:val="24"/>
          <w:szCs w:val="24"/>
          <w:highlight w:val="none"/>
          <w:lang w:val="zh-CN" w:bidi="zh-CN"/>
        </w:rPr>
        <w:t>项：</w:t>
      </w:r>
    </w:p>
    <w:p w14:paraId="56AF6848">
      <w:pPr>
        <w:pStyle w:val="412"/>
        <w:numPr>
          <w:ilvl w:val="2"/>
          <w:numId w:val="15"/>
        </w:numPr>
        <w:tabs>
          <w:tab w:val="left" w:pos="1625"/>
        </w:tabs>
        <w:spacing w:before="93" w:line="312" w:lineRule="auto"/>
        <w:ind w:right="389"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公路工程施行质量责任终身制。承包人应当书面明确相应的项目负责人和质量负责人。承包人的相关人员按照国家法律法规和有关规定在工程合理使用年限内承担相应的质量责任。</w:t>
      </w:r>
    </w:p>
    <w:p w14:paraId="598E26A0">
      <w:pPr>
        <w:pStyle w:val="412"/>
        <w:numPr>
          <w:ilvl w:val="2"/>
          <w:numId w:val="15"/>
        </w:numPr>
        <w:tabs>
          <w:tab w:val="left" w:pos="1625"/>
        </w:tabs>
        <w:spacing w:before="1" w:line="312" w:lineRule="auto"/>
        <w:ind w:right="264"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承包人应当建立健全工程质量保证体系，制定质量管理制度，强化工程质量管理措施，完善工程质量目标保障机制；严格遵守国家有关法律、法规和规章， 严格执行公路工程强制性技术标准、各类技术规范及规程，全面履行工程合同义务。</w:t>
      </w:r>
    </w:p>
    <w:p w14:paraId="6D4A38D7">
      <w:pPr>
        <w:pStyle w:val="412"/>
        <w:numPr>
          <w:ilvl w:val="2"/>
          <w:numId w:val="15"/>
        </w:numPr>
        <w:tabs>
          <w:tab w:val="left" w:pos="1625"/>
        </w:tabs>
        <w:spacing w:before="1" w:line="312" w:lineRule="auto"/>
        <w:ind w:right="389"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承包人对工程施工质量负责，应当按合同约定设立现场质量管理机构、配备工程技术人员和质量管理人员，落实工程施工质量责任制。</w:t>
      </w:r>
    </w:p>
    <w:p w14:paraId="2A24AB77">
      <w:pPr>
        <w:pStyle w:val="412"/>
        <w:numPr>
          <w:ilvl w:val="2"/>
          <w:numId w:val="15"/>
        </w:numPr>
        <w:tabs>
          <w:tab w:val="left" w:pos="1625"/>
        </w:tabs>
        <w:spacing w:line="312" w:lineRule="auto"/>
        <w:ind w:right="263"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承包人应当严格按照工程设计图纸、施工技术标准和合同约定施工，对原材料、混合料、构配件、工程实体、机电设备等进行检验；按规定施行班组自检、工序交接检、专职质检员检验的质量控制程序；对分项工程、分部工程和单位工程进行质量自评。检验或者自评不合格的，不得进入下道工序或者投入使用。</w:t>
      </w:r>
    </w:p>
    <w:p w14:paraId="0E5A372D">
      <w:pPr>
        <w:pStyle w:val="412"/>
        <w:numPr>
          <w:ilvl w:val="2"/>
          <w:numId w:val="15"/>
        </w:numPr>
        <w:tabs>
          <w:tab w:val="left" w:pos="1625"/>
        </w:tabs>
        <w:spacing w:before="2" w:line="312" w:lineRule="auto"/>
        <w:ind w:right="389"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14:paraId="1DC297D4">
      <w:pPr>
        <w:pStyle w:val="412"/>
        <w:numPr>
          <w:ilvl w:val="2"/>
          <w:numId w:val="15"/>
        </w:numPr>
        <w:tabs>
          <w:tab w:val="left" w:pos="1625"/>
        </w:tabs>
        <w:spacing w:line="312" w:lineRule="auto"/>
        <w:ind w:right="264"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w:t>
      </w:r>
    </w:p>
    <w:p w14:paraId="2969CC46">
      <w:pPr>
        <w:pStyle w:val="412"/>
        <w:numPr>
          <w:ilvl w:val="2"/>
          <w:numId w:val="15"/>
        </w:numPr>
        <w:tabs>
          <w:tab w:val="left" w:pos="1625"/>
        </w:tabs>
        <w:spacing w:before="3"/>
        <w:ind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承包人应当依法规范分包行为，并对承担的工程质量负总责，分包单位</w:t>
      </w:r>
      <w:r>
        <w:rPr>
          <w:rStyle w:val="35"/>
          <w:rFonts w:ascii="宋体" w:hAnsi="宋体"/>
          <w:color w:val="auto"/>
          <w:sz w:val="24"/>
          <w:szCs w:val="24"/>
          <w:highlight w:val="none"/>
          <w:lang w:val="zh-CN" w:bidi="zh-CN"/>
        </w:rPr>
        <w:t>对分包合同范围内的工程质量负责。</w:t>
      </w:r>
    </w:p>
    <w:p w14:paraId="2BBCC10B">
      <w:pPr>
        <w:pStyle w:val="412"/>
        <w:numPr>
          <w:ilvl w:val="2"/>
          <w:numId w:val="15"/>
        </w:numPr>
        <w:tabs>
          <w:tab w:val="left" w:pos="1745"/>
        </w:tabs>
        <w:spacing w:before="91" w:line="312" w:lineRule="auto"/>
        <w:ind w:right="385"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承包人驻工程现场机构应在现场驻地和重要的分部、分项工程施工现场设置明显的工程质量责任登记表公示牌。</w:t>
      </w:r>
    </w:p>
    <w:p w14:paraId="1C5CD3BF">
      <w:pPr>
        <w:pStyle w:val="412"/>
        <w:spacing w:before="4"/>
        <w:jc w:val="left"/>
        <w:rPr>
          <w:rStyle w:val="35"/>
          <w:rFonts w:ascii="宋体" w:hAnsi="宋体"/>
          <w:color w:val="auto"/>
          <w:sz w:val="17"/>
          <w:szCs w:val="24"/>
          <w:highlight w:val="none"/>
          <w:lang w:val="zh-CN" w:bidi="zh-CN"/>
        </w:rPr>
      </w:pPr>
    </w:p>
    <w:p w14:paraId="4568EBF2">
      <w:pPr>
        <w:pStyle w:val="412"/>
        <w:numPr>
          <w:ilvl w:val="1"/>
          <w:numId w:val="16"/>
        </w:numPr>
        <w:tabs>
          <w:tab w:val="left" w:pos="965"/>
        </w:tabs>
        <w:spacing w:before="1"/>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监理人的质量检查</w:t>
      </w:r>
    </w:p>
    <w:p w14:paraId="1DF596FA">
      <w:pPr>
        <w:pStyle w:val="412"/>
        <w:spacing w:before="10"/>
        <w:jc w:val="left"/>
        <w:rPr>
          <w:rStyle w:val="35"/>
          <w:rFonts w:ascii="黑体" w:hAnsi="宋体"/>
          <w:color w:val="auto"/>
          <w:sz w:val="25"/>
          <w:szCs w:val="24"/>
          <w:highlight w:val="none"/>
          <w:lang w:val="zh-CN" w:bidi="zh-CN"/>
        </w:rPr>
      </w:pPr>
    </w:p>
    <w:p w14:paraId="146AF5EB">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本款补充：</w:t>
      </w:r>
    </w:p>
    <w:p w14:paraId="6AD64F7F">
      <w:pPr>
        <w:pStyle w:val="412"/>
        <w:spacing w:before="94" w:line="312" w:lineRule="auto"/>
        <w:ind w:left="424" w:right="184"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监理人及其委派的检验人员，应能进入工程现场，以及材料或工程设备的制造、加工或制配的车间和场所，包括不属于承包人的车间或场所进行检查，承包人应为此提供便利和协助。</w:t>
      </w:r>
    </w:p>
    <w:p w14:paraId="393F3224">
      <w:pPr>
        <w:pStyle w:val="412"/>
        <w:spacing w:before="1" w:line="312" w:lineRule="auto"/>
        <w:ind w:left="424" w:right="388"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监理人可以将材料或工程设备的检查和检验委托给一家独立的有质量检验认证资格的检验单位。该独立检验单位的检验结果应视为监理人完成的。监理人应将这种委托的通知书不少于 </w:t>
      </w:r>
      <w:r>
        <w:rPr>
          <w:rStyle w:val="35"/>
          <w:rFonts w:hAnsi="宋体" w:eastAsia="Times New Roman"/>
          <w:color w:val="auto"/>
          <w:sz w:val="24"/>
          <w:szCs w:val="24"/>
          <w:highlight w:val="none"/>
          <w:lang w:val="zh-CN" w:bidi="zh-CN"/>
        </w:rPr>
        <w:t xml:space="preserve">7 </w:t>
      </w:r>
      <w:r>
        <w:rPr>
          <w:rStyle w:val="35"/>
          <w:rFonts w:ascii="宋体" w:hAnsi="宋体"/>
          <w:color w:val="auto"/>
          <w:sz w:val="24"/>
          <w:szCs w:val="24"/>
          <w:highlight w:val="none"/>
          <w:lang w:val="zh-CN" w:bidi="zh-CN"/>
        </w:rPr>
        <w:t>天前交给承包人。</w:t>
      </w:r>
    </w:p>
    <w:p w14:paraId="43B919F0">
      <w:pPr>
        <w:pStyle w:val="412"/>
        <w:numPr>
          <w:ilvl w:val="1"/>
          <w:numId w:val="16"/>
        </w:numPr>
        <w:tabs>
          <w:tab w:val="left" w:pos="965"/>
        </w:tabs>
        <w:spacing w:before="221"/>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工程隐蔽部位覆盖前的检查</w:t>
      </w:r>
    </w:p>
    <w:p w14:paraId="28D985D4">
      <w:pPr>
        <w:pStyle w:val="412"/>
        <w:spacing w:before="11"/>
        <w:jc w:val="left"/>
        <w:rPr>
          <w:rStyle w:val="35"/>
          <w:rFonts w:ascii="黑体" w:hAnsi="宋体"/>
          <w:color w:val="auto"/>
          <w:sz w:val="25"/>
          <w:szCs w:val="24"/>
          <w:highlight w:val="none"/>
          <w:lang w:val="zh-CN" w:bidi="zh-CN"/>
        </w:rPr>
      </w:pPr>
    </w:p>
    <w:p w14:paraId="592DCF60">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13.5.1 </w:t>
      </w:r>
      <w:r>
        <w:rPr>
          <w:rStyle w:val="35"/>
          <w:rFonts w:ascii="宋体" w:hAnsi="宋体"/>
          <w:color w:val="auto"/>
          <w:sz w:val="24"/>
          <w:szCs w:val="24"/>
          <w:highlight w:val="none"/>
          <w:lang w:val="zh-CN" w:bidi="zh-CN"/>
        </w:rPr>
        <w:t>项补充：</w:t>
      </w:r>
    </w:p>
    <w:p w14:paraId="03CAA491">
      <w:pPr>
        <w:pStyle w:val="412"/>
        <w:spacing w:before="94" w:line="312" w:lineRule="auto"/>
        <w:ind w:left="424" w:right="391"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当监理人有指令时，承包人应对重要隐蔽工程进行拍摄或照相并应保证监理人有充分的机会对将要覆盖或掩蔽的工程进行检查和量测，特别是在基础以上的任一部分工程修筑之前，对该基础进行检查。</w:t>
      </w:r>
    </w:p>
    <w:p w14:paraId="02647AAF">
      <w:pPr>
        <w:pStyle w:val="412"/>
        <w:spacing w:before="3"/>
        <w:jc w:val="left"/>
        <w:rPr>
          <w:rStyle w:val="35"/>
          <w:rFonts w:ascii="宋体" w:hAnsi="宋体"/>
          <w:color w:val="auto"/>
          <w:sz w:val="17"/>
          <w:szCs w:val="24"/>
          <w:highlight w:val="none"/>
          <w:lang w:val="zh-CN" w:bidi="zh-CN"/>
        </w:rPr>
      </w:pPr>
    </w:p>
    <w:p w14:paraId="0337E347">
      <w:pPr>
        <w:pStyle w:val="412"/>
        <w:numPr>
          <w:ilvl w:val="1"/>
          <w:numId w:val="16"/>
        </w:numPr>
        <w:tabs>
          <w:tab w:val="left" w:pos="96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清除不合格工程</w:t>
      </w:r>
    </w:p>
    <w:p w14:paraId="65740D6A">
      <w:pPr>
        <w:pStyle w:val="412"/>
        <w:spacing w:before="11"/>
        <w:jc w:val="left"/>
        <w:rPr>
          <w:rStyle w:val="35"/>
          <w:rFonts w:ascii="黑体" w:hAnsi="宋体"/>
          <w:color w:val="auto"/>
          <w:sz w:val="25"/>
          <w:szCs w:val="24"/>
          <w:highlight w:val="none"/>
          <w:lang w:val="zh-CN" w:bidi="zh-CN"/>
        </w:rPr>
      </w:pPr>
    </w:p>
    <w:p w14:paraId="5A2309D1">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13.6.1 </w:t>
      </w:r>
      <w:r>
        <w:rPr>
          <w:rStyle w:val="35"/>
          <w:rFonts w:ascii="宋体" w:hAnsi="宋体"/>
          <w:color w:val="auto"/>
          <w:sz w:val="24"/>
          <w:szCs w:val="24"/>
          <w:highlight w:val="none"/>
          <w:lang w:val="zh-CN" w:bidi="zh-CN"/>
        </w:rPr>
        <w:t>项细化为：</w:t>
      </w:r>
    </w:p>
    <w:p w14:paraId="14F51255">
      <w:pPr>
        <w:pStyle w:val="412"/>
        <w:spacing w:before="93" w:line="312" w:lineRule="auto"/>
        <w:ind w:left="424" w:right="386"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承包人使用不合格材料、工程设备，或采用不适当的施工工艺，或施工不当，造成工程不合格的，监理人可以随时发出指示，要求承包人立即采取措施进行替换、补救或拆除重建，直至达到合同要求的质量标准，由此增加的费用和（或） 工期延误由承包人承担。</w:t>
      </w:r>
    </w:p>
    <w:p w14:paraId="525970BB">
      <w:pPr>
        <w:pStyle w:val="412"/>
        <w:spacing w:line="312" w:lineRule="auto"/>
        <w:ind w:left="424" w:right="265"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）如果承包人未在规定时间内执行监理人的指示，发包人有权雇用他人执行，由此增加的费用和（或）工期延误由承包人承担。</w:t>
      </w:r>
    </w:p>
    <w:p w14:paraId="7F8F7300">
      <w:pPr>
        <w:pStyle w:val="412"/>
        <w:spacing w:before="1"/>
        <w:jc w:val="left"/>
        <w:rPr>
          <w:rStyle w:val="35"/>
          <w:rFonts w:ascii="宋体" w:hAnsi="宋体"/>
          <w:color w:val="auto"/>
          <w:sz w:val="32"/>
          <w:szCs w:val="24"/>
          <w:highlight w:val="none"/>
          <w:lang w:val="zh-CN" w:bidi="zh-CN"/>
        </w:rPr>
      </w:pPr>
    </w:p>
    <w:p w14:paraId="4553898E">
      <w:pPr>
        <w:pStyle w:val="412"/>
        <w:tabs>
          <w:tab w:val="left" w:pos="914"/>
        </w:tabs>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14.</w:t>
      </w:r>
      <w:r>
        <w:rPr>
          <w:rStyle w:val="35"/>
          <w:rFonts w:hint="eastAsia" w:ascii="黑体" w:hAnsi="宋体" w:eastAsia="黑体"/>
          <w:color w:val="auto"/>
          <w:sz w:val="28"/>
          <w:highlight w:val="none"/>
          <w:lang w:val="zh-CN" w:bidi="zh-CN"/>
        </w:rPr>
        <w:t>试验和检验</w:t>
      </w:r>
    </w:p>
    <w:p w14:paraId="143CC171">
      <w:pPr>
        <w:pStyle w:val="412"/>
        <w:spacing w:before="12"/>
        <w:jc w:val="left"/>
        <w:rPr>
          <w:rStyle w:val="35"/>
          <w:rFonts w:ascii="黑体" w:hAnsi="宋体"/>
          <w:color w:val="auto"/>
          <w:sz w:val="25"/>
          <w:szCs w:val="24"/>
          <w:highlight w:val="none"/>
          <w:lang w:val="zh-CN" w:bidi="zh-CN"/>
        </w:rPr>
      </w:pPr>
    </w:p>
    <w:p w14:paraId="587B4584">
      <w:pPr>
        <w:pStyle w:val="412"/>
        <w:ind w:left="42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本条补充第 </w:t>
      </w:r>
      <w:r>
        <w:rPr>
          <w:rStyle w:val="35"/>
          <w:rFonts w:hAnsi="宋体" w:eastAsia="Times New Roman"/>
          <w:color w:val="auto"/>
          <w:sz w:val="24"/>
          <w:szCs w:val="24"/>
          <w:highlight w:val="none"/>
          <w:lang w:val="zh-CN" w:bidi="zh-CN"/>
        </w:rPr>
        <w:t xml:space="preserve">14.4 </w:t>
      </w:r>
      <w:r>
        <w:rPr>
          <w:rStyle w:val="35"/>
          <w:rFonts w:ascii="宋体" w:hAnsi="宋体"/>
          <w:color w:val="auto"/>
          <w:sz w:val="24"/>
          <w:szCs w:val="24"/>
          <w:highlight w:val="none"/>
          <w:lang w:val="zh-CN" w:bidi="zh-CN"/>
        </w:rPr>
        <w:t>款：</w:t>
      </w:r>
    </w:p>
    <w:p w14:paraId="2E44C947">
      <w:pPr>
        <w:pStyle w:val="412"/>
        <w:spacing w:before="6"/>
        <w:jc w:val="left"/>
        <w:rPr>
          <w:rStyle w:val="35"/>
          <w:rFonts w:ascii="宋体" w:hAnsi="宋体"/>
          <w:color w:val="auto"/>
          <w:sz w:val="24"/>
          <w:szCs w:val="24"/>
          <w:highlight w:val="none"/>
          <w:lang w:val="zh-CN" w:bidi="zh-CN"/>
        </w:rPr>
      </w:pPr>
    </w:p>
    <w:p w14:paraId="5A562048">
      <w:pPr>
        <w:pStyle w:val="412"/>
        <w:spacing w:before="1"/>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14.4</w:t>
      </w:r>
      <w:r>
        <w:rPr>
          <w:rStyle w:val="35"/>
          <w:rFonts w:hint="eastAsia" w:ascii="黑体" w:hAnsi="宋体" w:eastAsia="黑体"/>
          <w:color w:val="auto"/>
          <w:sz w:val="24"/>
          <w:szCs w:val="24"/>
          <w:highlight w:val="none"/>
          <w:lang w:val="zh-CN" w:bidi="zh-CN"/>
        </w:rPr>
        <w:t>试验和检验费用</w:t>
      </w:r>
    </w:p>
    <w:p w14:paraId="38D179FE">
      <w:pPr>
        <w:pStyle w:val="412"/>
        <w:spacing w:before="10"/>
        <w:jc w:val="left"/>
        <w:rPr>
          <w:rStyle w:val="35"/>
          <w:rFonts w:ascii="黑体" w:hAnsi="宋体"/>
          <w:color w:val="auto"/>
          <w:sz w:val="25"/>
          <w:szCs w:val="24"/>
          <w:highlight w:val="none"/>
          <w:lang w:val="zh-CN" w:bidi="zh-CN"/>
        </w:rPr>
      </w:pPr>
    </w:p>
    <w:p w14:paraId="05AB4BAB">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）承包人应负责提供合同和技术规范规定的试验和检验所需的全部样品，并承担其费用。</w:t>
      </w:r>
    </w:p>
    <w:p w14:paraId="167BD69E">
      <w:pPr>
        <w:pStyle w:val="412"/>
        <w:spacing w:before="91" w:line="312" w:lineRule="auto"/>
        <w:ind w:left="424" w:right="305"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）在合同中明确规定的试验和检验，包括无须在工程量清单中单独列项和已在工程量清单中单独列项的试验和检验，其试验和检验的费用由承包人承担。</w:t>
      </w:r>
    </w:p>
    <w:p w14:paraId="21B18750">
      <w:pPr>
        <w:pStyle w:val="412"/>
        <w:spacing w:before="2" w:line="312" w:lineRule="auto"/>
        <w:ind w:left="424" w:right="382"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发包人承担。</w:t>
      </w:r>
    </w:p>
    <w:p w14:paraId="75F5E09E">
      <w:pPr>
        <w:pStyle w:val="412"/>
        <w:spacing w:before="11"/>
        <w:jc w:val="left"/>
        <w:rPr>
          <w:rStyle w:val="35"/>
          <w:rFonts w:ascii="宋体" w:hAnsi="宋体"/>
          <w:color w:val="auto"/>
          <w:sz w:val="31"/>
          <w:szCs w:val="24"/>
          <w:highlight w:val="none"/>
          <w:lang w:val="zh-CN" w:bidi="zh-CN"/>
        </w:rPr>
      </w:pPr>
    </w:p>
    <w:p w14:paraId="0DBCC47A">
      <w:pPr>
        <w:pStyle w:val="412"/>
        <w:tabs>
          <w:tab w:val="left" w:pos="914"/>
        </w:tabs>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15.</w:t>
      </w:r>
      <w:r>
        <w:rPr>
          <w:rStyle w:val="35"/>
          <w:rFonts w:hint="eastAsia" w:ascii="黑体" w:hAnsi="宋体" w:eastAsia="黑体"/>
          <w:color w:val="auto"/>
          <w:sz w:val="28"/>
          <w:highlight w:val="none"/>
          <w:lang w:val="zh-CN" w:bidi="zh-CN"/>
        </w:rPr>
        <w:t>变更</w:t>
      </w:r>
    </w:p>
    <w:p w14:paraId="5811DB77">
      <w:pPr>
        <w:pStyle w:val="412"/>
        <w:spacing w:before="7"/>
        <w:jc w:val="left"/>
        <w:rPr>
          <w:rStyle w:val="35"/>
          <w:rFonts w:ascii="黑体" w:hAnsi="宋体"/>
          <w:color w:val="auto"/>
          <w:sz w:val="24"/>
          <w:szCs w:val="24"/>
          <w:highlight w:val="none"/>
          <w:lang w:val="zh-CN" w:bidi="zh-CN"/>
        </w:rPr>
      </w:pPr>
    </w:p>
    <w:p w14:paraId="732FCE82">
      <w:pPr>
        <w:pStyle w:val="412"/>
        <w:numPr>
          <w:ilvl w:val="1"/>
          <w:numId w:val="0"/>
        </w:numPr>
        <w:tabs>
          <w:tab w:val="left" w:pos="965"/>
        </w:tabs>
        <w:spacing w:before="1"/>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15.1</w:t>
      </w:r>
      <w:r>
        <w:rPr>
          <w:rStyle w:val="35"/>
          <w:rFonts w:hint="eastAsia" w:ascii="黑体" w:hAnsi="宋体" w:eastAsia="黑体"/>
          <w:color w:val="auto"/>
          <w:sz w:val="24"/>
          <w:highlight w:val="none"/>
          <w:lang w:val="zh-CN" w:bidi="zh-CN"/>
        </w:rPr>
        <w:t>变更的范围和内容</w:t>
      </w:r>
    </w:p>
    <w:p w14:paraId="4B703596">
      <w:pPr>
        <w:pStyle w:val="412"/>
        <w:spacing w:before="10"/>
        <w:jc w:val="left"/>
        <w:rPr>
          <w:rStyle w:val="35"/>
          <w:rFonts w:ascii="黑体" w:hAnsi="宋体"/>
          <w:color w:val="auto"/>
          <w:sz w:val="25"/>
          <w:szCs w:val="24"/>
          <w:highlight w:val="none"/>
          <w:lang w:val="zh-CN" w:bidi="zh-CN"/>
        </w:rPr>
      </w:pPr>
    </w:p>
    <w:p w14:paraId="7C6FE574">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本款第（</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）项细化为：</w:t>
      </w:r>
    </w:p>
    <w:p w14:paraId="2C45771F">
      <w:pPr>
        <w:pStyle w:val="412"/>
        <w:spacing w:before="94" w:line="312" w:lineRule="auto"/>
        <w:ind w:left="424" w:right="264"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）取消合同中任何一项工作，但被取消的工作不能转由发包人或其他人实施，由于承包人违约造成的情况除外；</w:t>
      </w:r>
    </w:p>
    <w:p w14:paraId="17607709">
      <w:pPr>
        <w:pStyle w:val="412"/>
        <w:spacing w:before="2"/>
        <w:jc w:val="left"/>
        <w:rPr>
          <w:rStyle w:val="35"/>
          <w:rFonts w:ascii="宋体" w:hAnsi="宋体"/>
          <w:color w:val="auto"/>
          <w:sz w:val="17"/>
          <w:szCs w:val="24"/>
          <w:highlight w:val="none"/>
          <w:lang w:val="zh-CN" w:bidi="zh-CN"/>
        </w:rPr>
      </w:pPr>
    </w:p>
    <w:p w14:paraId="04BFD7A6">
      <w:pPr>
        <w:pStyle w:val="412"/>
        <w:numPr>
          <w:ilvl w:val="1"/>
          <w:numId w:val="17"/>
        </w:numPr>
        <w:tabs>
          <w:tab w:val="left" w:pos="965"/>
        </w:tabs>
        <w:spacing w:before="1"/>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变更程序</w:t>
      </w:r>
    </w:p>
    <w:p w14:paraId="4F778292">
      <w:pPr>
        <w:pStyle w:val="412"/>
        <w:spacing w:before="10"/>
        <w:jc w:val="left"/>
        <w:rPr>
          <w:rStyle w:val="35"/>
          <w:rFonts w:ascii="黑体" w:hAnsi="宋体"/>
          <w:color w:val="auto"/>
          <w:sz w:val="25"/>
          <w:szCs w:val="24"/>
          <w:highlight w:val="none"/>
          <w:lang w:val="zh-CN" w:bidi="zh-CN"/>
        </w:rPr>
      </w:pPr>
    </w:p>
    <w:p w14:paraId="6D19717E">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本款补充第 </w:t>
      </w:r>
      <w:r>
        <w:rPr>
          <w:rStyle w:val="35"/>
          <w:rFonts w:hAnsi="宋体" w:eastAsia="Times New Roman"/>
          <w:color w:val="auto"/>
          <w:sz w:val="24"/>
          <w:szCs w:val="24"/>
          <w:highlight w:val="none"/>
          <w:lang w:val="zh-CN" w:bidi="zh-CN"/>
        </w:rPr>
        <w:t xml:space="preserve">15.3.4 </w:t>
      </w:r>
      <w:r>
        <w:rPr>
          <w:rStyle w:val="35"/>
          <w:rFonts w:ascii="宋体" w:hAnsi="宋体"/>
          <w:color w:val="auto"/>
          <w:sz w:val="24"/>
          <w:szCs w:val="24"/>
          <w:highlight w:val="none"/>
          <w:lang w:val="zh-CN" w:bidi="zh-CN"/>
        </w:rPr>
        <w:t>项：</w:t>
      </w:r>
    </w:p>
    <w:p w14:paraId="13E814AA">
      <w:pPr>
        <w:pStyle w:val="412"/>
        <w:spacing w:before="93"/>
        <w:ind w:left="90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15.3.4 </w:t>
      </w:r>
      <w:r>
        <w:rPr>
          <w:rStyle w:val="35"/>
          <w:rFonts w:ascii="宋体" w:hAnsi="宋体"/>
          <w:color w:val="auto"/>
          <w:sz w:val="24"/>
          <w:szCs w:val="24"/>
          <w:highlight w:val="none"/>
          <w:lang w:val="zh-CN" w:bidi="zh-CN"/>
        </w:rPr>
        <w:t>设计变更程序应执行《公路工程设计变更管理办法》的相关规定。</w:t>
      </w:r>
    </w:p>
    <w:p w14:paraId="76E039B4">
      <w:pPr>
        <w:pStyle w:val="412"/>
        <w:spacing w:before="7"/>
        <w:jc w:val="left"/>
        <w:rPr>
          <w:rStyle w:val="35"/>
          <w:rFonts w:ascii="宋体" w:hAnsi="宋体"/>
          <w:color w:val="auto"/>
          <w:sz w:val="24"/>
          <w:szCs w:val="24"/>
          <w:highlight w:val="none"/>
          <w:lang w:val="zh-CN" w:bidi="zh-CN"/>
        </w:rPr>
      </w:pPr>
    </w:p>
    <w:p w14:paraId="53BECEBA">
      <w:pPr>
        <w:pStyle w:val="412"/>
        <w:numPr>
          <w:ilvl w:val="1"/>
          <w:numId w:val="17"/>
        </w:numPr>
        <w:tabs>
          <w:tab w:val="left" w:pos="96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变更的估价原则</w:t>
      </w:r>
    </w:p>
    <w:p w14:paraId="781A19C0">
      <w:pPr>
        <w:pStyle w:val="412"/>
        <w:spacing w:before="10"/>
        <w:jc w:val="left"/>
        <w:rPr>
          <w:rStyle w:val="35"/>
          <w:rFonts w:ascii="黑体" w:hAnsi="宋体"/>
          <w:color w:val="auto"/>
          <w:sz w:val="25"/>
          <w:szCs w:val="24"/>
          <w:highlight w:val="none"/>
          <w:lang w:val="zh-CN" w:bidi="zh-CN"/>
        </w:rPr>
      </w:pPr>
    </w:p>
    <w:p w14:paraId="1CAC255C">
      <w:pPr>
        <w:pStyle w:val="412"/>
        <w:spacing w:before="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本款细化为：</w:t>
      </w:r>
    </w:p>
    <w:p w14:paraId="6178B38E">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除项目专用合同条款另有约定外，因变更引起的价格调整按照本款约定处理。</w:t>
      </w:r>
    </w:p>
    <w:p w14:paraId="08AEA87D">
      <w:pPr>
        <w:pStyle w:val="412"/>
        <w:numPr>
          <w:ilvl w:val="2"/>
          <w:numId w:val="17"/>
        </w:numPr>
        <w:tabs>
          <w:tab w:val="left" w:pos="1625"/>
        </w:tabs>
        <w:spacing w:before="91"/>
        <w:ind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如果取消某项工作，则该项工作的总额价不予支付。</w:t>
      </w:r>
    </w:p>
    <w:p w14:paraId="2EDE24F2">
      <w:pPr>
        <w:pStyle w:val="412"/>
        <w:numPr>
          <w:ilvl w:val="2"/>
          <w:numId w:val="17"/>
        </w:numPr>
        <w:tabs>
          <w:tab w:val="left" w:pos="1625"/>
        </w:tabs>
        <w:spacing w:before="94"/>
        <w:ind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已标价工程量清单中有适用于变更工作的子目的，采用该子目的单价。</w:t>
      </w:r>
    </w:p>
    <w:p w14:paraId="6449D324">
      <w:pPr>
        <w:pStyle w:val="412"/>
        <w:numPr>
          <w:ilvl w:val="2"/>
          <w:numId w:val="17"/>
        </w:numPr>
        <w:tabs>
          <w:tab w:val="left" w:pos="1625"/>
        </w:tabs>
        <w:spacing w:before="93" w:line="312" w:lineRule="auto"/>
        <w:ind w:right="264"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 xml:space="preserve">已标价工程量清单中无适用于变更工作的子目，但有类似子目的，可在合理范围内参照类似子目的单价，由监理人按第 </w:t>
      </w:r>
      <w:r>
        <w:rPr>
          <w:rStyle w:val="35"/>
          <w:rFonts w:hAnsi="宋体" w:eastAsia="Times New Roman"/>
          <w:color w:val="auto"/>
          <w:sz w:val="24"/>
          <w:highlight w:val="none"/>
          <w:lang w:val="zh-CN" w:bidi="zh-CN"/>
        </w:rPr>
        <w:t xml:space="preserve">3.5 </w:t>
      </w:r>
      <w:r>
        <w:rPr>
          <w:rStyle w:val="35"/>
          <w:rFonts w:ascii="宋体" w:hAnsi="宋体"/>
          <w:color w:val="auto"/>
          <w:sz w:val="24"/>
          <w:highlight w:val="none"/>
          <w:lang w:val="zh-CN" w:bidi="zh-CN"/>
        </w:rPr>
        <w:t>款商定或确定变更工作的单价。</w:t>
      </w:r>
    </w:p>
    <w:p w14:paraId="52714513">
      <w:pPr>
        <w:pStyle w:val="412"/>
        <w:numPr>
          <w:ilvl w:val="2"/>
          <w:numId w:val="17"/>
        </w:numPr>
        <w:tabs>
          <w:tab w:val="left" w:pos="1625"/>
        </w:tabs>
        <w:spacing w:line="312" w:lineRule="auto"/>
        <w:ind w:right="383" w:firstLine="480"/>
        <w:jc w:val="left"/>
        <w:rPr>
          <w:rStyle w:val="35"/>
          <w:bCs/>
          <w:color w:val="auto"/>
          <w:sz w:val="24"/>
          <w:szCs w:val="24"/>
          <w:highlight w:val="none"/>
        </w:rPr>
      </w:pPr>
      <w:r>
        <w:rPr>
          <w:rStyle w:val="35"/>
          <w:rFonts w:hint="eastAsia"/>
          <w:bCs/>
          <w:color w:val="auto"/>
          <w:sz w:val="24"/>
          <w:szCs w:val="24"/>
          <w:highlight w:val="none"/>
        </w:rPr>
        <w:t>已标价工程量清单中无适用或类似子目的单价，可在综合考虑承包人在</w:t>
      </w:r>
      <w:r>
        <w:rPr>
          <w:rStyle w:val="35"/>
          <w:rFonts w:hint="eastAsia"/>
          <w:bCs/>
          <w:color w:val="auto"/>
          <w:sz w:val="24"/>
          <w:szCs w:val="24"/>
          <w:highlight w:val="none"/>
          <w:lang w:eastAsia="zh-CN"/>
        </w:rPr>
        <w:t>投标（竞标）</w:t>
      </w:r>
      <w:r>
        <w:rPr>
          <w:rStyle w:val="35"/>
          <w:rFonts w:hint="eastAsia"/>
          <w:bCs/>
          <w:color w:val="auto"/>
          <w:sz w:val="24"/>
          <w:szCs w:val="24"/>
          <w:highlight w:val="none"/>
        </w:rPr>
        <w:t>时所提供的单价分析表的基础上，由监理人按第 3.5 款商定或确定变更工作的单价。</w:t>
      </w:r>
    </w:p>
    <w:p w14:paraId="146569C8">
      <w:pPr>
        <w:pStyle w:val="412"/>
        <w:numPr>
          <w:ilvl w:val="2"/>
          <w:numId w:val="17"/>
        </w:numPr>
        <w:tabs>
          <w:tab w:val="left" w:pos="1625"/>
        </w:tabs>
        <w:spacing w:before="1" w:line="312" w:lineRule="auto"/>
        <w:ind w:right="387"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如果本工程的变更指示是因承包人过错、承包人违反合同或承包人责任造成的，则这种违约引起的任何额外费用应由承包人承担。</w:t>
      </w:r>
    </w:p>
    <w:p w14:paraId="5B3BE214">
      <w:pPr>
        <w:pStyle w:val="412"/>
        <w:numPr>
          <w:ilvl w:val="1"/>
          <w:numId w:val="17"/>
        </w:numPr>
        <w:tabs>
          <w:tab w:val="left" w:pos="965"/>
        </w:tabs>
        <w:spacing w:before="74"/>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承包人的合理化建议</w:t>
      </w:r>
    </w:p>
    <w:p w14:paraId="18A3AE2D">
      <w:pPr>
        <w:pStyle w:val="412"/>
        <w:spacing w:before="10"/>
        <w:jc w:val="left"/>
        <w:rPr>
          <w:rStyle w:val="35"/>
          <w:rFonts w:ascii="黑体" w:hAnsi="宋体"/>
          <w:color w:val="auto"/>
          <w:sz w:val="25"/>
          <w:szCs w:val="24"/>
          <w:highlight w:val="none"/>
          <w:lang w:val="zh-CN" w:bidi="zh-CN"/>
        </w:rPr>
      </w:pPr>
    </w:p>
    <w:p w14:paraId="62366D63">
      <w:pPr>
        <w:pStyle w:val="412"/>
        <w:spacing w:before="1"/>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15.5.2 </w:t>
      </w:r>
      <w:r>
        <w:rPr>
          <w:rStyle w:val="35"/>
          <w:rFonts w:ascii="宋体" w:hAnsi="宋体"/>
          <w:color w:val="auto"/>
          <w:sz w:val="24"/>
          <w:szCs w:val="24"/>
          <w:highlight w:val="none"/>
          <w:lang w:val="zh-CN" w:bidi="zh-CN"/>
        </w:rPr>
        <w:t>项约定为：</w:t>
      </w:r>
    </w:p>
    <w:p w14:paraId="1657D485">
      <w:pPr>
        <w:pStyle w:val="412"/>
        <w:spacing w:before="93" w:line="312" w:lineRule="auto"/>
        <w:ind w:left="815" w:right="383"/>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承包人提出的合理化建议缩短了工期，发包人按第 </w:t>
      </w:r>
      <w:r>
        <w:rPr>
          <w:rStyle w:val="35"/>
          <w:rFonts w:hAnsi="宋体" w:eastAsia="Times New Roman"/>
          <w:color w:val="auto"/>
          <w:sz w:val="24"/>
          <w:szCs w:val="24"/>
          <w:highlight w:val="none"/>
          <w:lang w:val="zh-CN" w:bidi="zh-CN"/>
        </w:rPr>
        <w:t xml:space="preserve">11.6 </w:t>
      </w:r>
      <w:r>
        <w:rPr>
          <w:rStyle w:val="35"/>
          <w:rFonts w:ascii="宋体" w:hAnsi="宋体"/>
          <w:color w:val="auto"/>
          <w:sz w:val="24"/>
          <w:szCs w:val="24"/>
          <w:highlight w:val="none"/>
          <w:lang w:val="zh-CN" w:bidi="zh-CN"/>
        </w:rPr>
        <w:t>款的规定给予奖励。承包人提出的合理化建议降低了合同价格或者提高了工程经济效益的，发包人按</w:t>
      </w:r>
    </w:p>
    <w:p w14:paraId="1A129053">
      <w:pPr>
        <w:pStyle w:val="412"/>
        <w:spacing w:line="307" w:lineRule="exact"/>
        <w:ind w:left="42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项目专用合同条款数据表中规定的金额给予奖励。</w:t>
      </w:r>
    </w:p>
    <w:p w14:paraId="56458524">
      <w:pPr>
        <w:pStyle w:val="412"/>
        <w:spacing w:before="6"/>
        <w:jc w:val="left"/>
        <w:rPr>
          <w:rStyle w:val="35"/>
          <w:rFonts w:ascii="宋体" w:hAnsi="宋体"/>
          <w:color w:val="auto"/>
          <w:sz w:val="24"/>
          <w:szCs w:val="24"/>
          <w:highlight w:val="none"/>
          <w:lang w:val="zh-CN" w:bidi="zh-CN"/>
        </w:rPr>
      </w:pPr>
    </w:p>
    <w:p w14:paraId="1F391B90">
      <w:pPr>
        <w:pStyle w:val="412"/>
        <w:numPr>
          <w:ilvl w:val="1"/>
          <w:numId w:val="17"/>
        </w:numPr>
        <w:tabs>
          <w:tab w:val="left" w:pos="905"/>
        </w:tabs>
        <w:spacing w:before="1"/>
        <w:ind w:left="904" w:hanging="48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暂列金额</w:t>
      </w:r>
    </w:p>
    <w:p w14:paraId="3DF4BB9F">
      <w:pPr>
        <w:pStyle w:val="412"/>
        <w:spacing w:before="11"/>
        <w:jc w:val="left"/>
        <w:rPr>
          <w:rStyle w:val="35"/>
          <w:rFonts w:ascii="黑体" w:hAnsi="宋体"/>
          <w:color w:val="auto"/>
          <w:sz w:val="25"/>
          <w:szCs w:val="24"/>
          <w:highlight w:val="none"/>
          <w:lang w:val="zh-CN" w:bidi="zh-CN"/>
        </w:rPr>
      </w:pPr>
    </w:p>
    <w:p w14:paraId="0F956A29">
      <w:pPr>
        <w:pStyle w:val="412"/>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本款细化为：</w:t>
      </w:r>
    </w:p>
    <w:p w14:paraId="5D1FBB7F">
      <w:pPr>
        <w:pStyle w:val="412"/>
        <w:numPr>
          <w:ilvl w:val="2"/>
          <w:numId w:val="17"/>
        </w:numPr>
        <w:tabs>
          <w:tab w:val="left" w:pos="1536"/>
        </w:tabs>
        <w:spacing w:before="93" w:line="312" w:lineRule="auto"/>
        <w:ind w:right="385" w:firstLine="391"/>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暂列金额应由监理人报发包人批准后指令全部或部分地使用，或者根本不予动用。</w:t>
      </w:r>
    </w:p>
    <w:p w14:paraId="3D60B0BA">
      <w:pPr>
        <w:pStyle w:val="412"/>
        <w:numPr>
          <w:ilvl w:val="2"/>
          <w:numId w:val="17"/>
        </w:numPr>
        <w:tabs>
          <w:tab w:val="left" w:pos="1536"/>
        </w:tabs>
        <w:spacing w:line="312" w:lineRule="auto"/>
        <w:ind w:right="385" w:firstLine="391"/>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对于经发包人批准的每一笔暂列金额，监理人有权向承包人发出实施工程或提供材料、工程设备或服务的指令。这些指令应由承包人完成，监理人应根据第</w:t>
      </w:r>
    </w:p>
    <w:p w14:paraId="54E1A8A7">
      <w:pPr>
        <w:pStyle w:val="412"/>
        <w:spacing w:line="307" w:lineRule="exact"/>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15.4 </w:t>
      </w:r>
      <w:r>
        <w:rPr>
          <w:rStyle w:val="35"/>
          <w:rFonts w:ascii="宋体" w:hAnsi="宋体"/>
          <w:color w:val="auto"/>
          <w:sz w:val="24"/>
          <w:szCs w:val="24"/>
          <w:highlight w:val="none"/>
          <w:lang w:val="zh-CN" w:bidi="zh-CN"/>
        </w:rPr>
        <w:t xml:space="preserve">款约定的变更估价原则和第 </w:t>
      </w:r>
      <w:r>
        <w:rPr>
          <w:rStyle w:val="35"/>
          <w:rFonts w:hAnsi="宋体" w:eastAsia="Times New Roman"/>
          <w:color w:val="auto"/>
          <w:sz w:val="24"/>
          <w:szCs w:val="24"/>
          <w:highlight w:val="none"/>
          <w:lang w:val="zh-CN" w:bidi="zh-CN"/>
        </w:rPr>
        <w:t xml:space="preserve">15.7 </w:t>
      </w:r>
      <w:r>
        <w:rPr>
          <w:rStyle w:val="35"/>
          <w:rFonts w:ascii="宋体" w:hAnsi="宋体"/>
          <w:color w:val="auto"/>
          <w:sz w:val="24"/>
          <w:szCs w:val="24"/>
          <w:highlight w:val="none"/>
          <w:lang w:val="zh-CN" w:bidi="zh-CN"/>
        </w:rPr>
        <w:t>款的规定，对合同价格进行相应调整。</w:t>
      </w:r>
    </w:p>
    <w:p w14:paraId="5AF6ADCE">
      <w:pPr>
        <w:pStyle w:val="412"/>
        <w:spacing w:before="93" w:line="312" w:lineRule="auto"/>
        <w:ind w:left="424" w:right="384" w:firstLine="391"/>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15.6.3 </w:t>
      </w:r>
      <w:r>
        <w:rPr>
          <w:rStyle w:val="35"/>
          <w:rFonts w:ascii="宋体" w:hAnsi="宋体"/>
          <w:color w:val="auto"/>
          <w:sz w:val="24"/>
          <w:szCs w:val="24"/>
          <w:highlight w:val="none"/>
          <w:lang w:val="zh-CN" w:bidi="zh-CN"/>
        </w:rPr>
        <w:t>当监理人提出要求时，承包人应提供有关暂列金额支出的所有报价单、发票、凭证和账单或收据，除非该工作是根据已标价工程量清单列明的单价或总额价进行的估价。</w:t>
      </w:r>
    </w:p>
    <w:p w14:paraId="59B9AE22">
      <w:pPr>
        <w:pStyle w:val="412"/>
        <w:jc w:val="left"/>
        <w:rPr>
          <w:rStyle w:val="35"/>
          <w:rFonts w:ascii="宋体" w:hAnsi="宋体"/>
          <w:color w:val="auto"/>
          <w:sz w:val="32"/>
          <w:szCs w:val="24"/>
          <w:highlight w:val="none"/>
          <w:lang w:val="zh-CN" w:bidi="zh-CN"/>
        </w:rPr>
      </w:pPr>
    </w:p>
    <w:p w14:paraId="4F66F59D">
      <w:pPr>
        <w:pStyle w:val="412"/>
        <w:tabs>
          <w:tab w:val="left" w:pos="914"/>
        </w:tabs>
        <w:jc w:val="left"/>
        <w:outlineLvl w:val="2"/>
        <w:rPr>
          <w:rStyle w:val="35"/>
          <w:rFonts w:ascii="黑体" w:hAnsi="宋体"/>
          <w:color w:val="auto"/>
          <w:sz w:val="24"/>
          <w:szCs w:val="24"/>
          <w:highlight w:val="none"/>
          <w:lang w:val="zh-CN" w:bidi="zh-CN"/>
        </w:rPr>
      </w:pPr>
      <w:r>
        <w:rPr>
          <w:rStyle w:val="35"/>
          <w:rFonts w:eastAsia="Times New Roman"/>
          <w:color w:val="auto"/>
          <w:sz w:val="28"/>
          <w:szCs w:val="28"/>
          <w:highlight w:val="none"/>
          <w:lang w:val="zh-CN" w:bidi="zh-CN"/>
        </w:rPr>
        <w:t>16.</w:t>
      </w:r>
      <w:r>
        <w:rPr>
          <w:rStyle w:val="35"/>
          <w:rFonts w:hint="eastAsia" w:ascii="黑体" w:hAnsi="宋体" w:eastAsia="黑体"/>
          <w:color w:val="auto"/>
          <w:sz w:val="28"/>
          <w:highlight w:val="none"/>
          <w:lang w:val="zh-CN" w:bidi="zh-CN"/>
        </w:rPr>
        <w:t>价格调整</w:t>
      </w:r>
    </w:p>
    <w:p w14:paraId="53B5E1DF">
      <w:pPr>
        <w:pStyle w:val="412"/>
        <w:spacing w:before="94" w:line="312" w:lineRule="auto"/>
        <w:ind w:left="424" w:right="388" w:firstLine="479"/>
        <w:jc w:val="left"/>
        <w:rPr>
          <w:rStyle w:val="35"/>
          <w:rFonts w:ascii="宋体" w:hAnsi="宋体"/>
          <w:b/>
          <w:bCs/>
          <w:color w:val="auto"/>
          <w:sz w:val="24"/>
          <w:szCs w:val="24"/>
          <w:highlight w:val="none"/>
          <w:lang w:val="zh-CN" w:bidi="zh-CN"/>
        </w:rPr>
      </w:pPr>
      <w:r>
        <w:rPr>
          <w:rStyle w:val="35"/>
          <w:rFonts w:hint="eastAsia" w:ascii="宋体" w:hAnsi="宋体"/>
          <w:b/>
          <w:bCs/>
          <w:color w:val="auto"/>
          <w:sz w:val="24"/>
          <w:szCs w:val="24"/>
          <w:highlight w:val="none"/>
          <w:lang w:val="zh-CN" w:bidi="zh-CN"/>
        </w:rPr>
        <w:t>本项约定为：合同期内不调价。</w:t>
      </w:r>
    </w:p>
    <w:p w14:paraId="3FBA4522">
      <w:pPr>
        <w:pStyle w:val="412"/>
        <w:tabs>
          <w:tab w:val="left" w:pos="914"/>
        </w:tabs>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17.</w:t>
      </w:r>
      <w:r>
        <w:rPr>
          <w:rStyle w:val="35"/>
          <w:rFonts w:hint="eastAsia" w:ascii="黑体" w:hAnsi="宋体" w:eastAsia="黑体"/>
          <w:color w:val="auto"/>
          <w:sz w:val="28"/>
          <w:highlight w:val="none"/>
          <w:lang w:val="zh-CN" w:bidi="zh-CN"/>
        </w:rPr>
        <w:t>计量与支付</w:t>
      </w:r>
    </w:p>
    <w:p w14:paraId="2056982E">
      <w:pPr>
        <w:pStyle w:val="412"/>
        <w:spacing w:before="5"/>
        <w:jc w:val="left"/>
        <w:rPr>
          <w:rStyle w:val="35"/>
          <w:rFonts w:ascii="黑体" w:hAnsi="宋体"/>
          <w:color w:val="auto"/>
          <w:sz w:val="24"/>
          <w:szCs w:val="24"/>
          <w:highlight w:val="none"/>
          <w:lang w:val="zh-CN" w:bidi="zh-CN"/>
        </w:rPr>
      </w:pPr>
    </w:p>
    <w:p w14:paraId="272E1883">
      <w:pPr>
        <w:pStyle w:val="412"/>
        <w:numPr>
          <w:ilvl w:val="1"/>
          <w:numId w:val="0"/>
        </w:numPr>
        <w:tabs>
          <w:tab w:val="left" w:pos="965"/>
        </w:tabs>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17.1</w:t>
      </w:r>
      <w:r>
        <w:rPr>
          <w:rStyle w:val="35"/>
          <w:rFonts w:hint="eastAsia" w:ascii="黑体" w:hAnsi="宋体" w:eastAsia="黑体"/>
          <w:color w:val="auto"/>
          <w:sz w:val="24"/>
          <w:highlight w:val="none"/>
          <w:lang w:val="zh-CN" w:bidi="zh-CN"/>
        </w:rPr>
        <w:t>计量</w:t>
      </w:r>
    </w:p>
    <w:p w14:paraId="4E3FAB8C">
      <w:pPr>
        <w:pStyle w:val="412"/>
        <w:jc w:val="left"/>
        <w:rPr>
          <w:rStyle w:val="35"/>
          <w:rFonts w:ascii="黑体" w:hAnsi="宋体"/>
          <w:color w:val="auto"/>
          <w:sz w:val="26"/>
          <w:szCs w:val="24"/>
          <w:highlight w:val="none"/>
          <w:lang w:val="zh-CN" w:bidi="zh-CN"/>
        </w:rPr>
      </w:pPr>
    </w:p>
    <w:p w14:paraId="6990ED1F">
      <w:pPr>
        <w:pStyle w:val="412"/>
        <w:numPr>
          <w:ilvl w:val="2"/>
          <w:numId w:val="0"/>
        </w:numPr>
        <w:tabs>
          <w:tab w:val="left" w:pos="1615"/>
        </w:tabs>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17.1.2</w:t>
      </w:r>
      <w:r>
        <w:rPr>
          <w:rStyle w:val="35"/>
          <w:rFonts w:hint="eastAsia" w:ascii="黑体" w:hAnsi="宋体" w:eastAsia="黑体"/>
          <w:color w:val="auto"/>
          <w:sz w:val="24"/>
          <w:highlight w:val="none"/>
          <w:lang w:val="zh-CN" w:bidi="zh-CN"/>
        </w:rPr>
        <w:t>计量方法</w:t>
      </w:r>
    </w:p>
    <w:p w14:paraId="711C342B">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本项约定为：</w:t>
      </w:r>
    </w:p>
    <w:p w14:paraId="553121A3">
      <w:pPr>
        <w:pStyle w:val="412"/>
        <w:spacing w:before="94" w:line="312" w:lineRule="auto"/>
        <w:ind w:left="424" w:right="388"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工程的计量应以净值为准，除非项目专用合同条款另有约定。工程量清单中各个子目的具体计量方法按本合同文件工程量清单计量规则中的规定执行。</w:t>
      </w:r>
    </w:p>
    <w:p w14:paraId="432CA416">
      <w:pPr>
        <w:pStyle w:val="412"/>
        <w:numPr>
          <w:ilvl w:val="2"/>
          <w:numId w:val="18"/>
        </w:numPr>
        <w:tabs>
          <w:tab w:val="left" w:pos="1615"/>
        </w:tabs>
        <w:spacing w:line="307" w:lineRule="exact"/>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单价子目的计量</w:t>
      </w:r>
    </w:p>
    <w:p w14:paraId="29832B53">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本项补充：</w:t>
      </w:r>
    </w:p>
    <w:p w14:paraId="7239BF7B">
      <w:pPr>
        <w:pStyle w:val="412"/>
        <w:spacing w:before="94" w:line="312" w:lineRule="auto"/>
        <w:ind w:left="424" w:right="305"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7</w:t>
      </w:r>
      <w:r>
        <w:rPr>
          <w:rStyle w:val="35"/>
          <w:rFonts w:ascii="宋体" w:hAnsi="宋体"/>
          <w:color w:val="auto"/>
          <w:sz w:val="24"/>
          <w:szCs w:val="24"/>
          <w:highlight w:val="none"/>
          <w:lang w:val="zh-CN" w:bidi="zh-CN"/>
        </w:rPr>
        <w:t>）承包人未在已标价工程量清单中填入单价或总额价的工程子目，将被认为其已包含在本合同的其他子目的单价和总额价中，发包人将不另行支付。</w:t>
      </w:r>
    </w:p>
    <w:p w14:paraId="34B061D5">
      <w:pPr>
        <w:pStyle w:val="412"/>
        <w:numPr>
          <w:ilvl w:val="2"/>
          <w:numId w:val="18"/>
        </w:numPr>
        <w:tabs>
          <w:tab w:val="left" w:pos="1615"/>
        </w:tabs>
        <w:spacing w:line="307" w:lineRule="exact"/>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总价子目的计量</w:t>
      </w:r>
    </w:p>
    <w:p w14:paraId="41746341">
      <w:pPr>
        <w:pStyle w:val="412"/>
        <w:spacing w:before="93"/>
        <w:ind w:left="89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本项补充：</w:t>
      </w:r>
    </w:p>
    <w:p w14:paraId="7FDB7797">
      <w:pPr>
        <w:pStyle w:val="412"/>
        <w:spacing w:before="91" w:line="312" w:lineRule="auto"/>
        <w:ind w:left="424" w:right="381" w:firstLine="470"/>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本项目工程量清单中要求承包人以“总额”方式报价的子目，各子目的支付原则和支付进度按项目专用合同条款的规定执行。</w:t>
      </w:r>
    </w:p>
    <w:p w14:paraId="6F525F5A">
      <w:pPr>
        <w:pStyle w:val="412"/>
        <w:spacing w:before="5"/>
        <w:jc w:val="left"/>
        <w:rPr>
          <w:rStyle w:val="35"/>
          <w:rFonts w:ascii="宋体" w:hAnsi="宋体"/>
          <w:color w:val="auto"/>
          <w:sz w:val="17"/>
          <w:szCs w:val="24"/>
          <w:highlight w:val="none"/>
          <w:lang w:val="zh-CN" w:bidi="zh-CN"/>
        </w:rPr>
      </w:pPr>
    </w:p>
    <w:p w14:paraId="62A5C177">
      <w:pPr>
        <w:pStyle w:val="412"/>
        <w:numPr>
          <w:ilvl w:val="1"/>
          <w:numId w:val="18"/>
        </w:numPr>
        <w:tabs>
          <w:tab w:val="left" w:pos="965"/>
        </w:tabs>
        <w:ind w:left="964" w:hanging="54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预付款</w:t>
      </w:r>
    </w:p>
    <w:p w14:paraId="6ADF1EBE">
      <w:pPr>
        <w:pStyle w:val="412"/>
        <w:spacing w:before="11"/>
        <w:jc w:val="left"/>
        <w:rPr>
          <w:rStyle w:val="35"/>
          <w:rFonts w:ascii="黑体" w:hAnsi="宋体"/>
          <w:color w:val="auto"/>
          <w:sz w:val="25"/>
          <w:szCs w:val="24"/>
          <w:highlight w:val="none"/>
          <w:lang w:val="zh-CN" w:bidi="zh-CN"/>
        </w:rPr>
      </w:pPr>
    </w:p>
    <w:p w14:paraId="1409A533">
      <w:pPr>
        <w:pStyle w:val="412"/>
        <w:numPr>
          <w:ilvl w:val="2"/>
          <w:numId w:val="19"/>
        </w:numPr>
        <w:tabs>
          <w:tab w:val="left" w:pos="155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预付款</w:t>
      </w:r>
    </w:p>
    <w:p w14:paraId="4536E30D">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本项约定为：</w:t>
      </w:r>
    </w:p>
    <w:p w14:paraId="30FE4D86">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预付款包括开工预付款和材料、设备预付款。具体额度和预付办法如下：</w:t>
      </w:r>
    </w:p>
    <w:p w14:paraId="323D09F2">
      <w:pPr>
        <w:pStyle w:val="412"/>
        <w:spacing w:before="94" w:line="312" w:lineRule="auto"/>
        <w:ind w:left="424" w:right="385"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）开工预付款的金额在项目专用合同条款数据表中约定。在承包人签订了合同协议书且承包人承诺的主要设备进场后，监理人应在当期进度付款证书中向承包人支付开工预付款。</w:t>
      </w:r>
    </w:p>
    <w:p w14:paraId="25FC39A7">
      <w:pPr>
        <w:pStyle w:val="412"/>
        <w:spacing w:line="312" w:lineRule="auto"/>
        <w:ind w:left="424" w:right="387"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承包人不得将该预付款用于与本工程无关的支出，监理人有权监督承包人对该项费用的使用，如经查实承包人滥用开工预付款，发包人有权立即向银行索赔履约保证金，并解除合同。</w:t>
      </w:r>
    </w:p>
    <w:p w14:paraId="0E73ACBD">
      <w:pPr>
        <w:pStyle w:val="412"/>
        <w:spacing w:before="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）材料、设备预付款按项目专用合同条款数据表中所列主要材料、设备单据费用（进口的材料、设备为到岸价，国内采购的为出厂价或销售价，地方材料为堆场价）的百分比支付。其预付条件为：</w:t>
      </w:r>
    </w:p>
    <w:p w14:paraId="074E3806">
      <w:pPr>
        <w:pStyle w:val="412"/>
        <w:numPr>
          <w:ilvl w:val="0"/>
          <w:numId w:val="20"/>
        </w:numPr>
        <w:tabs>
          <w:tab w:val="left" w:pos="1190"/>
        </w:tabs>
        <w:spacing w:line="307" w:lineRule="exact"/>
        <w:ind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材料、设备符合规范要求并经监理人认可；</w:t>
      </w:r>
    </w:p>
    <w:p w14:paraId="6D58D7A2">
      <w:pPr>
        <w:pStyle w:val="412"/>
        <w:numPr>
          <w:ilvl w:val="0"/>
          <w:numId w:val="20"/>
        </w:numPr>
        <w:tabs>
          <w:tab w:val="left" w:pos="1205"/>
        </w:tabs>
        <w:spacing w:before="93"/>
        <w:ind w:left="1204" w:hanging="30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承包人已出具材料、设备费用凭证或支付单据；</w:t>
      </w:r>
    </w:p>
    <w:p w14:paraId="1BF6F025">
      <w:pPr>
        <w:pStyle w:val="412"/>
        <w:numPr>
          <w:ilvl w:val="0"/>
          <w:numId w:val="20"/>
        </w:numPr>
        <w:tabs>
          <w:tab w:val="left" w:pos="1190"/>
        </w:tabs>
        <w:spacing w:before="91" w:line="312" w:lineRule="auto"/>
        <w:ind w:right="385"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材料、设备已在现场交货，且存储良好，监理人认为材料、设备的存储方法符合要求。</w:t>
      </w:r>
    </w:p>
    <w:p w14:paraId="155FB441">
      <w:pPr>
        <w:pStyle w:val="412"/>
        <w:spacing w:before="2" w:line="312" w:lineRule="auto"/>
        <w:ind w:left="424" w:right="391"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则监理人应将此项金额作为材料、设备预付款计入下一次的进度付款证书中。在预计交工前 </w:t>
      </w:r>
      <w:r>
        <w:rPr>
          <w:rStyle w:val="35"/>
          <w:rFonts w:hAnsi="宋体" w:eastAsia="Times New Roman"/>
          <w:color w:val="auto"/>
          <w:sz w:val="24"/>
          <w:szCs w:val="24"/>
          <w:highlight w:val="none"/>
          <w:lang w:val="zh-CN" w:bidi="zh-CN"/>
        </w:rPr>
        <w:t xml:space="preserve">3 </w:t>
      </w:r>
      <w:r>
        <w:rPr>
          <w:rStyle w:val="35"/>
          <w:rFonts w:ascii="宋体" w:hAnsi="宋体"/>
          <w:color w:val="auto"/>
          <w:sz w:val="24"/>
          <w:szCs w:val="24"/>
          <w:highlight w:val="none"/>
          <w:lang w:val="zh-CN" w:bidi="zh-CN"/>
        </w:rPr>
        <w:t>个月，将不再支付材料、设备预付款。</w:t>
      </w:r>
    </w:p>
    <w:p w14:paraId="6D0F9305">
      <w:pPr>
        <w:pStyle w:val="412"/>
        <w:numPr>
          <w:ilvl w:val="2"/>
          <w:numId w:val="19"/>
        </w:numPr>
        <w:tabs>
          <w:tab w:val="left" w:pos="1625"/>
        </w:tabs>
        <w:ind w:left="1624"/>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预付款保函</w:t>
      </w:r>
    </w:p>
    <w:p w14:paraId="582D2C7C">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本项细化为：</w:t>
      </w:r>
    </w:p>
    <w:p w14:paraId="357C6E78">
      <w:pPr>
        <w:pStyle w:val="412"/>
        <w:spacing w:before="90" w:line="312" w:lineRule="auto"/>
        <w:ind w:left="424" w:right="382"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承包人无须向发包人提交预付款保函。发包人向承包人支付的预付款，应按照本合同第 </w:t>
      </w:r>
      <w:r>
        <w:rPr>
          <w:rStyle w:val="35"/>
          <w:rFonts w:hAnsi="宋体" w:eastAsia="Times New Roman"/>
          <w:color w:val="auto"/>
          <w:sz w:val="24"/>
          <w:szCs w:val="24"/>
          <w:highlight w:val="none"/>
          <w:lang w:val="zh-CN" w:bidi="zh-CN"/>
        </w:rPr>
        <w:t xml:space="preserve">17.2.1 </w:t>
      </w:r>
      <w:r>
        <w:rPr>
          <w:rStyle w:val="35"/>
          <w:rFonts w:ascii="宋体" w:hAnsi="宋体"/>
          <w:color w:val="auto"/>
          <w:sz w:val="24"/>
          <w:szCs w:val="24"/>
          <w:highlight w:val="none"/>
          <w:lang w:val="zh-CN" w:bidi="zh-CN"/>
        </w:rPr>
        <w:t>项规定使用，承包人提交的履约保证金对预付款的正常使用承担保证责任。</w:t>
      </w:r>
    </w:p>
    <w:p w14:paraId="69C4B886">
      <w:pPr>
        <w:pStyle w:val="412"/>
        <w:numPr>
          <w:ilvl w:val="2"/>
          <w:numId w:val="19"/>
        </w:numPr>
        <w:tabs>
          <w:tab w:val="left" w:pos="1565"/>
        </w:tabs>
        <w:spacing w:before="1"/>
        <w:ind w:left="1564"/>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预付款的扣回与还清</w:t>
      </w:r>
    </w:p>
    <w:p w14:paraId="69638237">
      <w:pPr>
        <w:pStyle w:val="412"/>
        <w:spacing w:before="94"/>
        <w:ind w:left="84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本项约定为：</w:t>
      </w:r>
    </w:p>
    <w:p w14:paraId="75C3DD5F">
      <w:pPr>
        <w:pStyle w:val="412"/>
        <w:spacing w:before="93" w:line="312" w:lineRule="auto"/>
        <w:ind w:left="424" w:right="382" w:firstLine="41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 xml:space="preserve">）开工预付款在进度付款证书的累计金额未达到签约合同价的 </w:t>
      </w:r>
      <w:r>
        <w:rPr>
          <w:rStyle w:val="35"/>
          <w:rFonts w:hAnsi="宋体" w:eastAsia="Times New Roman"/>
          <w:color w:val="auto"/>
          <w:sz w:val="24"/>
          <w:szCs w:val="24"/>
          <w:highlight w:val="none"/>
          <w:lang w:val="zh-CN" w:bidi="zh-CN"/>
        </w:rPr>
        <w:t>30%</w:t>
      </w:r>
      <w:r>
        <w:rPr>
          <w:rStyle w:val="35"/>
          <w:rFonts w:ascii="宋体" w:hAnsi="宋体"/>
          <w:color w:val="auto"/>
          <w:sz w:val="24"/>
          <w:szCs w:val="24"/>
          <w:highlight w:val="none"/>
          <w:lang w:val="zh-CN" w:bidi="zh-CN"/>
        </w:rPr>
        <w:t xml:space="preserve">之前不予扣回，在达到签约合同价 </w:t>
      </w:r>
      <w:r>
        <w:rPr>
          <w:rStyle w:val="35"/>
          <w:rFonts w:hAnsi="宋体" w:eastAsia="Times New Roman"/>
          <w:color w:val="auto"/>
          <w:sz w:val="24"/>
          <w:szCs w:val="24"/>
          <w:highlight w:val="none"/>
          <w:lang w:val="zh-CN" w:bidi="zh-CN"/>
        </w:rPr>
        <w:t>30%</w:t>
      </w:r>
      <w:r>
        <w:rPr>
          <w:rStyle w:val="35"/>
          <w:rFonts w:ascii="宋体" w:hAnsi="宋体"/>
          <w:color w:val="auto"/>
          <w:sz w:val="24"/>
          <w:szCs w:val="24"/>
          <w:highlight w:val="none"/>
          <w:lang w:val="zh-CN" w:bidi="zh-CN"/>
        </w:rPr>
        <w:t xml:space="preserve">之后，开始按工程进度以固定比例（即每完成签约合同价的 </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 xml:space="preserve">，扣回开工预付款的 </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 xml:space="preserve">）分期从各月的进度付款证书中扣回，全部金额在进度付款证书的累计金额达到签约合同价的 </w:t>
      </w:r>
      <w:r>
        <w:rPr>
          <w:rStyle w:val="35"/>
          <w:rFonts w:hAnsi="宋体" w:eastAsia="Times New Roman"/>
          <w:color w:val="auto"/>
          <w:sz w:val="24"/>
          <w:szCs w:val="24"/>
          <w:highlight w:val="none"/>
          <w:lang w:val="zh-CN" w:bidi="zh-CN"/>
        </w:rPr>
        <w:t>80%</w:t>
      </w:r>
      <w:r>
        <w:rPr>
          <w:rStyle w:val="35"/>
          <w:rFonts w:ascii="宋体" w:hAnsi="宋体"/>
          <w:color w:val="auto"/>
          <w:sz w:val="24"/>
          <w:szCs w:val="24"/>
          <w:highlight w:val="none"/>
          <w:lang w:val="zh-CN" w:bidi="zh-CN"/>
        </w:rPr>
        <w:t>时扣完。</w:t>
      </w:r>
    </w:p>
    <w:p w14:paraId="278437E3">
      <w:pPr>
        <w:pStyle w:val="412"/>
        <w:spacing w:line="312" w:lineRule="auto"/>
        <w:ind w:left="424" w:right="383" w:firstLine="41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 xml:space="preserve">）当材料、设备已用于或安装在永久工程之中时，材料、设备预付款应从进度付款证书中扣回，扣回期不超过 </w:t>
      </w:r>
      <w:r>
        <w:rPr>
          <w:rStyle w:val="35"/>
          <w:rFonts w:hAnsi="宋体" w:eastAsia="Times New Roman"/>
          <w:color w:val="auto"/>
          <w:sz w:val="24"/>
          <w:szCs w:val="24"/>
          <w:highlight w:val="none"/>
          <w:lang w:val="zh-CN" w:bidi="zh-CN"/>
        </w:rPr>
        <w:t xml:space="preserve">3 </w:t>
      </w:r>
      <w:r>
        <w:rPr>
          <w:rStyle w:val="35"/>
          <w:rFonts w:ascii="宋体" w:hAnsi="宋体"/>
          <w:color w:val="auto"/>
          <w:sz w:val="24"/>
          <w:szCs w:val="24"/>
          <w:highlight w:val="none"/>
          <w:lang w:val="zh-CN" w:bidi="zh-CN"/>
        </w:rPr>
        <w:t>个月。已经支付材料、设备预付款的材料、设备的所有权应属于发包人。</w:t>
      </w:r>
    </w:p>
    <w:p w14:paraId="40D7A48B">
      <w:pPr>
        <w:pStyle w:val="412"/>
        <w:spacing w:before="4"/>
        <w:jc w:val="left"/>
        <w:rPr>
          <w:rStyle w:val="35"/>
          <w:rFonts w:ascii="宋体" w:hAnsi="宋体"/>
          <w:color w:val="auto"/>
          <w:sz w:val="17"/>
          <w:szCs w:val="24"/>
          <w:highlight w:val="none"/>
          <w:lang w:val="zh-CN" w:bidi="zh-CN"/>
        </w:rPr>
      </w:pPr>
    </w:p>
    <w:p w14:paraId="2C904A68">
      <w:pPr>
        <w:pStyle w:val="412"/>
        <w:numPr>
          <w:ilvl w:val="1"/>
          <w:numId w:val="19"/>
        </w:numPr>
        <w:tabs>
          <w:tab w:val="left" w:pos="965"/>
        </w:tabs>
        <w:ind w:left="964" w:hanging="54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工程进度付款</w:t>
      </w:r>
    </w:p>
    <w:p w14:paraId="718FF692">
      <w:pPr>
        <w:pStyle w:val="412"/>
        <w:jc w:val="left"/>
        <w:rPr>
          <w:rStyle w:val="35"/>
          <w:rFonts w:ascii="黑体" w:hAnsi="宋体"/>
          <w:color w:val="auto"/>
          <w:sz w:val="26"/>
          <w:szCs w:val="24"/>
          <w:highlight w:val="none"/>
          <w:lang w:val="zh-CN" w:bidi="zh-CN"/>
        </w:rPr>
      </w:pPr>
    </w:p>
    <w:p w14:paraId="62A5E43E">
      <w:pPr>
        <w:pStyle w:val="412"/>
        <w:ind w:left="89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17.3.3 </w:t>
      </w:r>
      <w:r>
        <w:rPr>
          <w:rStyle w:val="35"/>
          <w:rFonts w:hint="eastAsia" w:ascii="黑体" w:hAnsi="宋体" w:eastAsia="黑体"/>
          <w:color w:val="auto"/>
          <w:sz w:val="24"/>
          <w:szCs w:val="24"/>
          <w:highlight w:val="none"/>
          <w:lang w:val="zh-CN" w:bidi="zh-CN"/>
        </w:rPr>
        <w:t>进度付款证书和支付时间</w:t>
      </w:r>
    </w:p>
    <w:p w14:paraId="60DE1575">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）目补充：</w:t>
      </w:r>
    </w:p>
    <w:p w14:paraId="41FAA66D">
      <w:pPr>
        <w:pStyle w:val="412"/>
        <w:spacing w:before="93" w:line="312" w:lineRule="auto"/>
        <w:ind w:left="424" w:right="387"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451047FE">
      <w:pPr>
        <w:pStyle w:val="412"/>
        <w:spacing w:before="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）目细化为：</w:t>
      </w:r>
    </w:p>
    <w:p w14:paraId="3F25459F">
      <w:pPr>
        <w:pStyle w:val="412"/>
        <w:spacing w:before="90" w:line="312" w:lineRule="auto"/>
        <w:ind w:left="424" w:right="388"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发包人应在监理人收到进度付款申请单且承包人提交了合格的增值税专用发票后的 </w:t>
      </w:r>
      <w:r>
        <w:rPr>
          <w:rStyle w:val="35"/>
          <w:rFonts w:hAnsi="宋体" w:eastAsia="Times New Roman"/>
          <w:color w:val="auto"/>
          <w:sz w:val="24"/>
          <w:szCs w:val="24"/>
          <w:highlight w:val="none"/>
          <w:lang w:val="zh-CN" w:bidi="zh-CN"/>
        </w:rPr>
        <w:t xml:space="preserve">28 </w:t>
      </w:r>
      <w:r>
        <w:rPr>
          <w:rStyle w:val="35"/>
          <w:rFonts w:ascii="宋体" w:hAnsi="宋体"/>
          <w:color w:val="auto"/>
          <w:sz w:val="24"/>
          <w:szCs w:val="24"/>
          <w:highlight w:val="none"/>
          <w:lang w:val="zh-CN" w:bidi="zh-CN"/>
        </w:rPr>
        <w:t>天内，将进度应付款支付给承包人。</w:t>
      </w:r>
    </w:p>
    <w:p w14:paraId="170B2E39">
      <w:pPr>
        <w:pStyle w:val="412"/>
        <w:spacing w:before="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发包人不按期支付的，按项目专用合同条款数据表中约定的利率向承包人支付逾期付款违约金。违约金计算基数为发包人的全部未付款额，时间从应付而未付该款额之日算起（不计复利）。</w:t>
      </w:r>
    </w:p>
    <w:p w14:paraId="2A468D4B">
      <w:pPr>
        <w:pStyle w:val="412"/>
        <w:spacing w:before="2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本款补充第 </w:t>
      </w:r>
      <w:r>
        <w:rPr>
          <w:rStyle w:val="35"/>
          <w:rFonts w:hAnsi="宋体" w:eastAsia="Times New Roman"/>
          <w:color w:val="auto"/>
          <w:sz w:val="24"/>
          <w:szCs w:val="24"/>
          <w:highlight w:val="none"/>
          <w:lang w:val="zh-CN" w:bidi="zh-CN"/>
        </w:rPr>
        <w:t xml:space="preserve">17.3.5 </w:t>
      </w:r>
      <w:r>
        <w:rPr>
          <w:rStyle w:val="35"/>
          <w:rFonts w:ascii="宋体" w:hAnsi="宋体"/>
          <w:color w:val="auto"/>
          <w:sz w:val="24"/>
          <w:szCs w:val="24"/>
          <w:highlight w:val="none"/>
          <w:lang w:val="zh-CN" w:bidi="zh-CN"/>
        </w:rPr>
        <w:t>项：</w:t>
      </w:r>
    </w:p>
    <w:p w14:paraId="116BE67D">
      <w:pPr>
        <w:pStyle w:val="412"/>
        <w:spacing w:before="112"/>
        <w:ind w:left="89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17.3.5 </w:t>
      </w:r>
      <w:r>
        <w:rPr>
          <w:rStyle w:val="35"/>
          <w:rFonts w:hint="eastAsia" w:ascii="黑体" w:hAnsi="宋体" w:eastAsia="黑体"/>
          <w:color w:val="auto"/>
          <w:sz w:val="24"/>
          <w:szCs w:val="24"/>
          <w:highlight w:val="none"/>
          <w:lang w:val="zh-CN" w:bidi="zh-CN"/>
        </w:rPr>
        <w:t>农民工工资保证金</w:t>
      </w:r>
    </w:p>
    <w:p w14:paraId="430D797E">
      <w:pPr>
        <w:pStyle w:val="412"/>
        <w:spacing w:before="113" w:line="328" w:lineRule="auto"/>
        <w:ind w:left="424" w:right="305"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）为确保施工过程中农民工工资实时、足额发放到位，承包人应按照项目专用合同条款约定的时间和金额缴存农民工工资保证金。</w:t>
      </w:r>
    </w:p>
    <w:p w14:paraId="6C25E577">
      <w:pPr>
        <w:pStyle w:val="412"/>
        <w:spacing w:line="328" w:lineRule="auto"/>
        <w:ind w:left="424" w:right="301"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）农民工工资保证金可采用银行保函或现金、支票形式。采用银行保函时， 出具保函的银行须具有相应担保能力，且按照发包人批准的格式出具，所需费用由承包人承担。</w:t>
      </w:r>
    </w:p>
    <w:p w14:paraId="4D74CB4F">
      <w:pPr>
        <w:pStyle w:val="412"/>
        <w:spacing w:line="328" w:lineRule="auto"/>
        <w:ind w:left="424" w:right="305"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）农民工工资保证金的扣留条件、返还时间按照项目专用合同条款的约定执行。</w:t>
      </w:r>
    </w:p>
    <w:p w14:paraId="596D0ADF">
      <w:pPr>
        <w:pStyle w:val="412"/>
        <w:numPr>
          <w:ilvl w:val="1"/>
          <w:numId w:val="19"/>
        </w:numPr>
        <w:tabs>
          <w:tab w:val="left" w:pos="965"/>
        </w:tabs>
        <w:spacing w:before="191"/>
        <w:ind w:left="964" w:hanging="54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质量保证金</w:t>
      </w:r>
    </w:p>
    <w:p w14:paraId="4232A452">
      <w:pPr>
        <w:pStyle w:val="412"/>
        <w:spacing w:before="10"/>
        <w:jc w:val="left"/>
        <w:rPr>
          <w:rStyle w:val="35"/>
          <w:rFonts w:ascii="黑体" w:hAnsi="宋体"/>
          <w:color w:val="auto"/>
          <w:sz w:val="25"/>
          <w:szCs w:val="24"/>
          <w:highlight w:val="none"/>
          <w:lang w:val="zh-CN" w:bidi="zh-CN"/>
        </w:rPr>
      </w:pPr>
    </w:p>
    <w:p w14:paraId="25AF424B">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17.4.1 </w:t>
      </w:r>
      <w:r>
        <w:rPr>
          <w:rStyle w:val="35"/>
          <w:rFonts w:ascii="宋体" w:hAnsi="宋体"/>
          <w:color w:val="auto"/>
          <w:sz w:val="24"/>
          <w:szCs w:val="24"/>
          <w:highlight w:val="none"/>
          <w:lang w:val="zh-CN" w:bidi="zh-CN"/>
        </w:rPr>
        <w:t xml:space="preserve">项、第 </w:t>
      </w:r>
      <w:r>
        <w:rPr>
          <w:rStyle w:val="35"/>
          <w:rFonts w:hAnsi="宋体" w:eastAsia="Times New Roman"/>
          <w:color w:val="auto"/>
          <w:sz w:val="24"/>
          <w:szCs w:val="24"/>
          <w:highlight w:val="none"/>
          <w:lang w:val="zh-CN" w:bidi="zh-CN"/>
        </w:rPr>
        <w:t xml:space="preserve">17.4.2 </w:t>
      </w:r>
      <w:r>
        <w:rPr>
          <w:rStyle w:val="35"/>
          <w:rFonts w:ascii="宋体" w:hAnsi="宋体"/>
          <w:color w:val="auto"/>
          <w:sz w:val="24"/>
          <w:szCs w:val="24"/>
          <w:highlight w:val="none"/>
          <w:lang w:val="zh-CN" w:bidi="zh-CN"/>
        </w:rPr>
        <w:t>项细化为：</w:t>
      </w:r>
    </w:p>
    <w:p w14:paraId="37A9D854">
      <w:pPr>
        <w:pStyle w:val="412"/>
        <w:numPr>
          <w:ilvl w:val="2"/>
          <w:numId w:val="19"/>
        </w:numPr>
        <w:tabs>
          <w:tab w:val="left" w:pos="1625"/>
        </w:tabs>
        <w:spacing w:before="94" w:line="312" w:lineRule="auto"/>
        <w:ind w:left="424" w:right="385"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 xml:space="preserve">交工验收证书签发后 </w:t>
      </w:r>
      <w:r>
        <w:rPr>
          <w:rStyle w:val="35"/>
          <w:rFonts w:hAnsi="宋体" w:eastAsia="Times New Roman"/>
          <w:color w:val="auto"/>
          <w:sz w:val="24"/>
          <w:highlight w:val="none"/>
          <w:lang w:val="zh-CN" w:bidi="zh-CN"/>
        </w:rPr>
        <w:t xml:space="preserve">14 </w:t>
      </w:r>
      <w:r>
        <w:rPr>
          <w:rStyle w:val="35"/>
          <w:rFonts w:ascii="宋体" w:hAnsi="宋体"/>
          <w:color w:val="auto"/>
          <w:sz w:val="24"/>
          <w:highlight w:val="none"/>
          <w:lang w:val="zh-CN" w:bidi="zh-CN"/>
        </w:rPr>
        <w:t>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472493AA">
      <w:pPr>
        <w:pStyle w:val="412"/>
        <w:spacing w:before="2" w:line="312" w:lineRule="auto"/>
        <w:ind w:left="424" w:right="391"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质量保证金采用现金、支票形式提交的，发包人应在项目专用合同条款数据表中明确是否计付利息以及利息的计算方式。 </w:t>
      </w:r>
    </w:p>
    <w:p w14:paraId="5927372A">
      <w:pPr>
        <w:pStyle w:val="412"/>
        <w:numPr>
          <w:ilvl w:val="2"/>
          <w:numId w:val="19"/>
        </w:numPr>
        <w:tabs>
          <w:tab w:val="left" w:pos="1625"/>
        </w:tabs>
        <w:spacing w:line="312" w:lineRule="auto"/>
        <w:ind w:left="424" w:right="301" w:firstLine="480"/>
        <w:jc w:val="left"/>
        <w:rPr>
          <w:rStyle w:val="35"/>
          <w:rFonts w:ascii="宋体" w:hAnsi="宋体"/>
          <w:color w:val="auto"/>
          <w:sz w:val="24"/>
          <w:highlight w:val="none"/>
          <w:lang w:val="zh-CN" w:bidi="zh-CN"/>
        </w:rPr>
      </w:pPr>
      <w:r>
        <w:rPr>
          <w:rStyle w:val="35"/>
          <w:rFonts w:ascii="宋体" w:hAnsi="宋体"/>
          <w:color w:val="auto"/>
          <w:sz w:val="24"/>
          <w:highlight w:val="none"/>
          <w:lang w:val="zh-CN" w:bidi="zh-CN"/>
        </w:rPr>
        <w:t xml:space="preserve">在第 </w:t>
      </w:r>
      <w:r>
        <w:rPr>
          <w:rStyle w:val="35"/>
          <w:rFonts w:hAnsi="宋体" w:eastAsia="Times New Roman"/>
          <w:color w:val="auto"/>
          <w:sz w:val="24"/>
          <w:highlight w:val="none"/>
          <w:lang w:val="zh-CN" w:bidi="zh-CN"/>
        </w:rPr>
        <w:t xml:space="preserve">1.1.4.5 </w:t>
      </w:r>
      <w:r>
        <w:rPr>
          <w:rStyle w:val="35"/>
          <w:rFonts w:ascii="宋体" w:hAnsi="宋体"/>
          <w:color w:val="auto"/>
          <w:sz w:val="24"/>
          <w:highlight w:val="none"/>
          <w:lang w:val="zh-CN" w:bidi="zh-CN"/>
        </w:rPr>
        <w:t xml:space="preserve">目约定的缺陷责任期满，且质量监督机构已按规定对工程质量检测鉴定合格，承包人向发包人申请到期应返还承包人剩余的质量保证金金额， 发包人应在 </w:t>
      </w:r>
      <w:r>
        <w:rPr>
          <w:rStyle w:val="35"/>
          <w:rFonts w:hAnsi="宋体" w:eastAsia="Times New Roman"/>
          <w:color w:val="auto"/>
          <w:sz w:val="24"/>
          <w:highlight w:val="none"/>
          <w:lang w:val="zh-CN" w:bidi="zh-CN"/>
        </w:rPr>
        <w:t xml:space="preserve">14 </w:t>
      </w:r>
      <w:r>
        <w:rPr>
          <w:rStyle w:val="35"/>
          <w:rFonts w:ascii="宋体" w:hAnsi="宋体"/>
          <w:color w:val="auto"/>
          <w:sz w:val="24"/>
          <w:highlight w:val="none"/>
          <w:lang w:val="zh-CN" w:bidi="zh-CN"/>
        </w:rPr>
        <w:t>天内会同承包人按照合同约定的内容核实承包人是否完成缺陷责任。如无异议，发包人应当在核实后将剩余保证金返还承包人。</w:t>
      </w:r>
    </w:p>
    <w:p w14:paraId="19BC962C">
      <w:pPr>
        <w:pStyle w:val="412"/>
        <w:spacing w:before="5"/>
        <w:jc w:val="left"/>
        <w:rPr>
          <w:rStyle w:val="35"/>
          <w:rFonts w:ascii="宋体" w:hAnsi="宋体"/>
          <w:color w:val="auto"/>
          <w:sz w:val="17"/>
          <w:szCs w:val="24"/>
          <w:highlight w:val="none"/>
          <w:lang w:val="zh-CN" w:bidi="zh-CN"/>
        </w:rPr>
      </w:pPr>
    </w:p>
    <w:p w14:paraId="27407268">
      <w:pPr>
        <w:pStyle w:val="412"/>
        <w:numPr>
          <w:ilvl w:val="1"/>
          <w:numId w:val="19"/>
        </w:numPr>
        <w:tabs>
          <w:tab w:val="left" w:pos="965"/>
        </w:tabs>
        <w:ind w:left="964" w:hanging="54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交工结算</w:t>
      </w:r>
    </w:p>
    <w:p w14:paraId="70046BDE">
      <w:pPr>
        <w:pStyle w:val="412"/>
        <w:spacing w:before="10"/>
        <w:jc w:val="left"/>
        <w:rPr>
          <w:rStyle w:val="35"/>
          <w:rFonts w:ascii="黑体" w:hAnsi="宋体"/>
          <w:color w:val="auto"/>
          <w:sz w:val="25"/>
          <w:szCs w:val="24"/>
          <w:highlight w:val="none"/>
          <w:lang w:val="zh-CN" w:bidi="zh-CN"/>
        </w:rPr>
      </w:pPr>
    </w:p>
    <w:p w14:paraId="1ED22C74">
      <w:pPr>
        <w:pStyle w:val="412"/>
        <w:numPr>
          <w:ilvl w:val="2"/>
          <w:numId w:val="19"/>
        </w:numPr>
        <w:tabs>
          <w:tab w:val="left" w:pos="1615"/>
        </w:tabs>
        <w:spacing w:before="1"/>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交工付款申请单</w:t>
      </w:r>
    </w:p>
    <w:p w14:paraId="5AB3985E">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）目约定为：</w:t>
      </w:r>
    </w:p>
    <w:p w14:paraId="2F60F966">
      <w:pPr>
        <w:pStyle w:val="412"/>
        <w:spacing w:before="91" w:line="312" w:lineRule="auto"/>
        <w:ind w:left="424" w:right="387"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承包人向监理人提交交工付款申请单（包括相关证明材料）的份数在项目专用合同条款数据表中约定；期限：交工验收证书签发后 </w:t>
      </w:r>
      <w:r>
        <w:rPr>
          <w:rStyle w:val="35"/>
          <w:rFonts w:hAnsi="宋体" w:eastAsia="Times New Roman"/>
          <w:color w:val="auto"/>
          <w:sz w:val="24"/>
          <w:szCs w:val="24"/>
          <w:highlight w:val="none"/>
          <w:lang w:val="zh-CN" w:bidi="zh-CN"/>
        </w:rPr>
        <w:t xml:space="preserve">42 </w:t>
      </w:r>
      <w:r>
        <w:rPr>
          <w:rStyle w:val="35"/>
          <w:rFonts w:ascii="宋体" w:hAnsi="宋体"/>
          <w:color w:val="auto"/>
          <w:sz w:val="24"/>
          <w:szCs w:val="24"/>
          <w:highlight w:val="none"/>
          <w:lang w:val="zh-CN" w:bidi="zh-CN"/>
        </w:rPr>
        <w:t>天内。</w:t>
      </w:r>
    </w:p>
    <w:p w14:paraId="2A909633">
      <w:pPr>
        <w:pStyle w:val="412"/>
        <w:numPr>
          <w:ilvl w:val="2"/>
          <w:numId w:val="19"/>
        </w:numPr>
        <w:tabs>
          <w:tab w:val="left" w:pos="1615"/>
        </w:tabs>
        <w:spacing w:before="2"/>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交工付款证书及支付时间</w:t>
      </w:r>
    </w:p>
    <w:p w14:paraId="43171780">
      <w:pPr>
        <w:pStyle w:val="412"/>
        <w:spacing w:before="91"/>
        <w:ind w:left="89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）目细化为：</w:t>
      </w:r>
    </w:p>
    <w:p w14:paraId="05B2E220">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发包人应在监理人出具交工付款证书且承包人提交了合格的增值税专用发票后的 </w:t>
      </w:r>
      <w:r>
        <w:rPr>
          <w:rStyle w:val="35"/>
          <w:rFonts w:hAnsi="宋体" w:eastAsia="Times New Roman"/>
          <w:color w:val="auto"/>
          <w:sz w:val="24"/>
          <w:szCs w:val="24"/>
          <w:highlight w:val="none"/>
          <w:lang w:val="zh-CN" w:bidi="zh-CN"/>
        </w:rPr>
        <w:t xml:space="preserve">14 </w:t>
      </w:r>
      <w:r>
        <w:rPr>
          <w:rStyle w:val="35"/>
          <w:rFonts w:ascii="宋体" w:hAnsi="宋体"/>
          <w:color w:val="auto"/>
          <w:sz w:val="24"/>
          <w:szCs w:val="24"/>
          <w:highlight w:val="none"/>
          <w:lang w:val="zh-CN" w:bidi="zh-CN"/>
        </w:rPr>
        <w:t xml:space="preserve">天内，将应支付款支付给承包人。发包人不按期支付的，按第 </w:t>
      </w:r>
      <w:r>
        <w:rPr>
          <w:rStyle w:val="35"/>
          <w:rFonts w:hAnsi="宋体" w:eastAsia="Times New Roman"/>
          <w:color w:val="auto"/>
          <w:sz w:val="24"/>
          <w:szCs w:val="24"/>
          <w:highlight w:val="none"/>
          <w:lang w:val="zh-CN" w:bidi="zh-CN"/>
        </w:rPr>
        <w:t>17.3.3</w:t>
      </w: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）目的约定，将逾期付款违约金支付给承包人。</w:t>
      </w:r>
    </w:p>
    <w:p w14:paraId="1A141646">
      <w:pPr>
        <w:pStyle w:val="412"/>
        <w:spacing w:before="94"/>
        <w:ind w:left="904"/>
        <w:jc w:val="left"/>
        <w:rPr>
          <w:rStyle w:val="35"/>
          <w:rFonts w:ascii="宋体" w:hAnsi="宋体"/>
          <w:color w:val="auto"/>
          <w:sz w:val="24"/>
          <w:szCs w:val="24"/>
          <w:highlight w:val="none"/>
          <w:lang w:val="zh-CN" w:bidi="zh-CN"/>
        </w:rPr>
      </w:pPr>
    </w:p>
    <w:p w14:paraId="2D2A5F35">
      <w:pPr>
        <w:pStyle w:val="412"/>
        <w:spacing w:before="3"/>
        <w:jc w:val="left"/>
        <w:rPr>
          <w:rStyle w:val="35"/>
          <w:rFonts w:ascii="宋体" w:hAnsi="宋体"/>
          <w:color w:val="auto"/>
          <w:sz w:val="17"/>
          <w:szCs w:val="24"/>
          <w:highlight w:val="none"/>
          <w:lang w:val="zh-CN" w:bidi="zh-CN"/>
        </w:rPr>
      </w:pPr>
    </w:p>
    <w:p w14:paraId="45E8335B">
      <w:pPr>
        <w:pStyle w:val="412"/>
        <w:numPr>
          <w:ilvl w:val="1"/>
          <w:numId w:val="19"/>
        </w:numPr>
        <w:tabs>
          <w:tab w:val="left" w:pos="965"/>
        </w:tabs>
        <w:ind w:left="964" w:hanging="54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最终结清</w:t>
      </w:r>
    </w:p>
    <w:p w14:paraId="24D279C8">
      <w:pPr>
        <w:pStyle w:val="412"/>
        <w:spacing w:before="11"/>
        <w:jc w:val="left"/>
        <w:rPr>
          <w:rStyle w:val="35"/>
          <w:rFonts w:ascii="黑体" w:hAnsi="宋体"/>
          <w:color w:val="auto"/>
          <w:sz w:val="25"/>
          <w:szCs w:val="24"/>
          <w:highlight w:val="none"/>
          <w:lang w:val="zh-CN" w:bidi="zh-CN"/>
        </w:rPr>
      </w:pPr>
    </w:p>
    <w:p w14:paraId="140E4AAA">
      <w:pPr>
        <w:pStyle w:val="412"/>
        <w:numPr>
          <w:ilvl w:val="2"/>
          <w:numId w:val="19"/>
        </w:numPr>
        <w:tabs>
          <w:tab w:val="left" w:pos="161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最终结清申请单</w:t>
      </w:r>
    </w:p>
    <w:p w14:paraId="54EA8A4B">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）目约定为：</w:t>
      </w:r>
    </w:p>
    <w:p w14:paraId="551826D8">
      <w:pPr>
        <w:pStyle w:val="412"/>
        <w:spacing w:before="93" w:line="312" w:lineRule="auto"/>
        <w:ind w:left="424" w:right="387"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承包人向监理人提交最终结清申请单（包括相关证明材料）的份数在项目专用合同条款数据表中约定；期限：缺陷责任期终止证书签发后 </w:t>
      </w:r>
      <w:r>
        <w:rPr>
          <w:rStyle w:val="35"/>
          <w:rFonts w:hAnsi="宋体" w:eastAsia="Times New Roman"/>
          <w:color w:val="auto"/>
          <w:sz w:val="24"/>
          <w:szCs w:val="24"/>
          <w:highlight w:val="none"/>
          <w:lang w:val="zh-CN" w:bidi="zh-CN"/>
        </w:rPr>
        <w:t xml:space="preserve">28 </w:t>
      </w:r>
      <w:r>
        <w:rPr>
          <w:rStyle w:val="35"/>
          <w:rFonts w:ascii="宋体" w:hAnsi="宋体"/>
          <w:color w:val="auto"/>
          <w:sz w:val="24"/>
          <w:szCs w:val="24"/>
          <w:highlight w:val="none"/>
          <w:lang w:val="zh-CN" w:bidi="zh-CN"/>
        </w:rPr>
        <w:t>天内。</w:t>
      </w:r>
    </w:p>
    <w:p w14:paraId="4936C0E7">
      <w:pPr>
        <w:pStyle w:val="412"/>
        <w:spacing w:before="1" w:line="312" w:lineRule="auto"/>
        <w:ind w:left="424" w:right="391"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最终结清申请单中的总金额应认为是代表了根据合同规定应付给承包人的全部款项的最后结算。</w:t>
      </w:r>
    </w:p>
    <w:p w14:paraId="42BC6974">
      <w:pPr>
        <w:pStyle w:val="412"/>
        <w:numPr>
          <w:ilvl w:val="2"/>
          <w:numId w:val="19"/>
        </w:numPr>
        <w:tabs>
          <w:tab w:val="left" w:pos="1615"/>
        </w:tabs>
        <w:spacing w:line="307" w:lineRule="exact"/>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最终结清证书和支付时间</w:t>
      </w:r>
    </w:p>
    <w:p w14:paraId="4AF3BB46">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）目细化为：</w:t>
      </w:r>
    </w:p>
    <w:p w14:paraId="63A71C62">
      <w:pPr>
        <w:pStyle w:val="412"/>
        <w:spacing w:before="93" w:line="312" w:lineRule="auto"/>
        <w:ind w:left="424" w:right="264"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 xml:space="preserve">）发包人应在监理人出具最终结清证书且承包人提交了合格的增值税专用发票后的 </w:t>
      </w:r>
      <w:r>
        <w:rPr>
          <w:rStyle w:val="35"/>
          <w:rFonts w:hAnsi="宋体" w:eastAsia="Times New Roman"/>
          <w:color w:val="auto"/>
          <w:sz w:val="24"/>
          <w:szCs w:val="24"/>
          <w:highlight w:val="none"/>
          <w:lang w:val="zh-CN" w:bidi="zh-CN"/>
        </w:rPr>
        <w:t xml:space="preserve">14 </w:t>
      </w:r>
      <w:r>
        <w:rPr>
          <w:rStyle w:val="35"/>
          <w:rFonts w:ascii="宋体" w:hAnsi="宋体"/>
          <w:color w:val="auto"/>
          <w:sz w:val="24"/>
          <w:szCs w:val="24"/>
          <w:highlight w:val="none"/>
          <w:lang w:val="zh-CN" w:bidi="zh-CN"/>
        </w:rPr>
        <w:t xml:space="preserve">天内，将应支付款支付给承包人。发包人不按期支付的，按第 </w:t>
      </w:r>
      <w:r>
        <w:rPr>
          <w:rStyle w:val="35"/>
          <w:rFonts w:hAnsi="宋体" w:eastAsia="Times New Roman"/>
          <w:color w:val="auto"/>
          <w:sz w:val="24"/>
          <w:szCs w:val="24"/>
          <w:highlight w:val="none"/>
          <w:lang w:val="zh-CN" w:bidi="zh-CN"/>
        </w:rPr>
        <w:t>17.3.3</w:t>
      </w: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 目的约定，将逾期付款违约金支付给承包人。</w:t>
      </w:r>
    </w:p>
    <w:p w14:paraId="0FFD4BD9">
      <w:pPr>
        <w:pStyle w:val="412"/>
        <w:jc w:val="left"/>
        <w:rPr>
          <w:rStyle w:val="35"/>
          <w:rFonts w:ascii="宋体" w:hAnsi="宋体"/>
          <w:color w:val="auto"/>
          <w:sz w:val="32"/>
          <w:szCs w:val="24"/>
          <w:highlight w:val="none"/>
          <w:lang w:val="zh-CN" w:bidi="zh-CN"/>
        </w:rPr>
      </w:pPr>
    </w:p>
    <w:p w14:paraId="62DF08A8">
      <w:pPr>
        <w:pStyle w:val="412"/>
        <w:tabs>
          <w:tab w:val="left" w:pos="914"/>
        </w:tabs>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18.</w:t>
      </w:r>
      <w:r>
        <w:rPr>
          <w:rStyle w:val="35"/>
          <w:rFonts w:hint="eastAsia" w:ascii="黑体" w:hAnsi="宋体" w:eastAsia="黑体"/>
          <w:color w:val="auto"/>
          <w:sz w:val="28"/>
          <w:highlight w:val="none"/>
          <w:lang w:val="zh-CN" w:bidi="zh-CN"/>
        </w:rPr>
        <w:t>交工验收</w:t>
      </w:r>
    </w:p>
    <w:p w14:paraId="08BE9ADA">
      <w:pPr>
        <w:pStyle w:val="412"/>
        <w:spacing w:before="5"/>
        <w:jc w:val="left"/>
        <w:rPr>
          <w:rStyle w:val="35"/>
          <w:rFonts w:ascii="黑体" w:hAnsi="宋体"/>
          <w:color w:val="auto"/>
          <w:sz w:val="24"/>
          <w:szCs w:val="24"/>
          <w:highlight w:val="none"/>
          <w:lang w:val="zh-CN" w:bidi="zh-CN"/>
        </w:rPr>
      </w:pPr>
    </w:p>
    <w:p w14:paraId="7105DD18">
      <w:pPr>
        <w:pStyle w:val="412"/>
        <w:numPr>
          <w:ilvl w:val="1"/>
          <w:numId w:val="21"/>
        </w:numPr>
        <w:tabs>
          <w:tab w:val="left" w:pos="96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交工验收申请报告</w:t>
      </w:r>
    </w:p>
    <w:p w14:paraId="6A489908">
      <w:pPr>
        <w:pStyle w:val="412"/>
        <w:spacing w:before="11"/>
        <w:jc w:val="left"/>
        <w:rPr>
          <w:rStyle w:val="35"/>
          <w:rFonts w:ascii="黑体" w:hAnsi="宋体"/>
          <w:color w:val="auto"/>
          <w:sz w:val="25"/>
          <w:szCs w:val="24"/>
          <w:highlight w:val="none"/>
          <w:lang w:val="zh-CN" w:bidi="zh-CN"/>
        </w:rPr>
      </w:pPr>
    </w:p>
    <w:p w14:paraId="1F3EA383">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本款第（</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）项约定为：</w:t>
      </w:r>
    </w:p>
    <w:p w14:paraId="5376B766">
      <w:pPr>
        <w:pStyle w:val="412"/>
        <w:spacing w:before="93" w:line="312" w:lineRule="auto"/>
        <w:ind w:left="424" w:right="388"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竣工资料的内容：承包人应按照《公路工程竣（交）工验收办法》和相关规定编制竣工资料。</w:t>
      </w:r>
    </w:p>
    <w:p w14:paraId="00E41F56">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竣工资料的份数在项目专用合同条款数据表中约定。</w:t>
      </w:r>
    </w:p>
    <w:p w14:paraId="7082DF4B">
      <w:pPr>
        <w:pStyle w:val="412"/>
        <w:spacing w:before="7"/>
        <w:jc w:val="left"/>
        <w:rPr>
          <w:rStyle w:val="35"/>
          <w:rFonts w:ascii="宋体" w:hAnsi="宋体"/>
          <w:color w:val="auto"/>
          <w:sz w:val="24"/>
          <w:szCs w:val="24"/>
          <w:highlight w:val="none"/>
          <w:lang w:val="zh-CN" w:bidi="zh-CN"/>
        </w:rPr>
      </w:pPr>
    </w:p>
    <w:p w14:paraId="5D81DE30">
      <w:pPr>
        <w:pStyle w:val="412"/>
        <w:numPr>
          <w:ilvl w:val="1"/>
          <w:numId w:val="21"/>
        </w:numPr>
        <w:tabs>
          <w:tab w:val="left" w:pos="96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验收</w:t>
      </w:r>
    </w:p>
    <w:p w14:paraId="162C74C8">
      <w:pPr>
        <w:pStyle w:val="412"/>
        <w:spacing w:before="10"/>
        <w:jc w:val="left"/>
        <w:rPr>
          <w:rStyle w:val="35"/>
          <w:rFonts w:ascii="黑体" w:hAnsi="宋体"/>
          <w:color w:val="auto"/>
          <w:sz w:val="25"/>
          <w:szCs w:val="24"/>
          <w:highlight w:val="none"/>
          <w:lang w:val="zh-CN" w:bidi="zh-CN"/>
        </w:rPr>
      </w:pPr>
    </w:p>
    <w:p w14:paraId="155A3F29">
      <w:pPr>
        <w:pStyle w:val="412"/>
        <w:spacing w:before="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18.3.2 </w:t>
      </w:r>
      <w:r>
        <w:rPr>
          <w:rStyle w:val="35"/>
          <w:rFonts w:ascii="宋体" w:hAnsi="宋体"/>
          <w:color w:val="auto"/>
          <w:sz w:val="24"/>
          <w:szCs w:val="24"/>
          <w:highlight w:val="none"/>
          <w:lang w:val="zh-CN" w:bidi="zh-CN"/>
        </w:rPr>
        <w:t>项补充：</w:t>
      </w:r>
    </w:p>
    <w:p w14:paraId="47AF01F1">
      <w:pPr>
        <w:pStyle w:val="412"/>
        <w:spacing w:before="93" w:line="312" w:lineRule="auto"/>
        <w:ind w:left="424" w:right="387"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交工验收由发包人主持，由发包人、监理人、质监、设计、施工、运营、管理养护等有关部门代表组成交工验收小组，对本项目的工程质量进行评定，并写出交工验收报告报交通运输主管部门备案。承包人应按发包人的要求提交竣工资料，完成交工验收准备工作。</w:t>
      </w:r>
    </w:p>
    <w:p w14:paraId="0838719F">
      <w:pPr>
        <w:pStyle w:val="412"/>
        <w:spacing w:before="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18.3.5 </w:t>
      </w:r>
      <w:r>
        <w:rPr>
          <w:rStyle w:val="35"/>
          <w:rFonts w:ascii="宋体" w:hAnsi="宋体"/>
          <w:color w:val="auto"/>
          <w:sz w:val="24"/>
          <w:szCs w:val="24"/>
          <w:highlight w:val="none"/>
          <w:lang w:val="zh-CN" w:bidi="zh-CN"/>
        </w:rPr>
        <w:t>项约定为：</w:t>
      </w:r>
    </w:p>
    <w:p w14:paraId="59107BD7">
      <w:pPr>
        <w:pStyle w:val="412"/>
        <w:spacing w:before="91" w:line="312" w:lineRule="auto"/>
        <w:ind w:left="424" w:right="388"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经验收合格工程的实际交工日期，以最终提交交工验收申请报告的日期为准， 并在交工验收证书中写明。</w:t>
      </w:r>
    </w:p>
    <w:p w14:paraId="7E9FBA89">
      <w:pPr>
        <w:pStyle w:val="412"/>
        <w:spacing w:before="7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本款补充第 </w:t>
      </w:r>
      <w:r>
        <w:rPr>
          <w:rStyle w:val="35"/>
          <w:rFonts w:hAnsi="宋体" w:eastAsia="Times New Roman"/>
          <w:color w:val="auto"/>
          <w:sz w:val="24"/>
          <w:szCs w:val="24"/>
          <w:highlight w:val="none"/>
          <w:lang w:val="zh-CN" w:bidi="zh-CN"/>
        </w:rPr>
        <w:t xml:space="preserve">18.3.7 </w:t>
      </w:r>
      <w:r>
        <w:rPr>
          <w:rStyle w:val="35"/>
          <w:rFonts w:ascii="宋体" w:hAnsi="宋体"/>
          <w:color w:val="auto"/>
          <w:sz w:val="24"/>
          <w:szCs w:val="24"/>
          <w:highlight w:val="none"/>
          <w:lang w:val="zh-CN" w:bidi="zh-CN"/>
        </w:rPr>
        <w:t>项：</w:t>
      </w:r>
    </w:p>
    <w:p w14:paraId="431016A9">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组织办理交工验收和签发交工验收证书的费用由发包人承担。但按照第 </w:t>
      </w:r>
      <w:r>
        <w:rPr>
          <w:rStyle w:val="35"/>
          <w:rFonts w:hAnsi="宋体" w:eastAsia="Times New Roman"/>
          <w:color w:val="auto"/>
          <w:sz w:val="24"/>
          <w:szCs w:val="24"/>
          <w:highlight w:val="none"/>
          <w:lang w:val="zh-CN" w:bidi="zh-CN"/>
        </w:rPr>
        <w:t>18.3.4</w:t>
      </w:r>
    </w:p>
    <w:p w14:paraId="6DBC3DE7">
      <w:pPr>
        <w:pStyle w:val="412"/>
        <w:spacing w:before="94"/>
        <w:ind w:left="42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项规定达不到合格标准的交工验收费用由承包人承担。</w:t>
      </w:r>
    </w:p>
    <w:p w14:paraId="3A4FC701">
      <w:pPr>
        <w:pStyle w:val="412"/>
        <w:jc w:val="left"/>
        <w:rPr>
          <w:rStyle w:val="35"/>
          <w:rFonts w:ascii="宋体" w:hAnsi="宋体"/>
          <w:color w:val="auto"/>
          <w:sz w:val="26"/>
          <w:szCs w:val="24"/>
          <w:highlight w:val="none"/>
          <w:lang w:val="zh-CN" w:bidi="zh-CN"/>
        </w:rPr>
      </w:pPr>
    </w:p>
    <w:p w14:paraId="2FC62319">
      <w:pPr>
        <w:pStyle w:val="412"/>
        <w:ind w:left="424"/>
        <w:jc w:val="left"/>
        <w:rPr>
          <w:rStyle w:val="35"/>
          <w:rFonts w:ascii="黑体" w:hAnsi="宋体" w:eastAsia="黑体"/>
          <w:color w:val="auto"/>
          <w:sz w:val="24"/>
          <w:szCs w:val="24"/>
          <w:highlight w:val="none"/>
          <w:lang w:val="zh-CN" w:bidi="zh-CN"/>
        </w:rPr>
      </w:pPr>
      <w:r>
        <w:rPr>
          <w:rStyle w:val="35"/>
          <w:rFonts w:hint="eastAsia" w:ascii="黑体" w:hAnsi="宋体" w:eastAsia="黑体"/>
          <w:color w:val="auto"/>
          <w:sz w:val="24"/>
          <w:szCs w:val="24"/>
          <w:highlight w:val="none"/>
          <w:lang w:val="zh-CN" w:bidi="zh-CN"/>
        </w:rPr>
        <w:t xml:space="preserve">本条补充第 </w:t>
      </w:r>
      <w:r>
        <w:rPr>
          <w:rStyle w:val="35"/>
          <w:rFonts w:hAnsi="宋体" w:eastAsia="Times New Roman"/>
          <w:color w:val="auto"/>
          <w:sz w:val="24"/>
          <w:szCs w:val="24"/>
          <w:highlight w:val="none"/>
          <w:lang w:val="zh-CN" w:bidi="zh-CN"/>
        </w:rPr>
        <w:t xml:space="preserve">18.9 </w:t>
      </w:r>
      <w:r>
        <w:rPr>
          <w:rStyle w:val="35"/>
          <w:rFonts w:hint="eastAsia" w:ascii="黑体" w:hAnsi="宋体" w:eastAsia="黑体"/>
          <w:color w:val="auto"/>
          <w:sz w:val="24"/>
          <w:szCs w:val="24"/>
          <w:highlight w:val="none"/>
          <w:lang w:val="zh-CN" w:bidi="zh-CN"/>
        </w:rPr>
        <w:t>款：</w:t>
      </w:r>
    </w:p>
    <w:p w14:paraId="6E609B44">
      <w:pPr>
        <w:pStyle w:val="412"/>
        <w:spacing w:before="4"/>
        <w:jc w:val="left"/>
        <w:rPr>
          <w:rStyle w:val="35"/>
          <w:rFonts w:ascii="黑体" w:hAnsi="宋体"/>
          <w:color w:val="auto"/>
          <w:sz w:val="24"/>
          <w:szCs w:val="24"/>
          <w:highlight w:val="none"/>
          <w:lang w:val="zh-CN" w:bidi="zh-CN"/>
        </w:rPr>
      </w:pPr>
    </w:p>
    <w:p w14:paraId="43AD2FEB">
      <w:pPr>
        <w:pStyle w:val="412"/>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18.9</w:t>
      </w:r>
      <w:r>
        <w:rPr>
          <w:rStyle w:val="35"/>
          <w:rFonts w:hint="eastAsia" w:ascii="黑体" w:hAnsi="宋体" w:eastAsia="黑体"/>
          <w:color w:val="auto"/>
          <w:sz w:val="24"/>
          <w:szCs w:val="24"/>
          <w:highlight w:val="none"/>
          <w:lang w:val="zh-CN" w:bidi="zh-CN"/>
        </w:rPr>
        <w:t>竣工文件</w:t>
      </w:r>
    </w:p>
    <w:p w14:paraId="063BCB46">
      <w:pPr>
        <w:pStyle w:val="412"/>
        <w:jc w:val="left"/>
        <w:rPr>
          <w:rStyle w:val="35"/>
          <w:rFonts w:ascii="黑体" w:hAnsi="宋体"/>
          <w:color w:val="auto"/>
          <w:sz w:val="26"/>
          <w:szCs w:val="24"/>
          <w:highlight w:val="none"/>
          <w:lang w:val="zh-CN" w:bidi="zh-CN"/>
        </w:rPr>
      </w:pPr>
    </w:p>
    <w:p w14:paraId="51CA7EAE">
      <w:pPr>
        <w:pStyle w:val="412"/>
        <w:spacing w:line="312" w:lineRule="auto"/>
        <w:ind w:left="424" w:right="388"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承包人应按照《公路工程竣（交）工验收办法》的相关规定，在缺陷责任期内为竣工验收补充竣工资料，并在签发缺陷责任期终止证书之前提交。</w:t>
      </w:r>
    </w:p>
    <w:p w14:paraId="41673B26">
      <w:pPr>
        <w:pStyle w:val="412"/>
        <w:spacing w:before="12"/>
        <w:jc w:val="left"/>
        <w:rPr>
          <w:rStyle w:val="35"/>
          <w:rFonts w:ascii="宋体" w:hAnsi="宋体"/>
          <w:color w:val="auto"/>
          <w:sz w:val="31"/>
          <w:szCs w:val="24"/>
          <w:highlight w:val="none"/>
          <w:lang w:val="zh-CN" w:bidi="zh-CN"/>
        </w:rPr>
      </w:pPr>
    </w:p>
    <w:p w14:paraId="2B1F32F0">
      <w:pPr>
        <w:pStyle w:val="412"/>
        <w:tabs>
          <w:tab w:val="left" w:pos="914"/>
        </w:tabs>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19.</w:t>
      </w:r>
      <w:r>
        <w:rPr>
          <w:rStyle w:val="35"/>
          <w:rFonts w:hint="eastAsia" w:ascii="黑体" w:hAnsi="宋体" w:eastAsia="黑体"/>
          <w:color w:val="auto"/>
          <w:sz w:val="28"/>
          <w:highlight w:val="none"/>
          <w:lang w:val="zh-CN" w:bidi="zh-CN"/>
        </w:rPr>
        <w:t>缺陷责任与保修责任</w:t>
      </w:r>
    </w:p>
    <w:p w14:paraId="2EC602BB">
      <w:pPr>
        <w:pStyle w:val="412"/>
        <w:spacing w:before="5"/>
        <w:jc w:val="left"/>
        <w:rPr>
          <w:rStyle w:val="35"/>
          <w:rFonts w:ascii="黑体" w:hAnsi="宋体"/>
          <w:color w:val="auto"/>
          <w:sz w:val="24"/>
          <w:szCs w:val="24"/>
          <w:highlight w:val="none"/>
          <w:lang w:val="zh-CN" w:bidi="zh-CN"/>
        </w:rPr>
      </w:pPr>
    </w:p>
    <w:p w14:paraId="4C387222">
      <w:pPr>
        <w:pStyle w:val="412"/>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19.2</w:t>
      </w:r>
      <w:r>
        <w:rPr>
          <w:rStyle w:val="35"/>
          <w:rFonts w:hint="eastAsia" w:ascii="黑体" w:hAnsi="宋体" w:eastAsia="黑体"/>
          <w:color w:val="auto"/>
          <w:sz w:val="24"/>
          <w:szCs w:val="24"/>
          <w:highlight w:val="none"/>
          <w:lang w:val="zh-CN" w:bidi="zh-CN"/>
        </w:rPr>
        <w:t>缺陷责任</w:t>
      </w:r>
    </w:p>
    <w:p w14:paraId="1A3D2960">
      <w:pPr>
        <w:pStyle w:val="412"/>
        <w:jc w:val="left"/>
        <w:rPr>
          <w:rStyle w:val="35"/>
          <w:rFonts w:ascii="黑体" w:hAnsi="宋体"/>
          <w:color w:val="auto"/>
          <w:sz w:val="26"/>
          <w:szCs w:val="24"/>
          <w:highlight w:val="none"/>
          <w:lang w:val="zh-CN" w:bidi="zh-CN"/>
        </w:rPr>
      </w:pPr>
    </w:p>
    <w:p w14:paraId="6FEEDD97">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19.2.2 </w:t>
      </w:r>
      <w:r>
        <w:rPr>
          <w:rStyle w:val="35"/>
          <w:rFonts w:ascii="宋体" w:hAnsi="宋体"/>
          <w:color w:val="auto"/>
          <w:sz w:val="24"/>
          <w:szCs w:val="24"/>
          <w:highlight w:val="none"/>
          <w:lang w:val="zh-CN" w:bidi="zh-CN"/>
        </w:rPr>
        <w:t>项补充：</w:t>
      </w:r>
    </w:p>
    <w:p w14:paraId="306809E1">
      <w:pPr>
        <w:pStyle w:val="412"/>
        <w:spacing w:before="91" w:line="312" w:lineRule="auto"/>
        <w:ind w:left="424" w:right="388"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在缺陷责任期内，承包人应尽快完成在交工验收证书中写明的未完成工作，并完成对本工程缺陷的修复或监理人指令的修补工作。</w:t>
      </w:r>
    </w:p>
    <w:p w14:paraId="045148AF">
      <w:pPr>
        <w:pStyle w:val="412"/>
        <w:spacing w:before="5"/>
        <w:jc w:val="left"/>
        <w:rPr>
          <w:rStyle w:val="35"/>
          <w:rFonts w:ascii="宋体" w:hAnsi="宋体"/>
          <w:color w:val="auto"/>
          <w:sz w:val="17"/>
          <w:szCs w:val="24"/>
          <w:highlight w:val="none"/>
          <w:lang w:val="zh-CN" w:bidi="zh-CN"/>
        </w:rPr>
      </w:pPr>
    </w:p>
    <w:p w14:paraId="43BEA28C">
      <w:pPr>
        <w:pStyle w:val="412"/>
        <w:spacing w:before="1"/>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19.5</w:t>
      </w:r>
      <w:r>
        <w:rPr>
          <w:rStyle w:val="35"/>
          <w:rFonts w:hint="eastAsia" w:ascii="黑体" w:hAnsi="宋体" w:eastAsia="黑体"/>
          <w:color w:val="auto"/>
          <w:sz w:val="24"/>
          <w:szCs w:val="24"/>
          <w:highlight w:val="none"/>
          <w:lang w:val="zh-CN" w:bidi="zh-CN"/>
        </w:rPr>
        <w:t>承包人的进入权</w:t>
      </w:r>
    </w:p>
    <w:p w14:paraId="72015DC7">
      <w:pPr>
        <w:pStyle w:val="412"/>
        <w:spacing w:before="10"/>
        <w:jc w:val="left"/>
        <w:rPr>
          <w:rStyle w:val="35"/>
          <w:rFonts w:ascii="黑体" w:hAnsi="宋体"/>
          <w:color w:val="auto"/>
          <w:sz w:val="25"/>
          <w:szCs w:val="24"/>
          <w:highlight w:val="none"/>
          <w:lang w:val="zh-CN" w:bidi="zh-CN"/>
        </w:rPr>
      </w:pPr>
    </w:p>
    <w:p w14:paraId="11902301">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本款补充：</w:t>
      </w:r>
    </w:p>
    <w:p w14:paraId="35E9AB08">
      <w:pPr>
        <w:pStyle w:val="412"/>
        <w:spacing w:before="94" w:line="312" w:lineRule="auto"/>
        <w:ind w:left="424" w:right="391"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承包人在缺陷修复施工过程中，应服从管养单位的有关安全管理规定，由于承包人自身原因造成的人员伤亡、设备和材料的损毁及罚款等责任由承包人自负。</w:t>
      </w:r>
    </w:p>
    <w:p w14:paraId="6DF54FBD">
      <w:pPr>
        <w:pStyle w:val="412"/>
        <w:spacing w:before="2"/>
        <w:jc w:val="left"/>
        <w:rPr>
          <w:rStyle w:val="35"/>
          <w:rFonts w:ascii="宋体" w:hAnsi="宋体"/>
          <w:color w:val="auto"/>
          <w:sz w:val="17"/>
          <w:szCs w:val="24"/>
          <w:highlight w:val="none"/>
          <w:lang w:val="zh-CN" w:bidi="zh-CN"/>
        </w:rPr>
      </w:pPr>
    </w:p>
    <w:p w14:paraId="2A760E17">
      <w:pPr>
        <w:pStyle w:val="412"/>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19.7</w:t>
      </w:r>
      <w:r>
        <w:rPr>
          <w:rStyle w:val="35"/>
          <w:rFonts w:hint="eastAsia" w:ascii="黑体" w:hAnsi="宋体" w:eastAsia="黑体"/>
          <w:color w:val="auto"/>
          <w:sz w:val="24"/>
          <w:szCs w:val="24"/>
          <w:highlight w:val="none"/>
          <w:lang w:val="zh-CN" w:bidi="zh-CN"/>
        </w:rPr>
        <w:t>保修责任</w:t>
      </w:r>
    </w:p>
    <w:p w14:paraId="037AFC10">
      <w:pPr>
        <w:pStyle w:val="412"/>
        <w:spacing w:before="11"/>
        <w:jc w:val="left"/>
        <w:rPr>
          <w:rStyle w:val="35"/>
          <w:rFonts w:ascii="黑体" w:hAnsi="宋体"/>
          <w:color w:val="auto"/>
          <w:sz w:val="25"/>
          <w:szCs w:val="24"/>
          <w:highlight w:val="none"/>
          <w:lang w:val="zh-CN" w:bidi="zh-CN"/>
        </w:rPr>
      </w:pPr>
    </w:p>
    <w:p w14:paraId="7B914FC5">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本款细化为：</w:t>
      </w:r>
    </w:p>
    <w:p w14:paraId="3CA94F3C">
      <w:pPr>
        <w:pStyle w:val="412"/>
        <w:spacing w:before="94" w:line="312" w:lineRule="auto"/>
        <w:ind w:left="424" w:right="384"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4F896683">
      <w:pPr>
        <w:pStyle w:val="412"/>
        <w:spacing w:line="312" w:lineRule="auto"/>
        <w:ind w:left="424" w:right="305"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）在全部工程交工验收前，已经发包人提前验收的单位工程，其保修期的起算日期相应提前。</w:t>
      </w:r>
    </w:p>
    <w:p w14:paraId="58F093E6">
      <w:pPr>
        <w:pStyle w:val="412"/>
        <w:spacing w:before="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 xml:space="preserve">）工程保修期终止后 </w:t>
      </w:r>
      <w:r>
        <w:rPr>
          <w:rStyle w:val="35"/>
          <w:rFonts w:hAnsi="宋体" w:eastAsia="Times New Roman"/>
          <w:color w:val="auto"/>
          <w:sz w:val="24"/>
          <w:szCs w:val="24"/>
          <w:highlight w:val="none"/>
          <w:lang w:val="zh-CN" w:bidi="zh-CN"/>
        </w:rPr>
        <w:t xml:space="preserve">28 </w:t>
      </w:r>
      <w:r>
        <w:rPr>
          <w:rStyle w:val="35"/>
          <w:rFonts w:ascii="宋体" w:hAnsi="宋体"/>
          <w:color w:val="auto"/>
          <w:sz w:val="24"/>
          <w:szCs w:val="24"/>
          <w:highlight w:val="none"/>
          <w:lang w:val="zh-CN" w:bidi="zh-CN"/>
        </w:rPr>
        <w:t>天内，监理人签发保修期终止证书。</w:t>
      </w:r>
    </w:p>
    <w:p w14:paraId="2430E1AC">
      <w:pPr>
        <w:pStyle w:val="412"/>
        <w:spacing w:before="91" w:line="312" w:lineRule="auto"/>
        <w:ind w:left="424" w:right="305"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）若承包人不履行保修义务和责任，则承包人应承担由于违约造成的法律后果，并由发包人将其违约行为上报省级交通运输主管部门，作为不良记录纳入</w:t>
      </w:r>
      <w:r>
        <w:rPr>
          <w:rStyle w:val="35"/>
          <w:rFonts w:hint="eastAsia" w:ascii="宋体" w:hAnsi="宋体"/>
          <w:color w:val="auto"/>
          <w:sz w:val="24"/>
          <w:szCs w:val="24"/>
          <w:highlight w:val="none"/>
          <w:lang w:val="zh-CN" w:bidi="zh-CN"/>
        </w:rPr>
        <w:t>公路建设市场监督管理系统</w:t>
      </w:r>
      <w:r>
        <w:rPr>
          <w:rStyle w:val="35"/>
          <w:rFonts w:ascii="宋体" w:hAnsi="宋体"/>
          <w:color w:val="auto"/>
          <w:sz w:val="24"/>
          <w:szCs w:val="24"/>
          <w:highlight w:val="none"/>
          <w:lang w:val="zh-CN" w:bidi="zh-CN"/>
        </w:rPr>
        <w:t>。</w:t>
      </w:r>
    </w:p>
    <w:p w14:paraId="5287119F">
      <w:pPr>
        <w:pStyle w:val="412"/>
        <w:jc w:val="left"/>
        <w:rPr>
          <w:rStyle w:val="35"/>
          <w:rFonts w:ascii="宋体" w:hAnsi="宋体"/>
          <w:color w:val="auto"/>
          <w:sz w:val="24"/>
          <w:szCs w:val="24"/>
          <w:highlight w:val="none"/>
          <w:lang w:val="zh-CN" w:bidi="zh-CN"/>
        </w:rPr>
      </w:pPr>
    </w:p>
    <w:p w14:paraId="53153CC8">
      <w:pPr>
        <w:pStyle w:val="412"/>
        <w:tabs>
          <w:tab w:val="left" w:pos="914"/>
        </w:tabs>
        <w:spacing w:before="192"/>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20.</w:t>
      </w:r>
      <w:r>
        <w:rPr>
          <w:rStyle w:val="35"/>
          <w:rFonts w:hint="eastAsia" w:ascii="黑体" w:hAnsi="宋体" w:eastAsia="黑体"/>
          <w:color w:val="auto"/>
          <w:sz w:val="28"/>
          <w:highlight w:val="none"/>
          <w:lang w:val="zh-CN" w:bidi="zh-CN"/>
        </w:rPr>
        <w:t>保险</w:t>
      </w:r>
    </w:p>
    <w:p w14:paraId="7E7C3358">
      <w:pPr>
        <w:pStyle w:val="412"/>
        <w:spacing w:before="7"/>
        <w:jc w:val="left"/>
        <w:rPr>
          <w:rStyle w:val="35"/>
          <w:rFonts w:ascii="黑体" w:hAnsi="宋体"/>
          <w:color w:val="auto"/>
          <w:sz w:val="24"/>
          <w:szCs w:val="24"/>
          <w:highlight w:val="none"/>
          <w:lang w:val="zh-CN" w:bidi="zh-CN"/>
        </w:rPr>
      </w:pPr>
    </w:p>
    <w:p w14:paraId="6F79FD09">
      <w:pPr>
        <w:pStyle w:val="412"/>
        <w:numPr>
          <w:ilvl w:val="1"/>
          <w:numId w:val="0"/>
        </w:numPr>
        <w:tabs>
          <w:tab w:val="left" w:pos="905"/>
        </w:tabs>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20.1</w:t>
      </w:r>
      <w:r>
        <w:rPr>
          <w:rStyle w:val="35"/>
          <w:rFonts w:hint="eastAsia" w:ascii="黑体" w:hAnsi="宋体" w:eastAsia="黑体"/>
          <w:color w:val="auto"/>
          <w:sz w:val="24"/>
          <w:highlight w:val="none"/>
          <w:lang w:val="zh-CN" w:bidi="zh-CN"/>
        </w:rPr>
        <w:t>工程保险</w:t>
      </w:r>
    </w:p>
    <w:p w14:paraId="1515087B">
      <w:pPr>
        <w:pStyle w:val="412"/>
        <w:spacing w:before="11"/>
        <w:jc w:val="left"/>
        <w:rPr>
          <w:rStyle w:val="35"/>
          <w:rFonts w:ascii="黑体" w:hAnsi="宋体"/>
          <w:color w:val="auto"/>
          <w:sz w:val="25"/>
          <w:szCs w:val="24"/>
          <w:highlight w:val="none"/>
          <w:lang w:val="zh-CN" w:bidi="zh-CN"/>
        </w:rPr>
      </w:pPr>
    </w:p>
    <w:p w14:paraId="0B19E5BF">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本款约定为：</w:t>
      </w:r>
    </w:p>
    <w:p w14:paraId="48B43F7F">
      <w:pPr>
        <w:pStyle w:val="412"/>
        <w:spacing w:before="93" w:line="312" w:lineRule="auto"/>
        <w:ind w:left="424" w:right="388"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建筑工程一切险的投保内容：为本合同工程的永久工程、临时工程和设备及已运至施工工地用于永久工程的材料和设备所投的保险。</w:t>
      </w:r>
    </w:p>
    <w:p w14:paraId="16991D19">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保险金额：工程量清单第 </w:t>
      </w:r>
      <w:r>
        <w:rPr>
          <w:rStyle w:val="35"/>
          <w:rFonts w:hAnsi="宋体" w:eastAsia="Times New Roman"/>
          <w:color w:val="auto"/>
          <w:sz w:val="24"/>
          <w:szCs w:val="24"/>
          <w:highlight w:val="none"/>
          <w:lang w:val="zh-CN" w:bidi="zh-CN"/>
        </w:rPr>
        <w:t xml:space="preserve">100 </w:t>
      </w:r>
      <w:r>
        <w:rPr>
          <w:rStyle w:val="35"/>
          <w:rFonts w:ascii="宋体" w:hAnsi="宋体"/>
          <w:color w:val="auto"/>
          <w:sz w:val="24"/>
          <w:szCs w:val="24"/>
          <w:highlight w:val="none"/>
          <w:lang w:val="zh-CN" w:bidi="zh-CN"/>
        </w:rPr>
        <w:t>章（不含建筑工程一切险及第三者责任险的保险</w:t>
      </w:r>
    </w:p>
    <w:p w14:paraId="7EAB5F6E">
      <w:pPr>
        <w:pStyle w:val="412"/>
        <w:spacing w:before="94"/>
        <w:ind w:left="42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费）至第 </w:t>
      </w:r>
      <w:r>
        <w:rPr>
          <w:rStyle w:val="35"/>
          <w:rFonts w:hAnsi="宋体" w:eastAsia="Times New Roman"/>
          <w:color w:val="auto"/>
          <w:sz w:val="24"/>
          <w:szCs w:val="24"/>
          <w:highlight w:val="none"/>
          <w:lang w:val="zh-CN" w:bidi="zh-CN"/>
        </w:rPr>
        <w:t xml:space="preserve">700 </w:t>
      </w:r>
      <w:r>
        <w:rPr>
          <w:rStyle w:val="35"/>
          <w:rFonts w:ascii="宋体" w:hAnsi="宋体"/>
          <w:color w:val="auto"/>
          <w:sz w:val="24"/>
          <w:szCs w:val="24"/>
          <w:highlight w:val="none"/>
          <w:lang w:val="zh-CN" w:bidi="zh-CN"/>
        </w:rPr>
        <w:t>章的合计金额。</w:t>
      </w:r>
    </w:p>
    <w:p w14:paraId="206110C7">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保险费率：在项目专用合同条款数据表中约定。</w:t>
      </w:r>
    </w:p>
    <w:p w14:paraId="71B15EAC">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保险期限：开工日起直至本合同工程签发缺陷责任期终止证书止（即合同工期</w:t>
      </w:r>
    </w:p>
    <w:p w14:paraId="63C07FEC">
      <w:pPr>
        <w:pStyle w:val="412"/>
        <w:spacing w:before="93"/>
        <w:ind w:left="42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＋缺陷责任期）。</w:t>
      </w:r>
    </w:p>
    <w:p w14:paraId="18DC4406">
      <w:pPr>
        <w:pStyle w:val="412"/>
        <w:spacing w:before="91" w:after="120" w:line="312" w:lineRule="auto"/>
        <w:ind w:left="424" w:right="305"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承包人应以发包人和承包人的共同名义投保建筑工程一切险。建筑工程一切险的保险费由承包人报价时列入工程量清单第 </w:t>
      </w:r>
      <w:r>
        <w:rPr>
          <w:rStyle w:val="35"/>
          <w:rFonts w:hAnsi="宋体" w:eastAsia="Times New Roman"/>
          <w:color w:val="auto"/>
          <w:sz w:val="24"/>
          <w:szCs w:val="24"/>
          <w:highlight w:val="none"/>
          <w:lang w:val="zh-CN" w:bidi="zh-CN"/>
        </w:rPr>
        <w:t xml:space="preserve">100 </w:t>
      </w:r>
      <w:r>
        <w:rPr>
          <w:rStyle w:val="35"/>
          <w:rFonts w:ascii="宋体" w:hAnsi="宋体"/>
          <w:color w:val="auto"/>
          <w:sz w:val="24"/>
          <w:szCs w:val="24"/>
          <w:highlight w:val="none"/>
          <w:lang w:val="zh-CN" w:bidi="zh-CN"/>
        </w:rPr>
        <w:t>章内。发包人在接到保险单后，将按照保险单的费用直接向承包人支付。</w:t>
      </w:r>
    </w:p>
    <w:p w14:paraId="5CB02D70">
      <w:pPr>
        <w:pStyle w:val="412"/>
        <w:spacing w:before="4"/>
        <w:jc w:val="left"/>
        <w:rPr>
          <w:rStyle w:val="35"/>
          <w:rFonts w:ascii="宋体" w:hAnsi="宋体"/>
          <w:color w:val="auto"/>
          <w:sz w:val="17"/>
          <w:szCs w:val="24"/>
          <w:highlight w:val="none"/>
          <w:lang w:val="zh-CN" w:bidi="zh-CN"/>
        </w:rPr>
      </w:pPr>
    </w:p>
    <w:p w14:paraId="227C40C9">
      <w:pPr>
        <w:pStyle w:val="412"/>
        <w:spacing w:before="5"/>
        <w:jc w:val="left"/>
        <w:rPr>
          <w:rStyle w:val="35"/>
          <w:rFonts w:ascii="宋体" w:hAnsi="宋体"/>
          <w:color w:val="auto"/>
          <w:sz w:val="17"/>
          <w:szCs w:val="24"/>
          <w:highlight w:val="none"/>
          <w:lang w:val="zh-CN" w:bidi="zh-CN"/>
        </w:rPr>
      </w:pPr>
    </w:p>
    <w:p w14:paraId="61D64472">
      <w:pPr>
        <w:pStyle w:val="412"/>
        <w:numPr>
          <w:ilvl w:val="1"/>
          <w:numId w:val="0"/>
        </w:numPr>
        <w:tabs>
          <w:tab w:val="left" w:pos="965"/>
        </w:tabs>
        <w:ind w:left="964" w:hanging="54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20.5</w:t>
      </w:r>
      <w:r>
        <w:rPr>
          <w:rStyle w:val="35"/>
          <w:rFonts w:hint="eastAsia" w:ascii="黑体" w:hAnsi="宋体" w:eastAsia="黑体"/>
          <w:color w:val="auto"/>
          <w:sz w:val="24"/>
          <w:highlight w:val="none"/>
          <w:lang w:val="zh-CN" w:bidi="zh-CN"/>
        </w:rPr>
        <w:t>其他保险</w:t>
      </w:r>
    </w:p>
    <w:p w14:paraId="110ECFE4">
      <w:pPr>
        <w:pStyle w:val="412"/>
        <w:spacing w:before="11"/>
        <w:jc w:val="left"/>
        <w:rPr>
          <w:rStyle w:val="35"/>
          <w:rFonts w:ascii="黑体" w:hAnsi="宋体"/>
          <w:color w:val="auto"/>
          <w:sz w:val="25"/>
          <w:szCs w:val="24"/>
          <w:highlight w:val="none"/>
          <w:lang w:val="zh-CN" w:bidi="zh-CN"/>
        </w:rPr>
      </w:pPr>
    </w:p>
    <w:p w14:paraId="1BEC3C9F">
      <w:pPr>
        <w:pStyle w:val="412"/>
        <w:spacing w:before="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本款约定为：</w:t>
      </w:r>
    </w:p>
    <w:p w14:paraId="501D5A23">
      <w:pPr>
        <w:pStyle w:val="412"/>
        <w:spacing w:before="93" w:after="120" w:line="312" w:lineRule="auto"/>
        <w:ind w:left="424" w:right="389" w:firstLine="41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承包人应为其施工设备等办理保险，其投保金额应足以现场重置。办理本款保险的一切费用均由承包人承担，并包括在工程量清单的单价及总额价中，发包人不单独支付。</w:t>
      </w:r>
    </w:p>
    <w:p w14:paraId="50984BF8">
      <w:pPr>
        <w:pStyle w:val="412"/>
        <w:spacing w:before="3"/>
        <w:jc w:val="left"/>
        <w:rPr>
          <w:rStyle w:val="35"/>
          <w:rFonts w:ascii="宋体" w:hAnsi="宋体"/>
          <w:color w:val="auto"/>
          <w:sz w:val="17"/>
          <w:szCs w:val="24"/>
          <w:highlight w:val="none"/>
          <w:lang w:val="zh-CN" w:bidi="zh-CN"/>
        </w:rPr>
      </w:pPr>
    </w:p>
    <w:p w14:paraId="56B3444D">
      <w:pPr>
        <w:pStyle w:val="412"/>
        <w:numPr>
          <w:ilvl w:val="1"/>
          <w:numId w:val="0"/>
        </w:numPr>
        <w:tabs>
          <w:tab w:val="left" w:pos="965"/>
        </w:tabs>
        <w:spacing w:before="1"/>
        <w:ind w:left="964" w:hanging="54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20.6</w:t>
      </w:r>
      <w:r>
        <w:rPr>
          <w:rStyle w:val="35"/>
          <w:rFonts w:hint="eastAsia" w:ascii="黑体" w:hAnsi="宋体" w:eastAsia="黑体"/>
          <w:color w:val="auto"/>
          <w:sz w:val="24"/>
          <w:highlight w:val="none"/>
          <w:lang w:val="zh-CN" w:bidi="zh-CN"/>
        </w:rPr>
        <w:t>对各项保险的一般要求</w:t>
      </w:r>
    </w:p>
    <w:p w14:paraId="7AD30FB0">
      <w:pPr>
        <w:pStyle w:val="412"/>
        <w:spacing w:before="10"/>
        <w:jc w:val="left"/>
        <w:rPr>
          <w:rStyle w:val="35"/>
          <w:rFonts w:ascii="黑体" w:hAnsi="宋体"/>
          <w:color w:val="auto"/>
          <w:sz w:val="25"/>
          <w:szCs w:val="24"/>
          <w:highlight w:val="none"/>
          <w:lang w:val="zh-CN" w:bidi="zh-CN"/>
        </w:rPr>
      </w:pPr>
    </w:p>
    <w:p w14:paraId="0894D6FB">
      <w:pPr>
        <w:pStyle w:val="412"/>
        <w:ind w:left="815"/>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20.6.1 </w:t>
      </w:r>
      <w:r>
        <w:rPr>
          <w:rStyle w:val="35"/>
          <w:rFonts w:hint="eastAsia" w:ascii="黑体" w:hAnsi="宋体" w:eastAsia="黑体"/>
          <w:color w:val="auto"/>
          <w:sz w:val="24"/>
          <w:szCs w:val="24"/>
          <w:highlight w:val="none"/>
          <w:lang w:val="zh-CN" w:bidi="zh-CN"/>
        </w:rPr>
        <w:t>保险凭证</w:t>
      </w:r>
    </w:p>
    <w:p w14:paraId="0398CC36">
      <w:pPr>
        <w:pStyle w:val="412"/>
        <w:spacing w:before="94"/>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本项约定为：</w:t>
      </w:r>
    </w:p>
    <w:p w14:paraId="58E42AA4">
      <w:pPr>
        <w:pStyle w:val="412"/>
        <w:spacing w:before="91"/>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承包人向发包人提交各项保险生效的证据和保险单副本的期限：开工后 </w:t>
      </w:r>
      <w:r>
        <w:rPr>
          <w:rStyle w:val="35"/>
          <w:rFonts w:hAnsi="宋体" w:eastAsia="Times New Roman"/>
          <w:color w:val="auto"/>
          <w:sz w:val="24"/>
          <w:szCs w:val="24"/>
          <w:highlight w:val="none"/>
          <w:lang w:val="zh-CN" w:bidi="zh-CN"/>
        </w:rPr>
        <w:t xml:space="preserve">56 </w:t>
      </w:r>
      <w:r>
        <w:rPr>
          <w:rStyle w:val="35"/>
          <w:rFonts w:ascii="宋体" w:hAnsi="宋体"/>
          <w:color w:val="auto"/>
          <w:sz w:val="24"/>
          <w:szCs w:val="24"/>
          <w:highlight w:val="none"/>
          <w:lang w:val="zh-CN" w:bidi="zh-CN"/>
        </w:rPr>
        <w:t>天内。</w:t>
      </w:r>
    </w:p>
    <w:p w14:paraId="4FFB6E93">
      <w:pPr>
        <w:pStyle w:val="412"/>
        <w:numPr>
          <w:ilvl w:val="2"/>
          <w:numId w:val="22"/>
        </w:numPr>
        <w:tabs>
          <w:tab w:val="left" w:pos="1536"/>
        </w:tabs>
        <w:spacing w:before="93"/>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持续保险</w:t>
      </w:r>
    </w:p>
    <w:p w14:paraId="78C8D38D">
      <w:pPr>
        <w:pStyle w:val="412"/>
        <w:spacing w:before="67"/>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本项补充：</w:t>
      </w:r>
    </w:p>
    <w:p w14:paraId="33401B9E">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在整个合同期内，承包人应按合同条款规定保证足够的保险额。</w:t>
      </w:r>
    </w:p>
    <w:p w14:paraId="2A0CBEA6">
      <w:pPr>
        <w:pStyle w:val="412"/>
        <w:numPr>
          <w:ilvl w:val="2"/>
          <w:numId w:val="22"/>
        </w:numPr>
        <w:tabs>
          <w:tab w:val="left" w:pos="1536"/>
        </w:tabs>
        <w:spacing w:before="93"/>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保险金不足的补偿</w:t>
      </w:r>
    </w:p>
    <w:p w14:paraId="1B5DF42C">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本项细化为：</w:t>
      </w:r>
    </w:p>
    <w:p w14:paraId="6131B886">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保险金不足以补偿损失的（包括免赔额和超过赔偿限额的部分），应由承包人和</w:t>
      </w:r>
    </w:p>
    <w:p w14:paraId="629FBA5F">
      <w:pPr>
        <w:pStyle w:val="412"/>
        <w:spacing w:before="93"/>
        <w:ind w:left="42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（或）发包人按合同约定负责补偿。</w:t>
      </w:r>
    </w:p>
    <w:p w14:paraId="7894BDDB">
      <w:pPr>
        <w:pStyle w:val="412"/>
        <w:numPr>
          <w:ilvl w:val="2"/>
          <w:numId w:val="22"/>
        </w:numPr>
        <w:tabs>
          <w:tab w:val="left" w:pos="1536"/>
        </w:tabs>
        <w:spacing w:before="94"/>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未按约定投保的补救</w:t>
      </w:r>
    </w:p>
    <w:p w14:paraId="59F0AB6B">
      <w:pPr>
        <w:pStyle w:val="412"/>
        <w:spacing w:before="91"/>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）目细化为：</w:t>
      </w:r>
    </w:p>
    <w:p w14:paraId="58A1C3BE">
      <w:pPr>
        <w:pStyle w:val="412"/>
        <w:spacing w:before="93" w:line="312" w:lineRule="auto"/>
        <w:ind w:left="424" w:right="263" w:firstLine="391"/>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）由于负有投保义务的一方当事人未按合同约定办理某项保险，或未按保险单规定的条件和期限及时向保险人报告事故情况，或未按要求的保险期限进行投保， 或未按要求投保足够的保险金额，导致受益人未能或未能全部得到保险人的赔偿， 原应从该项保险得到的保险金应由负有投保义务的一方当事人支付。</w:t>
      </w:r>
    </w:p>
    <w:p w14:paraId="73494B3C">
      <w:pPr>
        <w:pStyle w:val="412"/>
        <w:spacing w:before="1"/>
        <w:jc w:val="left"/>
        <w:rPr>
          <w:rStyle w:val="35"/>
          <w:rFonts w:ascii="宋体" w:hAnsi="宋体"/>
          <w:color w:val="auto"/>
          <w:sz w:val="32"/>
          <w:szCs w:val="24"/>
          <w:highlight w:val="none"/>
          <w:lang w:val="zh-CN" w:bidi="zh-CN"/>
        </w:rPr>
      </w:pPr>
    </w:p>
    <w:p w14:paraId="33D44236">
      <w:pPr>
        <w:pStyle w:val="412"/>
        <w:tabs>
          <w:tab w:val="left" w:pos="914"/>
        </w:tabs>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21.</w:t>
      </w:r>
      <w:r>
        <w:rPr>
          <w:rStyle w:val="35"/>
          <w:rFonts w:hint="eastAsia" w:ascii="黑体" w:hAnsi="宋体" w:eastAsia="黑体"/>
          <w:color w:val="auto"/>
          <w:sz w:val="28"/>
          <w:highlight w:val="none"/>
          <w:lang w:val="zh-CN" w:bidi="zh-CN"/>
        </w:rPr>
        <w:t>不可抗力</w:t>
      </w:r>
    </w:p>
    <w:p w14:paraId="6888EA6B">
      <w:pPr>
        <w:pStyle w:val="412"/>
        <w:spacing w:before="5"/>
        <w:jc w:val="left"/>
        <w:rPr>
          <w:rStyle w:val="35"/>
          <w:rFonts w:ascii="黑体" w:hAnsi="宋体"/>
          <w:color w:val="auto"/>
          <w:sz w:val="24"/>
          <w:szCs w:val="24"/>
          <w:highlight w:val="none"/>
          <w:lang w:val="zh-CN" w:bidi="zh-CN"/>
        </w:rPr>
      </w:pPr>
    </w:p>
    <w:p w14:paraId="3E885B8D">
      <w:pPr>
        <w:pStyle w:val="412"/>
        <w:numPr>
          <w:ilvl w:val="1"/>
          <w:numId w:val="0"/>
        </w:numPr>
        <w:tabs>
          <w:tab w:val="left" w:pos="965"/>
        </w:tabs>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21.1</w:t>
      </w:r>
      <w:r>
        <w:rPr>
          <w:rStyle w:val="35"/>
          <w:rFonts w:hint="eastAsia" w:ascii="黑体" w:hAnsi="宋体" w:eastAsia="黑体"/>
          <w:color w:val="auto"/>
          <w:sz w:val="24"/>
          <w:highlight w:val="none"/>
          <w:lang w:val="zh-CN" w:bidi="zh-CN"/>
        </w:rPr>
        <w:t>不可抗力的确认</w:t>
      </w:r>
    </w:p>
    <w:p w14:paraId="01A1706F">
      <w:pPr>
        <w:pStyle w:val="412"/>
        <w:spacing w:before="11"/>
        <w:jc w:val="left"/>
        <w:rPr>
          <w:rStyle w:val="35"/>
          <w:rFonts w:ascii="黑体" w:hAnsi="宋体"/>
          <w:color w:val="auto"/>
          <w:sz w:val="25"/>
          <w:szCs w:val="24"/>
          <w:highlight w:val="none"/>
          <w:lang w:val="zh-CN" w:bidi="zh-CN"/>
        </w:rPr>
      </w:pPr>
    </w:p>
    <w:p w14:paraId="61DFC8C4">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21.1.1 </w:t>
      </w:r>
      <w:r>
        <w:rPr>
          <w:rStyle w:val="35"/>
          <w:rFonts w:ascii="宋体" w:hAnsi="宋体"/>
          <w:color w:val="auto"/>
          <w:sz w:val="24"/>
          <w:szCs w:val="24"/>
          <w:highlight w:val="none"/>
          <w:lang w:val="zh-CN" w:bidi="zh-CN"/>
        </w:rPr>
        <w:t>项细化为：</w:t>
      </w:r>
    </w:p>
    <w:p w14:paraId="6615EB1A">
      <w:pPr>
        <w:pStyle w:val="412"/>
        <w:spacing w:before="93" w:line="312" w:lineRule="auto"/>
        <w:ind w:left="424" w:right="391"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不可抗力是指承包人和发包人在订立合同时不可预见，在工程施工过程中不可避免发生并不能克服的自然灾害和社会性突发事件。包括但不限于：</w:t>
      </w:r>
    </w:p>
    <w:p w14:paraId="078300AF">
      <w:pPr>
        <w:pStyle w:val="412"/>
        <w:spacing w:line="312" w:lineRule="auto"/>
        <w:ind w:left="424" w:right="388"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）地震、海啸、火山爆发、泥石流、暴雨（雪）、台风、龙卷风、水灾等自然灾害；</w:t>
      </w:r>
    </w:p>
    <w:p w14:paraId="4FF9BB85">
      <w:pPr>
        <w:pStyle w:val="412"/>
        <w:spacing w:before="2" w:line="312" w:lineRule="auto"/>
        <w:ind w:left="424" w:right="384"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）战争、骚乱、暴动，但纯属承包人或其分包人派遣与雇用的人员由于本合同工程施工原因引起者除外；</w:t>
      </w:r>
    </w:p>
    <w:p w14:paraId="704C1551">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）核反应、辐射或放射性污染；</w:t>
      </w:r>
    </w:p>
    <w:p w14:paraId="27E5FA4C">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）空中飞行物体坠落或非发包人或承包人责任造成的爆炸、火灾；</w:t>
      </w:r>
    </w:p>
    <w:p w14:paraId="4F6A5A60">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5</w:t>
      </w:r>
      <w:r>
        <w:rPr>
          <w:rStyle w:val="35"/>
          <w:rFonts w:ascii="宋体" w:hAnsi="宋体"/>
          <w:color w:val="auto"/>
          <w:sz w:val="24"/>
          <w:szCs w:val="24"/>
          <w:highlight w:val="none"/>
          <w:lang w:val="zh-CN" w:bidi="zh-CN"/>
        </w:rPr>
        <w:t>）瘟疫；</w:t>
      </w:r>
    </w:p>
    <w:p w14:paraId="2A009F22">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6</w:t>
      </w:r>
      <w:r>
        <w:rPr>
          <w:rStyle w:val="35"/>
          <w:rFonts w:ascii="宋体" w:hAnsi="宋体"/>
          <w:color w:val="auto"/>
          <w:sz w:val="24"/>
          <w:szCs w:val="24"/>
          <w:highlight w:val="none"/>
          <w:lang w:val="zh-CN" w:bidi="zh-CN"/>
        </w:rPr>
        <w:t>）项目专用合同条款约定的其他情形。</w:t>
      </w:r>
    </w:p>
    <w:p w14:paraId="3320D505">
      <w:pPr>
        <w:pStyle w:val="412"/>
        <w:spacing w:before="6"/>
        <w:jc w:val="left"/>
        <w:rPr>
          <w:rStyle w:val="35"/>
          <w:rFonts w:ascii="宋体" w:hAnsi="宋体"/>
          <w:color w:val="auto"/>
          <w:sz w:val="24"/>
          <w:szCs w:val="24"/>
          <w:highlight w:val="none"/>
          <w:lang w:val="zh-CN" w:bidi="zh-CN"/>
        </w:rPr>
      </w:pPr>
    </w:p>
    <w:p w14:paraId="1E0F7733">
      <w:pPr>
        <w:pStyle w:val="412"/>
        <w:spacing w:before="1"/>
        <w:ind w:left="42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21.3</w:t>
      </w:r>
      <w:r>
        <w:rPr>
          <w:rStyle w:val="35"/>
          <w:rFonts w:hint="eastAsia" w:ascii="黑体" w:hAnsi="宋体" w:eastAsia="黑体"/>
          <w:color w:val="auto"/>
          <w:sz w:val="24"/>
          <w:szCs w:val="24"/>
          <w:highlight w:val="none"/>
          <w:lang w:val="zh-CN" w:bidi="zh-CN"/>
        </w:rPr>
        <w:t>不可抗力后果及其处理</w:t>
      </w:r>
    </w:p>
    <w:p w14:paraId="46C07DB0">
      <w:pPr>
        <w:pStyle w:val="412"/>
        <w:spacing w:before="10"/>
        <w:jc w:val="left"/>
        <w:rPr>
          <w:rStyle w:val="35"/>
          <w:rFonts w:ascii="黑体" w:hAnsi="宋体"/>
          <w:color w:val="auto"/>
          <w:sz w:val="25"/>
          <w:szCs w:val="24"/>
          <w:highlight w:val="none"/>
          <w:lang w:val="zh-CN" w:bidi="zh-CN"/>
        </w:rPr>
      </w:pPr>
    </w:p>
    <w:p w14:paraId="1493C63E">
      <w:pPr>
        <w:pStyle w:val="412"/>
        <w:ind w:left="89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21.3.4 </w:t>
      </w:r>
      <w:r>
        <w:rPr>
          <w:rStyle w:val="35"/>
          <w:rFonts w:hint="eastAsia" w:ascii="黑体" w:hAnsi="宋体" w:eastAsia="黑体"/>
          <w:color w:val="auto"/>
          <w:sz w:val="24"/>
          <w:szCs w:val="24"/>
          <w:highlight w:val="none"/>
          <w:lang w:val="zh-CN" w:bidi="zh-CN"/>
        </w:rPr>
        <w:t>因不可抗力解除合同</w:t>
      </w:r>
    </w:p>
    <w:p w14:paraId="462E36A3">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本项细化为：</w:t>
      </w:r>
    </w:p>
    <w:p w14:paraId="21ABC9BC">
      <w:pPr>
        <w:pStyle w:val="412"/>
        <w:spacing w:before="91" w:line="312" w:lineRule="auto"/>
        <w:ind w:left="424" w:right="333"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合同一方当事人因不可抗力不能履行合同的，应当及时通知对方解除合同。合同解除后，承包人应按照第 </w:t>
      </w:r>
      <w:r>
        <w:rPr>
          <w:rStyle w:val="35"/>
          <w:rFonts w:hAnsi="宋体" w:eastAsia="Times New Roman"/>
          <w:color w:val="auto"/>
          <w:sz w:val="24"/>
          <w:szCs w:val="24"/>
          <w:highlight w:val="none"/>
          <w:lang w:val="zh-CN" w:bidi="zh-CN"/>
        </w:rPr>
        <w:t xml:space="preserve">22.2.5 </w:t>
      </w:r>
      <w:r>
        <w:rPr>
          <w:rStyle w:val="35"/>
          <w:rFonts w:ascii="宋体" w:hAnsi="宋体"/>
          <w:color w:val="auto"/>
          <w:sz w:val="24"/>
          <w:szCs w:val="24"/>
          <w:highlight w:val="none"/>
          <w:lang w:val="zh-CN" w:bidi="zh-CN"/>
        </w:rPr>
        <w:t xml:space="preserve">项约定撤离施工场地。已经订货的材料、设备由订货方负责退货或解除订货合同，不能退还的货款和因退货、解除订货合同发生的费用，由发包人承担，因未及时退货造成的损失由责任方承担。合同解除后的付款， 参照第 </w:t>
      </w:r>
      <w:r>
        <w:rPr>
          <w:rStyle w:val="35"/>
          <w:rFonts w:hAnsi="宋体" w:eastAsia="Times New Roman"/>
          <w:color w:val="auto"/>
          <w:sz w:val="24"/>
          <w:szCs w:val="24"/>
          <w:highlight w:val="none"/>
          <w:lang w:val="zh-CN" w:bidi="zh-CN"/>
        </w:rPr>
        <w:t>22.2.4</w:t>
      </w:r>
      <w:r>
        <w:rPr>
          <w:rStyle w:val="35"/>
          <w:rFonts w:ascii="宋体" w:hAnsi="宋体"/>
          <w:color w:val="auto"/>
          <w:sz w:val="24"/>
          <w:szCs w:val="24"/>
          <w:highlight w:val="none"/>
          <w:lang w:val="zh-CN" w:bidi="zh-CN"/>
        </w:rPr>
        <w:t xml:space="preserve">项约定，由监理人按第 </w:t>
      </w:r>
      <w:r>
        <w:rPr>
          <w:rStyle w:val="35"/>
          <w:rFonts w:hAnsi="宋体" w:eastAsia="Times New Roman"/>
          <w:color w:val="auto"/>
          <w:sz w:val="24"/>
          <w:szCs w:val="24"/>
          <w:highlight w:val="none"/>
          <w:lang w:val="zh-CN" w:bidi="zh-CN"/>
        </w:rPr>
        <w:t>3.5</w:t>
      </w:r>
      <w:r>
        <w:rPr>
          <w:rStyle w:val="35"/>
          <w:rFonts w:ascii="宋体" w:hAnsi="宋体"/>
          <w:color w:val="auto"/>
          <w:sz w:val="24"/>
          <w:szCs w:val="24"/>
          <w:highlight w:val="none"/>
          <w:lang w:val="zh-CN" w:bidi="zh-CN"/>
        </w:rPr>
        <w:t>款商定或确定，但由于解除合同应赔偿的承包人损失不予考虑。</w:t>
      </w:r>
    </w:p>
    <w:p w14:paraId="7E4A317C">
      <w:pPr>
        <w:pStyle w:val="412"/>
        <w:spacing w:before="10"/>
        <w:jc w:val="left"/>
        <w:rPr>
          <w:rStyle w:val="35"/>
          <w:rFonts w:ascii="宋体" w:hAnsi="宋体"/>
          <w:color w:val="auto"/>
          <w:sz w:val="31"/>
          <w:szCs w:val="24"/>
          <w:highlight w:val="none"/>
          <w:lang w:val="zh-CN" w:bidi="zh-CN"/>
        </w:rPr>
      </w:pPr>
    </w:p>
    <w:p w14:paraId="32EEED59">
      <w:pPr>
        <w:pStyle w:val="412"/>
        <w:tabs>
          <w:tab w:val="left" w:pos="914"/>
        </w:tabs>
        <w:spacing w:before="1"/>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22.</w:t>
      </w:r>
      <w:r>
        <w:rPr>
          <w:rStyle w:val="35"/>
          <w:rFonts w:hint="eastAsia" w:ascii="黑体" w:hAnsi="宋体" w:eastAsia="黑体"/>
          <w:color w:val="auto"/>
          <w:sz w:val="28"/>
          <w:highlight w:val="none"/>
          <w:lang w:val="zh-CN" w:bidi="zh-CN"/>
        </w:rPr>
        <w:t>违约</w:t>
      </w:r>
    </w:p>
    <w:p w14:paraId="7DA033F3">
      <w:pPr>
        <w:pStyle w:val="412"/>
        <w:spacing w:before="7"/>
        <w:jc w:val="left"/>
        <w:rPr>
          <w:rStyle w:val="35"/>
          <w:rFonts w:ascii="黑体" w:hAnsi="宋体"/>
          <w:color w:val="auto"/>
          <w:sz w:val="24"/>
          <w:szCs w:val="24"/>
          <w:highlight w:val="none"/>
          <w:lang w:val="zh-CN" w:bidi="zh-CN"/>
        </w:rPr>
      </w:pPr>
    </w:p>
    <w:p w14:paraId="72FB7E34">
      <w:pPr>
        <w:pStyle w:val="412"/>
        <w:numPr>
          <w:ilvl w:val="1"/>
          <w:numId w:val="0"/>
        </w:numPr>
        <w:tabs>
          <w:tab w:val="left" w:pos="965"/>
        </w:tabs>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22.1</w:t>
      </w:r>
      <w:r>
        <w:rPr>
          <w:rStyle w:val="35"/>
          <w:rFonts w:hint="eastAsia" w:ascii="黑体" w:hAnsi="宋体" w:eastAsia="黑体"/>
          <w:color w:val="auto"/>
          <w:sz w:val="24"/>
          <w:highlight w:val="none"/>
          <w:lang w:val="zh-CN" w:bidi="zh-CN"/>
        </w:rPr>
        <w:t>承包人违约</w:t>
      </w:r>
    </w:p>
    <w:p w14:paraId="32E17352">
      <w:pPr>
        <w:pStyle w:val="412"/>
        <w:spacing w:before="11"/>
        <w:jc w:val="left"/>
        <w:rPr>
          <w:rStyle w:val="35"/>
          <w:rFonts w:ascii="黑体" w:hAnsi="宋体"/>
          <w:color w:val="auto"/>
          <w:sz w:val="25"/>
          <w:szCs w:val="24"/>
          <w:highlight w:val="none"/>
          <w:lang w:val="zh-CN" w:bidi="zh-CN"/>
        </w:rPr>
      </w:pPr>
    </w:p>
    <w:p w14:paraId="49E0A086">
      <w:pPr>
        <w:pStyle w:val="412"/>
        <w:numPr>
          <w:ilvl w:val="2"/>
          <w:numId w:val="23"/>
        </w:numPr>
        <w:tabs>
          <w:tab w:val="left" w:pos="162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承包人违约的情形</w:t>
      </w:r>
    </w:p>
    <w:p w14:paraId="60C12F4C">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）目细化为：</w:t>
      </w:r>
    </w:p>
    <w:p w14:paraId="4FE89F98">
      <w:pPr>
        <w:pStyle w:val="412"/>
        <w:spacing w:before="90" w:line="312" w:lineRule="auto"/>
        <w:ind w:left="424" w:right="303"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 xml:space="preserve">）承包人违反第 </w:t>
      </w:r>
      <w:r>
        <w:rPr>
          <w:rStyle w:val="35"/>
          <w:rFonts w:hAnsi="宋体" w:eastAsia="Times New Roman"/>
          <w:color w:val="auto"/>
          <w:sz w:val="24"/>
          <w:szCs w:val="24"/>
          <w:highlight w:val="none"/>
          <w:lang w:val="zh-CN" w:bidi="zh-CN"/>
        </w:rPr>
        <w:t xml:space="preserve">5.3 </w:t>
      </w:r>
      <w:r>
        <w:rPr>
          <w:rStyle w:val="35"/>
          <w:rFonts w:ascii="宋体" w:hAnsi="宋体"/>
          <w:color w:val="auto"/>
          <w:sz w:val="24"/>
          <w:szCs w:val="24"/>
          <w:highlight w:val="none"/>
          <w:lang w:val="zh-CN" w:bidi="zh-CN"/>
        </w:rPr>
        <w:t xml:space="preserve">款或第 </w:t>
      </w:r>
      <w:r>
        <w:rPr>
          <w:rStyle w:val="35"/>
          <w:rFonts w:hAnsi="宋体" w:eastAsia="Times New Roman"/>
          <w:color w:val="auto"/>
          <w:sz w:val="24"/>
          <w:szCs w:val="24"/>
          <w:highlight w:val="none"/>
          <w:lang w:val="zh-CN" w:bidi="zh-CN"/>
        </w:rPr>
        <w:t xml:space="preserve">6.4 </w:t>
      </w:r>
      <w:r>
        <w:rPr>
          <w:rStyle w:val="35"/>
          <w:rFonts w:ascii="宋体" w:hAnsi="宋体"/>
          <w:color w:val="auto"/>
          <w:sz w:val="24"/>
          <w:szCs w:val="24"/>
          <w:highlight w:val="none"/>
          <w:lang w:val="zh-CN" w:bidi="zh-CN"/>
        </w:rPr>
        <w:t>款的约定，未经监理人批准，私自将已按合同约定进入施工场地的施工设备、临时设施、材料或工程设备撤离施工场地；</w:t>
      </w:r>
    </w:p>
    <w:p w14:paraId="7311A3A0">
      <w:pPr>
        <w:pStyle w:val="412"/>
        <w:spacing w:before="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w:t>
      </w:r>
      <w:r>
        <w:rPr>
          <w:rStyle w:val="35"/>
          <w:rFonts w:hAnsi="宋体" w:eastAsia="Times New Roman"/>
          <w:color w:val="auto"/>
          <w:sz w:val="24"/>
          <w:szCs w:val="24"/>
          <w:highlight w:val="none"/>
          <w:lang w:val="zh-CN" w:bidi="zh-CN"/>
        </w:rPr>
        <w:t>7</w:t>
      </w:r>
      <w:r>
        <w:rPr>
          <w:rStyle w:val="35"/>
          <w:rFonts w:ascii="宋体" w:hAnsi="宋体"/>
          <w:color w:val="auto"/>
          <w:sz w:val="24"/>
          <w:szCs w:val="24"/>
          <w:highlight w:val="none"/>
          <w:lang w:val="zh-CN" w:bidi="zh-CN"/>
        </w:rPr>
        <w:t>）目细化为：</w:t>
      </w:r>
    </w:p>
    <w:p w14:paraId="29E5C6CD">
      <w:pPr>
        <w:pStyle w:val="412"/>
        <w:spacing w:before="90"/>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7</w:t>
      </w:r>
      <w:r>
        <w:rPr>
          <w:rStyle w:val="35"/>
          <w:rFonts w:ascii="宋体" w:hAnsi="宋体"/>
          <w:color w:val="auto"/>
          <w:sz w:val="24"/>
          <w:szCs w:val="24"/>
          <w:highlight w:val="none"/>
          <w:lang w:val="zh-CN" w:bidi="zh-CN"/>
        </w:rPr>
        <w:t>）承包人未能按期开工；</w:t>
      </w:r>
    </w:p>
    <w:p w14:paraId="06D5D298">
      <w:pPr>
        <w:pStyle w:val="412"/>
        <w:spacing w:before="94" w:line="312" w:lineRule="auto"/>
        <w:ind w:left="424" w:right="303"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8</w:t>
      </w:r>
      <w:r>
        <w:rPr>
          <w:rStyle w:val="35"/>
          <w:rFonts w:ascii="宋体" w:hAnsi="宋体"/>
          <w:color w:val="auto"/>
          <w:sz w:val="24"/>
          <w:szCs w:val="24"/>
          <w:highlight w:val="none"/>
          <w:lang w:val="zh-CN" w:bidi="zh-CN"/>
        </w:rPr>
        <w:t xml:space="preserve">）承包人违反第 </w:t>
      </w:r>
      <w:r>
        <w:rPr>
          <w:rStyle w:val="35"/>
          <w:rFonts w:hAnsi="宋体" w:eastAsia="Times New Roman"/>
          <w:color w:val="auto"/>
          <w:sz w:val="24"/>
          <w:szCs w:val="24"/>
          <w:highlight w:val="none"/>
          <w:lang w:val="zh-CN" w:bidi="zh-CN"/>
        </w:rPr>
        <w:t xml:space="preserve">4.6 </w:t>
      </w:r>
      <w:r>
        <w:rPr>
          <w:rStyle w:val="35"/>
          <w:rFonts w:ascii="宋体" w:hAnsi="宋体"/>
          <w:color w:val="auto"/>
          <w:sz w:val="24"/>
          <w:szCs w:val="24"/>
          <w:highlight w:val="none"/>
          <w:lang w:val="zh-CN" w:bidi="zh-CN"/>
        </w:rPr>
        <w:t xml:space="preserve">款或第 </w:t>
      </w:r>
      <w:r>
        <w:rPr>
          <w:rStyle w:val="35"/>
          <w:rFonts w:hAnsi="宋体" w:eastAsia="Times New Roman"/>
          <w:color w:val="auto"/>
          <w:sz w:val="24"/>
          <w:szCs w:val="24"/>
          <w:highlight w:val="none"/>
          <w:lang w:val="zh-CN" w:bidi="zh-CN"/>
        </w:rPr>
        <w:t xml:space="preserve">6.3 </w:t>
      </w:r>
      <w:r>
        <w:rPr>
          <w:rStyle w:val="35"/>
          <w:rFonts w:ascii="宋体" w:hAnsi="宋体"/>
          <w:color w:val="auto"/>
          <w:sz w:val="24"/>
          <w:szCs w:val="24"/>
          <w:highlight w:val="none"/>
          <w:lang w:val="zh-CN" w:bidi="zh-CN"/>
        </w:rPr>
        <w:t>款的规定，未按承诺或未按监理人的要求及时配备称职的主要管理人员、技术骨干或关键施工设备；</w:t>
      </w:r>
    </w:p>
    <w:p w14:paraId="43E4414C">
      <w:pPr>
        <w:pStyle w:val="412"/>
        <w:spacing w:line="312" w:lineRule="auto"/>
        <w:ind w:left="424" w:right="306"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9</w:t>
      </w:r>
      <w:r>
        <w:rPr>
          <w:rStyle w:val="35"/>
          <w:rFonts w:ascii="宋体" w:hAnsi="宋体"/>
          <w:color w:val="auto"/>
          <w:sz w:val="24"/>
          <w:szCs w:val="24"/>
          <w:highlight w:val="none"/>
          <w:lang w:val="zh-CN" w:bidi="zh-CN"/>
        </w:rPr>
        <w:t>）经监理人和发包人检查，发现承包人有安全问题或有违反安全管理规章制度的情况；</w:t>
      </w:r>
    </w:p>
    <w:p w14:paraId="1022ED26">
      <w:pPr>
        <w:pStyle w:val="412"/>
        <w:spacing w:before="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10</w:t>
      </w:r>
      <w:r>
        <w:rPr>
          <w:rStyle w:val="35"/>
          <w:rFonts w:ascii="宋体" w:hAnsi="宋体"/>
          <w:color w:val="auto"/>
          <w:sz w:val="24"/>
          <w:szCs w:val="24"/>
          <w:highlight w:val="none"/>
          <w:lang w:val="zh-CN" w:bidi="zh-CN"/>
        </w:rPr>
        <w:t>）承包人不按合同约定履行义务的其他情况。</w:t>
      </w:r>
    </w:p>
    <w:p w14:paraId="0DAA36E8">
      <w:pPr>
        <w:pStyle w:val="412"/>
        <w:numPr>
          <w:ilvl w:val="2"/>
          <w:numId w:val="23"/>
        </w:numPr>
        <w:tabs>
          <w:tab w:val="left" w:pos="1615"/>
        </w:tabs>
        <w:spacing w:before="91"/>
        <w:ind w:left="1614"/>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对承包人违约的处理</w:t>
      </w:r>
    </w:p>
    <w:p w14:paraId="5DD96E5B">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本项补充：</w:t>
      </w:r>
    </w:p>
    <w:p w14:paraId="739C7575">
      <w:pPr>
        <w:pStyle w:val="412"/>
        <w:spacing w:before="93" w:line="312" w:lineRule="auto"/>
        <w:ind w:left="424" w:right="384"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 xml:space="preserve">）承包人发生第 </w:t>
      </w:r>
      <w:r>
        <w:rPr>
          <w:rStyle w:val="35"/>
          <w:rFonts w:hAnsi="宋体" w:eastAsia="Times New Roman"/>
          <w:color w:val="auto"/>
          <w:sz w:val="24"/>
          <w:szCs w:val="24"/>
          <w:highlight w:val="none"/>
          <w:lang w:val="zh-CN" w:bidi="zh-CN"/>
        </w:rPr>
        <w:t xml:space="preserve">22.1.1 </w:t>
      </w:r>
      <w:r>
        <w:rPr>
          <w:rStyle w:val="35"/>
          <w:rFonts w:ascii="宋体" w:hAnsi="宋体"/>
          <w:color w:val="auto"/>
          <w:sz w:val="24"/>
          <w:szCs w:val="24"/>
          <w:highlight w:val="none"/>
          <w:lang w:val="zh-CN" w:bidi="zh-CN"/>
        </w:rPr>
        <w:t>项约定的违约情况时，无论发包人是否解除合同，发包人均有权向承包人课以项目专用合同条款中规定的违约金，并由发包人将其违约行为上报省级交通运输主管部门，作为不良记录纳入</w:t>
      </w:r>
      <w:r>
        <w:rPr>
          <w:rStyle w:val="35"/>
          <w:rFonts w:hint="eastAsia" w:ascii="宋体" w:hAnsi="宋体"/>
          <w:color w:val="auto"/>
          <w:sz w:val="24"/>
          <w:szCs w:val="24"/>
          <w:highlight w:val="none"/>
          <w:lang w:val="zh-CN" w:bidi="zh-CN"/>
        </w:rPr>
        <w:t>公路建设市场监督管理系统</w:t>
      </w:r>
      <w:r>
        <w:rPr>
          <w:rStyle w:val="35"/>
          <w:rFonts w:ascii="宋体" w:hAnsi="宋体"/>
          <w:color w:val="auto"/>
          <w:sz w:val="24"/>
          <w:szCs w:val="24"/>
          <w:highlight w:val="none"/>
          <w:lang w:val="zh-CN" w:bidi="zh-CN"/>
        </w:rPr>
        <w:t>。</w:t>
      </w:r>
    </w:p>
    <w:p w14:paraId="5B62CB81">
      <w:pPr>
        <w:pStyle w:val="412"/>
        <w:spacing w:before="3"/>
        <w:jc w:val="left"/>
        <w:rPr>
          <w:rStyle w:val="35"/>
          <w:rFonts w:ascii="宋体" w:hAnsi="宋体"/>
          <w:color w:val="auto"/>
          <w:sz w:val="17"/>
          <w:szCs w:val="24"/>
          <w:highlight w:val="none"/>
          <w:lang w:val="zh-CN" w:bidi="zh-CN"/>
        </w:rPr>
      </w:pPr>
    </w:p>
    <w:p w14:paraId="0337C751">
      <w:pPr>
        <w:pStyle w:val="412"/>
        <w:numPr>
          <w:ilvl w:val="1"/>
          <w:numId w:val="23"/>
        </w:numPr>
        <w:tabs>
          <w:tab w:val="left" w:pos="965"/>
        </w:tabs>
        <w:ind w:left="964" w:hanging="54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发包人违约</w:t>
      </w:r>
    </w:p>
    <w:p w14:paraId="06BD146E">
      <w:pPr>
        <w:pStyle w:val="412"/>
        <w:jc w:val="left"/>
        <w:rPr>
          <w:rStyle w:val="35"/>
          <w:rFonts w:ascii="黑体" w:hAnsi="宋体"/>
          <w:color w:val="auto"/>
          <w:sz w:val="26"/>
          <w:szCs w:val="24"/>
          <w:highlight w:val="none"/>
          <w:lang w:val="zh-CN" w:bidi="zh-CN"/>
        </w:rPr>
      </w:pPr>
    </w:p>
    <w:p w14:paraId="222DE288">
      <w:pPr>
        <w:pStyle w:val="412"/>
        <w:numPr>
          <w:ilvl w:val="2"/>
          <w:numId w:val="23"/>
        </w:numPr>
        <w:tabs>
          <w:tab w:val="left" w:pos="1565"/>
        </w:tabs>
        <w:spacing w:before="1"/>
        <w:ind w:left="1564" w:hanging="660"/>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发包人违约的情形</w:t>
      </w:r>
    </w:p>
    <w:p w14:paraId="73A5ECF3">
      <w:pPr>
        <w:pStyle w:val="412"/>
        <w:spacing w:before="90"/>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w:t>
      </w:r>
      <w:r>
        <w:rPr>
          <w:rStyle w:val="35"/>
          <w:rFonts w:hAnsi="宋体" w:eastAsia="Times New Roman"/>
          <w:color w:val="auto"/>
          <w:sz w:val="24"/>
          <w:szCs w:val="24"/>
          <w:highlight w:val="none"/>
          <w:lang w:val="zh-CN" w:bidi="zh-CN"/>
        </w:rPr>
        <w:t>5</w:t>
      </w:r>
      <w:r>
        <w:rPr>
          <w:rStyle w:val="35"/>
          <w:rFonts w:ascii="宋体" w:hAnsi="宋体"/>
          <w:color w:val="auto"/>
          <w:sz w:val="24"/>
          <w:szCs w:val="24"/>
          <w:highlight w:val="none"/>
          <w:lang w:val="zh-CN" w:bidi="zh-CN"/>
        </w:rPr>
        <w:t>）目细化为：</w:t>
      </w:r>
    </w:p>
    <w:p w14:paraId="7083A89F">
      <w:pPr>
        <w:pStyle w:val="412"/>
        <w:spacing w:before="94" w:line="312" w:lineRule="auto"/>
        <w:ind w:left="424" w:right="306"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5</w:t>
      </w:r>
      <w:r>
        <w:rPr>
          <w:rStyle w:val="35"/>
          <w:rFonts w:ascii="宋体" w:hAnsi="宋体"/>
          <w:color w:val="auto"/>
          <w:sz w:val="24"/>
          <w:szCs w:val="24"/>
          <w:highlight w:val="none"/>
          <w:lang w:val="zh-CN" w:bidi="zh-CN"/>
        </w:rPr>
        <w:t>）发包人无正当理由不按时返还履约保证金、质量保证金或农民工工资保证金的；</w:t>
      </w:r>
    </w:p>
    <w:p w14:paraId="41250D74">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6</w:t>
      </w:r>
      <w:r>
        <w:rPr>
          <w:rStyle w:val="35"/>
          <w:rFonts w:ascii="宋体" w:hAnsi="宋体"/>
          <w:color w:val="auto"/>
          <w:sz w:val="24"/>
          <w:szCs w:val="24"/>
          <w:highlight w:val="none"/>
          <w:lang w:val="zh-CN" w:bidi="zh-CN"/>
        </w:rPr>
        <w:t>）发包人不履行合同约定其他义务的。</w:t>
      </w:r>
    </w:p>
    <w:p w14:paraId="53561B88">
      <w:pPr>
        <w:pStyle w:val="412"/>
        <w:numPr>
          <w:ilvl w:val="2"/>
          <w:numId w:val="23"/>
        </w:numPr>
        <w:tabs>
          <w:tab w:val="left" w:pos="1615"/>
        </w:tabs>
        <w:spacing w:before="93"/>
        <w:ind w:left="1614"/>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承包人有权暂停施工</w:t>
      </w:r>
    </w:p>
    <w:p w14:paraId="5578F0FE">
      <w:pPr>
        <w:pStyle w:val="412"/>
        <w:spacing w:before="67"/>
        <w:ind w:left="89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本项细化为：</w:t>
      </w:r>
    </w:p>
    <w:p w14:paraId="4769C55E">
      <w:pPr>
        <w:pStyle w:val="412"/>
        <w:spacing w:before="91" w:line="312" w:lineRule="auto"/>
        <w:ind w:left="424" w:right="381" w:firstLine="470"/>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发包人发生除第 </w:t>
      </w:r>
      <w:r>
        <w:rPr>
          <w:rStyle w:val="35"/>
          <w:rFonts w:hAnsi="宋体" w:eastAsia="Times New Roman"/>
          <w:color w:val="auto"/>
          <w:sz w:val="24"/>
          <w:szCs w:val="24"/>
          <w:highlight w:val="none"/>
          <w:lang w:val="zh-CN" w:bidi="zh-CN"/>
        </w:rPr>
        <w:t>22.2.1</w:t>
      </w: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5</w:t>
      </w:r>
      <w:r>
        <w:rPr>
          <w:rStyle w:val="35"/>
          <w:rFonts w:ascii="宋体" w:hAnsi="宋体"/>
          <w:color w:val="auto"/>
          <w:sz w:val="24"/>
          <w:szCs w:val="24"/>
          <w:highlight w:val="none"/>
          <w:lang w:val="zh-CN" w:bidi="zh-CN"/>
        </w:rPr>
        <w:t xml:space="preserve">）目以外的违约情况时，承包人可向发包人发出通知，要求发包人采取有效措施纠正违约行为。发包人收到承包人通知后的 </w:t>
      </w:r>
      <w:r>
        <w:rPr>
          <w:rStyle w:val="35"/>
          <w:rFonts w:hAnsi="宋体" w:eastAsia="Times New Roman"/>
          <w:color w:val="auto"/>
          <w:sz w:val="24"/>
          <w:szCs w:val="24"/>
          <w:highlight w:val="none"/>
          <w:lang w:val="zh-CN" w:bidi="zh-CN"/>
        </w:rPr>
        <w:t xml:space="preserve">28 </w:t>
      </w:r>
      <w:r>
        <w:rPr>
          <w:rStyle w:val="35"/>
          <w:rFonts w:ascii="宋体" w:hAnsi="宋体"/>
          <w:color w:val="auto"/>
          <w:sz w:val="24"/>
          <w:szCs w:val="24"/>
          <w:highlight w:val="none"/>
          <w:lang w:val="zh-CN" w:bidi="zh-CN"/>
        </w:rPr>
        <w:t>天内仍不履行合同义务，承包人有权暂停施工，并通知监理人，发包人应承担由此增加的费用和（或）工期延误，并支付承包人合理利润。</w:t>
      </w:r>
    </w:p>
    <w:p w14:paraId="39B052CE">
      <w:pPr>
        <w:pStyle w:val="412"/>
        <w:spacing w:before="1" w:line="312" w:lineRule="auto"/>
        <w:ind w:left="424" w:right="382" w:firstLine="470"/>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发包人发生第 </w:t>
      </w:r>
      <w:r>
        <w:rPr>
          <w:rStyle w:val="35"/>
          <w:rFonts w:hAnsi="宋体" w:eastAsia="Times New Roman"/>
          <w:color w:val="auto"/>
          <w:sz w:val="24"/>
          <w:szCs w:val="24"/>
          <w:highlight w:val="none"/>
          <w:lang w:val="zh-CN" w:bidi="zh-CN"/>
        </w:rPr>
        <w:t>22.2.1</w:t>
      </w: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5</w:t>
      </w:r>
      <w:r>
        <w:rPr>
          <w:rStyle w:val="35"/>
          <w:rFonts w:ascii="宋体" w:hAnsi="宋体"/>
          <w:color w:val="auto"/>
          <w:sz w:val="24"/>
          <w:szCs w:val="24"/>
          <w:highlight w:val="none"/>
          <w:lang w:val="zh-CN" w:bidi="zh-CN"/>
        </w:rPr>
        <w:t xml:space="preserve">）目的违约情况时，承包人可向发包人发出通知，要求发包人采取有效措施纠正违约行为。发包人收到承包人通知后的 </w:t>
      </w:r>
      <w:r>
        <w:rPr>
          <w:rStyle w:val="35"/>
          <w:rFonts w:hAnsi="宋体" w:eastAsia="Times New Roman"/>
          <w:color w:val="auto"/>
          <w:sz w:val="24"/>
          <w:szCs w:val="24"/>
          <w:highlight w:val="none"/>
          <w:lang w:val="zh-CN" w:bidi="zh-CN"/>
        </w:rPr>
        <w:t xml:space="preserve">28 </w:t>
      </w:r>
      <w:r>
        <w:rPr>
          <w:rStyle w:val="35"/>
          <w:rFonts w:ascii="宋体" w:hAnsi="宋体"/>
          <w:color w:val="auto"/>
          <w:sz w:val="24"/>
          <w:szCs w:val="24"/>
          <w:highlight w:val="none"/>
          <w:lang w:val="zh-CN" w:bidi="zh-CN"/>
        </w:rPr>
        <w:t>天内仍不返还履约保证金、质量保证金或农民工工资保证金的，发包人应按项目专用合同条款的约定向承包人支付逾期返还保证金的违约金。</w:t>
      </w:r>
    </w:p>
    <w:p w14:paraId="370A793A">
      <w:pPr>
        <w:pStyle w:val="412"/>
        <w:spacing w:before="3"/>
        <w:ind w:left="894"/>
        <w:jc w:val="left"/>
        <w:rPr>
          <w:rStyle w:val="35"/>
          <w:rFonts w:hAnsi="宋体" w:eastAsia="Times New Roman"/>
          <w:color w:val="auto"/>
          <w:sz w:val="24"/>
          <w:szCs w:val="24"/>
          <w:highlight w:val="none"/>
          <w:lang w:val="zh-CN" w:bidi="zh-CN"/>
        </w:rPr>
      </w:pPr>
      <w:r>
        <w:rPr>
          <w:rStyle w:val="35"/>
          <w:rFonts w:hAnsi="宋体" w:eastAsia="Times New Roman"/>
          <w:color w:val="auto"/>
          <w:sz w:val="24"/>
          <w:szCs w:val="24"/>
          <w:highlight w:val="none"/>
          <w:lang w:val="zh-CN" w:bidi="zh-CN"/>
        </w:rPr>
        <w:t xml:space="preserve">22.2.4 </w:t>
      </w:r>
      <w:r>
        <w:rPr>
          <w:rStyle w:val="35"/>
          <w:rFonts w:hint="eastAsia" w:ascii="黑体" w:hAnsi="宋体" w:eastAsia="黑体"/>
          <w:color w:val="auto"/>
          <w:sz w:val="24"/>
          <w:szCs w:val="24"/>
          <w:highlight w:val="none"/>
          <w:lang w:val="zh-CN" w:bidi="zh-CN"/>
        </w:rPr>
        <w:t>解除合同后的付款</w:t>
      </w:r>
    </w:p>
    <w:p w14:paraId="362A1D58">
      <w:pPr>
        <w:pStyle w:val="412"/>
        <w:spacing w:before="9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本项（</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）目细化为：</w:t>
      </w:r>
    </w:p>
    <w:p w14:paraId="158F9DA0">
      <w:pPr>
        <w:pStyle w:val="412"/>
        <w:spacing w:before="93" w:line="312" w:lineRule="auto"/>
        <w:ind w:left="424" w:right="301" w:firstLine="479"/>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）承包人为该工程施工订购并已付款的材料、工程设备和其他物品的金额。发包人付款后，该材料、工程设备和其他物品归发包人所有；</w:t>
      </w:r>
    </w:p>
    <w:p w14:paraId="6866DD48">
      <w:pPr>
        <w:pStyle w:val="412"/>
        <w:spacing w:before="11"/>
        <w:jc w:val="left"/>
        <w:rPr>
          <w:rStyle w:val="35"/>
          <w:rFonts w:ascii="宋体" w:hAnsi="宋体"/>
          <w:color w:val="auto"/>
          <w:sz w:val="31"/>
          <w:szCs w:val="24"/>
          <w:highlight w:val="none"/>
          <w:lang w:val="zh-CN" w:bidi="zh-CN"/>
        </w:rPr>
      </w:pPr>
    </w:p>
    <w:p w14:paraId="7985785B">
      <w:pPr>
        <w:pStyle w:val="412"/>
        <w:tabs>
          <w:tab w:val="left" w:pos="914"/>
        </w:tabs>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23.</w:t>
      </w:r>
      <w:r>
        <w:rPr>
          <w:rStyle w:val="35"/>
          <w:rFonts w:hint="eastAsia" w:ascii="黑体" w:hAnsi="宋体" w:eastAsia="黑体"/>
          <w:color w:val="auto"/>
          <w:sz w:val="28"/>
          <w:highlight w:val="none"/>
          <w:lang w:val="zh-CN" w:bidi="zh-CN"/>
        </w:rPr>
        <w:t>索赔</w:t>
      </w:r>
    </w:p>
    <w:p w14:paraId="268FBB52">
      <w:pPr>
        <w:pStyle w:val="412"/>
        <w:spacing w:before="8"/>
        <w:jc w:val="left"/>
        <w:rPr>
          <w:rStyle w:val="35"/>
          <w:rFonts w:ascii="黑体" w:hAnsi="宋体"/>
          <w:color w:val="auto"/>
          <w:sz w:val="24"/>
          <w:szCs w:val="24"/>
          <w:highlight w:val="none"/>
          <w:lang w:val="zh-CN" w:bidi="zh-CN"/>
        </w:rPr>
      </w:pPr>
    </w:p>
    <w:p w14:paraId="132007B6">
      <w:pPr>
        <w:pStyle w:val="412"/>
        <w:numPr>
          <w:ilvl w:val="1"/>
          <w:numId w:val="0"/>
        </w:numPr>
        <w:tabs>
          <w:tab w:val="left" w:pos="965"/>
        </w:tabs>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23.1</w:t>
      </w:r>
      <w:r>
        <w:rPr>
          <w:rStyle w:val="35"/>
          <w:rFonts w:hint="eastAsia" w:ascii="黑体" w:hAnsi="宋体" w:eastAsia="黑体"/>
          <w:color w:val="auto"/>
          <w:sz w:val="24"/>
          <w:highlight w:val="none"/>
          <w:lang w:val="zh-CN" w:bidi="zh-CN"/>
        </w:rPr>
        <w:t>承包人索赔的提出</w:t>
      </w:r>
    </w:p>
    <w:p w14:paraId="15D6EC76">
      <w:pPr>
        <w:pStyle w:val="412"/>
        <w:spacing w:before="10"/>
        <w:jc w:val="left"/>
        <w:rPr>
          <w:rStyle w:val="35"/>
          <w:rFonts w:ascii="黑体" w:hAnsi="宋体"/>
          <w:color w:val="auto"/>
          <w:sz w:val="25"/>
          <w:szCs w:val="24"/>
          <w:highlight w:val="none"/>
          <w:lang w:val="zh-CN" w:bidi="zh-CN"/>
        </w:rPr>
      </w:pPr>
    </w:p>
    <w:p w14:paraId="5118AF4D">
      <w:pPr>
        <w:pStyle w:val="412"/>
        <w:spacing w:before="1"/>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本款第（</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）项细化为：</w:t>
      </w:r>
    </w:p>
    <w:p w14:paraId="0276AC5F">
      <w:pPr>
        <w:pStyle w:val="412"/>
        <w:spacing w:before="93" w:line="312" w:lineRule="auto"/>
        <w:ind w:left="424" w:right="383"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 xml:space="preserve">）在索赔事件影响结束后的 </w:t>
      </w:r>
      <w:r>
        <w:rPr>
          <w:rStyle w:val="35"/>
          <w:rFonts w:hAnsi="宋体" w:eastAsia="Times New Roman"/>
          <w:color w:val="auto"/>
          <w:sz w:val="24"/>
          <w:szCs w:val="24"/>
          <w:highlight w:val="none"/>
          <w:lang w:val="zh-CN" w:bidi="zh-CN"/>
        </w:rPr>
        <w:t xml:space="preserve">28 </w:t>
      </w:r>
      <w:r>
        <w:rPr>
          <w:rStyle w:val="35"/>
          <w:rFonts w:ascii="宋体" w:hAnsi="宋体"/>
          <w:color w:val="auto"/>
          <w:sz w:val="24"/>
          <w:szCs w:val="24"/>
          <w:highlight w:val="none"/>
          <w:lang w:val="zh-CN" w:bidi="zh-CN"/>
        </w:rPr>
        <w:t>天内，承包人应向监理人递交最终索赔通知书，说明最终要求索赔的追加付款金额和（或）延长的工期，并附必要的记录和证明材料。</w:t>
      </w:r>
    </w:p>
    <w:p w14:paraId="652BCB3B">
      <w:pPr>
        <w:pStyle w:val="412"/>
        <w:spacing w:before="3"/>
        <w:jc w:val="left"/>
        <w:rPr>
          <w:rStyle w:val="35"/>
          <w:rFonts w:ascii="宋体" w:hAnsi="宋体"/>
          <w:color w:val="auto"/>
          <w:sz w:val="17"/>
          <w:szCs w:val="24"/>
          <w:highlight w:val="none"/>
          <w:lang w:val="zh-CN" w:bidi="zh-CN"/>
        </w:rPr>
      </w:pPr>
    </w:p>
    <w:p w14:paraId="366C5CBE">
      <w:pPr>
        <w:pStyle w:val="412"/>
        <w:numPr>
          <w:ilvl w:val="1"/>
          <w:numId w:val="0"/>
        </w:numPr>
        <w:tabs>
          <w:tab w:val="left" w:pos="965"/>
        </w:tabs>
        <w:spacing w:before="1"/>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23.2</w:t>
      </w:r>
      <w:r>
        <w:rPr>
          <w:rStyle w:val="35"/>
          <w:rFonts w:hint="eastAsia" w:ascii="黑体" w:hAnsi="宋体" w:eastAsia="黑体"/>
          <w:color w:val="auto"/>
          <w:sz w:val="24"/>
          <w:highlight w:val="none"/>
          <w:lang w:val="zh-CN" w:bidi="zh-CN"/>
        </w:rPr>
        <w:t>承包人索赔处理程序</w:t>
      </w:r>
    </w:p>
    <w:p w14:paraId="35C0BF98">
      <w:pPr>
        <w:pStyle w:val="412"/>
        <w:spacing w:before="11"/>
        <w:jc w:val="left"/>
        <w:rPr>
          <w:rStyle w:val="35"/>
          <w:rFonts w:ascii="黑体" w:hAnsi="宋体"/>
          <w:color w:val="auto"/>
          <w:sz w:val="25"/>
          <w:szCs w:val="24"/>
          <w:highlight w:val="none"/>
          <w:lang w:val="zh-CN" w:bidi="zh-CN"/>
        </w:rPr>
      </w:pPr>
    </w:p>
    <w:p w14:paraId="5FE4C8AE">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本款第（</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）项细化为：</w:t>
      </w:r>
    </w:p>
    <w:p w14:paraId="69B2E92A">
      <w:pPr>
        <w:pStyle w:val="412"/>
        <w:spacing w:before="93"/>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 xml:space="preserve">）监理人应按第 </w:t>
      </w:r>
      <w:r>
        <w:rPr>
          <w:rStyle w:val="35"/>
          <w:rFonts w:hAnsi="宋体" w:eastAsia="Times New Roman"/>
          <w:color w:val="auto"/>
          <w:sz w:val="24"/>
          <w:szCs w:val="24"/>
          <w:highlight w:val="none"/>
          <w:lang w:val="zh-CN" w:bidi="zh-CN"/>
        </w:rPr>
        <w:t xml:space="preserve">3.5 </w:t>
      </w:r>
      <w:r>
        <w:rPr>
          <w:rStyle w:val="35"/>
          <w:rFonts w:ascii="宋体" w:hAnsi="宋体"/>
          <w:color w:val="auto"/>
          <w:sz w:val="24"/>
          <w:szCs w:val="24"/>
          <w:highlight w:val="none"/>
          <w:lang w:val="zh-CN" w:bidi="zh-CN"/>
        </w:rPr>
        <w:t>款商定或确定追加的付款和（或）延长的工期，并在收</w:t>
      </w:r>
    </w:p>
    <w:p w14:paraId="4EE19C76">
      <w:pPr>
        <w:pStyle w:val="412"/>
        <w:spacing w:before="91" w:line="312" w:lineRule="auto"/>
        <w:ind w:left="424" w:right="383"/>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到上述索赔通知书或有关索赔的进一步证明材料后的 </w:t>
      </w:r>
      <w:r>
        <w:rPr>
          <w:rStyle w:val="35"/>
          <w:rFonts w:hAnsi="宋体" w:eastAsia="Times New Roman"/>
          <w:color w:val="auto"/>
          <w:sz w:val="24"/>
          <w:szCs w:val="24"/>
          <w:highlight w:val="none"/>
          <w:lang w:val="zh-CN" w:bidi="zh-CN"/>
        </w:rPr>
        <w:t xml:space="preserve">42 </w:t>
      </w:r>
      <w:r>
        <w:rPr>
          <w:rStyle w:val="35"/>
          <w:rFonts w:ascii="宋体" w:hAnsi="宋体"/>
          <w:color w:val="auto"/>
          <w:sz w:val="24"/>
          <w:szCs w:val="24"/>
          <w:highlight w:val="none"/>
          <w:lang w:val="zh-CN" w:bidi="zh-CN"/>
        </w:rPr>
        <w:t xml:space="preserve">天内，将索赔处理结果报发包人批准后答复承包人。如果承包人提出的索赔要求未能遵守第 </w:t>
      </w:r>
      <w:r>
        <w:rPr>
          <w:rStyle w:val="35"/>
          <w:rFonts w:hAnsi="宋体" w:eastAsia="Times New Roman"/>
          <w:color w:val="auto"/>
          <w:sz w:val="24"/>
          <w:szCs w:val="24"/>
          <w:highlight w:val="none"/>
          <w:lang w:val="zh-CN" w:bidi="zh-CN"/>
        </w:rPr>
        <w:t>23.1</w:t>
      </w: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w:t>
      </w: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）项的规定，则承包人只限于索赔由监理人按当时记录予以核实的那部分款额和（或） 工期延长天数。</w:t>
      </w:r>
    </w:p>
    <w:p w14:paraId="229618E5">
      <w:pPr>
        <w:pStyle w:val="412"/>
        <w:tabs>
          <w:tab w:val="left" w:pos="914"/>
        </w:tabs>
        <w:spacing w:before="126"/>
        <w:jc w:val="left"/>
        <w:outlineLvl w:val="2"/>
        <w:rPr>
          <w:rStyle w:val="35"/>
          <w:rFonts w:eastAsia="Times New Roman"/>
          <w:color w:val="auto"/>
          <w:sz w:val="28"/>
          <w:szCs w:val="28"/>
          <w:highlight w:val="none"/>
          <w:lang w:val="zh-CN" w:bidi="zh-CN"/>
        </w:rPr>
      </w:pPr>
      <w:r>
        <w:rPr>
          <w:rStyle w:val="35"/>
          <w:rFonts w:eastAsia="Times New Roman"/>
          <w:color w:val="auto"/>
          <w:sz w:val="28"/>
          <w:szCs w:val="28"/>
          <w:highlight w:val="none"/>
          <w:lang w:val="zh-CN" w:bidi="zh-CN"/>
        </w:rPr>
        <w:t>24.</w:t>
      </w:r>
      <w:r>
        <w:rPr>
          <w:rStyle w:val="35"/>
          <w:rFonts w:hint="eastAsia" w:ascii="黑体" w:hAnsi="宋体" w:eastAsia="黑体"/>
          <w:color w:val="auto"/>
          <w:sz w:val="28"/>
          <w:highlight w:val="none"/>
          <w:lang w:val="zh-CN" w:bidi="zh-CN"/>
        </w:rPr>
        <w:t>争议的解决</w:t>
      </w:r>
    </w:p>
    <w:p w14:paraId="11F34D49">
      <w:pPr>
        <w:pStyle w:val="412"/>
        <w:spacing w:before="4"/>
        <w:jc w:val="left"/>
        <w:rPr>
          <w:rStyle w:val="35"/>
          <w:rFonts w:ascii="黑体" w:hAnsi="宋体"/>
          <w:color w:val="auto"/>
          <w:sz w:val="24"/>
          <w:szCs w:val="24"/>
          <w:highlight w:val="none"/>
          <w:lang w:val="zh-CN" w:bidi="zh-CN"/>
        </w:rPr>
      </w:pPr>
    </w:p>
    <w:p w14:paraId="13E68760">
      <w:pPr>
        <w:pStyle w:val="412"/>
        <w:numPr>
          <w:ilvl w:val="1"/>
          <w:numId w:val="24"/>
        </w:numPr>
        <w:tabs>
          <w:tab w:val="left" w:pos="965"/>
        </w:tabs>
        <w:spacing w:before="1"/>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争议评审</w:t>
      </w:r>
    </w:p>
    <w:p w14:paraId="7F56C11A">
      <w:pPr>
        <w:pStyle w:val="412"/>
        <w:spacing w:before="10"/>
        <w:jc w:val="left"/>
        <w:rPr>
          <w:rStyle w:val="35"/>
          <w:rFonts w:ascii="黑体" w:hAnsi="宋体"/>
          <w:color w:val="auto"/>
          <w:sz w:val="25"/>
          <w:szCs w:val="24"/>
          <w:highlight w:val="none"/>
          <w:lang w:val="zh-CN" w:bidi="zh-CN"/>
        </w:rPr>
      </w:pPr>
    </w:p>
    <w:p w14:paraId="42630552">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24.3.1 </w:t>
      </w:r>
      <w:r>
        <w:rPr>
          <w:rStyle w:val="35"/>
          <w:rFonts w:ascii="宋体" w:hAnsi="宋体"/>
          <w:color w:val="auto"/>
          <w:sz w:val="24"/>
          <w:szCs w:val="24"/>
          <w:highlight w:val="none"/>
          <w:lang w:val="zh-CN" w:bidi="zh-CN"/>
        </w:rPr>
        <w:t>项补充：</w:t>
      </w:r>
    </w:p>
    <w:p w14:paraId="0C76B29A">
      <w:pPr>
        <w:pStyle w:val="412"/>
        <w:spacing w:before="93" w:line="312" w:lineRule="auto"/>
        <w:ind w:left="424" w:right="383"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争议评审组由 </w:t>
      </w:r>
      <w:r>
        <w:rPr>
          <w:rStyle w:val="35"/>
          <w:rFonts w:hAnsi="宋体" w:eastAsia="Times New Roman"/>
          <w:color w:val="auto"/>
          <w:sz w:val="24"/>
          <w:szCs w:val="24"/>
          <w:highlight w:val="none"/>
          <w:lang w:val="zh-CN" w:bidi="zh-CN"/>
        </w:rPr>
        <w:t xml:space="preserve">3 </w:t>
      </w:r>
      <w:r>
        <w:rPr>
          <w:rStyle w:val="35"/>
          <w:rFonts w:ascii="宋体" w:hAnsi="宋体"/>
          <w:color w:val="auto"/>
          <w:sz w:val="24"/>
          <w:szCs w:val="24"/>
          <w:highlight w:val="none"/>
          <w:lang w:val="zh-CN" w:bidi="zh-CN"/>
        </w:rPr>
        <w:t xml:space="preserve">人或 </w:t>
      </w:r>
      <w:r>
        <w:rPr>
          <w:rStyle w:val="35"/>
          <w:rFonts w:hAnsi="宋体" w:eastAsia="Times New Roman"/>
          <w:color w:val="auto"/>
          <w:sz w:val="24"/>
          <w:szCs w:val="24"/>
          <w:highlight w:val="none"/>
          <w:lang w:val="zh-CN" w:bidi="zh-CN"/>
        </w:rPr>
        <w:t xml:space="preserve">5 </w:t>
      </w:r>
      <w:r>
        <w:rPr>
          <w:rStyle w:val="35"/>
          <w:rFonts w:ascii="宋体" w:hAnsi="宋体"/>
          <w:color w:val="auto"/>
          <w:sz w:val="24"/>
          <w:szCs w:val="24"/>
          <w:highlight w:val="none"/>
          <w:lang w:val="zh-CN" w:bidi="zh-CN"/>
        </w:rPr>
        <w:t>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13AC020D">
      <w:pPr>
        <w:pStyle w:val="412"/>
        <w:spacing w:before="12"/>
        <w:jc w:val="left"/>
        <w:rPr>
          <w:rStyle w:val="35"/>
          <w:rFonts w:ascii="宋体" w:hAnsi="宋体"/>
          <w:color w:val="auto"/>
          <w:sz w:val="18"/>
          <w:szCs w:val="24"/>
          <w:highlight w:val="none"/>
          <w:lang w:val="zh-CN" w:bidi="zh-CN"/>
        </w:rPr>
      </w:pPr>
    </w:p>
    <w:p w14:paraId="2B665C42">
      <w:pPr>
        <w:pStyle w:val="412"/>
        <w:ind w:left="424"/>
        <w:jc w:val="left"/>
        <w:rPr>
          <w:rStyle w:val="35"/>
          <w:rFonts w:ascii="黑体" w:hAnsi="宋体" w:eastAsia="黑体"/>
          <w:color w:val="auto"/>
          <w:sz w:val="24"/>
          <w:szCs w:val="24"/>
          <w:highlight w:val="none"/>
          <w:lang w:val="zh-CN" w:bidi="zh-CN"/>
        </w:rPr>
      </w:pPr>
      <w:r>
        <w:rPr>
          <w:rStyle w:val="35"/>
          <w:rFonts w:hint="eastAsia" w:ascii="黑体" w:hAnsi="宋体" w:eastAsia="黑体"/>
          <w:color w:val="auto"/>
          <w:sz w:val="24"/>
          <w:szCs w:val="24"/>
          <w:highlight w:val="none"/>
          <w:lang w:val="zh-CN" w:bidi="zh-CN"/>
        </w:rPr>
        <w:t xml:space="preserve">本条补充第 </w:t>
      </w:r>
      <w:r>
        <w:rPr>
          <w:rStyle w:val="35"/>
          <w:rFonts w:hAnsi="宋体" w:eastAsia="Times New Roman"/>
          <w:color w:val="auto"/>
          <w:sz w:val="24"/>
          <w:szCs w:val="24"/>
          <w:highlight w:val="none"/>
          <w:lang w:val="zh-CN" w:bidi="zh-CN"/>
        </w:rPr>
        <w:t xml:space="preserve">24.4 </w:t>
      </w:r>
      <w:r>
        <w:rPr>
          <w:rStyle w:val="35"/>
          <w:rFonts w:hint="eastAsia" w:ascii="黑体" w:hAnsi="宋体" w:eastAsia="黑体"/>
          <w:color w:val="auto"/>
          <w:sz w:val="24"/>
          <w:szCs w:val="24"/>
          <w:highlight w:val="none"/>
          <w:lang w:val="zh-CN" w:bidi="zh-CN"/>
        </w:rPr>
        <w:t xml:space="preserve">款、第 </w:t>
      </w:r>
      <w:r>
        <w:rPr>
          <w:rStyle w:val="35"/>
          <w:rFonts w:hAnsi="宋体" w:eastAsia="Times New Roman"/>
          <w:color w:val="auto"/>
          <w:sz w:val="24"/>
          <w:szCs w:val="24"/>
          <w:highlight w:val="none"/>
          <w:lang w:val="zh-CN" w:bidi="zh-CN"/>
        </w:rPr>
        <w:t xml:space="preserve">24.5 </w:t>
      </w:r>
      <w:r>
        <w:rPr>
          <w:rStyle w:val="35"/>
          <w:rFonts w:hint="eastAsia" w:ascii="黑体" w:hAnsi="宋体" w:eastAsia="黑体"/>
          <w:color w:val="auto"/>
          <w:sz w:val="24"/>
          <w:szCs w:val="24"/>
          <w:highlight w:val="none"/>
          <w:lang w:val="zh-CN" w:bidi="zh-CN"/>
        </w:rPr>
        <w:t>款（适用于采用仲裁方式最终解决争议的项目）：</w:t>
      </w:r>
    </w:p>
    <w:p w14:paraId="298A06DB">
      <w:pPr>
        <w:pStyle w:val="412"/>
        <w:spacing w:before="4"/>
        <w:jc w:val="left"/>
        <w:rPr>
          <w:rStyle w:val="35"/>
          <w:rFonts w:ascii="黑体" w:hAnsi="宋体"/>
          <w:color w:val="auto"/>
          <w:sz w:val="24"/>
          <w:szCs w:val="24"/>
          <w:highlight w:val="none"/>
          <w:lang w:val="zh-CN" w:bidi="zh-CN"/>
        </w:rPr>
      </w:pPr>
    </w:p>
    <w:p w14:paraId="08D9BD80">
      <w:pPr>
        <w:pStyle w:val="412"/>
        <w:numPr>
          <w:ilvl w:val="1"/>
          <w:numId w:val="24"/>
        </w:numPr>
        <w:tabs>
          <w:tab w:val="left" w:pos="96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仲裁</w:t>
      </w:r>
    </w:p>
    <w:p w14:paraId="1E60AA1C">
      <w:pPr>
        <w:pStyle w:val="412"/>
        <w:jc w:val="left"/>
        <w:rPr>
          <w:rStyle w:val="35"/>
          <w:rFonts w:ascii="黑体" w:hAnsi="宋体"/>
          <w:color w:val="auto"/>
          <w:sz w:val="26"/>
          <w:szCs w:val="24"/>
          <w:highlight w:val="none"/>
          <w:lang w:val="zh-CN" w:bidi="zh-CN"/>
        </w:rPr>
      </w:pPr>
    </w:p>
    <w:p w14:paraId="4E489307">
      <w:pPr>
        <w:pStyle w:val="412"/>
        <w:spacing w:before="1" w:line="312" w:lineRule="auto"/>
        <w:ind w:left="424" w:right="385"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）对于未能友好解决或未能通过争议评审解决的争议，发包人或承包人任一方均有权</w:t>
      </w:r>
      <w:r>
        <w:rPr>
          <w:rStyle w:val="35"/>
          <w:rFonts w:hint="eastAsia" w:ascii="宋体" w:hAnsi="宋体"/>
          <w:color w:val="auto"/>
          <w:sz w:val="24"/>
          <w:szCs w:val="24"/>
          <w:highlight w:val="none"/>
          <w:lang w:val="zh-CN" w:bidi="zh-CN"/>
        </w:rPr>
        <w:t>提交</w:t>
      </w: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24.1 </w:t>
      </w:r>
      <w:r>
        <w:rPr>
          <w:rStyle w:val="35"/>
          <w:rFonts w:ascii="宋体" w:hAnsi="宋体"/>
          <w:color w:val="auto"/>
          <w:sz w:val="24"/>
          <w:szCs w:val="24"/>
          <w:highlight w:val="none"/>
          <w:lang w:val="zh-CN" w:bidi="zh-CN"/>
        </w:rPr>
        <w:t>款约定的仲裁委员会仲裁。</w:t>
      </w:r>
    </w:p>
    <w:p w14:paraId="44233D33">
      <w:pPr>
        <w:pStyle w:val="412"/>
        <w:spacing w:line="312" w:lineRule="auto"/>
        <w:ind w:left="424" w:right="385"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）仲裁可在交工之前或之后进行，但发包人、监理人和承包人各自的义务不得因在工程实施期间进行仲裁而有所改变。如果仲裁是在终止合同的情况下进行， 则对合同工程应采取保护措施，措施费由败诉方承担。</w:t>
      </w:r>
    </w:p>
    <w:p w14:paraId="4D722C58">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）仲裁裁决是终局性的并对发包人和承包人双方具有约束力。</w:t>
      </w:r>
    </w:p>
    <w:p w14:paraId="779C519D">
      <w:pPr>
        <w:pStyle w:val="412"/>
        <w:spacing w:before="94"/>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）全部仲裁费用应由败诉方承担；或按仲裁委员会裁决的比例分担。</w:t>
      </w:r>
    </w:p>
    <w:p w14:paraId="3E4151EE">
      <w:pPr>
        <w:pStyle w:val="412"/>
        <w:spacing w:before="4"/>
        <w:jc w:val="left"/>
        <w:rPr>
          <w:rStyle w:val="35"/>
          <w:rFonts w:ascii="宋体" w:hAnsi="宋体"/>
          <w:color w:val="auto"/>
          <w:sz w:val="24"/>
          <w:szCs w:val="24"/>
          <w:highlight w:val="none"/>
          <w:lang w:val="zh-CN" w:bidi="zh-CN"/>
        </w:rPr>
      </w:pPr>
    </w:p>
    <w:p w14:paraId="1759CBA1">
      <w:pPr>
        <w:pStyle w:val="412"/>
        <w:numPr>
          <w:ilvl w:val="1"/>
          <w:numId w:val="24"/>
        </w:numPr>
        <w:tabs>
          <w:tab w:val="left" w:pos="965"/>
        </w:tabs>
        <w:jc w:val="left"/>
        <w:rPr>
          <w:rStyle w:val="35"/>
          <w:rFonts w:ascii="黑体" w:hAnsi="宋体" w:eastAsia="黑体"/>
          <w:color w:val="auto"/>
          <w:sz w:val="24"/>
          <w:highlight w:val="none"/>
          <w:lang w:val="zh-CN" w:bidi="zh-CN"/>
        </w:rPr>
      </w:pPr>
      <w:r>
        <w:rPr>
          <w:rStyle w:val="35"/>
          <w:rFonts w:hint="eastAsia" w:ascii="黑体" w:hAnsi="宋体" w:eastAsia="黑体"/>
          <w:color w:val="auto"/>
          <w:sz w:val="24"/>
          <w:highlight w:val="none"/>
          <w:lang w:val="zh-CN" w:bidi="zh-CN"/>
        </w:rPr>
        <w:t>仲裁的执行</w:t>
      </w:r>
    </w:p>
    <w:p w14:paraId="116BE84E">
      <w:pPr>
        <w:pStyle w:val="412"/>
        <w:jc w:val="left"/>
        <w:rPr>
          <w:rStyle w:val="35"/>
          <w:rFonts w:ascii="黑体" w:hAnsi="宋体"/>
          <w:color w:val="auto"/>
          <w:sz w:val="26"/>
          <w:szCs w:val="24"/>
          <w:highlight w:val="none"/>
          <w:lang w:val="zh-CN" w:bidi="zh-CN"/>
        </w:rPr>
      </w:pPr>
    </w:p>
    <w:p w14:paraId="7CEDF53E">
      <w:pPr>
        <w:pStyle w:val="412"/>
        <w:spacing w:line="312" w:lineRule="auto"/>
        <w:ind w:left="424" w:right="386"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w:t>
      </w:r>
      <w:r>
        <w:rPr>
          <w:rStyle w:val="35"/>
          <w:rFonts w:ascii="宋体" w:hAnsi="宋体"/>
          <w:color w:val="auto"/>
          <w:sz w:val="24"/>
          <w:szCs w:val="24"/>
          <w:highlight w:val="none"/>
          <w:lang w:val="zh-CN" w:bidi="zh-CN"/>
        </w:rPr>
        <w:t>）任何一方不履行仲裁机构的裁决的，对方可以向有管辖权的人民法院申请执行。</w:t>
      </w:r>
    </w:p>
    <w:p w14:paraId="1A2D0B63">
      <w:pPr>
        <w:pStyle w:val="412"/>
        <w:spacing w:line="312" w:lineRule="auto"/>
        <w:ind w:left="424" w:right="384" w:firstLine="479"/>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p>
    <w:p w14:paraId="6154F0A4">
      <w:pPr>
        <w:pStyle w:val="412"/>
        <w:widowControl/>
        <w:jc w:val="left"/>
        <w:rPr>
          <w:rStyle w:val="35"/>
          <w:rFonts w:ascii="黑体" w:hAnsi="黑体" w:eastAsia="黑体"/>
          <w:color w:val="auto"/>
          <w:sz w:val="32"/>
          <w:szCs w:val="32"/>
          <w:highlight w:val="none"/>
          <w:lang w:val="zh-CN" w:bidi="zh-CN"/>
        </w:rPr>
      </w:pPr>
      <w:r>
        <w:rPr>
          <w:rStyle w:val="35"/>
          <w:rFonts w:ascii="黑体" w:hAnsi="黑体" w:eastAsia="黑体"/>
          <w:color w:val="auto"/>
          <w:sz w:val="32"/>
          <w:szCs w:val="32"/>
          <w:highlight w:val="none"/>
          <w:lang w:val="zh-CN" w:bidi="zh-CN"/>
        </w:rPr>
        <w:br w:type="page" w:clear="all"/>
      </w:r>
    </w:p>
    <w:p w14:paraId="64D7A72E">
      <w:pPr>
        <w:pStyle w:val="412"/>
        <w:jc w:val="center"/>
        <w:outlineLvl w:val="2"/>
        <w:rPr>
          <w:rStyle w:val="35"/>
          <w:rFonts w:ascii="黑体" w:hAnsi="黑体" w:eastAsia="黑体"/>
          <w:color w:val="auto"/>
          <w:sz w:val="32"/>
          <w:szCs w:val="32"/>
          <w:highlight w:val="none"/>
          <w:lang w:val="zh-CN" w:bidi="zh-CN"/>
        </w:rPr>
      </w:pPr>
      <w:r>
        <w:rPr>
          <w:rStyle w:val="35"/>
          <w:rFonts w:ascii="黑体" w:hAnsi="黑体" w:eastAsia="黑体"/>
          <w:color w:val="auto"/>
          <w:sz w:val="32"/>
          <w:szCs w:val="32"/>
          <w:highlight w:val="none"/>
          <w:lang w:val="zh-CN" w:bidi="zh-CN"/>
        </w:rPr>
        <w:t>B.项目专用合同条款</w:t>
      </w:r>
    </w:p>
    <w:p w14:paraId="14324418">
      <w:pPr>
        <w:pStyle w:val="412"/>
        <w:spacing w:before="5"/>
        <w:jc w:val="left"/>
        <w:rPr>
          <w:rStyle w:val="35"/>
          <w:rFonts w:ascii="黑体" w:hAnsi="宋体"/>
          <w:color w:val="auto"/>
          <w:sz w:val="26"/>
          <w:szCs w:val="24"/>
          <w:highlight w:val="none"/>
          <w:lang w:val="zh-CN" w:bidi="zh-CN"/>
        </w:rPr>
      </w:pPr>
    </w:p>
    <w:p w14:paraId="7A4DF13C">
      <w:pPr>
        <w:pStyle w:val="412"/>
        <w:tabs>
          <w:tab w:val="left" w:pos="904"/>
        </w:tabs>
        <w:spacing w:before="1"/>
        <w:ind w:left="424"/>
        <w:jc w:val="left"/>
        <w:rPr>
          <w:rStyle w:val="35"/>
          <w:rFonts w:ascii="黑体" w:hAnsi="宋体" w:eastAsia="黑体"/>
          <w:color w:val="auto"/>
          <w:sz w:val="24"/>
          <w:szCs w:val="24"/>
          <w:highlight w:val="none"/>
          <w:lang w:val="zh-CN" w:bidi="zh-CN"/>
        </w:rPr>
      </w:pPr>
      <w:r>
        <w:rPr>
          <w:rStyle w:val="35"/>
          <w:rFonts w:hint="eastAsia" w:ascii="黑体" w:hAnsi="宋体" w:eastAsia="黑体"/>
          <w:color w:val="auto"/>
          <w:sz w:val="24"/>
          <w:szCs w:val="24"/>
          <w:highlight w:val="none"/>
          <w:lang w:val="zh-CN" w:bidi="zh-CN"/>
        </w:rPr>
        <w:t>说</w:t>
      </w:r>
      <w:r>
        <w:rPr>
          <w:rStyle w:val="35"/>
          <w:rFonts w:hint="eastAsia" w:ascii="黑体" w:hAnsi="宋体" w:eastAsia="黑体"/>
          <w:color w:val="auto"/>
          <w:sz w:val="24"/>
          <w:szCs w:val="24"/>
          <w:highlight w:val="none"/>
          <w:lang w:val="zh-CN" w:bidi="zh-CN"/>
        </w:rPr>
        <w:tab/>
      </w:r>
      <w:r>
        <w:rPr>
          <w:rStyle w:val="35"/>
          <w:rFonts w:hint="eastAsia" w:ascii="黑体" w:hAnsi="宋体" w:eastAsia="黑体"/>
          <w:color w:val="auto"/>
          <w:sz w:val="24"/>
          <w:szCs w:val="24"/>
          <w:highlight w:val="none"/>
          <w:lang w:val="zh-CN" w:bidi="zh-CN"/>
        </w:rPr>
        <w:t>明：</w:t>
      </w:r>
    </w:p>
    <w:p w14:paraId="66FB2480">
      <w:pPr>
        <w:pStyle w:val="412"/>
        <w:spacing w:before="189" w:line="326" w:lineRule="auto"/>
        <w:ind w:left="424" w:right="382" w:firstLine="569"/>
        <w:rPr>
          <w:rStyle w:val="35"/>
          <w:rFonts w:ascii="黑体" w:hAnsi="宋体" w:eastAsia="黑体"/>
          <w:color w:val="auto"/>
          <w:sz w:val="24"/>
          <w:szCs w:val="24"/>
          <w:highlight w:val="none"/>
          <w:lang w:val="zh-CN" w:bidi="zh-CN"/>
        </w:rPr>
      </w:pPr>
      <w:r>
        <w:rPr>
          <w:rStyle w:val="35"/>
          <w:rFonts w:hint="eastAsia" w:ascii="黑体" w:hAnsi="宋体" w:eastAsia="黑体"/>
          <w:color w:val="auto"/>
          <w:sz w:val="24"/>
          <w:szCs w:val="24"/>
          <w:highlight w:val="none"/>
          <w:lang w:val="zh-CN" w:bidi="zh-CN"/>
        </w:rPr>
        <w:t>1.招标人在根据《公路工程标准施工采购文件》编制项目招标（采购）文件中的</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项目专用合同条款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时，可根据招标项目的具体特点和实际需要，对</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通用合同条款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及</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公路工程专用合同条款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进行补充和细化，除</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通用合同条款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明确</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专用合同条款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可作出不同约定以及</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公路工程专用合同条款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明确</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项目专用合同条款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可作出不同约定外，补充和细化的内容不得与</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通用合同条款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及</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公路工程专用合同条款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强制性规定相抵触。同时，补充、细化或约定的内容，不得违反法律、行政法规的强制性规定和平等、自愿、公平和诚实信用原则</w:t>
      </w:r>
      <w:r>
        <w:rPr>
          <w:rStyle w:val="35"/>
          <w:rFonts w:ascii="黑体" w:hAnsi="宋体" w:eastAsia="黑体"/>
          <w:color w:val="auto"/>
          <w:sz w:val="24"/>
          <w:szCs w:val="24"/>
          <w:highlight w:val="none"/>
          <w:lang w:val="zh-CN" w:bidi="zh-CN"/>
        </w:rPr>
        <w:t>。</w:t>
      </w:r>
    </w:p>
    <w:p w14:paraId="7F0E90E6">
      <w:pPr>
        <w:pStyle w:val="412"/>
        <w:spacing w:after="120" w:line="400" w:lineRule="atLeast"/>
        <w:ind w:firstLine="991"/>
        <w:rPr>
          <w:rStyle w:val="35"/>
          <w:rFonts w:ascii="黑体" w:hAnsi="宋体" w:eastAsia="黑体"/>
          <w:color w:val="auto"/>
          <w:sz w:val="24"/>
          <w:szCs w:val="24"/>
          <w:highlight w:val="none"/>
          <w:lang w:val="zh-CN" w:bidi="zh-CN"/>
        </w:rPr>
      </w:pPr>
      <w:r>
        <w:rPr>
          <w:rStyle w:val="35"/>
          <w:rFonts w:hint="eastAsia" w:ascii="黑体" w:hAnsi="宋体" w:eastAsia="黑体"/>
          <w:color w:val="auto"/>
          <w:sz w:val="24"/>
          <w:szCs w:val="24"/>
          <w:highlight w:val="none"/>
          <w:lang w:val="zh-CN" w:bidi="zh-CN"/>
        </w:rPr>
        <w:t>2.项目专用合同条款的编号应与通用合同条款和公路工程专用合同条款一致。</w:t>
      </w:r>
    </w:p>
    <w:p w14:paraId="26C63831">
      <w:pPr>
        <w:pStyle w:val="412"/>
        <w:spacing w:after="120" w:line="400" w:lineRule="atLeast"/>
        <w:ind w:firstLine="991"/>
        <w:rPr>
          <w:rStyle w:val="35"/>
          <w:rFonts w:ascii="黑体" w:hAnsi="宋体" w:eastAsia="黑体"/>
          <w:color w:val="auto"/>
          <w:sz w:val="24"/>
          <w:szCs w:val="24"/>
          <w:highlight w:val="none"/>
          <w:lang w:val="zh-CN" w:bidi="zh-CN"/>
        </w:rPr>
      </w:pPr>
      <w:r>
        <w:rPr>
          <w:rStyle w:val="35"/>
          <w:rFonts w:hint="eastAsia" w:ascii="黑体" w:hAnsi="宋体" w:eastAsia="黑体"/>
          <w:color w:val="auto"/>
          <w:sz w:val="24"/>
          <w:szCs w:val="24"/>
          <w:highlight w:val="none"/>
          <w:lang w:val="zh-CN" w:bidi="zh-CN"/>
        </w:rPr>
        <w:t>3.项目专用合同条款可对下列内容进行补充和细化：</w:t>
      </w:r>
    </w:p>
    <w:p w14:paraId="2F22F3B9">
      <w:pPr>
        <w:pStyle w:val="412"/>
        <w:spacing w:after="120" w:line="400" w:lineRule="atLeast"/>
        <w:ind w:firstLine="708"/>
        <w:rPr>
          <w:rStyle w:val="35"/>
          <w:rFonts w:ascii="黑体" w:hAnsi="宋体" w:eastAsia="黑体"/>
          <w:color w:val="auto"/>
          <w:sz w:val="24"/>
          <w:szCs w:val="24"/>
          <w:highlight w:val="none"/>
          <w:lang w:val="zh-CN" w:bidi="zh-CN"/>
        </w:rPr>
      </w:pPr>
      <w:r>
        <w:rPr>
          <w:rStyle w:val="35"/>
          <w:rFonts w:hint="eastAsia" w:ascii="黑体" w:hAnsi="宋体" w:eastAsia="黑体"/>
          <w:color w:val="auto"/>
          <w:sz w:val="24"/>
          <w:szCs w:val="24"/>
          <w:highlight w:val="none"/>
          <w:lang w:val="zh-CN" w:bidi="zh-CN"/>
        </w:rPr>
        <w:t>（1）</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通用合同条款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中明确指出</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专用合同条款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可对</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通用合同条款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进行修改的内容（在</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通用合同条款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中用</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应按合同约定</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应按专用合同条款约定</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除合同另有约定外</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除专用合同条款另有约定外</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在专用合同条款中约定</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等多种文字形式表达）；</w:t>
      </w:r>
    </w:p>
    <w:p w14:paraId="36350620">
      <w:pPr>
        <w:pStyle w:val="412"/>
        <w:spacing w:after="120" w:line="400" w:lineRule="atLeast"/>
        <w:ind w:firstLine="708"/>
        <w:rPr>
          <w:rStyle w:val="35"/>
          <w:rFonts w:ascii="黑体" w:hAnsi="宋体" w:eastAsia="黑体"/>
          <w:color w:val="auto"/>
          <w:sz w:val="24"/>
          <w:szCs w:val="24"/>
          <w:highlight w:val="none"/>
          <w:lang w:val="zh-CN" w:bidi="zh-CN"/>
        </w:rPr>
      </w:pPr>
      <w:r>
        <w:rPr>
          <w:rStyle w:val="35"/>
          <w:rFonts w:hint="eastAsia" w:ascii="黑体" w:hAnsi="宋体" w:eastAsia="黑体"/>
          <w:color w:val="auto"/>
          <w:sz w:val="24"/>
          <w:szCs w:val="24"/>
          <w:highlight w:val="none"/>
          <w:lang w:val="zh-CN" w:bidi="zh-CN"/>
        </w:rPr>
        <w:t>（2）</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公路工程专用合同条款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中明确指出</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项目专用合同条款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可对</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公路工程专用合同条款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进行修改的内容（在</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公路工程专用合同条款</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中用</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除项目专用合同条款另有约定外</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项目专用合同条款可能约定的</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项目专用合同条款约定的其他情形</w:t>
      </w:r>
      <w:r>
        <w:rPr>
          <w:rStyle w:val="35"/>
          <w:rFonts w:ascii="黑体" w:hAnsi="宋体" w:eastAsia="黑体"/>
          <w:color w:val="auto"/>
          <w:sz w:val="24"/>
          <w:szCs w:val="24"/>
          <w:highlight w:val="none"/>
          <w:lang w:val="zh-CN" w:bidi="zh-CN"/>
        </w:rPr>
        <w:t>”</w:t>
      </w:r>
      <w:r>
        <w:rPr>
          <w:rStyle w:val="35"/>
          <w:rFonts w:hint="eastAsia" w:ascii="黑体" w:hAnsi="宋体" w:eastAsia="黑体"/>
          <w:color w:val="auto"/>
          <w:sz w:val="24"/>
          <w:szCs w:val="24"/>
          <w:highlight w:val="none"/>
          <w:lang w:val="zh-CN" w:bidi="zh-CN"/>
        </w:rPr>
        <w:t>等多种文字形式表达）。</w:t>
      </w:r>
    </w:p>
    <w:p w14:paraId="42648513">
      <w:pPr>
        <w:pStyle w:val="412"/>
        <w:spacing w:after="120" w:line="400" w:lineRule="atLeast"/>
        <w:ind w:firstLine="708"/>
        <w:rPr>
          <w:rStyle w:val="35"/>
          <w:rFonts w:ascii="黑体" w:hAnsi="宋体" w:eastAsia="黑体"/>
          <w:color w:val="auto"/>
          <w:sz w:val="24"/>
          <w:szCs w:val="24"/>
          <w:highlight w:val="none"/>
          <w:lang w:val="zh-CN" w:bidi="zh-CN"/>
        </w:rPr>
      </w:pPr>
      <w:r>
        <w:rPr>
          <w:rStyle w:val="35"/>
          <w:rFonts w:hint="eastAsia" w:ascii="黑体" w:hAnsi="宋体" w:eastAsia="黑体"/>
          <w:color w:val="auto"/>
          <w:sz w:val="24"/>
          <w:szCs w:val="24"/>
          <w:highlight w:val="none"/>
          <w:lang w:val="zh-CN" w:bidi="zh-CN"/>
        </w:rPr>
        <w:t>（3）其他需要补充、细化的内容。</w:t>
      </w:r>
    </w:p>
    <w:p w14:paraId="291D9E7F">
      <w:pPr>
        <w:pStyle w:val="412"/>
        <w:widowControl/>
        <w:jc w:val="left"/>
        <w:rPr>
          <w:rStyle w:val="35"/>
          <w:rFonts w:ascii="宋体" w:hAnsi="宋体"/>
          <w:color w:val="auto"/>
          <w:sz w:val="22"/>
          <w:highlight w:val="none"/>
          <w:lang w:val="zh-CN" w:bidi="zh-CN"/>
        </w:rPr>
      </w:pPr>
      <w:r>
        <w:rPr>
          <w:rStyle w:val="35"/>
          <w:rFonts w:ascii="宋体" w:hAnsi="宋体"/>
          <w:color w:val="auto"/>
          <w:sz w:val="22"/>
          <w:highlight w:val="none"/>
          <w:lang w:val="zh-CN" w:bidi="zh-CN"/>
        </w:rPr>
        <w:br w:type="page" w:clear="all"/>
      </w:r>
    </w:p>
    <w:p w14:paraId="37B52A05">
      <w:pPr>
        <w:pStyle w:val="412"/>
        <w:jc w:val="center"/>
        <w:outlineLvl w:val="2"/>
        <w:rPr>
          <w:rStyle w:val="35"/>
          <w:rFonts w:ascii="黑体" w:hAnsi="黑体" w:eastAsia="黑体"/>
          <w:color w:val="auto"/>
          <w:sz w:val="32"/>
          <w:szCs w:val="32"/>
          <w:highlight w:val="none"/>
          <w:lang w:val="zh-CN" w:bidi="zh-CN"/>
        </w:rPr>
      </w:pPr>
      <w:r>
        <w:rPr>
          <w:rStyle w:val="35"/>
          <w:rFonts w:ascii="黑体" w:hAnsi="黑体" w:eastAsia="黑体"/>
          <w:color w:val="auto"/>
          <w:sz w:val="32"/>
          <w:szCs w:val="32"/>
          <w:highlight w:val="none"/>
          <w:lang w:val="zh-CN" w:bidi="zh-CN"/>
        </w:rPr>
        <w:t>项目专用合同条款数据表</w:t>
      </w:r>
    </w:p>
    <w:p w14:paraId="29C09A99">
      <w:pPr>
        <w:pStyle w:val="412"/>
        <w:spacing w:before="3"/>
        <w:jc w:val="left"/>
        <w:rPr>
          <w:rStyle w:val="35"/>
          <w:rFonts w:ascii="黑体" w:hAnsi="宋体"/>
          <w:color w:val="auto"/>
          <w:sz w:val="24"/>
          <w:szCs w:val="24"/>
          <w:highlight w:val="none"/>
          <w:lang w:val="zh-CN" w:bidi="zh-CN"/>
        </w:rPr>
      </w:pPr>
    </w:p>
    <w:p w14:paraId="7853B48C">
      <w:pPr>
        <w:pStyle w:val="412"/>
        <w:spacing w:line="326" w:lineRule="auto"/>
        <w:ind w:left="426" w:right="384" w:hanging="2"/>
        <w:rPr>
          <w:rStyle w:val="35"/>
          <w:rFonts w:eastAsia="黑体"/>
          <w:color w:val="auto"/>
          <w:sz w:val="24"/>
          <w:szCs w:val="24"/>
          <w:highlight w:val="none"/>
        </w:rPr>
      </w:pPr>
      <w:r>
        <w:rPr>
          <w:rStyle w:val="35"/>
          <w:rFonts w:eastAsia="黑体"/>
          <w:color w:val="auto"/>
          <w:sz w:val="24"/>
          <w:szCs w:val="24"/>
          <w:highlight w:val="none"/>
        </w:rPr>
        <w:t>说明：</w:t>
      </w:r>
      <w:r>
        <w:rPr>
          <w:rStyle w:val="35"/>
          <w:rFonts w:hint="eastAsia" w:eastAsia="黑体"/>
          <w:color w:val="auto"/>
          <w:sz w:val="24"/>
          <w:szCs w:val="24"/>
          <w:highlight w:val="none"/>
        </w:rPr>
        <w:t>本数据表是项目专用合同条款中适用于本项目的信息和数据的归纳与提示，是项目专用合同条款的组成部分。编写</w:t>
      </w:r>
      <w:r>
        <w:rPr>
          <w:rStyle w:val="35"/>
          <w:rFonts w:hint="eastAsia" w:eastAsia="黑体"/>
          <w:color w:val="auto"/>
          <w:sz w:val="24"/>
          <w:szCs w:val="24"/>
          <w:highlight w:val="none"/>
          <w:lang w:eastAsia="zh-CN"/>
        </w:rPr>
        <w:t>招标（采购）文件</w:t>
      </w:r>
      <w:r>
        <w:rPr>
          <w:rStyle w:val="35"/>
          <w:rFonts w:hint="eastAsia" w:eastAsia="黑体"/>
          <w:color w:val="auto"/>
          <w:sz w:val="24"/>
          <w:szCs w:val="24"/>
          <w:highlight w:val="none"/>
        </w:rPr>
        <w:t>的单位应仔细校核，不使数据出现差错或不一致。</w:t>
      </w:r>
    </w:p>
    <w:p w14:paraId="4C12806B">
      <w:pPr>
        <w:pStyle w:val="412"/>
        <w:spacing w:before="5"/>
        <w:jc w:val="left"/>
        <w:rPr>
          <w:rStyle w:val="35"/>
          <w:rFonts w:ascii="宋体" w:hAnsi="宋体"/>
          <w:color w:val="auto"/>
          <w:sz w:val="8"/>
          <w:szCs w:val="24"/>
          <w:highlight w:val="none"/>
          <w:lang w:val="zh-CN" w:bidi="zh-CN"/>
        </w:rPr>
      </w:pPr>
    </w:p>
    <w:tbl>
      <w:tblPr>
        <w:tblStyle w:val="33"/>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274"/>
        <w:gridCol w:w="7160"/>
      </w:tblGrid>
      <w:tr w14:paraId="7C18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5" w:hRule="atLeast"/>
          <w:jc w:val="center"/>
        </w:trPr>
        <w:tc>
          <w:tcPr>
            <w:tcW w:w="814" w:type="dxa"/>
            <w:noWrap w:val="0"/>
            <w:vAlign w:val="center"/>
          </w:tcPr>
          <w:p w14:paraId="54432E26">
            <w:pPr>
              <w:pStyle w:val="412"/>
              <w:tabs>
                <w:tab w:val="left" w:pos="1080"/>
              </w:tabs>
              <w:jc w:val="center"/>
              <w:rPr>
                <w:rStyle w:val="35"/>
                <w:rFonts w:ascii="宋体" w:hAnsi="宋体"/>
                <w:b/>
                <w:color w:val="auto"/>
                <w:szCs w:val="21"/>
                <w:highlight w:val="none"/>
              </w:rPr>
            </w:pPr>
            <w:r>
              <w:rPr>
                <w:rStyle w:val="35"/>
                <w:rFonts w:hint="eastAsia" w:ascii="宋体" w:hAnsi="宋体"/>
                <w:b/>
                <w:color w:val="auto"/>
                <w:szCs w:val="21"/>
                <w:highlight w:val="none"/>
              </w:rPr>
              <w:t>序号</w:t>
            </w:r>
          </w:p>
        </w:tc>
        <w:tc>
          <w:tcPr>
            <w:tcW w:w="1274" w:type="dxa"/>
            <w:noWrap w:val="0"/>
            <w:vAlign w:val="center"/>
          </w:tcPr>
          <w:p w14:paraId="7983456D">
            <w:pPr>
              <w:pStyle w:val="412"/>
              <w:tabs>
                <w:tab w:val="left" w:pos="1080"/>
              </w:tabs>
              <w:jc w:val="center"/>
              <w:rPr>
                <w:rStyle w:val="35"/>
                <w:rFonts w:ascii="宋体" w:hAnsi="宋体"/>
                <w:b/>
                <w:color w:val="auto"/>
                <w:szCs w:val="21"/>
                <w:highlight w:val="none"/>
              </w:rPr>
            </w:pPr>
            <w:r>
              <w:rPr>
                <w:rStyle w:val="35"/>
                <w:rFonts w:hint="eastAsia" w:ascii="宋体" w:hAnsi="宋体"/>
                <w:b/>
                <w:color w:val="auto"/>
                <w:szCs w:val="21"/>
                <w:highlight w:val="none"/>
              </w:rPr>
              <w:t>条目号</w:t>
            </w:r>
          </w:p>
        </w:tc>
        <w:tc>
          <w:tcPr>
            <w:tcW w:w="7160" w:type="dxa"/>
            <w:noWrap w:val="0"/>
            <w:vAlign w:val="center"/>
          </w:tcPr>
          <w:p w14:paraId="114F9020">
            <w:pPr>
              <w:pStyle w:val="412"/>
              <w:tabs>
                <w:tab w:val="left" w:pos="1080"/>
              </w:tabs>
              <w:jc w:val="center"/>
              <w:rPr>
                <w:rStyle w:val="35"/>
                <w:rFonts w:ascii="宋体" w:hAnsi="宋体"/>
                <w:b/>
                <w:color w:val="auto"/>
                <w:szCs w:val="21"/>
                <w:highlight w:val="none"/>
              </w:rPr>
            </w:pPr>
            <w:r>
              <w:rPr>
                <w:rStyle w:val="35"/>
                <w:rFonts w:hint="eastAsia" w:ascii="宋体" w:hAnsi="宋体"/>
                <w:b/>
                <w:color w:val="auto"/>
                <w:szCs w:val="21"/>
                <w:highlight w:val="none"/>
              </w:rPr>
              <w:t>信 息 或 数 据</w:t>
            </w:r>
          </w:p>
        </w:tc>
      </w:tr>
      <w:tr w14:paraId="7821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14" w:type="dxa"/>
            <w:noWrap w:val="0"/>
            <w:vAlign w:val="center"/>
          </w:tcPr>
          <w:p w14:paraId="3722BFB2">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1</w:t>
            </w:r>
          </w:p>
        </w:tc>
        <w:tc>
          <w:tcPr>
            <w:tcW w:w="1274" w:type="dxa"/>
            <w:noWrap w:val="0"/>
            <w:vAlign w:val="center"/>
          </w:tcPr>
          <w:p w14:paraId="5E8D4C17">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1.1.2.2</w:t>
            </w:r>
          </w:p>
        </w:tc>
        <w:tc>
          <w:tcPr>
            <w:tcW w:w="7160" w:type="dxa"/>
            <w:noWrap w:val="0"/>
            <w:vAlign w:val="center"/>
          </w:tcPr>
          <w:p w14:paraId="3F8AB35A">
            <w:pPr>
              <w:pStyle w:val="412"/>
              <w:jc w:val="left"/>
              <w:rPr>
                <w:rStyle w:val="35"/>
                <w:rFonts w:hint="eastAsia" w:ascii="宋体" w:hAnsi="宋体" w:eastAsia="宋体"/>
                <w:color w:val="auto"/>
                <w:szCs w:val="21"/>
                <w:highlight w:val="none"/>
                <w:lang w:eastAsia="zh-CN"/>
              </w:rPr>
            </w:pPr>
            <w:r>
              <w:rPr>
                <w:rStyle w:val="35"/>
                <w:rFonts w:hint="eastAsia" w:ascii="宋体" w:hAnsi="宋体"/>
                <w:color w:val="auto"/>
                <w:szCs w:val="21"/>
                <w:highlight w:val="none"/>
              </w:rPr>
              <w:t>发包人：</w:t>
            </w:r>
            <w:r>
              <w:rPr>
                <w:rFonts w:hint="eastAsia" w:ascii="宋体" w:hAnsi="宋体" w:cs="宋体"/>
                <w:color w:val="auto"/>
                <w:szCs w:val="21"/>
                <w:highlight w:val="none"/>
                <w:lang w:eastAsia="zh-CN"/>
              </w:rPr>
              <w:t>广西壮族自治区苍梧公路养护中心</w:t>
            </w:r>
          </w:p>
          <w:p w14:paraId="646102D0">
            <w:pPr>
              <w:pStyle w:val="412"/>
              <w:jc w:val="left"/>
              <w:rPr>
                <w:rStyle w:val="35"/>
                <w:rFonts w:hint="eastAsia" w:ascii="宋体" w:hAnsi="宋体" w:eastAsia="宋体"/>
                <w:color w:val="auto"/>
                <w:szCs w:val="21"/>
                <w:highlight w:val="none"/>
                <w:lang w:eastAsia="zh-CN"/>
              </w:rPr>
            </w:pPr>
            <w:r>
              <w:rPr>
                <w:rStyle w:val="35"/>
                <w:rFonts w:hint="eastAsia" w:ascii="宋体" w:hAnsi="宋体"/>
                <w:color w:val="auto"/>
                <w:szCs w:val="21"/>
                <w:highlight w:val="none"/>
              </w:rPr>
              <w:t>地址：</w:t>
            </w:r>
            <w:r>
              <w:rPr>
                <w:rFonts w:hint="eastAsia" w:ascii="宋体" w:hAnsi="宋体" w:cs="宋体"/>
                <w:color w:val="auto"/>
                <w:szCs w:val="21"/>
                <w:highlight w:val="none"/>
              </w:rPr>
              <w:t>广西壮族自治区梧州市龙圩区城南大道226号</w:t>
            </w:r>
          </w:p>
          <w:p w14:paraId="31AE4339">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邮政编码：543</w:t>
            </w:r>
            <w:r>
              <w:rPr>
                <w:rStyle w:val="35"/>
                <w:rFonts w:hint="eastAsia" w:ascii="宋体" w:hAnsi="宋体"/>
                <w:color w:val="auto"/>
                <w:szCs w:val="21"/>
                <w:highlight w:val="none"/>
                <w:lang w:val="en-US" w:eastAsia="zh-CN"/>
              </w:rPr>
              <w:t>0</w:t>
            </w:r>
            <w:r>
              <w:rPr>
                <w:rStyle w:val="35"/>
                <w:rFonts w:hint="eastAsia" w:ascii="宋体" w:hAnsi="宋体"/>
                <w:color w:val="auto"/>
                <w:szCs w:val="21"/>
                <w:highlight w:val="none"/>
              </w:rPr>
              <w:t>00</w:t>
            </w:r>
          </w:p>
        </w:tc>
      </w:tr>
      <w:tr w14:paraId="794B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814" w:type="dxa"/>
            <w:noWrap w:val="0"/>
            <w:vAlign w:val="center"/>
          </w:tcPr>
          <w:p w14:paraId="37901C57">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2</w:t>
            </w:r>
          </w:p>
        </w:tc>
        <w:tc>
          <w:tcPr>
            <w:tcW w:w="1274" w:type="dxa"/>
            <w:noWrap w:val="0"/>
            <w:vAlign w:val="center"/>
          </w:tcPr>
          <w:p w14:paraId="77D77A87">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1.1.2.6</w:t>
            </w:r>
          </w:p>
        </w:tc>
        <w:tc>
          <w:tcPr>
            <w:tcW w:w="7160" w:type="dxa"/>
            <w:noWrap w:val="0"/>
            <w:vAlign w:val="center"/>
          </w:tcPr>
          <w:p w14:paraId="7A18E15C">
            <w:pPr>
              <w:pStyle w:val="412"/>
              <w:jc w:val="left"/>
              <w:rPr>
                <w:rStyle w:val="35"/>
                <w:rFonts w:ascii="宋体" w:hAnsi="宋体"/>
                <w:color w:val="auto"/>
                <w:szCs w:val="21"/>
                <w:highlight w:val="none"/>
              </w:rPr>
            </w:pPr>
            <w:r>
              <w:rPr>
                <w:rStyle w:val="35"/>
                <w:rFonts w:hint="eastAsia" w:ascii="宋体" w:hAnsi="宋体"/>
                <w:color w:val="auto"/>
                <w:szCs w:val="21"/>
                <w:highlight w:val="none"/>
              </w:rPr>
              <w:t>监 理 人：待定</w:t>
            </w:r>
          </w:p>
          <w:p w14:paraId="2BB49848">
            <w:pPr>
              <w:pStyle w:val="412"/>
              <w:jc w:val="left"/>
              <w:rPr>
                <w:rStyle w:val="35"/>
                <w:rFonts w:ascii="宋体" w:hAnsi="宋体"/>
                <w:color w:val="auto"/>
                <w:szCs w:val="21"/>
                <w:highlight w:val="none"/>
              </w:rPr>
            </w:pPr>
            <w:r>
              <w:rPr>
                <w:rStyle w:val="35"/>
                <w:rFonts w:hint="eastAsia" w:ascii="宋体" w:hAnsi="宋体"/>
                <w:color w:val="auto"/>
                <w:szCs w:val="21"/>
                <w:highlight w:val="none"/>
              </w:rPr>
              <w:t>地    址：                     邮政编码：</w:t>
            </w:r>
          </w:p>
        </w:tc>
      </w:tr>
      <w:tr w14:paraId="3800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14" w:type="dxa"/>
            <w:noWrap w:val="0"/>
            <w:vAlign w:val="center"/>
          </w:tcPr>
          <w:p w14:paraId="589863C1">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3</w:t>
            </w:r>
          </w:p>
        </w:tc>
        <w:tc>
          <w:tcPr>
            <w:tcW w:w="1274" w:type="dxa"/>
            <w:noWrap w:val="0"/>
            <w:vAlign w:val="center"/>
          </w:tcPr>
          <w:p w14:paraId="3A06B4D6">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1.1.4.5</w:t>
            </w:r>
          </w:p>
        </w:tc>
        <w:tc>
          <w:tcPr>
            <w:tcW w:w="7160" w:type="dxa"/>
            <w:noWrap w:val="0"/>
            <w:vAlign w:val="center"/>
          </w:tcPr>
          <w:p w14:paraId="3F9BD871">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缺陷责任期：自实际交工日期起计算</w:t>
            </w:r>
            <w:r>
              <w:rPr>
                <w:rStyle w:val="35"/>
                <w:rFonts w:hint="eastAsia" w:ascii="宋体" w:hAnsi="宋体"/>
                <w:color w:val="auto"/>
                <w:szCs w:val="21"/>
                <w:highlight w:val="none"/>
                <w:u w:val="single"/>
              </w:rPr>
              <w:t>2年</w:t>
            </w:r>
          </w:p>
        </w:tc>
      </w:tr>
      <w:tr w14:paraId="4113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814" w:type="dxa"/>
            <w:noWrap w:val="0"/>
            <w:vAlign w:val="center"/>
          </w:tcPr>
          <w:p w14:paraId="78FA8308">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4</w:t>
            </w:r>
          </w:p>
        </w:tc>
        <w:tc>
          <w:tcPr>
            <w:tcW w:w="1274" w:type="dxa"/>
            <w:noWrap w:val="0"/>
            <w:vAlign w:val="center"/>
          </w:tcPr>
          <w:p w14:paraId="233D91C9">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1.6.3</w:t>
            </w:r>
          </w:p>
        </w:tc>
        <w:tc>
          <w:tcPr>
            <w:tcW w:w="7160" w:type="dxa"/>
            <w:noWrap w:val="0"/>
            <w:vAlign w:val="center"/>
          </w:tcPr>
          <w:p w14:paraId="463900C1">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图纸需要修改和补充的，应由监理人取得发包人同意后，在该工程或工程相应部位施工前</w:t>
            </w:r>
            <w:r>
              <w:rPr>
                <w:rStyle w:val="35"/>
                <w:rFonts w:hint="eastAsia" w:ascii="宋体" w:hAnsi="宋体"/>
                <w:b/>
                <w:color w:val="auto"/>
                <w:szCs w:val="21"/>
                <w:highlight w:val="none"/>
                <w:u w:val="single"/>
              </w:rPr>
              <w:t xml:space="preserve">14 </w:t>
            </w:r>
            <w:r>
              <w:rPr>
                <w:rStyle w:val="35"/>
                <w:rFonts w:hint="eastAsia" w:ascii="宋体" w:hAnsi="宋体"/>
                <w:color w:val="auto"/>
                <w:szCs w:val="21"/>
                <w:highlight w:val="none"/>
              </w:rPr>
              <w:t>天签发图纸修改图给承包人</w:t>
            </w:r>
          </w:p>
        </w:tc>
      </w:tr>
      <w:tr w14:paraId="3448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814" w:type="dxa"/>
            <w:noWrap w:val="0"/>
            <w:vAlign w:val="center"/>
          </w:tcPr>
          <w:p w14:paraId="2389CDC1">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5</w:t>
            </w:r>
          </w:p>
        </w:tc>
        <w:tc>
          <w:tcPr>
            <w:tcW w:w="1274" w:type="dxa"/>
            <w:noWrap w:val="0"/>
            <w:vAlign w:val="center"/>
          </w:tcPr>
          <w:p w14:paraId="5A3AE6D1">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3.1.1</w:t>
            </w:r>
          </w:p>
        </w:tc>
        <w:tc>
          <w:tcPr>
            <w:tcW w:w="7160" w:type="dxa"/>
            <w:noWrap w:val="0"/>
            <w:vAlign w:val="center"/>
          </w:tcPr>
          <w:p w14:paraId="71E2E533">
            <w:pPr>
              <w:pStyle w:val="412"/>
              <w:jc w:val="left"/>
              <w:rPr>
                <w:rStyle w:val="35"/>
                <w:rFonts w:ascii="宋体" w:hAnsi="宋体"/>
                <w:color w:val="auto"/>
                <w:szCs w:val="21"/>
                <w:highlight w:val="none"/>
              </w:rPr>
            </w:pPr>
            <w:r>
              <w:rPr>
                <w:rStyle w:val="35"/>
                <w:rFonts w:hint="eastAsia" w:ascii="宋体" w:hAnsi="宋体"/>
                <w:color w:val="auto"/>
                <w:szCs w:val="21"/>
                <w:highlight w:val="none"/>
              </w:rPr>
              <w:t>监理人在行使下列权力前需要经发包人事先批准：</w:t>
            </w:r>
          </w:p>
          <w:p w14:paraId="58E63140">
            <w:pPr>
              <w:pStyle w:val="412"/>
              <w:jc w:val="left"/>
              <w:rPr>
                <w:rStyle w:val="35"/>
                <w:rFonts w:ascii="宋体" w:hAnsi="宋体"/>
                <w:color w:val="auto"/>
                <w:szCs w:val="21"/>
                <w:highlight w:val="none"/>
              </w:rPr>
            </w:pPr>
            <w:r>
              <w:rPr>
                <w:rStyle w:val="35"/>
                <w:rFonts w:hint="eastAsia" w:ascii="宋体" w:hAnsi="宋体"/>
                <w:color w:val="auto"/>
                <w:szCs w:val="21"/>
                <w:highlight w:val="none"/>
              </w:rPr>
              <w:t>（6）根据第15.3款发出的变更指示，其单项工程变更涉及的金额超过了该单项工程签约合同价的</w:t>
            </w:r>
            <w:r>
              <w:rPr>
                <w:rStyle w:val="35"/>
                <w:rFonts w:hint="eastAsia" w:ascii="宋体" w:hAnsi="宋体"/>
                <w:color w:val="auto"/>
                <w:szCs w:val="21"/>
                <w:highlight w:val="none"/>
                <w:u w:val="single"/>
              </w:rPr>
              <w:t xml:space="preserve"> / </w:t>
            </w:r>
            <w:r>
              <w:rPr>
                <w:rStyle w:val="35"/>
                <w:rFonts w:hint="eastAsia" w:ascii="宋体" w:hAnsi="宋体"/>
                <w:color w:val="auto"/>
                <w:szCs w:val="21"/>
                <w:highlight w:val="none"/>
              </w:rPr>
              <w:t>%或累计变更超过了签约合同价的</w:t>
            </w:r>
            <w:r>
              <w:rPr>
                <w:rStyle w:val="35"/>
                <w:rFonts w:hint="eastAsia" w:ascii="宋体" w:hAnsi="宋体"/>
                <w:color w:val="auto"/>
                <w:szCs w:val="21"/>
                <w:highlight w:val="none"/>
                <w:u w:val="single"/>
              </w:rPr>
              <w:t xml:space="preserve"> / </w:t>
            </w:r>
            <w:r>
              <w:rPr>
                <w:rStyle w:val="35"/>
                <w:rFonts w:hint="eastAsia" w:ascii="宋体" w:hAnsi="宋体"/>
                <w:color w:val="auto"/>
                <w:szCs w:val="21"/>
                <w:highlight w:val="none"/>
              </w:rPr>
              <w:t>%（即凡涉及费用调整的均应事先取得发包人的专门批准）</w:t>
            </w:r>
          </w:p>
        </w:tc>
      </w:tr>
      <w:tr w14:paraId="17F0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814" w:type="dxa"/>
            <w:noWrap w:val="0"/>
            <w:vAlign w:val="center"/>
          </w:tcPr>
          <w:p w14:paraId="67510454">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6</w:t>
            </w:r>
          </w:p>
        </w:tc>
        <w:tc>
          <w:tcPr>
            <w:tcW w:w="1274" w:type="dxa"/>
            <w:noWrap w:val="0"/>
            <w:vAlign w:val="center"/>
          </w:tcPr>
          <w:p w14:paraId="4B7093AA">
            <w:pPr>
              <w:pStyle w:val="412"/>
              <w:tabs>
                <w:tab w:val="left" w:pos="1080"/>
              </w:tabs>
              <w:jc w:val="center"/>
              <w:rPr>
                <w:rStyle w:val="35"/>
                <w:rFonts w:hint="default" w:ascii="宋体" w:hAnsi="宋体" w:eastAsia="宋体"/>
                <w:color w:val="auto"/>
                <w:szCs w:val="21"/>
                <w:highlight w:val="none"/>
                <w:lang w:val="en-US" w:eastAsia="zh-CN"/>
              </w:rPr>
            </w:pPr>
            <w:r>
              <w:rPr>
                <w:rStyle w:val="35"/>
                <w:rFonts w:hint="eastAsia" w:ascii="宋体" w:hAnsi="宋体"/>
                <w:color w:val="auto"/>
                <w:szCs w:val="21"/>
                <w:highlight w:val="none"/>
              </w:rPr>
              <w:t>4.1.1</w:t>
            </w:r>
            <w:r>
              <w:rPr>
                <w:rStyle w:val="35"/>
                <w:rFonts w:hint="eastAsia" w:ascii="宋体" w:hAnsi="宋体"/>
                <w:color w:val="auto"/>
                <w:szCs w:val="21"/>
                <w:highlight w:val="none"/>
                <w:lang w:val="en-US" w:eastAsia="zh-CN"/>
              </w:rPr>
              <w:t>0（4）</w:t>
            </w:r>
          </w:p>
        </w:tc>
        <w:tc>
          <w:tcPr>
            <w:tcW w:w="7160" w:type="dxa"/>
            <w:noWrap w:val="0"/>
            <w:vAlign w:val="center"/>
          </w:tcPr>
          <w:p w14:paraId="360D1445">
            <w:pPr>
              <w:pStyle w:val="412"/>
              <w:jc w:val="left"/>
              <w:rPr>
                <w:rStyle w:val="35"/>
                <w:rFonts w:ascii="宋体" w:hAnsi="宋体"/>
                <w:color w:val="auto"/>
                <w:szCs w:val="21"/>
                <w:highlight w:val="none"/>
              </w:rPr>
            </w:pPr>
            <w:r>
              <w:rPr>
                <w:rStyle w:val="35"/>
                <w:rFonts w:hint="eastAsia" w:ascii="宋体" w:hAnsi="宋体"/>
                <w:color w:val="auto"/>
                <w:szCs w:val="21"/>
                <w:highlight w:val="none"/>
              </w:rPr>
              <w:t>承包人应分解工程价款中的人工费用，在工程项目所在地银行开设民工工资（劳务费）专用账户，专项用于支付民工工资。发包人应按照工程进度款中的8%作为人工费单独拨付到承包人开设的民工工资（劳务费）专用账户。</w:t>
            </w:r>
          </w:p>
        </w:tc>
      </w:tr>
      <w:tr w14:paraId="1F5C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14" w:type="dxa"/>
            <w:noWrap w:val="0"/>
            <w:vAlign w:val="center"/>
          </w:tcPr>
          <w:p w14:paraId="6488463A">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7</w:t>
            </w:r>
          </w:p>
        </w:tc>
        <w:tc>
          <w:tcPr>
            <w:tcW w:w="1274" w:type="dxa"/>
            <w:noWrap w:val="0"/>
            <w:vAlign w:val="center"/>
          </w:tcPr>
          <w:p w14:paraId="6C975BD0">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5.2.1</w:t>
            </w:r>
          </w:p>
        </w:tc>
        <w:tc>
          <w:tcPr>
            <w:tcW w:w="7160" w:type="dxa"/>
            <w:noWrap w:val="0"/>
            <w:vAlign w:val="center"/>
          </w:tcPr>
          <w:p w14:paraId="6906B7C7">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发包人是否提供材料或施工设备：否</w:t>
            </w:r>
          </w:p>
        </w:tc>
      </w:tr>
      <w:tr w14:paraId="3098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14" w:type="dxa"/>
            <w:noWrap w:val="0"/>
            <w:vAlign w:val="center"/>
          </w:tcPr>
          <w:p w14:paraId="5F0FFE7D">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8</w:t>
            </w:r>
          </w:p>
        </w:tc>
        <w:tc>
          <w:tcPr>
            <w:tcW w:w="1274" w:type="dxa"/>
            <w:noWrap w:val="0"/>
            <w:vAlign w:val="center"/>
          </w:tcPr>
          <w:p w14:paraId="609B718D">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6.2</w:t>
            </w:r>
          </w:p>
        </w:tc>
        <w:tc>
          <w:tcPr>
            <w:tcW w:w="7160" w:type="dxa"/>
            <w:noWrap w:val="0"/>
            <w:vAlign w:val="center"/>
          </w:tcPr>
          <w:p w14:paraId="13DB20DA">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发包人是否提供施工设备和临时设施：否</w:t>
            </w:r>
          </w:p>
        </w:tc>
      </w:tr>
      <w:tr w14:paraId="4BCE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814" w:type="dxa"/>
            <w:noWrap w:val="0"/>
            <w:vAlign w:val="center"/>
          </w:tcPr>
          <w:p w14:paraId="28E769C6">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9</w:t>
            </w:r>
          </w:p>
        </w:tc>
        <w:tc>
          <w:tcPr>
            <w:tcW w:w="1274" w:type="dxa"/>
            <w:noWrap w:val="0"/>
            <w:vAlign w:val="center"/>
          </w:tcPr>
          <w:p w14:paraId="05B8BB12">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8.1.1</w:t>
            </w:r>
          </w:p>
        </w:tc>
        <w:tc>
          <w:tcPr>
            <w:tcW w:w="7160" w:type="dxa"/>
            <w:noWrap w:val="0"/>
            <w:vAlign w:val="center"/>
          </w:tcPr>
          <w:p w14:paraId="205DFDA3">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发包人提供测量基准点、基准线和水准点及其书面资料的期限：</w:t>
            </w:r>
            <w:r>
              <w:rPr>
                <w:rStyle w:val="35"/>
                <w:rFonts w:hint="eastAsia" w:ascii="宋体" w:hAnsi="宋体"/>
                <w:b/>
                <w:color w:val="auto"/>
                <w:szCs w:val="21"/>
                <w:highlight w:val="none"/>
                <w:u w:val="single"/>
              </w:rPr>
              <w:t>30天</w:t>
            </w:r>
          </w:p>
          <w:p w14:paraId="1F2BB23C">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承包人将施工控制网资料报送监理人审批的期限：</w:t>
            </w:r>
            <w:r>
              <w:rPr>
                <w:rStyle w:val="35"/>
                <w:rFonts w:hint="eastAsia" w:ascii="宋体" w:hAnsi="宋体"/>
                <w:b/>
                <w:color w:val="auto"/>
                <w:szCs w:val="21"/>
                <w:highlight w:val="none"/>
                <w:u w:val="single"/>
              </w:rPr>
              <w:t>发出开工通知后7天</w:t>
            </w:r>
          </w:p>
        </w:tc>
      </w:tr>
      <w:tr w14:paraId="431E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814" w:type="dxa"/>
            <w:noWrap w:val="0"/>
            <w:vAlign w:val="center"/>
          </w:tcPr>
          <w:p w14:paraId="5A7B59D0">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10</w:t>
            </w:r>
          </w:p>
        </w:tc>
        <w:tc>
          <w:tcPr>
            <w:tcW w:w="1274" w:type="dxa"/>
            <w:noWrap w:val="0"/>
            <w:vAlign w:val="center"/>
          </w:tcPr>
          <w:p w14:paraId="49303EB8">
            <w:pPr>
              <w:pStyle w:val="412"/>
              <w:tabs>
                <w:tab w:val="left" w:pos="1080"/>
              </w:tabs>
              <w:jc w:val="center"/>
              <w:rPr>
                <w:rStyle w:val="35"/>
                <w:rFonts w:ascii="Times New Roman" w:hAnsi="Times New Roman"/>
                <w:color w:val="auto"/>
                <w:highlight w:val="none"/>
              </w:rPr>
            </w:pPr>
            <w:r>
              <w:rPr>
                <w:rStyle w:val="35"/>
                <w:rFonts w:hint="eastAsia" w:ascii="Times New Roman" w:hAnsi="Times New Roman"/>
                <w:color w:val="auto"/>
                <w:highlight w:val="none"/>
              </w:rPr>
              <w:t>11.1</w:t>
            </w:r>
          </w:p>
        </w:tc>
        <w:tc>
          <w:tcPr>
            <w:tcW w:w="7160" w:type="dxa"/>
            <w:noWrap w:val="0"/>
            <w:vAlign w:val="top"/>
          </w:tcPr>
          <w:p w14:paraId="4F98219D">
            <w:pPr>
              <w:pStyle w:val="412"/>
              <w:tabs>
                <w:tab w:val="left" w:pos="0"/>
                <w:tab w:val="left" w:pos="6908"/>
                <w:tab w:val="left" w:pos="7244"/>
              </w:tabs>
              <w:spacing w:before="1" w:line="360" w:lineRule="atLeast"/>
              <w:ind w:left="227" w:right="48" w:firstLine="119"/>
              <w:rPr>
                <w:rStyle w:val="35"/>
                <w:rFonts w:ascii="Times New Roman" w:hAnsi="Times New Roman"/>
                <w:color w:val="auto"/>
                <w:highlight w:val="none"/>
              </w:rPr>
            </w:pPr>
            <w:r>
              <w:rPr>
                <w:rStyle w:val="35"/>
                <w:rFonts w:hint="eastAsia" w:ascii="Times New Roman" w:hAnsi="Times New Roman"/>
                <w:color w:val="auto"/>
                <w:highlight w:val="none"/>
              </w:rPr>
              <w:t>承包人应在签订施工承包合同协议书后的5个工作日内完成进场准备，包括主要管理人员、</w:t>
            </w:r>
            <w:r>
              <w:rPr>
                <w:rStyle w:val="35"/>
                <w:rFonts w:hint="eastAsia" w:ascii="Times New Roman" w:hAnsi="Times New Roman"/>
                <w:color w:val="auto"/>
                <w:highlight w:val="none"/>
                <w:lang w:eastAsia="zh-CN"/>
              </w:rPr>
              <w:t>响应文件</w:t>
            </w:r>
            <w:r>
              <w:rPr>
                <w:rStyle w:val="35"/>
                <w:rFonts w:hint="eastAsia" w:ascii="Times New Roman" w:hAnsi="Times New Roman"/>
                <w:color w:val="auto"/>
                <w:highlight w:val="none"/>
              </w:rPr>
              <w:t>承诺进场的机械设备、试验检测设备、项目部的办公设备、项目部的选址及上墙图表等，并具备基本的工作条件；承包人完成进场准备后的7天内开展实质性的施工工作。</w:t>
            </w:r>
          </w:p>
          <w:p w14:paraId="2E5AE1EB">
            <w:pPr>
              <w:pStyle w:val="412"/>
              <w:tabs>
                <w:tab w:val="left" w:pos="1080"/>
              </w:tabs>
              <w:jc w:val="left"/>
              <w:rPr>
                <w:rStyle w:val="35"/>
                <w:rFonts w:ascii="Times New Roman" w:hAnsi="Times New Roman"/>
                <w:color w:val="auto"/>
                <w:highlight w:val="none"/>
              </w:rPr>
            </w:pPr>
            <w:r>
              <w:rPr>
                <w:rStyle w:val="35"/>
                <w:rFonts w:hint="eastAsia" w:ascii="Times New Roman" w:hAnsi="Times New Roman"/>
                <w:color w:val="auto"/>
                <w:highlight w:val="none"/>
              </w:rPr>
              <w:t>逾期开工违约金：5000元/天。</w:t>
            </w:r>
          </w:p>
        </w:tc>
      </w:tr>
      <w:tr w14:paraId="0B82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78B7160E">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11</w:t>
            </w:r>
          </w:p>
        </w:tc>
        <w:tc>
          <w:tcPr>
            <w:tcW w:w="1274" w:type="dxa"/>
            <w:noWrap w:val="0"/>
            <w:vAlign w:val="center"/>
          </w:tcPr>
          <w:p w14:paraId="0A0A6693">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11.5</w:t>
            </w:r>
          </w:p>
        </w:tc>
        <w:tc>
          <w:tcPr>
            <w:tcW w:w="7160" w:type="dxa"/>
            <w:noWrap w:val="0"/>
            <w:vAlign w:val="center"/>
          </w:tcPr>
          <w:p w14:paraId="50BC13A2">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逾期交工或未按发包人通知移交施工资料，或者合同解除后未按要求退场的违约金：5000元</w:t>
            </w:r>
            <w:r>
              <w:rPr>
                <w:rStyle w:val="35"/>
                <w:rFonts w:ascii="宋体" w:hAnsi="宋体"/>
                <w:color w:val="auto"/>
                <w:szCs w:val="21"/>
                <w:highlight w:val="none"/>
              </w:rPr>
              <w:t>/</w:t>
            </w:r>
            <w:r>
              <w:rPr>
                <w:rStyle w:val="35"/>
                <w:rFonts w:hint="eastAsia" w:ascii="宋体" w:hAnsi="宋体"/>
                <w:color w:val="auto"/>
                <w:szCs w:val="21"/>
                <w:highlight w:val="none"/>
              </w:rPr>
              <w:t>天</w:t>
            </w:r>
          </w:p>
        </w:tc>
      </w:tr>
      <w:tr w14:paraId="464C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exact"/>
          <w:jc w:val="center"/>
        </w:trPr>
        <w:tc>
          <w:tcPr>
            <w:tcW w:w="814" w:type="dxa"/>
            <w:noWrap w:val="0"/>
            <w:vAlign w:val="center"/>
          </w:tcPr>
          <w:p w14:paraId="51320008">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12</w:t>
            </w:r>
          </w:p>
        </w:tc>
        <w:tc>
          <w:tcPr>
            <w:tcW w:w="1274" w:type="dxa"/>
            <w:noWrap w:val="0"/>
            <w:vAlign w:val="center"/>
          </w:tcPr>
          <w:p w14:paraId="759C4C6A">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11.5</w:t>
            </w:r>
          </w:p>
        </w:tc>
        <w:tc>
          <w:tcPr>
            <w:tcW w:w="7160" w:type="dxa"/>
            <w:noWrap w:val="0"/>
            <w:vAlign w:val="center"/>
          </w:tcPr>
          <w:p w14:paraId="128B9705">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逾期交工或未按发包人通知移交施工资料，或者合同解除后未按要求退场的违约金限额：10%签约合同价</w:t>
            </w:r>
          </w:p>
          <w:p w14:paraId="1BBE4293">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条款末增加：</w:t>
            </w:r>
          </w:p>
          <w:p w14:paraId="7C0EC7C2">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受征地拆迁等因素影响，估计局部路段不能在计划工期内施工，由此造成工期的延长或施工的二次进场，</w:t>
            </w:r>
            <w:r>
              <w:rPr>
                <w:rStyle w:val="35"/>
                <w:rFonts w:hint="eastAsia" w:ascii="宋体" w:hAnsi="宋体"/>
                <w:color w:val="auto"/>
                <w:szCs w:val="21"/>
                <w:highlight w:val="none"/>
                <w:lang w:val="en-US" w:eastAsia="zh-CN"/>
              </w:rPr>
              <w:t>成交供应商成交</w:t>
            </w:r>
            <w:r>
              <w:rPr>
                <w:rStyle w:val="35"/>
                <w:rFonts w:hint="eastAsia" w:ascii="宋体" w:hAnsi="宋体"/>
                <w:color w:val="auto"/>
                <w:szCs w:val="21"/>
                <w:highlight w:val="none"/>
              </w:rPr>
              <w:t>后不能以此理由作为费用索赔的理由，各</w:t>
            </w:r>
            <w:r>
              <w:rPr>
                <w:rStyle w:val="35"/>
                <w:rFonts w:hint="eastAsia" w:ascii="宋体" w:hAnsi="宋体"/>
                <w:color w:val="auto"/>
                <w:szCs w:val="21"/>
                <w:highlight w:val="none"/>
                <w:lang w:val="en-US" w:eastAsia="zh-CN"/>
              </w:rPr>
              <w:t>供应商</w:t>
            </w:r>
            <w:r>
              <w:rPr>
                <w:rStyle w:val="35"/>
                <w:rFonts w:hint="eastAsia" w:ascii="宋体" w:hAnsi="宋体"/>
                <w:color w:val="auto"/>
                <w:szCs w:val="21"/>
                <w:highlight w:val="none"/>
              </w:rPr>
              <w:t>应充分考虑到存在的风险。</w:t>
            </w:r>
          </w:p>
        </w:tc>
      </w:tr>
      <w:tr w14:paraId="367E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72748A9A">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13</w:t>
            </w:r>
          </w:p>
        </w:tc>
        <w:tc>
          <w:tcPr>
            <w:tcW w:w="1274" w:type="dxa"/>
            <w:noWrap w:val="0"/>
            <w:vAlign w:val="center"/>
          </w:tcPr>
          <w:p w14:paraId="10944ECB">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11.6</w:t>
            </w:r>
          </w:p>
        </w:tc>
        <w:tc>
          <w:tcPr>
            <w:tcW w:w="7160" w:type="dxa"/>
            <w:noWrap w:val="0"/>
            <w:vAlign w:val="center"/>
          </w:tcPr>
          <w:p w14:paraId="6721F9B9">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提前交工的奖金：</w:t>
            </w:r>
            <w:r>
              <w:rPr>
                <w:rStyle w:val="35"/>
                <w:rFonts w:hint="eastAsia" w:ascii="宋体" w:hAnsi="宋体"/>
                <w:color w:val="auto"/>
                <w:szCs w:val="21"/>
                <w:highlight w:val="none"/>
                <w:u w:val="single"/>
              </w:rPr>
              <w:t xml:space="preserve"> / </w:t>
            </w:r>
            <w:r>
              <w:rPr>
                <w:rStyle w:val="35"/>
                <w:rFonts w:hint="eastAsia" w:ascii="宋体" w:hAnsi="宋体"/>
                <w:color w:val="auto"/>
                <w:szCs w:val="21"/>
                <w:highlight w:val="none"/>
              </w:rPr>
              <w:t>元</w:t>
            </w:r>
            <w:r>
              <w:rPr>
                <w:rStyle w:val="35"/>
                <w:rFonts w:ascii="宋体" w:hAnsi="宋体"/>
                <w:color w:val="auto"/>
                <w:szCs w:val="21"/>
                <w:highlight w:val="none"/>
              </w:rPr>
              <w:t>/</w:t>
            </w:r>
            <w:r>
              <w:rPr>
                <w:rStyle w:val="35"/>
                <w:rFonts w:hint="eastAsia" w:ascii="宋体" w:hAnsi="宋体"/>
                <w:color w:val="auto"/>
                <w:szCs w:val="21"/>
                <w:highlight w:val="none"/>
              </w:rPr>
              <w:t>天</w:t>
            </w:r>
          </w:p>
        </w:tc>
      </w:tr>
      <w:tr w14:paraId="12B4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15F9A7C1">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14</w:t>
            </w:r>
          </w:p>
        </w:tc>
        <w:tc>
          <w:tcPr>
            <w:tcW w:w="1274" w:type="dxa"/>
            <w:noWrap w:val="0"/>
            <w:vAlign w:val="center"/>
          </w:tcPr>
          <w:p w14:paraId="6B1EB4FF">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11.6</w:t>
            </w:r>
          </w:p>
        </w:tc>
        <w:tc>
          <w:tcPr>
            <w:tcW w:w="7160" w:type="dxa"/>
            <w:noWrap w:val="0"/>
            <w:vAlign w:val="center"/>
          </w:tcPr>
          <w:p w14:paraId="6774FA5A">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提前交工的奖金限额：</w:t>
            </w:r>
            <w:r>
              <w:rPr>
                <w:rStyle w:val="35"/>
                <w:rFonts w:hint="eastAsia" w:ascii="宋体" w:hAnsi="宋体"/>
                <w:color w:val="auto"/>
                <w:szCs w:val="21"/>
                <w:highlight w:val="none"/>
                <w:u w:val="single"/>
              </w:rPr>
              <w:t xml:space="preserve"> / </w:t>
            </w:r>
            <w:r>
              <w:rPr>
                <w:rStyle w:val="35"/>
                <w:rFonts w:hint="eastAsia" w:ascii="宋体" w:hAnsi="宋体"/>
                <w:color w:val="auto"/>
                <w:szCs w:val="21"/>
                <w:highlight w:val="none"/>
              </w:rPr>
              <w:t>元</w:t>
            </w:r>
            <w:r>
              <w:rPr>
                <w:rStyle w:val="35"/>
                <w:rFonts w:ascii="宋体" w:hAnsi="宋体"/>
                <w:color w:val="auto"/>
                <w:szCs w:val="21"/>
                <w:highlight w:val="none"/>
              </w:rPr>
              <w:t>/</w:t>
            </w:r>
            <w:r>
              <w:rPr>
                <w:rStyle w:val="35"/>
                <w:rFonts w:hint="eastAsia" w:ascii="宋体" w:hAnsi="宋体"/>
                <w:color w:val="auto"/>
                <w:szCs w:val="21"/>
                <w:highlight w:val="none"/>
              </w:rPr>
              <w:t>天</w:t>
            </w:r>
          </w:p>
        </w:tc>
      </w:tr>
      <w:tr w14:paraId="2632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814" w:type="dxa"/>
            <w:noWrap w:val="0"/>
            <w:vAlign w:val="center"/>
          </w:tcPr>
          <w:p w14:paraId="31FA2395">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15</w:t>
            </w:r>
          </w:p>
        </w:tc>
        <w:tc>
          <w:tcPr>
            <w:tcW w:w="1274" w:type="dxa"/>
            <w:noWrap w:val="0"/>
            <w:vAlign w:val="center"/>
          </w:tcPr>
          <w:p w14:paraId="718C5C10">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15.5.2</w:t>
            </w:r>
          </w:p>
        </w:tc>
        <w:tc>
          <w:tcPr>
            <w:tcW w:w="7160" w:type="dxa"/>
            <w:noWrap w:val="0"/>
            <w:vAlign w:val="center"/>
          </w:tcPr>
          <w:p w14:paraId="61B1415B">
            <w:pPr>
              <w:pStyle w:val="412"/>
              <w:tabs>
                <w:tab w:val="left" w:pos="1080"/>
              </w:tabs>
              <w:jc w:val="left"/>
              <w:rPr>
                <w:rStyle w:val="35"/>
                <w:rFonts w:ascii="Times New Roman" w:hAnsi="Times New Roman"/>
                <w:color w:val="auto"/>
                <w:highlight w:val="none"/>
              </w:rPr>
            </w:pPr>
            <w:r>
              <w:rPr>
                <w:rStyle w:val="35"/>
                <w:rFonts w:hint="eastAsia" w:ascii="Times New Roman" w:hAnsi="Times New Roman"/>
                <w:color w:val="auto"/>
                <w:highlight w:val="none"/>
              </w:rPr>
              <w:t>承包人提出的合理化建议降低了合同价格或者提高了工程经济效益的，发包人按所节约成本的</w:t>
            </w:r>
            <w:r>
              <w:rPr>
                <w:rStyle w:val="35"/>
                <w:rFonts w:hint="eastAsia" w:ascii="Times New Roman" w:hAnsi="Times New Roman"/>
                <w:color w:val="auto"/>
                <w:highlight w:val="none"/>
                <w:u w:val="single"/>
              </w:rPr>
              <w:t xml:space="preserve">  /  </w:t>
            </w:r>
            <w:r>
              <w:rPr>
                <w:rStyle w:val="35"/>
                <w:rFonts w:hint="eastAsia" w:ascii="Times New Roman" w:hAnsi="Times New Roman"/>
                <w:color w:val="auto"/>
                <w:highlight w:val="none"/>
              </w:rPr>
              <w:t>%或增加收益的</w:t>
            </w:r>
            <w:r>
              <w:rPr>
                <w:rStyle w:val="35"/>
                <w:rFonts w:hint="eastAsia" w:ascii="Times New Roman" w:hAnsi="Times New Roman"/>
                <w:color w:val="auto"/>
                <w:highlight w:val="none"/>
                <w:u w:val="single"/>
              </w:rPr>
              <w:t xml:space="preserve">  /  </w:t>
            </w:r>
            <w:r>
              <w:rPr>
                <w:rStyle w:val="35"/>
                <w:rFonts w:hint="eastAsia" w:ascii="Times New Roman" w:hAnsi="Times New Roman"/>
                <w:color w:val="auto"/>
                <w:highlight w:val="none"/>
              </w:rPr>
              <w:t>%给予奖励</w:t>
            </w:r>
          </w:p>
        </w:tc>
      </w:tr>
      <w:tr w14:paraId="36BC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exact"/>
          <w:jc w:val="center"/>
        </w:trPr>
        <w:tc>
          <w:tcPr>
            <w:tcW w:w="814" w:type="dxa"/>
            <w:noWrap w:val="0"/>
            <w:vAlign w:val="center"/>
          </w:tcPr>
          <w:p w14:paraId="2070DD7E">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16</w:t>
            </w:r>
          </w:p>
        </w:tc>
        <w:tc>
          <w:tcPr>
            <w:tcW w:w="1274" w:type="dxa"/>
            <w:noWrap w:val="0"/>
            <w:vAlign w:val="center"/>
          </w:tcPr>
          <w:p w14:paraId="08FA49FB">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16.1</w:t>
            </w:r>
          </w:p>
        </w:tc>
        <w:tc>
          <w:tcPr>
            <w:tcW w:w="7160" w:type="dxa"/>
            <w:noWrap w:val="0"/>
            <w:vAlign w:val="center"/>
          </w:tcPr>
          <w:p w14:paraId="4FFF569E">
            <w:pPr>
              <w:pStyle w:val="412"/>
              <w:widowControl/>
              <w:tabs>
                <w:tab w:val="left" w:pos="1080"/>
              </w:tabs>
              <w:jc w:val="left"/>
              <w:rPr>
                <w:rStyle w:val="35"/>
                <w:rFonts w:ascii="宋体" w:hAnsi="宋体"/>
                <w:color w:val="auto"/>
                <w:szCs w:val="21"/>
                <w:highlight w:val="none"/>
              </w:rPr>
            </w:pPr>
            <w:r>
              <w:rPr>
                <w:rStyle w:val="35"/>
                <w:rFonts w:ascii="宋体" w:hAnsi="宋体"/>
                <w:color w:val="auto"/>
                <w:szCs w:val="21"/>
                <w:highlight w:val="none"/>
              </w:rPr>
              <w:t>□</w:t>
            </w:r>
            <w:r>
              <w:rPr>
                <w:rStyle w:val="35"/>
                <w:rFonts w:hint="eastAsia" w:ascii="宋体" w:hAnsi="宋体"/>
                <w:color w:val="auto"/>
                <w:szCs w:val="21"/>
                <w:highlight w:val="none"/>
              </w:rPr>
              <w:t xml:space="preserve"> 因物价波动引起的价格调整按照 第 </w:t>
            </w:r>
            <w:r>
              <w:rPr>
                <w:rStyle w:val="35"/>
                <w:rFonts w:ascii="宋体" w:hAnsi="宋体"/>
                <w:color w:val="auto"/>
                <w:szCs w:val="21"/>
                <w:highlight w:val="none"/>
              </w:rPr>
              <w:t xml:space="preserve">16.1.1 </w:t>
            </w:r>
            <w:r>
              <w:rPr>
                <w:rStyle w:val="35"/>
                <w:rFonts w:hint="eastAsia" w:ascii="宋体" w:hAnsi="宋体"/>
                <w:color w:val="auto"/>
                <w:szCs w:val="21"/>
                <w:highlight w:val="none"/>
              </w:rPr>
              <w:t xml:space="preserve">项或第 </w:t>
            </w:r>
            <w:r>
              <w:rPr>
                <w:rStyle w:val="35"/>
                <w:rFonts w:ascii="宋体" w:hAnsi="宋体"/>
                <w:color w:val="auto"/>
                <w:szCs w:val="21"/>
                <w:highlight w:val="none"/>
              </w:rPr>
              <w:t xml:space="preserve">16.1.2 </w:t>
            </w:r>
            <w:r>
              <w:rPr>
                <w:rStyle w:val="35"/>
                <w:rFonts w:hint="eastAsia" w:ascii="宋体" w:hAnsi="宋体"/>
                <w:color w:val="auto"/>
                <w:szCs w:val="21"/>
                <w:highlight w:val="none"/>
              </w:rPr>
              <w:t xml:space="preserve">项 约定的原则处理 ,若按第 </w:t>
            </w:r>
            <w:r>
              <w:rPr>
                <w:rStyle w:val="35"/>
                <w:rFonts w:ascii="宋体" w:hAnsi="宋体"/>
                <w:color w:val="auto"/>
                <w:szCs w:val="21"/>
                <w:highlight w:val="none"/>
              </w:rPr>
              <w:t xml:space="preserve">16.1.1 </w:t>
            </w:r>
            <w:r>
              <w:rPr>
                <w:rStyle w:val="35"/>
                <w:rFonts w:hint="eastAsia" w:ascii="宋体" w:hAnsi="宋体"/>
                <w:color w:val="auto"/>
                <w:szCs w:val="21"/>
                <w:highlight w:val="none"/>
              </w:rPr>
              <w:t xml:space="preserve">项的约定采用价格调整公式进行调价，每半年或一年按价格调 </w:t>
            </w:r>
          </w:p>
          <w:p w14:paraId="00FFF227">
            <w:pPr>
              <w:pStyle w:val="412"/>
              <w:widowControl/>
              <w:spacing w:line="360" w:lineRule="exact"/>
              <w:jc w:val="left"/>
              <w:rPr>
                <w:rStyle w:val="35"/>
                <w:rFonts w:ascii="MS Mincho" w:hAnsi="MS Mincho" w:eastAsia="MS Mincho"/>
                <w:color w:val="auto"/>
                <w:szCs w:val="21"/>
                <w:highlight w:val="none"/>
              </w:rPr>
            </w:pPr>
            <w:r>
              <w:rPr>
                <w:rStyle w:val="35"/>
                <w:rFonts w:hint="eastAsia" w:ascii="MS Mincho" w:hAnsi="MS Mincho" w:eastAsia="MS Mincho"/>
                <w:color w:val="auto"/>
                <w:szCs w:val="21"/>
                <w:highlight w:val="none"/>
              </w:rPr>
              <w:t>☑</w:t>
            </w:r>
            <w:r>
              <w:rPr>
                <w:rStyle w:val="35"/>
                <w:rFonts w:hint="eastAsia" w:ascii="宋体" w:hAnsi="宋体"/>
                <w:color w:val="auto"/>
                <w:szCs w:val="21"/>
                <w:highlight w:val="none"/>
              </w:rPr>
              <w:t>合同期内不调价</w:t>
            </w:r>
          </w:p>
        </w:tc>
      </w:tr>
      <w:tr w14:paraId="71FB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14" w:type="dxa"/>
            <w:noWrap w:val="0"/>
            <w:vAlign w:val="center"/>
          </w:tcPr>
          <w:p w14:paraId="2B0944FE">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17</w:t>
            </w:r>
          </w:p>
        </w:tc>
        <w:tc>
          <w:tcPr>
            <w:tcW w:w="1274" w:type="dxa"/>
            <w:noWrap w:val="0"/>
            <w:vAlign w:val="center"/>
          </w:tcPr>
          <w:p w14:paraId="43B2AA84">
            <w:pPr>
              <w:pStyle w:val="412"/>
              <w:widowControl/>
              <w:tabs>
                <w:tab w:val="left" w:pos="1080"/>
              </w:tabs>
              <w:jc w:val="center"/>
              <w:rPr>
                <w:rStyle w:val="35"/>
                <w:rFonts w:hint="default" w:ascii="宋体" w:hAnsi="宋体" w:eastAsia="宋体"/>
                <w:color w:val="auto"/>
                <w:szCs w:val="21"/>
                <w:highlight w:val="none"/>
                <w:lang w:val="en-US" w:eastAsia="zh-CN"/>
              </w:rPr>
            </w:pPr>
            <w:r>
              <w:rPr>
                <w:rStyle w:val="35"/>
                <w:rFonts w:ascii="宋体" w:hAnsi="宋体"/>
                <w:color w:val="auto"/>
                <w:szCs w:val="21"/>
                <w:highlight w:val="none"/>
              </w:rPr>
              <w:t>17.2.1</w:t>
            </w:r>
            <w:r>
              <w:rPr>
                <w:rStyle w:val="35"/>
                <w:rFonts w:hint="eastAsia" w:ascii="宋体" w:hAnsi="宋体"/>
                <w:color w:val="auto"/>
                <w:szCs w:val="21"/>
                <w:highlight w:val="none"/>
                <w:lang w:eastAsia="zh-CN"/>
              </w:rPr>
              <w:t>（</w:t>
            </w:r>
            <w:r>
              <w:rPr>
                <w:rStyle w:val="35"/>
                <w:rFonts w:hint="eastAsia" w:ascii="宋体" w:hAnsi="宋体"/>
                <w:color w:val="auto"/>
                <w:szCs w:val="21"/>
                <w:highlight w:val="none"/>
                <w:lang w:val="en-US" w:eastAsia="zh-CN"/>
              </w:rPr>
              <w:t>1）</w:t>
            </w:r>
          </w:p>
        </w:tc>
        <w:tc>
          <w:tcPr>
            <w:tcW w:w="7160" w:type="dxa"/>
            <w:noWrap w:val="0"/>
            <w:vAlign w:val="center"/>
          </w:tcPr>
          <w:p w14:paraId="18B5CFD6">
            <w:pPr>
              <w:pStyle w:val="412"/>
              <w:spacing w:before="2" w:line="240" w:lineRule="auto"/>
              <w:jc w:val="left"/>
              <w:rPr>
                <w:rStyle w:val="35"/>
                <w:rFonts w:hint="eastAsia" w:ascii="宋体" w:hAnsi="宋体"/>
                <w:color w:val="auto"/>
                <w:sz w:val="21"/>
                <w:szCs w:val="21"/>
                <w:highlight w:val="none"/>
                <w:lang w:val="zh-CN" w:bidi="zh-CN"/>
              </w:rPr>
            </w:pPr>
            <w:r>
              <w:rPr>
                <w:rStyle w:val="35"/>
                <w:rFonts w:hint="eastAsia" w:ascii="宋体" w:hAnsi="宋体"/>
                <w:color w:val="auto"/>
                <w:sz w:val="21"/>
                <w:szCs w:val="21"/>
                <w:highlight w:val="none"/>
                <w:lang w:val="zh-CN" w:bidi="zh-CN"/>
              </w:rPr>
              <w:t>（</w:t>
            </w:r>
            <w:r>
              <w:rPr>
                <w:rStyle w:val="35"/>
                <w:rFonts w:hint="eastAsia" w:ascii="宋体" w:hAnsi="宋体"/>
                <w:color w:val="auto"/>
                <w:sz w:val="21"/>
                <w:szCs w:val="21"/>
                <w:highlight w:val="none"/>
                <w:lang w:val="en-US" w:bidi="zh-CN"/>
              </w:rPr>
              <w:t>1</w:t>
            </w:r>
            <w:r>
              <w:rPr>
                <w:rStyle w:val="35"/>
                <w:rFonts w:hint="eastAsia" w:ascii="宋体" w:hAnsi="宋体"/>
                <w:color w:val="auto"/>
                <w:sz w:val="21"/>
                <w:szCs w:val="21"/>
                <w:highlight w:val="none"/>
                <w:lang w:val="zh-CN" w:bidi="zh-CN"/>
              </w:rPr>
              <w:t>）开工预付款金额：30</w:t>
            </w:r>
            <w:r>
              <w:rPr>
                <w:rStyle w:val="35"/>
                <w:rFonts w:ascii="宋体" w:hAnsi="宋体"/>
                <w:color w:val="auto"/>
                <w:sz w:val="21"/>
                <w:szCs w:val="21"/>
                <w:highlight w:val="none"/>
                <w:lang w:val="zh-CN" w:bidi="zh-CN"/>
              </w:rPr>
              <w:t>%</w:t>
            </w:r>
            <w:r>
              <w:rPr>
                <w:rStyle w:val="35"/>
                <w:rFonts w:hint="eastAsia" w:ascii="宋体" w:hAnsi="宋体"/>
                <w:color w:val="auto"/>
                <w:sz w:val="21"/>
                <w:szCs w:val="21"/>
                <w:highlight w:val="none"/>
                <w:lang w:val="zh-CN" w:bidi="zh-CN"/>
              </w:rPr>
              <w:t>签约合同价。</w:t>
            </w:r>
          </w:p>
          <w:p w14:paraId="3D6A9907">
            <w:pPr>
              <w:pStyle w:val="452"/>
              <w:spacing w:before="182" w:line="240" w:lineRule="auto"/>
              <w:ind w:right="121"/>
              <w:rPr>
                <w:color w:val="auto"/>
                <w:sz w:val="21"/>
                <w:szCs w:val="21"/>
                <w:highlight w:val="none"/>
              </w:rPr>
            </w:pPr>
            <w:r>
              <w:rPr>
                <w:color w:val="auto"/>
                <w:spacing w:val="2"/>
                <w:sz w:val="21"/>
                <w:szCs w:val="21"/>
                <w:highlight w:val="none"/>
              </w:rPr>
              <w:t>（2）开工预付款的金额在项目专用合同条款数据表中约定，在满足以下全部条件后内一次性支付:</w:t>
            </w:r>
          </w:p>
          <w:p w14:paraId="6D1A6175">
            <w:pPr>
              <w:pStyle w:val="452"/>
              <w:spacing w:line="240" w:lineRule="auto"/>
              <w:ind w:left="594"/>
              <w:rPr>
                <w:color w:val="auto"/>
                <w:sz w:val="21"/>
                <w:szCs w:val="21"/>
                <w:highlight w:val="none"/>
              </w:rPr>
            </w:pPr>
            <w:r>
              <w:rPr>
                <w:color w:val="auto"/>
                <w:spacing w:val="-1"/>
                <w:sz w:val="21"/>
                <w:szCs w:val="21"/>
                <w:highlight w:val="none"/>
              </w:rPr>
              <w:t>a.承包人已按合同约定提交了履约担保</w:t>
            </w:r>
            <w:r>
              <w:rPr>
                <w:color w:val="auto"/>
                <w:spacing w:val="-64"/>
                <w:sz w:val="21"/>
                <w:szCs w:val="21"/>
                <w:highlight w:val="none"/>
              </w:rPr>
              <w:t xml:space="preserve"> </w:t>
            </w:r>
            <w:r>
              <w:rPr>
                <w:color w:val="auto"/>
                <w:spacing w:val="-1"/>
                <w:sz w:val="21"/>
                <w:szCs w:val="21"/>
                <w:highlight w:val="none"/>
              </w:rPr>
              <w:t>;</w:t>
            </w:r>
          </w:p>
          <w:p w14:paraId="68F04333">
            <w:pPr>
              <w:pStyle w:val="452"/>
              <w:spacing w:before="182" w:line="240" w:lineRule="auto"/>
              <w:ind w:left="589"/>
              <w:rPr>
                <w:rFonts w:hint="eastAsia" w:eastAsia="宋体"/>
                <w:color w:val="auto"/>
                <w:sz w:val="21"/>
                <w:szCs w:val="21"/>
                <w:highlight w:val="none"/>
                <w:lang w:eastAsia="zh-CN"/>
              </w:rPr>
            </w:pPr>
            <w:r>
              <w:rPr>
                <w:color w:val="auto"/>
                <w:spacing w:val="-1"/>
                <w:sz w:val="21"/>
                <w:szCs w:val="21"/>
                <w:highlight w:val="none"/>
              </w:rPr>
              <w:t>b.合同已正式签署并生效</w:t>
            </w:r>
            <w:r>
              <w:rPr>
                <w:color w:val="auto"/>
                <w:spacing w:val="-66"/>
                <w:sz w:val="21"/>
                <w:szCs w:val="21"/>
                <w:highlight w:val="none"/>
              </w:rPr>
              <w:t xml:space="preserve"> </w:t>
            </w:r>
            <w:r>
              <w:rPr>
                <w:rFonts w:hint="eastAsia"/>
                <w:color w:val="auto"/>
                <w:spacing w:val="-1"/>
                <w:sz w:val="21"/>
                <w:szCs w:val="21"/>
                <w:highlight w:val="none"/>
                <w:lang w:eastAsia="zh-CN"/>
              </w:rPr>
              <w:t>；</w:t>
            </w:r>
          </w:p>
          <w:p w14:paraId="5615C2F5">
            <w:pPr>
              <w:pStyle w:val="452"/>
              <w:spacing w:before="179" w:line="240" w:lineRule="auto"/>
              <w:ind w:left="116" w:right="106" w:firstLine="481"/>
              <w:rPr>
                <w:color w:val="auto"/>
                <w:sz w:val="21"/>
                <w:szCs w:val="21"/>
                <w:highlight w:val="none"/>
              </w:rPr>
            </w:pPr>
            <w:r>
              <w:rPr>
                <w:color w:val="auto"/>
                <w:spacing w:val="1"/>
                <w:sz w:val="21"/>
                <w:szCs w:val="21"/>
                <w:highlight w:val="none"/>
              </w:rPr>
              <w:t>c.承包人承诺的主要机械设备</w:t>
            </w:r>
            <w:r>
              <w:rPr>
                <w:color w:val="auto"/>
                <w:spacing w:val="-58"/>
                <w:sz w:val="21"/>
                <w:szCs w:val="21"/>
                <w:highlight w:val="none"/>
              </w:rPr>
              <w:t xml:space="preserve"> </w:t>
            </w:r>
            <w:r>
              <w:rPr>
                <w:color w:val="auto"/>
                <w:spacing w:val="1"/>
                <w:sz w:val="21"/>
                <w:szCs w:val="21"/>
                <w:highlight w:val="none"/>
              </w:rPr>
              <w:t>(具体清单见附件《主要机械设</w:t>
            </w:r>
            <w:r>
              <w:rPr>
                <w:color w:val="auto"/>
                <w:spacing w:val="-2"/>
                <w:sz w:val="21"/>
                <w:szCs w:val="21"/>
                <w:highlight w:val="none"/>
              </w:rPr>
              <w:t>备进场确认表》)已进场并经监理人及发包人现场代表书面确认。</w:t>
            </w:r>
          </w:p>
          <w:p w14:paraId="4B2F6F74">
            <w:pPr>
              <w:pStyle w:val="412"/>
              <w:spacing w:before="2" w:line="240" w:lineRule="auto"/>
              <w:jc w:val="left"/>
              <w:rPr>
                <w:rStyle w:val="35"/>
                <w:rFonts w:hint="eastAsia" w:ascii="宋体" w:hAnsi="宋体"/>
                <w:color w:val="auto"/>
                <w:sz w:val="21"/>
                <w:szCs w:val="21"/>
                <w:highlight w:val="none"/>
                <w:lang w:val="zh-CN" w:bidi="zh-CN"/>
              </w:rPr>
            </w:pPr>
            <w:r>
              <w:rPr>
                <w:rFonts w:hint="default" w:ascii="宋体" w:hAnsi="宋体" w:eastAsia="宋体" w:cs="宋体"/>
                <w:color w:val="auto"/>
                <w:spacing w:val="2"/>
                <w:sz w:val="21"/>
                <w:szCs w:val="21"/>
                <w:highlight w:val="none"/>
                <w:lang w:val="en-US" w:eastAsia="en-US" w:bidi="ar-SA"/>
              </w:rPr>
              <w:t>（3）承</w:t>
            </w:r>
            <w:r>
              <w:rPr>
                <w:color w:val="auto"/>
                <w:spacing w:val="-1"/>
                <w:sz w:val="21"/>
                <w:szCs w:val="21"/>
                <w:highlight w:val="none"/>
              </w:rPr>
              <w:t>包人不得将该预付款用于与本工程无关的支出，监理人有权监督承包人对该项费用的使用，如经查实承包人滥用开工预付</w:t>
            </w:r>
            <w:r>
              <w:rPr>
                <w:color w:val="auto"/>
                <w:spacing w:val="-2"/>
                <w:sz w:val="21"/>
                <w:szCs w:val="21"/>
                <w:highlight w:val="none"/>
              </w:rPr>
              <w:t>款，发包人有权立即向银行索赔履约保证金，并解除合同。</w:t>
            </w:r>
          </w:p>
        </w:tc>
      </w:tr>
      <w:tr w14:paraId="4213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14" w:type="dxa"/>
            <w:noWrap w:val="0"/>
            <w:vAlign w:val="center"/>
          </w:tcPr>
          <w:p w14:paraId="698EF6D3">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18</w:t>
            </w:r>
          </w:p>
        </w:tc>
        <w:tc>
          <w:tcPr>
            <w:tcW w:w="1274" w:type="dxa"/>
            <w:noWrap w:val="0"/>
            <w:vAlign w:val="top"/>
          </w:tcPr>
          <w:p w14:paraId="45EF255D">
            <w:pPr>
              <w:pStyle w:val="452"/>
              <w:spacing w:before="179" w:line="240" w:lineRule="auto"/>
              <w:ind w:right="106"/>
              <w:jc w:val="center"/>
              <w:rPr>
                <w:rFonts w:hint="default"/>
                <w:color w:val="auto"/>
                <w:spacing w:val="1"/>
                <w:sz w:val="21"/>
                <w:szCs w:val="21"/>
                <w:highlight w:val="none"/>
                <w:lang w:val="en-US" w:eastAsia="zh-CN"/>
              </w:rPr>
            </w:pPr>
            <w:r>
              <w:rPr>
                <w:color w:val="auto"/>
                <w:spacing w:val="1"/>
                <w:sz w:val="21"/>
                <w:szCs w:val="21"/>
                <w:highlight w:val="none"/>
              </w:rPr>
              <w:t>17.3</w:t>
            </w:r>
          </w:p>
        </w:tc>
        <w:tc>
          <w:tcPr>
            <w:tcW w:w="7160" w:type="dxa"/>
            <w:noWrap w:val="0"/>
            <w:vAlign w:val="top"/>
          </w:tcPr>
          <w:p w14:paraId="7498B266">
            <w:pPr>
              <w:pStyle w:val="452"/>
              <w:spacing w:before="179" w:line="240" w:lineRule="auto"/>
              <w:ind w:right="106"/>
              <w:rPr>
                <w:color w:val="auto"/>
                <w:spacing w:val="1"/>
                <w:sz w:val="21"/>
                <w:szCs w:val="21"/>
                <w:highlight w:val="none"/>
              </w:rPr>
            </w:pPr>
            <w:r>
              <w:rPr>
                <w:color w:val="auto"/>
                <w:spacing w:val="1"/>
                <w:sz w:val="21"/>
                <w:szCs w:val="21"/>
                <w:highlight w:val="none"/>
              </w:rPr>
              <w:t>工程进度付款：承包人签订合同时应同时开设三方共管账户，该三方共管账户为发包人向承包人支付的工程进度款等本工程资金的账户。</w:t>
            </w:r>
          </w:p>
        </w:tc>
      </w:tr>
      <w:tr w14:paraId="18F8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2107FF31">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19</w:t>
            </w:r>
          </w:p>
        </w:tc>
        <w:tc>
          <w:tcPr>
            <w:tcW w:w="1274" w:type="dxa"/>
            <w:noWrap w:val="0"/>
            <w:vAlign w:val="center"/>
          </w:tcPr>
          <w:p w14:paraId="645A4673">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17.3.2</w:t>
            </w:r>
          </w:p>
        </w:tc>
        <w:tc>
          <w:tcPr>
            <w:tcW w:w="7160" w:type="dxa"/>
            <w:noWrap w:val="0"/>
            <w:vAlign w:val="center"/>
          </w:tcPr>
          <w:p w14:paraId="1C2947BC">
            <w:pPr>
              <w:pStyle w:val="412"/>
              <w:tabs>
                <w:tab w:val="left" w:pos="1080"/>
              </w:tabs>
              <w:ind w:left="-25" w:firstLine="23"/>
              <w:jc w:val="left"/>
              <w:rPr>
                <w:rStyle w:val="35"/>
                <w:rFonts w:ascii="宋体" w:hAnsi="宋体"/>
                <w:color w:val="auto"/>
                <w:szCs w:val="21"/>
                <w:highlight w:val="none"/>
              </w:rPr>
            </w:pPr>
            <w:r>
              <w:rPr>
                <w:rStyle w:val="35"/>
                <w:rFonts w:hint="eastAsia" w:ascii="宋体" w:hAnsi="宋体"/>
                <w:color w:val="auto"/>
                <w:szCs w:val="21"/>
                <w:highlight w:val="none"/>
              </w:rPr>
              <w:t>承包人在每个付款周期末向监理人提交进度付款申请单的份数：5份</w:t>
            </w:r>
          </w:p>
        </w:tc>
      </w:tr>
      <w:tr w14:paraId="3CD8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421C78AE">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20</w:t>
            </w:r>
          </w:p>
        </w:tc>
        <w:tc>
          <w:tcPr>
            <w:tcW w:w="1274" w:type="dxa"/>
            <w:noWrap w:val="0"/>
            <w:vAlign w:val="center"/>
          </w:tcPr>
          <w:p w14:paraId="216752D1">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17.3.3（1）</w:t>
            </w:r>
          </w:p>
        </w:tc>
        <w:tc>
          <w:tcPr>
            <w:tcW w:w="7160" w:type="dxa"/>
            <w:noWrap w:val="0"/>
            <w:vAlign w:val="center"/>
          </w:tcPr>
          <w:p w14:paraId="6EE3C335">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进度付款证书最低限额：</w:t>
            </w:r>
            <w:r>
              <w:rPr>
                <w:rStyle w:val="35"/>
                <w:rFonts w:hint="eastAsia" w:ascii="宋体" w:hAnsi="宋体"/>
                <w:b/>
                <w:color w:val="auto"/>
                <w:szCs w:val="21"/>
                <w:highlight w:val="none"/>
              </w:rPr>
              <w:t xml:space="preserve"> 5%</w:t>
            </w:r>
            <w:r>
              <w:rPr>
                <w:rStyle w:val="35"/>
                <w:rFonts w:hint="eastAsia" w:ascii="宋体" w:hAnsi="宋体"/>
                <w:color w:val="auto"/>
                <w:szCs w:val="21"/>
                <w:highlight w:val="none"/>
              </w:rPr>
              <w:t>签约合同价</w:t>
            </w:r>
          </w:p>
        </w:tc>
      </w:tr>
      <w:tr w14:paraId="60A7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307B8A40">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21</w:t>
            </w:r>
          </w:p>
        </w:tc>
        <w:tc>
          <w:tcPr>
            <w:tcW w:w="1274" w:type="dxa"/>
            <w:noWrap w:val="0"/>
            <w:vAlign w:val="center"/>
          </w:tcPr>
          <w:p w14:paraId="33FC7803">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17.3.3（2）</w:t>
            </w:r>
          </w:p>
        </w:tc>
        <w:tc>
          <w:tcPr>
            <w:tcW w:w="7160" w:type="dxa"/>
            <w:noWrap w:val="0"/>
            <w:vAlign w:val="center"/>
          </w:tcPr>
          <w:p w14:paraId="70ACF6CA">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逾期付款违约金的利率：0.15‰/天</w:t>
            </w:r>
          </w:p>
        </w:tc>
      </w:tr>
      <w:tr w14:paraId="6004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exact"/>
          <w:jc w:val="center"/>
        </w:trPr>
        <w:tc>
          <w:tcPr>
            <w:tcW w:w="814" w:type="dxa"/>
            <w:noWrap w:val="0"/>
            <w:vAlign w:val="center"/>
          </w:tcPr>
          <w:p w14:paraId="77CE4AE3">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22</w:t>
            </w:r>
          </w:p>
        </w:tc>
        <w:tc>
          <w:tcPr>
            <w:tcW w:w="1274" w:type="dxa"/>
            <w:noWrap w:val="0"/>
            <w:vAlign w:val="center"/>
          </w:tcPr>
          <w:p w14:paraId="66EC9592">
            <w:pPr>
              <w:pStyle w:val="412"/>
              <w:tabs>
                <w:tab w:val="left" w:pos="1080"/>
              </w:tabs>
              <w:jc w:val="center"/>
              <w:rPr>
                <w:rStyle w:val="35"/>
                <w:rFonts w:ascii="Times New Roman" w:hAnsi="Times New Roman"/>
                <w:color w:val="auto"/>
                <w:szCs w:val="21"/>
                <w:highlight w:val="none"/>
              </w:rPr>
            </w:pPr>
            <w:r>
              <w:rPr>
                <w:rStyle w:val="35"/>
                <w:rFonts w:hint="eastAsia" w:ascii="Times New Roman" w:hAnsi="Times New Roman"/>
                <w:color w:val="auto"/>
                <w:szCs w:val="21"/>
                <w:highlight w:val="none"/>
              </w:rPr>
              <w:t>17.3.3（4）</w:t>
            </w:r>
          </w:p>
        </w:tc>
        <w:tc>
          <w:tcPr>
            <w:tcW w:w="7160" w:type="dxa"/>
            <w:noWrap w:val="0"/>
            <w:vAlign w:val="center"/>
          </w:tcPr>
          <w:p w14:paraId="1306EC50">
            <w:pPr>
              <w:pStyle w:val="412"/>
              <w:tabs>
                <w:tab w:val="left" w:pos="1080"/>
              </w:tabs>
              <w:jc w:val="both"/>
              <w:rPr>
                <w:rStyle w:val="35"/>
                <w:rFonts w:ascii="Times New Roman" w:hAnsi="Times New Roman"/>
                <w:color w:val="auto"/>
                <w:szCs w:val="21"/>
                <w:highlight w:val="none"/>
              </w:rPr>
            </w:pPr>
            <w:r>
              <w:rPr>
                <w:rStyle w:val="35"/>
                <w:rFonts w:hint="eastAsia" w:ascii="Times New Roman" w:hAnsi="Times New Roman"/>
                <w:color w:val="auto"/>
                <w:szCs w:val="21"/>
                <w:highlight w:val="none"/>
              </w:rPr>
              <w:t>工程款原则上按月支付，付款金额为当月确认实际完成工程量款项的100%。质量缺陷责任期内，如工程出现质量问题，致使发包人受损的，发包人无须退还</w:t>
            </w:r>
            <w:r>
              <w:rPr>
                <w:color w:val="auto"/>
                <w:highlight w:val="none"/>
              </w:rPr>
              <w:t>履约保证金</w:t>
            </w:r>
            <w:r>
              <w:rPr>
                <w:rStyle w:val="35"/>
                <w:rFonts w:hint="eastAsia" w:ascii="Times New Roman" w:hAnsi="Times New Roman"/>
                <w:color w:val="auto"/>
                <w:szCs w:val="21"/>
                <w:highlight w:val="none"/>
              </w:rPr>
              <w:t>或履约保函，并有权要求承包人承担赔偿责任。</w:t>
            </w:r>
          </w:p>
        </w:tc>
      </w:tr>
      <w:tr w14:paraId="7A6F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exact"/>
          <w:jc w:val="center"/>
        </w:trPr>
        <w:tc>
          <w:tcPr>
            <w:tcW w:w="814" w:type="dxa"/>
            <w:noWrap w:val="0"/>
            <w:vAlign w:val="center"/>
          </w:tcPr>
          <w:p w14:paraId="58F28473">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23</w:t>
            </w:r>
          </w:p>
        </w:tc>
        <w:tc>
          <w:tcPr>
            <w:tcW w:w="1274" w:type="dxa"/>
            <w:noWrap w:val="0"/>
            <w:vAlign w:val="center"/>
          </w:tcPr>
          <w:p w14:paraId="45BACED4">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17.3.5</w:t>
            </w:r>
          </w:p>
        </w:tc>
        <w:tc>
          <w:tcPr>
            <w:tcW w:w="7160" w:type="dxa"/>
            <w:noWrap w:val="0"/>
            <w:vAlign w:val="center"/>
          </w:tcPr>
          <w:p w14:paraId="5F2EFA33">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 xml:space="preserve">农民工工资保证金的缴存时间：按照农民工工资保证金承诺书执行 </w:t>
            </w:r>
          </w:p>
          <w:p w14:paraId="34EFB19F">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农民工工资保证金的缴存金额：按《保障农民工工资支付条例》（中华人民共和国国务院令第724号）规定，详见4.9款，按签约合同价的2%一次性缴存。</w:t>
            </w:r>
          </w:p>
        </w:tc>
      </w:tr>
      <w:tr w14:paraId="3920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814" w:type="dxa"/>
            <w:noWrap w:val="0"/>
            <w:vAlign w:val="center"/>
          </w:tcPr>
          <w:p w14:paraId="65314A60">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24</w:t>
            </w:r>
          </w:p>
        </w:tc>
        <w:tc>
          <w:tcPr>
            <w:tcW w:w="1274" w:type="dxa"/>
            <w:noWrap w:val="0"/>
            <w:vAlign w:val="center"/>
          </w:tcPr>
          <w:p w14:paraId="4A4DFC1E">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17.4.1</w:t>
            </w:r>
          </w:p>
        </w:tc>
        <w:tc>
          <w:tcPr>
            <w:tcW w:w="7160" w:type="dxa"/>
            <w:noWrap w:val="0"/>
            <w:vAlign w:val="center"/>
          </w:tcPr>
          <w:p w14:paraId="3E90E320">
            <w:pPr>
              <w:pStyle w:val="412"/>
              <w:spacing w:before="2" w:line="355" w:lineRule="exact"/>
              <w:jc w:val="left"/>
              <w:rPr>
                <w:rStyle w:val="35"/>
                <w:rFonts w:ascii="宋体" w:hAnsi="宋体"/>
                <w:color w:val="auto"/>
                <w:sz w:val="22"/>
                <w:szCs w:val="21"/>
                <w:highlight w:val="none"/>
                <w:lang w:val="zh-CN" w:bidi="zh-CN"/>
              </w:rPr>
            </w:pPr>
            <w:r>
              <w:rPr>
                <w:rStyle w:val="35"/>
                <w:rFonts w:hint="eastAsia" w:ascii="宋体" w:hAnsi="宋体"/>
                <w:color w:val="auto"/>
                <w:sz w:val="22"/>
                <w:szCs w:val="21"/>
                <w:highlight w:val="none"/>
                <w:lang w:val="zh-CN" w:bidi="zh-CN"/>
              </w:rPr>
              <w:t>质量保证金限额：</w:t>
            </w:r>
            <w:r>
              <w:rPr>
                <w:rStyle w:val="35"/>
                <w:rFonts w:hint="eastAsia" w:ascii="宋体" w:hAnsi="宋体"/>
                <w:color w:val="auto"/>
                <w:szCs w:val="21"/>
                <w:highlight w:val="none"/>
                <w:u w:val="single"/>
                <w:lang w:val="zh-CN" w:bidi="zh-CN"/>
              </w:rPr>
              <w:t>3%合同价款。终期计量前，承包人应向发包人缴纳质量保证金。</w:t>
            </w:r>
          </w:p>
          <w:p w14:paraId="3CD0AE2D">
            <w:pPr>
              <w:pStyle w:val="412"/>
              <w:tabs>
                <w:tab w:val="left" w:pos="1080"/>
              </w:tabs>
              <w:ind w:left="-25" w:firstLine="24"/>
              <w:jc w:val="left"/>
              <w:rPr>
                <w:rStyle w:val="35"/>
                <w:rFonts w:ascii="Times New Roman" w:hAnsi="Times New Roman"/>
                <w:color w:val="auto"/>
                <w:sz w:val="22"/>
                <w:highlight w:val="none"/>
              </w:rPr>
            </w:pPr>
            <w:r>
              <w:rPr>
                <w:rStyle w:val="35"/>
                <w:rFonts w:hint="eastAsia" w:ascii="Times New Roman" w:hAnsi="Times New Roman"/>
                <w:color w:val="auto"/>
                <w:sz w:val="22"/>
                <w:highlight w:val="none"/>
              </w:rPr>
              <w:t>质量保证金可采用银行保函或转账、支票形式。</w:t>
            </w:r>
          </w:p>
          <w:p w14:paraId="15686269">
            <w:pPr>
              <w:pStyle w:val="412"/>
              <w:tabs>
                <w:tab w:val="left" w:pos="1080"/>
              </w:tabs>
              <w:ind w:left="-25" w:firstLine="23"/>
              <w:jc w:val="left"/>
              <w:rPr>
                <w:rStyle w:val="35"/>
                <w:rFonts w:ascii="宋体" w:hAnsi="宋体"/>
                <w:color w:val="auto"/>
                <w:szCs w:val="21"/>
                <w:highlight w:val="none"/>
              </w:rPr>
            </w:pPr>
            <w:r>
              <w:rPr>
                <w:rStyle w:val="35"/>
                <w:rFonts w:hint="eastAsia" w:ascii="宋体" w:hAnsi="宋体"/>
                <w:color w:val="auto"/>
                <w:szCs w:val="21"/>
                <w:highlight w:val="none"/>
              </w:rPr>
              <w:t>质量保证金是否计付利息：否</w:t>
            </w:r>
          </w:p>
          <w:p w14:paraId="3FBBA57F">
            <w:pPr>
              <w:pStyle w:val="412"/>
              <w:tabs>
                <w:tab w:val="left" w:pos="1080"/>
              </w:tabs>
              <w:ind w:left="-25" w:firstLine="23"/>
              <w:jc w:val="left"/>
              <w:rPr>
                <w:rStyle w:val="35"/>
                <w:rFonts w:ascii="宋体" w:hAnsi="宋体"/>
                <w:color w:val="auto"/>
                <w:szCs w:val="21"/>
                <w:highlight w:val="none"/>
              </w:rPr>
            </w:pPr>
            <w:r>
              <w:rPr>
                <w:rStyle w:val="35"/>
                <w:rFonts w:hint="eastAsia" w:ascii="宋体" w:hAnsi="宋体"/>
                <w:color w:val="auto"/>
                <w:szCs w:val="21"/>
                <w:highlight w:val="none"/>
              </w:rPr>
              <w:t xml:space="preserve">根据《国务院办公厅关于清理规范工程建设领域保证金的通知》（国办发〔2016〕49 号）及交通运输部办公厅关于切实做好清理规范公路水运工程建设领域保证金有关工作的通知（交办公路〔2016〕108 号），质量保证金在项目交工验收合格后交纳，缺陷责任期满后经质量鉴定合格后退还。 </w:t>
            </w:r>
          </w:p>
        </w:tc>
      </w:tr>
      <w:tr w14:paraId="59DC3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65084A58">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25</w:t>
            </w:r>
          </w:p>
        </w:tc>
        <w:tc>
          <w:tcPr>
            <w:tcW w:w="1274" w:type="dxa"/>
            <w:noWrap w:val="0"/>
            <w:vAlign w:val="center"/>
          </w:tcPr>
          <w:p w14:paraId="5D2594A8">
            <w:pPr>
              <w:pStyle w:val="412"/>
              <w:tabs>
                <w:tab w:val="left" w:pos="1080"/>
              </w:tabs>
              <w:jc w:val="center"/>
              <w:rPr>
                <w:rStyle w:val="35"/>
                <w:rFonts w:hint="default" w:ascii="宋体" w:hAnsi="宋体" w:eastAsia="宋体"/>
                <w:color w:val="auto"/>
                <w:szCs w:val="21"/>
                <w:highlight w:val="none"/>
                <w:lang w:val="en-US" w:eastAsia="zh-CN"/>
              </w:rPr>
            </w:pPr>
            <w:r>
              <w:rPr>
                <w:rStyle w:val="35"/>
                <w:rFonts w:hint="eastAsia" w:ascii="宋体" w:hAnsi="宋体"/>
                <w:color w:val="auto"/>
                <w:szCs w:val="21"/>
                <w:highlight w:val="none"/>
              </w:rPr>
              <w:t>17.5.1</w:t>
            </w:r>
            <w:r>
              <w:rPr>
                <w:rStyle w:val="35"/>
                <w:rFonts w:hint="eastAsia" w:ascii="宋体" w:hAnsi="宋体"/>
                <w:color w:val="auto"/>
                <w:szCs w:val="21"/>
                <w:highlight w:val="none"/>
                <w:lang w:eastAsia="zh-CN"/>
              </w:rPr>
              <w:t>（</w:t>
            </w:r>
            <w:r>
              <w:rPr>
                <w:rStyle w:val="35"/>
                <w:rFonts w:hint="eastAsia" w:ascii="宋体" w:hAnsi="宋体"/>
                <w:color w:val="auto"/>
                <w:szCs w:val="21"/>
                <w:highlight w:val="none"/>
                <w:lang w:val="en-US" w:eastAsia="zh-CN"/>
              </w:rPr>
              <w:t>1）</w:t>
            </w:r>
          </w:p>
        </w:tc>
        <w:tc>
          <w:tcPr>
            <w:tcW w:w="7160" w:type="dxa"/>
            <w:noWrap w:val="0"/>
            <w:vAlign w:val="center"/>
          </w:tcPr>
          <w:p w14:paraId="1F78A1C6">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承包人向监理人提交交工付款申请单（包括相关证明材料）的份数：5份</w:t>
            </w:r>
          </w:p>
        </w:tc>
      </w:tr>
      <w:tr w14:paraId="5A24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4BFAB456">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26</w:t>
            </w:r>
          </w:p>
        </w:tc>
        <w:tc>
          <w:tcPr>
            <w:tcW w:w="1274" w:type="dxa"/>
            <w:noWrap w:val="0"/>
            <w:vAlign w:val="center"/>
          </w:tcPr>
          <w:p w14:paraId="2420D28B">
            <w:pPr>
              <w:pStyle w:val="412"/>
              <w:tabs>
                <w:tab w:val="left" w:pos="1080"/>
              </w:tabs>
              <w:jc w:val="center"/>
              <w:rPr>
                <w:rStyle w:val="35"/>
                <w:rFonts w:hint="default" w:ascii="宋体" w:hAnsi="宋体" w:eastAsia="宋体"/>
                <w:color w:val="auto"/>
                <w:szCs w:val="21"/>
                <w:highlight w:val="none"/>
                <w:lang w:val="en-US" w:eastAsia="zh-CN"/>
              </w:rPr>
            </w:pPr>
            <w:r>
              <w:rPr>
                <w:rStyle w:val="35"/>
                <w:rFonts w:hint="eastAsia" w:ascii="宋体" w:hAnsi="宋体"/>
                <w:color w:val="auto"/>
                <w:szCs w:val="21"/>
                <w:highlight w:val="none"/>
              </w:rPr>
              <w:t>17.6.1</w:t>
            </w:r>
            <w:r>
              <w:rPr>
                <w:rStyle w:val="35"/>
                <w:rFonts w:hint="eastAsia" w:ascii="宋体" w:hAnsi="宋体"/>
                <w:color w:val="auto"/>
                <w:szCs w:val="21"/>
                <w:highlight w:val="none"/>
                <w:lang w:eastAsia="zh-CN"/>
              </w:rPr>
              <w:t>（</w:t>
            </w:r>
            <w:r>
              <w:rPr>
                <w:rStyle w:val="35"/>
                <w:rFonts w:hint="eastAsia" w:ascii="宋体" w:hAnsi="宋体"/>
                <w:color w:val="auto"/>
                <w:szCs w:val="21"/>
                <w:highlight w:val="none"/>
                <w:lang w:val="en-US" w:eastAsia="zh-CN"/>
              </w:rPr>
              <w:t>1）</w:t>
            </w:r>
          </w:p>
        </w:tc>
        <w:tc>
          <w:tcPr>
            <w:tcW w:w="7160" w:type="dxa"/>
            <w:noWrap w:val="0"/>
            <w:vAlign w:val="center"/>
          </w:tcPr>
          <w:p w14:paraId="3E079E34">
            <w:pPr>
              <w:pStyle w:val="412"/>
              <w:tabs>
                <w:tab w:val="left" w:pos="1080"/>
              </w:tabs>
              <w:jc w:val="left"/>
              <w:rPr>
                <w:rStyle w:val="35"/>
                <w:rFonts w:ascii="宋体" w:hAnsi="宋体"/>
                <w:color w:val="auto"/>
                <w:szCs w:val="21"/>
                <w:highlight w:val="none"/>
              </w:rPr>
            </w:pPr>
            <w:r>
              <w:rPr>
                <w:rStyle w:val="35"/>
                <w:rFonts w:hint="eastAsia" w:ascii="宋体" w:hAnsi="宋体"/>
                <w:color w:val="auto"/>
                <w:szCs w:val="21"/>
                <w:highlight w:val="none"/>
              </w:rPr>
              <w:t>承包人向监理人提交最终结清申请单（包括相关证明材料）的份数：5份</w:t>
            </w:r>
          </w:p>
        </w:tc>
      </w:tr>
      <w:tr w14:paraId="0EA1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7AD9E597">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27</w:t>
            </w:r>
          </w:p>
        </w:tc>
        <w:tc>
          <w:tcPr>
            <w:tcW w:w="1274" w:type="dxa"/>
            <w:noWrap w:val="0"/>
            <w:vAlign w:val="center"/>
          </w:tcPr>
          <w:p w14:paraId="326DA4D1">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18.2（2</w:t>
            </w:r>
            <w:r>
              <w:rPr>
                <w:rStyle w:val="35"/>
                <w:rFonts w:ascii="宋体" w:hAnsi="宋体"/>
                <w:color w:val="auto"/>
                <w:szCs w:val="21"/>
                <w:highlight w:val="none"/>
              </w:rPr>
              <w:t>）</w:t>
            </w:r>
          </w:p>
        </w:tc>
        <w:tc>
          <w:tcPr>
            <w:tcW w:w="7160" w:type="dxa"/>
            <w:noWrap w:val="0"/>
            <w:vAlign w:val="center"/>
          </w:tcPr>
          <w:p w14:paraId="3FC19E6C">
            <w:pPr>
              <w:pStyle w:val="412"/>
              <w:tabs>
                <w:tab w:val="left" w:pos="1080"/>
              </w:tabs>
              <w:ind w:left="-25" w:firstLine="23"/>
              <w:jc w:val="left"/>
              <w:rPr>
                <w:rStyle w:val="35"/>
                <w:rFonts w:ascii="宋体" w:hAnsi="宋体"/>
                <w:color w:val="auto"/>
                <w:szCs w:val="21"/>
                <w:highlight w:val="none"/>
              </w:rPr>
            </w:pPr>
            <w:r>
              <w:rPr>
                <w:rStyle w:val="35"/>
                <w:rFonts w:hint="eastAsia" w:ascii="宋体" w:hAnsi="宋体"/>
                <w:color w:val="auto"/>
                <w:szCs w:val="21"/>
                <w:highlight w:val="none"/>
              </w:rPr>
              <w:t>竣工资料的份数：</w:t>
            </w:r>
            <w:r>
              <w:rPr>
                <w:rStyle w:val="35"/>
                <w:rFonts w:hint="eastAsia" w:ascii="宋体" w:hAnsi="宋体"/>
                <w:b/>
                <w:color w:val="auto"/>
                <w:szCs w:val="21"/>
                <w:highlight w:val="none"/>
              </w:rPr>
              <w:t>4份</w:t>
            </w:r>
          </w:p>
        </w:tc>
      </w:tr>
      <w:tr w14:paraId="429B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814" w:type="dxa"/>
            <w:noWrap w:val="0"/>
            <w:vAlign w:val="center"/>
          </w:tcPr>
          <w:p w14:paraId="239CB54C">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28</w:t>
            </w:r>
          </w:p>
        </w:tc>
        <w:tc>
          <w:tcPr>
            <w:tcW w:w="1274" w:type="dxa"/>
            <w:noWrap w:val="0"/>
            <w:vAlign w:val="center"/>
          </w:tcPr>
          <w:p w14:paraId="6B38DDD1">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18.5.1</w:t>
            </w:r>
          </w:p>
        </w:tc>
        <w:tc>
          <w:tcPr>
            <w:tcW w:w="7160" w:type="dxa"/>
            <w:noWrap w:val="0"/>
            <w:vAlign w:val="center"/>
          </w:tcPr>
          <w:p w14:paraId="4F2107E2">
            <w:pPr>
              <w:pStyle w:val="412"/>
              <w:tabs>
                <w:tab w:val="left" w:pos="1080"/>
              </w:tabs>
              <w:ind w:left="-25" w:firstLine="23"/>
              <w:jc w:val="left"/>
              <w:rPr>
                <w:rStyle w:val="35"/>
                <w:rFonts w:ascii="宋体" w:hAnsi="宋体"/>
                <w:color w:val="auto"/>
                <w:szCs w:val="21"/>
                <w:highlight w:val="none"/>
              </w:rPr>
            </w:pPr>
            <w:r>
              <w:rPr>
                <w:rStyle w:val="35"/>
                <w:rFonts w:hint="eastAsia" w:ascii="宋体" w:hAnsi="宋体"/>
                <w:color w:val="auto"/>
                <w:szCs w:val="21"/>
                <w:highlight w:val="none"/>
              </w:rPr>
              <w:t>单位工程或工程设备是否需投入施工期运行：是</w:t>
            </w:r>
          </w:p>
          <w:p w14:paraId="25A17C99">
            <w:pPr>
              <w:pStyle w:val="412"/>
              <w:tabs>
                <w:tab w:val="left" w:pos="1080"/>
              </w:tabs>
              <w:ind w:left="-25" w:firstLine="23"/>
              <w:jc w:val="left"/>
              <w:rPr>
                <w:rStyle w:val="35"/>
                <w:rFonts w:ascii="宋体" w:hAnsi="宋体"/>
                <w:color w:val="auto"/>
                <w:szCs w:val="21"/>
                <w:highlight w:val="none"/>
              </w:rPr>
            </w:pPr>
            <w:r>
              <w:rPr>
                <w:rStyle w:val="35"/>
                <w:rFonts w:hint="eastAsia" w:ascii="宋体" w:hAnsi="宋体"/>
                <w:color w:val="auto"/>
                <w:szCs w:val="21"/>
                <w:highlight w:val="none"/>
              </w:rPr>
              <w:t>本项目属于改建工程，需要在施工期间维持交通畅通。</w:t>
            </w:r>
          </w:p>
        </w:tc>
      </w:tr>
      <w:tr w14:paraId="6196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41DC6BA1">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29</w:t>
            </w:r>
          </w:p>
        </w:tc>
        <w:tc>
          <w:tcPr>
            <w:tcW w:w="1274" w:type="dxa"/>
            <w:noWrap w:val="0"/>
            <w:vAlign w:val="center"/>
          </w:tcPr>
          <w:p w14:paraId="096C8072">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18.6.1</w:t>
            </w:r>
          </w:p>
        </w:tc>
        <w:tc>
          <w:tcPr>
            <w:tcW w:w="7160" w:type="dxa"/>
            <w:noWrap w:val="0"/>
            <w:vAlign w:val="center"/>
          </w:tcPr>
          <w:p w14:paraId="2FB5D95E">
            <w:pPr>
              <w:pStyle w:val="412"/>
              <w:tabs>
                <w:tab w:val="left" w:pos="1080"/>
              </w:tabs>
              <w:ind w:left="-25" w:firstLine="23"/>
              <w:jc w:val="left"/>
              <w:rPr>
                <w:rStyle w:val="35"/>
                <w:rFonts w:ascii="宋体" w:hAnsi="宋体"/>
                <w:color w:val="auto"/>
                <w:szCs w:val="21"/>
                <w:highlight w:val="none"/>
              </w:rPr>
            </w:pPr>
            <w:r>
              <w:rPr>
                <w:rStyle w:val="35"/>
                <w:rFonts w:hint="eastAsia" w:ascii="宋体" w:hAnsi="宋体"/>
                <w:color w:val="auto"/>
                <w:szCs w:val="21"/>
                <w:highlight w:val="none"/>
              </w:rPr>
              <w:t>本工程及工程设备是否进行试运行：否</w:t>
            </w:r>
          </w:p>
        </w:tc>
      </w:tr>
      <w:tr w14:paraId="47A8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4397A85D">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30</w:t>
            </w:r>
          </w:p>
        </w:tc>
        <w:tc>
          <w:tcPr>
            <w:tcW w:w="1274" w:type="dxa"/>
            <w:noWrap w:val="0"/>
            <w:vAlign w:val="center"/>
          </w:tcPr>
          <w:p w14:paraId="35B266B2">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19.7（1</w:t>
            </w:r>
            <w:r>
              <w:rPr>
                <w:rStyle w:val="35"/>
                <w:rFonts w:ascii="宋体" w:hAnsi="宋体"/>
                <w:color w:val="auto"/>
                <w:szCs w:val="21"/>
                <w:highlight w:val="none"/>
              </w:rPr>
              <w:t>）</w:t>
            </w:r>
          </w:p>
        </w:tc>
        <w:tc>
          <w:tcPr>
            <w:tcW w:w="7160" w:type="dxa"/>
            <w:noWrap w:val="0"/>
            <w:vAlign w:val="center"/>
          </w:tcPr>
          <w:p w14:paraId="4C5DC993">
            <w:pPr>
              <w:pStyle w:val="412"/>
              <w:tabs>
                <w:tab w:val="left" w:pos="1080"/>
              </w:tabs>
              <w:ind w:left="-25" w:firstLine="23"/>
              <w:jc w:val="left"/>
              <w:rPr>
                <w:rStyle w:val="35"/>
                <w:rFonts w:ascii="宋体" w:hAnsi="宋体"/>
                <w:color w:val="auto"/>
                <w:szCs w:val="21"/>
                <w:highlight w:val="none"/>
              </w:rPr>
            </w:pPr>
            <w:r>
              <w:rPr>
                <w:rStyle w:val="35"/>
                <w:rFonts w:hint="eastAsia" w:ascii="宋体" w:hAnsi="宋体"/>
                <w:color w:val="auto"/>
                <w:szCs w:val="21"/>
                <w:highlight w:val="none"/>
              </w:rPr>
              <w:t>保修期：自实际交工日期起计算</w:t>
            </w:r>
            <w:r>
              <w:rPr>
                <w:rStyle w:val="35"/>
                <w:rFonts w:hint="eastAsia" w:ascii="宋体" w:hAnsi="宋体"/>
                <w:b/>
                <w:color w:val="auto"/>
                <w:szCs w:val="21"/>
                <w:highlight w:val="none"/>
                <w:u w:val="single"/>
              </w:rPr>
              <w:t>5年</w:t>
            </w:r>
            <w:r>
              <w:rPr>
                <w:rStyle w:val="35"/>
                <w:rFonts w:hint="eastAsia" w:ascii="宋体" w:hAnsi="宋体"/>
                <w:b/>
                <w:color w:val="auto"/>
                <w:szCs w:val="21"/>
                <w:highlight w:val="none"/>
              </w:rPr>
              <w:t>。</w:t>
            </w:r>
          </w:p>
        </w:tc>
      </w:tr>
      <w:tr w14:paraId="1244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4F70D0F9">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31</w:t>
            </w:r>
          </w:p>
        </w:tc>
        <w:tc>
          <w:tcPr>
            <w:tcW w:w="1274" w:type="dxa"/>
            <w:noWrap w:val="0"/>
            <w:vAlign w:val="center"/>
          </w:tcPr>
          <w:p w14:paraId="04B0579B">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20.1</w:t>
            </w:r>
          </w:p>
        </w:tc>
        <w:tc>
          <w:tcPr>
            <w:tcW w:w="7160" w:type="dxa"/>
            <w:noWrap w:val="0"/>
            <w:vAlign w:val="center"/>
          </w:tcPr>
          <w:p w14:paraId="1E2B88C3">
            <w:pPr>
              <w:pStyle w:val="412"/>
              <w:tabs>
                <w:tab w:val="left" w:pos="1080"/>
              </w:tabs>
              <w:ind w:left="-25" w:firstLine="23"/>
              <w:jc w:val="left"/>
              <w:rPr>
                <w:rStyle w:val="35"/>
                <w:rFonts w:hint="eastAsia" w:ascii="宋体" w:hAnsi="宋体"/>
                <w:color w:val="auto"/>
                <w:szCs w:val="21"/>
                <w:highlight w:val="none"/>
              </w:rPr>
            </w:pPr>
            <w:r>
              <w:rPr>
                <w:rStyle w:val="35"/>
                <w:rFonts w:hint="eastAsia" w:ascii="宋体" w:hAnsi="宋体"/>
                <w:color w:val="auto"/>
                <w:szCs w:val="21"/>
                <w:highlight w:val="none"/>
              </w:rPr>
              <w:t>本项目取消建筑工程一切险。</w:t>
            </w:r>
          </w:p>
        </w:tc>
      </w:tr>
      <w:tr w14:paraId="760F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14" w:type="dxa"/>
            <w:noWrap w:val="0"/>
            <w:vAlign w:val="center"/>
          </w:tcPr>
          <w:p w14:paraId="1073C8A7">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32</w:t>
            </w:r>
          </w:p>
        </w:tc>
        <w:tc>
          <w:tcPr>
            <w:tcW w:w="1274" w:type="dxa"/>
            <w:noWrap w:val="0"/>
            <w:vAlign w:val="center"/>
          </w:tcPr>
          <w:p w14:paraId="2C8ACA5A">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20.4.2</w:t>
            </w:r>
          </w:p>
        </w:tc>
        <w:tc>
          <w:tcPr>
            <w:tcW w:w="7160" w:type="dxa"/>
            <w:noWrap w:val="0"/>
            <w:vAlign w:val="center"/>
          </w:tcPr>
          <w:p w14:paraId="1438D97A">
            <w:pPr>
              <w:pStyle w:val="412"/>
              <w:tabs>
                <w:tab w:val="left" w:pos="1080"/>
              </w:tabs>
              <w:ind w:left="-25" w:firstLine="23"/>
              <w:jc w:val="left"/>
              <w:rPr>
                <w:rStyle w:val="35"/>
                <w:rFonts w:ascii="宋体" w:hAnsi="宋体"/>
                <w:color w:val="auto"/>
                <w:szCs w:val="21"/>
                <w:highlight w:val="none"/>
              </w:rPr>
            </w:pPr>
            <w:r>
              <w:rPr>
                <w:rStyle w:val="35"/>
                <w:rFonts w:hint="eastAsia" w:ascii="宋体" w:hAnsi="宋体"/>
                <w:color w:val="auto"/>
                <w:szCs w:val="21"/>
                <w:highlight w:val="none"/>
              </w:rPr>
              <w:t>第三者责任险由承包人以承包人与项目法人的名义联名投保，保险费由承包人承担并支付，</w:t>
            </w:r>
            <w:r>
              <w:rPr>
                <w:rStyle w:val="35"/>
                <w:rFonts w:hint="eastAsia" w:ascii="宋体" w:hAnsi="宋体"/>
                <w:color w:val="auto"/>
                <w:szCs w:val="21"/>
                <w:highlight w:val="none"/>
                <w:lang w:eastAsia="zh-CN"/>
              </w:rPr>
              <w:t>供应商</w:t>
            </w:r>
            <w:r>
              <w:rPr>
                <w:rStyle w:val="35"/>
                <w:rFonts w:hint="eastAsia" w:ascii="宋体" w:hAnsi="宋体"/>
                <w:color w:val="auto"/>
                <w:szCs w:val="21"/>
                <w:highlight w:val="none"/>
              </w:rPr>
              <w:t>应在所报的单价或总额价中对该保险费予以考虑，项目法人不单独进行计量与支付。</w:t>
            </w:r>
          </w:p>
        </w:tc>
      </w:tr>
      <w:tr w14:paraId="2844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14" w:type="dxa"/>
            <w:noWrap w:val="0"/>
            <w:vAlign w:val="center"/>
          </w:tcPr>
          <w:p w14:paraId="6843C557">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33</w:t>
            </w:r>
          </w:p>
        </w:tc>
        <w:tc>
          <w:tcPr>
            <w:tcW w:w="1274" w:type="dxa"/>
            <w:noWrap w:val="0"/>
            <w:vAlign w:val="top"/>
          </w:tcPr>
          <w:p w14:paraId="2A8CCF30">
            <w:pPr>
              <w:pStyle w:val="412"/>
              <w:spacing w:before="12"/>
              <w:rPr>
                <w:rStyle w:val="35"/>
                <w:rFonts w:ascii="Times New Roman" w:hAnsi="Times New Roman"/>
                <w:color w:val="auto"/>
                <w:highlight w:val="none"/>
              </w:rPr>
            </w:pPr>
          </w:p>
          <w:p w14:paraId="06654DF4">
            <w:pPr>
              <w:pStyle w:val="412"/>
              <w:tabs>
                <w:tab w:val="left" w:pos="1080"/>
              </w:tabs>
              <w:jc w:val="center"/>
              <w:rPr>
                <w:rStyle w:val="35"/>
                <w:rFonts w:ascii="Times New Roman" w:hAnsi="Times New Roman"/>
                <w:color w:val="auto"/>
                <w:highlight w:val="none"/>
              </w:rPr>
            </w:pPr>
            <w:r>
              <w:rPr>
                <w:rStyle w:val="35"/>
                <w:rFonts w:ascii="Times New Roman" w:hAnsi="Times New Roman"/>
                <w:color w:val="auto"/>
                <w:highlight w:val="none"/>
              </w:rPr>
              <w:t>20.</w:t>
            </w:r>
            <w:r>
              <w:rPr>
                <w:rStyle w:val="35"/>
                <w:rFonts w:hint="eastAsia" w:ascii="Times New Roman" w:hAnsi="Times New Roman"/>
                <w:color w:val="auto"/>
                <w:highlight w:val="none"/>
              </w:rPr>
              <w:t>5</w:t>
            </w:r>
          </w:p>
        </w:tc>
        <w:tc>
          <w:tcPr>
            <w:tcW w:w="7160" w:type="dxa"/>
            <w:noWrap w:val="0"/>
            <w:vAlign w:val="top"/>
          </w:tcPr>
          <w:p w14:paraId="3F8C8306">
            <w:pPr>
              <w:pStyle w:val="412"/>
              <w:tabs>
                <w:tab w:val="left" w:pos="1080"/>
              </w:tabs>
              <w:ind w:left="-25" w:firstLine="23"/>
              <w:jc w:val="left"/>
              <w:rPr>
                <w:rStyle w:val="35"/>
                <w:rFonts w:ascii="Times New Roman" w:hAnsi="Times New Roman"/>
                <w:color w:val="auto"/>
                <w:highlight w:val="none"/>
              </w:rPr>
            </w:pPr>
            <w:r>
              <w:rPr>
                <w:rStyle w:val="35"/>
                <w:rFonts w:hint="eastAsia" w:ascii="Times New Roman" w:hAnsi="Times New Roman"/>
                <w:color w:val="auto"/>
                <w:highlight w:val="none"/>
              </w:rPr>
              <w:t>安全生产责任险由承包人以承包人与项目法人的名义联名投保，保险费由承包人承担并支付，</w:t>
            </w:r>
            <w:r>
              <w:rPr>
                <w:rStyle w:val="35"/>
                <w:rFonts w:hint="eastAsia" w:ascii="Times New Roman" w:hAnsi="Times New Roman"/>
                <w:color w:val="auto"/>
                <w:highlight w:val="none"/>
                <w:lang w:eastAsia="zh-CN"/>
              </w:rPr>
              <w:t>供应商</w:t>
            </w:r>
            <w:r>
              <w:rPr>
                <w:rStyle w:val="35"/>
                <w:rFonts w:hint="eastAsia" w:ascii="Times New Roman" w:hAnsi="Times New Roman"/>
                <w:color w:val="auto"/>
                <w:highlight w:val="none"/>
              </w:rPr>
              <w:t>应在所报的单价或总额价中对该保险费予以考虑，项目法人不单独进行计量与支付。</w:t>
            </w:r>
          </w:p>
        </w:tc>
      </w:tr>
      <w:tr w14:paraId="6C5F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4" w:type="dxa"/>
            <w:noWrap w:val="0"/>
            <w:vAlign w:val="center"/>
          </w:tcPr>
          <w:p w14:paraId="5A9820A4">
            <w:pPr>
              <w:pStyle w:val="454"/>
              <w:keepNext w:val="0"/>
              <w:keepLines w:val="0"/>
              <w:widowControl/>
              <w:suppressLineNumbers w:val="0"/>
              <w:jc w:val="center"/>
              <w:rPr>
                <w:rStyle w:val="35"/>
                <w:rFonts w:hint="eastAsia"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34</w:t>
            </w:r>
          </w:p>
        </w:tc>
        <w:tc>
          <w:tcPr>
            <w:tcW w:w="1274" w:type="dxa"/>
            <w:noWrap w:val="0"/>
            <w:vAlign w:val="center"/>
          </w:tcPr>
          <w:p w14:paraId="7788C6F7">
            <w:pPr>
              <w:pStyle w:val="455"/>
              <w:tabs>
                <w:tab w:val="left" w:pos="1080"/>
              </w:tabs>
              <w:jc w:val="center"/>
              <w:rPr>
                <w:rStyle w:val="35"/>
                <w:rFonts w:hint="eastAsia" w:ascii="宋体" w:hAnsi="宋体"/>
                <w:color w:val="auto"/>
                <w:szCs w:val="21"/>
                <w:highlight w:val="none"/>
              </w:rPr>
            </w:pPr>
          </w:p>
        </w:tc>
        <w:tc>
          <w:tcPr>
            <w:tcW w:w="7160" w:type="dxa"/>
            <w:noWrap w:val="0"/>
            <w:vAlign w:val="center"/>
          </w:tcPr>
          <w:p w14:paraId="2435B612">
            <w:pPr>
              <w:pStyle w:val="455"/>
              <w:tabs>
                <w:tab w:val="left" w:pos="1080"/>
              </w:tabs>
              <w:ind w:firstLine="23"/>
              <w:jc w:val="left"/>
              <w:rPr>
                <w:rStyle w:val="35"/>
                <w:rFonts w:hint="eastAsia" w:ascii="宋体" w:hAnsi="宋体"/>
                <w:color w:val="auto"/>
                <w:szCs w:val="21"/>
                <w:highlight w:val="none"/>
              </w:rPr>
            </w:pPr>
            <w:r>
              <w:rPr>
                <w:rStyle w:val="35"/>
                <w:rFonts w:hint="eastAsia" w:ascii="宋体" w:hAnsi="宋体"/>
                <w:bCs/>
                <w:color w:val="auto"/>
                <w:szCs w:val="21"/>
                <w:highlight w:val="none"/>
              </w:rPr>
              <w:t>施工路段路容路貌整治费用包含在本次招标范围、清单及控制价中，请</w:t>
            </w:r>
            <w:r>
              <w:rPr>
                <w:rStyle w:val="35"/>
                <w:rFonts w:hint="eastAsia" w:ascii="宋体" w:hAnsi="宋体"/>
                <w:bCs/>
                <w:color w:val="auto"/>
                <w:szCs w:val="21"/>
                <w:highlight w:val="none"/>
                <w:lang w:eastAsia="zh-CN"/>
              </w:rPr>
              <w:t>供应商</w:t>
            </w:r>
            <w:r>
              <w:rPr>
                <w:rStyle w:val="35"/>
                <w:rFonts w:hint="eastAsia" w:ascii="宋体" w:hAnsi="宋体"/>
                <w:bCs/>
                <w:color w:val="auto"/>
                <w:szCs w:val="21"/>
                <w:highlight w:val="none"/>
              </w:rPr>
              <w:t>结合自身情况自行报价，招标人不再另行支付该项报价。</w:t>
            </w:r>
          </w:p>
        </w:tc>
      </w:tr>
      <w:tr w14:paraId="5D5D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4" w:type="dxa"/>
            <w:noWrap w:val="0"/>
            <w:vAlign w:val="center"/>
          </w:tcPr>
          <w:p w14:paraId="0169FEED">
            <w:pPr>
              <w:pStyle w:val="454"/>
              <w:keepNext w:val="0"/>
              <w:keepLines w:val="0"/>
              <w:widowControl/>
              <w:suppressLineNumbers w:val="0"/>
              <w:jc w:val="center"/>
              <w:rPr>
                <w:rStyle w:val="35"/>
                <w:rFonts w:ascii="宋体" w:hAnsi="宋体" w:eastAsia="宋体" w:cs="Times New Roman"/>
                <w:color w:val="auto"/>
                <w:szCs w:val="21"/>
                <w:highlight w:val="none"/>
              </w:rPr>
            </w:pPr>
            <w:r>
              <w:rPr>
                <w:rStyle w:val="35"/>
                <w:rFonts w:hint="eastAsia" w:ascii="宋体" w:hAnsi="宋体" w:eastAsia="宋体" w:cs="宋体"/>
                <w:i w:val="0"/>
                <w:iCs w:val="0"/>
                <w:color w:val="auto"/>
                <w:sz w:val="22"/>
                <w:szCs w:val="22"/>
                <w:highlight w:val="none"/>
                <w:u w:val="none"/>
                <w:lang w:val="en-US" w:eastAsia="zh-CN" w:bidi="ar"/>
              </w:rPr>
              <w:t>35</w:t>
            </w:r>
          </w:p>
        </w:tc>
        <w:tc>
          <w:tcPr>
            <w:tcW w:w="1274" w:type="dxa"/>
            <w:noWrap w:val="0"/>
            <w:vAlign w:val="center"/>
          </w:tcPr>
          <w:p w14:paraId="712CE7AC">
            <w:pPr>
              <w:pStyle w:val="412"/>
              <w:tabs>
                <w:tab w:val="left" w:pos="1080"/>
              </w:tabs>
              <w:jc w:val="center"/>
              <w:rPr>
                <w:rStyle w:val="35"/>
                <w:rFonts w:ascii="宋体" w:hAnsi="宋体"/>
                <w:color w:val="auto"/>
                <w:szCs w:val="21"/>
                <w:highlight w:val="none"/>
              </w:rPr>
            </w:pPr>
            <w:r>
              <w:rPr>
                <w:rStyle w:val="35"/>
                <w:rFonts w:hint="eastAsia" w:ascii="宋体" w:hAnsi="宋体"/>
                <w:color w:val="auto"/>
                <w:szCs w:val="21"/>
                <w:highlight w:val="none"/>
              </w:rPr>
              <w:t>24.1</w:t>
            </w:r>
          </w:p>
        </w:tc>
        <w:tc>
          <w:tcPr>
            <w:tcW w:w="7160" w:type="dxa"/>
            <w:noWrap w:val="0"/>
            <w:vAlign w:val="center"/>
          </w:tcPr>
          <w:p w14:paraId="0FA1AD99">
            <w:pPr>
              <w:pStyle w:val="412"/>
              <w:tabs>
                <w:tab w:val="left" w:pos="1080"/>
              </w:tabs>
              <w:ind w:firstLine="23"/>
              <w:jc w:val="left"/>
              <w:rPr>
                <w:rStyle w:val="35"/>
                <w:rFonts w:ascii="宋体" w:hAnsi="宋体"/>
                <w:color w:val="auto"/>
                <w:szCs w:val="21"/>
                <w:highlight w:val="none"/>
              </w:rPr>
            </w:pPr>
            <w:r>
              <w:rPr>
                <w:rStyle w:val="35"/>
                <w:rFonts w:hint="eastAsia" w:ascii="宋体" w:hAnsi="宋体"/>
                <w:color w:val="auto"/>
                <w:szCs w:val="21"/>
                <w:highlight w:val="none"/>
              </w:rPr>
              <w:t>争议的最终解决方式：</w:t>
            </w:r>
            <w:r>
              <w:rPr>
                <w:rStyle w:val="35"/>
                <w:rFonts w:hint="eastAsia" w:ascii="宋体" w:hAnsi="宋体"/>
                <w:color w:val="auto"/>
                <w:szCs w:val="21"/>
                <w:highlight w:val="none"/>
                <w:u w:val="single"/>
              </w:rPr>
              <w:t>诉讼</w:t>
            </w:r>
          </w:p>
        </w:tc>
      </w:tr>
    </w:tbl>
    <w:p w14:paraId="397F90D0">
      <w:pPr>
        <w:pStyle w:val="412"/>
        <w:rPr>
          <w:rStyle w:val="35"/>
          <w:color w:val="auto"/>
          <w:highlight w:val="none"/>
        </w:rPr>
      </w:pPr>
    </w:p>
    <w:p w14:paraId="71A325E1">
      <w:pPr>
        <w:pStyle w:val="412"/>
        <w:rPr>
          <w:rStyle w:val="35"/>
          <w:color w:val="auto"/>
          <w:highlight w:val="none"/>
        </w:rPr>
      </w:pPr>
    </w:p>
    <w:p w14:paraId="25E5A33C">
      <w:pPr>
        <w:pStyle w:val="412"/>
        <w:rPr>
          <w:rStyle w:val="35"/>
          <w:color w:val="auto"/>
          <w:highlight w:val="none"/>
        </w:rPr>
      </w:pPr>
    </w:p>
    <w:p w14:paraId="2DC41C98">
      <w:pPr>
        <w:pStyle w:val="412"/>
        <w:rPr>
          <w:rStyle w:val="35"/>
          <w:color w:val="auto"/>
          <w:highlight w:val="none"/>
        </w:rPr>
      </w:pPr>
    </w:p>
    <w:p w14:paraId="79ED2CD7">
      <w:pPr>
        <w:pStyle w:val="412"/>
        <w:rPr>
          <w:rStyle w:val="35"/>
          <w:color w:val="auto"/>
          <w:highlight w:val="none"/>
        </w:rPr>
      </w:pPr>
    </w:p>
    <w:p w14:paraId="6F33B7CD">
      <w:pPr>
        <w:pStyle w:val="412"/>
        <w:rPr>
          <w:rStyle w:val="35"/>
          <w:color w:val="auto"/>
          <w:highlight w:val="none"/>
        </w:rPr>
      </w:pPr>
    </w:p>
    <w:p w14:paraId="6998EC74">
      <w:pPr>
        <w:pStyle w:val="412"/>
        <w:rPr>
          <w:rStyle w:val="35"/>
          <w:color w:val="auto"/>
          <w:highlight w:val="none"/>
        </w:rPr>
      </w:pPr>
    </w:p>
    <w:p w14:paraId="259950BA">
      <w:pPr>
        <w:pStyle w:val="412"/>
        <w:rPr>
          <w:rStyle w:val="35"/>
          <w:color w:val="auto"/>
          <w:highlight w:val="none"/>
        </w:rPr>
      </w:pPr>
    </w:p>
    <w:p w14:paraId="148A1658">
      <w:pPr>
        <w:pStyle w:val="412"/>
        <w:rPr>
          <w:rStyle w:val="35"/>
          <w:color w:val="auto"/>
          <w:highlight w:val="none"/>
        </w:rPr>
      </w:pPr>
    </w:p>
    <w:p w14:paraId="66E7D63C">
      <w:pPr>
        <w:pStyle w:val="412"/>
        <w:rPr>
          <w:rStyle w:val="35"/>
          <w:color w:val="auto"/>
          <w:highlight w:val="none"/>
        </w:rPr>
      </w:pPr>
    </w:p>
    <w:p w14:paraId="14309C6F">
      <w:pPr>
        <w:pStyle w:val="412"/>
        <w:rPr>
          <w:rStyle w:val="35"/>
          <w:color w:val="auto"/>
          <w:highlight w:val="none"/>
        </w:rPr>
      </w:pPr>
    </w:p>
    <w:p w14:paraId="73149CA3">
      <w:pPr>
        <w:pStyle w:val="412"/>
        <w:rPr>
          <w:rStyle w:val="35"/>
          <w:color w:val="auto"/>
          <w:highlight w:val="none"/>
        </w:rPr>
      </w:pPr>
    </w:p>
    <w:p w14:paraId="2625B85C">
      <w:pPr>
        <w:pStyle w:val="412"/>
        <w:rPr>
          <w:rStyle w:val="35"/>
          <w:color w:val="auto"/>
          <w:highlight w:val="none"/>
        </w:rPr>
      </w:pPr>
    </w:p>
    <w:p w14:paraId="37547771">
      <w:pPr>
        <w:pStyle w:val="412"/>
        <w:rPr>
          <w:rStyle w:val="35"/>
          <w:color w:val="auto"/>
          <w:highlight w:val="none"/>
        </w:rPr>
      </w:pPr>
    </w:p>
    <w:p w14:paraId="05BE09E0">
      <w:pPr>
        <w:pStyle w:val="412"/>
        <w:rPr>
          <w:rStyle w:val="35"/>
          <w:color w:val="auto"/>
          <w:highlight w:val="none"/>
        </w:rPr>
      </w:pPr>
    </w:p>
    <w:p w14:paraId="3BE822B1">
      <w:pPr>
        <w:pStyle w:val="412"/>
        <w:keepNext/>
        <w:keepLines/>
        <w:spacing w:before="120" w:after="120"/>
        <w:jc w:val="center"/>
        <w:outlineLvl w:val="3"/>
        <w:rPr>
          <w:rStyle w:val="35"/>
          <w:rFonts w:ascii="Cambria" w:hAnsi="Cambria" w:eastAsia="黑体"/>
          <w:b/>
          <w:bCs/>
          <w:color w:val="auto"/>
          <w:sz w:val="28"/>
          <w:szCs w:val="28"/>
          <w:highlight w:val="none"/>
        </w:rPr>
      </w:pPr>
      <w:bookmarkStart w:id="163" w:name="_Toc114555198"/>
      <w:bookmarkEnd w:id="163"/>
      <w:bookmarkStart w:id="164" w:name="_Toc367271713"/>
      <w:bookmarkEnd w:id="164"/>
      <w:bookmarkStart w:id="165" w:name="_Toc367270685"/>
      <w:bookmarkEnd w:id="165"/>
      <w:r>
        <w:rPr>
          <w:rStyle w:val="35"/>
          <w:rFonts w:hint="eastAsia" w:ascii="Cambria" w:hAnsi="Cambria" w:eastAsia="黑体"/>
          <w:b/>
          <w:bCs/>
          <w:color w:val="auto"/>
          <w:sz w:val="28"/>
          <w:szCs w:val="28"/>
          <w:highlight w:val="none"/>
        </w:rPr>
        <w:br w:type="page" w:clear="all"/>
      </w:r>
      <w:r>
        <w:rPr>
          <w:rStyle w:val="35"/>
          <w:rFonts w:hint="eastAsia" w:ascii="Cambria" w:hAnsi="Cambria" w:eastAsia="黑体"/>
          <w:b/>
          <w:bCs/>
          <w:color w:val="auto"/>
          <w:sz w:val="28"/>
          <w:szCs w:val="28"/>
          <w:highlight w:val="none"/>
        </w:rPr>
        <w:t>项目专用合同条款</w:t>
      </w:r>
    </w:p>
    <w:p w14:paraId="611F4C48">
      <w:pPr>
        <w:pStyle w:val="412"/>
        <w:keepNext/>
        <w:keepLines/>
        <w:spacing w:before="120" w:after="120"/>
        <w:ind w:firstLine="562"/>
        <w:outlineLvl w:val="4"/>
        <w:rPr>
          <w:rStyle w:val="35"/>
          <w:b/>
          <w:bCs/>
          <w:color w:val="auto"/>
          <w:sz w:val="28"/>
          <w:szCs w:val="28"/>
          <w:highlight w:val="none"/>
          <w:lang w:val="zh-CN" w:bidi="zh-CN"/>
        </w:rPr>
      </w:pPr>
      <w:r>
        <w:rPr>
          <w:rStyle w:val="35"/>
          <w:rFonts w:hint="eastAsia"/>
          <w:b/>
          <w:bCs/>
          <w:color w:val="auto"/>
          <w:sz w:val="28"/>
          <w:szCs w:val="28"/>
          <w:highlight w:val="none"/>
          <w:lang w:val="zh-CN" w:bidi="zh-CN"/>
        </w:rPr>
        <w:t>1.</w:t>
      </w:r>
      <w:r>
        <w:rPr>
          <w:rStyle w:val="35"/>
          <w:rFonts w:hint="eastAsia"/>
          <w:b/>
          <w:bCs/>
          <w:color w:val="auto"/>
          <w:sz w:val="28"/>
          <w:szCs w:val="28"/>
          <w:highlight w:val="none"/>
          <w:lang w:bidi="zh-CN"/>
        </w:rPr>
        <w:t>4</w:t>
      </w:r>
      <w:r>
        <w:rPr>
          <w:rStyle w:val="35"/>
          <w:rFonts w:hint="eastAsia"/>
          <w:b/>
          <w:bCs/>
          <w:color w:val="auto"/>
          <w:sz w:val="28"/>
          <w:szCs w:val="28"/>
          <w:highlight w:val="none"/>
          <w:lang w:val="zh-CN" w:bidi="zh-CN"/>
        </w:rPr>
        <w:t>合同文件的优先顺序</w:t>
      </w:r>
    </w:p>
    <w:p w14:paraId="75606337">
      <w:pPr>
        <w:pStyle w:val="412"/>
        <w:spacing w:before="10"/>
        <w:jc w:val="left"/>
        <w:rPr>
          <w:rStyle w:val="35"/>
          <w:rFonts w:ascii="黑体" w:hAnsi="宋体"/>
          <w:color w:val="auto"/>
          <w:sz w:val="25"/>
          <w:szCs w:val="24"/>
          <w:highlight w:val="none"/>
          <w:lang w:val="zh-CN" w:bidi="zh-CN"/>
        </w:rPr>
      </w:pPr>
    </w:p>
    <w:p w14:paraId="44D23B6D">
      <w:pPr>
        <w:pStyle w:val="412"/>
        <w:ind w:left="815"/>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本款</w:t>
      </w:r>
      <w:r>
        <w:rPr>
          <w:rStyle w:val="35"/>
          <w:rFonts w:hint="eastAsia" w:ascii="宋体" w:hAnsi="宋体"/>
          <w:color w:val="auto"/>
          <w:sz w:val="24"/>
          <w:szCs w:val="24"/>
          <w:highlight w:val="none"/>
          <w:lang w:bidi="zh-CN"/>
        </w:rPr>
        <w:t>修改为</w:t>
      </w:r>
      <w:r>
        <w:rPr>
          <w:rStyle w:val="35"/>
          <w:rFonts w:ascii="宋体" w:hAnsi="宋体"/>
          <w:color w:val="auto"/>
          <w:sz w:val="24"/>
          <w:szCs w:val="24"/>
          <w:highlight w:val="none"/>
          <w:lang w:val="zh-CN" w:bidi="zh-CN"/>
        </w:rPr>
        <w:t>：</w:t>
      </w:r>
    </w:p>
    <w:p w14:paraId="0110DE3D">
      <w:pPr>
        <w:pStyle w:val="412"/>
        <w:ind w:firstLine="638"/>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（1）合同协议书及各种合同附件（含</w:t>
      </w:r>
      <w:r>
        <w:rPr>
          <w:rStyle w:val="35"/>
          <w:rFonts w:hint="eastAsia" w:ascii="宋体" w:hAnsi="宋体"/>
          <w:color w:val="auto"/>
          <w:sz w:val="24"/>
          <w:szCs w:val="24"/>
          <w:highlight w:val="none"/>
          <w:lang w:val="zh-CN" w:bidi="zh-CN"/>
        </w:rPr>
        <w:t>招标（采购）文件及附件（含所有补充通知 ）、</w:t>
      </w:r>
      <w:r>
        <w:rPr>
          <w:rStyle w:val="35"/>
          <w:rFonts w:ascii="宋体" w:hAnsi="宋体"/>
          <w:color w:val="auto"/>
          <w:sz w:val="24"/>
          <w:szCs w:val="24"/>
          <w:highlight w:val="none"/>
          <w:lang w:val="zh-CN" w:bidi="zh-CN"/>
        </w:rPr>
        <w:t xml:space="preserve">评标期间和合同谈判过程中的澄清文件和补充资料）； </w:t>
      </w:r>
    </w:p>
    <w:p w14:paraId="12164D94">
      <w:pPr>
        <w:pStyle w:val="412"/>
        <w:ind w:firstLine="638"/>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2</w:t>
      </w:r>
      <w:r>
        <w:rPr>
          <w:rStyle w:val="35"/>
          <w:rFonts w:ascii="宋体" w:hAnsi="宋体"/>
          <w:color w:val="auto"/>
          <w:sz w:val="24"/>
          <w:szCs w:val="24"/>
          <w:highlight w:val="none"/>
          <w:lang w:val="zh-CN" w:bidi="zh-CN"/>
        </w:rPr>
        <w:t>）</w:t>
      </w:r>
      <w:r>
        <w:rPr>
          <w:rStyle w:val="35"/>
          <w:rFonts w:hint="eastAsia" w:ascii="宋体" w:hAnsi="宋体"/>
          <w:color w:val="auto"/>
          <w:sz w:val="24"/>
          <w:szCs w:val="24"/>
          <w:highlight w:val="none"/>
          <w:lang w:val="zh-CN" w:bidi="zh-CN"/>
        </w:rPr>
        <w:t>中标（成交）</w:t>
      </w:r>
      <w:r>
        <w:rPr>
          <w:rStyle w:val="35"/>
          <w:rFonts w:ascii="宋体" w:hAnsi="宋体"/>
          <w:color w:val="auto"/>
          <w:sz w:val="24"/>
          <w:szCs w:val="24"/>
          <w:highlight w:val="none"/>
          <w:lang w:val="zh-CN" w:bidi="zh-CN"/>
        </w:rPr>
        <w:t>通知书；</w:t>
      </w:r>
    </w:p>
    <w:p w14:paraId="7219D801">
      <w:pPr>
        <w:pStyle w:val="412"/>
        <w:spacing w:before="93"/>
        <w:ind w:firstLine="638"/>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3</w:t>
      </w:r>
      <w:r>
        <w:rPr>
          <w:rStyle w:val="35"/>
          <w:rFonts w:ascii="宋体" w:hAnsi="宋体"/>
          <w:color w:val="auto"/>
          <w:sz w:val="24"/>
          <w:szCs w:val="24"/>
          <w:highlight w:val="none"/>
          <w:lang w:val="zh-CN" w:bidi="zh-CN"/>
        </w:rPr>
        <w:t>）</w:t>
      </w:r>
      <w:r>
        <w:rPr>
          <w:rStyle w:val="35"/>
          <w:rFonts w:hint="eastAsia" w:ascii="宋体" w:hAnsi="宋体"/>
          <w:color w:val="auto"/>
          <w:sz w:val="24"/>
          <w:szCs w:val="24"/>
          <w:highlight w:val="none"/>
          <w:lang w:val="zh-CN" w:bidi="zh-CN"/>
        </w:rPr>
        <w:t>投标（竞标）</w:t>
      </w:r>
      <w:r>
        <w:rPr>
          <w:rStyle w:val="35"/>
          <w:rFonts w:ascii="宋体" w:hAnsi="宋体"/>
          <w:color w:val="auto"/>
          <w:sz w:val="24"/>
          <w:szCs w:val="24"/>
          <w:highlight w:val="none"/>
          <w:lang w:val="zh-CN" w:bidi="zh-CN"/>
        </w:rPr>
        <w:t>函及</w:t>
      </w:r>
      <w:r>
        <w:rPr>
          <w:rStyle w:val="35"/>
          <w:rFonts w:hint="eastAsia" w:ascii="宋体" w:hAnsi="宋体"/>
          <w:color w:val="auto"/>
          <w:sz w:val="24"/>
          <w:szCs w:val="24"/>
          <w:highlight w:val="none"/>
          <w:lang w:val="zh-CN" w:bidi="zh-CN"/>
        </w:rPr>
        <w:t>投标（竞标）</w:t>
      </w:r>
      <w:r>
        <w:rPr>
          <w:rStyle w:val="35"/>
          <w:rFonts w:ascii="宋体" w:hAnsi="宋体"/>
          <w:color w:val="auto"/>
          <w:sz w:val="24"/>
          <w:szCs w:val="24"/>
          <w:highlight w:val="none"/>
          <w:lang w:val="zh-CN" w:bidi="zh-CN"/>
        </w:rPr>
        <w:t>函附录；</w:t>
      </w:r>
    </w:p>
    <w:p w14:paraId="00CD3968">
      <w:pPr>
        <w:pStyle w:val="412"/>
        <w:spacing w:before="93"/>
        <w:ind w:firstLine="638"/>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4</w:t>
      </w:r>
      <w:r>
        <w:rPr>
          <w:rStyle w:val="35"/>
          <w:rFonts w:ascii="宋体" w:hAnsi="宋体"/>
          <w:color w:val="auto"/>
          <w:sz w:val="24"/>
          <w:szCs w:val="24"/>
          <w:highlight w:val="none"/>
          <w:lang w:val="zh-CN" w:bidi="zh-CN"/>
        </w:rPr>
        <w:t>）项目专用合同条款；</w:t>
      </w:r>
    </w:p>
    <w:p w14:paraId="3E1E6967">
      <w:pPr>
        <w:pStyle w:val="412"/>
        <w:spacing w:before="7"/>
        <w:ind w:firstLine="239"/>
        <w:jc w:val="left"/>
        <w:rPr>
          <w:rStyle w:val="35"/>
          <w:rFonts w:ascii="宋体" w:hAnsi="宋体"/>
          <w:color w:val="auto"/>
          <w:sz w:val="9"/>
          <w:szCs w:val="24"/>
          <w:highlight w:val="none"/>
          <w:lang w:val="zh-CN" w:bidi="zh-CN"/>
        </w:rPr>
      </w:pPr>
    </w:p>
    <w:p w14:paraId="1D6CD0D1">
      <w:pPr>
        <w:pStyle w:val="412"/>
        <w:spacing w:before="74"/>
        <w:ind w:firstLine="638"/>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5</w:t>
      </w:r>
      <w:r>
        <w:rPr>
          <w:rStyle w:val="35"/>
          <w:rFonts w:ascii="宋体" w:hAnsi="宋体"/>
          <w:color w:val="auto"/>
          <w:sz w:val="24"/>
          <w:szCs w:val="24"/>
          <w:highlight w:val="none"/>
          <w:lang w:val="zh-CN" w:bidi="zh-CN"/>
        </w:rPr>
        <w:t>）公路工程专用合同条款；</w:t>
      </w:r>
    </w:p>
    <w:p w14:paraId="40427535">
      <w:pPr>
        <w:pStyle w:val="412"/>
        <w:spacing w:before="91"/>
        <w:ind w:firstLine="638"/>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6</w:t>
      </w:r>
      <w:r>
        <w:rPr>
          <w:rStyle w:val="35"/>
          <w:rFonts w:ascii="宋体" w:hAnsi="宋体"/>
          <w:color w:val="auto"/>
          <w:sz w:val="24"/>
          <w:szCs w:val="24"/>
          <w:highlight w:val="none"/>
          <w:lang w:val="zh-CN" w:bidi="zh-CN"/>
        </w:rPr>
        <w:t>）通用合同条款；</w:t>
      </w:r>
    </w:p>
    <w:p w14:paraId="209FDF7D">
      <w:pPr>
        <w:pStyle w:val="412"/>
        <w:spacing w:before="94"/>
        <w:ind w:firstLine="638"/>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7</w:t>
      </w:r>
      <w:r>
        <w:rPr>
          <w:rStyle w:val="35"/>
          <w:rFonts w:ascii="宋体" w:hAnsi="宋体"/>
          <w:color w:val="auto"/>
          <w:sz w:val="24"/>
          <w:szCs w:val="24"/>
          <w:highlight w:val="none"/>
          <w:lang w:val="zh-CN" w:bidi="zh-CN"/>
        </w:rPr>
        <w:t>）工程量清单计量规则；</w:t>
      </w:r>
    </w:p>
    <w:p w14:paraId="5EEC4DC3">
      <w:pPr>
        <w:pStyle w:val="412"/>
        <w:spacing w:before="93"/>
        <w:ind w:firstLine="638"/>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8</w:t>
      </w:r>
      <w:r>
        <w:rPr>
          <w:rStyle w:val="35"/>
          <w:rFonts w:ascii="宋体" w:hAnsi="宋体"/>
          <w:color w:val="auto"/>
          <w:sz w:val="24"/>
          <w:szCs w:val="24"/>
          <w:highlight w:val="none"/>
          <w:lang w:val="zh-CN" w:bidi="zh-CN"/>
        </w:rPr>
        <w:t>）技术规范；</w:t>
      </w:r>
    </w:p>
    <w:p w14:paraId="206EFD31">
      <w:pPr>
        <w:pStyle w:val="412"/>
        <w:spacing w:before="91"/>
        <w:ind w:firstLine="638"/>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9</w:t>
      </w:r>
      <w:r>
        <w:rPr>
          <w:rStyle w:val="35"/>
          <w:rFonts w:ascii="宋体" w:hAnsi="宋体"/>
          <w:color w:val="auto"/>
          <w:sz w:val="24"/>
          <w:szCs w:val="24"/>
          <w:highlight w:val="none"/>
          <w:lang w:val="zh-CN" w:bidi="zh-CN"/>
        </w:rPr>
        <w:t>）图纸；</w:t>
      </w:r>
    </w:p>
    <w:p w14:paraId="74FDC013">
      <w:pPr>
        <w:pStyle w:val="412"/>
        <w:spacing w:before="93"/>
        <w:ind w:firstLine="638"/>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10</w:t>
      </w:r>
      <w:r>
        <w:rPr>
          <w:rStyle w:val="35"/>
          <w:rFonts w:ascii="宋体" w:hAnsi="宋体"/>
          <w:color w:val="auto"/>
          <w:sz w:val="24"/>
          <w:szCs w:val="24"/>
          <w:highlight w:val="none"/>
          <w:lang w:val="zh-CN" w:bidi="zh-CN"/>
        </w:rPr>
        <w:t>）已标价工程量清单；</w:t>
      </w:r>
    </w:p>
    <w:p w14:paraId="3EED7916">
      <w:pPr>
        <w:pStyle w:val="412"/>
        <w:spacing w:before="93"/>
        <w:ind w:firstLine="638"/>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11</w:t>
      </w:r>
      <w:r>
        <w:rPr>
          <w:rStyle w:val="35"/>
          <w:rFonts w:ascii="宋体" w:hAnsi="宋体"/>
          <w:color w:val="auto"/>
          <w:sz w:val="24"/>
          <w:szCs w:val="24"/>
          <w:highlight w:val="none"/>
          <w:lang w:val="zh-CN" w:bidi="zh-CN"/>
        </w:rPr>
        <w:t>）承包人有关人员、设备投入的承诺及</w:t>
      </w:r>
      <w:r>
        <w:rPr>
          <w:rStyle w:val="35"/>
          <w:rFonts w:hint="eastAsia" w:ascii="宋体" w:hAnsi="宋体"/>
          <w:color w:val="auto"/>
          <w:sz w:val="24"/>
          <w:szCs w:val="24"/>
          <w:highlight w:val="none"/>
          <w:lang w:val="zh-CN" w:bidi="zh-CN"/>
        </w:rPr>
        <w:t>响应文件</w:t>
      </w:r>
      <w:r>
        <w:rPr>
          <w:rStyle w:val="35"/>
          <w:rFonts w:ascii="宋体" w:hAnsi="宋体"/>
          <w:color w:val="auto"/>
          <w:sz w:val="24"/>
          <w:szCs w:val="24"/>
          <w:highlight w:val="none"/>
          <w:lang w:val="zh-CN" w:bidi="zh-CN"/>
        </w:rPr>
        <w:t>中的施工组织设计；</w:t>
      </w:r>
    </w:p>
    <w:p w14:paraId="4F6E7362">
      <w:pPr>
        <w:pStyle w:val="412"/>
        <w:spacing w:before="92"/>
        <w:ind w:firstLine="638"/>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w:t>
      </w:r>
      <w:r>
        <w:rPr>
          <w:rStyle w:val="35"/>
          <w:rFonts w:hAnsi="宋体" w:eastAsia="Times New Roman"/>
          <w:color w:val="auto"/>
          <w:sz w:val="24"/>
          <w:szCs w:val="24"/>
          <w:highlight w:val="none"/>
          <w:lang w:val="zh-CN" w:bidi="zh-CN"/>
        </w:rPr>
        <w:t>12</w:t>
      </w:r>
      <w:r>
        <w:rPr>
          <w:rStyle w:val="35"/>
          <w:rFonts w:ascii="宋体" w:hAnsi="宋体"/>
          <w:color w:val="auto"/>
          <w:sz w:val="24"/>
          <w:szCs w:val="24"/>
          <w:highlight w:val="none"/>
          <w:lang w:val="zh-CN" w:bidi="zh-CN"/>
        </w:rPr>
        <w:t>）其他合同文件。</w:t>
      </w:r>
    </w:p>
    <w:p w14:paraId="00065CBB">
      <w:pPr>
        <w:pStyle w:val="412"/>
        <w:ind w:firstLine="420"/>
        <w:rPr>
          <w:rStyle w:val="35"/>
          <w:color w:val="auto"/>
          <w:highlight w:val="none"/>
        </w:rPr>
      </w:pPr>
    </w:p>
    <w:p w14:paraId="1D69C19C">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4.1  承包人的一般义务</w:t>
      </w:r>
    </w:p>
    <w:p w14:paraId="06F48483">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4.1.1</w:t>
      </w:r>
      <w:r>
        <w:rPr>
          <w:rStyle w:val="35"/>
          <w:rFonts w:ascii="宋体" w:hAnsi="宋体"/>
          <w:color w:val="auto"/>
          <w:sz w:val="24"/>
          <w:szCs w:val="21"/>
          <w:highlight w:val="none"/>
        </w:rPr>
        <w:t>0</w:t>
      </w:r>
      <w:r>
        <w:rPr>
          <w:rStyle w:val="35"/>
          <w:rFonts w:hint="eastAsia" w:ascii="宋体" w:hAnsi="宋体"/>
          <w:color w:val="auto"/>
          <w:sz w:val="24"/>
          <w:szCs w:val="21"/>
          <w:highlight w:val="none"/>
        </w:rPr>
        <w:t xml:space="preserve">  其他义务</w:t>
      </w:r>
    </w:p>
    <w:p w14:paraId="400D4D8E">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2）修改为：承包人应承担并支付为获得合同工程所需的石料、砂、砾石等其他当地材料所发生的料场使用费、资源费（税）及其他开支或补偿费。发包人应尽可能协助该项目部办理料场租用手续及解决使用过程中的有关问题。发包人协助办理的成功与否，不免除根据合同文件规定的承包人的一切责任。</w:t>
      </w:r>
    </w:p>
    <w:p w14:paraId="49BA731C">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（3）（增加）</w:t>
      </w:r>
      <w:r>
        <w:rPr>
          <w:rStyle w:val="35"/>
          <w:rFonts w:hint="eastAsia" w:ascii="宋体" w:hAnsi="宋体"/>
          <w:color w:val="auto"/>
          <w:sz w:val="24"/>
          <w:szCs w:val="21"/>
          <w:highlight w:val="none"/>
          <w:lang w:eastAsia="zh-CN"/>
        </w:rPr>
        <w:t>供应商</w:t>
      </w:r>
      <w:r>
        <w:rPr>
          <w:rStyle w:val="35"/>
          <w:rFonts w:hint="eastAsia" w:ascii="宋体" w:hAnsi="宋体"/>
          <w:color w:val="auto"/>
          <w:sz w:val="24"/>
          <w:szCs w:val="21"/>
          <w:highlight w:val="none"/>
        </w:rPr>
        <w:t>应严格</w:t>
      </w:r>
      <w:r>
        <w:rPr>
          <w:rStyle w:val="35"/>
          <w:rFonts w:hint="eastAsia" w:ascii="宋体" w:hAnsi="宋体"/>
          <w:color w:val="auto"/>
          <w:sz w:val="24"/>
          <w:szCs w:val="21"/>
          <w:highlight w:val="none"/>
          <w:lang w:eastAsia="zh-CN"/>
        </w:rPr>
        <w:t>执行《</w:t>
      </w:r>
      <w:r>
        <w:rPr>
          <w:rStyle w:val="35"/>
          <w:rFonts w:hint="eastAsia" w:ascii="宋体" w:hAnsi="宋体"/>
          <w:color w:val="auto"/>
          <w:sz w:val="24"/>
          <w:szCs w:val="21"/>
          <w:highlight w:val="none"/>
        </w:rPr>
        <w:t>保障农民工工资支付条例》（国务院令第724号）《人力资源社会保障部、住房和城乡建设部、交通运输部、水利部、银保监会、铁路局、民航局关于印发&lt;工程建设领域农民工工资保证金规定&gt;的通知》（人社部发</w:t>
      </w:r>
      <w:r>
        <w:rPr>
          <w:rStyle w:val="35"/>
          <w:rFonts w:hint="eastAsia" w:ascii="宋体" w:hAnsi="宋体"/>
          <w:color w:val="auto"/>
          <w:sz w:val="24"/>
          <w:szCs w:val="21"/>
          <w:highlight w:val="none"/>
          <w:lang w:eastAsia="zh-CN"/>
        </w:rPr>
        <w:t>〔2021〕65号</w:t>
      </w:r>
      <w:r>
        <w:rPr>
          <w:rStyle w:val="35"/>
          <w:rFonts w:hint="eastAsia" w:ascii="宋体" w:hAnsi="宋体"/>
          <w:color w:val="auto"/>
          <w:sz w:val="24"/>
          <w:szCs w:val="21"/>
          <w:highlight w:val="none"/>
        </w:rPr>
        <w:t xml:space="preserve">）、《关于明确农民工工资保证金制度有关问题的通知》（桂薪联发 </w:t>
      </w:r>
      <w:r>
        <w:rPr>
          <w:rStyle w:val="35"/>
          <w:rFonts w:hint="eastAsia" w:ascii="宋体" w:hAnsi="宋体"/>
          <w:color w:val="auto"/>
          <w:sz w:val="24"/>
          <w:szCs w:val="21"/>
          <w:highlight w:val="none"/>
          <w:lang w:eastAsia="zh-CN"/>
        </w:rPr>
        <w:t>〔2016〕2号</w:t>
      </w:r>
      <w:r>
        <w:rPr>
          <w:rStyle w:val="35"/>
          <w:rFonts w:hint="eastAsia" w:ascii="宋体" w:hAnsi="宋体"/>
          <w:color w:val="auto"/>
          <w:sz w:val="24"/>
          <w:szCs w:val="21"/>
          <w:highlight w:val="none"/>
        </w:rPr>
        <w:t>）、《广西壮族自治区人力资源和社会保障厅关于开展农民工工资保证金三方监管工作的通知》（桂人社发〔2019〕30号）及《广西壮族自治区工程建设领域农民工工资保证金规定实施办法》（桂人社规</w:t>
      </w:r>
      <w:r>
        <w:rPr>
          <w:rStyle w:val="35"/>
          <w:rFonts w:hint="eastAsia" w:ascii="宋体" w:hAnsi="宋体"/>
          <w:color w:val="auto"/>
          <w:sz w:val="24"/>
          <w:szCs w:val="21"/>
          <w:highlight w:val="none"/>
          <w:lang w:eastAsia="zh-CN"/>
        </w:rPr>
        <w:t>〔2021〕16号</w:t>
      </w:r>
      <w:r>
        <w:rPr>
          <w:rStyle w:val="35"/>
          <w:rFonts w:hint="eastAsia" w:ascii="宋体" w:hAnsi="宋体"/>
          <w:color w:val="auto"/>
          <w:sz w:val="24"/>
          <w:szCs w:val="21"/>
          <w:highlight w:val="none"/>
        </w:rPr>
        <w:t>）的规定。各</w:t>
      </w:r>
      <w:r>
        <w:rPr>
          <w:rStyle w:val="35"/>
          <w:rFonts w:hint="eastAsia" w:ascii="宋体" w:hAnsi="宋体"/>
          <w:color w:val="auto"/>
          <w:sz w:val="24"/>
          <w:szCs w:val="21"/>
          <w:highlight w:val="none"/>
          <w:lang w:eastAsia="zh-CN"/>
        </w:rPr>
        <w:t>供应商</w:t>
      </w:r>
      <w:r>
        <w:rPr>
          <w:rStyle w:val="35"/>
          <w:rFonts w:hint="eastAsia" w:ascii="宋体" w:hAnsi="宋体"/>
          <w:color w:val="auto"/>
          <w:sz w:val="24"/>
          <w:szCs w:val="21"/>
          <w:highlight w:val="none"/>
        </w:rPr>
        <w:t>必须对农民工工资保障金的问题作出以下承诺。</w:t>
      </w:r>
    </w:p>
    <w:p w14:paraId="22508F02">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（4）（增加）承包人应履行的其他义务：</w:t>
      </w:r>
    </w:p>
    <w:p w14:paraId="069DEBAB">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a.与本工程项目相关的审计和稽查、检查、视察等活动，承包人应高度重视并有义务委派专人积极予以配合。</w:t>
      </w:r>
    </w:p>
    <w:p w14:paraId="2DE8231D">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b.发包人和监理有权监督检查承包人的供货合同。</w:t>
      </w:r>
    </w:p>
    <w:p w14:paraId="6207B9B1">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c.对项目使用的原有道路的维护和管理，以确保正常通行。</w:t>
      </w:r>
    </w:p>
    <w:p w14:paraId="0D3C4ED7">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d.维护社会稳定，避免发生因承包人原因引起施工队伍或施工引起周边群众等群体性上访事件</w:t>
      </w:r>
    </w:p>
    <w:p w14:paraId="7DF14236">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e.承包人应自觉接受交通主管部门、质量监督单位、公路管理机构的监督，对指出的问题进行认真的整改，及时报告处理结果。</w:t>
      </w:r>
    </w:p>
    <w:p w14:paraId="666C6EF6">
      <w:pPr>
        <w:pStyle w:val="412"/>
        <w:ind w:firstLine="480"/>
        <w:rPr>
          <w:rStyle w:val="35"/>
          <w:rFonts w:hint="eastAsia" w:ascii="宋体" w:hAnsi="宋体"/>
          <w:color w:val="auto"/>
          <w:sz w:val="24"/>
          <w:szCs w:val="24"/>
          <w:highlight w:val="none"/>
        </w:rPr>
      </w:pPr>
      <w:r>
        <w:rPr>
          <w:rStyle w:val="35"/>
          <w:rFonts w:hint="eastAsia" w:ascii="宋体" w:hAnsi="宋体"/>
          <w:color w:val="auto"/>
          <w:sz w:val="24"/>
          <w:szCs w:val="21"/>
          <w:highlight w:val="none"/>
        </w:rPr>
        <w:t>（5）</w:t>
      </w:r>
      <w:r>
        <w:rPr>
          <w:rStyle w:val="35"/>
          <w:rFonts w:hint="eastAsia" w:ascii="宋体" w:hAnsi="宋体"/>
          <w:color w:val="auto"/>
          <w:sz w:val="24"/>
          <w:szCs w:val="24"/>
          <w:highlight w:val="none"/>
        </w:rPr>
        <w:t>合同实施时承包人应投入足够的技术和管理人员以满足工程施工需要，发包人要求承包人应投入本合同的最低人员要求见合同附件四（含相应要求的备选人员），在不少于合同附件四要求前提下，为确保工程进度，监理工程师有权要求承包人增加相应技术和管理人员以满足施工需要。</w:t>
      </w:r>
    </w:p>
    <w:p w14:paraId="149A2F2E">
      <w:pPr>
        <w:pStyle w:val="412"/>
        <w:ind w:firstLine="480"/>
        <w:rPr>
          <w:rStyle w:val="35"/>
          <w:rFonts w:hint="eastAsia" w:ascii="宋体" w:hAnsi="宋体"/>
          <w:color w:val="auto"/>
          <w:sz w:val="24"/>
          <w:szCs w:val="24"/>
          <w:highlight w:val="none"/>
        </w:rPr>
      </w:pPr>
      <w:r>
        <w:rPr>
          <w:rStyle w:val="35"/>
          <w:rFonts w:hint="eastAsia" w:ascii="宋体" w:hAnsi="宋体"/>
          <w:color w:val="auto"/>
          <w:sz w:val="24"/>
          <w:szCs w:val="24"/>
          <w:highlight w:val="none"/>
        </w:rPr>
        <w:t>(6)</w:t>
      </w:r>
      <w:r>
        <w:rPr>
          <w:rStyle w:val="35"/>
          <w:rFonts w:hint="eastAsia" w:ascii="宋体" w:hAnsi="宋体"/>
          <w:color w:val="auto"/>
          <w:sz w:val="24"/>
          <w:szCs w:val="24"/>
          <w:highlight w:val="none"/>
          <w:lang w:eastAsia="zh-CN"/>
        </w:rPr>
        <w:t>中标（成交）</w:t>
      </w:r>
      <w:r>
        <w:rPr>
          <w:rStyle w:val="35"/>
          <w:rFonts w:hint="eastAsia" w:ascii="宋体" w:hAnsi="宋体"/>
          <w:color w:val="auto"/>
          <w:sz w:val="24"/>
          <w:szCs w:val="24"/>
          <w:highlight w:val="none"/>
        </w:rPr>
        <w:t>单位应自项目下发开工令之日起，承担本项目范围内所有路段的日常养护与安全巡查工作，并落实相应管理责任，待项</w:t>
      </w:r>
      <w:r>
        <w:rPr>
          <w:rStyle w:val="35"/>
          <w:rFonts w:hint="eastAsia" w:ascii="宋体" w:hAnsi="宋体"/>
          <w:color w:val="auto"/>
          <w:sz w:val="24"/>
          <w:szCs w:val="24"/>
          <w:highlight w:val="none"/>
          <w:lang w:val="en-US" w:eastAsia="zh-CN"/>
        </w:rPr>
        <w:t>目</w:t>
      </w:r>
      <w:r>
        <w:rPr>
          <w:rStyle w:val="35"/>
          <w:rFonts w:hint="eastAsia" w:ascii="宋体" w:hAnsi="宋体"/>
          <w:color w:val="auto"/>
          <w:sz w:val="24"/>
          <w:szCs w:val="24"/>
          <w:highlight w:val="none"/>
        </w:rPr>
        <w:t>自交工验收合格且完成相关手续后，将</w:t>
      </w:r>
      <w:r>
        <w:rPr>
          <w:rStyle w:val="35"/>
          <w:rFonts w:hint="eastAsia" w:ascii="宋体" w:hAnsi="宋体"/>
          <w:color w:val="auto"/>
          <w:sz w:val="24"/>
          <w:szCs w:val="24"/>
          <w:highlight w:val="none"/>
          <w:lang w:val="en-US" w:eastAsia="zh-CN"/>
        </w:rPr>
        <w:t>上</w:t>
      </w:r>
      <w:r>
        <w:rPr>
          <w:rStyle w:val="35"/>
          <w:rFonts w:hint="eastAsia" w:ascii="宋体" w:hAnsi="宋体"/>
          <w:color w:val="auto"/>
          <w:sz w:val="24"/>
          <w:szCs w:val="24"/>
          <w:highlight w:val="none"/>
        </w:rPr>
        <w:t>述养护、巡查职责及相关资料一并移交县公路养护中心承接。</w:t>
      </w:r>
    </w:p>
    <w:p w14:paraId="61CDB30E">
      <w:pPr>
        <w:pStyle w:val="412"/>
        <w:ind w:firstLine="480"/>
        <w:rPr>
          <w:rStyle w:val="35"/>
          <w:color w:val="auto"/>
          <w:sz w:val="24"/>
          <w:szCs w:val="24"/>
          <w:highlight w:val="none"/>
        </w:rPr>
      </w:pPr>
      <w:r>
        <w:rPr>
          <w:rStyle w:val="35"/>
          <w:rFonts w:hint="eastAsia"/>
          <w:color w:val="auto"/>
          <w:sz w:val="24"/>
          <w:szCs w:val="24"/>
          <w:highlight w:val="none"/>
        </w:rPr>
        <w:t>4.1.11（增加） 承包人响应“美丽广西·清洁乡村”行动</w:t>
      </w:r>
    </w:p>
    <w:p w14:paraId="6E778B4A">
      <w:pPr>
        <w:pStyle w:val="412"/>
        <w:tabs>
          <w:tab w:val="left" w:pos="1080"/>
        </w:tabs>
        <w:ind w:firstLine="480"/>
        <w:rPr>
          <w:rStyle w:val="35"/>
          <w:color w:val="auto"/>
          <w:sz w:val="24"/>
          <w:szCs w:val="24"/>
          <w:highlight w:val="none"/>
        </w:rPr>
      </w:pPr>
      <w:r>
        <w:rPr>
          <w:rStyle w:val="35"/>
          <w:rFonts w:hint="eastAsia"/>
          <w:color w:val="auto"/>
          <w:sz w:val="24"/>
          <w:szCs w:val="24"/>
          <w:highlight w:val="none"/>
        </w:rPr>
        <w:t>（1）承包人应根据《中共广西壮族自治区交通运输厅党组关于印发自治区交通运输系统“美丽广西·清洁乡村”交通行动实施方案的通知》（桂交党宣</w:t>
      </w:r>
      <w:r>
        <w:rPr>
          <w:rStyle w:val="35"/>
          <w:rFonts w:hint="eastAsia"/>
          <w:color w:val="auto"/>
          <w:sz w:val="24"/>
          <w:szCs w:val="24"/>
          <w:highlight w:val="none"/>
          <w:lang w:eastAsia="zh-CN"/>
        </w:rPr>
        <w:t>〔2013〕15号</w:t>
      </w:r>
      <w:r>
        <w:rPr>
          <w:rStyle w:val="35"/>
          <w:rFonts w:hint="eastAsia"/>
          <w:color w:val="auto"/>
          <w:sz w:val="24"/>
          <w:szCs w:val="24"/>
          <w:highlight w:val="none"/>
        </w:rPr>
        <w:t>）精神，响应号召，以清洁公路、清洁水路、清洁运输为目标，大力实施交通运输尤其是农村交通运输环境的净化、绿化、美化，为群众创造畅通、高效、平安、绿色的交通运输环境及服务，以实现“生态环境美、文明风尚美、平安和谐美”的“三美交通”。</w:t>
      </w:r>
    </w:p>
    <w:p w14:paraId="6E5B631E">
      <w:pPr>
        <w:pStyle w:val="412"/>
        <w:tabs>
          <w:tab w:val="left" w:pos="1080"/>
        </w:tabs>
        <w:ind w:firstLine="480"/>
        <w:rPr>
          <w:rStyle w:val="35"/>
          <w:color w:val="auto"/>
          <w:sz w:val="24"/>
          <w:szCs w:val="24"/>
          <w:highlight w:val="none"/>
        </w:rPr>
      </w:pPr>
      <w:r>
        <w:rPr>
          <w:rStyle w:val="35"/>
          <w:rFonts w:hint="eastAsia"/>
          <w:color w:val="auto"/>
          <w:sz w:val="24"/>
          <w:szCs w:val="24"/>
          <w:highlight w:val="none"/>
        </w:rPr>
        <w:t>（2）具体要求：在建公路项目要文明施工，强化施工路段的环境整治，施工车辆要避免扬尘洒漏，避免对原有公路的破坏，做好水土保持、环境保护工作；旧路改建项目要保证施工期间维持良好通车秩序；承包人应高度重视，有义务积极配合并委派专人参加“美丽广西·清洁乡村”的相关活动。</w:t>
      </w:r>
    </w:p>
    <w:p w14:paraId="52554A54">
      <w:pPr>
        <w:pStyle w:val="412"/>
        <w:tabs>
          <w:tab w:val="left" w:pos="1080"/>
        </w:tabs>
        <w:ind w:firstLine="480"/>
        <w:rPr>
          <w:rStyle w:val="35"/>
          <w:rFonts w:hint="eastAsia"/>
          <w:color w:val="auto"/>
          <w:sz w:val="24"/>
          <w:szCs w:val="24"/>
          <w:highlight w:val="none"/>
        </w:rPr>
      </w:pPr>
      <w:r>
        <w:rPr>
          <w:rStyle w:val="35"/>
          <w:rFonts w:hint="eastAsia"/>
          <w:color w:val="auto"/>
          <w:sz w:val="24"/>
          <w:szCs w:val="24"/>
          <w:highlight w:val="none"/>
        </w:rPr>
        <w:t>4.1.12(增加)承包人需将信息化建设作为项目实施的重要组成部分，纳入工程建设管理。承包人须采用符合行业标准的信息化管理平台，实现施工计量、内业资料、电子档案等关键数据的实时采集、动态监控与智能分析，并确保与发包人、监理单位的数据互联互通。具体包括但不限于:实现工程量申报、审核、支付的一体化闭环管理。规范现场数据采集工作，实现外业和内业资料同步，建立电子档案系统实现资料数字化归档。承包人应制定专项信息化实施方案，明确软硬件配置、数据标准及信息安全保障措施，确保信息化系统与工程建设同步规划、同步实施、同步验收。</w:t>
      </w:r>
    </w:p>
    <w:p w14:paraId="6BF6BA55">
      <w:pPr>
        <w:pStyle w:val="412"/>
        <w:tabs>
          <w:tab w:val="left" w:pos="1080"/>
        </w:tabs>
        <w:ind w:firstLine="480"/>
        <w:rPr>
          <w:rStyle w:val="35"/>
          <w:rFonts w:hint="eastAsia"/>
          <w:color w:val="auto"/>
          <w:sz w:val="24"/>
          <w:szCs w:val="24"/>
          <w:highlight w:val="none"/>
          <w:lang w:val="en-US" w:eastAsia="zh-CN"/>
        </w:rPr>
      </w:pPr>
      <w:r>
        <w:rPr>
          <w:rStyle w:val="35"/>
          <w:rFonts w:hint="eastAsia"/>
          <w:color w:val="auto"/>
          <w:sz w:val="24"/>
          <w:szCs w:val="24"/>
          <w:highlight w:val="none"/>
        </w:rPr>
        <w:t>4.1.1</w:t>
      </w:r>
      <w:r>
        <w:rPr>
          <w:rStyle w:val="35"/>
          <w:rFonts w:hint="eastAsia"/>
          <w:color w:val="auto"/>
          <w:sz w:val="24"/>
          <w:szCs w:val="24"/>
          <w:highlight w:val="none"/>
          <w:lang w:val="en-US" w:eastAsia="zh-CN"/>
        </w:rPr>
        <w:t>3（增加） 施工车辆机械安装360全息倒车影像等安全设备</w:t>
      </w:r>
    </w:p>
    <w:p w14:paraId="69C8A090">
      <w:pPr>
        <w:pStyle w:val="412"/>
        <w:tabs>
          <w:tab w:val="left" w:pos="1080"/>
        </w:tabs>
        <w:ind w:firstLine="480"/>
        <w:rPr>
          <w:rStyle w:val="35"/>
          <w:rFonts w:hint="default"/>
          <w:color w:val="auto"/>
          <w:sz w:val="24"/>
          <w:szCs w:val="24"/>
          <w:highlight w:val="none"/>
          <w:lang w:val="en-US" w:eastAsia="zh-CN"/>
        </w:rPr>
      </w:pPr>
      <w:r>
        <w:rPr>
          <w:rStyle w:val="35"/>
          <w:rFonts w:hint="eastAsia"/>
          <w:color w:val="auto"/>
          <w:sz w:val="24"/>
          <w:szCs w:val="24"/>
          <w:highlight w:val="none"/>
          <w:lang w:val="en-US" w:eastAsia="zh-CN"/>
        </w:rPr>
        <w:t>承包人应根据</w:t>
      </w:r>
      <w:r>
        <w:rPr>
          <w:rStyle w:val="35"/>
          <w:rFonts w:hint="default"/>
          <w:color w:val="auto"/>
          <w:sz w:val="24"/>
          <w:szCs w:val="24"/>
          <w:highlight w:val="none"/>
          <w:lang w:val="en-US" w:eastAsia="zh-CN"/>
        </w:rPr>
        <w:t>《广西壮族自治区桂东公路发展中心关于落实养护和施工车辆机械安装360全息倒车影像等安全设备的通知》（桂东路监发〔2025〕330号）文件的要求</w:t>
      </w:r>
      <w:r>
        <w:rPr>
          <w:rStyle w:val="35"/>
          <w:rFonts w:hint="eastAsia"/>
          <w:color w:val="auto"/>
          <w:sz w:val="24"/>
          <w:szCs w:val="24"/>
          <w:highlight w:val="none"/>
          <w:lang w:val="en-US" w:eastAsia="zh-CN"/>
        </w:rPr>
        <w:t>，加强工程施工现场的车辆及机械安全管理</w:t>
      </w:r>
      <w:r>
        <w:rPr>
          <w:rStyle w:val="35"/>
          <w:rFonts w:hint="default"/>
          <w:color w:val="auto"/>
          <w:sz w:val="24"/>
          <w:szCs w:val="24"/>
          <w:highlight w:val="none"/>
          <w:lang w:val="en-US" w:eastAsia="zh-CN"/>
        </w:rPr>
        <w:t>，施工车辆机械须安装360全息倒车影像等安全设备，</w:t>
      </w:r>
      <w:r>
        <w:rPr>
          <w:rStyle w:val="35"/>
          <w:rFonts w:hint="eastAsia"/>
          <w:color w:val="auto"/>
          <w:sz w:val="24"/>
          <w:szCs w:val="24"/>
          <w:highlight w:val="none"/>
          <w:lang w:val="en-US" w:eastAsia="zh-CN"/>
        </w:rPr>
        <w:t>减少作业盲区，确保施工作业和人员人身安全</w:t>
      </w:r>
      <w:r>
        <w:rPr>
          <w:rStyle w:val="35"/>
          <w:rFonts w:hint="default"/>
          <w:color w:val="auto"/>
          <w:sz w:val="24"/>
          <w:szCs w:val="24"/>
          <w:highlight w:val="none"/>
          <w:lang w:val="en-US" w:eastAsia="zh-CN"/>
        </w:rPr>
        <w:t>。</w:t>
      </w:r>
    </w:p>
    <w:p w14:paraId="3C0A1A7E">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4.6  承包人人员的管理</w:t>
      </w:r>
    </w:p>
    <w:p w14:paraId="7D8A5A54">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（增加）4.6.5  项目经理、总工每月驻工地现场时间不应少于22天，项目经理、总工及主要管理人员，技术骨干离开工地必须向监理书面请假，并经项目建设管理机构相关负责人、监理工程师书面同意方能离开，否则视为违约并按22.1款执行。</w:t>
      </w:r>
    </w:p>
    <w:p w14:paraId="7FDA14BE">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4.9工程价款应专款专用</w:t>
      </w:r>
    </w:p>
    <w:p w14:paraId="79B5B7F4">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在原条款末增加：项目法人向承包人支付的预付款、工程进度款等为本工程的专款专用资金，承包人违反下述规定的，项目法人将中止其任何款项的支付。</w:t>
      </w:r>
    </w:p>
    <w:p w14:paraId="00E697D3">
      <w:pPr>
        <w:pStyle w:val="412"/>
        <w:tabs>
          <w:tab w:val="left" w:pos="1080"/>
        </w:tabs>
        <w:ind w:firstLine="480"/>
        <w:rPr>
          <w:rStyle w:val="35"/>
          <w:color w:val="auto"/>
          <w:sz w:val="24"/>
          <w:szCs w:val="24"/>
          <w:highlight w:val="none"/>
        </w:rPr>
      </w:pPr>
      <w:r>
        <w:rPr>
          <w:rStyle w:val="35"/>
          <w:rFonts w:hint="eastAsia"/>
          <w:color w:val="auto"/>
          <w:sz w:val="24"/>
          <w:szCs w:val="24"/>
          <w:highlight w:val="none"/>
        </w:rPr>
        <w:t>（</w:t>
      </w:r>
      <w:r>
        <w:rPr>
          <w:rStyle w:val="35"/>
          <w:color w:val="auto"/>
          <w:sz w:val="24"/>
          <w:szCs w:val="24"/>
          <w:highlight w:val="none"/>
        </w:rPr>
        <w:t>1</w:t>
      </w:r>
      <w:r>
        <w:rPr>
          <w:rStyle w:val="35"/>
          <w:rFonts w:hint="eastAsia"/>
          <w:color w:val="auto"/>
          <w:sz w:val="24"/>
          <w:szCs w:val="24"/>
          <w:highlight w:val="none"/>
        </w:rPr>
        <w:t>）项目法人</w:t>
      </w:r>
      <w:r>
        <w:rPr>
          <w:rStyle w:val="35"/>
          <w:color w:val="auto"/>
          <w:sz w:val="24"/>
          <w:szCs w:val="24"/>
          <w:highlight w:val="none"/>
        </w:rPr>
        <w:t>按</w:t>
      </w:r>
      <w:r>
        <w:rPr>
          <w:rStyle w:val="35"/>
          <w:rFonts w:hint="eastAsia"/>
          <w:color w:val="auto"/>
          <w:sz w:val="24"/>
          <w:szCs w:val="24"/>
          <w:highlight w:val="none"/>
          <w:lang w:eastAsia="zh-CN"/>
        </w:rPr>
        <w:t>中标（成交）</w:t>
      </w:r>
      <w:r>
        <w:rPr>
          <w:rStyle w:val="35"/>
          <w:color w:val="auto"/>
          <w:sz w:val="24"/>
          <w:szCs w:val="24"/>
          <w:highlight w:val="none"/>
        </w:rPr>
        <w:t>单位</w:t>
      </w:r>
      <w:r>
        <w:rPr>
          <w:rStyle w:val="35"/>
          <w:rFonts w:hint="eastAsia"/>
          <w:color w:val="auto"/>
          <w:sz w:val="24"/>
          <w:szCs w:val="24"/>
          <w:highlight w:val="none"/>
          <w:lang w:eastAsia="zh-CN"/>
        </w:rPr>
        <w:t>签订合同</w:t>
      </w:r>
      <w:r>
        <w:rPr>
          <w:rStyle w:val="35"/>
          <w:color w:val="auto"/>
          <w:sz w:val="24"/>
          <w:szCs w:val="24"/>
          <w:highlight w:val="none"/>
        </w:rPr>
        <w:t>的账号</w:t>
      </w:r>
      <w:r>
        <w:rPr>
          <w:rStyle w:val="35"/>
          <w:rFonts w:hint="eastAsia"/>
          <w:color w:val="auto"/>
          <w:sz w:val="24"/>
          <w:szCs w:val="24"/>
          <w:highlight w:val="none"/>
        </w:rPr>
        <w:t>支付款项。</w:t>
      </w:r>
    </w:p>
    <w:p w14:paraId="4787DF04">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（2）根据中国人民银行有关规定，每个承包人只能在一个银行开立一个</w:t>
      </w:r>
      <w:r>
        <w:rPr>
          <w:rStyle w:val="35"/>
          <w:rFonts w:hint="eastAsia" w:ascii="宋体" w:hAnsi="宋体"/>
          <w:color w:val="auto"/>
          <w:sz w:val="24"/>
          <w:szCs w:val="21"/>
          <w:highlight w:val="none"/>
          <w:lang w:eastAsia="zh-CN"/>
        </w:rPr>
        <w:t>结算账户</w:t>
      </w:r>
      <w:r>
        <w:rPr>
          <w:rStyle w:val="35"/>
          <w:rFonts w:hint="eastAsia" w:ascii="宋体" w:hAnsi="宋体"/>
          <w:color w:val="auto"/>
          <w:sz w:val="24"/>
          <w:szCs w:val="21"/>
          <w:highlight w:val="none"/>
        </w:rPr>
        <w:t>，不允许多头开户。项目法人按合同条款规定对承包人支付的款项，只对合同规定的法人或者法人代表的授权代理人支付，不对其内部独立核算单位或经批准的分包人直接支付（合同有专项规定者除外）。</w:t>
      </w:r>
    </w:p>
    <w:p w14:paraId="3D139778">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3）在合同执行期间，项目法人或项目法人委托的公路审计部门有权不定期检查或审计承包人项目经理部的财务收支情况，承包人必须严格财经纪律，确保项目经理部的财务收支能客观、真实的反映工程实际成本，承包人及项目经理部必须接受项目法人或项目法人委托部门的监督和检查。</w:t>
      </w:r>
    </w:p>
    <w:p w14:paraId="70D5ABDA">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4）在合同执行期间，为确保工程建设资金专款专用，承包人在收到项目法人支付的款项后，须向项目法人提供资金使用计划，详细说明资金使用流向，经项目法人批准并在项目法人的监督下使用，必须优先支付工人特别是农民工的工资，其次是材料价款以及工程建设直接的成本。</w:t>
      </w:r>
    </w:p>
    <w:p w14:paraId="081CF393">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5）在合同执行期间，为确保工程建设资金专款专用，承包人在收到业主支付的款项后，须向业主提供资金使用计划，详细说明资金使用流向，经业主批准并在业主的监督下使用，必须优先支付工人特别是农民工的工资，其次是材料价款以及工程建设直接的成本。</w:t>
      </w:r>
    </w:p>
    <w:p w14:paraId="2E9E58EF">
      <w:pPr>
        <w:pStyle w:val="412"/>
        <w:spacing w:line="360" w:lineRule="auto"/>
        <w:ind w:firstLine="480"/>
        <w:rPr>
          <w:rStyle w:val="35"/>
          <w:rFonts w:hint="eastAsia"/>
          <w:color w:val="auto"/>
          <w:sz w:val="24"/>
          <w:szCs w:val="24"/>
          <w:highlight w:val="none"/>
        </w:rPr>
      </w:pPr>
      <w:r>
        <w:rPr>
          <w:rStyle w:val="35"/>
          <w:rFonts w:hint="eastAsia"/>
          <w:color w:val="auto"/>
          <w:sz w:val="24"/>
          <w:szCs w:val="24"/>
          <w:highlight w:val="none"/>
        </w:rPr>
        <w:t>（6）发包人支付预付款、工程进度款前，承包人应提供有效发票。</w:t>
      </w:r>
    </w:p>
    <w:p w14:paraId="1604000E">
      <w:pPr>
        <w:pStyle w:val="412"/>
        <w:spacing w:line="360" w:lineRule="auto"/>
        <w:ind w:firstLine="480"/>
        <w:rPr>
          <w:rStyle w:val="35"/>
          <w:rFonts w:hint="default" w:eastAsia="宋体"/>
          <w:color w:val="auto"/>
          <w:sz w:val="24"/>
          <w:szCs w:val="24"/>
          <w:highlight w:val="none"/>
          <w:lang w:val="en-US" w:eastAsia="zh-CN"/>
        </w:rPr>
      </w:pPr>
      <w:r>
        <w:rPr>
          <w:rStyle w:val="35"/>
          <w:rFonts w:hint="eastAsia"/>
          <w:color w:val="auto"/>
          <w:sz w:val="24"/>
          <w:szCs w:val="24"/>
          <w:highlight w:val="none"/>
          <w:lang w:eastAsia="zh-CN"/>
        </w:rPr>
        <w:t>（</w:t>
      </w:r>
      <w:r>
        <w:rPr>
          <w:rStyle w:val="35"/>
          <w:rFonts w:hint="eastAsia"/>
          <w:color w:val="auto"/>
          <w:sz w:val="24"/>
          <w:szCs w:val="24"/>
          <w:highlight w:val="none"/>
          <w:lang w:val="en-US" w:eastAsia="zh-CN"/>
        </w:rPr>
        <w:t>7）</w:t>
      </w:r>
      <w:r>
        <w:rPr>
          <w:rStyle w:val="35"/>
          <w:rFonts w:hint="eastAsia"/>
          <w:color w:val="auto"/>
          <w:sz w:val="24"/>
          <w:szCs w:val="24"/>
          <w:highlight w:val="none"/>
        </w:rPr>
        <w:t>承包人与发包人签订合同协议书时应与发包人指定的银行签署工程资金监管协议</w:t>
      </w:r>
      <w:r>
        <w:rPr>
          <w:rStyle w:val="35"/>
          <w:rFonts w:hint="eastAsia"/>
          <w:color w:val="auto"/>
          <w:sz w:val="24"/>
          <w:szCs w:val="24"/>
          <w:highlight w:val="none"/>
          <w:lang w:eastAsia="zh-CN"/>
        </w:rPr>
        <w:t>，</w:t>
      </w:r>
      <w:r>
        <w:rPr>
          <w:rStyle w:val="35"/>
          <w:rFonts w:hint="eastAsia"/>
          <w:color w:val="auto"/>
          <w:sz w:val="24"/>
          <w:szCs w:val="24"/>
          <w:highlight w:val="none"/>
          <w:lang w:val="en-US" w:eastAsia="zh-CN"/>
        </w:rPr>
        <w:t>协议格式详见（附件八 工程资金监管协议格式）。</w:t>
      </w:r>
    </w:p>
    <w:p w14:paraId="7263FB2B">
      <w:pPr>
        <w:pStyle w:val="412"/>
        <w:tabs>
          <w:tab w:val="left" w:pos="1080"/>
        </w:tabs>
        <w:ind w:firstLine="480"/>
        <w:rPr>
          <w:rStyle w:val="35"/>
          <w:rFonts w:ascii="宋体" w:hAnsi="宋体"/>
          <w:color w:val="auto"/>
          <w:sz w:val="24"/>
          <w:szCs w:val="21"/>
          <w:highlight w:val="none"/>
        </w:rPr>
      </w:pPr>
    </w:p>
    <w:p w14:paraId="2DC3EEEE">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4.11 不利物质条件</w:t>
      </w:r>
    </w:p>
    <w:p w14:paraId="4BF79ACE">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4.11.1 不利物质条件的范围：</w:t>
      </w:r>
      <w:r>
        <w:rPr>
          <w:rStyle w:val="35"/>
          <w:rFonts w:hint="eastAsia" w:ascii="宋体" w:hAnsi="宋体"/>
          <w:color w:val="auto"/>
          <w:sz w:val="24"/>
          <w:szCs w:val="21"/>
          <w:highlight w:val="none"/>
          <w:u w:val="single"/>
        </w:rPr>
        <w:t xml:space="preserve">  / </w:t>
      </w:r>
    </w:p>
    <w:p w14:paraId="13F55868">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7.3 场外交通</w:t>
      </w:r>
    </w:p>
    <w:p w14:paraId="6B08F5B9">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（增加）7.3.3为保证道路交通安全及运输畅通，承包人应采取以下措施：</w:t>
      </w:r>
    </w:p>
    <w:p w14:paraId="0C9F7903">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当施工期间，因施工原因造成原有道路暂时堵塞时，承包人必须与交通和公安部门协商，采取足够的措施引导、疏通交通。但不管何种原因，因其交通堵塞时间均不能超过30分钟。若堵塞交通超过上述规定的时间，将视为承包人违约按22.1款等相关条款处理，同时监理人可指令采取任何措施疏通，一切费用由承包人承担。</w:t>
      </w:r>
    </w:p>
    <w:p w14:paraId="01677842">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7.3.4 承包人应加强文明施工，保障道路通畅的管理</w:t>
      </w:r>
    </w:p>
    <w:p w14:paraId="4C3F64D5">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（1）承包人在施工期内应按国家、交通主管部门与公路管理机构有关文明施工，保障畅通的规定组织施工，对出现的交通堵塞无条件地采取措施进行疏通。</w:t>
      </w:r>
    </w:p>
    <w:p w14:paraId="75525051">
      <w:pPr>
        <w:pStyle w:val="412"/>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2）对于旧路改建或养护大中修工程项目：破坏旧路必须作出交通维持与恢复路面通行条件方案并必须取得监理工程师与项目建设办公室的书面批准，未经批准进行旧路开挖与填筑的，项目建设办公室和监理工程师有权责令停工，并由承包人恢复原良好的通车条件，并需承担一切费用；不得在道路上堆放材料或占道施工影响交通；路基、路面施工应避免出现晴天扬尘，雨天打滑影响安全与交通和影响群众生活、生产的现象；维持交通的路基施工应保证表面平整，行车通畅。</w:t>
      </w:r>
    </w:p>
    <w:p w14:paraId="3D578FD0">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9</w:t>
      </w:r>
      <w:r>
        <w:rPr>
          <w:rStyle w:val="35"/>
          <w:b/>
          <w:bCs/>
          <w:color w:val="auto"/>
          <w:sz w:val="28"/>
          <w:szCs w:val="28"/>
          <w:highlight w:val="none"/>
        </w:rPr>
        <w:t>.</w:t>
      </w:r>
      <w:r>
        <w:rPr>
          <w:rStyle w:val="35"/>
          <w:rFonts w:hint="eastAsia"/>
          <w:b/>
          <w:bCs/>
          <w:color w:val="auto"/>
          <w:sz w:val="28"/>
          <w:szCs w:val="28"/>
          <w:highlight w:val="none"/>
        </w:rPr>
        <w:t>2承包人的施工安全责任</w:t>
      </w:r>
    </w:p>
    <w:p w14:paraId="68FDDAE4">
      <w:pPr>
        <w:pStyle w:val="412"/>
        <w:ind w:firstLine="480"/>
        <w:rPr>
          <w:rStyle w:val="35"/>
          <w:color w:val="auto"/>
          <w:sz w:val="24"/>
          <w:szCs w:val="24"/>
          <w:highlight w:val="none"/>
        </w:rPr>
      </w:pPr>
      <w:r>
        <w:rPr>
          <w:rStyle w:val="35"/>
          <w:rFonts w:hint="eastAsia"/>
          <w:color w:val="auto"/>
          <w:sz w:val="24"/>
          <w:szCs w:val="24"/>
          <w:highlight w:val="none"/>
        </w:rPr>
        <w:t>第9.2.5项细化为：</w:t>
      </w:r>
    </w:p>
    <w:p w14:paraId="34F544B9">
      <w:pPr>
        <w:pStyle w:val="412"/>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除项目专用合同条款另有约定外，安全生产费用应为</w:t>
      </w:r>
      <w:r>
        <w:rPr>
          <w:rStyle w:val="35"/>
          <w:rFonts w:hint="eastAsia" w:ascii="宋体" w:hAnsi="宋体"/>
          <w:color w:val="auto"/>
          <w:sz w:val="24"/>
          <w:szCs w:val="24"/>
          <w:highlight w:val="none"/>
          <w:lang w:eastAsia="zh-CN"/>
        </w:rPr>
        <w:t>投标（竞标）</w:t>
      </w:r>
      <w:r>
        <w:rPr>
          <w:rStyle w:val="35"/>
          <w:rFonts w:hint="eastAsia" w:ascii="宋体" w:hAnsi="宋体"/>
          <w:color w:val="auto"/>
          <w:sz w:val="24"/>
          <w:szCs w:val="24"/>
          <w:highlight w:val="none"/>
        </w:rPr>
        <w:t>价（不含安全生产费）的1.5%（若发包人公布了最高限价时，按最高限价的1.5%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3.5款商定或确定。</w:t>
      </w:r>
    </w:p>
    <w:p w14:paraId="5ED8E793">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9.2.5 条款末增加： 如项目法人或监理在日常检查中发现承包人用于危险路段、有安全隐患路段施工安全防护的设施和用具（含交通标志牌、安全危险告知牌、安全隐患告知牌等）不齐全或缺乏，并且承包人没有按规定及时添置安放的情况，则项目法人及监理工程师应按照合同有关规定指令承包人纠正和整改，承包人拒不整改或整改不彻底的，项目法人有权进行直接购置施工安全施工安全防护设施和用具（含交通标志牌、安全危险告知牌、安全隐患告知牌等）并安排专人进行设置管理等安全管理工作，所发生的费用由承包人负责，并由项目法人在承包人合同价中计量扣除。</w:t>
      </w:r>
    </w:p>
    <w:p w14:paraId="2D94B13D">
      <w:pPr>
        <w:pStyle w:val="412"/>
        <w:tabs>
          <w:tab w:val="left" w:pos="1080"/>
        </w:tabs>
        <w:rPr>
          <w:rStyle w:val="35"/>
          <w:rFonts w:ascii="宋体" w:hAnsi="宋体"/>
          <w:b/>
          <w:color w:val="auto"/>
          <w:sz w:val="24"/>
          <w:szCs w:val="24"/>
          <w:highlight w:val="none"/>
        </w:rPr>
      </w:pPr>
      <w:r>
        <w:rPr>
          <w:rStyle w:val="35"/>
          <w:rFonts w:hint="eastAsia" w:ascii="宋体" w:hAnsi="宋体"/>
          <w:b/>
          <w:color w:val="auto"/>
          <w:sz w:val="24"/>
          <w:szCs w:val="24"/>
          <w:highlight w:val="none"/>
        </w:rPr>
        <w:t>9.6运营中的公路道路施工安全（增加）</w:t>
      </w:r>
    </w:p>
    <w:p w14:paraId="7D83A6D3">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9.6.1承包人</w:t>
      </w:r>
      <w:r>
        <w:rPr>
          <w:rStyle w:val="35"/>
          <w:rFonts w:hint="eastAsia" w:ascii="宋体" w:hAnsi="宋体"/>
          <w:color w:val="auto"/>
          <w:sz w:val="24"/>
          <w:szCs w:val="21"/>
          <w:highlight w:val="none"/>
        </w:rPr>
        <w:t>进场</w:t>
      </w:r>
      <w:r>
        <w:rPr>
          <w:rStyle w:val="35"/>
          <w:rFonts w:hint="eastAsia" w:ascii="宋体" w:hAnsi="宋体"/>
          <w:color w:val="auto"/>
          <w:sz w:val="24"/>
          <w:szCs w:val="24"/>
          <w:highlight w:val="none"/>
        </w:rPr>
        <w:t>施工前需到路政部门和安监部门办理上路施工许可证和安全监督等手续，签订路上施工安全协议书，并接受监督。</w:t>
      </w:r>
    </w:p>
    <w:p w14:paraId="6A4981E7">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9.6.2 在运营公路上进行施工，必须严格执行国家颁布的《中华人民共和国公路法》、《中华人民共和国安全生产法》、《道路交通标志和标线》（GB5768-2022）、《公路工程施工安全技术规范》（JTG F90-2015）要求等国家及交通部门颁发的有关安全生产的法律法规、标准及制度，并按照有关规定设置施工标志、标牌、水马等安全设施），施工过程中承包人必须派专人维护各施工标志牌正常使用。路上作业施工人员应统一着</w:t>
      </w:r>
      <w:r>
        <w:rPr>
          <w:rStyle w:val="35"/>
          <w:rFonts w:hint="eastAsia" w:ascii="宋体" w:hAnsi="宋体"/>
          <w:color w:val="auto"/>
          <w:sz w:val="24"/>
          <w:szCs w:val="24"/>
          <w:highlight w:val="none"/>
          <w:lang w:eastAsia="zh-CN"/>
        </w:rPr>
        <w:t>橘红色</w:t>
      </w:r>
      <w:r>
        <w:rPr>
          <w:rStyle w:val="35"/>
          <w:rFonts w:hint="eastAsia" w:ascii="宋体" w:hAnsi="宋体"/>
          <w:color w:val="auto"/>
          <w:sz w:val="24"/>
          <w:szCs w:val="24"/>
          <w:highlight w:val="none"/>
        </w:rPr>
        <w:t>反光标志服，</w:t>
      </w:r>
      <w:r>
        <w:rPr>
          <w:rStyle w:val="35"/>
          <w:rFonts w:hint="eastAsia" w:ascii="宋体" w:hAnsi="宋体"/>
          <w:color w:val="auto"/>
          <w:sz w:val="24"/>
          <w:szCs w:val="24"/>
          <w:highlight w:val="none"/>
          <w:lang w:eastAsia="zh-CN"/>
        </w:rPr>
        <w:t>招标（采购）文件</w:t>
      </w:r>
      <w:r>
        <w:rPr>
          <w:rStyle w:val="35"/>
          <w:rFonts w:hint="eastAsia" w:ascii="宋体" w:hAnsi="宋体"/>
          <w:color w:val="auto"/>
          <w:sz w:val="24"/>
          <w:szCs w:val="24"/>
          <w:highlight w:val="none"/>
        </w:rPr>
        <w:t>要求的主要施工管理人员在现场时应挂戴统一制作的上岗牌做标识，每个施工点的现场应摆放由业主规定统一格式的施工公示牌。</w:t>
      </w:r>
      <w:r>
        <w:rPr>
          <w:rStyle w:val="35"/>
          <w:rFonts w:hint="eastAsia" w:ascii="宋体" w:hAnsi="宋体"/>
          <w:color w:val="auto"/>
          <w:sz w:val="24"/>
          <w:szCs w:val="24"/>
          <w:highlight w:val="none"/>
          <w:lang w:eastAsia="zh-CN"/>
        </w:rPr>
        <w:t>供应商</w:t>
      </w:r>
      <w:r>
        <w:rPr>
          <w:rStyle w:val="35"/>
          <w:rFonts w:hint="eastAsia" w:ascii="宋体" w:hAnsi="宋体"/>
          <w:color w:val="auto"/>
          <w:sz w:val="24"/>
          <w:szCs w:val="24"/>
          <w:highlight w:val="none"/>
        </w:rPr>
        <w:t>报价时要充分考虑上述设施所需费用，以及施工、生活用水用电的费用，所需费用由</w:t>
      </w:r>
      <w:r>
        <w:rPr>
          <w:rStyle w:val="35"/>
          <w:rFonts w:hint="eastAsia" w:ascii="宋体" w:hAnsi="宋体"/>
          <w:color w:val="auto"/>
          <w:sz w:val="24"/>
          <w:szCs w:val="24"/>
          <w:highlight w:val="none"/>
          <w:lang w:eastAsia="zh-CN"/>
        </w:rPr>
        <w:t>供应商</w:t>
      </w:r>
      <w:r>
        <w:rPr>
          <w:rStyle w:val="35"/>
          <w:rFonts w:hint="eastAsia" w:ascii="宋体" w:hAnsi="宋体"/>
          <w:color w:val="auto"/>
          <w:sz w:val="24"/>
          <w:szCs w:val="24"/>
          <w:highlight w:val="none"/>
        </w:rPr>
        <w:t>考虑在有关报价中，业主不单独进行计量支付。施工标志牌的制作应符合国家有关标准的规定，标志牌版面的反光膜应不低于国标GB5768-2022《道路交通标志和标线》的三级标准。</w:t>
      </w:r>
    </w:p>
    <w:p w14:paraId="16A25DDB">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9.6.3工程使用的水泥、碎石、砂等材料不得堆放在公路上，工棚搭设应设置在公路行车看不到的位置，如确需搭棚看守机械设备的，应按业主规定的式样搭设；机械设备摆放不得有碍路容路貌和行车安全。</w:t>
      </w:r>
    </w:p>
    <w:p w14:paraId="1266C5BA">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9.6.6破除的公路废弃材料应集中废弃到弃土场。</w:t>
      </w:r>
    </w:p>
    <w:p w14:paraId="7E860AF4">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9.6.7大修工程施工时，应设置相应防护措施确保公路行人及车流的安全畅通。安全生产发生的一切费用由</w:t>
      </w:r>
      <w:r>
        <w:rPr>
          <w:rStyle w:val="35"/>
          <w:rFonts w:hint="eastAsia" w:ascii="宋体" w:hAnsi="宋体"/>
          <w:color w:val="auto"/>
          <w:sz w:val="24"/>
          <w:szCs w:val="24"/>
          <w:highlight w:val="none"/>
          <w:lang w:eastAsia="zh-CN"/>
        </w:rPr>
        <w:t>供应商</w:t>
      </w:r>
      <w:r>
        <w:rPr>
          <w:rStyle w:val="35"/>
          <w:rFonts w:hint="eastAsia" w:ascii="宋体" w:hAnsi="宋体"/>
          <w:color w:val="auto"/>
          <w:sz w:val="24"/>
          <w:szCs w:val="24"/>
          <w:highlight w:val="none"/>
        </w:rPr>
        <w:t>考虑在有关报价中，业主不单独进行计量支付。由于未采用防护措施或防护措施不力而造成公路下行人、车流受影响的，由承包人承担其责任。</w:t>
      </w:r>
    </w:p>
    <w:p w14:paraId="38AF8E38">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9.6.8承包人不得在公路路面上拌和公路材料。</w:t>
      </w:r>
    </w:p>
    <w:p w14:paraId="7E399A18">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9.6.9承包人须将拟施工点报监理人审批后，方可进行施工。</w:t>
      </w:r>
    </w:p>
    <w:p w14:paraId="5C2A8DBA">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10.1  合同进度计划</w:t>
      </w:r>
    </w:p>
    <w:p w14:paraId="5A509DF8">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承包人编制施工方案的内容：承包人应在签订合同协议书后7天内，向监理人提交2份其格式和内容符合监理人规定的工程进度计划，以及为完成该计划而建议采用的实施性的施工安排和施工方案的说明。监理人应在收到该计划后7天内审查同意或提出修改意见，否则该进度计划视为已得到批准。经监理人批准的施工进度计划称为合同进度计划，是控制合同工程进度的依据。工程进度计划应按照关键线路网络图和主要工作横道图两种形式分别绘制，并应包括每月预计完成的工作量和形象进度。</w:t>
      </w:r>
    </w:p>
    <w:p w14:paraId="7F6C392C">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11.4  异常恶劣的气候条件</w:t>
      </w:r>
    </w:p>
    <w:p w14:paraId="10CD1E2E">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异常恶劣的气候条件的范围：对本项目而言，指发生烈度7度（含7度）以上地震、龙卷风、施工场地受淹超过项目法人提供的设计图纸指明的设计洪水水位引起的延误的情况。</w:t>
      </w:r>
    </w:p>
    <w:p w14:paraId="0975EDF0">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增加：异常恶劣的气候条件，政府及有关部门预先有预报的，由于承包人没有应急措施或没有采取应急措施的，造成的损失和工期延误，由承包人负责。</w:t>
      </w:r>
    </w:p>
    <w:p w14:paraId="1F6FE520">
      <w:pPr>
        <w:pStyle w:val="412"/>
        <w:spacing w:before="93" w:line="312" w:lineRule="auto"/>
        <w:ind w:left="424" w:right="388" w:firstLine="479"/>
        <w:rPr>
          <w:rStyle w:val="35"/>
          <w:rFonts w:ascii="宋体" w:hAnsi="宋体"/>
          <w:color w:val="auto"/>
          <w:sz w:val="24"/>
          <w:szCs w:val="24"/>
          <w:highlight w:val="none"/>
          <w:lang w:val="zh-CN" w:bidi="zh-CN"/>
        </w:rPr>
      </w:pPr>
      <w:r>
        <w:rPr>
          <w:rStyle w:val="35"/>
          <w:rFonts w:hint="eastAsia" w:ascii="宋体" w:hAnsi="宋体"/>
          <w:color w:val="auto"/>
          <w:sz w:val="24"/>
          <w:szCs w:val="24"/>
          <w:highlight w:val="none"/>
          <w:lang w:val="zh-CN" w:bidi="zh-CN"/>
        </w:rPr>
        <w:t>发包人和承包人同意以下情形视为异常恶劣的气候条件:</w:t>
      </w:r>
    </w:p>
    <w:p w14:paraId="54E45EBA">
      <w:pPr>
        <w:pStyle w:val="412"/>
        <w:spacing w:before="93" w:line="312" w:lineRule="auto"/>
        <w:ind w:left="424" w:right="388" w:firstLine="479"/>
        <w:rPr>
          <w:rStyle w:val="35"/>
          <w:rFonts w:ascii="宋体" w:hAnsi="宋体"/>
          <w:color w:val="auto"/>
          <w:sz w:val="24"/>
          <w:szCs w:val="24"/>
          <w:highlight w:val="none"/>
          <w:lang w:val="zh-CN" w:bidi="zh-CN"/>
        </w:rPr>
      </w:pPr>
      <w:r>
        <w:rPr>
          <w:rStyle w:val="35"/>
          <w:rFonts w:hint="eastAsia" w:ascii="宋体" w:hAnsi="宋体"/>
          <w:color w:val="auto"/>
          <w:sz w:val="24"/>
          <w:szCs w:val="24"/>
          <w:highlight w:val="none"/>
          <w:lang w:val="zh-CN" w:bidi="zh-CN"/>
        </w:rPr>
        <w:t>（1）持续高温:连续三日最高温气温38度以上;</w:t>
      </w:r>
    </w:p>
    <w:p w14:paraId="496E4116">
      <w:pPr>
        <w:pStyle w:val="412"/>
        <w:spacing w:before="93" w:line="312" w:lineRule="auto"/>
        <w:ind w:left="424" w:right="388" w:firstLine="479"/>
        <w:rPr>
          <w:rStyle w:val="35"/>
          <w:rFonts w:ascii="宋体" w:hAnsi="宋体"/>
          <w:color w:val="auto"/>
          <w:sz w:val="24"/>
          <w:szCs w:val="24"/>
          <w:highlight w:val="none"/>
          <w:lang w:val="zh-CN" w:bidi="zh-CN"/>
        </w:rPr>
      </w:pPr>
      <w:r>
        <w:rPr>
          <w:rStyle w:val="35"/>
          <w:rFonts w:hint="eastAsia" w:ascii="宋体" w:hAnsi="宋体"/>
          <w:color w:val="auto"/>
          <w:sz w:val="24"/>
          <w:szCs w:val="24"/>
          <w:highlight w:val="none"/>
          <w:lang w:val="zh-CN" w:bidi="zh-CN"/>
        </w:rPr>
        <w:t>（2）连续低温:连续三日最低气温-20度以上;</w:t>
      </w:r>
    </w:p>
    <w:p w14:paraId="07C180E7">
      <w:pPr>
        <w:pStyle w:val="412"/>
        <w:spacing w:before="93" w:line="312" w:lineRule="auto"/>
        <w:ind w:left="424" w:right="388" w:firstLine="479"/>
        <w:rPr>
          <w:rStyle w:val="35"/>
          <w:rFonts w:ascii="宋体" w:hAnsi="宋体"/>
          <w:color w:val="auto"/>
          <w:sz w:val="24"/>
          <w:szCs w:val="24"/>
          <w:highlight w:val="none"/>
          <w:lang w:val="zh-CN" w:bidi="zh-CN"/>
        </w:rPr>
      </w:pPr>
      <w:r>
        <w:rPr>
          <w:rStyle w:val="35"/>
          <w:rFonts w:hint="eastAsia" w:ascii="宋体" w:hAnsi="宋体"/>
          <w:color w:val="auto"/>
          <w:sz w:val="24"/>
          <w:szCs w:val="24"/>
          <w:highlight w:val="none"/>
          <w:lang w:val="zh-CN" w:bidi="zh-CN"/>
        </w:rPr>
        <w:t>（3）大风天气:施工水域日风力在6级以上且持续时间不少于4小时或阵风大于8级;</w:t>
      </w:r>
    </w:p>
    <w:p w14:paraId="0A061B97">
      <w:pPr>
        <w:pStyle w:val="412"/>
        <w:spacing w:before="93" w:line="312" w:lineRule="auto"/>
        <w:ind w:left="424" w:right="388" w:firstLine="479"/>
        <w:rPr>
          <w:rStyle w:val="35"/>
          <w:rFonts w:ascii="宋体" w:hAnsi="宋体"/>
          <w:color w:val="auto"/>
          <w:sz w:val="24"/>
          <w:szCs w:val="24"/>
          <w:highlight w:val="none"/>
          <w:lang w:val="zh-CN" w:bidi="zh-CN"/>
        </w:rPr>
      </w:pPr>
      <w:r>
        <w:rPr>
          <w:rStyle w:val="35"/>
          <w:rFonts w:hint="eastAsia" w:ascii="宋体" w:hAnsi="宋体"/>
          <w:color w:val="auto"/>
          <w:sz w:val="24"/>
          <w:szCs w:val="24"/>
          <w:highlight w:val="none"/>
          <w:lang w:val="zh-CN" w:bidi="zh-CN"/>
        </w:rPr>
        <w:t>（4）暴雨天气:日降雨量50mm以上或降雨强度大于20mm/h;</w:t>
      </w:r>
    </w:p>
    <w:p w14:paraId="635B2925">
      <w:pPr>
        <w:pStyle w:val="412"/>
        <w:spacing w:before="93" w:line="312" w:lineRule="auto"/>
        <w:ind w:left="424" w:right="388" w:firstLine="479"/>
        <w:rPr>
          <w:rStyle w:val="35"/>
          <w:rFonts w:ascii="宋体" w:hAnsi="宋体"/>
          <w:color w:val="auto"/>
          <w:sz w:val="24"/>
          <w:szCs w:val="24"/>
          <w:highlight w:val="none"/>
          <w:lang w:val="zh-CN" w:bidi="zh-CN"/>
        </w:rPr>
      </w:pPr>
      <w:r>
        <w:rPr>
          <w:rStyle w:val="35"/>
          <w:rFonts w:hint="eastAsia" w:ascii="宋体" w:hAnsi="宋体"/>
          <w:color w:val="auto"/>
          <w:sz w:val="24"/>
          <w:szCs w:val="24"/>
          <w:highlight w:val="none"/>
          <w:lang w:val="zh-CN" w:bidi="zh-CN"/>
        </w:rPr>
        <w:t>（5）暴雪天气日降雪量10mm以上;</w:t>
      </w:r>
    </w:p>
    <w:p w14:paraId="2897F76F">
      <w:pPr>
        <w:pStyle w:val="412"/>
        <w:spacing w:before="93" w:line="312" w:lineRule="auto"/>
        <w:ind w:left="424" w:right="388" w:firstLine="479"/>
        <w:rPr>
          <w:rStyle w:val="35"/>
          <w:rFonts w:ascii="宋体" w:hAnsi="宋体"/>
          <w:color w:val="auto"/>
          <w:sz w:val="24"/>
          <w:szCs w:val="24"/>
          <w:highlight w:val="none"/>
          <w:lang w:val="zh-CN" w:bidi="zh-CN"/>
        </w:rPr>
      </w:pPr>
      <w:r>
        <w:rPr>
          <w:rStyle w:val="35"/>
          <w:rFonts w:hint="eastAsia" w:ascii="宋体" w:hAnsi="宋体"/>
          <w:color w:val="auto"/>
          <w:sz w:val="24"/>
          <w:szCs w:val="24"/>
          <w:highlight w:val="none"/>
          <w:lang w:val="zh-CN" w:bidi="zh-CN"/>
        </w:rPr>
        <w:t>（6）流速或波浪:内河3.5米秒以上的流速，海上2米及以上的大浪和强浪;</w:t>
      </w:r>
    </w:p>
    <w:p w14:paraId="57FFCB00">
      <w:pPr>
        <w:pStyle w:val="412"/>
        <w:spacing w:before="93" w:line="312" w:lineRule="auto"/>
        <w:ind w:left="424" w:right="388" w:firstLine="479"/>
        <w:rPr>
          <w:rStyle w:val="35"/>
          <w:rFonts w:ascii="宋体" w:hAnsi="宋体"/>
          <w:color w:val="auto"/>
          <w:sz w:val="24"/>
          <w:szCs w:val="24"/>
          <w:highlight w:val="none"/>
          <w:lang w:val="zh-CN" w:bidi="zh-CN"/>
        </w:rPr>
      </w:pPr>
      <w:r>
        <w:rPr>
          <w:rStyle w:val="35"/>
          <w:rFonts w:hint="eastAsia" w:ascii="宋体" w:hAnsi="宋体"/>
          <w:color w:val="auto"/>
          <w:sz w:val="24"/>
          <w:szCs w:val="24"/>
          <w:highlight w:val="none"/>
          <w:lang w:val="zh-CN" w:bidi="zh-CN"/>
        </w:rPr>
        <w:t>（7）水淹:施工场地大部分或全部被潮水、洪水或雨水淹没超过一天;</w:t>
      </w:r>
    </w:p>
    <w:p w14:paraId="57D8EA9F">
      <w:pPr>
        <w:pStyle w:val="412"/>
        <w:spacing w:before="93" w:line="312" w:lineRule="auto"/>
        <w:ind w:left="424" w:right="388" w:firstLine="479"/>
        <w:rPr>
          <w:rStyle w:val="35"/>
          <w:rFonts w:ascii="宋体" w:hAnsi="宋体"/>
          <w:color w:val="auto"/>
          <w:sz w:val="24"/>
          <w:szCs w:val="24"/>
          <w:highlight w:val="none"/>
          <w:lang w:val="zh-CN" w:bidi="zh-CN"/>
        </w:rPr>
      </w:pPr>
      <w:r>
        <w:rPr>
          <w:rStyle w:val="35"/>
          <w:rFonts w:hint="eastAsia" w:ascii="宋体" w:hAnsi="宋体"/>
          <w:color w:val="auto"/>
          <w:sz w:val="24"/>
          <w:szCs w:val="24"/>
          <w:highlight w:val="none"/>
          <w:lang w:val="zh-CN" w:bidi="zh-CN"/>
        </w:rPr>
        <w:t>（8）大雾:能见度小于50米的雾天超过1天。</w:t>
      </w:r>
    </w:p>
    <w:p w14:paraId="1D8B701F">
      <w:pPr>
        <w:pStyle w:val="412"/>
        <w:tabs>
          <w:tab w:val="left" w:pos="1080"/>
        </w:tabs>
        <w:ind w:firstLine="482"/>
        <w:rPr>
          <w:rStyle w:val="35"/>
          <w:rFonts w:ascii="宋体" w:hAnsi="宋体"/>
          <w:b/>
          <w:color w:val="auto"/>
          <w:sz w:val="24"/>
          <w:szCs w:val="21"/>
          <w:highlight w:val="none"/>
        </w:rPr>
      </w:pPr>
    </w:p>
    <w:p w14:paraId="1783A70D">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（增加）11.8 其它进度要求</w:t>
      </w:r>
    </w:p>
    <w:p w14:paraId="26A4DA13">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（1）承包人应加强工程进度计划管理，努力实现均衡组织施工的目标。</w:t>
      </w:r>
    </w:p>
    <w:p w14:paraId="2BE31C77">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a.施工影响原有道路交通的，应根据施工必须保证交通通畅的特点，科学合理安排施工时间，采取妥当的施工方法，避免在雨季破坏旧路利用新路基维持交通，对破坏旧路的路段应及时安排路面施工，确保不影响道路交通畅通。</w:t>
      </w:r>
    </w:p>
    <w:p w14:paraId="358F09AB">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b.路面碎石材料的采备应与路基施工进度同步，以保证路面施工进度。</w:t>
      </w:r>
    </w:p>
    <w:p w14:paraId="1A24D7C2">
      <w:pPr>
        <w:pStyle w:val="412"/>
        <w:tabs>
          <w:tab w:val="left" w:pos="1080"/>
        </w:tabs>
        <w:ind w:firstLine="480"/>
        <w:rPr>
          <w:rStyle w:val="35"/>
          <w:rFonts w:ascii="宋体" w:hAnsi="宋体"/>
          <w:color w:val="auto"/>
          <w:sz w:val="24"/>
          <w:szCs w:val="21"/>
          <w:highlight w:val="none"/>
        </w:rPr>
      </w:pPr>
      <w:r>
        <w:rPr>
          <w:rStyle w:val="35"/>
          <w:rFonts w:ascii="宋体" w:hAnsi="宋体"/>
          <w:color w:val="auto"/>
          <w:sz w:val="24"/>
          <w:szCs w:val="21"/>
          <w:highlight w:val="none"/>
        </w:rPr>
        <w:t>c</w:t>
      </w:r>
      <w:r>
        <w:rPr>
          <w:rStyle w:val="35"/>
          <w:rFonts w:hint="eastAsia" w:ascii="宋体" w:hAnsi="宋体"/>
          <w:color w:val="auto"/>
          <w:sz w:val="24"/>
          <w:szCs w:val="21"/>
          <w:highlight w:val="none"/>
        </w:rPr>
        <w:t>.桥梁、主要涵洞、高大支挡结构、旧路改建（破坏旧路路面）的路面等关键工程及分项应有独立详细的施工组织设计，并采取措施确保落实。</w:t>
      </w:r>
    </w:p>
    <w:p w14:paraId="5D8B6DB9">
      <w:pPr>
        <w:pStyle w:val="412"/>
        <w:tabs>
          <w:tab w:val="left" w:pos="1080"/>
        </w:tabs>
        <w:ind w:firstLine="480"/>
        <w:rPr>
          <w:rStyle w:val="35"/>
          <w:rFonts w:ascii="宋体" w:hAnsi="宋体"/>
          <w:color w:val="auto"/>
          <w:sz w:val="24"/>
          <w:szCs w:val="24"/>
          <w:highlight w:val="none"/>
          <w:u w:val="single"/>
        </w:rPr>
      </w:pPr>
    </w:p>
    <w:p w14:paraId="48A39382">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lang w:eastAsia="zh-CN"/>
        </w:rPr>
        <w:t>12.</w:t>
      </w:r>
      <w:r>
        <w:rPr>
          <w:rStyle w:val="35"/>
          <w:rFonts w:hint="eastAsia"/>
          <w:b/>
          <w:bCs/>
          <w:color w:val="auto"/>
          <w:sz w:val="28"/>
          <w:szCs w:val="28"/>
          <w:highlight w:val="none"/>
        </w:rPr>
        <w:t>暂停施工</w:t>
      </w:r>
    </w:p>
    <w:p w14:paraId="1B31B323">
      <w:pPr>
        <w:pStyle w:val="412"/>
        <w:ind w:left="199" w:firstLine="316"/>
        <w:rPr>
          <w:rStyle w:val="35"/>
          <w:color w:val="auto"/>
          <w:sz w:val="24"/>
          <w:szCs w:val="24"/>
          <w:highlight w:val="none"/>
        </w:rPr>
      </w:pPr>
      <w:r>
        <w:rPr>
          <w:rStyle w:val="35"/>
          <w:rFonts w:hint="eastAsia"/>
          <w:color w:val="auto"/>
          <w:sz w:val="24"/>
          <w:szCs w:val="24"/>
          <w:highlight w:val="none"/>
        </w:rPr>
        <w:t>12. 1承包人暂停施工的责任</w:t>
      </w:r>
    </w:p>
    <w:p w14:paraId="2BB670FA">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公路工程专用合同条款12.1.（6）项约定:</w:t>
      </w:r>
    </w:p>
    <w:p w14:paraId="084DBEE3">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（6）由承包人承担的其他暂停施工：</w:t>
      </w:r>
      <w:r>
        <w:rPr>
          <w:rStyle w:val="35"/>
          <w:rFonts w:hint="eastAsia" w:ascii="宋体" w:hAnsi="宋体"/>
          <w:color w:val="auto"/>
          <w:sz w:val="24"/>
          <w:szCs w:val="21"/>
          <w:highlight w:val="none"/>
          <w:u w:val="single"/>
        </w:rPr>
        <w:t xml:space="preserve">   ／  </w:t>
      </w:r>
    </w:p>
    <w:p w14:paraId="62E93550">
      <w:pPr>
        <w:pStyle w:val="412"/>
        <w:tabs>
          <w:tab w:val="left" w:pos="1080"/>
        </w:tabs>
        <w:ind w:firstLine="480"/>
        <w:rPr>
          <w:rStyle w:val="35"/>
          <w:rFonts w:ascii="宋体" w:hAnsi="宋体"/>
          <w:color w:val="auto"/>
          <w:sz w:val="24"/>
          <w:szCs w:val="21"/>
          <w:highlight w:val="none"/>
        </w:rPr>
      </w:pPr>
    </w:p>
    <w:p w14:paraId="23439E47">
      <w:pPr>
        <w:pStyle w:val="412"/>
        <w:keepNext/>
        <w:keepLines/>
        <w:spacing w:before="120" w:after="120"/>
        <w:ind w:firstLine="562"/>
        <w:outlineLvl w:val="4"/>
        <w:rPr>
          <w:rStyle w:val="35"/>
          <w:b/>
          <w:bCs/>
          <w:color w:val="auto"/>
          <w:sz w:val="28"/>
          <w:szCs w:val="28"/>
          <w:highlight w:val="none"/>
        </w:rPr>
      </w:pPr>
      <w:bookmarkStart w:id="166" w:name="_Toc144974714"/>
      <w:bookmarkStart w:id="167" w:name="_Toc179632761"/>
      <w:bookmarkStart w:id="168" w:name="_Toc152045743"/>
      <w:bookmarkStart w:id="169" w:name="_Toc152042522"/>
      <w:r>
        <w:rPr>
          <w:rStyle w:val="35"/>
          <w:rFonts w:hint="eastAsia"/>
          <w:b/>
          <w:bCs/>
          <w:color w:val="auto"/>
          <w:sz w:val="28"/>
          <w:szCs w:val="28"/>
          <w:highlight w:val="none"/>
        </w:rPr>
        <w:t>13.3承包人的质量检查</w:t>
      </w:r>
    </w:p>
    <w:p w14:paraId="4F73ABC9">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增加内容：</w:t>
      </w:r>
    </w:p>
    <w:p w14:paraId="051877C9">
      <w:pPr>
        <w:pStyle w:val="412"/>
        <w:tabs>
          <w:tab w:val="left" w:pos="1080"/>
        </w:tabs>
        <w:ind w:firstLine="480"/>
        <w:rPr>
          <w:rStyle w:val="35"/>
          <w:rFonts w:ascii="宋体" w:hAnsi="宋体"/>
          <w:color w:val="auto"/>
          <w:sz w:val="24"/>
          <w:szCs w:val="21"/>
          <w:highlight w:val="none"/>
        </w:rPr>
      </w:pPr>
      <w:r>
        <w:rPr>
          <w:rStyle w:val="35"/>
          <w:rFonts w:ascii="宋体" w:hAnsi="宋体"/>
          <w:color w:val="auto"/>
          <w:sz w:val="24"/>
          <w:szCs w:val="21"/>
          <w:highlight w:val="none"/>
        </w:rPr>
        <w:t>（</w:t>
      </w:r>
      <w:r>
        <w:rPr>
          <w:rStyle w:val="35"/>
          <w:rFonts w:hint="eastAsia" w:ascii="宋体" w:hAnsi="宋体"/>
          <w:color w:val="auto"/>
          <w:sz w:val="24"/>
          <w:szCs w:val="21"/>
          <w:highlight w:val="none"/>
        </w:rPr>
        <w:t>1</w:t>
      </w:r>
      <w:r>
        <w:rPr>
          <w:rStyle w:val="35"/>
          <w:rFonts w:ascii="宋体" w:hAnsi="宋体"/>
          <w:color w:val="auto"/>
          <w:sz w:val="24"/>
          <w:szCs w:val="21"/>
          <w:highlight w:val="none"/>
        </w:rPr>
        <w:t>）</w:t>
      </w:r>
      <w:r>
        <w:rPr>
          <w:rStyle w:val="35"/>
          <w:rFonts w:hint="eastAsia" w:ascii="宋体" w:hAnsi="宋体"/>
          <w:color w:val="auto"/>
          <w:sz w:val="24"/>
          <w:szCs w:val="21"/>
          <w:highlight w:val="none"/>
        </w:rPr>
        <w:t>落实</w:t>
      </w:r>
      <w:r>
        <w:rPr>
          <w:rStyle w:val="35"/>
          <w:rFonts w:ascii="宋体" w:hAnsi="宋体"/>
          <w:color w:val="auto"/>
          <w:sz w:val="24"/>
          <w:szCs w:val="21"/>
          <w:highlight w:val="none"/>
        </w:rPr>
        <w:t>质量责任制和质量保证体系</w:t>
      </w:r>
    </w:p>
    <w:p w14:paraId="365D5B34">
      <w:pPr>
        <w:pStyle w:val="412"/>
        <w:tabs>
          <w:tab w:val="left" w:pos="1080"/>
        </w:tabs>
        <w:ind w:firstLine="480"/>
        <w:rPr>
          <w:rStyle w:val="35"/>
          <w:rFonts w:ascii="宋体" w:hAnsi="宋体"/>
          <w:color w:val="auto"/>
          <w:sz w:val="24"/>
          <w:szCs w:val="21"/>
          <w:highlight w:val="none"/>
        </w:rPr>
      </w:pPr>
      <w:r>
        <w:rPr>
          <w:rStyle w:val="35"/>
          <w:rFonts w:ascii="宋体" w:hAnsi="宋体"/>
          <w:color w:val="auto"/>
          <w:sz w:val="24"/>
          <w:szCs w:val="21"/>
          <w:highlight w:val="none"/>
        </w:rPr>
        <w:t>分项</w:t>
      </w:r>
      <w:r>
        <w:rPr>
          <w:rStyle w:val="35"/>
          <w:rFonts w:hint="eastAsia" w:ascii="宋体" w:hAnsi="宋体"/>
          <w:color w:val="auto"/>
          <w:sz w:val="24"/>
          <w:szCs w:val="21"/>
          <w:highlight w:val="none"/>
        </w:rPr>
        <w:t>工程</w:t>
      </w:r>
      <w:r>
        <w:rPr>
          <w:rStyle w:val="35"/>
          <w:rFonts w:ascii="宋体" w:hAnsi="宋体"/>
          <w:color w:val="auto"/>
          <w:sz w:val="24"/>
          <w:szCs w:val="21"/>
          <w:highlight w:val="none"/>
        </w:rPr>
        <w:t>施工现场应实行</w:t>
      </w:r>
      <w:r>
        <w:rPr>
          <w:rStyle w:val="35"/>
          <w:rFonts w:hint="eastAsia" w:ascii="宋体" w:hAnsi="宋体"/>
          <w:color w:val="auto"/>
          <w:sz w:val="24"/>
          <w:szCs w:val="21"/>
          <w:highlight w:val="none"/>
        </w:rPr>
        <w:t>质量责任</w:t>
      </w:r>
      <w:r>
        <w:rPr>
          <w:rStyle w:val="35"/>
          <w:rFonts w:ascii="宋体" w:hAnsi="宋体"/>
          <w:color w:val="auto"/>
          <w:sz w:val="24"/>
          <w:szCs w:val="21"/>
          <w:highlight w:val="none"/>
        </w:rPr>
        <w:t>牌管理，写明作业内容、项目质量管理责任人</w:t>
      </w:r>
      <w:r>
        <w:rPr>
          <w:rStyle w:val="35"/>
          <w:rFonts w:hint="eastAsia" w:ascii="宋体" w:hAnsi="宋体"/>
          <w:color w:val="auto"/>
          <w:sz w:val="24"/>
          <w:szCs w:val="21"/>
          <w:highlight w:val="none"/>
        </w:rPr>
        <w:t>（施工单位、监理单位、建设管理机构）</w:t>
      </w:r>
      <w:r>
        <w:rPr>
          <w:rStyle w:val="35"/>
          <w:rFonts w:ascii="宋体" w:hAnsi="宋体"/>
          <w:color w:val="auto"/>
          <w:sz w:val="24"/>
          <w:szCs w:val="21"/>
          <w:highlight w:val="none"/>
        </w:rPr>
        <w:t>和质量</w:t>
      </w:r>
      <w:r>
        <w:rPr>
          <w:rStyle w:val="35"/>
          <w:rFonts w:hint="eastAsia" w:ascii="宋体" w:hAnsi="宋体"/>
          <w:color w:val="auto"/>
          <w:sz w:val="24"/>
          <w:szCs w:val="21"/>
          <w:highlight w:val="none"/>
        </w:rPr>
        <w:t>管理</w:t>
      </w:r>
      <w:r>
        <w:rPr>
          <w:rStyle w:val="35"/>
          <w:rFonts w:ascii="宋体" w:hAnsi="宋体"/>
          <w:color w:val="auto"/>
          <w:sz w:val="24"/>
          <w:szCs w:val="21"/>
          <w:highlight w:val="none"/>
        </w:rPr>
        <w:t xml:space="preserve">举报电话； </w:t>
      </w:r>
    </w:p>
    <w:p w14:paraId="184E842C">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（2）</w:t>
      </w:r>
      <w:r>
        <w:rPr>
          <w:rStyle w:val="35"/>
          <w:rFonts w:ascii="宋体" w:hAnsi="宋体"/>
          <w:color w:val="auto"/>
          <w:sz w:val="24"/>
          <w:szCs w:val="21"/>
          <w:highlight w:val="none"/>
        </w:rPr>
        <w:t>认真执行</w:t>
      </w:r>
      <w:r>
        <w:rPr>
          <w:rStyle w:val="35"/>
          <w:rFonts w:hint="eastAsia" w:ascii="宋体" w:hAnsi="宋体"/>
          <w:color w:val="auto"/>
          <w:sz w:val="24"/>
          <w:szCs w:val="21"/>
          <w:highlight w:val="none"/>
        </w:rPr>
        <w:t>质量检查</w:t>
      </w:r>
      <w:r>
        <w:rPr>
          <w:rStyle w:val="35"/>
          <w:rFonts w:ascii="宋体" w:hAnsi="宋体"/>
          <w:color w:val="auto"/>
          <w:sz w:val="24"/>
          <w:szCs w:val="21"/>
          <w:highlight w:val="none"/>
        </w:rPr>
        <w:t>制度：</w:t>
      </w:r>
    </w:p>
    <w:p w14:paraId="52827D9E">
      <w:pPr>
        <w:pStyle w:val="412"/>
        <w:tabs>
          <w:tab w:val="left" w:pos="1080"/>
        </w:tabs>
        <w:ind w:firstLine="480"/>
        <w:rPr>
          <w:rStyle w:val="35"/>
          <w:rFonts w:ascii="宋体" w:hAnsi="宋体"/>
          <w:color w:val="auto"/>
          <w:sz w:val="24"/>
          <w:szCs w:val="21"/>
          <w:highlight w:val="none"/>
        </w:rPr>
      </w:pPr>
      <w:r>
        <w:rPr>
          <w:rStyle w:val="35"/>
          <w:rFonts w:ascii="宋体" w:hAnsi="宋体"/>
          <w:color w:val="auto"/>
          <w:sz w:val="24"/>
          <w:szCs w:val="21"/>
          <w:highlight w:val="none"/>
        </w:rPr>
        <w:t>施工作业管理</w:t>
      </w:r>
      <w:r>
        <w:rPr>
          <w:rStyle w:val="35"/>
          <w:rFonts w:hint="eastAsia" w:ascii="宋体" w:hAnsi="宋体"/>
          <w:color w:val="auto"/>
          <w:sz w:val="24"/>
          <w:szCs w:val="21"/>
          <w:highlight w:val="none"/>
        </w:rPr>
        <w:t>的</w:t>
      </w:r>
      <w:r>
        <w:rPr>
          <w:rStyle w:val="35"/>
          <w:rFonts w:ascii="宋体" w:hAnsi="宋体"/>
          <w:color w:val="auto"/>
          <w:sz w:val="24"/>
          <w:szCs w:val="21"/>
          <w:highlight w:val="none"/>
        </w:rPr>
        <w:t>专业工程师在测量、试验工程师配合下完成施工自检并作施工记录（工艺及原材料使用等）；</w:t>
      </w:r>
    </w:p>
    <w:p w14:paraId="2482C048">
      <w:pPr>
        <w:pStyle w:val="412"/>
        <w:tabs>
          <w:tab w:val="left" w:pos="1080"/>
        </w:tabs>
        <w:ind w:firstLine="480"/>
        <w:rPr>
          <w:rStyle w:val="35"/>
          <w:rFonts w:ascii="宋体" w:hAnsi="宋体"/>
          <w:color w:val="auto"/>
          <w:sz w:val="24"/>
          <w:szCs w:val="21"/>
          <w:highlight w:val="none"/>
        </w:rPr>
      </w:pPr>
      <w:r>
        <w:rPr>
          <w:rStyle w:val="35"/>
          <w:rFonts w:ascii="宋体" w:hAnsi="宋体"/>
          <w:color w:val="auto"/>
          <w:sz w:val="24"/>
          <w:szCs w:val="21"/>
          <w:highlight w:val="none"/>
        </w:rPr>
        <w:t>质检工程师在测量、试验工程师配合下加强中间质量检测，严格控制工序质量，及时完成工序、分项完工检验并提交质量检验记录，收集工序、分项资料与检验申请经项目总工签认后报送监理工程师。</w:t>
      </w:r>
    </w:p>
    <w:p w14:paraId="75167E88">
      <w:pPr>
        <w:pStyle w:val="412"/>
        <w:tabs>
          <w:tab w:val="left" w:pos="1080"/>
        </w:tabs>
        <w:ind w:firstLine="480"/>
        <w:rPr>
          <w:rStyle w:val="35"/>
          <w:rFonts w:ascii="宋体" w:hAnsi="宋体"/>
          <w:color w:val="auto"/>
          <w:sz w:val="24"/>
          <w:szCs w:val="21"/>
          <w:highlight w:val="none"/>
        </w:rPr>
      </w:pPr>
      <w:r>
        <w:rPr>
          <w:rStyle w:val="35"/>
          <w:rFonts w:ascii="宋体" w:hAnsi="宋体"/>
          <w:color w:val="auto"/>
          <w:sz w:val="24"/>
          <w:szCs w:val="21"/>
          <w:highlight w:val="none"/>
        </w:rPr>
        <w:t>试验、测量工程师根据施工质检需要完成试验与测量作业并及时交检验结果报告专业工程师、质检工程师。</w:t>
      </w:r>
    </w:p>
    <w:p w14:paraId="2839EF07">
      <w:pPr>
        <w:pStyle w:val="412"/>
        <w:tabs>
          <w:tab w:val="left" w:pos="1080"/>
        </w:tabs>
        <w:ind w:firstLine="480"/>
        <w:rPr>
          <w:rStyle w:val="35"/>
          <w:rFonts w:ascii="宋体" w:hAnsi="宋体"/>
          <w:color w:val="auto"/>
          <w:sz w:val="24"/>
          <w:szCs w:val="21"/>
          <w:highlight w:val="none"/>
        </w:rPr>
      </w:pPr>
      <w:r>
        <w:rPr>
          <w:rStyle w:val="35"/>
          <w:rFonts w:ascii="宋体" w:hAnsi="宋体"/>
          <w:color w:val="auto"/>
          <w:sz w:val="24"/>
          <w:szCs w:val="21"/>
          <w:highlight w:val="none"/>
        </w:rPr>
        <w:t>为保证质量责任制的落实，必须做到“三个到位”、“三个同时”，即：质量管理人员到位，检测工具到位，记录表格到位；施工作业与</w:t>
      </w:r>
      <w:r>
        <w:rPr>
          <w:rStyle w:val="35"/>
          <w:rFonts w:hint="eastAsia" w:ascii="宋体" w:hAnsi="宋体"/>
          <w:color w:val="auto"/>
          <w:sz w:val="24"/>
          <w:szCs w:val="21"/>
          <w:highlight w:val="none"/>
        </w:rPr>
        <w:t>专业工程师</w:t>
      </w:r>
      <w:r>
        <w:rPr>
          <w:rStyle w:val="35"/>
          <w:rFonts w:ascii="宋体" w:hAnsi="宋体"/>
          <w:color w:val="auto"/>
          <w:sz w:val="24"/>
          <w:szCs w:val="21"/>
          <w:highlight w:val="none"/>
        </w:rPr>
        <w:t>质量检查、检验同时，承包人</w:t>
      </w:r>
      <w:r>
        <w:rPr>
          <w:rStyle w:val="35"/>
          <w:rFonts w:hint="eastAsia" w:ascii="宋体" w:hAnsi="宋体"/>
          <w:color w:val="auto"/>
          <w:sz w:val="24"/>
          <w:szCs w:val="21"/>
          <w:highlight w:val="none"/>
        </w:rPr>
        <w:t>质量检验工程师</w:t>
      </w:r>
      <w:r>
        <w:rPr>
          <w:rStyle w:val="35"/>
          <w:rFonts w:ascii="宋体" w:hAnsi="宋体"/>
          <w:color w:val="auto"/>
          <w:sz w:val="24"/>
          <w:szCs w:val="21"/>
          <w:highlight w:val="none"/>
        </w:rPr>
        <w:t>、监理</w:t>
      </w:r>
      <w:r>
        <w:rPr>
          <w:rStyle w:val="35"/>
          <w:rFonts w:hint="eastAsia" w:ascii="宋体" w:hAnsi="宋体"/>
          <w:color w:val="auto"/>
          <w:sz w:val="24"/>
          <w:szCs w:val="21"/>
          <w:highlight w:val="none"/>
        </w:rPr>
        <w:t>的</w:t>
      </w:r>
      <w:r>
        <w:rPr>
          <w:rStyle w:val="35"/>
          <w:rFonts w:ascii="宋体" w:hAnsi="宋体"/>
          <w:color w:val="auto"/>
          <w:sz w:val="24"/>
          <w:szCs w:val="21"/>
          <w:highlight w:val="none"/>
        </w:rPr>
        <w:t>检验</w:t>
      </w:r>
      <w:r>
        <w:rPr>
          <w:rStyle w:val="35"/>
          <w:rFonts w:hint="eastAsia" w:ascii="宋体" w:hAnsi="宋体"/>
          <w:color w:val="auto"/>
          <w:sz w:val="24"/>
          <w:szCs w:val="21"/>
          <w:highlight w:val="none"/>
        </w:rPr>
        <w:t>与施工作业</w:t>
      </w:r>
      <w:r>
        <w:rPr>
          <w:rStyle w:val="35"/>
          <w:rFonts w:ascii="宋体" w:hAnsi="宋体"/>
          <w:color w:val="auto"/>
          <w:sz w:val="24"/>
          <w:szCs w:val="21"/>
          <w:highlight w:val="none"/>
        </w:rPr>
        <w:t>同时，</w:t>
      </w:r>
      <w:r>
        <w:rPr>
          <w:rStyle w:val="35"/>
          <w:rFonts w:hint="eastAsia" w:ascii="宋体" w:hAnsi="宋体"/>
          <w:color w:val="auto"/>
          <w:sz w:val="24"/>
          <w:szCs w:val="21"/>
          <w:highlight w:val="none"/>
        </w:rPr>
        <w:t>检查、</w:t>
      </w:r>
      <w:r>
        <w:rPr>
          <w:rStyle w:val="35"/>
          <w:rFonts w:ascii="宋体" w:hAnsi="宋体"/>
          <w:color w:val="auto"/>
          <w:sz w:val="24"/>
          <w:szCs w:val="21"/>
          <w:highlight w:val="none"/>
        </w:rPr>
        <w:t>检验与记录同时。</w:t>
      </w:r>
    </w:p>
    <w:p w14:paraId="1BA8AE65">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（3）质量管理</w:t>
      </w:r>
      <w:r>
        <w:rPr>
          <w:rStyle w:val="35"/>
          <w:rFonts w:ascii="宋体" w:hAnsi="宋体"/>
          <w:color w:val="auto"/>
          <w:sz w:val="24"/>
          <w:szCs w:val="21"/>
          <w:highlight w:val="none"/>
        </w:rPr>
        <w:t>记录的原始记录包括作业记录、测量记录、试验记录、检验记录及验收记录</w:t>
      </w:r>
      <w:r>
        <w:rPr>
          <w:rStyle w:val="35"/>
          <w:rFonts w:hint="eastAsia" w:ascii="宋体" w:hAnsi="宋体"/>
          <w:color w:val="auto"/>
          <w:sz w:val="24"/>
          <w:szCs w:val="21"/>
          <w:highlight w:val="none"/>
        </w:rPr>
        <w:t>，</w:t>
      </w:r>
      <w:r>
        <w:rPr>
          <w:rStyle w:val="35"/>
          <w:rFonts w:ascii="宋体" w:hAnsi="宋体"/>
          <w:color w:val="auto"/>
          <w:sz w:val="24"/>
          <w:szCs w:val="21"/>
          <w:highlight w:val="none"/>
        </w:rPr>
        <w:t>地基、基础、填挖交界碾压，墙台背回填等</w:t>
      </w:r>
      <w:r>
        <w:rPr>
          <w:rStyle w:val="35"/>
          <w:rFonts w:hint="eastAsia" w:ascii="宋体" w:hAnsi="宋体"/>
          <w:color w:val="auto"/>
          <w:sz w:val="24"/>
          <w:szCs w:val="21"/>
          <w:highlight w:val="none"/>
        </w:rPr>
        <w:t>隐蔽工程</w:t>
      </w:r>
      <w:r>
        <w:rPr>
          <w:rStyle w:val="35"/>
          <w:rFonts w:ascii="宋体" w:hAnsi="宋体"/>
          <w:color w:val="auto"/>
          <w:sz w:val="24"/>
          <w:szCs w:val="21"/>
          <w:highlight w:val="none"/>
        </w:rPr>
        <w:t>应摄</w:t>
      </w:r>
      <w:r>
        <w:rPr>
          <w:rStyle w:val="35"/>
          <w:rFonts w:hint="eastAsia" w:ascii="宋体" w:hAnsi="宋体"/>
          <w:color w:val="auto"/>
          <w:sz w:val="24"/>
          <w:szCs w:val="21"/>
          <w:highlight w:val="none"/>
          <w:lang w:eastAsia="zh-CN"/>
        </w:rPr>
        <w:t>像</w:t>
      </w:r>
      <w:r>
        <w:rPr>
          <w:rStyle w:val="35"/>
          <w:rFonts w:ascii="宋体" w:hAnsi="宋体"/>
          <w:color w:val="auto"/>
          <w:sz w:val="24"/>
          <w:szCs w:val="21"/>
          <w:highlight w:val="none"/>
        </w:rPr>
        <w:t>或照相作为现场记录保存</w:t>
      </w:r>
      <w:r>
        <w:rPr>
          <w:rStyle w:val="35"/>
          <w:rFonts w:hint="eastAsia" w:ascii="宋体" w:hAnsi="宋体"/>
          <w:color w:val="auto"/>
          <w:sz w:val="24"/>
          <w:szCs w:val="21"/>
          <w:highlight w:val="none"/>
        </w:rPr>
        <w:t>。</w:t>
      </w:r>
    </w:p>
    <w:p w14:paraId="54DCCE3D">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（4） 承包人应加强文明施工，保障道路通畅的管理</w:t>
      </w:r>
    </w:p>
    <w:p w14:paraId="1D2281EF">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a.承包人在施工期内应按国家、交通主管部门与公路管理机构文明施工，保障畅通的有关规定组织施工，对出现的交通堵塞无条件地采取措施进行疏通。</w:t>
      </w:r>
    </w:p>
    <w:p w14:paraId="0ADEFBC8">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b.旧路改建工程项目</w:t>
      </w:r>
    </w:p>
    <w:p w14:paraId="3C3ABEC8">
      <w:pPr>
        <w:pStyle w:val="412"/>
        <w:tabs>
          <w:tab w:val="left" w:pos="1080"/>
        </w:tabs>
        <w:ind w:left="420"/>
        <w:rPr>
          <w:rStyle w:val="35"/>
          <w:rFonts w:ascii="宋体" w:hAnsi="宋体"/>
          <w:color w:val="auto"/>
          <w:sz w:val="24"/>
          <w:szCs w:val="24"/>
          <w:highlight w:val="none"/>
        </w:rPr>
      </w:pPr>
      <w:r>
        <w:rPr>
          <w:rStyle w:val="35"/>
          <w:rFonts w:hint="eastAsia" w:ascii="宋体" w:hAnsi="宋体"/>
          <w:color w:val="auto"/>
          <w:sz w:val="24"/>
          <w:szCs w:val="24"/>
          <w:highlight w:val="none"/>
        </w:rPr>
        <w:t>（i）破坏旧路必须作出交通维持与恢复路面通行条件方案并必须取得监理工程师与业主的批准，未经批准进行旧路开挖与填筑的，业主和监理工程师 有权责令停工，并由承包人恢复原良好的通车条件，并需承担一切费用。</w:t>
      </w:r>
    </w:p>
    <w:p w14:paraId="3AC1A494">
      <w:pPr>
        <w:pStyle w:val="412"/>
        <w:tabs>
          <w:tab w:val="left" w:pos="1080"/>
        </w:tabs>
        <w:ind w:left="420"/>
        <w:rPr>
          <w:rStyle w:val="35"/>
          <w:rFonts w:ascii="宋体" w:hAnsi="宋体"/>
          <w:color w:val="auto"/>
          <w:sz w:val="24"/>
          <w:szCs w:val="24"/>
          <w:highlight w:val="none"/>
        </w:rPr>
      </w:pPr>
      <w:r>
        <w:rPr>
          <w:rStyle w:val="35"/>
          <w:rFonts w:hint="eastAsia" w:ascii="宋体" w:hAnsi="宋体"/>
          <w:color w:val="auto"/>
          <w:sz w:val="24"/>
          <w:szCs w:val="24"/>
          <w:highlight w:val="none"/>
        </w:rPr>
        <w:t>（ii）不得在道路上堆放材料或占道施工影响交通。路基、路面施工应避免出现晴天扬尘，雨天打滑影响安全与交通和影响群众生活、生产的现象。维持交通的路基施工应保证表面平整，保证通畅。</w:t>
      </w:r>
    </w:p>
    <w:p w14:paraId="15BE5329">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 xml:space="preserve"> （5） 承包人应自觉接受交通主管部门、质量监督单位、公路管理机构的监督，对指出的问题进行认真的整改，及时报告处理结果。</w:t>
      </w:r>
    </w:p>
    <w:p w14:paraId="21509FCA">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在整个施工过程中，监理工程师、业主对承包人履行责任有权进行监督，并向承包人提出整改要求。承包人应认真履行责任，执行业主、监理工程师的指令，否则将按第22.1款视为承包人违约。</w:t>
      </w:r>
    </w:p>
    <w:p w14:paraId="19416400">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13.5工程隐蔽部位覆盖前的检查</w:t>
      </w:r>
    </w:p>
    <w:p w14:paraId="2BE15A33">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（增加）13.5.1项补充：</w:t>
      </w:r>
    </w:p>
    <w:p w14:paraId="106097EA">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 xml:space="preserve"> 隐蔽部位覆盖前应经监理人检查确认,分阶段（工序）进行拍摄或照相,并向监理人提供相关影像相片等书面资料作为计量支付的依据，否则不应给予计量.</w:t>
      </w:r>
    </w:p>
    <w:p w14:paraId="6B432A9C">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15.3 变更</w:t>
      </w:r>
    </w:p>
    <w:p w14:paraId="5329D713">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（增加）15</w:t>
      </w:r>
      <w:r>
        <w:rPr>
          <w:rStyle w:val="35"/>
          <w:rFonts w:ascii="宋体" w:hAnsi="宋体"/>
          <w:color w:val="auto"/>
          <w:sz w:val="24"/>
          <w:szCs w:val="21"/>
          <w:highlight w:val="none"/>
        </w:rPr>
        <w:t>.</w:t>
      </w:r>
      <w:r>
        <w:rPr>
          <w:rStyle w:val="35"/>
          <w:rFonts w:hint="eastAsia" w:ascii="宋体" w:hAnsi="宋体"/>
          <w:color w:val="auto"/>
          <w:sz w:val="24"/>
          <w:szCs w:val="21"/>
          <w:highlight w:val="none"/>
        </w:rPr>
        <w:t>3</w:t>
      </w:r>
      <w:r>
        <w:rPr>
          <w:rStyle w:val="35"/>
          <w:rFonts w:ascii="宋体" w:hAnsi="宋体"/>
          <w:color w:val="auto"/>
          <w:sz w:val="24"/>
          <w:szCs w:val="21"/>
          <w:highlight w:val="none"/>
        </w:rPr>
        <w:t>.</w:t>
      </w:r>
      <w:r>
        <w:rPr>
          <w:rStyle w:val="35"/>
          <w:rFonts w:hint="eastAsia" w:ascii="宋体" w:hAnsi="宋体"/>
          <w:color w:val="auto"/>
          <w:sz w:val="24"/>
          <w:szCs w:val="21"/>
          <w:highlight w:val="none"/>
        </w:rPr>
        <w:t>5项补充：设计变更</w:t>
      </w:r>
      <w:r>
        <w:rPr>
          <w:rStyle w:val="35"/>
          <w:rFonts w:hint="eastAsia" w:ascii="宋体" w:hAnsi="宋体"/>
          <w:color w:val="auto"/>
          <w:sz w:val="24"/>
          <w:szCs w:val="21"/>
          <w:highlight w:val="none"/>
          <w:lang w:eastAsia="zh-CN"/>
        </w:rPr>
        <w:t>应</w:t>
      </w:r>
      <w:r>
        <w:rPr>
          <w:rStyle w:val="35"/>
          <w:rFonts w:hint="eastAsia" w:ascii="宋体" w:hAnsi="宋体"/>
          <w:color w:val="auto"/>
          <w:sz w:val="24"/>
          <w:szCs w:val="21"/>
          <w:highlight w:val="none"/>
        </w:rPr>
        <w:t>遵守交通运输部、交通运输厅</w:t>
      </w:r>
      <w:r>
        <w:rPr>
          <w:rStyle w:val="35"/>
          <w:rFonts w:hint="eastAsia" w:ascii="宋体" w:hAnsi="宋体"/>
          <w:color w:val="auto"/>
          <w:sz w:val="24"/>
          <w:szCs w:val="21"/>
          <w:highlight w:val="none"/>
          <w:lang w:eastAsia="zh-CN"/>
        </w:rPr>
        <w:t>、自治区公路发展中心和桂东公路发展中心</w:t>
      </w:r>
      <w:r>
        <w:rPr>
          <w:rStyle w:val="35"/>
          <w:rFonts w:hint="eastAsia" w:ascii="宋体" w:hAnsi="宋体"/>
          <w:color w:val="auto"/>
          <w:sz w:val="24"/>
          <w:szCs w:val="21"/>
          <w:highlight w:val="none"/>
        </w:rPr>
        <w:t>现行设计变更管理办法关</w:t>
      </w:r>
      <w:r>
        <w:rPr>
          <w:rStyle w:val="35"/>
          <w:rFonts w:hint="eastAsia" w:ascii="宋体" w:hAnsi="宋体"/>
          <w:color w:val="auto"/>
          <w:sz w:val="24"/>
          <w:szCs w:val="21"/>
          <w:highlight w:val="none"/>
          <w:lang w:eastAsia="zh-CN"/>
        </w:rPr>
        <w:t>于</w:t>
      </w:r>
      <w:r>
        <w:rPr>
          <w:rStyle w:val="35"/>
          <w:rFonts w:hint="eastAsia" w:ascii="宋体" w:hAnsi="宋体"/>
          <w:color w:val="auto"/>
          <w:sz w:val="24"/>
          <w:szCs w:val="21"/>
          <w:highlight w:val="none"/>
        </w:rPr>
        <w:t>变更的</w:t>
      </w:r>
      <w:r>
        <w:rPr>
          <w:rStyle w:val="35"/>
          <w:rFonts w:hint="eastAsia" w:ascii="宋体" w:hAnsi="宋体"/>
          <w:color w:val="auto"/>
          <w:sz w:val="24"/>
          <w:szCs w:val="21"/>
          <w:highlight w:val="none"/>
          <w:lang w:eastAsia="zh-CN"/>
        </w:rPr>
        <w:t>有关</w:t>
      </w:r>
      <w:r>
        <w:rPr>
          <w:rStyle w:val="35"/>
          <w:rFonts w:hint="eastAsia" w:ascii="宋体" w:hAnsi="宋体"/>
          <w:color w:val="auto"/>
          <w:sz w:val="24"/>
          <w:szCs w:val="21"/>
          <w:highlight w:val="none"/>
        </w:rPr>
        <w:t>规定。</w:t>
      </w:r>
    </w:p>
    <w:p w14:paraId="1BC5510D">
      <w:pPr>
        <w:pStyle w:val="412"/>
        <w:keepNext/>
        <w:keepLines/>
        <w:tabs>
          <w:tab w:val="left" w:pos="1080"/>
        </w:tab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15.4变更的估价原则</w:t>
      </w:r>
    </w:p>
    <w:p w14:paraId="2DACB131">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（修改）15.4.4已标价工程量清单中无适用或类似子目的单价计算方法：有定额的套定额，并乘以下浮系数（下浮系数=</w:t>
      </w:r>
      <w:r>
        <w:rPr>
          <w:rStyle w:val="35"/>
          <w:rFonts w:hint="eastAsia" w:ascii="宋体" w:hAnsi="宋体"/>
          <w:color w:val="auto"/>
          <w:sz w:val="24"/>
          <w:szCs w:val="21"/>
          <w:highlight w:val="none"/>
          <w:lang w:eastAsia="zh-CN"/>
        </w:rPr>
        <w:t>中标（成交）</w:t>
      </w:r>
      <w:r>
        <w:rPr>
          <w:rStyle w:val="35"/>
          <w:rFonts w:hint="eastAsia" w:ascii="宋体" w:hAnsi="宋体"/>
          <w:color w:val="auto"/>
          <w:sz w:val="24"/>
          <w:szCs w:val="21"/>
          <w:highlight w:val="none"/>
        </w:rPr>
        <w:t>价/招标控制价）计算，其中：除地方材料外，材料价格按施工期《梧州建设工程造价信息》或《广西高速公路工程材料指导价格》（两者取低值）相应信息价的算术平均值计算，《梧州建设工程造价信息》或《广西高速公路工程材料指导价格》没有相应信息价的，由建设单位、施工单位、监理单位或造价咨询单位根据市场行情协商确定；无定额可套的，由建设单位、施工单位、监理单位或造价咨询单位根据市场行情协商确定全费用综合价格。以上约定同时适用于招标工程量清单缺项以及工程量清单项目特征与图纸不符时的价款确定。</w:t>
      </w:r>
    </w:p>
    <w:p w14:paraId="5D2B657E">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17.</w:t>
      </w:r>
      <w:r>
        <w:rPr>
          <w:rStyle w:val="35"/>
          <w:b/>
          <w:bCs/>
          <w:color w:val="auto"/>
          <w:sz w:val="28"/>
          <w:szCs w:val="28"/>
          <w:highlight w:val="none"/>
        </w:rPr>
        <w:t xml:space="preserve">1  </w:t>
      </w:r>
      <w:r>
        <w:rPr>
          <w:rStyle w:val="35"/>
          <w:rFonts w:hint="eastAsia"/>
          <w:b/>
          <w:bCs/>
          <w:color w:val="auto"/>
          <w:sz w:val="28"/>
          <w:szCs w:val="28"/>
          <w:highlight w:val="none"/>
        </w:rPr>
        <w:t>计量</w:t>
      </w:r>
    </w:p>
    <w:p w14:paraId="14AA3034">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17.1.5  本</w:t>
      </w:r>
      <w:r>
        <w:rPr>
          <w:rStyle w:val="35"/>
          <w:rFonts w:ascii="宋体" w:hAnsi="宋体"/>
          <w:color w:val="auto"/>
          <w:sz w:val="24"/>
          <w:szCs w:val="21"/>
          <w:highlight w:val="none"/>
        </w:rPr>
        <w:t>项目工程量清单</w:t>
      </w:r>
      <w:r>
        <w:rPr>
          <w:rStyle w:val="35"/>
          <w:rFonts w:hint="eastAsia" w:ascii="宋体" w:hAnsi="宋体"/>
          <w:color w:val="auto"/>
          <w:sz w:val="24"/>
          <w:szCs w:val="21"/>
          <w:highlight w:val="none"/>
        </w:rPr>
        <w:t>中</w:t>
      </w:r>
      <w:r>
        <w:rPr>
          <w:rStyle w:val="35"/>
          <w:rFonts w:ascii="宋体" w:hAnsi="宋体"/>
          <w:color w:val="auto"/>
          <w:sz w:val="24"/>
          <w:szCs w:val="21"/>
          <w:highlight w:val="none"/>
        </w:rPr>
        <w:t>总额价子目的支付原则和支付进度：</w:t>
      </w:r>
      <w:r>
        <w:rPr>
          <w:rStyle w:val="35"/>
          <w:rFonts w:hint="eastAsia" w:ascii="宋体" w:hAnsi="宋体"/>
          <w:color w:val="auto"/>
          <w:sz w:val="24"/>
          <w:szCs w:val="21"/>
          <w:highlight w:val="none"/>
          <w:u w:val="single"/>
          <w:lang w:val="en-US" w:eastAsia="zh-CN"/>
        </w:rPr>
        <w:t>按</w:t>
      </w:r>
      <w:r>
        <w:rPr>
          <w:rStyle w:val="35"/>
          <w:rFonts w:hint="eastAsia" w:ascii="宋体" w:hAnsi="宋体"/>
          <w:color w:val="auto"/>
          <w:sz w:val="24"/>
          <w:szCs w:val="24"/>
          <w:highlight w:val="none"/>
          <w:u w:val="single"/>
        </w:rPr>
        <w:t xml:space="preserve">工程量清单计量规则  </w:t>
      </w:r>
    </w:p>
    <w:p w14:paraId="45887300">
      <w:pPr>
        <w:pStyle w:val="412"/>
        <w:tabs>
          <w:tab w:val="left" w:pos="1080"/>
        </w:tabs>
        <w:ind w:firstLine="480"/>
        <w:rPr>
          <w:rStyle w:val="35"/>
          <w:rFonts w:ascii="宋体" w:hAnsi="宋体"/>
          <w:color w:val="auto"/>
          <w:sz w:val="24"/>
          <w:szCs w:val="24"/>
          <w:highlight w:val="none"/>
          <w:u w:val="single"/>
        </w:rPr>
      </w:pPr>
      <w:r>
        <w:rPr>
          <w:rStyle w:val="35"/>
          <w:rFonts w:hint="eastAsia" w:ascii="宋体" w:hAnsi="宋体"/>
          <w:color w:val="auto"/>
          <w:sz w:val="24"/>
          <w:szCs w:val="24"/>
          <w:highlight w:val="none"/>
          <w:u w:val="single"/>
        </w:rPr>
        <w:t xml:space="preserve">（增加）17.1.6  </w:t>
      </w:r>
      <w:r>
        <w:rPr>
          <w:rStyle w:val="35"/>
          <w:rFonts w:hint="eastAsia" w:ascii="宋体" w:hAnsi="宋体"/>
          <w:color w:val="auto"/>
          <w:sz w:val="24"/>
          <w:szCs w:val="21"/>
          <w:highlight w:val="none"/>
        </w:rPr>
        <w:t>项目合同应当约定合同款支付的方式、时间和条件，明确逾期支付合同款的违约责任。</w:t>
      </w:r>
    </w:p>
    <w:p w14:paraId="20F86B79">
      <w:pPr>
        <w:pStyle w:val="412"/>
        <w:tabs>
          <w:tab w:val="left" w:pos="1080"/>
        </w:tabs>
        <w:ind w:firstLine="480"/>
        <w:rPr>
          <w:rStyle w:val="35"/>
          <w:rFonts w:ascii="宋体" w:hAnsi="宋体"/>
          <w:color w:val="auto"/>
          <w:sz w:val="24"/>
          <w:szCs w:val="24"/>
          <w:highlight w:val="none"/>
          <w:u w:val="single"/>
        </w:rPr>
      </w:pPr>
      <w:r>
        <w:rPr>
          <w:rStyle w:val="35"/>
          <w:rFonts w:hint="eastAsia" w:ascii="宋体" w:hAnsi="宋体"/>
          <w:color w:val="auto"/>
          <w:sz w:val="24"/>
          <w:szCs w:val="24"/>
          <w:highlight w:val="none"/>
          <w:u w:val="single"/>
        </w:rPr>
        <w:t xml:space="preserve">（增加）17.1.7  </w:t>
      </w:r>
      <w:r>
        <w:rPr>
          <w:rStyle w:val="35"/>
          <w:rFonts w:hint="eastAsia" w:ascii="宋体" w:hAnsi="宋体"/>
          <w:color w:val="auto"/>
          <w:sz w:val="24"/>
          <w:szCs w:val="21"/>
          <w:highlight w:val="none"/>
        </w:rPr>
        <w:t>本项目大中修路段的路容路貌整治、排水系统整治等工作的费用均含在工程量清单中有标价的单价和总额价中，不再另行计量。</w:t>
      </w:r>
    </w:p>
    <w:p w14:paraId="3159CDAD">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17.2预付款</w:t>
      </w:r>
    </w:p>
    <w:p w14:paraId="71F3F402">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17.2.1 预付款</w:t>
      </w:r>
    </w:p>
    <w:p w14:paraId="651CA916">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（1）(修改)开工预付款的金额在项目专用合同条款数据表中约定。</w:t>
      </w:r>
    </w:p>
    <w:p w14:paraId="2A88E19B">
      <w:pPr>
        <w:pStyle w:val="412"/>
        <w:tabs>
          <w:tab w:val="left" w:pos="1080"/>
        </w:tabs>
        <w:ind w:firstLine="480"/>
        <w:rPr>
          <w:rStyle w:val="35"/>
          <w:rFonts w:hint="eastAsia" w:ascii="宋体" w:hAnsi="宋体"/>
          <w:color w:val="auto"/>
          <w:sz w:val="24"/>
          <w:szCs w:val="21"/>
          <w:highlight w:val="none"/>
        </w:rPr>
      </w:pPr>
      <w:r>
        <w:rPr>
          <w:rStyle w:val="35"/>
          <w:rFonts w:hint="eastAsia" w:ascii="宋体" w:hAnsi="宋体"/>
          <w:color w:val="auto"/>
          <w:sz w:val="24"/>
          <w:szCs w:val="21"/>
          <w:highlight w:val="none"/>
        </w:rPr>
        <w:t>承包人不得将该预付款用于与本工程无关的支出，监理人有权监督承包人对该项费用的使用，如经查实承包人滥用开工预付款，发包人有权立即向银行索赔履约保证金，并解除合同。</w:t>
      </w:r>
    </w:p>
    <w:p w14:paraId="66D38A66">
      <w:pPr>
        <w:pStyle w:val="412"/>
        <w:tabs>
          <w:tab w:val="left" w:pos="1080"/>
        </w:tabs>
        <w:ind w:firstLine="562"/>
        <w:rPr>
          <w:rStyle w:val="35"/>
          <w:rFonts w:hint="eastAsia"/>
          <w:b/>
          <w:bCs/>
          <w:color w:val="auto"/>
          <w:sz w:val="28"/>
          <w:szCs w:val="28"/>
          <w:highlight w:val="none"/>
        </w:rPr>
      </w:pPr>
      <w:r>
        <w:rPr>
          <w:rStyle w:val="35"/>
          <w:rFonts w:hint="eastAsia"/>
          <w:b/>
          <w:bCs/>
          <w:color w:val="auto"/>
          <w:sz w:val="28"/>
          <w:szCs w:val="28"/>
          <w:highlight w:val="none"/>
        </w:rPr>
        <w:t>17.2.2预付款保函</w:t>
      </w:r>
    </w:p>
    <w:p w14:paraId="16C4C2B9">
      <w:pPr>
        <w:pStyle w:val="412"/>
        <w:tabs>
          <w:tab w:val="left" w:pos="1080"/>
        </w:tabs>
        <w:ind w:firstLine="480"/>
        <w:rPr>
          <w:rStyle w:val="35"/>
          <w:rFonts w:hint="eastAsia" w:ascii="宋体" w:hAnsi="宋体"/>
          <w:color w:val="auto"/>
          <w:sz w:val="24"/>
          <w:szCs w:val="21"/>
          <w:highlight w:val="none"/>
        </w:rPr>
      </w:pPr>
      <w:r>
        <w:rPr>
          <w:rStyle w:val="35"/>
          <w:rFonts w:hint="eastAsia" w:ascii="宋体" w:hAnsi="宋体"/>
          <w:color w:val="auto"/>
          <w:sz w:val="24"/>
          <w:szCs w:val="21"/>
          <w:highlight w:val="none"/>
        </w:rPr>
        <w:t>(修改)承包人无须向发包人提交预付款保函。发包人向承包人支付的预付款，应按照本合同第 17.2.1 项规定使用，承包人提交的履约保证金对预付款的正常使用承担保证责任。</w:t>
      </w:r>
    </w:p>
    <w:p w14:paraId="7AFC48F4">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17.3  工程</w:t>
      </w:r>
      <w:r>
        <w:rPr>
          <w:rStyle w:val="35"/>
          <w:rFonts w:ascii="宋体" w:hAnsi="宋体"/>
          <w:color w:val="auto"/>
          <w:sz w:val="24"/>
          <w:szCs w:val="21"/>
          <w:highlight w:val="none"/>
        </w:rPr>
        <w:t>进度付款</w:t>
      </w:r>
    </w:p>
    <w:p w14:paraId="29A37CF0">
      <w:pPr>
        <w:pStyle w:val="412"/>
        <w:tabs>
          <w:tab w:val="left" w:pos="1080"/>
        </w:tabs>
        <w:spacing w:line="240" w:lineRule="auto"/>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17.3.5 农民</w:t>
      </w:r>
      <w:r>
        <w:rPr>
          <w:rStyle w:val="35"/>
          <w:rFonts w:ascii="宋体" w:hAnsi="宋体"/>
          <w:color w:val="auto"/>
          <w:sz w:val="24"/>
          <w:szCs w:val="24"/>
          <w:highlight w:val="none"/>
        </w:rPr>
        <w:t>工工资保</w:t>
      </w:r>
      <w:r>
        <w:rPr>
          <w:rStyle w:val="35"/>
          <w:rFonts w:hint="eastAsia" w:ascii="宋体" w:hAnsi="宋体"/>
          <w:color w:val="auto"/>
          <w:sz w:val="24"/>
          <w:szCs w:val="24"/>
          <w:highlight w:val="none"/>
        </w:rPr>
        <w:t>证金</w:t>
      </w:r>
      <w:r>
        <w:rPr>
          <w:rStyle w:val="35"/>
          <w:rFonts w:ascii="宋体" w:hAnsi="宋体"/>
          <w:color w:val="auto"/>
          <w:sz w:val="24"/>
          <w:szCs w:val="24"/>
          <w:highlight w:val="none"/>
        </w:rPr>
        <w:t>的缴存时间：</w:t>
      </w:r>
      <w:r>
        <w:rPr>
          <w:rStyle w:val="35"/>
          <w:rFonts w:hint="eastAsia" w:ascii="宋体" w:hAnsi="宋体"/>
          <w:color w:val="auto"/>
          <w:sz w:val="24"/>
          <w:szCs w:val="24"/>
          <w:highlight w:val="none"/>
          <w:u w:val="single"/>
        </w:rPr>
        <w:t xml:space="preserve"> 按照农民工工资保证金承诺书执行。       </w:t>
      </w:r>
    </w:p>
    <w:p w14:paraId="65F066DC">
      <w:pPr>
        <w:pStyle w:val="412"/>
        <w:widowControl/>
        <w:spacing w:line="240" w:lineRule="auto"/>
        <w:ind w:firstLine="480"/>
        <w:jc w:val="left"/>
        <w:rPr>
          <w:rStyle w:val="35"/>
          <w:rFonts w:ascii="宋体" w:hAnsi="宋体"/>
          <w:color w:val="auto"/>
          <w:sz w:val="24"/>
          <w:szCs w:val="24"/>
          <w:highlight w:val="none"/>
        </w:rPr>
      </w:pPr>
      <w:r>
        <w:rPr>
          <w:rStyle w:val="35"/>
          <w:rFonts w:hint="eastAsia" w:ascii="宋体" w:hAnsi="宋体"/>
          <w:color w:val="auto"/>
          <w:sz w:val="24"/>
          <w:szCs w:val="24"/>
          <w:highlight w:val="none"/>
        </w:rPr>
        <w:t>农民</w:t>
      </w:r>
      <w:r>
        <w:rPr>
          <w:rStyle w:val="35"/>
          <w:rFonts w:ascii="宋体" w:hAnsi="宋体"/>
          <w:color w:val="auto"/>
          <w:sz w:val="24"/>
          <w:szCs w:val="24"/>
          <w:highlight w:val="none"/>
        </w:rPr>
        <w:t>工工资保证金的缴存金额：</w:t>
      </w:r>
      <w:r>
        <w:rPr>
          <w:rStyle w:val="35"/>
          <w:rFonts w:hint="eastAsia" w:ascii="宋体" w:hAnsi="宋体"/>
          <w:color w:val="auto"/>
          <w:sz w:val="24"/>
          <w:szCs w:val="24"/>
          <w:highlight w:val="none"/>
          <w:u w:val="single"/>
        </w:rPr>
        <w:t xml:space="preserve">  按《保障农民工工资支付条例》（中华人民共和国国务院令第724号）规定、</w:t>
      </w:r>
      <w:r>
        <w:rPr>
          <w:rStyle w:val="35"/>
          <w:rFonts w:hint="eastAsia" w:ascii="宋体" w:hAnsi="宋体"/>
          <w:color w:val="auto"/>
          <w:sz w:val="24"/>
          <w:szCs w:val="84"/>
          <w:highlight w:val="none"/>
          <w:u w:val="single"/>
        </w:rPr>
        <w:t>《广西壮族自治区人力资源和社会保障厅 广西壮族自治区住房和城乡建设厅 广西壮族自治区交通运输厅 广西壮族自治区水利厅 中国银行保险监督管理委员会广西监管局关于印发广西壮族自治区工程建设领域农民工工资保证金规定实施办法的通知》（桂人社规〔2021〕16号）规定</w:t>
      </w:r>
      <w:r>
        <w:rPr>
          <w:rStyle w:val="35"/>
          <w:rFonts w:hint="eastAsia"/>
          <w:color w:val="auto"/>
          <w:sz w:val="24"/>
          <w:szCs w:val="24"/>
          <w:highlight w:val="none"/>
        </w:rPr>
        <w:t>及《桂东公路发展中心工程建设领域农民工工资管理办法》（桂东路工程发</w:t>
      </w:r>
      <w:r>
        <w:rPr>
          <w:rStyle w:val="35"/>
          <w:rFonts w:hint="eastAsia"/>
          <w:color w:val="auto"/>
          <w:sz w:val="24"/>
          <w:szCs w:val="24"/>
          <w:highlight w:val="none"/>
          <w:lang w:eastAsia="zh-CN"/>
        </w:rPr>
        <w:t>〔2022〕397号</w:t>
      </w:r>
      <w:r>
        <w:rPr>
          <w:rStyle w:val="35"/>
          <w:rFonts w:hint="eastAsia"/>
          <w:color w:val="auto"/>
          <w:sz w:val="24"/>
          <w:szCs w:val="24"/>
          <w:highlight w:val="none"/>
        </w:rPr>
        <w:t>）</w:t>
      </w:r>
      <w:r>
        <w:rPr>
          <w:rStyle w:val="35"/>
          <w:rFonts w:hint="eastAsia" w:ascii="宋体" w:hAnsi="宋体"/>
          <w:color w:val="auto"/>
          <w:sz w:val="24"/>
          <w:szCs w:val="24"/>
          <w:highlight w:val="none"/>
        </w:rPr>
        <w:t xml:space="preserve">。 </w:t>
      </w:r>
    </w:p>
    <w:p w14:paraId="1A2133CB">
      <w:pPr>
        <w:pStyle w:val="412"/>
        <w:spacing w:line="240" w:lineRule="auto"/>
        <w:ind w:firstLine="480"/>
        <w:rPr>
          <w:rStyle w:val="35"/>
          <w:rFonts w:ascii="宋体" w:hAnsi="宋体"/>
          <w:color w:val="auto"/>
          <w:sz w:val="24"/>
          <w:szCs w:val="84"/>
          <w:highlight w:val="none"/>
        </w:rPr>
      </w:pPr>
      <w:r>
        <w:rPr>
          <w:rStyle w:val="35"/>
          <w:rFonts w:hint="eastAsia" w:ascii="宋体" w:hAnsi="宋体"/>
          <w:color w:val="auto"/>
          <w:sz w:val="24"/>
          <w:szCs w:val="84"/>
          <w:highlight w:val="none"/>
        </w:rPr>
        <w:t>农民</w:t>
      </w:r>
      <w:r>
        <w:rPr>
          <w:rStyle w:val="35"/>
          <w:rFonts w:ascii="宋体" w:hAnsi="宋体"/>
          <w:color w:val="auto"/>
          <w:sz w:val="24"/>
          <w:szCs w:val="84"/>
          <w:highlight w:val="none"/>
        </w:rPr>
        <w:t>工工资保证</w:t>
      </w:r>
      <w:r>
        <w:rPr>
          <w:rStyle w:val="35"/>
          <w:rFonts w:hint="eastAsia" w:ascii="宋体" w:hAnsi="宋体"/>
          <w:color w:val="auto"/>
          <w:sz w:val="24"/>
          <w:szCs w:val="84"/>
          <w:highlight w:val="none"/>
        </w:rPr>
        <w:t>金</w:t>
      </w:r>
      <w:r>
        <w:rPr>
          <w:rStyle w:val="35"/>
          <w:rFonts w:ascii="宋体" w:hAnsi="宋体"/>
          <w:color w:val="auto"/>
          <w:sz w:val="24"/>
          <w:szCs w:val="84"/>
          <w:highlight w:val="none"/>
        </w:rPr>
        <w:t>的扣留条件：</w:t>
      </w:r>
      <w:r>
        <w:rPr>
          <w:rStyle w:val="35"/>
          <w:rFonts w:hint="eastAsia" w:ascii="宋体" w:hAnsi="宋体"/>
          <w:color w:val="auto"/>
          <w:sz w:val="24"/>
          <w:szCs w:val="84"/>
          <w:highlight w:val="none"/>
          <w:u w:val="single"/>
        </w:rPr>
        <w:t>按《广西壮族自治区人力资源和社会保障厅 广西壮族自治区住房和城乡建设厅 广西壮族自治区交通运输厅 广西壮族自治区水利厅 中国银行保险监督管理委员会广西监管局关于印发广西壮族自治区工程建设领域农民工工资保证金规定实施办法的通知》（桂人社规〔2021〕16号）规定</w:t>
      </w:r>
      <w:r>
        <w:rPr>
          <w:rStyle w:val="35"/>
          <w:rFonts w:hint="eastAsia"/>
          <w:color w:val="auto"/>
          <w:sz w:val="24"/>
          <w:szCs w:val="24"/>
          <w:highlight w:val="none"/>
        </w:rPr>
        <w:t>及《桂东公路发展中心工程建设领域农民工工资管理办法》（桂东路工程发</w:t>
      </w:r>
      <w:r>
        <w:rPr>
          <w:rStyle w:val="35"/>
          <w:rFonts w:hint="eastAsia"/>
          <w:color w:val="auto"/>
          <w:sz w:val="24"/>
          <w:szCs w:val="24"/>
          <w:highlight w:val="none"/>
          <w:lang w:eastAsia="zh-CN"/>
        </w:rPr>
        <w:t>〔2022〕397号</w:t>
      </w:r>
      <w:r>
        <w:rPr>
          <w:rStyle w:val="35"/>
          <w:rFonts w:hint="eastAsia"/>
          <w:color w:val="auto"/>
          <w:sz w:val="24"/>
          <w:szCs w:val="24"/>
          <w:highlight w:val="none"/>
        </w:rPr>
        <w:t>）</w:t>
      </w:r>
      <w:r>
        <w:rPr>
          <w:rStyle w:val="35"/>
          <w:rFonts w:hint="eastAsia" w:ascii="宋体" w:hAnsi="宋体"/>
          <w:color w:val="auto"/>
          <w:sz w:val="24"/>
          <w:szCs w:val="84"/>
          <w:highlight w:val="none"/>
          <w:u w:val="single"/>
        </w:rPr>
        <w:t>。</w:t>
      </w:r>
    </w:p>
    <w:p w14:paraId="44D7FF50">
      <w:pPr>
        <w:pStyle w:val="412"/>
        <w:tabs>
          <w:tab w:val="left" w:pos="1080"/>
        </w:tabs>
        <w:spacing w:line="240" w:lineRule="auto"/>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农民</w:t>
      </w:r>
      <w:r>
        <w:rPr>
          <w:rStyle w:val="35"/>
          <w:rFonts w:hint="eastAsia" w:ascii="宋体" w:hAnsi="宋体"/>
          <w:color w:val="auto"/>
          <w:sz w:val="24"/>
          <w:szCs w:val="24"/>
          <w:highlight w:val="none"/>
          <w:lang w:val="en-US" w:eastAsia="zh-CN"/>
        </w:rPr>
        <w:t>工</w:t>
      </w:r>
      <w:r>
        <w:rPr>
          <w:rStyle w:val="35"/>
          <w:rFonts w:hint="eastAsia" w:ascii="宋体" w:hAnsi="宋体"/>
          <w:color w:val="auto"/>
          <w:sz w:val="24"/>
          <w:szCs w:val="24"/>
          <w:highlight w:val="none"/>
        </w:rPr>
        <w:t>工资</w:t>
      </w:r>
      <w:r>
        <w:rPr>
          <w:rStyle w:val="35"/>
          <w:rFonts w:ascii="宋体" w:hAnsi="宋体"/>
          <w:color w:val="auto"/>
          <w:sz w:val="24"/>
          <w:szCs w:val="24"/>
          <w:highlight w:val="none"/>
        </w:rPr>
        <w:t>保证金的返还时间：</w:t>
      </w:r>
      <w:r>
        <w:rPr>
          <w:rStyle w:val="35"/>
          <w:rFonts w:hint="eastAsia" w:ascii="宋体" w:hAnsi="宋体"/>
          <w:color w:val="auto"/>
          <w:sz w:val="24"/>
          <w:szCs w:val="24"/>
          <w:highlight w:val="none"/>
          <w:u w:val="single"/>
        </w:rPr>
        <w:t xml:space="preserve">  按《广西壮族自治区人力资源和社会保障厅 广西壮族自治区住房和城乡建设厅 广西壮族自治区交通运输厅 广西壮族自治区水利厅 中国银行保险监督管理委员会广西监管局关于印发广西壮族自治区工程建设领域农民工工资保证金规定实施办法的通知》（桂人社规〔2021〕16号）规定</w:t>
      </w:r>
      <w:r>
        <w:rPr>
          <w:rStyle w:val="35"/>
          <w:rFonts w:hint="eastAsia" w:ascii="宋体" w:hAnsi="宋体"/>
          <w:color w:val="auto"/>
          <w:sz w:val="24"/>
          <w:szCs w:val="24"/>
          <w:highlight w:val="none"/>
        </w:rPr>
        <w:t>及《桂东公路发展中心工程建设领域农民工工资管理办法》（桂东路工程发</w:t>
      </w:r>
      <w:r>
        <w:rPr>
          <w:rStyle w:val="35"/>
          <w:rFonts w:hint="eastAsia" w:ascii="宋体" w:hAnsi="宋体"/>
          <w:color w:val="auto"/>
          <w:sz w:val="24"/>
          <w:szCs w:val="24"/>
          <w:highlight w:val="none"/>
          <w:lang w:eastAsia="zh-CN"/>
        </w:rPr>
        <w:t>〔2022〕397号</w:t>
      </w:r>
      <w:r>
        <w:rPr>
          <w:rStyle w:val="35"/>
          <w:rFonts w:hint="eastAsia" w:ascii="宋体" w:hAnsi="宋体"/>
          <w:color w:val="auto"/>
          <w:sz w:val="24"/>
          <w:szCs w:val="24"/>
          <w:highlight w:val="none"/>
        </w:rPr>
        <w:t>）</w:t>
      </w:r>
      <w:r>
        <w:rPr>
          <w:rStyle w:val="35"/>
          <w:rFonts w:hint="eastAsia" w:ascii="宋体" w:hAnsi="宋体"/>
          <w:color w:val="auto"/>
          <w:sz w:val="24"/>
          <w:szCs w:val="24"/>
          <w:highlight w:val="none"/>
          <w:u w:val="single"/>
        </w:rPr>
        <w:t>。</w:t>
      </w:r>
    </w:p>
    <w:p w14:paraId="6D6711ED">
      <w:pPr>
        <w:pStyle w:val="412"/>
        <w:tabs>
          <w:tab w:val="left" w:pos="1080"/>
        </w:tabs>
        <w:spacing w:line="240" w:lineRule="auto"/>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农民工工资发放进度付款和支付时间：</w:t>
      </w:r>
      <w:r>
        <w:rPr>
          <w:rStyle w:val="35"/>
          <w:rFonts w:hint="eastAsia" w:ascii="宋体" w:hAnsi="宋体"/>
          <w:color w:val="auto"/>
          <w:sz w:val="24"/>
          <w:szCs w:val="24"/>
          <w:highlight w:val="none"/>
          <w:u w:val="single"/>
        </w:rPr>
        <w:t>每次进度付款按计量总额（未扣除相应款项的计量金额）的8%拨付至项目所在地的农民工工资发放</w:t>
      </w:r>
      <w:r>
        <w:rPr>
          <w:rStyle w:val="35"/>
          <w:rFonts w:hint="eastAsia" w:ascii="宋体" w:hAnsi="宋体"/>
          <w:color w:val="auto"/>
          <w:sz w:val="24"/>
          <w:szCs w:val="24"/>
          <w:highlight w:val="none"/>
          <w:u w:val="single"/>
          <w:lang w:eastAsia="zh-CN"/>
        </w:rPr>
        <w:t>账上</w:t>
      </w:r>
      <w:r>
        <w:rPr>
          <w:rStyle w:val="35"/>
          <w:rFonts w:hint="eastAsia" w:ascii="宋体" w:hAnsi="宋体"/>
          <w:color w:val="auto"/>
          <w:sz w:val="24"/>
          <w:szCs w:val="24"/>
          <w:highlight w:val="none"/>
          <w:u w:val="single"/>
        </w:rPr>
        <w:t>用于发放农民工工资。</w:t>
      </w:r>
    </w:p>
    <w:p w14:paraId="6B59160B">
      <w:pPr>
        <w:pStyle w:val="412"/>
        <w:tabs>
          <w:tab w:val="left" w:pos="1080"/>
        </w:tabs>
        <w:spacing w:line="240" w:lineRule="auto"/>
        <w:ind w:firstLine="480"/>
        <w:rPr>
          <w:rStyle w:val="35"/>
          <w:rFonts w:ascii="宋体" w:hAnsi="宋体"/>
          <w:color w:val="auto"/>
          <w:sz w:val="24"/>
          <w:szCs w:val="24"/>
          <w:highlight w:val="none"/>
          <w:u w:val="single"/>
        </w:rPr>
      </w:pPr>
      <w:r>
        <w:rPr>
          <w:rStyle w:val="35"/>
          <w:rFonts w:hint="eastAsia" w:ascii="宋体" w:hAnsi="宋体"/>
          <w:color w:val="auto"/>
          <w:sz w:val="24"/>
          <w:szCs w:val="24"/>
          <w:highlight w:val="none"/>
          <w:u w:val="single"/>
        </w:rPr>
        <w:t>（增加）17.3.6  项目满足合同约定的工程质量、档案管理等支付条件的，发包人须在收到发票后30日内将近支付到承包人账户，不得以机构变动、人员更替、政策调整等为由延迟付款，不得将合同中未规定的义务作为向承包人付款的条件。</w:t>
      </w:r>
    </w:p>
    <w:p w14:paraId="2BCA8E52">
      <w:pPr>
        <w:pStyle w:val="412"/>
        <w:tabs>
          <w:tab w:val="left" w:pos="1080"/>
        </w:tabs>
        <w:ind w:firstLine="480"/>
        <w:rPr>
          <w:rStyle w:val="35"/>
          <w:rFonts w:ascii="宋体" w:hAnsi="宋体"/>
          <w:color w:val="auto"/>
          <w:sz w:val="24"/>
          <w:szCs w:val="21"/>
          <w:highlight w:val="none"/>
        </w:rPr>
      </w:pPr>
    </w:p>
    <w:p w14:paraId="4EBFBECB">
      <w:pPr>
        <w:pStyle w:val="412"/>
        <w:keepNext/>
        <w:keepLines/>
        <w:tabs>
          <w:tab w:val="left" w:pos="1080"/>
        </w:tabs>
        <w:spacing w:before="120" w:after="120"/>
        <w:ind w:firstLine="562"/>
        <w:outlineLvl w:val="4"/>
        <w:rPr>
          <w:rStyle w:val="35"/>
          <w:b/>
          <w:bCs/>
          <w:color w:val="auto"/>
          <w:sz w:val="28"/>
          <w:szCs w:val="28"/>
          <w:highlight w:val="none"/>
          <w:lang w:bidi="zh-CN"/>
        </w:rPr>
      </w:pPr>
      <w:r>
        <w:rPr>
          <w:rStyle w:val="35"/>
          <w:rFonts w:hint="eastAsia"/>
          <w:b/>
          <w:bCs/>
          <w:color w:val="auto"/>
          <w:sz w:val="28"/>
          <w:szCs w:val="28"/>
          <w:highlight w:val="none"/>
          <w:lang w:bidi="zh-CN"/>
        </w:rPr>
        <w:t>17.5</w:t>
      </w:r>
      <w:r>
        <w:rPr>
          <w:rStyle w:val="35"/>
          <w:rFonts w:hint="eastAsia"/>
          <w:b/>
          <w:bCs/>
          <w:color w:val="auto"/>
          <w:sz w:val="28"/>
          <w:szCs w:val="28"/>
          <w:highlight w:val="none"/>
          <w:lang w:val="zh-CN" w:bidi="zh-CN"/>
        </w:rPr>
        <w:t>交工结算</w:t>
      </w:r>
    </w:p>
    <w:p w14:paraId="31868CCD">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增加</w:t>
      </w:r>
    </w:p>
    <w:p w14:paraId="264E649B">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17.5.3（1）工程竣工验收报告经发包人认可后30天内，承包人应向发包人递交竣工验收合格资料及完整的结算资料和报告，双方按照本工程合同约定的价格形式及价款调整办法进行工程竣工结算。如承包人逾期递交竣工验收合格资料及完整的结算资料和报告，每延误一天，按签约合同价的万分之二计算逾期违约金，违约金直接从结算款中扣除。违约金上限：签约合同价扣除发包人材料价款、暂估专业工程、暂列金额后的百分之二。（2）承包人必须提供完整、真实的隐蔽工程原始施工、验收记录。如发现施工单位提供的隐蔽工程资料与实际不符时，按不利于施工单位原则结算。</w:t>
      </w:r>
    </w:p>
    <w:p w14:paraId="2A7548A9">
      <w:pPr>
        <w:pStyle w:val="412"/>
        <w:tabs>
          <w:tab w:val="left" w:pos="1080"/>
        </w:tabs>
        <w:ind w:firstLine="480"/>
        <w:rPr>
          <w:rStyle w:val="35"/>
          <w:rFonts w:ascii="宋体" w:hAnsi="宋体"/>
          <w:color w:val="auto"/>
          <w:sz w:val="24"/>
          <w:szCs w:val="21"/>
          <w:highlight w:val="none"/>
        </w:rPr>
      </w:pPr>
    </w:p>
    <w:p w14:paraId="12EF1AC7">
      <w:pPr>
        <w:pStyle w:val="412"/>
        <w:tabs>
          <w:tab w:val="left" w:pos="1080"/>
        </w:tabs>
        <w:ind w:firstLine="482"/>
        <w:rPr>
          <w:rStyle w:val="35"/>
          <w:rFonts w:ascii="宋体" w:hAnsi="宋体"/>
          <w:b/>
          <w:bCs/>
          <w:color w:val="auto"/>
          <w:sz w:val="24"/>
          <w:szCs w:val="21"/>
          <w:highlight w:val="none"/>
        </w:rPr>
      </w:pPr>
      <w:r>
        <w:rPr>
          <w:rStyle w:val="35"/>
          <w:rFonts w:hint="eastAsia" w:ascii="宋体" w:hAnsi="宋体"/>
          <w:b/>
          <w:bCs/>
          <w:color w:val="auto"/>
          <w:sz w:val="24"/>
          <w:szCs w:val="21"/>
          <w:highlight w:val="none"/>
        </w:rPr>
        <w:t>17.5款增加：竣工结算审核</w:t>
      </w:r>
    </w:p>
    <w:p w14:paraId="03C32A3E">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1）本工程最终竣工结算达到《自治区本级财政投资评审实施办法》（桂财办〔2015〕70号）规定的评审范围，需报财政部门审定，承包人所编制的工程竣工资料经发包人审核后，送到财政部门之日起，承包人所遗漏的与工程造价有关的签证不再作为结算审核依据，按自动放弃处理。</w:t>
      </w:r>
    </w:p>
    <w:p w14:paraId="68512895">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（2）</w:t>
      </w:r>
      <w:r>
        <w:rPr>
          <w:rStyle w:val="35"/>
          <w:rFonts w:hint="eastAsia" w:ascii="宋体" w:hAnsi="宋体"/>
          <w:color w:val="auto"/>
          <w:sz w:val="24"/>
          <w:szCs w:val="24"/>
          <w:highlight w:val="none"/>
        </w:rPr>
        <w:t>结算审核约定:本工程竣工结算金额最终以财政投资评审中心评审结果为准。</w:t>
      </w:r>
      <w:r>
        <w:rPr>
          <w:rStyle w:val="35"/>
          <w:rFonts w:hint="eastAsia" w:ascii="宋体" w:hAnsi="宋体"/>
          <w:color w:val="auto"/>
          <w:sz w:val="24"/>
          <w:szCs w:val="21"/>
          <w:highlight w:val="none"/>
        </w:rPr>
        <w:t>如承包人报送的工程结算总价过高，造成该结算审减率超过6%以上的，则超出6%以上部分的审核费由承包人承担，费用由发包人从承包人工程结算款中扣除。计算公式如下：</w:t>
      </w:r>
    </w:p>
    <w:p w14:paraId="00214CD7">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审减率=（送审造价-审定造价）/送审造价*100%；</w:t>
      </w:r>
    </w:p>
    <w:p w14:paraId="2FCC383D">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当审减率大于6%时，承包人应承担的审核费=（净审减额-送审额*6%）*3.5%”。</w:t>
      </w:r>
    </w:p>
    <w:p w14:paraId="219127CA">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发包人完成竣工付款的期限：竣工结算报告经三方签字盖章后28天内。</w:t>
      </w:r>
    </w:p>
    <w:p w14:paraId="3C8D9321">
      <w:pPr>
        <w:pStyle w:val="412"/>
        <w:tabs>
          <w:tab w:val="left" w:pos="1080"/>
        </w:tabs>
        <w:rPr>
          <w:rStyle w:val="35"/>
          <w:rFonts w:ascii="宋体" w:hAnsi="宋体"/>
          <w:color w:val="auto"/>
          <w:sz w:val="24"/>
          <w:szCs w:val="21"/>
          <w:highlight w:val="none"/>
        </w:rPr>
      </w:pPr>
    </w:p>
    <w:p w14:paraId="257E6FC9">
      <w:pPr>
        <w:pStyle w:val="412"/>
        <w:keepNext/>
        <w:keepLines/>
        <w:spacing w:before="120" w:after="120"/>
        <w:ind w:firstLine="482"/>
        <w:outlineLvl w:val="4"/>
        <w:rPr>
          <w:rStyle w:val="35"/>
          <w:b/>
          <w:bCs/>
          <w:color w:val="auto"/>
          <w:sz w:val="24"/>
          <w:szCs w:val="24"/>
          <w:highlight w:val="none"/>
        </w:rPr>
      </w:pPr>
      <w:r>
        <w:rPr>
          <w:rStyle w:val="35"/>
          <w:rFonts w:hint="eastAsia"/>
          <w:b/>
          <w:bCs/>
          <w:color w:val="auto"/>
          <w:sz w:val="24"/>
          <w:szCs w:val="24"/>
          <w:highlight w:val="none"/>
        </w:rPr>
        <w:t>18.3 验收</w:t>
      </w:r>
    </w:p>
    <w:p w14:paraId="1EE68F01">
      <w:pPr>
        <w:pStyle w:val="412"/>
        <w:keepNext/>
        <w:keepLines/>
        <w:spacing w:before="120" w:after="120"/>
        <w:ind w:firstLine="482"/>
        <w:outlineLvl w:val="4"/>
        <w:rPr>
          <w:rStyle w:val="35"/>
          <w:b/>
          <w:bCs/>
          <w:color w:val="auto"/>
          <w:sz w:val="24"/>
          <w:szCs w:val="24"/>
          <w:highlight w:val="none"/>
        </w:rPr>
      </w:pPr>
      <w:r>
        <w:rPr>
          <w:rStyle w:val="35"/>
          <w:rFonts w:hint="eastAsia"/>
          <w:b/>
          <w:bCs/>
          <w:color w:val="auto"/>
          <w:sz w:val="24"/>
          <w:szCs w:val="24"/>
          <w:highlight w:val="none"/>
        </w:rPr>
        <w:t>18.3.5（修改）</w:t>
      </w:r>
    </w:p>
    <w:p w14:paraId="021888E7">
      <w:pPr>
        <w:pStyle w:val="412"/>
        <w:tabs>
          <w:tab w:val="left" w:pos="1080"/>
        </w:tabs>
        <w:ind w:firstLine="482"/>
        <w:rPr>
          <w:rStyle w:val="35"/>
          <w:b/>
          <w:bCs/>
          <w:color w:val="auto"/>
          <w:sz w:val="24"/>
          <w:szCs w:val="24"/>
          <w:highlight w:val="none"/>
        </w:rPr>
      </w:pPr>
      <w:r>
        <w:rPr>
          <w:rStyle w:val="35"/>
          <w:rFonts w:hint="eastAsia"/>
          <w:b/>
          <w:bCs/>
          <w:color w:val="auto"/>
          <w:sz w:val="24"/>
          <w:szCs w:val="24"/>
          <w:highlight w:val="none"/>
        </w:rPr>
        <w:t>（1）（修改）若项目执行交工和竣工两阶段验收，实际交工日期，以最终提交交工验收申请报告的日期为准，并在交工验收证书中写明。</w:t>
      </w:r>
    </w:p>
    <w:p w14:paraId="3B2CB3EA">
      <w:pPr>
        <w:pStyle w:val="412"/>
        <w:tabs>
          <w:tab w:val="left" w:pos="1080"/>
        </w:tabs>
        <w:ind w:firstLine="482"/>
        <w:rPr>
          <w:rStyle w:val="35"/>
          <w:b/>
          <w:bCs/>
          <w:color w:val="auto"/>
          <w:sz w:val="24"/>
          <w:szCs w:val="24"/>
          <w:highlight w:val="none"/>
        </w:rPr>
      </w:pPr>
      <w:r>
        <w:rPr>
          <w:rStyle w:val="35"/>
          <w:rFonts w:hint="eastAsia"/>
          <w:b/>
          <w:bCs/>
          <w:color w:val="auto"/>
          <w:sz w:val="24"/>
          <w:szCs w:val="24"/>
          <w:highlight w:val="none"/>
        </w:rPr>
        <w:t>（2）（增加）若项目执行交工和竣工合并验收，实际交工日期以承包人申请通过的日期为准。</w:t>
      </w:r>
    </w:p>
    <w:p w14:paraId="303A2843">
      <w:pPr>
        <w:pStyle w:val="412"/>
        <w:keepNext/>
        <w:keepLines/>
        <w:spacing w:before="120" w:after="120"/>
        <w:ind w:firstLine="482"/>
        <w:outlineLvl w:val="4"/>
        <w:rPr>
          <w:rStyle w:val="35"/>
          <w:b/>
          <w:bCs/>
          <w:color w:val="auto"/>
          <w:sz w:val="24"/>
          <w:szCs w:val="24"/>
          <w:highlight w:val="none"/>
        </w:rPr>
      </w:pPr>
      <w:r>
        <w:rPr>
          <w:rStyle w:val="35"/>
          <w:rFonts w:hint="eastAsia"/>
          <w:b/>
          <w:bCs/>
          <w:color w:val="auto"/>
          <w:sz w:val="24"/>
          <w:szCs w:val="24"/>
          <w:highlight w:val="none"/>
        </w:rPr>
        <w:t>18.3.8 （增加）</w:t>
      </w:r>
    </w:p>
    <w:p w14:paraId="25785EAA">
      <w:pPr>
        <w:pStyle w:val="412"/>
        <w:tabs>
          <w:tab w:val="left" w:pos="1080"/>
        </w:tabs>
        <w:ind w:firstLine="482"/>
        <w:rPr>
          <w:rStyle w:val="35"/>
          <w:b/>
          <w:bCs/>
          <w:color w:val="auto"/>
          <w:sz w:val="24"/>
          <w:szCs w:val="24"/>
          <w:highlight w:val="none"/>
        </w:rPr>
      </w:pPr>
      <w:r>
        <w:rPr>
          <w:rStyle w:val="35"/>
          <w:rFonts w:hint="eastAsia"/>
          <w:b/>
          <w:bCs/>
          <w:color w:val="auto"/>
          <w:sz w:val="24"/>
          <w:szCs w:val="24"/>
          <w:highlight w:val="none"/>
        </w:rPr>
        <w:t>本项目最早于缺陷责任期满前一个月进行竣工验收检测。</w:t>
      </w:r>
    </w:p>
    <w:p w14:paraId="4D9A30B9">
      <w:pPr>
        <w:pStyle w:val="412"/>
        <w:keepNext/>
        <w:keepLines/>
        <w:spacing w:before="120" w:after="120"/>
        <w:ind w:firstLine="482"/>
        <w:outlineLvl w:val="4"/>
        <w:rPr>
          <w:rStyle w:val="35"/>
          <w:b/>
          <w:bCs/>
          <w:color w:val="auto"/>
          <w:sz w:val="24"/>
          <w:szCs w:val="24"/>
          <w:highlight w:val="none"/>
        </w:rPr>
      </w:pPr>
      <w:r>
        <w:rPr>
          <w:rStyle w:val="35"/>
          <w:rFonts w:hint="eastAsia"/>
          <w:b/>
          <w:bCs/>
          <w:color w:val="auto"/>
          <w:sz w:val="24"/>
          <w:szCs w:val="24"/>
          <w:highlight w:val="none"/>
        </w:rPr>
        <w:t>18.9 竣工文件</w:t>
      </w:r>
    </w:p>
    <w:p w14:paraId="4D24422E">
      <w:pPr>
        <w:pStyle w:val="412"/>
        <w:tabs>
          <w:tab w:val="left" w:pos="1080"/>
        </w:tabs>
        <w:ind w:firstLine="482"/>
        <w:rPr>
          <w:rStyle w:val="35"/>
          <w:rFonts w:ascii="宋体" w:hAnsi="宋体"/>
          <w:b/>
          <w:bCs/>
          <w:color w:val="auto"/>
          <w:sz w:val="24"/>
          <w:szCs w:val="24"/>
          <w:highlight w:val="none"/>
        </w:rPr>
      </w:pPr>
      <w:r>
        <w:rPr>
          <w:rStyle w:val="35"/>
          <w:rFonts w:hint="eastAsia" w:ascii="宋体" w:hAnsi="宋体"/>
          <w:b/>
          <w:bCs/>
          <w:color w:val="auto"/>
          <w:sz w:val="24"/>
          <w:szCs w:val="24"/>
          <w:highlight w:val="none"/>
        </w:rPr>
        <w:t xml:space="preserve"> （增加）</w:t>
      </w:r>
      <w:r>
        <w:rPr>
          <w:rStyle w:val="35"/>
          <w:rFonts w:hint="eastAsia" w:ascii="宋体" w:hAnsi="宋体"/>
          <w:color w:val="auto"/>
          <w:sz w:val="24"/>
          <w:szCs w:val="21"/>
          <w:highlight w:val="none"/>
        </w:rPr>
        <w:t>工程竣工文件的立卷归档按交通运输部《公路工程竣工文件材料立卷归档管理办法》（交办发〔2010〕382号）和</w:t>
      </w:r>
      <w:r>
        <w:rPr>
          <w:rStyle w:val="35"/>
          <w:rFonts w:hint="eastAsia"/>
          <w:color w:val="auto"/>
          <w:sz w:val="24"/>
          <w:szCs w:val="24"/>
          <w:highlight w:val="none"/>
        </w:rPr>
        <w:t>广西壮族自治区交通运输行业指南《公路建设项目档案管理指南》（DBJT45T 029.1-2021）</w:t>
      </w:r>
      <w:r>
        <w:rPr>
          <w:rStyle w:val="35"/>
          <w:rFonts w:hint="eastAsia" w:ascii="宋体" w:hAnsi="宋体"/>
          <w:color w:val="auto"/>
          <w:sz w:val="24"/>
          <w:szCs w:val="21"/>
          <w:highlight w:val="none"/>
        </w:rPr>
        <w:t>执行。</w:t>
      </w:r>
    </w:p>
    <w:p w14:paraId="335EDF93">
      <w:pPr>
        <w:pStyle w:val="412"/>
        <w:spacing w:before="120" w:after="120"/>
        <w:ind w:left="42" w:firstLine="562"/>
        <w:jc w:val="center"/>
        <w:outlineLvl w:val="4"/>
        <w:rPr>
          <w:rStyle w:val="35"/>
          <w:rFonts w:ascii="宋体" w:hAnsi="宋体" w:eastAsia="黑体"/>
          <w:color w:val="auto"/>
          <w:sz w:val="24"/>
          <w:szCs w:val="21"/>
          <w:highlight w:val="none"/>
        </w:rPr>
      </w:pPr>
      <w:r>
        <w:rPr>
          <w:rStyle w:val="35"/>
          <w:rFonts w:hint="eastAsia" w:ascii="黑体" w:hAnsi="黑体" w:eastAsia="黑体"/>
          <w:color w:val="auto"/>
          <w:sz w:val="36"/>
          <w:szCs w:val="36"/>
          <w:highlight w:val="none"/>
        </w:rPr>
        <w:t>20.保险</w:t>
      </w:r>
    </w:p>
    <w:p w14:paraId="116AB288">
      <w:pPr>
        <w:pStyle w:val="412"/>
        <w:numPr>
          <w:ilvl w:val="1"/>
          <w:numId w:val="0"/>
        </w:numPr>
        <w:tabs>
          <w:tab w:val="left" w:pos="905"/>
        </w:tabs>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2</w:t>
      </w:r>
      <w:r>
        <w:rPr>
          <w:rStyle w:val="35"/>
          <w:rFonts w:hint="eastAsia" w:eastAsia="Times New Roman"/>
          <w:color w:val="auto"/>
          <w:sz w:val="24"/>
          <w:szCs w:val="24"/>
          <w:highlight w:val="none"/>
          <w:lang w:bidi="zh-CN"/>
        </w:rPr>
        <w:t>0</w:t>
      </w:r>
      <w:r>
        <w:rPr>
          <w:rStyle w:val="35"/>
          <w:rFonts w:eastAsia="Times New Roman"/>
          <w:color w:val="auto"/>
          <w:sz w:val="24"/>
          <w:szCs w:val="24"/>
          <w:highlight w:val="none"/>
          <w:lang w:val="zh-CN" w:bidi="zh-CN"/>
        </w:rPr>
        <w:t>.1</w:t>
      </w:r>
      <w:r>
        <w:rPr>
          <w:rStyle w:val="35"/>
          <w:rFonts w:hint="eastAsia" w:ascii="黑体" w:hAnsi="宋体" w:eastAsia="黑体"/>
          <w:color w:val="auto"/>
          <w:sz w:val="24"/>
          <w:highlight w:val="none"/>
          <w:lang w:val="zh-CN" w:bidi="zh-CN"/>
        </w:rPr>
        <w:t>工程保险</w:t>
      </w:r>
    </w:p>
    <w:p w14:paraId="07D6B1C8">
      <w:pPr>
        <w:pStyle w:val="412"/>
        <w:spacing w:before="11"/>
        <w:jc w:val="left"/>
        <w:rPr>
          <w:rStyle w:val="35"/>
          <w:rFonts w:ascii="黑体" w:hAnsi="宋体"/>
          <w:color w:val="auto"/>
          <w:sz w:val="25"/>
          <w:szCs w:val="24"/>
          <w:highlight w:val="none"/>
          <w:lang w:val="zh-CN" w:bidi="zh-CN"/>
        </w:rPr>
      </w:pPr>
    </w:p>
    <w:p w14:paraId="44D58178">
      <w:pPr>
        <w:pStyle w:val="412"/>
        <w:spacing w:after="120"/>
        <w:ind w:left="424" w:right="305" w:firstLine="479"/>
        <w:rPr>
          <w:rStyle w:val="35"/>
          <w:color w:val="auto"/>
          <w:sz w:val="24"/>
          <w:szCs w:val="24"/>
          <w:highlight w:val="none"/>
        </w:rPr>
      </w:pPr>
      <w:r>
        <w:rPr>
          <w:rStyle w:val="35"/>
          <w:rFonts w:hint="eastAsia"/>
          <w:color w:val="auto"/>
          <w:sz w:val="24"/>
          <w:szCs w:val="24"/>
          <w:highlight w:val="none"/>
        </w:rPr>
        <w:t>本项目取消建筑工程一切险</w:t>
      </w:r>
    </w:p>
    <w:p w14:paraId="391B99DF">
      <w:pPr>
        <w:pStyle w:val="412"/>
        <w:spacing w:before="4"/>
        <w:jc w:val="left"/>
        <w:rPr>
          <w:rStyle w:val="35"/>
          <w:rFonts w:ascii="宋体" w:hAnsi="宋体"/>
          <w:color w:val="auto"/>
          <w:sz w:val="17"/>
          <w:szCs w:val="24"/>
          <w:highlight w:val="none"/>
          <w:lang w:val="zh-CN" w:bidi="zh-CN"/>
        </w:rPr>
      </w:pPr>
    </w:p>
    <w:p w14:paraId="652D97AF">
      <w:pPr>
        <w:pStyle w:val="412"/>
        <w:numPr>
          <w:ilvl w:val="1"/>
          <w:numId w:val="0"/>
        </w:numPr>
        <w:tabs>
          <w:tab w:val="left" w:pos="965"/>
        </w:tabs>
        <w:ind w:left="964" w:hanging="54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20.</w:t>
      </w:r>
      <w:r>
        <w:rPr>
          <w:rStyle w:val="35"/>
          <w:rFonts w:hint="eastAsia" w:eastAsia="Times New Roman"/>
          <w:color w:val="auto"/>
          <w:sz w:val="24"/>
          <w:szCs w:val="24"/>
          <w:highlight w:val="none"/>
          <w:lang w:bidi="zh-CN"/>
        </w:rPr>
        <w:t>4</w:t>
      </w:r>
      <w:r>
        <w:rPr>
          <w:rStyle w:val="35"/>
          <w:rFonts w:hint="eastAsia" w:ascii="黑体" w:hAnsi="宋体" w:eastAsia="黑体"/>
          <w:color w:val="auto"/>
          <w:sz w:val="24"/>
          <w:highlight w:val="none"/>
          <w:lang w:val="zh-CN" w:bidi="zh-CN"/>
        </w:rPr>
        <w:t>第三者责任险</w:t>
      </w:r>
    </w:p>
    <w:p w14:paraId="577EF66F">
      <w:pPr>
        <w:pStyle w:val="412"/>
        <w:jc w:val="left"/>
        <w:rPr>
          <w:rStyle w:val="35"/>
          <w:rFonts w:ascii="黑体" w:hAnsi="宋体"/>
          <w:color w:val="auto"/>
          <w:sz w:val="26"/>
          <w:szCs w:val="24"/>
          <w:highlight w:val="none"/>
          <w:lang w:val="zh-CN" w:bidi="zh-CN"/>
        </w:rPr>
      </w:pPr>
    </w:p>
    <w:p w14:paraId="1631AD77">
      <w:pPr>
        <w:pStyle w:val="412"/>
        <w:ind w:left="904"/>
        <w:jc w:val="left"/>
        <w:rPr>
          <w:rStyle w:val="35"/>
          <w:rFonts w:ascii="宋体" w:hAnsi="宋体"/>
          <w:color w:val="auto"/>
          <w:sz w:val="24"/>
          <w:szCs w:val="24"/>
          <w:highlight w:val="none"/>
          <w:lang w:val="zh-CN" w:bidi="zh-CN"/>
        </w:rPr>
      </w:pPr>
      <w:r>
        <w:rPr>
          <w:rStyle w:val="35"/>
          <w:rFonts w:ascii="宋体" w:hAnsi="宋体"/>
          <w:color w:val="auto"/>
          <w:sz w:val="24"/>
          <w:szCs w:val="24"/>
          <w:highlight w:val="none"/>
          <w:lang w:val="zh-CN" w:bidi="zh-CN"/>
        </w:rPr>
        <w:t xml:space="preserve">第 </w:t>
      </w:r>
      <w:r>
        <w:rPr>
          <w:rStyle w:val="35"/>
          <w:rFonts w:hAnsi="宋体" w:eastAsia="Times New Roman"/>
          <w:color w:val="auto"/>
          <w:sz w:val="24"/>
          <w:szCs w:val="24"/>
          <w:highlight w:val="none"/>
          <w:lang w:val="zh-CN" w:bidi="zh-CN"/>
        </w:rPr>
        <w:t xml:space="preserve">20.4.2 </w:t>
      </w:r>
      <w:r>
        <w:rPr>
          <w:rStyle w:val="35"/>
          <w:rFonts w:ascii="宋体" w:hAnsi="宋体"/>
          <w:color w:val="auto"/>
          <w:sz w:val="24"/>
          <w:szCs w:val="24"/>
          <w:highlight w:val="none"/>
          <w:lang w:val="zh-CN" w:bidi="zh-CN"/>
        </w:rPr>
        <w:t>项</w:t>
      </w:r>
      <w:r>
        <w:rPr>
          <w:rStyle w:val="35"/>
          <w:rFonts w:hint="eastAsia" w:ascii="宋体" w:hAnsi="宋体"/>
          <w:color w:val="auto"/>
          <w:sz w:val="24"/>
          <w:szCs w:val="24"/>
          <w:highlight w:val="none"/>
          <w:lang w:bidi="zh-CN"/>
        </w:rPr>
        <w:t>修改</w:t>
      </w:r>
      <w:r>
        <w:rPr>
          <w:rStyle w:val="35"/>
          <w:rFonts w:ascii="宋体" w:hAnsi="宋体"/>
          <w:color w:val="auto"/>
          <w:sz w:val="24"/>
          <w:szCs w:val="24"/>
          <w:highlight w:val="none"/>
          <w:lang w:val="zh-CN" w:bidi="zh-CN"/>
        </w:rPr>
        <w:t>：</w:t>
      </w:r>
    </w:p>
    <w:p w14:paraId="06477627">
      <w:pPr>
        <w:pStyle w:val="412"/>
        <w:spacing w:before="91" w:after="120" w:line="312" w:lineRule="auto"/>
        <w:ind w:left="424" w:right="305" w:firstLine="479"/>
        <w:rPr>
          <w:rStyle w:val="35"/>
          <w:color w:val="auto"/>
          <w:sz w:val="24"/>
          <w:szCs w:val="24"/>
          <w:highlight w:val="none"/>
        </w:rPr>
      </w:pPr>
      <w:r>
        <w:rPr>
          <w:rStyle w:val="35"/>
          <w:rFonts w:hint="eastAsia"/>
          <w:color w:val="auto"/>
          <w:sz w:val="24"/>
          <w:szCs w:val="24"/>
          <w:highlight w:val="none"/>
        </w:rPr>
        <w:t>第三者责任险由承包人以承包人与项目法人的名义联名投保，保险费由承包人承担并支付，</w:t>
      </w:r>
      <w:r>
        <w:rPr>
          <w:rStyle w:val="35"/>
          <w:rFonts w:hint="eastAsia"/>
          <w:color w:val="auto"/>
          <w:sz w:val="24"/>
          <w:szCs w:val="24"/>
          <w:highlight w:val="none"/>
          <w:lang w:eastAsia="zh-CN"/>
        </w:rPr>
        <w:t>供应商</w:t>
      </w:r>
      <w:r>
        <w:rPr>
          <w:rStyle w:val="35"/>
          <w:rFonts w:hint="eastAsia"/>
          <w:color w:val="auto"/>
          <w:sz w:val="24"/>
          <w:szCs w:val="24"/>
          <w:highlight w:val="none"/>
        </w:rPr>
        <w:t>应在所报的单价或总额价中对该保险费予以考虑，项目法人不单独进行计量与支付。第三者责任险的最低投保金额：按工程建设地相关规定执行。</w:t>
      </w:r>
    </w:p>
    <w:p w14:paraId="08D36C0D">
      <w:pPr>
        <w:pStyle w:val="412"/>
        <w:numPr>
          <w:ilvl w:val="1"/>
          <w:numId w:val="0"/>
        </w:numPr>
        <w:tabs>
          <w:tab w:val="left" w:pos="965"/>
        </w:tabs>
        <w:ind w:left="964" w:hanging="540"/>
        <w:jc w:val="left"/>
        <w:rPr>
          <w:rStyle w:val="35"/>
          <w:rFonts w:eastAsia="Times New Roman"/>
          <w:color w:val="auto"/>
          <w:sz w:val="24"/>
          <w:szCs w:val="24"/>
          <w:highlight w:val="none"/>
          <w:lang w:val="zh-CN" w:bidi="zh-CN"/>
        </w:rPr>
      </w:pPr>
      <w:r>
        <w:rPr>
          <w:rStyle w:val="35"/>
          <w:rFonts w:eastAsia="Times New Roman"/>
          <w:color w:val="auto"/>
          <w:sz w:val="24"/>
          <w:szCs w:val="24"/>
          <w:highlight w:val="none"/>
          <w:lang w:val="zh-CN" w:bidi="zh-CN"/>
        </w:rPr>
        <w:t>20.</w:t>
      </w:r>
      <w:r>
        <w:rPr>
          <w:rStyle w:val="35"/>
          <w:rFonts w:hint="eastAsia" w:eastAsia="Times New Roman"/>
          <w:color w:val="auto"/>
          <w:sz w:val="24"/>
          <w:szCs w:val="24"/>
          <w:highlight w:val="none"/>
          <w:lang w:bidi="zh-CN"/>
        </w:rPr>
        <w:t>5</w:t>
      </w:r>
      <w:r>
        <w:rPr>
          <w:rStyle w:val="35"/>
          <w:rFonts w:hint="eastAsia" w:ascii="黑体" w:hAnsi="宋体" w:eastAsia="黑体"/>
          <w:color w:val="auto"/>
          <w:sz w:val="24"/>
          <w:highlight w:val="none"/>
          <w:lang w:val="zh-CN" w:bidi="zh-CN"/>
        </w:rPr>
        <w:t>其他保险</w:t>
      </w:r>
    </w:p>
    <w:p w14:paraId="4EE1557B">
      <w:pPr>
        <w:pStyle w:val="412"/>
        <w:jc w:val="left"/>
        <w:rPr>
          <w:rStyle w:val="35"/>
          <w:rFonts w:ascii="黑体" w:hAnsi="宋体"/>
          <w:color w:val="auto"/>
          <w:sz w:val="26"/>
          <w:szCs w:val="24"/>
          <w:highlight w:val="none"/>
          <w:lang w:val="zh-CN" w:bidi="zh-CN"/>
        </w:rPr>
      </w:pPr>
    </w:p>
    <w:p w14:paraId="3AE79F8A">
      <w:pPr>
        <w:pStyle w:val="412"/>
        <w:ind w:firstLine="420"/>
        <w:jc w:val="left"/>
        <w:rPr>
          <w:rStyle w:val="35"/>
          <w:color w:val="auto"/>
          <w:sz w:val="24"/>
          <w:szCs w:val="24"/>
          <w:highlight w:val="none"/>
        </w:rPr>
      </w:pPr>
      <w:r>
        <w:rPr>
          <w:rStyle w:val="35"/>
          <w:rFonts w:hint="eastAsia"/>
          <w:color w:val="auto"/>
          <w:sz w:val="24"/>
          <w:szCs w:val="24"/>
          <w:highlight w:val="none"/>
        </w:rPr>
        <w:t>（增加）</w:t>
      </w:r>
      <w:r>
        <w:rPr>
          <w:rStyle w:val="35"/>
          <w:rFonts w:hint="eastAsia"/>
          <w:color w:val="auto"/>
          <w:sz w:val="24"/>
          <w:szCs w:val="24"/>
          <w:highlight w:val="none"/>
          <w:lang w:val="zh-CN"/>
        </w:rPr>
        <w:t>安全生产责任险由承包人以承包人与项目法人的名义联名投保，保险费由承包人承担并支付，供应商应在所报的单价或总额价中对该保险费予以考虑，项目法人不单独进行计量与支付。安全生产责任险的最低投保金额：按工程建设地相关规定执行。</w:t>
      </w:r>
    </w:p>
    <w:p w14:paraId="53FC1CC1">
      <w:pPr>
        <w:pStyle w:val="412"/>
        <w:ind w:firstLine="420"/>
        <w:jc w:val="left"/>
        <w:rPr>
          <w:rStyle w:val="35"/>
          <w:color w:val="auto"/>
          <w:sz w:val="24"/>
          <w:szCs w:val="24"/>
          <w:highlight w:val="none"/>
        </w:rPr>
      </w:pPr>
      <w:r>
        <w:rPr>
          <w:rStyle w:val="35"/>
          <w:rFonts w:hint="eastAsia"/>
          <w:color w:val="auto"/>
          <w:sz w:val="24"/>
          <w:szCs w:val="24"/>
          <w:highlight w:val="none"/>
        </w:rPr>
        <w:t>（增加）承包人须购买安全生产责任险，要求累计责任限额不</w:t>
      </w:r>
      <w:r>
        <w:rPr>
          <w:rStyle w:val="35"/>
          <w:rFonts w:hint="eastAsia"/>
          <w:color w:val="auto"/>
          <w:sz w:val="24"/>
          <w:szCs w:val="24"/>
          <w:highlight w:val="none"/>
          <w:lang w:eastAsia="zh-CN"/>
        </w:rPr>
        <w:t>低于</w:t>
      </w:r>
      <w:r>
        <w:rPr>
          <w:rStyle w:val="35"/>
          <w:rFonts w:hint="eastAsia"/>
          <w:color w:val="auto"/>
          <w:sz w:val="24"/>
          <w:szCs w:val="24"/>
          <w:highlight w:val="none"/>
        </w:rPr>
        <w:t>500万元，每次事故限额不</w:t>
      </w:r>
      <w:r>
        <w:rPr>
          <w:rStyle w:val="35"/>
          <w:rFonts w:hint="eastAsia"/>
          <w:color w:val="auto"/>
          <w:sz w:val="24"/>
          <w:szCs w:val="24"/>
          <w:highlight w:val="none"/>
          <w:lang w:eastAsia="zh-CN"/>
        </w:rPr>
        <w:t>低于</w:t>
      </w:r>
      <w:r>
        <w:rPr>
          <w:rStyle w:val="35"/>
          <w:rFonts w:hint="eastAsia"/>
          <w:color w:val="auto"/>
          <w:sz w:val="24"/>
          <w:szCs w:val="24"/>
          <w:highlight w:val="none"/>
        </w:rPr>
        <w:t>500万元，每人伤亡责任限额不</w:t>
      </w:r>
      <w:r>
        <w:rPr>
          <w:rStyle w:val="35"/>
          <w:rFonts w:hint="eastAsia"/>
          <w:color w:val="auto"/>
          <w:sz w:val="24"/>
          <w:szCs w:val="24"/>
          <w:highlight w:val="none"/>
          <w:lang w:eastAsia="zh-CN"/>
        </w:rPr>
        <w:t>低于</w:t>
      </w:r>
      <w:r>
        <w:rPr>
          <w:rStyle w:val="35"/>
          <w:rFonts w:hint="eastAsia"/>
          <w:color w:val="auto"/>
          <w:sz w:val="24"/>
          <w:szCs w:val="24"/>
          <w:highlight w:val="none"/>
        </w:rPr>
        <w:t>100万元，每人医疗费用责任限额不</w:t>
      </w:r>
      <w:r>
        <w:rPr>
          <w:rStyle w:val="35"/>
          <w:rFonts w:hint="eastAsia"/>
          <w:color w:val="auto"/>
          <w:sz w:val="24"/>
          <w:szCs w:val="24"/>
          <w:highlight w:val="none"/>
          <w:lang w:eastAsia="zh-CN"/>
        </w:rPr>
        <w:t>低于</w:t>
      </w:r>
      <w:r>
        <w:rPr>
          <w:rStyle w:val="35"/>
          <w:rFonts w:hint="eastAsia"/>
          <w:color w:val="auto"/>
          <w:sz w:val="24"/>
          <w:szCs w:val="24"/>
          <w:highlight w:val="none"/>
        </w:rPr>
        <w:t>30万元，三者财产损失赔偿限额不</w:t>
      </w:r>
      <w:r>
        <w:rPr>
          <w:rStyle w:val="35"/>
          <w:rFonts w:hint="eastAsia"/>
          <w:color w:val="auto"/>
          <w:sz w:val="24"/>
          <w:szCs w:val="24"/>
          <w:highlight w:val="none"/>
          <w:lang w:eastAsia="zh-CN"/>
        </w:rPr>
        <w:t>低于</w:t>
      </w:r>
      <w:r>
        <w:rPr>
          <w:rStyle w:val="35"/>
          <w:rFonts w:hint="eastAsia"/>
          <w:color w:val="auto"/>
          <w:sz w:val="24"/>
          <w:szCs w:val="24"/>
          <w:highlight w:val="none"/>
        </w:rPr>
        <w:t>150万元，保险期限为自施工队伍进场之日起至工程通过竣工验收时止。</w:t>
      </w:r>
    </w:p>
    <w:p w14:paraId="17493C4B">
      <w:pPr>
        <w:pStyle w:val="412"/>
        <w:tabs>
          <w:tab w:val="left" w:pos="1080"/>
        </w:tabs>
        <w:ind w:firstLine="480"/>
        <w:rPr>
          <w:rStyle w:val="35"/>
          <w:color w:val="auto"/>
          <w:sz w:val="24"/>
          <w:szCs w:val="24"/>
          <w:highlight w:val="none"/>
        </w:rPr>
      </w:pPr>
      <w:r>
        <w:rPr>
          <w:rStyle w:val="35"/>
          <w:rFonts w:hint="eastAsia"/>
          <w:color w:val="auto"/>
          <w:sz w:val="24"/>
          <w:szCs w:val="24"/>
          <w:highlight w:val="none"/>
        </w:rPr>
        <w:t>施工合同签订后工程开工前</w:t>
      </w:r>
      <w:r>
        <w:rPr>
          <w:rStyle w:val="35"/>
          <w:b/>
          <w:bCs/>
          <w:color w:val="auto"/>
          <w:sz w:val="24"/>
          <w:szCs w:val="24"/>
          <w:highlight w:val="none"/>
        </w:rPr>
        <w:t>15</w:t>
      </w:r>
      <w:r>
        <w:rPr>
          <w:rStyle w:val="35"/>
          <w:rFonts w:hint="eastAsia"/>
          <w:color w:val="auto"/>
          <w:sz w:val="24"/>
          <w:szCs w:val="24"/>
          <w:highlight w:val="none"/>
        </w:rPr>
        <w:t>日，承包人必须与保险公司签订安全生产责任险的保险合同</w:t>
      </w:r>
      <w:r>
        <w:rPr>
          <w:rStyle w:val="35"/>
          <w:rFonts w:hint="eastAsia"/>
          <w:color w:val="auto"/>
          <w:highlight w:val="none"/>
        </w:rPr>
        <w:t>。</w:t>
      </w:r>
    </w:p>
    <w:p w14:paraId="459BBBCF">
      <w:pPr>
        <w:pStyle w:val="412"/>
        <w:ind w:firstLine="480"/>
        <w:rPr>
          <w:rStyle w:val="35"/>
          <w:color w:val="auto"/>
          <w:sz w:val="24"/>
          <w:szCs w:val="24"/>
          <w:highlight w:val="none"/>
        </w:rPr>
      </w:pPr>
      <w:r>
        <w:rPr>
          <w:rStyle w:val="35"/>
          <w:rFonts w:hint="eastAsia"/>
          <w:color w:val="auto"/>
          <w:sz w:val="24"/>
          <w:szCs w:val="24"/>
          <w:highlight w:val="none"/>
        </w:rPr>
        <w:t>（增加）承包人应在整个施工期间为其现场机构雇用的全部人员，投保人身意外伤害险，缴纳保险费，并要求其分包人也进行此项保险。办理保险的一切费用均由承包人承担，并包括在工程量清单的单价及总额价中，发包人不单独支付。</w:t>
      </w:r>
    </w:p>
    <w:p w14:paraId="6C5B145C">
      <w:pPr>
        <w:pStyle w:val="412"/>
        <w:ind w:firstLine="480"/>
        <w:rPr>
          <w:rStyle w:val="35"/>
          <w:color w:val="auto"/>
          <w:sz w:val="24"/>
          <w:szCs w:val="24"/>
          <w:highlight w:val="none"/>
        </w:rPr>
      </w:pPr>
      <w:r>
        <w:rPr>
          <w:rStyle w:val="35"/>
          <w:rFonts w:hint="eastAsia"/>
          <w:color w:val="auto"/>
          <w:sz w:val="24"/>
          <w:szCs w:val="24"/>
          <w:highlight w:val="none"/>
        </w:rPr>
        <w:t>其中：人身意外伤害险每位被保险人的最低保险金额为20万元人民币，附加意外伤害险医疗险的保险金额为2万元人民币。人身意外伤害险和附加意外伤害医疗险的保险对象为建筑施工企业参加基建项目建设施工现场从事施工作业和管理的人员。时间上涵盖施工全过程的任一时段，在保险范围上覆盖所有参加工程建设的管理人员、施工人员（含农民工）。保险期限为自施工队伍进场之日起至工程通过竣工验收时止。</w:t>
      </w:r>
    </w:p>
    <w:p w14:paraId="52B28164">
      <w:pPr>
        <w:pStyle w:val="412"/>
        <w:ind w:firstLine="480"/>
        <w:rPr>
          <w:rStyle w:val="35"/>
          <w:color w:val="auto"/>
          <w:sz w:val="24"/>
          <w:szCs w:val="24"/>
          <w:highlight w:val="none"/>
        </w:rPr>
      </w:pPr>
      <w:r>
        <w:rPr>
          <w:rStyle w:val="35"/>
          <w:rFonts w:hint="eastAsia"/>
          <w:color w:val="auto"/>
          <w:sz w:val="24"/>
          <w:szCs w:val="24"/>
          <w:highlight w:val="none"/>
        </w:rPr>
        <w:t>施工合同签订后工程开工前15日，承包人必须按有关规定与保险公司签订人身意外伤害险和附加意外伤害医疗险以及其他需要投保的保险的保险合同。</w:t>
      </w:r>
      <w:bookmarkEnd w:id="166"/>
      <w:bookmarkEnd w:id="167"/>
      <w:bookmarkEnd w:id="168"/>
      <w:bookmarkEnd w:id="169"/>
    </w:p>
    <w:p w14:paraId="04FFDD2A">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21.1不可抗力的确认</w:t>
      </w:r>
    </w:p>
    <w:p w14:paraId="20A2C59A">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公路工程专用合同条款21. 1款</w:t>
      </w:r>
    </w:p>
    <w:p w14:paraId="56222FA0">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21.1.1  （6）项目专用合同条款约定的其他情形：</w:t>
      </w:r>
      <w:r>
        <w:rPr>
          <w:rStyle w:val="35"/>
          <w:rFonts w:hint="eastAsia" w:ascii="宋体" w:hAnsi="宋体"/>
          <w:color w:val="auto"/>
          <w:sz w:val="24"/>
          <w:szCs w:val="21"/>
          <w:highlight w:val="none"/>
          <w:u w:val="single"/>
        </w:rPr>
        <w:t xml:space="preserve">   /  </w:t>
      </w:r>
    </w:p>
    <w:p w14:paraId="33D7571F">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22.1  承包人违约</w:t>
      </w:r>
    </w:p>
    <w:p w14:paraId="4E5B7499">
      <w:pPr>
        <w:pStyle w:val="412"/>
        <w:ind w:left="199" w:firstLine="318"/>
        <w:rPr>
          <w:rStyle w:val="35"/>
          <w:rFonts w:ascii="宋体" w:hAnsi="宋体"/>
          <w:b/>
          <w:color w:val="auto"/>
          <w:sz w:val="24"/>
          <w:szCs w:val="24"/>
          <w:highlight w:val="none"/>
        </w:rPr>
      </w:pPr>
      <w:r>
        <w:rPr>
          <w:rStyle w:val="35"/>
          <w:rFonts w:hint="eastAsia" w:ascii="宋体" w:hAnsi="宋体"/>
          <w:b/>
          <w:color w:val="auto"/>
          <w:sz w:val="24"/>
          <w:szCs w:val="24"/>
          <w:highlight w:val="none"/>
        </w:rPr>
        <w:t>22.1.1承包人违约的情形</w:t>
      </w:r>
    </w:p>
    <w:p w14:paraId="5A907C2C">
      <w:pPr>
        <w:pStyle w:val="412"/>
        <w:ind w:firstLine="480"/>
        <w:rPr>
          <w:rStyle w:val="35"/>
          <w:rFonts w:ascii="宋体" w:hAnsi="宋体"/>
          <w:color w:val="auto"/>
          <w:sz w:val="24"/>
          <w:szCs w:val="24"/>
          <w:highlight w:val="none"/>
        </w:rPr>
      </w:pPr>
    </w:p>
    <w:p w14:paraId="78A311B9">
      <w:pPr>
        <w:pStyle w:val="412"/>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（1）承包人违反第1.8款或第4.3款的约定，私自将合同的全部或部分权利转让给其他人，或私自将合同的全部或部分义务转移给其他人；</w:t>
      </w:r>
    </w:p>
    <w:p w14:paraId="4A403756">
      <w:pPr>
        <w:pStyle w:val="412"/>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（2）承包人违反第5.3款或第6.4款的约定，未经监理人批准，私自将已按合同约定进入施工场地的施工设备、临时设施、材料或工程设备撤离施工场地；</w:t>
      </w:r>
    </w:p>
    <w:p w14:paraId="3B4B3038">
      <w:pPr>
        <w:pStyle w:val="412"/>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（3）承包人违反第5.4款的约定使用了不合格材料或工程设备，工程质量达不到标准要求，又拒绝清理不合格工程；</w:t>
      </w:r>
    </w:p>
    <w:p w14:paraId="39C413EF">
      <w:pPr>
        <w:pStyle w:val="412"/>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（4）承包人未能按合同进度计划及时完成合同约定的工作，</w:t>
      </w:r>
      <w:r>
        <w:rPr>
          <w:rStyle w:val="35"/>
          <w:rFonts w:hint="eastAsia" w:ascii="宋体" w:hAnsi="宋体"/>
          <w:color w:val="auto"/>
          <w:sz w:val="24"/>
          <w:szCs w:val="24"/>
          <w:highlight w:val="none"/>
          <w:lang w:eastAsia="zh-CN"/>
        </w:rPr>
        <w:t>已</w:t>
      </w:r>
      <w:r>
        <w:rPr>
          <w:rStyle w:val="35"/>
          <w:rFonts w:hint="eastAsia" w:ascii="宋体" w:hAnsi="宋体"/>
          <w:color w:val="auto"/>
          <w:sz w:val="24"/>
          <w:szCs w:val="24"/>
          <w:highlight w:val="none"/>
        </w:rPr>
        <w:t>造成或预期造成工期延误；</w:t>
      </w:r>
    </w:p>
    <w:p w14:paraId="33140E57">
      <w:pPr>
        <w:pStyle w:val="412"/>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（5）承包人在缺陷责任期内，未能对工程接受证书所列的缺陷清单的内容或缺陷责任期内发生的缺陷进行修复，而又拒绝按监理人指示再进行修补；</w:t>
      </w:r>
    </w:p>
    <w:p w14:paraId="1D4EEE8A">
      <w:pPr>
        <w:pStyle w:val="412"/>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（6）承包人无法继续履行或明确表示不履行或实质上</w:t>
      </w:r>
      <w:r>
        <w:rPr>
          <w:rStyle w:val="35"/>
          <w:rFonts w:hint="eastAsia" w:ascii="宋体" w:hAnsi="宋体"/>
          <w:color w:val="auto"/>
          <w:sz w:val="24"/>
          <w:szCs w:val="24"/>
          <w:highlight w:val="none"/>
          <w:lang w:eastAsia="zh-CN"/>
        </w:rPr>
        <w:t>已</w:t>
      </w:r>
      <w:r>
        <w:rPr>
          <w:rStyle w:val="35"/>
          <w:rFonts w:hint="eastAsia" w:ascii="宋体" w:hAnsi="宋体"/>
          <w:color w:val="auto"/>
          <w:sz w:val="24"/>
          <w:szCs w:val="24"/>
          <w:highlight w:val="none"/>
        </w:rPr>
        <w:t>停止履行合同；</w:t>
      </w:r>
    </w:p>
    <w:p w14:paraId="2175E199">
      <w:pPr>
        <w:pStyle w:val="412"/>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（7）承包人未能按期开工；</w:t>
      </w:r>
    </w:p>
    <w:p w14:paraId="2D781BC8">
      <w:pPr>
        <w:pStyle w:val="412"/>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（8）承包人违反第4.6款或第6.3款的规定，未按承诺或未按监理人的要求及时配备称职的主要管理人员、技术骨干或关键施工设备；</w:t>
      </w:r>
    </w:p>
    <w:p w14:paraId="297FBFD4">
      <w:pPr>
        <w:pStyle w:val="412"/>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（9）经监理人和发包人检查，发现承包人有安全问题或有违反安全管理规章制度的情况；</w:t>
      </w:r>
    </w:p>
    <w:p w14:paraId="73F2B370">
      <w:pPr>
        <w:pStyle w:val="412"/>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（10）承包人不按合同约定履行义务的其他情况。</w:t>
      </w:r>
    </w:p>
    <w:p w14:paraId="1E23247F">
      <w:pPr>
        <w:pStyle w:val="412"/>
        <w:tabs>
          <w:tab w:val="left" w:pos="1080"/>
        </w:tabs>
        <w:ind w:firstLine="361"/>
        <w:rPr>
          <w:rStyle w:val="35"/>
          <w:rFonts w:ascii="宋体" w:hAnsi="宋体"/>
          <w:b/>
          <w:color w:val="auto"/>
          <w:sz w:val="24"/>
          <w:szCs w:val="21"/>
          <w:highlight w:val="none"/>
        </w:rPr>
      </w:pPr>
    </w:p>
    <w:p w14:paraId="3651552C">
      <w:pPr>
        <w:pStyle w:val="412"/>
        <w:ind w:left="199" w:firstLine="318"/>
        <w:rPr>
          <w:rStyle w:val="35"/>
          <w:rFonts w:ascii="宋体" w:hAnsi="宋体"/>
          <w:b/>
          <w:color w:val="auto"/>
          <w:sz w:val="24"/>
          <w:szCs w:val="24"/>
          <w:highlight w:val="none"/>
        </w:rPr>
      </w:pPr>
      <w:r>
        <w:rPr>
          <w:rStyle w:val="35"/>
          <w:rFonts w:hint="eastAsia" w:ascii="宋体" w:hAnsi="宋体"/>
          <w:b/>
          <w:color w:val="auto"/>
          <w:sz w:val="24"/>
          <w:szCs w:val="24"/>
          <w:highlight w:val="none"/>
        </w:rPr>
        <w:t>22.1.2  对承包人违约的处理</w:t>
      </w:r>
    </w:p>
    <w:p w14:paraId="0B38D810">
      <w:pPr>
        <w:pStyle w:val="412"/>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（1）承包人发生第22.1.1⑹目约定的违约情形时，发包人可通知承包人立即解除合同，并要求乙方按照签约合同价的30%向甲方支付违约金，甲方仍有损失的，乙方负责赔偿。</w:t>
      </w:r>
    </w:p>
    <w:p w14:paraId="30FFB41B">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2）承包人发生第22.1.1（1）目的违约情形时，发包人有权选择解除本合同或要求承包人限期改正，并要求承包人按签约合同价的30%向发包人支付违约金；该等违约金不足以弥补发包人损失的，承包人应负责继续赔偿。发包人损失包括但不限于：</w:t>
      </w:r>
    </w:p>
    <w:p w14:paraId="09E797B7">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①发包人以招标或其他方式选商所发生的全部费用；</w:t>
      </w:r>
    </w:p>
    <w:p w14:paraId="63FC6595">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②解除合同后，发包人另行选择其他单位代替承包人完成尚未完工部分的工程所发生的全部费用；</w:t>
      </w:r>
    </w:p>
    <w:p w14:paraId="78A0ACEB">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③发生的工期延误、质量隐患或事故所导致的全部费用；</w:t>
      </w:r>
    </w:p>
    <w:p w14:paraId="395DF2EF">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④发生的诉讼、仲裁纠纷案件或其他争议而给发包人造成的全部损失。</w:t>
      </w:r>
    </w:p>
    <w:p w14:paraId="05FEAA2A">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（3）承包人发生第22.1.1（7）目的违约情形时，每天向发包人支付逾期开工违约金：5000元/天。逾期超过   天，发包人有权解除合同并按照本条（2）目追究承包人解除合同的违约责任。</w:t>
      </w:r>
    </w:p>
    <w:p w14:paraId="0A0B6777">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（4）承包人发生第22.1.1（1）（2）（6）（7）目约定以外的违约情形时，发包人可向承包人发出整改通知，要求其在指定的期限内改正。承包人应承担其违约所引起的费用增加和（或）工期延误。</w:t>
      </w:r>
    </w:p>
    <w:p w14:paraId="77686EE5">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（5）经检查证明承包人已采取了有效措施纠正违约行为，具备复工条件的可由发包人签发复工通知进行复工。</w:t>
      </w:r>
    </w:p>
    <w:p w14:paraId="47781C57">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（6）承包人发生第22.1.1项约定的违约情况时，无论发包人是否解除合同，发包人均有权向承包人课以违约金，并由发包人将其违约行为上报省级交通主管部门，作为不良记录纳</w:t>
      </w:r>
      <w:r>
        <w:rPr>
          <w:rStyle w:val="35"/>
          <w:rFonts w:hint="eastAsia" w:ascii="宋体" w:hAnsi="宋体"/>
          <w:color w:val="auto"/>
          <w:sz w:val="24"/>
          <w:szCs w:val="24"/>
          <w:highlight w:val="none"/>
          <w:lang w:eastAsia="zh-CN"/>
        </w:rPr>
        <w:t>入</w:t>
      </w:r>
      <w:r>
        <w:rPr>
          <w:rStyle w:val="35"/>
          <w:rFonts w:hint="eastAsia" w:ascii="宋体" w:hAnsi="宋体"/>
          <w:color w:val="auto"/>
          <w:sz w:val="24"/>
          <w:szCs w:val="24"/>
          <w:highlight w:val="none"/>
        </w:rPr>
        <w:t>公路建设市场监督管理系统。</w:t>
      </w:r>
    </w:p>
    <w:p w14:paraId="638D22ED">
      <w:pPr>
        <w:pStyle w:val="412"/>
        <w:tabs>
          <w:tab w:val="left" w:pos="1080"/>
        </w:tabs>
        <w:ind w:firstLine="482"/>
        <w:rPr>
          <w:rStyle w:val="35"/>
          <w:rFonts w:ascii="宋体" w:hAnsi="宋体"/>
          <w:b/>
          <w:color w:val="auto"/>
          <w:sz w:val="24"/>
          <w:szCs w:val="24"/>
          <w:highlight w:val="none"/>
        </w:rPr>
      </w:pPr>
      <w:r>
        <w:rPr>
          <w:rStyle w:val="35"/>
          <w:rFonts w:hint="eastAsia" w:ascii="宋体" w:hAnsi="宋体"/>
          <w:b/>
          <w:color w:val="auto"/>
          <w:sz w:val="24"/>
          <w:szCs w:val="24"/>
          <w:highlight w:val="none"/>
        </w:rPr>
        <w:t>增加</w:t>
      </w:r>
    </w:p>
    <w:p w14:paraId="3219D7E2">
      <w:pPr>
        <w:pStyle w:val="412"/>
        <w:tabs>
          <w:tab w:val="left" w:pos="1080"/>
        </w:tabs>
        <w:ind w:firstLine="482"/>
        <w:rPr>
          <w:rStyle w:val="35"/>
          <w:rFonts w:ascii="宋体" w:hAnsi="宋体"/>
          <w:b/>
          <w:color w:val="auto"/>
          <w:sz w:val="24"/>
          <w:szCs w:val="24"/>
          <w:highlight w:val="none"/>
        </w:rPr>
      </w:pPr>
      <w:r>
        <w:rPr>
          <w:rStyle w:val="35"/>
          <w:rFonts w:hint="eastAsia" w:ascii="宋体" w:hAnsi="宋体"/>
          <w:b/>
          <w:color w:val="auto"/>
          <w:sz w:val="24"/>
          <w:szCs w:val="24"/>
          <w:highlight w:val="none"/>
        </w:rPr>
        <w:t>（7）有22.2.1（3）款行为的，（发包人可根据本单位考核办法进行处罚）</w:t>
      </w:r>
    </w:p>
    <w:p w14:paraId="1F6556AA">
      <w:pPr>
        <w:pStyle w:val="412"/>
        <w:tabs>
          <w:tab w:val="left" w:pos="1080"/>
        </w:tabs>
        <w:ind w:firstLine="482"/>
        <w:rPr>
          <w:rStyle w:val="35"/>
          <w:rFonts w:ascii="宋体" w:hAnsi="宋体"/>
          <w:b/>
          <w:color w:val="auto"/>
          <w:sz w:val="24"/>
          <w:szCs w:val="24"/>
          <w:highlight w:val="none"/>
        </w:rPr>
      </w:pPr>
      <w:r>
        <w:rPr>
          <w:rStyle w:val="35"/>
          <w:rFonts w:hint="eastAsia" w:ascii="宋体" w:hAnsi="宋体"/>
          <w:b/>
          <w:color w:val="auto"/>
          <w:sz w:val="24"/>
          <w:szCs w:val="24"/>
          <w:highlight w:val="none"/>
        </w:rPr>
        <w:t>（8）承包人发生第22.1.1项（5）目情形，按第19.2.4款规定处理；</w:t>
      </w:r>
    </w:p>
    <w:p w14:paraId="704B9D13">
      <w:pPr>
        <w:pStyle w:val="412"/>
        <w:tabs>
          <w:tab w:val="left" w:pos="1080"/>
        </w:tabs>
        <w:ind w:firstLine="482"/>
        <w:rPr>
          <w:rStyle w:val="35"/>
          <w:rFonts w:ascii="宋体" w:hAnsi="宋体"/>
          <w:b/>
          <w:color w:val="auto"/>
          <w:sz w:val="24"/>
          <w:szCs w:val="24"/>
          <w:highlight w:val="none"/>
        </w:rPr>
      </w:pPr>
      <w:r>
        <w:rPr>
          <w:rStyle w:val="35"/>
          <w:rFonts w:hint="eastAsia" w:ascii="宋体" w:hAnsi="宋体"/>
          <w:b/>
          <w:color w:val="auto"/>
          <w:sz w:val="24"/>
          <w:szCs w:val="24"/>
          <w:highlight w:val="none"/>
        </w:rPr>
        <w:t>（9）有22.1.1.（8）款行为或以下行为的，视为承包人违约，可对承包人处以以下的违约金：</w:t>
      </w:r>
    </w:p>
    <w:p w14:paraId="69F655DA">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a.承包人更换主要人员的（不管是否经项目法人或监理工程师同意），项目经理处10万元/人次，总工（或技术负责人）处5万元/人次，其他主要人员（指结构专业工程师、路基路面专业工程师、测量工程师、计量工程师和试验工程师）处2万元/人次；</w:t>
      </w:r>
    </w:p>
    <w:p w14:paraId="2A3198FD">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lang w:eastAsia="zh-CN"/>
        </w:rPr>
        <w:t>b.</w:t>
      </w:r>
      <w:r>
        <w:rPr>
          <w:rStyle w:val="35"/>
          <w:rFonts w:hint="eastAsia" w:ascii="宋体" w:hAnsi="宋体"/>
          <w:color w:val="auto"/>
          <w:sz w:val="24"/>
          <w:szCs w:val="21"/>
          <w:highlight w:val="none"/>
        </w:rPr>
        <w:t>项目经理或项目技术负责人未经发包人同意擅自离开工地，每天课以违约金500元／人；若虽经批准离开工地但每月在工地天数不足22天（特殊情况经监理人批准报发包人同意例外）的，每不足一天课以违约金500元／人。</w:t>
      </w:r>
      <w:r>
        <w:rPr>
          <w:rStyle w:val="35"/>
          <w:rFonts w:hint="eastAsia" w:ascii="宋体" w:hAnsi="宋体"/>
          <w:color w:val="auto"/>
          <w:sz w:val="24"/>
          <w:szCs w:val="21"/>
          <w:highlight w:val="none"/>
          <w:lang w:eastAsia="zh-CN"/>
        </w:rPr>
        <w:t>其他主要</w:t>
      </w:r>
      <w:r>
        <w:rPr>
          <w:rStyle w:val="35"/>
          <w:rFonts w:hint="eastAsia" w:ascii="宋体" w:hAnsi="宋体"/>
          <w:color w:val="auto"/>
          <w:sz w:val="24"/>
          <w:szCs w:val="21"/>
          <w:highlight w:val="none"/>
        </w:rPr>
        <w:t>技术骨干人员每月在工地天数不足22天（特殊情况经监理人批准报发包人同意例外）的,每不足一天课以违约金300元／人；</w:t>
      </w:r>
    </w:p>
    <w:p w14:paraId="4018331D">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lang w:eastAsia="zh-CN"/>
        </w:rPr>
        <w:t>c.</w:t>
      </w:r>
      <w:r>
        <w:rPr>
          <w:rStyle w:val="35"/>
          <w:rFonts w:hint="eastAsia" w:ascii="宋体" w:hAnsi="宋体"/>
          <w:color w:val="auto"/>
          <w:sz w:val="24"/>
          <w:szCs w:val="21"/>
          <w:highlight w:val="none"/>
        </w:rPr>
        <w:t>主要设备没有按进度和合同规定承诺进场的处500元/日台。</w:t>
      </w:r>
    </w:p>
    <w:p w14:paraId="0E9FAFFB">
      <w:pPr>
        <w:pStyle w:val="412"/>
        <w:tabs>
          <w:tab w:val="left" w:pos="1080"/>
        </w:tabs>
        <w:ind w:firstLine="482"/>
        <w:rPr>
          <w:rStyle w:val="35"/>
          <w:rFonts w:ascii="宋体" w:hAnsi="宋体"/>
          <w:b/>
          <w:color w:val="auto"/>
          <w:sz w:val="24"/>
          <w:szCs w:val="24"/>
          <w:highlight w:val="none"/>
        </w:rPr>
      </w:pPr>
      <w:r>
        <w:rPr>
          <w:rStyle w:val="35"/>
          <w:rFonts w:hint="eastAsia" w:ascii="宋体" w:hAnsi="宋体"/>
          <w:b/>
          <w:color w:val="auto"/>
          <w:sz w:val="24"/>
          <w:szCs w:val="24"/>
          <w:highlight w:val="none"/>
        </w:rPr>
        <w:t>（10）承包存在以下情形的，可对承包人处以以下违约金：</w:t>
      </w:r>
    </w:p>
    <w:p w14:paraId="026E3AAE">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a.发生质量事故，未按有关规定和时间向有关部门报告的,处2000元/次；</w:t>
      </w:r>
    </w:p>
    <w:p w14:paraId="46073B9B">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b.出现二、三级一般质量事故，且承包人负有直接责任，或不能证明其履行其职责的,可处5000元/次；</w:t>
      </w:r>
    </w:p>
    <w:p w14:paraId="7FC6FC56">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c.发生一级一般质量事故或重大质量事故，且承包人负有直接责任，或不能证明其履行其职责的,可处10000元/次；</w:t>
      </w:r>
    </w:p>
    <w:p w14:paraId="5770A97B">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d.因质量问题被地市级及以上交通主管部门、质量监督单位、公路管理机构通报（批评）的，可对承包人处以20000元违约金/次，红牌警告10000元/次，黄牌警告5000元/次。</w:t>
      </w:r>
    </w:p>
    <w:p w14:paraId="19746952">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lang w:eastAsia="zh-CN"/>
        </w:rPr>
        <w:t>e.</w:t>
      </w:r>
      <w:r>
        <w:rPr>
          <w:rStyle w:val="35"/>
          <w:rFonts w:hint="eastAsia" w:ascii="宋体" w:hAnsi="宋体"/>
          <w:color w:val="auto"/>
          <w:sz w:val="24"/>
          <w:szCs w:val="21"/>
          <w:highlight w:val="none"/>
        </w:rPr>
        <w:t>出现一般安全生</w:t>
      </w:r>
      <w:r>
        <w:rPr>
          <w:rStyle w:val="35"/>
          <w:rFonts w:hint="eastAsia" w:ascii="宋体" w:hAnsi="宋体"/>
          <w:color w:val="auto"/>
          <w:sz w:val="24"/>
          <w:szCs w:val="21"/>
          <w:highlight w:val="none"/>
          <w:lang w:eastAsia="zh-CN"/>
        </w:rPr>
        <w:t>产</w:t>
      </w:r>
      <w:r>
        <w:rPr>
          <w:rStyle w:val="35"/>
          <w:rFonts w:hint="eastAsia" w:ascii="宋体" w:hAnsi="宋体"/>
          <w:color w:val="auto"/>
          <w:sz w:val="24"/>
          <w:szCs w:val="21"/>
          <w:highlight w:val="none"/>
        </w:rPr>
        <w:t>事故负有责任的或发生重大安全事故不按规定报告的,可处1000元/处·次。</w:t>
      </w:r>
    </w:p>
    <w:p w14:paraId="15FC28A9">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f.出现重大安全生产事故负有责任的，可处10000元/处·次。</w:t>
      </w:r>
    </w:p>
    <w:p w14:paraId="66E3D1A3">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g．由于施工原因造成污染、破坏被群众向政府、主管单位投诉或被环保、水利部门责令整改的，处1000元/次。</w:t>
      </w:r>
    </w:p>
    <w:p w14:paraId="288009CD">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h.由于承包人原因违反7.3等条款造成交通堵塞，堵车30分钟至60分钟的处3000元/次，堵车60分钟至</w:t>
      </w:r>
      <w:r>
        <w:rPr>
          <w:rStyle w:val="35"/>
          <w:rFonts w:hint="eastAsia" w:ascii="宋体" w:hAnsi="宋体"/>
          <w:color w:val="auto"/>
          <w:sz w:val="24"/>
          <w:szCs w:val="21"/>
          <w:highlight w:val="none"/>
          <w:lang w:eastAsia="zh-CN"/>
        </w:rPr>
        <w:t>两小时</w:t>
      </w:r>
      <w:r>
        <w:rPr>
          <w:rStyle w:val="35"/>
          <w:rFonts w:hint="eastAsia" w:ascii="宋体" w:hAnsi="宋体"/>
          <w:color w:val="auto"/>
          <w:sz w:val="24"/>
          <w:szCs w:val="21"/>
          <w:highlight w:val="none"/>
        </w:rPr>
        <w:t>的处5000元/次，堵车</w:t>
      </w:r>
      <w:r>
        <w:rPr>
          <w:rStyle w:val="35"/>
          <w:rFonts w:hint="eastAsia" w:ascii="宋体" w:hAnsi="宋体"/>
          <w:color w:val="auto"/>
          <w:sz w:val="24"/>
          <w:szCs w:val="21"/>
          <w:highlight w:val="none"/>
          <w:lang w:eastAsia="zh-CN"/>
        </w:rPr>
        <w:t>两小时</w:t>
      </w:r>
      <w:r>
        <w:rPr>
          <w:rStyle w:val="35"/>
          <w:rFonts w:hint="eastAsia" w:ascii="宋体" w:hAnsi="宋体"/>
          <w:color w:val="auto"/>
          <w:sz w:val="24"/>
          <w:szCs w:val="21"/>
          <w:highlight w:val="none"/>
        </w:rPr>
        <w:t>至三小时的处1万元/次，堵车三小时以上的处每小时（不满1小时按1小时计）1万元，严重的建议上级主管单位进行通报。</w:t>
      </w:r>
    </w:p>
    <w:p w14:paraId="486E99FF">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j．劳务人员未按规定签订聘用合同并向项目法人、监理工程师报备的,处500元/人次。</w:t>
      </w:r>
    </w:p>
    <w:p w14:paraId="43D1F8D9">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i.违反22.1.1（11）目，发包人可视其情形严重程度对承包人每处处以人民币2000元～5万元的违约金。</w:t>
      </w:r>
    </w:p>
    <w:p w14:paraId="6C7E7010">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k.违反22.1.1（12）目，发包人可视其情形严重程度对承包人每次处以人民币2000元～2万元的违约金。</w:t>
      </w:r>
    </w:p>
    <w:p w14:paraId="5E499134">
      <w:pPr>
        <w:pStyle w:val="412"/>
        <w:tabs>
          <w:tab w:val="left" w:pos="1080"/>
        </w:tabs>
        <w:ind w:firstLine="482"/>
        <w:rPr>
          <w:rStyle w:val="35"/>
          <w:rFonts w:ascii="宋体" w:hAnsi="宋体"/>
          <w:b/>
          <w:color w:val="auto"/>
          <w:sz w:val="24"/>
          <w:szCs w:val="24"/>
          <w:highlight w:val="none"/>
        </w:rPr>
      </w:pPr>
      <w:r>
        <w:rPr>
          <w:rStyle w:val="35"/>
          <w:rFonts w:hint="eastAsia" w:ascii="宋体" w:hAnsi="宋体"/>
          <w:b/>
          <w:color w:val="auto"/>
          <w:sz w:val="24"/>
          <w:szCs w:val="24"/>
          <w:highlight w:val="none"/>
        </w:rPr>
        <w:t>（11）有以下情形的，可对承包人处以违约金。</w:t>
      </w:r>
    </w:p>
    <w:p w14:paraId="72C446D6">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a.质量管理</w:t>
      </w:r>
    </w:p>
    <w:p w14:paraId="0B393A6A">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（a）出现下列行为之一可处200元/（人）次。</w:t>
      </w:r>
    </w:p>
    <w:p w14:paraId="7B422908">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Ⅰ 分项工程施工现场无合格的施工责任牌；或</w:t>
      </w:r>
    </w:p>
    <w:p w14:paraId="277043E7">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Ⅱ 分项工程施工现场无其相关责任人；或</w:t>
      </w:r>
    </w:p>
    <w:p w14:paraId="15B4766C">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Ⅲ 施工现场无基本的检测检验工具；或</w:t>
      </w:r>
    </w:p>
    <w:p w14:paraId="293A848B">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Ⅳ 施工现场相关责任人无检查检验记录表；或</w:t>
      </w:r>
    </w:p>
    <w:p w14:paraId="3602DE27">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Ⅴ 现场已完成工作无检查记录。</w:t>
      </w:r>
    </w:p>
    <w:p w14:paraId="7E58D227">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（b）出现以下行为之一，可处1000元/次。</w:t>
      </w:r>
    </w:p>
    <w:p w14:paraId="6890C46F">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Ⅰ　未按工序申请检验进入下一道工序的；或</w:t>
      </w:r>
    </w:p>
    <w:p w14:paraId="13F5FA41">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Ⅱ　隐蔽工程记录文件不全；或</w:t>
      </w:r>
    </w:p>
    <w:p w14:paraId="6613D7AB">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Ⅲ　施工试验检验频率不符合施工规范规定；或</w:t>
      </w:r>
    </w:p>
    <w:p w14:paraId="30AE63E3">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Ⅳ　分项工程质量自检验收检验频率不符合质量评定标准规定的。</w:t>
      </w:r>
    </w:p>
    <w:p w14:paraId="12B35597">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（c）出现以下行为之一，可处2000元/次。</w:t>
      </w:r>
    </w:p>
    <w:p w14:paraId="5230E53F">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Ⅰ　出现质量问题，且承包人负有直接责任的，或不能证明其履行其职责的。或</w:t>
      </w:r>
    </w:p>
    <w:p w14:paraId="208102BE">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Ⅱ　发生质量事故，未按有关规定和时间向有关部门报告的；</w:t>
      </w:r>
    </w:p>
    <w:p w14:paraId="247D5998">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Ⅲ　已经施工完成的工程没有按竣工文件收集归档管理办法要求依分项工程、工序将施工作业记录、测量记录、试验检测记录及工序报验审批记录等收集归档。</w:t>
      </w:r>
    </w:p>
    <w:p w14:paraId="2E7C5ADD">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（d ）出现以下行为之一，可处5000元/次。</w:t>
      </w:r>
    </w:p>
    <w:p w14:paraId="1064FCC1">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Ⅰ　施工单位不接受质监机构监督；或</w:t>
      </w:r>
    </w:p>
    <w:p w14:paraId="2AC9F032">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Ⅱ　出现二、三级一般质量事故，且承包人负有直接责任，或不能证明其履行其职责的；或</w:t>
      </w:r>
    </w:p>
    <w:p w14:paraId="498BA602">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Ⅲ　未按规定建立合格的工地试验室的；或</w:t>
      </w:r>
    </w:p>
    <w:p w14:paraId="3D9FB6C9">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Ⅳ　路基土石方，路面各结构层一次单项单点实体抽查合格率为50%～70%的；或</w:t>
      </w:r>
    </w:p>
    <w:p w14:paraId="15A2D9B4">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Ⅴ　使用主要材料（钢筋、水泥、沥青、碎石、砂、砂砾等）不合格的。或</w:t>
      </w:r>
    </w:p>
    <w:p w14:paraId="006B2168">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Ⅷ　已经施工完成的工程无法提供按竣工文件收集归档管理办法要求应收集的分项工程、工序的施工作业记录、测量记录、试验检测记录及工序报验审批记录等质量管理文件的。</w:t>
      </w:r>
    </w:p>
    <w:p w14:paraId="7C1053B2">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（e）出现以下行为之一，可处10000元/次。</w:t>
      </w:r>
    </w:p>
    <w:p w14:paraId="34A6C7E4">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 xml:space="preserve">Ⅰ　发生一级一般质量事故或重大质量事故，且承包人负有直接责任，或不能证明其履行其职责的； </w:t>
      </w:r>
    </w:p>
    <w:p w14:paraId="0B86262F">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Ⅱ　路基土石方，路面各结构一次单项单点实体抽查合格率在50%以下的（单点合格率计算以设计值为准，达不到设计值的点为不合格点，下同）；或</w:t>
      </w:r>
    </w:p>
    <w:p w14:paraId="6E4B4A93">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Ⅲ　砌筑、排水、小桥、涵洞等构造物，中小型预制构件，房建工程等一次单点实体抽查合格率小于50%的；或</w:t>
      </w:r>
    </w:p>
    <w:p w14:paraId="486E22CA">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Ⅳ　未按要求进行自检，弄虚作假、捏造数据、伪造试验报告的。</w:t>
      </w:r>
    </w:p>
    <w:p w14:paraId="49306EE1">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（f）因质量问题被地市级及以上交通主管部门、质量监督单位、公路管理机构通报（批评）的，可对承包人处以100000元违约金，红牌警告50000元，黄牌警告30000元。</w:t>
      </w:r>
    </w:p>
    <w:p w14:paraId="07144426">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（g）因</w:t>
      </w:r>
      <w:r>
        <w:rPr>
          <w:rStyle w:val="35"/>
          <w:rFonts w:hint="eastAsia" w:ascii="宋体" w:hAnsi="宋体"/>
          <w:color w:val="auto"/>
          <w:sz w:val="24"/>
          <w:szCs w:val="24"/>
          <w:highlight w:val="none"/>
          <w:u w:val="single"/>
        </w:rPr>
        <w:t>上级部门</w:t>
      </w:r>
      <w:r>
        <w:rPr>
          <w:rStyle w:val="35"/>
          <w:rFonts w:hint="eastAsia" w:ascii="宋体" w:hAnsi="宋体"/>
          <w:color w:val="auto"/>
          <w:sz w:val="24"/>
          <w:szCs w:val="24"/>
          <w:highlight w:val="none"/>
        </w:rPr>
        <w:t>对施工现场抽检不合格的，按每项对承包人处以100000元罚款。</w:t>
      </w:r>
    </w:p>
    <w:p w14:paraId="1EBFFAC3">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b．安全生产管理</w:t>
      </w:r>
    </w:p>
    <w:p w14:paraId="10F4BADD">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（a）出现下列行为之一可处200元/（人）次。</w:t>
      </w:r>
    </w:p>
    <w:p w14:paraId="0B5D6950">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Ⅰ　需持证上岗人员无证上岗的；或</w:t>
      </w:r>
    </w:p>
    <w:p w14:paraId="79D58DAF">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Ⅱ　需配戴安全防护用具作业的；或</w:t>
      </w:r>
    </w:p>
    <w:p w14:paraId="268B59D8">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Ⅲ　未经登记、安全培训教育上岗的。</w:t>
      </w:r>
    </w:p>
    <w:p w14:paraId="0600DCD6">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（b）出现下列行为之一可处500元/处次。</w:t>
      </w:r>
    </w:p>
    <w:p w14:paraId="0641E184">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Ⅰ　无专职安全检查人员；或</w:t>
      </w:r>
    </w:p>
    <w:p w14:paraId="0AF9CC24">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Ⅱ　无安全生产检查日志；或</w:t>
      </w:r>
    </w:p>
    <w:p w14:paraId="49B8FF57">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Ⅲ　作业点或危险施工路段安全标志不全；或</w:t>
      </w:r>
    </w:p>
    <w:p w14:paraId="6F7CE1EC">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Ⅳ　安全标志（牌）、线（绳）不符</w:t>
      </w:r>
      <w:r>
        <w:rPr>
          <w:rStyle w:val="35"/>
          <w:rFonts w:hint="eastAsia" w:ascii="宋体" w:hAnsi="宋体"/>
          <w:color w:val="auto"/>
          <w:sz w:val="24"/>
          <w:szCs w:val="24"/>
          <w:highlight w:val="none"/>
          <w:lang w:eastAsia="zh-CN"/>
        </w:rPr>
        <w:t>合</w:t>
      </w:r>
      <w:r>
        <w:rPr>
          <w:rStyle w:val="35"/>
          <w:rFonts w:hint="eastAsia" w:ascii="宋体" w:hAnsi="宋体"/>
          <w:color w:val="auto"/>
          <w:sz w:val="24"/>
          <w:szCs w:val="24"/>
          <w:highlight w:val="none"/>
        </w:rPr>
        <w:t>国家规定的；或</w:t>
      </w:r>
    </w:p>
    <w:p w14:paraId="06EAB982">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Ⅴ　易燃易爆物品管理不符合管理要求。</w:t>
      </w:r>
    </w:p>
    <w:p w14:paraId="4F864D32">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（c）出现下列行为之一可处1000元/处次。</w:t>
      </w:r>
    </w:p>
    <w:p w14:paraId="515D9434">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Ⅰ　施工作业点或施工形成的危险路段无规定的安全标志；或</w:t>
      </w:r>
    </w:p>
    <w:p w14:paraId="30C30A11">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Ⅱ　需设安全防护设施的未按规定设置；或</w:t>
      </w:r>
    </w:p>
    <w:p w14:paraId="08F057D6">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Ⅲ　出现一般安全生</w:t>
      </w:r>
      <w:r>
        <w:rPr>
          <w:rStyle w:val="35"/>
          <w:rFonts w:hint="eastAsia" w:ascii="宋体" w:hAnsi="宋体"/>
          <w:color w:val="auto"/>
          <w:sz w:val="24"/>
          <w:szCs w:val="24"/>
          <w:highlight w:val="none"/>
          <w:lang w:eastAsia="zh-CN"/>
        </w:rPr>
        <w:t>产</w:t>
      </w:r>
      <w:r>
        <w:rPr>
          <w:rStyle w:val="35"/>
          <w:rFonts w:hint="eastAsia" w:ascii="宋体" w:hAnsi="宋体"/>
          <w:color w:val="auto"/>
          <w:sz w:val="24"/>
          <w:szCs w:val="24"/>
          <w:highlight w:val="none"/>
        </w:rPr>
        <w:t>事故负有责任的；或</w:t>
      </w:r>
    </w:p>
    <w:p w14:paraId="1813B7B4">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Ⅳ　发生重大安全事故不按规定报告的。</w:t>
      </w:r>
    </w:p>
    <w:p w14:paraId="6BD88515">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（d）出现下列行为之一可处10000元/处次。</w:t>
      </w:r>
    </w:p>
    <w:p w14:paraId="2F426848">
      <w:pPr>
        <w:pStyle w:val="412"/>
        <w:tabs>
          <w:tab w:val="left" w:pos="1080"/>
        </w:tabs>
        <w:ind w:left="420" w:firstLine="480"/>
        <w:rPr>
          <w:rStyle w:val="35"/>
          <w:rFonts w:ascii="宋体" w:hAnsi="宋体"/>
          <w:color w:val="auto"/>
          <w:sz w:val="24"/>
          <w:szCs w:val="24"/>
          <w:highlight w:val="none"/>
        </w:rPr>
      </w:pPr>
      <w:r>
        <w:rPr>
          <w:rStyle w:val="35"/>
          <w:rFonts w:hint="eastAsia" w:ascii="宋体" w:hAnsi="宋体"/>
          <w:color w:val="auto"/>
          <w:sz w:val="24"/>
          <w:szCs w:val="24"/>
          <w:highlight w:val="none"/>
        </w:rPr>
        <w:t>出现重大安全生产事故负有责任的。</w:t>
      </w:r>
    </w:p>
    <w:p w14:paraId="61336DCA">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c．文明施工与环境保护，交通通畅</w:t>
      </w:r>
    </w:p>
    <w:p w14:paraId="14C78104">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（a）路基路面施工扬尘影响交通安全的处500元/处天；</w:t>
      </w:r>
    </w:p>
    <w:p w14:paraId="536FD956">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（b）由于施工原因造成污染、破坏被群众向政府、主管单位投诉或被环保、水利部门责令整改的，处1000元/次。</w:t>
      </w:r>
    </w:p>
    <w:p w14:paraId="5261C22D">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（c）由于承包人原因包括不及时处理堵车造成交通堵塞，堵车30分钟至一小时的处5000元/次，堵车一小时至</w:t>
      </w:r>
      <w:r>
        <w:rPr>
          <w:rStyle w:val="35"/>
          <w:rFonts w:hint="eastAsia" w:ascii="宋体" w:hAnsi="宋体"/>
          <w:color w:val="auto"/>
          <w:sz w:val="24"/>
          <w:szCs w:val="24"/>
          <w:highlight w:val="none"/>
          <w:lang w:eastAsia="zh-CN"/>
        </w:rPr>
        <w:t>两小时</w:t>
      </w:r>
      <w:r>
        <w:rPr>
          <w:rStyle w:val="35"/>
          <w:rFonts w:hint="eastAsia" w:ascii="宋体" w:hAnsi="宋体"/>
          <w:color w:val="auto"/>
          <w:sz w:val="24"/>
          <w:szCs w:val="24"/>
          <w:highlight w:val="none"/>
        </w:rPr>
        <w:t>的处1万元/次，堵车二小时以上的处每小时（不满1小时按1小时计）1万元，并建议上级主管单位进行通报。</w:t>
      </w:r>
    </w:p>
    <w:p w14:paraId="67B4A012">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lang w:eastAsia="zh-CN"/>
        </w:rPr>
        <w:t>d.</w:t>
      </w:r>
      <w:r>
        <w:rPr>
          <w:rStyle w:val="35"/>
          <w:rFonts w:hint="eastAsia" w:ascii="宋体" w:hAnsi="宋体"/>
          <w:color w:val="auto"/>
          <w:sz w:val="24"/>
          <w:szCs w:val="24"/>
          <w:highlight w:val="none"/>
        </w:rPr>
        <w:t>其他重要规定违约处理</w:t>
      </w:r>
    </w:p>
    <w:p w14:paraId="6B6E6372">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　有下列行为之一的处500元/人次违约金并责令承包人进行整改。</w:t>
      </w:r>
    </w:p>
    <w:p w14:paraId="3B1A4675">
      <w:pPr>
        <w:pStyle w:val="412"/>
        <w:tabs>
          <w:tab w:val="left" w:pos="1080"/>
        </w:tabs>
        <w:ind w:firstLine="480"/>
        <w:rPr>
          <w:rStyle w:val="35"/>
          <w:rFonts w:ascii="宋体" w:hAnsi="宋体"/>
          <w:color w:val="auto"/>
          <w:sz w:val="24"/>
          <w:szCs w:val="21"/>
          <w:highlight w:val="none"/>
        </w:rPr>
      </w:pPr>
      <w:r>
        <w:rPr>
          <w:rStyle w:val="35"/>
          <w:rFonts w:hint="eastAsia" w:ascii="宋体" w:hAnsi="宋体"/>
          <w:color w:val="auto"/>
          <w:sz w:val="24"/>
          <w:szCs w:val="21"/>
          <w:highlight w:val="none"/>
        </w:rPr>
        <w:t>（a）  劳务人员未按规定签订聘用合同并向业主、监理工程师报备；或</w:t>
      </w:r>
    </w:p>
    <w:p w14:paraId="28E85B22">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（b ）　签订的劳务合同不符合劳动法等法规要求；或</w:t>
      </w:r>
    </w:p>
    <w:p w14:paraId="0D81A4B8">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（c ）　劳务人员未编入承包人施工班组，并持项目经理签发的劳务上岗证上岗。</w:t>
      </w:r>
    </w:p>
    <w:p w14:paraId="44ECAE37">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（11）上述被处的违约金在计量支付时从履约担保金中扣除，当扣除额达履约担保金总额</w:t>
      </w:r>
      <w:r>
        <w:rPr>
          <w:rStyle w:val="35"/>
          <w:rFonts w:hint="eastAsia" w:ascii="宋体" w:hAnsi="宋体"/>
          <w:color w:val="auto"/>
          <w:sz w:val="24"/>
          <w:szCs w:val="21"/>
          <w:highlight w:val="none"/>
        </w:rPr>
        <w:t>30</w:t>
      </w:r>
      <w:r>
        <w:rPr>
          <w:rStyle w:val="35"/>
          <w:rFonts w:hint="eastAsia" w:ascii="宋体" w:hAnsi="宋体"/>
          <w:color w:val="auto"/>
          <w:sz w:val="24"/>
          <w:szCs w:val="24"/>
          <w:highlight w:val="none"/>
        </w:rPr>
        <w:t>%时，承包人无条件进行足额补充。</w:t>
      </w:r>
    </w:p>
    <w:p w14:paraId="78A69942">
      <w:pPr>
        <w:pStyle w:val="412"/>
        <w:tabs>
          <w:tab w:val="left" w:pos="1080"/>
        </w:tabs>
        <w:ind w:firstLine="480"/>
        <w:rPr>
          <w:rStyle w:val="35"/>
          <w:rFonts w:ascii="宋体" w:hAnsi="宋体"/>
          <w:color w:val="auto"/>
          <w:sz w:val="24"/>
          <w:szCs w:val="24"/>
          <w:highlight w:val="none"/>
        </w:rPr>
      </w:pPr>
      <w:r>
        <w:rPr>
          <w:rStyle w:val="35"/>
          <w:rFonts w:hint="eastAsia" w:ascii="宋体" w:hAnsi="宋体"/>
          <w:color w:val="auto"/>
          <w:sz w:val="24"/>
          <w:szCs w:val="24"/>
          <w:highlight w:val="none"/>
        </w:rPr>
        <w:t>（12）业主（招标人）按合同进行违约处理后，并不解除承包人按照国家法规与合同应承担的责任与义务。</w:t>
      </w:r>
    </w:p>
    <w:p w14:paraId="5D24CE17">
      <w:pPr>
        <w:pStyle w:val="412"/>
        <w:keepNext/>
        <w:keepLines/>
        <w:spacing w:before="120" w:after="120"/>
        <w:ind w:firstLine="562"/>
        <w:outlineLvl w:val="4"/>
        <w:rPr>
          <w:rStyle w:val="35"/>
          <w:b/>
          <w:bCs/>
          <w:color w:val="auto"/>
          <w:sz w:val="28"/>
          <w:szCs w:val="28"/>
          <w:highlight w:val="none"/>
        </w:rPr>
      </w:pPr>
      <w:r>
        <w:rPr>
          <w:rStyle w:val="35"/>
          <w:rFonts w:hint="eastAsia"/>
          <w:b/>
          <w:bCs/>
          <w:color w:val="auto"/>
          <w:sz w:val="28"/>
          <w:szCs w:val="28"/>
          <w:highlight w:val="none"/>
        </w:rPr>
        <w:t xml:space="preserve">22.2  </w:t>
      </w:r>
      <w:r>
        <w:rPr>
          <w:rStyle w:val="35"/>
          <w:rFonts w:hint="eastAsia"/>
          <w:b/>
          <w:bCs/>
          <w:color w:val="auto"/>
          <w:sz w:val="28"/>
          <w:szCs w:val="28"/>
          <w:highlight w:val="none"/>
          <w:lang w:val="zh-CN"/>
        </w:rPr>
        <w:t>发包人违约</w:t>
      </w:r>
    </w:p>
    <w:p w14:paraId="3D6A0DA3">
      <w:pPr>
        <w:pStyle w:val="412"/>
        <w:ind w:firstLine="480"/>
        <w:rPr>
          <w:rStyle w:val="35"/>
          <w:rFonts w:ascii="宋体" w:hAnsi="宋体"/>
          <w:color w:val="auto"/>
          <w:sz w:val="24"/>
          <w:szCs w:val="24"/>
          <w:highlight w:val="none"/>
          <w:lang w:val="zh-CN" w:bidi="en-US"/>
        </w:rPr>
      </w:pPr>
      <w:r>
        <w:rPr>
          <w:rStyle w:val="35"/>
          <w:rFonts w:ascii="宋体" w:hAnsi="宋体"/>
          <w:color w:val="auto"/>
          <w:sz w:val="24"/>
          <w:szCs w:val="24"/>
          <w:highlight w:val="none"/>
          <w:lang w:val="zh-CN" w:bidi="en-US"/>
        </w:rPr>
        <w:t>22.2.2</w:t>
      </w:r>
      <w:r>
        <w:rPr>
          <w:rStyle w:val="35"/>
          <w:rFonts w:ascii="宋体" w:hAnsi="宋体"/>
          <w:color w:val="auto"/>
          <w:sz w:val="24"/>
          <w:szCs w:val="24"/>
          <w:highlight w:val="none"/>
          <w:lang w:val="zh-CN"/>
        </w:rPr>
        <w:t>发包人无正当理由不按时返还履约保证金、质量保证金或农民</w:t>
      </w:r>
      <w:r>
        <w:rPr>
          <w:rStyle w:val="35"/>
          <w:rFonts w:hint="eastAsia" w:ascii="宋体" w:hAnsi="宋体"/>
          <w:color w:val="auto"/>
          <w:sz w:val="24"/>
          <w:szCs w:val="24"/>
          <w:highlight w:val="none"/>
          <w:lang w:val="zh-CN"/>
        </w:rPr>
        <w:t>工</w:t>
      </w:r>
      <w:r>
        <w:rPr>
          <w:rStyle w:val="35"/>
          <w:rFonts w:ascii="宋体" w:hAnsi="宋体"/>
          <w:color w:val="auto"/>
          <w:sz w:val="24"/>
          <w:szCs w:val="24"/>
          <w:highlight w:val="none"/>
          <w:lang w:val="zh-CN"/>
        </w:rPr>
        <w:t>工资保证金的，发包人应向承包人支付的违约金如下：</w:t>
      </w:r>
      <w:r>
        <w:rPr>
          <w:rStyle w:val="35"/>
          <w:rFonts w:ascii="宋体" w:hAnsi="宋体"/>
          <w:color w:val="auto"/>
          <w:sz w:val="24"/>
          <w:szCs w:val="24"/>
          <w:highlight w:val="none"/>
          <w:u w:val="single"/>
          <w:lang w:val="zh-CN"/>
        </w:rPr>
        <w:t>/</w:t>
      </w:r>
    </w:p>
    <w:p w14:paraId="0B8C0FFE">
      <w:pPr>
        <w:rPr>
          <w:rFonts w:hint="eastAsia"/>
          <w:color w:val="auto"/>
          <w:sz w:val="20"/>
          <w:highlight w:val="none"/>
        </w:rPr>
      </w:pPr>
      <w:r>
        <w:rPr>
          <w:rFonts w:hint="eastAsia"/>
          <w:color w:val="auto"/>
          <w:sz w:val="20"/>
          <w:highlight w:val="none"/>
        </w:rPr>
        <w:t xml:space="preserve"> </w:t>
      </w:r>
      <w:bookmarkEnd w:id="162"/>
    </w:p>
    <w:p w14:paraId="016638F2">
      <w:pPr>
        <w:rPr>
          <w:color w:val="auto"/>
          <w:highlight w:val="none"/>
        </w:rPr>
      </w:pPr>
    </w:p>
    <w:p w14:paraId="36A45267">
      <w:pPr>
        <w:pStyle w:val="14"/>
        <w:spacing w:before="27"/>
        <w:rPr>
          <w:rFonts w:ascii="Times New Roman" w:hAnsi="Times New Roman"/>
          <w:b/>
          <w:color w:val="auto"/>
          <w:highlight w:val="none"/>
          <w:u w:val="single"/>
        </w:rPr>
      </w:pPr>
      <w:r>
        <w:rPr>
          <w:rFonts w:ascii="Times New Roman" w:hAnsi="Times New Roman"/>
          <w:b/>
          <w:color w:val="auto"/>
          <w:highlight w:val="none"/>
          <w:u w:val="single"/>
        </w:rPr>
        <w:br w:type="page" w:clear="all"/>
      </w:r>
    </w:p>
    <w:p w14:paraId="013BD40E">
      <w:pPr>
        <w:pStyle w:val="14"/>
        <w:rPr>
          <w:rFonts w:ascii="Times New Roman"/>
          <w:color w:val="auto"/>
          <w:sz w:val="20"/>
          <w:highlight w:val="none"/>
        </w:rPr>
      </w:pPr>
    </w:p>
    <w:p w14:paraId="3F6EE949">
      <w:pPr>
        <w:pStyle w:val="14"/>
        <w:rPr>
          <w:rFonts w:ascii="Times New Roman"/>
          <w:color w:val="auto"/>
          <w:sz w:val="20"/>
          <w:highlight w:val="none"/>
        </w:rPr>
      </w:pPr>
    </w:p>
    <w:p w14:paraId="2D32B55E">
      <w:pPr>
        <w:pStyle w:val="14"/>
        <w:spacing w:before="8"/>
        <w:rPr>
          <w:rFonts w:ascii="Times New Roman"/>
          <w:color w:val="auto"/>
          <w:sz w:val="19"/>
          <w:highlight w:val="none"/>
        </w:rPr>
      </w:pPr>
    </w:p>
    <w:p w14:paraId="052C708D">
      <w:pPr>
        <w:pStyle w:val="14"/>
        <w:spacing w:before="8"/>
        <w:rPr>
          <w:rFonts w:ascii="Times New Roman"/>
          <w:color w:val="auto"/>
          <w:sz w:val="19"/>
          <w:highlight w:val="none"/>
        </w:rPr>
      </w:pPr>
    </w:p>
    <w:p w14:paraId="6603EBD7">
      <w:pPr>
        <w:pStyle w:val="14"/>
        <w:spacing w:before="8"/>
        <w:rPr>
          <w:rFonts w:ascii="Times New Roman"/>
          <w:color w:val="auto"/>
          <w:sz w:val="19"/>
          <w:highlight w:val="none"/>
        </w:rPr>
      </w:pPr>
    </w:p>
    <w:p w14:paraId="26E5A003">
      <w:pPr>
        <w:pStyle w:val="14"/>
        <w:spacing w:before="8"/>
        <w:rPr>
          <w:rFonts w:ascii="Times New Roman"/>
          <w:color w:val="auto"/>
          <w:sz w:val="19"/>
          <w:highlight w:val="none"/>
        </w:rPr>
      </w:pPr>
    </w:p>
    <w:p w14:paraId="1B46557E">
      <w:pPr>
        <w:spacing w:before="41"/>
        <w:ind w:left="2659"/>
        <w:outlineLvl w:val="1"/>
        <w:rPr>
          <w:rFonts w:hint="eastAsia"/>
          <w:b/>
          <w:color w:val="auto"/>
          <w:sz w:val="44"/>
          <w:szCs w:val="44"/>
          <w:highlight w:val="none"/>
        </w:rPr>
      </w:pPr>
      <w:bookmarkStart w:id="170" w:name="_Toc256000034"/>
      <w:bookmarkStart w:id="171" w:name="_Toc39866686"/>
    </w:p>
    <w:p w14:paraId="0E12DFD8">
      <w:pPr>
        <w:spacing w:before="41"/>
        <w:ind w:left="2659"/>
        <w:outlineLvl w:val="1"/>
        <w:rPr>
          <w:rFonts w:hint="eastAsia"/>
          <w:b/>
          <w:color w:val="auto"/>
          <w:sz w:val="44"/>
          <w:szCs w:val="44"/>
          <w:highlight w:val="none"/>
        </w:rPr>
      </w:pPr>
    </w:p>
    <w:p w14:paraId="3EAFBE9B">
      <w:pPr>
        <w:spacing w:before="41"/>
        <w:ind w:left="2659"/>
        <w:outlineLvl w:val="1"/>
        <w:rPr>
          <w:b/>
          <w:color w:val="auto"/>
          <w:sz w:val="44"/>
          <w:szCs w:val="44"/>
          <w:highlight w:val="none"/>
        </w:rPr>
      </w:pPr>
      <w:r>
        <w:rPr>
          <w:rFonts w:hint="eastAsia"/>
          <w:b/>
          <w:color w:val="auto"/>
          <w:sz w:val="44"/>
          <w:szCs w:val="44"/>
          <w:highlight w:val="none"/>
        </w:rPr>
        <w:t>第三节</w:t>
      </w:r>
      <w:r>
        <w:rPr>
          <w:rFonts w:hint="eastAsia"/>
          <w:b/>
          <w:color w:val="auto"/>
          <w:sz w:val="44"/>
          <w:szCs w:val="44"/>
          <w:highlight w:val="none"/>
          <w:lang w:val="en-US" w:eastAsia="zh-CN"/>
        </w:rPr>
        <w:t xml:space="preserve">  </w:t>
      </w:r>
      <w:r>
        <w:rPr>
          <w:rFonts w:hint="eastAsia"/>
          <w:b/>
          <w:color w:val="auto"/>
          <w:sz w:val="44"/>
          <w:szCs w:val="44"/>
          <w:highlight w:val="none"/>
        </w:rPr>
        <w:t>合同附件格式</w:t>
      </w:r>
      <w:bookmarkEnd w:id="170"/>
      <w:bookmarkEnd w:id="171"/>
    </w:p>
    <w:p w14:paraId="2897B51E">
      <w:pPr>
        <w:rPr>
          <w:color w:val="auto"/>
          <w:highlight w:val="none"/>
        </w:rPr>
      </w:pPr>
      <w:r>
        <w:rPr>
          <w:color w:val="auto"/>
          <w:highlight w:val="none"/>
        </w:rPr>
        <w:br w:type="page" w:clear="all"/>
      </w:r>
      <w:bookmarkStart w:id="172" w:name="EB7ab065c8226b403aacbdb9e32a656d2d"/>
      <w:bookmarkEnd w:id="172"/>
    </w:p>
    <w:p w14:paraId="333BE9FC">
      <w:pPr>
        <w:pStyle w:val="222"/>
        <w:spacing w:before="0" w:after="0" w:line="360" w:lineRule="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附件一 合同协议书</w:t>
      </w:r>
    </w:p>
    <w:p w14:paraId="4529E578">
      <w:pPr>
        <w:pStyle w:val="456"/>
        <w:keepNext w:val="0"/>
        <w:keepLines w:val="0"/>
        <w:pageBreakBefore w:val="0"/>
        <w:widowControl w:val="0"/>
        <w:tabs>
          <w:tab w:val="left" w:pos="2104"/>
          <w:tab w:val="left" w:pos="3156"/>
          <w:tab w:val="left" w:pos="8619"/>
          <w:tab w:val="left" w:pos="8861"/>
        </w:tabs>
        <w:kinsoku/>
        <w:wordWrap/>
        <w:overflowPunct/>
        <w:topLinePunct w:val="0"/>
        <w:autoSpaceDE w:val="0"/>
        <w:autoSpaceDN w:val="0"/>
        <w:bidi w:val="0"/>
        <w:adjustRightInd/>
        <w:snapToGrid/>
        <w:spacing w:line="660" w:lineRule="exact"/>
        <w:ind w:left="0" w:leftChars="0" w:right="104" w:rightChars="0" w:firstLine="479" w:firstLineChars="0"/>
        <w:jc w:val="center"/>
        <w:textAlignment w:val="auto"/>
        <w:rPr>
          <w:rStyle w:val="35"/>
          <w:rFonts w:hint="eastAsia" w:ascii="仿宋_GB2312" w:hAnsi="仿宋_GB2312" w:eastAsia="仿宋_GB2312" w:cs="仿宋_GB2312"/>
          <w:b/>
          <w:bCs/>
          <w:color w:val="auto"/>
          <w:spacing w:val="0"/>
          <w:kern w:val="0"/>
          <w:sz w:val="32"/>
          <w:szCs w:val="32"/>
          <w:highlight w:val="none"/>
          <w:u w:val="none"/>
          <w:lang w:val="zh-CN" w:eastAsia="zh-CN" w:bidi="zh-CN"/>
        </w:rPr>
      </w:pPr>
      <w:r>
        <w:rPr>
          <w:rStyle w:val="35"/>
          <w:rFonts w:hint="eastAsia" w:ascii="仿宋_GB2312" w:hAnsi="仿宋_GB2312" w:eastAsia="仿宋_GB2312" w:cs="仿宋_GB2312"/>
          <w:b/>
          <w:bCs/>
          <w:color w:val="auto"/>
          <w:spacing w:val="0"/>
          <w:kern w:val="0"/>
          <w:sz w:val="32"/>
          <w:szCs w:val="32"/>
          <w:highlight w:val="none"/>
          <w:u w:val="none"/>
          <w:lang w:val="en-US" w:eastAsia="zh-CN" w:bidi="zh-CN"/>
        </w:rPr>
        <w:t>合同协议书</w:t>
      </w:r>
    </w:p>
    <w:p w14:paraId="0A3437C4">
      <w:pPr>
        <w:pStyle w:val="456"/>
        <w:keepNext w:val="0"/>
        <w:keepLines w:val="0"/>
        <w:pageBreakBefore w:val="0"/>
        <w:widowControl w:val="0"/>
        <w:tabs>
          <w:tab w:val="left" w:pos="2104"/>
          <w:tab w:val="left" w:pos="3156"/>
          <w:tab w:val="left" w:pos="8619"/>
          <w:tab w:val="left" w:pos="8861"/>
        </w:tabs>
        <w:kinsoku/>
        <w:wordWrap/>
        <w:overflowPunct/>
        <w:topLinePunct w:val="0"/>
        <w:autoSpaceDE w:val="0"/>
        <w:autoSpaceDN w:val="0"/>
        <w:bidi w:val="0"/>
        <w:adjustRightInd/>
        <w:snapToGrid/>
        <w:spacing w:line="360" w:lineRule="auto"/>
        <w:ind w:left="0" w:leftChars="0" w:right="104" w:rightChars="0" w:firstLine="479" w:firstLineChars="0"/>
        <w:textAlignment w:val="auto"/>
        <w:rPr>
          <w:rStyle w:val="35"/>
          <w:rFonts w:hint="eastAsia" w:ascii="仿宋_GB2312" w:hAnsi="仿宋_GB2312" w:eastAsia="仿宋_GB2312" w:cs="仿宋_GB2312"/>
          <w:color w:val="auto"/>
          <w:spacing w:val="0"/>
          <w:kern w:val="0"/>
          <w:sz w:val="28"/>
          <w:szCs w:val="28"/>
          <w:highlight w:val="none"/>
          <w:u w:val="single"/>
          <w:lang w:val="zh-CN" w:eastAsia="zh-CN" w:bidi="zh-CN"/>
        </w:rPr>
      </w:pPr>
    </w:p>
    <w:p w14:paraId="6D0A088D">
      <w:pPr>
        <w:pStyle w:val="456"/>
        <w:keepNext w:val="0"/>
        <w:keepLines w:val="0"/>
        <w:pageBreakBefore w:val="0"/>
        <w:widowControl w:val="0"/>
        <w:tabs>
          <w:tab w:val="left" w:pos="2104"/>
          <w:tab w:val="left" w:pos="3156"/>
          <w:tab w:val="left" w:pos="8619"/>
          <w:tab w:val="left" w:pos="8861"/>
        </w:tabs>
        <w:kinsoku/>
        <w:wordWrap/>
        <w:overflowPunct/>
        <w:topLinePunct w:val="0"/>
        <w:autoSpaceDE w:val="0"/>
        <w:autoSpaceDN w:val="0"/>
        <w:bidi w:val="0"/>
        <w:adjustRightInd/>
        <w:snapToGrid/>
        <w:spacing w:line="360" w:lineRule="auto"/>
        <w:ind w:left="0" w:leftChars="0" w:right="104" w:rightChars="0" w:firstLine="479" w:firstLineChars="0"/>
        <w:textAlignment w:val="auto"/>
        <w:rPr>
          <w:rStyle w:val="35"/>
          <w:rFonts w:hint="eastAsia" w:ascii="仿宋_GB2312" w:hAnsi="仿宋_GB2312" w:eastAsia="仿宋_GB2312" w:cs="仿宋_GB2312"/>
          <w:color w:val="auto"/>
          <w:spacing w:val="0"/>
          <w:kern w:val="0"/>
          <w:sz w:val="28"/>
          <w:szCs w:val="28"/>
          <w:highlight w:val="none"/>
          <w:lang w:val="zh-CN" w:bidi="zh-CN"/>
        </w:rPr>
      </w:pPr>
      <w:bookmarkStart w:id="173" w:name="_GoBack"/>
      <w:r>
        <w:rPr>
          <w:rStyle w:val="35"/>
          <w:rFonts w:hint="eastAsia" w:ascii="仿宋_GB2312" w:hAnsi="仿宋_GB2312" w:eastAsia="仿宋_GB2312" w:cs="仿宋_GB2312"/>
          <w:color w:val="auto"/>
          <w:spacing w:val="0"/>
          <w:kern w:val="0"/>
          <w:sz w:val="28"/>
          <w:szCs w:val="28"/>
          <w:highlight w:val="none"/>
          <w:u w:val="single"/>
          <w:lang w:val="zh-CN" w:eastAsia="zh-CN" w:bidi="zh-CN"/>
        </w:rPr>
        <w:t>广西壮族自治区苍梧公路养护中心</w:t>
      </w:r>
      <w:r>
        <w:rPr>
          <w:rStyle w:val="35"/>
          <w:rFonts w:hint="eastAsia" w:ascii="仿宋_GB2312" w:hAnsi="仿宋_GB2312" w:eastAsia="仿宋_GB2312" w:cs="仿宋_GB2312"/>
          <w:color w:val="auto"/>
          <w:spacing w:val="0"/>
          <w:kern w:val="0"/>
          <w:sz w:val="28"/>
          <w:szCs w:val="28"/>
          <w:highlight w:val="none"/>
          <w:lang w:val="zh-CN" w:bidi="zh-CN"/>
        </w:rPr>
        <w:t>（发包人名称，以下简称“发包人”）为实施</w:t>
      </w:r>
      <w:r>
        <w:rPr>
          <w:rStyle w:val="35"/>
          <w:rFonts w:hint="eastAsia" w:ascii="仿宋_GB2312" w:hAnsi="仿宋_GB2312" w:eastAsia="仿宋_GB2312" w:cs="仿宋_GB2312"/>
          <w:color w:val="auto"/>
          <w:spacing w:val="0"/>
          <w:kern w:val="0"/>
          <w:sz w:val="28"/>
          <w:szCs w:val="28"/>
          <w:highlight w:val="none"/>
          <w:u w:val="single"/>
          <w:lang w:val="en-US" w:eastAsia="zh-CN" w:bidi="zh-CN"/>
        </w:rPr>
        <w:t xml:space="preserve">             </w:t>
      </w:r>
      <w:r>
        <w:rPr>
          <w:rStyle w:val="35"/>
          <w:rFonts w:hint="eastAsia" w:ascii="仿宋_GB2312" w:hAnsi="仿宋_GB2312" w:eastAsia="仿宋_GB2312" w:cs="仿宋_GB2312"/>
          <w:color w:val="auto"/>
          <w:spacing w:val="0"/>
          <w:kern w:val="0"/>
          <w:sz w:val="28"/>
          <w:szCs w:val="28"/>
          <w:highlight w:val="none"/>
          <w:u w:val="none"/>
          <w:lang w:val="zh-CN" w:bidi="zh-CN"/>
        </w:rPr>
        <w:t>（</w:t>
      </w:r>
      <w:r>
        <w:rPr>
          <w:rStyle w:val="35"/>
          <w:rFonts w:hint="eastAsia" w:ascii="仿宋_GB2312" w:hAnsi="仿宋_GB2312" w:eastAsia="仿宋_GB2312" w:cs="仿宋_GB2312"/>
          <w:color w:val="auto"/>
          <w:spacing w:val="0"/>
          <w:kern w:val="0"/>
          <w:sz w:val="28"/>
          <w:szCs w:val="28"/>
          <w:highlight w:val="none"/>
          <w:lang w:val="zh-CN" w:bidi="zh-CN"/>
        </w:rPr>
        <w:t>项目名称），已接受</w:t>
      </w:r>
      <w:r>
        <w:rPr>
          <w:rStyle w:val="35"/>
          <w:rFonts w:hint="eastAsia" w:ascii="仿宋_GB2312" w:hAnsi="仿宋_GB2312" w:eastAsia="仿宋_GB2312" w:cs="仿宋_GB2312"/>
          <w:color w:val="auto"/>
          <w:spacing w:val="0"/>
          <w:kern w:val="0"/>
          <w:sz w:val="28"/>
          <w:szCs w:val="28"/>
          <w:highlight w:val="none"/>
          <w:u w:val="single"/>
          <w:lang w:val="en-US" w:bidi="zh-CN"/>
        </w:rPr>
        <w:t xml:space="preserve">         </w:t>
      </w:r>
      <w:r>
        <w:rPr>
          <w:rStyle w:val="35"/>
          <w:rFonts w:hint="eastAsia" w:ascii="仿宋_GB2312" w:hAnsi="仿宋_GB2312" w:eastAsia="仿宋_GB2312" w:cs="仿宋_GB2312"/>
          <w:color w:val="auto"/>
          <w:spacing w:val="0"/>
          <w:kern w:val="0"/>
          <w:sz w:val="28"/>
          <w:szCs w:val="28"/>
          <w:highlight w:val="none"/>
          <w:u w:val="single"/>
          <w:lang w:val="en-US" w:eastAsia="zh-CN"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（承包人名称，以下简称“承包人”）对该项目</w:t>
      </w:r>
      <w:r>
        <w:rPr>
          <w:rStyle w:val="35"/>
          <w:rFonts w:hint="eastAsia" w:ascii="仿宋_GB2312" w:hAnsi="仿宋_GB2312" w:eastAsia="仿宋_GB2312" w:cs="仿宋_GB2312"/>
          <w:color w:val="auto"/>
          <w:spacing w:val="0"/>
          <w:kern w:val="0"/>
          <w:sz w:val="28"/>
          <w:szCs w:val="28"/>
          <w:highlight w:val="none"/>
          <w:u w:val="single"/>
          <w:lang w:val="en-US"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标段施工的投标，发包人和承包人共同达成如下协议。</w:t>
      </w:r>
    </w:p>
    <w:p w14:paraId="2F743480">
      <w:pPr>
        <w:keepNext w:val="0"/>
        <w:keepLines w:val="0"/>
        <w:widowControl/>
        <w:suppressLineNumbers w:val="0"/>
        <w:spacing w:line="360" w:lineRule="auto"/>
        <w:ind w:firstLine="560" w:firstLineChars="200"/>
        <w:jc w:val="left"/>
        <w:rPr>
          <w:rStyle w:val="35"/>
          <w:rFonts w:hint="eastAsia" w:ascii="仿宋_GB2312" w:hAnsi="仿宋_GB2312" w:eastAsia="仿宋_GB2312" w:cs="仿宋_GB2312"/>
          <w:color w:val="auto"/>
          <w:spacing w:val="0"/>
          <w:kern w:val="0"/>
          <w:sz w:val="28"/>
          <w:szCs w:val="28"/>
          <w:highlight w:val="none"/>
          <w:u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1.本</w:t>
      </w:r>
      <w:r>
        <w:rPr>
          <w:rStyle w:val="35"/>
          <w:rFonts w:hint="eastAsia" w:ascii="仿宋_GB2312" w:hAnsi="仿宋_GB2312" w:eastAsia="仿宋_GB2312" w:cs="仿宋_GB2312"/>
          <w:color w:val="auto"/>
          <w:spacing w:val="0"/>
          <w:kern w:val="0"/>
          <w:sz w:val="28"/>
          <w:szCs w:val="28"/>
          <w:highlight w:val="none"/>
          <w:lang w:val="zh-CN" w:bidi="zh-CN"/>
        </w:rPr>
        <w:t>标段</w:t>
      </w:r>
      <w:r>
        <w:rPr>
          <w:rStyle w:val="35"/>
          <w:rFonts w:hint="eastAsia" w:ascii="仿宋_GB2312" w:hAnsi="仿宋_GB2312" w:eastAsia="仿宋_GB2312" w:cs="仿宋_GB2312"/>
          <w:color w:val="auto"/>
          <w:spacing w:val="0"/>
          <w:kern w:val="0"/>
          <w:sz w:val="28"/>
          <w:szCs w:val="28"/>
          <w:highlight w:val="none"/>
          <w:lang w:val="en-US" w:bidi="zh-CN"/>
        </w:rPr>
        <w:t xml:space="preserve"> </w:t>
      </w:r>
      <w:r>
        <w:rPr>
          <w:rStyle w:val="35"/>
          <w:rFonts w:hint="eastAsia" w:ascii="仿宋_GB2312" w:hAnsi="仿宋_GB2312" w:eastAsia="仿宋_GB2312" w:cs="仿宋_GB2312"/>
          <w:color w:val="auto"/>
          <w:spacing w:val="0"/>
          <w:kern w:val="0"/>
          <w:sz w:val="28"/>
          <w:szCs w:val="28"/>
          <w:highlight w:val="none"/>
          <w:u w:val="single"/>
          <w:lang w:val="en-US" w:bidi="zh-CN"/>
        </w:rPr>
        <w:t xml:space="preserve">                                           </w:t>
      </w:r>
      <w:r>
        <w:rPr>
          <w:rStyle w:val="35"/>
          <w:rFonts w:hint="eastAsia" w:ascii="仿宋_GB2312" w:hAnsi="仿宋_GB2312" w:eastAsia="仿宋_GB2312" w:cs="仿宋_GB2312"/>
          <w:color w:val="auto"/>
          <w:spacing w:val="0"/>
          <w:kern w:val="0"/>
          <w:sz w:val="28"/>
          <w:szCs w:val="28"/>
          <w:highlight w:val="none"/>
          <w:u w:val="none"/>
          <w:lang w:val="en-US" w:eastAsia="zh-CN" w:bidi="zh-CN"/>
        </w:rPr>
        <w:t>。（各项技术指标以该工程</w:t>
      </w:r>
      <w:r>
        <w:rPr>
          <w:rStyle w:val="35"/>
          <w:rFonts w:hint="default" w:ascii="仿宋_GB2312" w:hAnsi="仿宋_GB2312" w:eastAsia="仿宋_GB2312" w:cs="仿宋_GB2312"/>
          <w:color w:val="auto"/>
          <w:spacing w:val="0"/>
          <w:kern w:val="0"/>
          <w:sz w:val="28"/>
          <w:szCs w:val="28"/>
          <w:highlight w:val="none"/>
          <w:u w:val="none"/>
          <w:lang w:val="en-US" w:eastAsia="zh-CN" w:bidi="zh-CN"/>
        </w:rPr>
        <w:t>项目施工设计图纸及工程量清单为准）</w:t>
      </w:r>
      <w:r>
        <w:rPr>
          <w:rStyle w:val="35"/>
          <w:rFonts w:hint="eastAsia" w:ascii="仿宋_GB2312" w:hAnsi="仿宋_GB2312" w:eastAsia="仿宋_GB2312" w:cs="仿宋_GB2312"/>
          <w:color w:val="auto"/>
          <w:spacing w:val="0"/>
          <w:kern w:val="0"/>
          <w:sz w:val="28"/>
          <w:szCs w:val="28"/>
          <w:highlight w:val="none"/>
          <w:u w:val="none"/>
          <w:lang w:val="zh-CN" w:bidi="zh-CN"/>
        </w:rPr>
        <w:t>。</w:t>
      </w:r>
    </w:p>
    <w:p w14:paraId="30F81167">
      <w:pPr>
        <w:pStyle w:val="456"/>
        <w:keepNext w:val="0"/>
        <w:keepLines w:val="0"/>
        <w:pageBreakBefore w:val="0"/>
        <w:widowControl w:val="0"/>
        <w:numPr>
          <w:ilvl w:val="0"/>
          <w:numId w:val="0"/>
        </w:numPr>
        <w:tabs>
          <w:tab w:val="left" w:pos="1342"/>
          <w:tab w:val="left" w:pos="8190"/>
        </w:tabs>
        <w:kinsoku/>
        <w:overflowPunct/>
        <w:topLinePunct w:val="0"/>
        <w:autoSpaceDE w:val="0"/>
        <w:autoSpaceDN w:val="0"/>
        <w:bidi w:val="0"/>
        <w:adjustRightInd/>
        <w:snapToGrid/>
        <w:spacing w:line="360" w:lineRule="auto"/>
        <w:ind w:right="103" w:rightChars="49" w:firstLine="560" w:firstLineChars="200"/>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2.</w:t>
      </w:r>
      <w:r>
        <w:rPr>
          <w:rStyle w:val="35"/>
          <w:rFonts w:hint="eastAsia" w:ascii="仿宋_GB2312" w:hAnsi="仿宋_GB2312" w:eastAsia="仿宋_GB2312" w:cs="仿宋_GB2312"/>
          <w:color w:val="auto"/>
          <w:spacing w:val="0"/>
          <w:kern w:val="0"/>
          <w:sz w:val="28"/>
          <w:szCs w:val="28"/>
          <w:highlight w:val="none"/>
          <w:lang w:val="zh-CN" w:bidi="zh-CN"/>
        </w:rPr>
        <w:t>下列文件应视为构成合同文件的组成部分：</w:t>
      </w:r>
    </w:p>
    <w:p w14:paraId="67ED85BD">
      <w:pPr>
        <w:pStyle w:val="456"/>
        <w:keepNext w:val="0"/>
        <w:keepLines w:val="0"/>
        <w:pageBreakBefore w:val="0"/>
        <w:widowControl w:val="0"/>
        <w:tabs>
          <w:tab w:val="left" w:pos="8190"/>
        </w:tabs>
        <w:kinsoku/>
        <w:overflowPunct/>
        <w:topLinePunct w:val="0"/>
        <w:autoSpaceDE w:val="0"/>
        <w:autoSpaceDN w:val="0"/>
        <w:bidi w:val="0"/>
        <w:adjustRightInd/>
        <w:snapToGrid/>
        <w:spacing w:line="360" w:lineRule="auto"/>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（1）本协议书及各种合同附件（含评标期间和合同谈判过程中的澄清文件和补充资料）；</w:t>
      </w:r>
    </w:p>
    <w:p w14:paraId="7CD3FEC9">
      <w:pPr>
        <w:pStyle w:val="456"/>
        <w:keepNext w:val="0"/>
        <w:keepLines w:val="0"/>
        <w:pageBreakBefore w:val="0"/>
        <w:widowControl w:val="0"/>
        <w:tabs>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（2）中标（成交）通知书；</w:t>
      </w:r>
    </w:p>
    <w:p w14:paraId="1912767D">
      <w:pPr>
        <w:pStyle w:val="456"/>
        <w:keepNext w:val="0"/>
        <w:keepLines w:val="0"/>
        <w:pageBreakBefore w:val="0"/>
        <w:widowControl w:val="0"/>
        <w:tabs>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（3）投标（竞标）函及投标（竞标）函附录；</w:t>
      </w:r>
    </w:p>
    <w:p w14:paraId="62406D55">
      <w:pPr>
        <w:pStyle w:val="456"/>
        <w:keepNext w:val="0"/>
        <w:keepLines w:val="0"/>
        <w:pageBreakBefore w:val="0"/>
        <w:widowControl w:val="0"/>
        <w:tabs>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（4）项目专用合同条款；</w:t>
      </w:r>
    </w:p>
    <w:p w14:paraId="537A67EA">
      <w:pPr>
        <w:pStyle w:val="456"/>
        <w:keepNext w:val="0"/>
        <w:keepLines w:val="0"/>
        <w:pageBreakBefore w:val="0"/>
        <w:widowControl w:val="0"/>
        <w:tabs>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（5）公路工程专用合同条款；</w:t>
      </w:r>
    </w:p>
    <w:p w14:paraId="37AB7DC4">
      <w:pPr>
        <w:pStyle w:val="456"/>
        <w:keepNext w:val="0"/>
        <w:keepLines w:val="0"/>
        <w:pageBreakBefore w:val="0"/>
        <w:widowControl w:val="0"/>
        <w:tabs>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（6）通用合同条款；</w:t>
      </w:r>
    </w:p>
    <w:p w14:paraId="19E6915D">
      <w:pPr>
        <w:pStyle w:val="456"/>
        <w:keepNext w:val="0"/>
        <w:keepLines w:val="0"/>
        <w:pageBreakBefore w:val="0"/>
        <w:widowControl w:val="0"/>
        <w:tabs>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（7）工程量清单计量规则；</w:t>
      </w:r>
    </w:p>
    <w:p w14:paraId="764BBEDE">
      <w:pPr>
        <w:pStyle w:val="456"/>
        <w:keepNext w:val="0"/>
        <w:keepLines w:val="0"/>
        <w:pageBreakBefore w:val="0"/>
        <w:widowControl w:val="0"/>
        <w:tabs>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（8）技术规范；</w:t>
      </w:r>
    </w:p>
    <w:p w14:paraId="727E422A">
      <w:pPr>
        <w:pStyle w:val="456"/>
        <w:keepNext w:val="0"/>
        <w:keepLines w:val="0"/>
        <w:pageBreakBefore w:val="0"/>
        <w:widowControl w:val="0"/>
        <w:tabs>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（9）图纸；</w:t>
      </w:r>
    </w:p>
    <w:p w14:paraId="730B3240">
      <w:pPr>
        <w:pStyle w:val="456"/>
        <w:keepNext w:val="0"/>
        <w:keepLines w:val="0"/>
        <w:pageBreakBefore w:val="0"/>
        <w:widowControl w:val="0"/>
        <w:tabs>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（10）已标价工程量清单；</w:t>
      </w:r>
    </w:p>
    <w:p w14:paraId="209152CE">
      <w:pPr>
        <w:pStyle w:val="456"/>
        <w:keepNext w:val="0"/>
        <w:keepLines w:val="0"/>
        <w:pageBreakBefore w:val="0"/>
        <w:widowControl w:val="0"/>
        <w:tabs>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（11）承包人有关人员、设备投入的承诺及投标文件中的施工组织设计；</w:t>
      </w:r>
    </w:p>
    <w:p w14:paraId="704912B3">
      <w:pPr>
        <w:pStyle w:val="456"/>
        <w:keepNext w:val="0"/>
        <w:keepLines w:val="0"/>
        <w:pageBreakBefore w:val="0"/>
        <w:widowControl w:val="0"/>
        <w:tabs>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（12）其他合同文件。</w:t>
      </w:r>
    </w:p>
    <w:p w14:paraId="199C853B">
      <w:pPr>
        <w:pStyle w:val="456"/>
        <w:keepNext w:val="0"/>
        <w:keepLines w:val="0"/>
        <w:pageBreakBefore w:val="0"/>
        <w:widowControl w:val="0"/>
        <w:tabs>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上述合同文件互相补充和解释。如果合同文件之间存在矛盾或不一致之处，以上述文件的排列顺序在先者为准。</w:t>
      </w:r>
    </w:p>
    <w:p w14:paraId="7ABF319C">
      <w:pPr>
        <w:pStyle w:val="456"/>
        <w:keepNext w:val="0"/>
        <w:keepLines w:val="0"/>
        <w:pageBreakBefore w:val="0"/>
        <w:widowControl w:val="0"/>
        <w:numPr>
          <w:ilvl w:val="0"/>
          <w:numId w:val="0"/>
        </w:numPr>
        <w:tabs>
          <w:tab w:val="left" w:pos="1344"/>
          <w:tab w:val="left" w:pos="2584"/>
          <w:tab w:val="left" w:pos="4144"/>
          <w:tab w:val="left" w:pos="8190"/>
        </w:tabs>
        <w:kinsoku/>
        <w:wordWrap w:val="0"/>
        <w:overflowPunct/>
        <w:topLinePunct w:val="0"/>
        <w:autoSpaceDE w:val="0"/>
        <w:autoSpaceDN w:val="0"/>
        <w:bidi w:val="0"/>
        <w:adjustRightInd/>
        <w:snapToGrid/>
        <w:spacing w:line="660" w:lineRule="exact"/>
        <w:ind w:right="103" w:rightChars="49" w:firstLine="560" w:firstLineChars="200"/>
        <w:jc w:val="left"/>
        <w:textAlignment w:val="auto"/>
        <w:rPr>
          <w:rStyle w:val="35"/>
          <w:rFonts w:hint="eastAsia" w:ascii="仿宋_GB2312" w:hAnsi="仿宋_GB2312" w:eastAsia="仿宋_GB2312" w:cs="仿宋_GB2312"/>
          <w:color w:val="auto"/>
          <w:spacing w:val="0"/>
          <w:kern w:val="0"/>
          <w:sz w:val="28"/>
          <w:szCs w:val="28"/>
          <w:highlight w:val="none"/>
          <w:u w:val="single"/>
          <w:lang w:val="en-US" w:bidi="zh-CN"/>
        </w:rPr>
      </w:pPr>
      <w:r>
        <w:rPr>
          <w:rFonts w:hint="eastAsia" w:ascii="仿宋_GB2312" w:hAnsi="仿宋_GB2312" w:eastAsia="仿宋_GB2312" w:cs="仿宋_GB2312"/>
          <w:color w:val="auto"/>
          <w:spacing w:val="0"/>
          <w:kern w:val="0"/>
          <w:sz w:val="28"/>
          <w:szCs w:val="28"/>
          <w:highlight w:val="none"/>
          <w:lang w:val="en-US" w:eastAsia="zh-CN" w:bidi="zh-CN"/>
        </w:rPr>
        <w:t>3.</w:t>
      </w:r>
      <w:r>
        <w:rPr>
          <w:rStyle w:val="35"/>
          <w:rFonts w:hint="eastAsia" w:ascii="仿宋_GB2312" w:hAnsi="仿宋_GB2312" w:eastAsia="仿宋_GB2312" w:cs="仿宋_GB2312"/>
          <w:color w:val="auto"/>
          <w:spacing w:val="0"/>
          <w:kern w:val="0"/>
          <w:sz w:val="28"/>
          <w:szCs w:val="28"/>
          <w:highlight w:val="none"/>
          <w:lang w:val="zh-CN" w:bidi="zh-CN"/>
        </w:rPr>
        <w:t>根据工程量清单所列的预计数量和单价或总额价计算的签约合同</w:t>
      </w:r>
      <w:r>
        <w:rPr>
          <w:rStyle w:val="35"/>
          <w:rFonts w:hint="eastAsia" w:ascii="仿宋_GB2312" w:hAnsi="仿宋_GB2312" w:eastAsia="仿宋_GB2312" w:cs="仿宋_GB2312"/>
          <w:color w:val="auto"/>
          <w:spacing w:val="0"/>
          <w:kern w:val="0"/>
          <w:sz w:val="28"/>
          <w:szCs w:val="28"/>
          <w:highlight w:val="none"/>
          <w:lang w:val="en-US" w:bidi="zh-CN"/>
        </w:rPr>
        <w:t>价</w:t>
      </w:r>
      <w:r>
        <w:rPr>
          <w:rStyle w:val="35"/>
          <w:rFonts w:hint="eastAsia" w:ascii="仿宋_GB2312" w:hAnsi="仿宋_GB2312" w:eastAsia="仿宋_GB2312" w:cs="仿宋_GB2312"/>
          <w:color w:val="auto"/>
          <w:spacing w:val="0"/>
          <w:kern w:val="0"/>
          <w:sz w:val="28"/>
          <w:szCs w:val="28"/>
          <w:highlight w:val="none"/>
          <w:lang w:val="zh-CN" w:bidi="zh-CN"/>
        </w:rPr>
        <w:t>人民币（大写）</w:t>
      </w:r>
      <w:r>
        <w:rPr>
          <w:rStyle w:val="35"/>
          <w:rFonts w:hint="eastAsia" w:ascii="仿宋_GB2312" w:hAnsi="仿宋_GB2312" w:eastAsia="仿宋_GB2312" w:cs="仿宋_GB2312"/>
          <w:color w:val="auto"/>
          <w:spacing w:val="0"/>
          <w:kern w:val="0"/>
          <w:sz w:val="28"/>
          <w:szCs w:val="28"/>
          <w:highlight w:val="none"/>
          <w:u w:val="single"/>
          <w:lang w:val="en-US"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w:t>
      </w:r>
      <w:r>
        <w:rPr>
          <w:rStyle w:val="35"/>
          <w:rFonts w:hint="eastAsia" w:ascii="仿宋_GB2312" w:hAnsi="仿宋_GB2312" w:eastAsia="仿宋_GB2312" w:cs="仿宋_GB2312"/>
          <w:color w:val="auto"/>
          <w:spacing w:val="0"/>
          <w:kern w:val="0"/>
          <w:sz w:val="28"/>
          <w:szCs w:val="28"/>
          <w:highlight w:val="none"/>
          <w:u w:val="single"/>
          <w:lang w:val="en-US" w:bidi="zh-CN"/>
        </w:rPr>
        <w:t xml:space="preserve">                </w:t>
      </w:r>
      <w:r>
        <w:rPr>
          <w:rStyle w:val="35"/>
          <w:rFonts w:hint="eastAsia" w:ascii="仿宋_GB2312" w:hAnsi="仿宋_GB2312" w:eastAsia="仿宋_GB2312" w:cs="仿宋_GB2312"/>
          <w:color w:val="auto"/>
          <w:spacing w:val="0"/>
          <w:kern w:val="0"/>
          <w:sz w:val="28"/>
          <w:szCs w:val="28"/>
          <w:highlight w:val="none"/>
          <w:u w:val="none"/>
          <w:lang w:val="en-US" w:bidi="zh-CN"/>
        </w:rPr>
        <w:t>元</w:t>
      </w:r>
      <w:r>
        <w:rPr>
          <w:rStyle w:val="35"/>
          <w:rFonts w:hint="eastAsia" w:ascii="仿宋_GB2312" w:hAnsi="仿宋_GB2312" w:eastAsia="仿宋_GB2312" w:cs="仿宋_GB2312"/>
          <w:color w:val="auto"/>
          <w:spacing w:val="0"/>
          <w:kern w:val="0"/>
          <w:sz w:val="28"/>
          <w:szCs w:val="28"/>
          <w:highlight w:val="none"/>
          <w:lang w:val="zh-CN" w:bidi="zh-CN"/>
        </w:rPr>
        <w:t>）。</w:t>
      </w:r>
    </w:p>
    <w:p w14:paraId="790F72D5">
      <w:pPr>
        <w:pStyle w:val="456"/>
        <w:keepNext w:val="0"/>
        <w:keepLines w:val="0"/>
        <w:pageBreakBefore w:val="0"/>
        <w:widowControl w:val="0"/>
        <w:numPr>
          <w:ilvl w:val="0"/>
          <w:numId w:val="0"/>
        </w:numPr>
        <w:tabs>
          <w:tab w:val="left" w:pos="1342"/>
          <w:tab w:val="left" w:pos="4701"/>
          <w:tab w:val="left" w:pos="8190"/>
          <w:tab w:val="left" w:pos="8782"/>
        </w:tabs>
        <w:kinsoku/>
        <w:overflowPunct/>
        <w:topLinePunct w:val="0"/>
        <w:autoSpaceDE w:val="0"/>
        <w:autoSpaceDN w:val="0"/>
        <w:bidi w:val="0"/>
        <w:adjustRightInd/>
        <w:snapToGrid/>
        <w:spacing w:line="660" w:lineRule="exact"/>
        <w:ind w:right="103" w:rightChars="49" w:firstLine="560" w:firstLineChars="200"/>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4.</w:t>
      </w:r>
      <w:r>
        <w:rPr>
          <w:rStyle w:val="35"/>
          <w:rFonts w:hint="eastAsia" w:ascii="仿宋_GB2312" w:hAnsi="仿宋_GB2312" w:eastAsia="仿宋_GB2312" w:cs="仿宋_GB2312"/>
          <w:color w:val="auto"/>
          <w:spacing w:val="0"/>
          <w:kern w:val="0"/>
          <w:sz w:val="28"/>
          <w:szCs w:val="28"/>
          <w:highlight w:val="none"/>
          <w:lang w:val="zh-CN" w:bidi="zh-CN"/>
        </w:rPr>
        <w:t>承包人项目经理：</w:t>
      </w:r>
      <w:r>
        <w:rPr>
          <w:rStyle w:val="35"/>
          <w:rFonts w:hint="eastAsia" w:ascii="仿宋_GB2312" w:hAnsi="仿宋_GB2312" w:eastAsia="仿宋_GB2312" w:cs="仿宋_GB2312"/>
          <w:color w:val="auto"/>
          <w:spacing w:val="0"/>
          <w:kern w:val="0"/>
          <w:sz w:val="28"/>
          <w:szCs w:val="28"/>
          <w:highlight w:val="none"/>
          <w:u w:val="single"/>
          <w:lang w:val="en-US"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。承包人项目总工：</w:t>
      </w:r>
      <w:r>
        <w:rPr>
          <w:rStyle w:val="35"/>
          <w:rFonts w:hint="eastAsia" w:ascii="仿宋_GB2312" w:hAnsi="仿宋_GB2312" w:eastAsia="仿宋_GB2312" w:cs="仿宋_GB2312"/>
          <w:color w:val="auto"/>
          <w:spacing w:val="0"/>
          <w:kern w:val="0"/>
          <w:sz w:val="28"/>
          <w:szCs w:val="28"/>
          <w:highlight w:val="none"/>
          <w:u w:val="single"/>
          <w:lang w:val="en-US"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w:t>
      </w:r>
    </w:p>
    <w:p w14:paraId="320B014C">
      <w:pPr>
        <w:pStyle w:val="17"/>
        <w:keepNext w:val="0"/>
        <w:keepLines w:val="0"/>
        <w:pageBreakBefore w:val="0"/>
        <w:widowControl w:val="0"/>
        <w:tabs>
          <w:tab w:val="left" w:pos="8190"/>
        </w:tabs>
        <w:kinsoku/>
        <w:wordWrap w:val="0"/>
        <w:overflowPunct/>
        <w:topLinePunct w:val="0"/>
        <w:autoSpaceDE/>
        <w:autoSpaceDN/>
        <w:bidi w:val="0"/>
        <w:adjustRightInd/>
        <w:snapToGrid/>
        <w:spacing w:line="66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5.</w:t>
      </w:r>
      <w:r>
        <w:rPr>
          <w:rStyle w:val="35"/>
          <w:rFonts w:hint="eastAsia" w:ascii="仿宋_GB2312" w:hAnsi="仿宋_GB2312" w:eastAsia="仿宋_GB2312" w:cs="仿宋_GB2312"/>
          <w:color w:val="auto"/>
          <w:spacing w:val="0"/>
          <w:kern w:val="0"/>
          <w:sz w:val="28"/>
          <w:szCs w:val="28"/>
          <w:highlight w:val="none"/>
          <w:lang w:val="zh-CN" w:bidi="zh-CN"/>
        </w:rPr>
        <w:t>工程质量符合</w:t>
      </w:r>
      <w:r>
        <w:rPr>
          <w:rStyle w:val="35"/>
          <w:rFonts w:hint="eastAsia" w:ascii="仿宋_GB2312" w:hAnsi="仿宋_GB2312" w:eastAsia="仿宋_GB2312" w:cs="仿宋_GB2312"/>
          <w:color w:val="auto"/>
          <w:spacing w:val="0"/>
          <w:kern w:val="0"/>
          <w:sz w:val="28"/>
          <w:szCs w:val="28"/>
          <w:highlight w:val="none"/>
          <w:u w:val="single"/>
          <w:lang w:val="en-US"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标准。工程安全目标：</w:t>
      </w:r>
      <w:r>
        <w:rPr>
          <w:rStyle w:val="35"/>
          <w:rFonts w:hint="eastAsia" w:ascii="仿宋_GB2312" w:hAnsi="仿宋_GB2312" w:eastAsia="仿宋_GB2312" w:cs="仿宋_GB2312"/>
          <w:color w:val="auto"/>
          <w:spacing w:val="0"/>
          <w:kern w:val="0"/>
          <w:sz w:val="28"/>
          <w:szCs w:val="28"/>
          <w:highlight w:val="none"/>
          <w:u w:val="single"/>
          <w:lang w:val="en-US"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w:t>
      </w:r>
    </w:p>
    <w:p w14:paraId="65731832">
      <w:pPr>
        <w:pStyle w:val="457"/>
        <w:keepNext w:val="0"/>
        <w:keepLines w:val="0"/>
        <w:pageBreakBefore w:val="0"/>
        <w:widowControl w:val="0"/>
        <w:tabs>
          <w:tab w:val="left" w:pos="8190"/>
        </w:tabs>
        <w:kinsoku/>
        <w:overflowPunct/>
        <w:topLinePunct w:val="0"/>
        <w:bidi w:val="0"/>
        <w:adjustRightInd/>
        <w:snapToGrid/>
        <w:spacing w:line="66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6.承包人承诺按合同约定承担工程的实施、完成及缺陷修复。</w:t>
      </w:r>
    </w:p>
    <w:p w14:paraId="4FC41912">
      <w:pPr>
        <w:pStyle w:val="457"/>
        <w:keepNext w:val="0"/>
        <w:keepLines w:val="0"/>
        <w:pageBreakBefore w:val="0"/>
        <w:widowControl w:val="0"/>
        <w:tabs>
          <w:tab w:val="left" w:pos="8190"/>
        </w:tabs>
        <w:kinsoku/>
        <w:overflowPunct/>
        <w:topLinePunct w:val="0"/>
        <w:bidi w:val="0"/>
        <w:adjustRightInd/>
        <w:snapToGrid/>
        <w:spacing w:line="66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7.发包人承诺按合同约定的条件、时间和方式向承包人支付合同价款。</w:t>
      </w:r>
    </w:p>
    <w:p w14:paraId="79EAC68C">
      <w:pPr>
        <w:pStyle w:val="457"/>
        <w:keepNext w:val="0"/>
        <w:keepLines w:val="0"/>
        <w:pageBreakBefore w:val="0"/>
        <w:widowControl w:val="0"/>
        <w:tabs>
          <w:tab w:val="left" w:pos="8190"/>
        </w:tabs>
        <w:kinsoku/>
        <w:overflowPunct/>
        <w:topLinePunct w:val="0"/>
        <w:bidi w:val="0"/>
        <w:adjustRightInd/>
        <w:snapToGrid/>
        <w:spacing w:line="66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8.承包人应在签订施工承包合同协议书后的5个工作日内完成进场准备，包括主要管理人员、投标文件承诺进场的机械设备、试验检测设备、项目部的办公设备、项目部的选址及上墙图表等，并具备基本的工作条件。</w:t>
      </w:r>
    </w:p>
    <w:p w14:paraId="66992DFC">
      <w:pPr>
        <w:pStyle w:val="457"/>
        <w:keepNext w:val="0"/>
        <w:keepLines w:val="0"/>
        <w:pageBreakBefore w:val="0"/>
        <w:widowControl w:val="0"/>
        <w:tabs>
          <w:tab w:val="left" w:pos="8190"/>
        </w:tabs>
        <w:kinsoku/>
        <w:overflowPunct/>
        <w:topLinePunct w:val="0"/>
        <w:bidi w:val="0"/>
        <w:adjustRightInd/>
        <w:snapToGrid/>
        <w:spacing w:line="66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9.承包人应按照监理人指示开工，工期为</w:t>
      </w:r>
      <w:r>
        <w:rPr>
          <w:rStyle w:val="35"/>
          <w:rFonts w:hint="eastAsia" w:ascii="仿宋_GB2312" w:hAnsi="仿宋_GB2312" w:eastAsia="仿宋_GB2312" w:cs="仿宋_GB2312"/>
          <w:color w:val="auto"/>
          <w:spacing w:val="0"/>
          <w:kern w:val="0"/>
          <w:sz w:val="28"/>
          <w:szCs w:val="28"/>
          <w:highlight w:val="none"/>
          <w:u w:val="single"/>
          <w:lang w:val="en-US"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日历天。</w:t>
      </w:r>
    </w:p>
    <w:p w14:paraId="1688F58B">
      <w:pPr>
        <w:pStyle w:val="457"/>
        <w:keepNext w:val="0"/>
        <w:keepLines w:val="0"/>
        <w:pageBreakBefore w:val="0"/>
        <w:widowControl w:val="0"/>
        <w:tabs>
          <w:tab w:val="left" w:pos="8190"/>
        </w:tabs>
        <w:kinsoku/>
        <w:overflowPunct/>
        <w:topLinePunct w:val="0"/>
        <w:bidi w:val="0"/>
        <w:adjustRightInd/>
        <w:snapToGrid/>
        <w:spacing w:line="66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10.项目合同款计量及结算中（联合体牵头人）统一办理，发包人以银行转账的方式支付给（联合体牵头人）。发包人和承包人同意项目的工程量和合同款由承包人自行协商分配，发包人不再另外分配。</w:t>
      </w:r>
    </w:p>
    <w:p w14:paraId="0FE839A7">
      <w:pPr>
        <w:pStyle w:val="457"/>
        <w:keepNext w:val="0"/>
        <w:keepLines w:val="0"/>
        <w:pageBreakBefore w:val="0"/>
        <w:widowControl w:val="0"/>
        <w:tabs>
          <w:tab w:val="left" w:pos="8190"/>
        </w:tabs>
        <w:kinsoku/>
        <w:overflowPunct/>
        <w:topLinePunct w:val="0"/>
        <w:bidi w:val="0"/>
        <w:adjustRightInd/>
        <w:snapToGrid/>
        <w:spacing w:line="66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11.本协议书在承包人提供履约保证金后，由双方法定代表人或其委托代理人签署并加盖单位章后生效。全部工程完工后经交工验收合格、缺陷责任期满签发缺陷责任终止证书后失效。</w:t>
      </w:r>
    </w:p>
    <w:p w14:paraId="799EFAFB">
      <w:pPr>
        <w:pStyle w:val="457"/>
        <w:keepNext w:val="0"/>
        <w:keepLines w:val="0"/>
        <w:pageBreakBefore w:val="0"/>
        <w:widowControl w:val="0"/>
        <w:tabs>
          <w:tab w:val="left" w:pos="8190"/>
        </w:tabs>
        <w:kinsoku/>
        <w:overflowPunct/>
        <w:topLinePunct w:val="0"/>
        <w:bidi w:val="0"/>
        <w:adjustRightInd/>
        <w:snapToGrid/>
        <w:spacing w:line="66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12.本协议书正本</w:t>
      </w:r>
      <w:r>
        <w:rPr>
          <w:rStyle w:val="35"/>
          <w:rFonts w:hint="eastAsia" w:ascii="仿宋_GB2312" w:hAnsi="仿宋_GB2312" w:eastAsia="仿宋_GB2312" w:cs="仿宋_GB2312"/>
          <w:color w:val="auto"/>
          <w:spacing w:val="0"/>
          <w:kern w:val="0"/>
          <w:sz w:val="28"/>
          <w:szCs w:val="28"/>
          <w:highlight w:val="none"/>
          <w:lang w:val="en-US" w:bidi="zh-CN"/>
        </w:rPr>
        <w:t>贰</w:t>
      </w:r>
      <w:r>
        <w:rPr>
          <w:rStyle w:val="35"/>
          <w:rFonts w:hint="eastAsia" w:ascii="仿宋_GB2312" w:hAnsi="仿宋_GB2312" w:eastAsia="仿宋_GB2312" w:cs="仿宋_GB2312"/>
          <w:color w:val="auto"/>
          <w:spacing w:val="0"/>
          <w:kern w:val="0"/>
          <w:sz w:val="28"/>
          <w:szCs w:val="28"/>
          <w:highlight w:val="none"/>
          <w:lang w:val="zh-CN" w:bidi="zh-CN"/>
        </w:rPr>
        <w:t>份、副本</w:t>
      </w:r>
      <w:r>
        <w:rPr>
          <w:rStyle w:val="35"/>
          <w:rFonts w:hint="eastAsia" w:ascii="仿宋_GB2312" w:hAnsi="仿宋_GB2312" w:eastAsia="仿宋_GB2312" w:cs="仿宋_GB2312"/>
          <w:color w:val="auto"/>
          <w:spacing w:val="0"/>
          <w:kern w:val="0"/>
          <w:sz w:val="28"/>
          <w:szCs w:val="28"/>
          <w:highlight w:val="none"/>
          <w:lang w:val="en-US" w:bidi="zh-CN"/>
        </w:rPr>
        <w:t>陆</w:t>
      </w:r>
      <w:r>
        <w:rPr>
          <w:rStyle w:val="35"/>
          <w:rFonts w:hint="eastAsia" w:ascii="仿宋_GB2312" w:hAnsi="仿宋_GB2312" w:eastAsia="仿宋_GB2312" w:cs="仿宋_GB2312"/>
          <w:color w:val="auto"/>
          <w:spacing w:val="0"/>
          <w:kern w:val="0"/>
          <w:sz w:val="28"/>
          <w:szCs w:val="28"/>
          <w:highlight w:val="none"/>
          <w:lang w:val="zh-CN" w:bidi="zh-CN"/>
        </w:rPr>
        <w:t>份，合同双方各执正本</w:t>
      </w:r>
      <w:r>
        <w:rPr>
          <w:rStyle w:val="35"/>
          <w:rFonts w:hint="eastAsia" w:ascii="仿宋_GB2312" w:hAnsi="仿宋_GB2312" w:eastAsia="仿宋_GB2312" w:cs="仿宋_GB2312"/>
          <w:color w:val="auto"/>
          <w:spacing w:val="0"/>
          <w:kern w:val="0"/>
          <w:sz w:val="28"/>
          <w:szCs w:val="28"/>
          <w:highlight w:val="none"/>
          <w:lang w:val="en-US" w:bidi="zh-CN"/>
        </w:rPr>
        <w:t>壹</w:t>
      </w:r>
      <w:r>
        <w:rPr>
          <w:rStyle w:val="35"/>
          <w:rFonts w:hint="eastAsia" w:ascii="仿宋_GB2312" w:hAnsi="仿宋_GB2312" w:eastAsia="仿宋_GB2312" w:cs="仿宋_GB2312"/>
          <w:color w:val="auto"/>
          <w:spacing w:val="0"/>
          <w:kern w:val="0"/>
          <w:sz w:val="28"/>
          <w:szCs w:val="28"/>
          <w:highlight w:val="none"/>
          <w:lang w:val="zh-CN" w:bidi="zh-CN"/>
        </w:rPr>
        <w:t>份，副本</w:t>
      </w:r>
      <w:r>
        <w:rPr>
          <w:rStyle w:val="35"/>
          <w:rFonts w:hint="eastAsia" w:ascii="仿宋_GB2312" w:hAnsi="仿宋_GB2312" w:eastAsia="仿宋_GB2312" w:cs="仿宋_GB2312"/>
          <w:color w:val="auto"/>
          <w:spacing w:val="0"/>
          <w:kern w:val="0"/>
          <w:sz w:val="28"/>
          <w:szCs w:val="28"/>
          <w:highlight w:val="none"/>
          <w:lang w:val="en-US" w:bidi="zh-CN"/>
        </w:rPr>
        <w:t>叁</w:t>
      </w:r>
      <w:r>
        <w:rPr>
          <w:rStyle w:val="35"/>
          <w:rFonts w:hint="eastAsia" w:ascii="仿宋_GB2312" w:hAnsi="仿宋_GB2312" w:eastAsia="仿宋_GB2312" w:cs="仿宋_GB2312"/>
          <w:color w:val="auto"/>
          <w:spacing w:val="0"/>
          <w:kern w:val="0"/>
          <w:sz w:val="28"/>
          <w:szCs w:val="28"/>
          <w:highlight w:val="none"/>
          <w:lang w:val="zh-CN" w:bidi="zh-CN"/>
        </w:rPr>
        <w:t>份，当正本与副本的内容不一致时，以正本为准。</w:t>
      </w:r>
    </w:p>
    <w:p w14:paraId="144BD8DA">
      <w:pPr>
        <w:pStyle w:val="457"/>
        <w:keepNext w:val="0"/>
        <w:keepLines w:val="0"/>
        <w:pageBreakBefore w:val="0"/>
        <w:widowControl w:val="0"/>
        <w:tabs>
          <w:tab w:val="left" w:pos="8190"/>
        </w:tabs>
        <w:kinsoku/>
        <w:overflowPunct/>
        <w:topLinePunct w:val="0"/>
        <w:bidi w:val="0"/>
        <w:adjustRightInd/>
        <w:snapToGrid/>
        <w:spacing w:line="66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13.本合同在履约过程中发生纠纷，发包人与承包人应及时协商解决。协商不成时，双方任何一方可依法向工程所在地人民法院起诉，守约方为实现债权而发生的费用（包括但不限于诉讼费、律师代理费、差旅费、鉴定费、公证费、合理的调查费等）由违约方承担。</w:t>
      </w:r>
    </w:p>
    <w:p w14:paraId="7DF86304">
      <w:pPr>
        <w:pStyle w:val="457"/>
        <w:keepNext w:val="0"/>
        <w:keepLines w:val="0"/>
        <w:pageBreakBefore w:val="0"/>
        <w:widowControl w:val="0"/>
        <w:tabs>
          <w:tab w:val="left" w:pos="1344"/>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en-US" w:bidi="zh-CN"/>
        </w:rPr>
      </w:pPr>
      <w:r>
        <w:rPr>
          <w:rStyle w:val="35"/>
          <w:rFonts w:hint="eastAsia" w:ascii="仿宋_GB2312" w:hAnsi="仿宋_GB2312" w:eastAsia="仿宋_GB2312" w:cs="仿宋_GB2312"/>
          <w:color w:val="auto"/>
          <w:spacing w:val="0"/>
          <w:kern w:val="0"/>
          <w:sz w:val="28"/>
          <w:szCs w:val="28"/>
          <w:highlight w:val="none"/>
          <w:lang w:val="en-US" w:bidi="zh-CN"/>
        </w:rPr>
        <w:t>14.其他：</w:t>
      </w:r>
    </w:p>
    <w:p w14:paraId="01A478EE">
      <w:pPr>
        <w:pStyle w:val="457"/>
        <w:keepNext w:val="0"/>
        <w:keepLines w:val="0"/>
        <w:pageBreakBefore w:val="0"/>
        <w:widowControl w:val="0"/>
        <w:tabs>
          <w:tab w:val="left" w:pos="1344"/>
          <w:tab w:val="left" w:pos="8190"/>
        </w:tabs>
        <w:kinsoku/>
        <w:overflowPunct/>
        <w:topLinePunct w:val="0"/>
        <w:autoSpaceDE w:val="0"/>
        <w:autoSpaceDN w:val="0"/>
        <w:bidi w:val="0"/>
        <w:adjustRightInd/>
        <w:snapToGrid/>
        <w:spacing w:line="6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en-US" w:bidi="zh-CN"/>
        </w:rPr>
      </w:pPr>
      <w:r>
        <w:rPr>
          <w:rStyle w:val="35"/>
          <w:rFonts w:hint="eastAsia" w:ascii="仿宋_GB2312" w:hAnsi="仿宋_GB2312" w:eastAsia="仿宋_GB2312" w:cs="仿宋_GB2312"/>
          <w:color w:val="auto"/>
          <w:spacing w:val="0"/>
          <w:kern w:val="0"/>
          <w:sz w:val="28"/>
          <w:szCs w:val="28"/>
          <w:highlight w:val="none"/>
          <w:lang w:val="en-US" w:bidi="zh-CN"/>
        </w:rPr>
        <w:t>承包人签订合同时应同时开设三方共管账户，该三方共管账户为发包人向承包人支付的工程进度款等本工程资金的账户。</w:t>
      </w:r>
    </w:p>
    <w:p w14:paraId="75BAC25F">
      <w:pPr>
        <w:pStyle w:val="457"/>
        <w:keepNext w:val="0"/>
        <w:keepLines w:val="0"/>
        <w:pageBreakBefore w:val="0"/>
        <w:widowControl w:val="0"/>
        <w:numPr>
          <w:ilvl w:val="0"/>
          <w:numId w:val="0"/>
        </w:numPr>
        <w:tabs>
          <w:tab w:val="left" w:pos="1344"/>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Fonts w:hint="eastAsia" w:ascii="仿宋_GB2312" w:hAnsi="仿宋_GB2312" w:eastAsia="仿宋_GB2312" w:cs="仿宋_GB2312"/>
          <w:color w:val="auto"/>
          <w:spacing w:val="0"/>
          <w:kern w:val="0"/>
          <w:sz w:val="28"/>
          <w:szCs w:val="28"/>
          <w:highlight w:val="none"/>
          <w:lang w:val="zh-CN" w:eastAsia="zh-CN" w:bidi="zh-CN"/>
        </w:rPr>
        <w:t>15.</w:t>
      </w:r>
      <w:r>
        <w:rPr>
          <w:rStyle w:val="35"/>
          <w:rFonts w:hint="eastAsia" w:ascii="仿宋_GB2312" w:hAnsi="仿宋_GB2312" w:eastAsia="仿宋_GB2312" w:cs="仿宋_GB2312"/>
          <w:color w:val="auto"/>
          <w:spacing w:val="0"/>
          <w:kern w:val="0"/>
          <w:sz w:val="28"/>
          <w:szCs w:val="28"/>
          <w:highlight w:val="none"/>
          <w:lang w:val="zh-CN" w:bidi="zh-CN"/>
        </w:rPr>
        <w:t>合同未尽事宜，双方另行签订补充协议。补充协议是合同的组成部分。</w:t>
      </w:r>
    </w:p>
    <w:tbl>
      <w:tblPr>
        <w:tblStyle w:val="33"/>
        <w:tblpPr w:leftFromText="180" w:rightFromText="180" w:vertAnchor="text" w:horzAnchor="page" w:tblpX="1450" w:tblpY="481"/>
        <w:tblOverlap w:val="never"/>
        <w:tblW w:w="95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00"/>
        <w:gridCol w:w="240"/>
        <w:gridCol w:w="4500"/>
      </w:tblGrid>
      <w:tr w14:paraId="694BF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800" w:type="dxa"/>
            <w:tcBorders>
              <w:tl2br w:val="nil"/>
              <w:tr2bl w:val="nil"/>
            </w:tcBorders>
            <w:noWrap w:val="0"/>
            <w:vAlign w:val="top"/>
          </w:tcPr>
          <w:p w14:paraId="434243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3744" w:right="0" w:hanging="4384" w:hangingChars="1600"/>
              <w:jc w:val="both"/>
              <w:textAlignment w:val="auto"/>
              <w:outlineLvl w:val="9"/>
              <w:rPr>
                <w:rFonts w:hint="eastAsia" w:ascii="仿宋_GB2312" w:hAnsi="仿宋_GB2312" w:eastAsia="仿宋_GB2312" w:cs="仿宋_GB2312"/>
                <w:color w:val="auto"/>
                <w:kern w:val="2"/>
                <w:sz w:val="28"/>
                <w:szCs w:val="28"/>
                <w:highlight w:val="none"/>
                <w:u w:val="none"/>
                <w:lang w:val="en-US" w:eastAsia="zh-CN"/>
              </w:rPr>
            </w:pPr>
            <w:r>
              <w:rPr>
                <w:rFonts w:hint="eastAsia" w:ascii="仿宋_GB2312" w:hAnsi="仿宋_GB2312" w:eastAsia="仿宋_GB2312" w:cs="仿宋_GB2312"/>
                <w:color w:val="auto"/>
                <w:spacing w:val="-3"/>
                <w:kern w:val="2"/>
                <w:sz w:val="28"/>
                <w:szCs w:val="28"/>
                <w:highlight w:val="none"/>
                <w:u w:val="none"/>
                <w:lang w:val="en-US" w:eastAsia="zh-CN"/>
              </w:rPr>
              <w:t>发包人</w:t>
            </w:r>
            <w:r>
              <w:rPr>
                <w:rFonts w:hint="eastAsia" w:ascii="仿宋_GB2312" w:hAnsi="仿宋_GB2312" w:eastAsia="仿宋_GB2312" w:cs="仿宋_GB2312"/>
                <w:color w:val="auto"/>
                <w:kern w:val="2"/>
                <w:sz w:val="28"/>
                <w:szCs w:val="28"/>
                <w:highlight w:val="none"/>
                <w:u w:val="none"/>
              </w:rPr>
              <w:t>：</w:t>
            </w:r>
            <w:r>
              <w:rPr>
                <w:rFonts w:hint="eastAsia" w:ascii="仿宋_GB2312" w:hAnsi="仿宋_GB2312" w:eastAsia="仿宋_GB2312" w:cs="仿宋_GB2312"/>
                <w:color w:val="auto"/>
                <w:kern w:val="2"/>
                <w:sz w:val="28"/>
                <w:szCs w:val="28"/>
                <w:highlight w:val="none"/>
                <w:u w:val="none"/>
                <w:lang w:val="en-US" w:eastAsia="zh-CN"/>
              </w:rPr>
              <w:t>广西壮族自治区苍梧公</w:t>
            </w:r>
          </w:p>
          <w:p w14:paraId="19D36E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4637" w:leftChars="608" w:right="0" w:hanging="3360" w:hangingChars="1200"/>
              <w:jc w:val="both"/>
              <w:textAlignment w:val="auto"/>
              <w:outlineLvl w:val="9"/>
              <w:rPr>
                <w:rFonts w:hint="default" w:ascii="仿宋_GB2312" w:hAnsi="仿宋_GB2312" w:eastAsia="仿宋_GB2312" w:cs="仿宋_GB2312"/>
                <w:color w:val="auto"/>
                <w:kern w:val="2"/>
                <w:sz w:val="28"/>
                <w:szCs w:val="28"/>
                <w:highlight w:val="none"/>
                <w:u w:val="none"/>
                <w:lang w:val="en-US" w:eastAsia="zh-CN"/>
              </w:rPr>
            </w:pPr>
            <w:r>
              <w:rPr>
                <w:rFonts w:hint="eastAsia" w:ascii="仿宋_GB2312" w:hAnsi="仿宋_GB2312" w:eastAsia="仿宋_GB2312" w:cs="仿宋_GB2312"/>
                <w:color w:val="auto"/>
                <w:kern w:val="2"/>
                <w:sz w:val="28"/>
                <w:szCs w:val="28"/>
                <w:highlight w:val="none"/>
                <w:u w:val="none"/>
                <w:lang w:val="en-US" w:eastAsia="zh-CN"/>
              </w:rPr>
              <w:t>路养护中心（公章）</w:t>
            </w:r>
          </w:p>
        </w:tc>
        <w:tc>
          <w:tcPr>
            <w:tcW w:w="240" w:type="dxa"/>
            <w:tcBorders>
              <w:tl2br w:val="nil"/>
              <w:tr2bl w:val="nil"/>
            </w:tcBorders>
            <w:noWrap w:val="0"/>
            <w:vAlign w:val="top"/>
          </w:tcPr>
          <w:p w14:paraId="18F496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lang w:eastAsia="zh-CN"/>
              </w:rPr>
            </w:pPr>
          </w:p>
        </w:tc>
        <w:tc>
          <w:tcPr>
            <w:tcW w:w="4500" w:type="dxa"/>
            <w:tcBorders>
              <w:tl2br w:val="nil"/>
              <w:tr2bl w:val="nil"/>
            </w:tcBorders>
            <w:noWrap w:val="0"/>
            <w:vAlign w:val="top"/>
          </w:tcPr>
          <w:p w14:paraId="0D7F6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600" w:right="0" w:hanging="1400" w:hangingChars="500"/>
              <w:jc w:val="both"/>
              <w:textAlignment w:val="auto"/>
              <w:outlineLvl w:val="9"/>
              <w:rPr>
                <w:rFonts w:hint="eastAsia" w:ascii="仿宋_GB2312" w:hAnsi="仿宋_GB2312" w:eastAsia="仿宋_GB2312" w:cs="仿宋_GB2312"/>
                <w:color w:val="auto"/>
                <w:kern w:val="2"/>
                <w:sz w:val="28"/>
                <w:szCs w:val="28"/>
                <w:highlight w:val="none"/>
                <w:u w:val="none"/>
              </w:rPr>
            </w:pPr>
            <w:r>
              <w:rPr>
                <w:rFonts w:hint="eastAsia" w:ascii="仿宋_GB2312" w:hAnsi="仿宋_GB2312" w:eastAsia="仿宋_GB2312" w:cs="仿宋_GB2312"/>
                <w:bCs/>
                <w:color w:val="auto"/>
                <w:sz w:val="28"/>
                <w:szCs w:val="28"/>
                <w:highlight w:val="none"/>
                <w:u w:val="none"/>
                <w:lang w:val="en-US" w:eastAsia="zh-CN"/>
              </w:rPr>
              <w:t>承包人</w:t>
            </w:r>
            <w:r>
              <w:rPr>
                <w:rFonts w:hint="eastAsia" w:ascii="仿宋_GB2312" w:hAnsi="仿宋_GB2312" w:eastAsia="仿宋_GB2312" w:cs="仿宋_GB2312"/>
                <w:color w:val="auto"/>
                <w:kern w:val="2"/>
                <w:sz w:val="28"/>
                <w:szCs w:val="28"/>
                <w:highlight w:val="none"/>
                <w:u w:val="none"/>
              </w:rPr>
              <w:t>：</w:t>
            </w:r>
            <w:r>
              <w:rPr>
                <w:rFonts w:hint="eastAsia" w:ascii="仿宋_GB2312" w:hAnsi="仿宋_GB2312" w:eastAsia="仿宋_GB2312" w:cs="仿宋_GB2312"/>
                <w:color w:val="auto"/>
                <w:kern w:val="2"/>
                <w:sz w:val="28"/>
                <w:szCs w:val="28"/>
                <w:highlight w:val="none"/>
                <w:u w:val="none"/>
                <w:lang w:val="en-US" w:eastAsia="zh-CN"/>
              </w:rPr>
              <w:t xml:space="preserve">    （公章）</w:t>
            </w:r>
          </w:p>
        </w:tc>
      </w:tr>
      <w:tr w14:paraId="1C798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4800" w:type="dxa"/>
            <w:tcBorders>
              <w:tl2br w:val="nil"/>
              <w:tr2bl w:val="nil"/>
            </w:tcBorders>
            <w:noWrap w:val="0"/>
            <w:vAlign w:val="center"/>
          </w:tcPr>
          <w:p w14:paraId="40B821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r>
              <w:rPr>
                <w:rFonts w:hint="eastAsia" w:ascii="仿宋_GB2312" w:hAnsi="仿宋_GB2312" w:eastAsia="仿宋_GB2312" w:cs="仿宋_GB2312"/>
                <w:color w:val="auto"/>
                <w:sz w:val="28"/>
                <w:szCs w:val="28"/>
                <w:highlight w:val="none"/>
                <w:u w:val="none"/>
              </w:rPr>
              <w:t>法定代表人（</w:t>
            </w:r>
            <w:r>
              <w:rPr>
                <w:rFonts w:hint="eastAsia" w:ascii="仿宋_GB2312" w:hAnsi="仿宋_GB2312" w:eastAsia="仿宋_GB2312" w:cs="仿宋_GB2312"/>
                <w:color w:val="auto"/>
                <w:sz w:val="28"/>
                <w:szCs w:val="28"/>
                <w:highlight w:val="none"/>
                <w:u w:val="none"/>
                <w:lang w:val="en-US" w:eastAsia="zh-CN"/>
              </w:rPr>
              <w:t>签字</w:t>
            </w:r>
            <w:r>
              <w:rPr>
                <w:rFonts w:hint="eastAsia" w:ascii="仿宋_GB2312" w:hAnsi="仿宋_GB2312" w:eastAsia="仿宋_GB2312" w:cs="仿宋_GB2312"/>
                <w:color w:val="auto"/>
                <w:sz w:val="28"/>
                <w:szCs w:val="28"/>
                <w:highlight w:val="none"/>
                <w:u w:val="none"/>
              </w:rPr>
              <w:t>）</w:t>
            </w:r>
            <w:r>
              <w:rPr>
                <w:rFonts w:hint="eastAsia" w:ascii="仿宋_GB2312" w:hAnsi="仿宋_GB2312" w:eastAsia="仿宋_GB2312" w:cs="仿宋_GB2312"/>
                <w:color w:val="auto"/>
                <w:sz w:val="28"/>
                <w:szCs w:val="28"/>
                <w:highlight w:val="none"/>
                <w:u w:val="none"/>
                <w:lang w:eastAsia="zh-CN"/>
              </w:rPr>
              <w:t>：</w:t>
            </w:r>
          </w:p>
        </w:tc>
        <w:tc>
          <w:tcPr>
            <w:tcW w:w="240" w:type="dxa"/>
            <w:tcBorders>
              <w:tl2br w:val="nil"/>
              <w:tr2bl w:val="nil"/>
            </w:tcBorders>
            <w:noWrap w:val="0"/>
            <w:vAlign w:val="center"/>
          </w:tcPr>
          <w:p w14:paraId="05B307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p>
        </w:tc>
        <w:tc>
          <w:tcPr>
            <w:tcW w:w="4500" w:type="dxa"/>
            <w:tcBorders>
              <w:tl2br w:val="nil"/>
              <w:tr2bl w:val="nil"/>
            </w:tcBorders>
            <w:noWrap w:val="0"/>
            <w:vAlign w:val="center"/>
          </w:tcPr>
          <w:p w14:paraId="071CE4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r>
              <w:rPr>
                <w:rFonts w:hint="eastAsia" w:ascii="仿宋_GB2312" w:hAnsi="仿宋_GB2312" w:eastAsia="仿宋_GB2312" w:cs="仿宋_GB2312"/>
                <w:color w:val="auto"/>
                <w:sz w:val="28"/>
                <w:szCs w:val="28"/>
                <w:highlight w:val="none"/>
                <w:u w:val="none"/>
              </w:rPr>
              <w:t>法定代表人（</w:t>
            </w:r>
            <w:r>
              <w:rPr>
                <w:rFonts w:hint="eastAsia" w:ascii="仿宋_GB2312" w:hAnsi="仿宋_GB2312" w:eastAsia="仿宋_GB2312" w:cs="仿宋_GB2312"/>
                <w:color w:val="auto"/>
                <w:sz w:val="28"/>
                <w:szCs w:val="28"/>
                <w:highlight w:val="none"/>
                <w:u w:val="none"/>
                <w:lang w:val="en-US" w:eastAsia="zh-CN"/>
              </w:rPr>
              <w:t>签字</w:t>
            </w:r>
            <w:r>
              <w:rPr>
                <w:rFonts w:hint="eastAsia" w:ascii="仿宋_GB2312" w:hAnsi="仿宋_GB2312" w:eastAsia="仿宋_GB2312" w:cs="仿宋_GB2312"/>
                <w:color w:val="auto"/>
                <w:sz w:val="28"/>
                <w:szCs w:val="28"/>
                <w:highlight w:val="none"/>
                <w:u w:val="none"/>
              </w:rPr>
              <w:t>）</w:t>
            </w:r>
            <w:r>
              <w:rPr>
                <w:rFonts w:hint="eastAsia" w:ascii="仿宋_GB2312" w:hAnsi="仿宋_GB2312" w:eastAsia="仿宋_GB2312" w:cs="仿宋_GB2312"/>
                <w:color w:val="auto"/>
                <w:sz w:val="28"/>
                <w:szCs w:val="28"/>
                <w:highlight w:val="none"/>
                <w:u w:val="none"/>
                <w:lang w:eastAsia="zh-CN"/>
              </w:rPr>
              <w:t>：</w:t>
            </w:r>
          </w:p>
        </w:tc>
      </w:tr>
      <w:tr w14:paraId="70F98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4800" w:type="dxa"/>
            <w:tcBorders>
              <w:tl2br w:val="nil"/>
              <w:tr2bl w:val="nil"/>
            </w:tcBorders>
            <w:noWrap w:val="0"/>
            <w:vAlign w:val="center"/>
          </w:tcPr>
          <w:p w14:paraId="549E42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r>
              <w:rPr>
                <w:rFonts w:hint="eastAsia" w:ascii="仿宋_GB2312" w:hAnsi="仿宋_GB2312" w:eastAsia="仿宋_GB2312" w:cs="仿宋_GB2312"/>
                <w:color w:val="auto"/>
                <w:sz w:val="28"/>
                <w:szCs w:val="28"/>
                <w:highlight w:val="none"/>
                <w:u w:val="none"/>
              </w:rPr>
              <w:t>或其委托代理人（</w:t>
            </w:r>
            <w:r>
              <w:rPr>
                <w:rFonts w:hint="eastAsia" w:ascii="仿宋_GB2312" w:hAnsi="仿宋_GB2312" w:eastAsia="仿宋_GB2312" w:cs="仿宋_GB2312"/>
                <w:color w:val="auto"/>
                <w:sz w:val="28"/>
                <w:szCs w:val="28"/>
                <w:highlight w:val="none"/>
                <w:u w:val="none"/>
                <w:lang w:val="en-US" w:eastAsia="zh-CN"/>
              </w:rPr>
              <w:t>签字</w:t>
            </w:r>
            <w:r>
              <w:rPr>
                <w:rFonts w:hint="eastAsia" w:ascii="仿宋_GB2312" w:hAnsi="仿宋_GB2312" w:eastAsia="仿宋_GB2312" w:cs="仿宋_GB2312"/>
                <w:color w:val="auto"/>
                <w:sz w:val="28"/>
                <w:szCs w:val="28"/>
                <w:highlight w:val="none"/>
                <w:u w:val="none"/>
              </w:rPr>
              <w:t>）：</w:t>
            </w:r>
          </w:p>
        </w:tc>
        <w:tc>
          <w:tcPr>
            <w:tcW w:w="240" w:type="dxa"/>
            <w:tcBorders>
              <w:tl2br w:val="nil"/>
              <w:tr2bl w:val="nil"/>
            </w:tcBorders>
            <w:noWrap w:val="0"/>
            <w:vAlign w:val="center"/>
          </w:tcPr>
          <w:p w14:paraId="66C031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p>
        </w:tc>
        <w:tc>
          <w:tcPr>
            <w:tcW w:w="4500" w:type="dxa"/>
            <w:tcBorders>
              <w:tl2br w:val="nil"/>
              <w:tr2bl w:val="nil"/>
            </w:tcBorders>
            <w:noWrap w:val="0"/>
            <w:vAlign w:val="center"/>
          </w:tcPr>
          <w:p w14:paraId="581A5E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r>
              <w:rPr>
                <w:rFonts w:hint="eastAsia" w:ascii="仿宋_GB2312" w:hAnsi="仿宋_GB2312" w:eastAsia="仿宋_GB2312" w:cs="仿宋_GB2312"/>
                <w:color w:val="auto"/>
                <w:sz w:val="28"/>
                <w:szCs w:val="28"/>
                <w:highlight w:val="none"/>
                <w:u w:val="none"/>
              </w:rPr>
              <w:t>或其委托代理人（</w:t>
            </w:r>
            <w:r>
              <w:rPr>
                <w:rFonts w:hint="eastAsia" w:ascii="仿宋_GB2312" w:hAnsi="仿宋_GB2312" w:eastAsia="仿宋_GB2312" w:cs="仿宋_GB2312"/>
                <w:color w:val="auto"/>
                <w:sz w:val="28"/>
                <w:szCs w:val="28"/>
                <w:highlight w:val="none"/>
                <w:u w:val="none"/>
                <w:lang w:val="en-US" w:eastAsia="zh-CN"/>
              </w:rPr>
              <w:t>签字</w:t>
            </w:r>
            <w:r>
              <w:rPr>
                <w:rFonts w:hint="eastAsia" w:ascii="仿宋_GB2312" w:hAnsi="仿宋_GB2312" w:eastAsia="仿宋_GB2312" w:cs="仿宋_GB2312"/>
                <w:color w:val="auto"/>
                <w:sz w:val="28"/>
                <w:szCs w:val="28"/>
                <w:highlight w:val="none"/>
                <w:u w:val="none"/>
              </w:rPr>
              <w:t>）：</w:t>
            </w:r>
          </w:p>
        </w:tc>
      </w:tr>
      <w:tr w14:paraId="38145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800" w:type="dxa"/>
            <w:tcBorders>
              <w:tl2br w:val="nil"/>
              <w:tr2bl w:val="nil"/>
            </w:tcBorders>
            <w:noWrap w:val="0"/>
            <w:vAlign w:val="center"/>
          </w:tcPr>
          <w:p w14:paraId="2E96ED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lang w:val="en-US" w:eastAsia="zh-CN"/>
              </w:rPr>
            </w:pPr>
            <w:r>
              <w:rPr>
                <w:rFonts w:hint="eastAsia" w:ascii="仿宋_GB2312" w:hAnsi="仿宋_GB2312" w:eastAsia="仿宋_GB2312" w:cs="仿宋_GB2312"/>
                <w:color w:val="auto"/>
                <w:sz w:val="28"/>
                <w:szCs w:val="28"/>
                <w:highlight w:val="none"/>
                <w:u w:val="none"/>
                <w:lang w:val="en-US" w:eastAsia="zh-CN"/>
              </w:rPr>
              <w:t>经办人（签字）：</w:t>
            </w:r>
          </w:p>
        </w:tc>
        <w:tc>
          <w:tcPr>
            <w:tcW w:w="240" w:type="dxa"/>
            <w:tcBorders>
              <w:tl2br w:val="nil"/>
              <w:tr2bl w:val="nil"/>
            </w:tcBorders>
            <w:noWrap w:val="0"/>
            <w:vAlign w:val="center"/>
          </w:tcPr>
          <w:p w14:paraId="453B2B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p>
        </w:tc>
        <w:tc>
          <w:tcPr>
            <w:tcW w:w="4500" w:type="dxa"/>
            <w:tcBorders>
              <w:tl2br w:val="nil"/>
              <w:tr2bl w:val="nil"/>
            </w:tcBorders>
            <w:noWrap w:val="0"/>
            <w:vAlign w:val="center"/>
          </w:tcPr>
          <w:p w14:paraId="3A168E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p>
        </w:tc>
      </w:tr>
      <w:tr w14:paraId="71D20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4800" w:type="dxa"/>
            <w:tcBorders>
              <w:tl2br w:val="nil"/>
              <w:tr2bl w:val="nil"/>
            </w:tcBorders>
            <w:noWrap w:val="0"/>
            <w:vAlign w:val="center"/>
          </w:tcPr>
          <w:p w14:paraId="788D92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u w:val="none"/>
                <w:lang w:eastAsia="zh-CN"/>
              </w:rPr>
              <w:t>纳税人识别码</w:t>
            </w:r>
            <w:r>
              <w:rPr>
                <w:rFonts w:hint="eastAsia" w:ascii="仿宋_GB2312" w:hAnsi="仿宋_GB2312" w:eastAsia="仿宋_GB2312" w:cs="仿宋_GB2312"/>
                <w:color w:val="auto"/>
                <w:sz w:val="28"/>
                <w:szCs w:val="28"/>
                <w:highlight w:val="none"/>
                <w:u w:val="none"/>
              </w:rPr>
              <w:t>：</w:t>
            </w:r>
          </w:p>
          <w:p w14:paraId="2D8015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lang w:val="en-US" w:eastAsia="zh-CN"/>
              </w:rPr>
            </w:pPr>
            <w:r>
              <w:rPr>
                <w:rFonts w:hint="eastAsia" w:ascii="仿宋_GB2312" w:hAnsi="仿宋_GB2312" w:eastAsia="仿宋_GB2312" w:cs="仿宋_GB2312"/>
                <w:color w:val="auto"/>
                <w:sz w:val="28"/>
                <w:szCs w:val="28"/>
                <w:highlight w:val="none"/>
                <w:u w:val="none"/>
                <w:lang w:val="en-US" w:eastAsia="zh-CN"/>
              </w:rPr>
              <w:t>124500004987749507</w:t>
            </w:r>
          </w:p>
        </w:tc>
        <w:tc>
          <w:tcPr>
            <w:tcW w:w="240" w:type="dxa"/>
            <w:tcBorders>
              <w:tl2br w:val="nil"/>
              <w:tr2bl w:val="nil"/>
            </w:tcBorders>
            <w:noWrap w:val="0"/>
            <w:vAlign w:val="center"/>
          </w:tcPr>
          <w:p w14:paraId="54411E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p>
        </w:tc>
        <w:tc>
          <w:tcPr>
            <w:tcW w:w="4500" w:type="dxa"/>
            <w:tcBorders>
              <w:tl2br w:val="nil"/>
              <w:tr2bl w:val="nil"/>
            </w:tcBorders>
            <w:noWrap w:val="0"/>
            <w:vAlign w:val="center"/>
          </w:tcPr>
          <w:p w14:paraId="4E5D7D08">
            <w:pPr>
              <w:pStyle w:val="30"/>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u w:val="none"/>
                <w:lang w:eastAsia="zh-CN"/>
              </w:rPr>
              <w:t>纳税人识别码</w:t>
            </w:r>
            <w:r>
              <w:rPr>
                <w:rFonts w:hint="eastAsia" w:ascii="仿宋_GB2312" w:hAnsi="仿宋_GB2312" w:eastAsia="仿宋_GB2312" w:cs="仿宋_GB2312"/>
                <w:color w:val="auto"/>
                <w:sz w:val="28"/>
                <w:szCs w:val="28"/>
                <w:highlight w:val="none"/>
                <w:u w:val="none"/>
              </w:rPr>
              <w:t>：</w:t>
            </w:r>
          </w:p>
          <w:p w14:paraId="35F8FE7D">
            <w:pPr>
              <w:pStyle w:val="30"/>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jc w:val="both"/>
              <w:textAlignment w:val="auto"/>
              <w:rPr>
                <w:rFonts w:hint="default" w:ascii="仿宋_GB2312" w:hAnsi="仿宋_GB2312" w:eastAsia="仿宋_GB2312" w:cs="仿宋_GB2312"/>
                <w:color w:val="auto"/>
                <w:kern w:val="2"/>
                <w:sz w:val="28"/>
                <w:szCs w:val="28"/>
                <w:highlight w:val="none"/>
                <w:u w:val="none"/>
                <w:lang w:val="en-US"/>
              </w:rPr>
            </w:pPr>
            <w:r>
              <w:rPr>
                <w:rFonts w:hint="eastAsia" w:ascii="仿宋_GB2312" w:hAnsi="仿宋_GB2312" w:eastAsia="仿宋_GB2312" w:cs="仿宋_GB2312"/>
                <w:color w:val="auto"/>
                <w:kern w:val="2"/>
                <w:sz w:val="28"/>
                <w:szCs w:val="28"/>
                <w:highlight w:val="none"/>
                <w:u w:val="none"/>
                <w:lang w:val="en-US" w:eastAsia="zh-CN" w:bidi="ar-SA"/>
              </w:rPr>
              <w:t xml:space="preserve"> </w:t>
            </w:r>
          </w:p>
        </w:tc>
      </w:tr>
      <w:tr w14:paraId="6C9DC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5" w:hRule="atLeast"/>
        </w:trPr>
        <w:tc>
          <w:tcPr>
            <w:tcW w:w="4800" w:type="dxa"/>
            <w:tcBorders>
              <w:tl2br w:val="nil"/>
              <w:tr2bl w:val="nil"/>
            </w:tcBorders>
            <w:noWrap w:val="0"/>
            <w:vAlign w:val="center"/>
          </w:tcPr>
          <w:p w14:paraId="78E4A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960" w:right="0" w:hanging="1120" w:hangingChars="400"/>
              <w:jc w:val="both"/>
              <w:textAlignment w:val="auto"/>
              <w:outlineLvl w:val="9"/>
              <w:rPr>
                <w:rFonts w:hint="eastAsia" w:ascii="仿宋_GB2312" w:hAnsi="仿宋_GB2312" w:eastAsia="仿宋_GB2312" w:cs="仿宋_GB2312"/>
                <w:color w:val="auto"/>
                <w:kern w:val="2"/>
                <w:sz w:val="28"/>
                <w:szCs w:val="28"/>
                <w:highlight w:val="none"/>
                <w:u w:val="none"/>
                <w:lang w:val="en-US" w:eastAsia="zh-CN"/>
              </w:rPr>
            </w:pPr>
            <w:r>
              <w:rPr>
                <w:rFonts w:hint="eastAsia" w:ascii="仿宋_GB2312" w:hAnsi="仿宋_GB2312" w:eastAsia="仿宋_GB2312" w:cs="仿宋_GB2312"/>
                <w:color w:val="auto"/>
                <w:sz w:val="28"/>
                <w:szCs w:val="28"/>
                <w:highlight w:val="none"/>
                <w:u w:val="none"/>
              </w:rPr>
              <w:t>地  址：</w:t>
            </w:r>
            <w:r>
              <w:rPr>
                <w:rFonts w:hint="eastAsia" w:ascii="仿宋_GB2312" w:hAnsi="仿宋_GB2312" w:eastAsia="仿宋_GB2312" w:cs="仿宋_GB2312"/>
                <w:color w:val="auto"/>
                <w:sz w:val="28"/>
                <w:szCs w:val="28"/>
                <w:highlight w:val="none"/>
                <w:u w:val="none"/>
                <w:lang w:val="en-US" w:eastAsia="zh-CN"/>
              </w:rPr>
              <w:t>广西梧州市龙圩区龙圩镇城南大道226号</w:t>
            </w:r>
          </w:p>
        </w:tc>
        <w:tc>
          <w:tcPr>
            <w:tcW w:w="240" w:type="dxa"/>
            <w:tcBorders>
              <w:tl2br w:val="nil"/>
              <w:tr2bl w:val="nil"/>
            </w:tcBorders>
            <w:noWrap w:val="0"/>
            <w:vAlign w:val="center"/>
          </w:tcPr>
          <w:p w14:paraId="727610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p>
        </w:tc>
        <w:tc>
          <w:tcPr>
            <w:tcW w:w="4500" w:type="dxa"/>
            <w:tcBorders>
              <w:tl2br w:val="nil"/>
              <w:tr2bl w:val="nil"/>
            </w:tcBorders>
            <w:noWrap w:val="0"/>
            <w:vAlign w:val="center"/>
          </w:tcPr>
          <w:p w14:paraId="126311BD">
            <w:pPr>
              <w:keepNext w:val="0"/>
              <w:keepLines w:val="0"/>
              <w:pageBreakBefore w:val="0"/>
              <w:tabs>
                <w:tab w:val="left" w:pos="312"/>
              </w:tabs>
              <w:kinsoku/>
              <w:wordWrap/>
              <w:overflowPunct/>
              <w:topLinePunct w:val="0"/>
              <w:bidi w:val="0"/>
              <w:adjustRightInd/>
              <w:snapToGrid/>
              <w:spacing w:line="560" w:lineRule="exact"/>
              <w:ind w:left="960" w:hanging="840" w:hangingChars="300"/>
              <w:jc w:val="left"/>
              <w:textAlignment w:val="auto"/>
              <w:outlineLvl w:val="0"/>
              <w:rPr>
                <w:rFonts w:hint="default" w:ascii="仿宋" w:hAnsi="仿宋" w:eastAsia="仿宋" w:cs="仿宋"/>
                <w:color w:val="auto"/>
                <w:spacing w:val="8"/>
                <w:sz w:val="28"/>
                <w:szCs w:val="28"/>
                <w:highlight w:val="none"/>
                <w:lang w:val="en-US" w:eastAsia="zh-CN"/>
              </w:rPr>
            </w:pPr>
            <w:r>
              <w:rPr>
                <w:rFonts w:hint="eastAsia" w:ascii="仿宋_GB2312" w:hAnsi="仿宋_GB2312" w:eastAsia="仿宋_GB2312" w:cs="仿宋_GB2312"/>
                <w:color w:val="auto"/>
                <w:sz w:val="28"/>
                <w:szCs w:val="28"/>
                <w:highlight w:val="none"/>
                <w:u w:val="none"/>
                <w:lang w:val="en-US" w:eastAsia="zh-CN"/>
              </w:rPr>
              <w:t>地址：</w:t>
            </w:r>
            <w:r>
              <w:rPr>
                <w:rFonts w:hint="eastAsia" w:ascii="仿宋" w:hAnsi="仿宋" w:eastAsia="仿宋" w:cs="仿宋"/>
                <w:color w:val="auto"/>
                <w:spacing w:val="8"/>
                <w:sz w:val="28"/>
                <w:szCs w:val="28"/>
                <w:highlight w:val="none"/>
                <w:lang w:val="en-US" w:eastAsia="zh-CN"/>
              </w:rPr>
              <w:t xml:space="preserve"> </w:t>
            </w:r>
          </w:p>
          <w:p w14:paraId="779EC194">
            <w:pPr>
              <w:pStyle w:val="30"/>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textAlignment w:val="auto"/>
              <w:rPr>
                <w:rFonts w:hint="default" w:ascii="仿宋_GB2312" w:hAnsi="仿宋_GB2312" w:eastAsia="仿宋_GB2312" w:cs="仿宋_GB2312"/>
                <w:color w:val="auto"/>
                <w:sz w:val="28"/>
                <w:szCs w:val="28"/>
                <w:highlight w:val="none"/>
                <w:u w:val="none"/>
                <w:lang w:val="en-US" w:eastAsia="zh-CN"/>
              </w:rPr>
            </w:pPr>
          </w:p>
        </w:tc>
      </w:tr>
      <w:tr w14:paraId="5F9A3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4800" w:type="dxa"/>
            <w:tcBorders>
              <w:tl2br w:val="nil"/>
              <w:tr2bl w:val="nil"/>
            </w:tcBorders>
            <w:noWrap w:val="0"/>
            <w:vAlign w:val="center"/>
          </w:tcPr>
          <w:p w14:paraId="56300D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lang w:val="en-US" w:eastAsia="zh-CN"/>
              </w:rPr>
            </w:pPr>
            <w:r>
              <w:rPr>
                <w:rFonts w:hint="eastAsia" w:ascii="仿宋_GB2312" w:hAnsi="仿宋_GB2312" w:eastAsia="仿宋_GB2312" w:cs="仿宋_GB2312"/>
                <w:color w:val="auto"/>
                <w:sz w:val="28"/>
                <w:szCs w:val="28"/>
                <w:highlight w:val="none"/>
                <w:u w:val="none"/>
              </w:rPr>
              <w:t>邮政编码：</w:t>
            </w:r>
            <w:r>
              <w:rPr>
                <w:rFonts w:hint="eastAsia" w:ascii="仿宋_GB2312" w:hAnsi="仿宋_GB2312" w:eastAsia="仿宋_GB2312" w:cs="仿宋_GB2312"/>
                <w:color w:val="auto"/>
                <w:sz w:val="28"/>
                <w:szCs w:val="28"/>
                <w:highlight w:val="none"/>
                <w:u w:val="none"/>
                <w:lang w:val="en-US" w:eastAsia="zh-CN"/>
              </w:rPr>
              <w:t>543199</w:t>
            </w:r>
          </w:p>
        </w:tc>
        <w:tc>
          <w:tcPr>
            <w:tcW w:w="240" w:type="dxa"/>
            <w:tcBorders>
              <w:tl2br w:val="nil"/>
              <w:tr2bl w:val="nil"/>
            </w:tcBorders>
            <w:noWrap w:val="0"/>
            <w:vAlign w:val="center"/>
          </w:tcPr>
          <w:p w14:paraId="299DD7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p>
        </w:tc>
        <w:tc>
          <w:tcPr>
            <w:tcW w:w="4500" w:type="dxa"/>
            <w:tcBorders>
              <w:tl2br w:val="nil"/>
              <w:tr2bl w:val="nil"/>
            </w:tcBorders>
            <w:noWrap w:val="0"/>
            <w:vAlign w:val="center"/>
          </w:tcPr>
          <w:p w14:paraId="10235F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lang w:val="en-US" w:eastAsia="zh-CN"/>
              </w:rPr>
            </w:pPr>
            <w:r>
              <w:rPr>
                <w:rFonts w:hint="eastAsia" w:ascii="仿宋_GB2312" w:hAnsi="仿宋_GB2312" w:eastAsia="仿宋_GB2312" w:cs="仿宋_GB2312"/>
                <w:color w:val="auto"/>
                <w:sz w:val="28"/>
                <w:szCs w:val="28"/>
                <w:highlight w:val="none"/>
                <w:u w:val="none"/>
              </w:rPr>
              <w:t>邮政编码：</w:t>
            </w:r>
            <w:r>
              <w:rPr>
                <w:rFonts w:hint="eastAsia" w:ascii="仿宋_GB2312" w:hAnsi="仿宋_GB2312" w:eastAsia="仿宋_GB2312" w:cs="仿宋_GB2312"/>
                <w:color w:val="auto"/>
                <w:sz w:val="28"/>
                <w:szCs w:val="28"/>
                <w:highlight w:val="none"/>
                <w:u w:val="none"/>
                <w:lang w:val="en-US" w:eastAsia="zh-CN"/>
              </w:rPr>
              <w:t>/</w:t>
            </w:r>
          </w:p>
        </w:tc>
      </w:tr>
      <w:tr w14:paraId="73106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4800" w:type="dxa"/>
            <w:tcBorders>
              <w:tl2br w:val="nil"/>
              <w:tr2bl w:val="nil"/>
            </w:tcBorders>
            <w:noWrap w:val="0"/>
            <w:vAlign w:val="center"/>
          </w:tcPr>
          <w:p w14:paraId="02A43D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sz w:val="28"/>
                <w:szCs w:val="28"/>
                <w:highlight w:val="none"/>
                <w:u w:val="none"/>
              </w:rPr>
              <w:t>电  话：</w:t>
            </w:r>
            <w:r>
              <w:rPr>
                <w:rFonts w:hint="eastAsia" w:ascii="仿宋_GB2312" w:hAnsi="仿宋_GB2312" w:eastAsia="仿宋_GB2312" w:cs="仿宋_GB2312"/>
                <w:color w:val="auto"/>
                <w:sz w:val="28"/>
                <w:szCs w:val="28"/>
                <w:highlight w:val="none"/>
                <w:u w:val="none"/>
                <w:lang w:val="en-US" w:eastAsia="zh-CN"/>
              </w:rPr>
              <w:t>0774-2680801</w:t>
            </w:r>
          </w:p>
        </w:tc>
        <w:tc>
          <w:tcPr>
            <w:tcW w:w="240" w:type="dxa"/>
            <w:tcBorders>
              <w:tl2br w:val="nil"/>
              <w:tr2bl w:val="nil"/>
            </w:tcBorders>
            <w:noWrap w:val="0"/>
            <w:vAlign w:val="center"/>
          </w:tcPr>
          <w:p w14:paraId="4B1F70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p>
        </w:tc>
        <w:tc>
          <w:tcPr>
            <w:tcW w:w="4500" w:type="dxa"/>
            <w:tcBorders>
              <w:tl2br w:val="nil"/>
              <w:tr2bl w:val="nil"/>
            </w:tcBorders>
            <w:noWrap w:val="0"/>
            <w:vAlign w:val="center"/>
          </w:tcPr>
          <w:p w14:paraId="5D714B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default"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sz w:val="28"/>
                <w:szCs w:val="28"/>
                <w:highlight w:val="none"/>
                <w:u w:val="none"/>
              </w:rPr>
              <w:t>电  话：</w:t>
            </w:r>
            <w:r>
              <w:rPr>
                <w:rFonts w:hint="eastAsia" w:ascii="仿宋_GB2312" w:hAnsi="仿宋_GB2312" w:eastAsia="仿宋_GB2312" w:cs="仿宋_GB2312"/>
                <w:color w:val="auto"/>
                <w:sz w:val="28"/>
                <w:szCs w:val="28"/>
                <w:highlight w:val="none"/>
                <w:u w:val="none"/>
                <w:lang w:val="en-US" w:eastAsia="zh-CN"/>
              </w:rPr>
              <w:t xml:space="preserve"> </w:t>
            </w:r>
          </w:p>
        </w:tc>
      </w:tr>
      <w:tr w14:paraId="129CF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4800" w:type="dxa"/>
            <w:tcBorders>
              <w:tl2br w:val="nil"/>
              <w:tr2bl w:val="nil"/>
            </w:tcBorders>
            <w:noWrap w:val="0"/>
            <w:vAlign w:val="center"/>
          </w:tcPr>
          <w:p w14:paraId="3C43F7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sz w:val="28"/>
                <w:szCs w:val="28"/>
                <w:highlight w:val="none"/>
                <w:u w:val="none"/>
                <w:lang w:val="en-US" w:eastAsia="zh-CN"/>
              </w:rPr>
              <w:t>开户银行：中国农业银行苍梧</w:t>
            </w:r>
          </w:p>
          <w:p w14:paraId="359605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1400" w:firstLineChars="500"/>
              <w:jc w:val="both"/>
              <w:textAlignment w:val="auto"/>
              <w:outlineLvl w:val="9"/>
              <w:rPr>
                <w:rFonts w:hint="eastAsia"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sz w:val="28"/>
                <w:szCs w:val="28"/>
                <w:highlight w:val="none"/>
                <w:u w:val="none"/>
                <w:lang w:val="en-US" w:eastAsia="zh-CN"/>
              </w:rPr>
              <w:t>时代支行</w:t>
            </w:r>
          </w:p>
        </w:tc>
        <w:tc>
          <w:tcPr>
            <w:tcW w:w="240" w:type="dxa"/>
            <w:tcBorders>
              <w:tl2br w:val="nil"/>
              <w:tr2bl w:val="nil"/>
            </w:tcBorders>
            <w:noWrap w:val="0"/>
            <w:vAlign w:val="center"/>
          </w:tcPr>
          <w:p w14:paraId="381D05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p>
        </w:tc>
        <w:tc>
          <w:tcPr>
            <w:tcW w:w="4500" w:type="dxa"/>
            <w:tcBorders>
              <w:tl2br w:val="nil"/>
              <w:tr2bl w:val="nil"/>
            </w:tcBorders>
            <w:noWrap w:val="0"/>
            <w:vAlign w:val="center"/>
          </w:tcPr>
          <w:p w14:paraId="31185F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200" w:right="0" w:hanging="1400" w:hangingChars="500"/>
              <w:jc w:val="both"/>
              <w:textAlignment w:val="auto"/>
              <w:outlineLvl w:val="9"/>
              <w:rPr>
                <w:rFonts w:hint="default" w:ascii="仿宋_GB2312" w:hAnsi="仿宋_GB2312" w:eastAsia="仿宋_GB2312" w:cs="仿宋_GB2312"/>
                <w:color w:val="auto"/>
                <w:sz w:val="28"/>
                <w:szCs w:val="28"/>
                <w:highlight w:val="none"/>
                <w:u w:val="none"/>
                <w:lang w:val="en-US"/>
              </w:rPr>
            </w:pPr>
            <w:r>
              <w:rPr>
                <w:rFonts w:hint="eastAsia" w:ascii="仿宋_GB2312" w:hAnsi="仿宋_GB2312" w:eastAsia="仿宋_GB2312" w:cs="仿宋_GB2312"/>
                <w:color w:val="auto"/>
                <w:sz w:val="28"/>
                <w:szCs w:val="28"/>
                <w:highlight w:val="none"/>
                <w:u w:val="none"/>
                <w:lang w:val="en-US" w:eastAsia="zh-CN"/>
              </w:rPr>
              <w:t xml:space="preserve">开户银行：  </w:t>
            </w:r>
          </w:p>
        </w:tc>
      </w:tr>
      <w:tr w14:paraId="138DD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4800" w:type="dxa"/>
            <w:tcBorders>
              <w:tl2br w:val="nil"/>
              <w:tr2bl w:val="nil"/>
            </w:tcBorders>
            <w:noWrap w:val="0"/>
            <w:vAlign w:val="center"/>
          </w:tcPr>
          <w:p w14:paraId="4C3C24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sz w:val="28"/>
                <w:szCs w:val="28"/>
                <w:highlight w:val="none"/>
                <w:u w:val="none"/>
              </w:rPr>
              <w:t xml:space="preserve">账 </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 xml:space="preserve"> 号：</w:t>
            </w:r>
            <w:r>
              <w:rPr>
                <w:rFonts w:hint="eastAsia" w:ascii="仿宋_GB2312" w:hAnsi="仿宋_GB2312" w:eastAsia="仿宋_GB2312" w:cs="仿宋_GB2312"/>
                <w:color w:val="auto"/>
                <w:sz w:val="28"/>
                <w:szCs w:val="28"/>
                <w:highlight w:val="none"/>
                <w:u w:val="none"/>
                <w:lang w:val="en-US" w:eastAsia="zh-CN"/>
              </w:rPr>
              <w:t>20351701040001982</w:t>
            </w:r>
          </w:p>
        </w:tc>
        <w:tc>
          <w:tcPr>
            <w:tcW w:w="240" w:type="dxa"/>
            <w:tcBorders>
              <w:tl2br w:val="nil"/>
              <w:tr2bl w:val="nil"/>
            </w:tcBorders>
            <w:noWrap w:val="0"/>
            <w:vAlign w:val="center"/>
          </w:tcPr>
          <w:p w14:paraId="4732C6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u w:val="none"/>
              </w:rPr>
            </w:pPr>
          </w:p>
        </w:tc>
        <w:tc>
          <w:tcPr>
            <w:tcW w:w="4500" w:type="dxa"/>
            <w:tcBorders>
              <w:tl2br w:val="nil"/>
              <w:tr2bl w:val="nil"/>
            </w:tcBorders>
            <w:noWrap w:val="0"/>
            <w:vAlign w:val="center"/>
          </w:tcPr>
          <w:p w14:paraId="1F7E90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bCs/>
                <w:color w:val="auto"/>
                <w:sz w:val="28"/>
                <w:szCs w:val="28"/>
                <w:highlight w:val="none"/>
                <w:u w:val="none"/>
                <w:lang w:val="en-US" w:eastAsia="zh-CN"/>
              </w:rPr>
              <w:t>账号：</w:t>
            </w:r>
            <w:r>
              <w:rPr>
                <w:rFonts w:hint="eastAsia" w:ascii="仿宋_GB2312" w:hAnsi="仿宋_GB2312" w:eastAsia="仿宋_GB2312" w:cs="仿宋_GB2312"/>
                <w:color w:val="auto"/>
                <w:sz w:val="28"/>
                <w:szCs w:val="28"/>
                <w:highlight w:val="none"/>
                <w:u w:val="none"/>
                <w:lang w:val="en-US" w:eastAsia="zh-CN"/>
              </w:rPr>
              <w:t xml:space="preserve"> </w:t>
            </w:r>
          </w:p>
        </w:tc>
      </w:tr>
      <w:tr w14:paraId="0ABC8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4800" w:type="dxa"/>
            <w:tcBorders>
              <w:tl2br w:val="nil"/>
              <w:tr2bl w:val="nil"/>
            </w:tcBorders>
            <w:noWrap w:val="0"/>
            <w:vAlign w:val="center"/>
          </w:tcPr>
          <w:p w14:paraId="69C9F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960" w:right="0" w:hanging="1120" w:hangingChars="4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u w:val="none"/>
                <w:lang w:val="en-US" w:eastAsia="zh-CN"/>
              </w:rPr>
              <w:t>签订</w:t>
            </w:r>
            <w:r>
              <w:rPr>
                <w:rFonts w:hint="eastAsia" w:ascii="仿宋_GB2312" w:hAnsi="仿宋_GB2312" w:eastAsia="仿宋_GB2312" w:cs="仿宋_GB2312"/>
                <w:bCs/>
                <w:color w:val="auto"/>
                <w:sz w:val="28"/>
                <w:szCs w:val="28"/>
                <w:highlight w:val="none"/>
                <w:u w:val="none"/>
              </w:rPr>
              <w:t>日期</w:t>
            </w:r>
            <w:r>
              <w:rPr>
                <w:rFonts w:hint="eastAsia" w:ascii="仿宋_GB2312" w:hAnsi="仿宋_GB2312" w:eastAsia="仿宋_GB2312" w:cs="仿宋_GB2312"/>
                <w:bCs/>
                <w:color w:val="auto"/>
                <w:sz w:val="28"/>
                <w:szCs w:val="28"/>
                <w:highlight w:val="none"/>
                <w:u w:val="none"/>
                <w:lang w:eastAsia="zh-CN"/>
              </w:rPr>
              <w:t>：</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u w:val="none"/>
              </w:rPr>
              <w:t>年</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u w:val="none"/>
              </w:rPr>
              <w:t>月</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u w:val="none"/>
              </w:rPr>
              <w:t>日</w:t>
            </w:r>
          </w:p>
        </w:tc>
        <w:tc>
          <w:tcPr>
            <w:tcW w:w="240" w:type="dxa"/>
            <w:tcBorders>
              <w:tl2br w:val="nil"/>
              <w:tr2bl w:val="nil"/>
            </w:tcBorders>
            <w:noWrap w:val="0"/>
            <w:vAlign w:val="center"/>
          </w:tcPr>
          <w:p w14:paraId="213579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kern w:val="2"/>
                <w:sz w:val="28"/>
                <w:szCs w:val="28"/>
                <w:highlight w:val="none"/>
              </w:rPr>
            </w:pPr>
          </w:p>
        </w:tc>
        <w:tc>
          <w:tcPr>
            <w:tcW w:w="4500" w:type="dxa"/>
            <w:tcBorders>
              <w:tl2br w:val="nil"/>
              <w:tr2bl w:val="nil"/>
            </w:tcBorders>
            <w:noWrap w:val="0"/>
            <w:vAlign w:val="center"/>
          </w:tcPr>
          <w:p w14:paraId="1AF5F6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2"/>
                <w:sz w:val="28"/>
                <w:szCs w:val="28"/>
                <w:highlight w:val="none"/>
                <w:lang w:val="en-US" w:eastAsia="zh-CN"/>
              </w:rPr>
              <w:t>签</w:t>
            </w:r>
            <w:r>
              <w:rPr>
                <w:rFonts w:hint="eastAsia" w:ascii="仿宋_GB2312" w:hAnsi="仿宋_GB2312" w:eastAsia="仿宋_GB2312" w:cs="仿宋_GB2312"/>
                <w:bCs/>
                <w:color w:val="auto"/>
                <w:sz w:val="28"/>
                <w:szCs w:val="28"/>
                <w:highlight w:val="none"/>
                <w:u w:val="none"/>
                <w:lang w:val="en-US" w:eastAsia="zh-CN"/>
              </w:rPr>
              <w:t>订日期：</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u w:val="none"/>
                <w:lang w:val="en-US" w:eastAsia="zh-CN"/>
              </w:rPr>
              <w:t>年</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u w:val="none"/>
                <w:lang w:val="en-US" w:eastAsia="zh-CN"/>
              </w:rPr>
              <w:t>月</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u w:val="none"/>
                <w:lang w:val="en-US" w:eastAsia="zh-CN"/>
              </w:rPr>
              <w:t>日</w:t>
            </w:r>
          </w:p>
        </w:tc>
      </w:tr>
    </w:tbl>
    <w:p w14:paraId="09D075C4">
      <w:pPr>
        <w:keepNext w:val="0"/>
        <w:keepLines w:val="0"/>
        <w:pageBreakBefore w:val="0"/>
        <w:kinsoku/>
        <w:overflowPunct/>
        <w:topLinePunct w:val="0"/>
        <w:bidi w:val="0"/>
        <w:adjustRightInd/>
        <w:snapToGrid/>
        <w:spacing w:line="660" w:lineRule="exact"/>
        <w:textAlignment w:val="auto"/>
        <w:rPr>
          <w:rStyle w:val="35"/>
          <w:rFonts w:hint="eastAsia" w:ascii="仿宋_GB2312" w:hAnsi="仿宋_GB2312" w:eastAsia="仿宋_GB2312" w:cs="仿宋_GB2312"/>
          <w:color w:val="auto"/>
          <w:spacing w:val="0"/>
          <w:kern w:val="0"/>
          <w:sz w:val="32"/>
          <w:szCs w:val="32"/>
          <w:highlight w:val="none"/>
          <w:lang w:val="zh-CN" w:bidi="zh-CN"/>
        </w:rPr>
      </w:pPr>
      <w:r>
        <w:rPr>
          <w:rStyle w:val="35"/>
          <w:rFonts w:hint="eastAsia" w:ascii="仿宋_GB2312" w:hAnsi="仿宋_GB2312" w:eastAsia="仿宋_GB2312" w:cs="仿宋_GB2312"/>
          <w:color w:val="auto"/>
          <w:spacing w:val="0"/>
          <w:kern w:val="0"/>
          <w:sz w:val="32"/>
          <w:szCs w:val="32"/>
          <w:highlight w:val="none"/>
          <w:lang w:val="zh-CN" w:bidi="zh-CN"/>
        </w:rPr>
        <w:br w:type="page"/>
      </w:r>
    </w:p>
    <w:p w14:paraId="55A277F6">
      <w:pPr>
        <w:pStyle w:val="222"/>
        <w:spacing w:before="0" w:after="0" w:line="360" w:lineRule="auto"/>
        <w:rPr>
          <w:color w:val="auto"/>
          <w:highlight w:val="none"/>
        </w:rPr>
      </w:pPr>
      <w:r>
        <w:rPr>
          <w:rFonts w:hint="eastAsia"/>
          <w:color w:val="auto"/>
          <w:highlight w:val="none"/>
        </w:rPr>
        <w:t>附件二 廉政合同</w:t>
      </w:r>
    </w:p>
    <w:p w14:paraId="41AD4AA7">
      <w:pPr>
        <w:spacing w:line="360" w:lineRule="auto"/>
        <w:jc w:val="center"/>
        <w:rPr>
          <w:b/>
          <w:bCs/>
          <w:color w:val="auto"/>
          <w:sz w:val="28"/>
          <w:szCs w:val="28"/>
          <w:highlight w:val="none"/>
        </w:rPr>
      </w:pPr>
      <w:r>
        <w:rPr>
          <w:rFonts w:hint="eastAsia"/>
          <w:b/>
          <w:bCs/>
          <w:color w:val="auto"/>
          <w:sz w:val="28"/>
          <w:szCs w:val="28"/>
          <w:highlight w:val="none"/>
        </w:rPr>
        <w:t>廉 政 合 同</w:t>
      </w:r>
    </w:p>
    <w:p w14:paraId="149507FE">
      <w:pPr>
        <w:spacing w:line="324" w:lineRule="auto"/>
        <w:ind w:firstLine="420"/>
        <w:rPr>
          <w:rFonts w:hint="eastAsia" w:ascii="宋体" w:hAnsi="宋体" w:cs="宋体"/>
          <w:color w:val="auto"/>
          <w:highlight w:val="none"/>
        </w:rPr>
      </w:pPr>
    </w:p>
    <w:p w14:paraId="3A990D4C">
      <w:pPr>
        <w:pStyle w:val="456"/>
        <w:keepNext w:val="0"/>
        <w:keepLines w:val="0"/>
        <w:pageBreakBefore w:val="0"/>
        <w:widowControl w:val="0"/>
        <w:tabs>
          <w:tab w:val="left" w:pos="2485"/>
          <w:tab w:val="left" w:pos="2824"/>
          <w:tab w:val="left" w:pos="7176"/>
          <w:tab w:val="left" w:pos="8139"/>
          <w:tab w:val="left" w:pos="8190"/>
        </w:tabs>
        <w:kinsoku/>
        <w:wordWrap/>
        <w:overflowPunct/>
        <w:topLinePunct w:val="0"/>
        <w:autoSpaceDE w:val="0"/>
        <w:autoSpaceDN w:val="0"/>
        <w:bidi w:val="0"/>
        <w:adjustRightInd/>
        <w:snapToGrid/>
        <w:spacing w:line="60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根据《关于在交通基础设施建设中加强廉政建设的若干意见》以及有关工程建设、廉政建设的规定，为做好工程建设中的党风廉政建设，保证工程建设高效优质，保证建设资金的安全和有效使用以及投资效益，</w:t>
      </w:r>
      <w:r>
        <w:rPr>
          <w:rStyle w:val="35"/>
          <w:rFonts w:hint="eastAsia" w:ascii="仿宋_GB2312" w:hAnsi="仿宋_GB2312" w:eastAsia="仿宋_GB2312" w:cs="仿宋_GB2312"/>
          <w:color w:val="auto"/>
          <w:spacing w:val="0"/>
          <w:kern w:val="0"/>
          <w:sz w:val="28"/>
          <w:szCs w:val="28"/>
          <w:highlight w:val="none"/>
          <w:u w:val="single"/>
          <w:lang w:val="zh-CN" w:eastAsia="zh-CN" w:bidi="zh-CN"/>
        </w:rPr>
        <w:t>广西壮族自治区苍梧公路养护中心G355线K1408+650～K1424+450段普通国道安全设施精细化提升工程</w:t>
      </w:r>
      <w:r>
        <w:rPr>
          <w:rStyle w:val="35"/>
          <w:rFonts w:hint="eastAsia" w:ascii="仿宋_GB2312" w:hAnsi="仿宋_GB2312" w:eastAsia="仿宋_GB2312" w:cs="仿宋_GB2312"/>
          <w:color w:val="auto"/>
          <w:spacing w:val="0"/>
          <w:kern w:val="0"/>
          <w:sz w:val="28"/>
          <w:szCs w:val="28"/>
          <w:highlight w:val="none"/>
          <w:lang w:val="zh-CN" w:bidi="zh-CN"/>
        </w:rPr>
        <w:t>（项目名称）的项目法人</w:t>
      </w:r>
      <w:r>
        <w:rPr>
          <w:rStyle w:val="35"/>
          <w:rFonts w:hint="eastAsia" w:ascii="仿宋_GB2312" w:hAnsi="仿宋_GB2312" w:eastAsia="仿宋_GB2312" w:cs="仿宋_GB2312"/>
          <w:color w:val="auto"/>
          <w:spacing w:val="0"/>
          <w:kern w:val="0"/>
          <w:sz w:val="28"/>
          <w:szCs w:val="28"/>
          <w:highlight w:val="none"/>
          <w:u w:val="single"/>
          <w:lang w:val="zh-CN" w:eastAsia="zh-CN" w:bidi="zh-CN"/>
        </w:rPr>
        <w:t>广西壮族自治区苍梧公路养护中心</w:t>
      </w:r>
      <w:r>
        <w:rPr>
          <w:rStyle w:val="35"/>
          <w:rFonts w:hint="eastAsia" w:ascii="仿宋_GB2312" w:hAnsi="仿宋_GB2312" w:eastAsia="仿宋_GB2312" w:cs="仿宋_GB2312"/>
          <w:color w:val="auto"/>
          <w:spacing w:val="0"/>
          <w:kern w:val="0"/>
          <w:sz w:val="28"/>
          <w:szCs w:val="28"/>
          <w:highlight w:val="none"/>
          <w:lang w:val="zh-CN" w:bidi="zh-CN"/>
        </w:rPr>
        <w:t>（项目法人名称，以下简称“发包人”）与该项目</w:t>
      </w:r>
      <w:r>
        <w:rPr>
          <w:rStyle w:val="35"/>
          <w:rFonts w:hint="eastAsia" w:ascii="仿宋_GB2312" w:hAnsi="仿宋_GB2312" w:eastAsia="仿宋_GB2312" w:cs="仿宋_GB2312"/>
          <w:color w:val="auto"/>
          <w:spacing w:val="0"/>
          <w:kern w:val="0"/>
          <w:sz w:val="28"/>
          <w:szCs w:val="28"/>
          <w:highlight w:val="none"/>
          <w:u w:val="single"/>
          <w:lang w:val="zh-CN" w:bidi="zh-CN"/>
        </w:rPr>
        <w:t xml:space="preserve">  </w:t>
      </w:r>
      <w:r>
        <w:rPr>
          <w:rStyle w:val="35"/>
          <w:rFonts w:hint="eastAsia" w:ascii="仿宋_GB2312" w:hAnsi="仿宋_GB2312" w:eastAsia="仿宋_GB2312" w:cs="仿宋_GB2312"/>
          <w:color w:val="auto"/>
          <w:spacing w:val="0"/>
          <w:kern w:val="0"/>
          <w:sz w:val="28"/>
          <w:szCs w:val="28"/>
          <w:highlight w:val="none"/>
          <w:u w:val="single"/>
          <w:lang w:val="en-US"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标段的施工单位</w:t>
      </w:r>
      <w:r>
        <w:rPr>
          <w:rFonts w:hint="eastAsia" w:ascii="仿宋_GB2312" w:hAnsi="仿宋_GB2312" w:eastAsia="仿宋_GB2312" w:cs="仿宋_GB2312"/>
          <w:color w:val="auto"/>
          <w:kern w:val="0"/>
          <w:sz w:val="28"/>
          <w:szCs w:val="28"/>
          <w:highlight w:val="none"/>
          <w:u w:val="single"/>
          <w:shd w:val="clear" w:color="auto" w:fill="FFFFFF"/>
          <w:lang w:val="en-US" w:eastAsia="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（施工单位名称，以下简称“承包人”），特订立如下合同。</w:t>
      </w:r>
    </w:p>
    <w:p w14:paraId="10AB7F1C">
      <w:pPr>
        <w:pStyle w:val="456"/>
        <w:keepNext w:val="0"/>
        <w:keepLines w:val="0"/>
        <w:pageBreakBefore w:val="0"/>
        <w:widowControl w:val="0"/>
        <w:numPr>
          <w:ilvl w:val="0"/>
          <w:numId w:val="0"/>
        </w:numPr>
        <w:tabs>
          <w:tab w:val="left" w:pos="1342"/>
          <w:tab w:val="left" w:pos="8190"/>
        </w:tabs>
        <w:kinsoku/>
        <w:wordWrap/>
        <w:overflowPunct/>
        <w:topLinePunct w:val="0"/>
        <w:autoSpaceDE w:val="0"/>
        <w:autoSpaceDN w:val="0"/>
        <w:bidi w:val="0"/>
        <w:adjustRightInd/>
        <w:snapToGrid/>
        <w:spacing w:line="600" w:lineRule="exact"/>
        <w:ind w:right="103" w:rightChars="49" w:firstLine="560" w:firstLineChars="200"/>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1.</w:t>
      </w:r>
      <w:r>
        <w:rPr>
          <w:rStyle w:val="35"/>
          <w:rFonts w:hint="eastAsia" w:ascii="仿宋_GB2312" w:hAnsi="仿宋_GB2312" w:eastAsia="仿宋_GB2312" w:cs="仿宋_GB2312"/>
          <w:color w:val="auto"/>
          <w:spacing w:val="0"/>
          <w:kern w:val="0"/>
          <w:sz w:val="28"/>
          <w:szCs w:val="28"/>
          <w:highlight w:val="none"/>
          <w:lang w:val="zh-CN" w:bidi="zh-CN"/>
        </w:rPr>
        <w:t>发包人和承包人双方的权利和义务</w:t>
      </w:r>
    </w:p>
    <w:p w14:paraId="2A5D25D2">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（1）严格遵守党的政策规定和国家有关法律法规及交通运输部的有关规定。</w:t>
      </w:r>
    </w:p>
    <w:p w14:paraId="4C78917B">
      <w:pPr>
        <w:pStyle w:val="456"/>
        <w:keepNext w:val="0"/>
        <w:keepLines w:val="0"/>
        <w:pageBreakBefore w:val="0"/>
        <w:widowControl w:val="0"/>
        <w:tabs>
          <w:tab w:val="left" w:pos="3688"/>
          <w:tab w:val="left" w:pos="5736"/>
          <w:tab w:val="left" w:pos="8190"/>
        </w:tabs>
        <w:kinsoku/>
        <w:wordWrap/>
        <w:overflowPunct/>
        <w:topLinePunct w:val="0"/>
        <w:autoSpaceDE w:val="0"/>
        <w:autoSpaceDN w:val="0"/>
        <w:bidi w:val="0"/>
        <w:adjustRightInd/>
        <w:snapToGrid/>
        <w:spacing w:line="60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（2）严格执行</w:t>
      </w:r>
      <w:r>
        <w:rPr>
          <w:rStyle w:val="35"/>
          <w:rFonts w:hint="eastAsia" w:ascii="仿宋_GB2312" w:hAnsi="仿宋_GB2312" w:eastAsia="仿宋_GB2312" w:cs="仿宋_GB2312"/>
          <w:color w:val="auto"/>
          <w:spacing w:val="0"/>
          <w:kern w:val="0"/>
          <w:sz w:val="28"/>
          <w:szCs w:val="28"/>
          <w:highlight w:val="none"/>
          <w:u w:val="single"/>
          <w:lang w:val="en-US" w:eastAsia="zh-CN"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（项目名称）</w:t>
      </w:r>
      <w:r>
        <w:rPr>
          <w:rStyle w:val="35"/>
          <w:rFonts w:hint="eastAsia" w:ascii="仿宋_GB2312" w:hAnsi="仿宋_GB2312" w:eastAsia="仿宋_GB2312" w:cs="仿宋_GB2312"/>
          <w:color w:val="auto"/>
          <w:spacing w:val="0"/>
          <w:kern w:val="0"/>
          <w:sz w:val="28"/>
          <w:szCs w:val="28"/>
          <w:highlight w:val="none"/>
          <w:u w:val="single"/>
          <w:lang w:val="zh-CN" w:bidi="zh-CN"/>
        </w:rPr>
        <w:t xml:space="preserve"> </w:t>
      </w:r>
      <w:r>
        <w:rPr>
          <w:rStyle w:val="35"/>
          <w:rFonts w:hint="eastAsia" w:ascii="仿宋_GB2312" w:hAnsi="仿宋_GB2312" w:eastAsia="仿宋_GB2312" w:cs="仿宋_GB2312"/>
          <w:color w:val="auto"/>
          <w:spacing w:val="0"/>
          <w:kern w:val="0"/>
          <w:sz w:val="28"/>
          <w:szCs w:val="28"/>
          <w:highlight w:val="none"/>
          <w:u w:val="single"/>
          <w:lang w:val="en-US"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标段施工合同文件，自觉按合同办事。</w:t>
      </w:r>
    </w:p>
    <w:p w14:paraId="7D657BB5">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（3）双方的业务活动坚持公开、公正、诚信、透明的原则（法律认定的商业秘密和合同文件另有规定除外），不得损害国家和集体利益，不得违反工程建设管理规章制度。</w:t>
      </w:r>
    </w:p>
    <w:p w14:paraId="66BE65D2">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（4）建立健全廉政制度，开展廉政教育，设立廉政告示牌，公布举报电话， 监督并认真查处违法违纪行为。</w:t>
      </w:r>
    </w:p>
    <w:p w14:paraId="0C3BDC86">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（5）发现对方在业务活动中有违反廉政规定的行为，有及时提醒对方纠正的权利和义务。</w:t>
      </w:r>
    </w:p>
    <w:p w14:paraId="48EC4155">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（6）发现对方严重违反本合同义务条款的行为，有向其上级有关部门举报、建议给予处理并要求告知处理结果的权利。</w:t>
      </w:r>
    </w:p>
    <w:p w14:paraId="75F48DA7">
      <w:pPr>
        <w:pStyle w:val="456"/>
        <w:keepNext w:val="0"/>
        <w:keepLines w:val="0"/>
        <w:pageBreakBefore w:val="0"/>
        <w:widowControl w:val="0"/>
        <w:numPr>
          <w:ilvl w:val="0"/>
          <w:numId w:val="0"/>
        </w:numPr>
        <w:tabs>
          <w:tab w:val="left" w:pos="1342"/>
          <w:tab w:val="left" w:pos="8190"/>
        </w:tabs>
        <w:kinsoku/>
        <w:wordWrap/>
        <w:overflowPunct/>
        <w:topLinePunct w:val="0"/>
        <w:autoSpaceDE w:val="0"/>
        <w:autoSpaceDN w:val="0"/>
        <w:bidi w:val="0"/>
        <w:adjustRightInd/>
        <w:snapToGrid/>
        <w:spacing w:line="600" w:lineRule="exact"/>
        <w:ind w:leftChars="199" w:right="103" w:rightChars="4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2.</w:t>
      </w:r>
      <w:r>
        <w:rPr>
          <w:rStyle w:val="35"/>
          <w:rFonts w:hint="eastAsia" w:ascii="仿宋_GB2312" w:hAnsi="仿宋_GB2312" w:eastAsia="仿宋_GB2312" w:cs="仿宋_GB2312"/>
          <w:color w:val="auto"/>
          <w:spacing w:val="0"/>
          <w:kern w:val="0"/>
          <w:sz w:val="28"/>
          <w:szCs w:val="28"/>
          <w:highlight w:val="none"/>
          <w:lang w:val="zh-CN" w:bidi="zh-CN"/>
        </w:rPr>
        <w:t>发包人的义务</w:t>
      </w:r>
    </w:p>
    <w:p w14:paraId="227F9D52">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（1）发包人及其工作人员不得索要或接受承包人的礼金、有价证券和贵重物品，不得让承包人报销任何应由发包人或发包人工作人员个人支付的费用等。</w:t>
      </w:r>
    </w:p>
    <w:p w14:paraId="117BB207">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（2）发包人工作人员不得参加承包人安排的宴请和娱乐活动；不得接受承包人提供的通信工具、交通工具和高档办公用品等。</w:t>
      </w:r>
    </w:p>
    <w:p w14:paraId="30629C55">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（3）发包人及其工作人员不得要求或者接受承包人为其住房装修、婚丧嫁娶活动、配偶子女的工作安排以及出国出境、旅游等提供方便等。</w:t>
      </w:r>
    </w:p>
    <w:p w14:paraId="20292755">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（4）发包人工作人员及其配偶、子女不得从事与发包人工程有关的材料设备供应、工程分包、劳务等经济活动等。</w:t>
      </w:r>
    </w:p>
    <w:p w14:paraId="7AAC7336">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（5）发包人及其工作人员不得以任何理由向承包人推荐分包单位或推销材料，不得要求承包人购买合同规定外的材料和设备。</w:t>
      </w:r>
    </w:p>
    <w:p w14:paraId="178AB02D">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（6）发包人工作人员要秉公办事，不准营私舞弊，不准利用职权从事各种个人有偿中介活动和安排个人施工队伍。</w:t>
      </w:r>
    </w:p>
    <w:p w14:paraId="5B0152B0">
      <w:pPr>
        <w:pStyle w:val="456"/>
        <w:keepNext w:val="0"/>
        <w:keepLines w:val="0"/>
        <w:pageBreakBefore w:val="0"/>
        <w:widowControl w:val="0"/>
        <w:numPr>
          <w:ilvl w:val="0"/>
          <w:numId w:val="0"/>
        </w:numPr>
        <w:tabs>
          <w:tab w:val="left" w:pos="1342"/>
          <w:tab w:val="left" w:pos="8190"/>
        </w:tabs>
        <w:kinsoku/>
        <w:wordWrap/>
        <w:overflowPunct/>
        <w:topLinePunct w:val="0"/>
        <w:autoSpaceDE w:val="0"/>
        <w:autoSpaceDN w:val="0"/>
        <w:bidi w:val="0"/>
        <w:adjustRightInd/>
        <w:snapToGrid/>
        <w:spacing w:line="600" w:lineRule="exact"/>
        <w:ind w:leftChars="199" w:right="103" w:rightChars="4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3.</w:t>
      </w:r>
      <w:r>
        <w:rPr>
          <w:rStyle w:val="35"/>
          <w:rFonts w:hint="eastAsia" w:ascii="仿宋_GB2312" w:hAnsi="仿宋_GB2312" w:eastAsia="仿宋_GB2312" w:cs="仿宋_GB2312"/>
          <w:color w:val="auto"/>
          <w:spacing w:val="0"/>
          <w:kern w:val="0"/>
          <w:sz w:val="28"/>
          <w:szCs w:val="28"/>
          <w:highlight w:val="none"/>
          <w:lang w:val="zh-CN" w:bidi="zh-CN"/>
        </w:rPr>
        <w:t>承包人的义务</w:t>
      </w:r>
    </w:p>
    <w:p w14:paraId="5A2B0A35">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（1）承包人不得以任何理由向发包人及其工作人员行贿或馈赠礼金、有价证券、贵重礼品。</w:t>
      </w:r>
    </w:p>
    <w:p w14:paraId="2209DA68">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（2）承包人不得以任何名义为发包人及其工作人员报销应由发包人单位或个人支付的任何费用。</w:t>
      </w:r>
    </w:p>
    <w:p w14:paraId="4BA29DF1">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（3）承包人不得以任何理由安排发包人工作人员参加宴请及娱乐活动。</w:t>
      </w:r>
    </w:p>
    <w:p w14:paraId="532B6C29">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（4）承包人不得为发包人单位和个人购置或提供通信工具、交通工具和高档办公用品等。</w:t>
      </w:r>
    </w:p>
    <w:p w14:paraId="26FDBC8F">
      <w:pPr>
        <w:pStyle w:val="456"/>
        <w:keepNext w:val="0"/>
        <w:keepLines w:val="0"/>
        <w:pageBreakBefore w:val="0"/>
        <w:widowControl w:val="0"/>
        <w:numPr>
          <w:ilvl w:val="0"/>
          <w:numId w:val="0"/>
        </w:numPr>
        <w:tabs>
          <w:tab w:val="left" w:pos="1342"/>
          <w:tab w:val="left" w:pos="8190"/>
        </w:tabs>
        <w:kinsoku/>
        <w:wordWrap/>
        <w:overflowPunct/>
        <w:topLinePunct w:val="0"/>
        <w:autoSpaceDE w:val="0"/>
        <w:autoSpaceDN w:val="0"/>
        <w:bidi w:val="0"/>
        <w:adjustRightInd/>
        <w:snapToGrid/>
        <w:spacing w:line="600" w:lineRule="exact"/>
        <w:ind w:leftChars="199" w:right="103" w:rightChars="4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4.</w:t>
      </w:r>
      <w:r>
        <w:rPr>
          <w:rStyle w:val="35"/>
          <w:rFonts w:hint="eastAsia" w:ascii="仿宋_GB2312" w:hAnsi="仿宋_GB2312" w:eastAsia="仿宋_GB2312" w:cs="仿宋_GB2312"/>
          <w:color w:val="auto"/>
          <w:spacing w:val="0"/>
          <w:kern w:val="0"/>
          <w:sz w:val="28"/>
          <w:szCs w:val="28"/>
          <w:highlight w:val="none"/>
          <w:lang w:val="zh-CN" w:bidi="zh-CN"/>
        </w:rPr>
        <w:t>违约责任</w:t>
      </w:r>
    </w:p>
    <w:p w14:paraId="4E4BF2A8">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（1）发包人及其工作人员违反本合同第 1、2 条，按管理权限，依据有关规定给予党纪、政纪或组织处理；涉嫌犯罪的，移交司法机关追究刑事责任；给承包人单位造成经济损失的，应予以赔偿。</w:t>
      </w:r>
    </w:p>
    <w:p w14:paraId="3ECB9CB0">
      <w:pPr>
        <w:pStyle w:val="456"/>
        <w:keepNext w:val="0"/>
        <w:keepLines w:val="0"/>
        <w:pageBreakBefore w:val="0"/>
        <w:widowControl w:val="0"/>
        <w:tabs>
          <w:tab w:val="left" w:pos="8190"/>
        </w:tabs>
        <w:kinsoku/>
        <w:wordWrap/>
        <w:overflowPunct/>
        <w:topLinePunct w:val="0"/>
        <w:autoSpaceDE w:val="0"/>
        <w:autoSpaceDN w:val="0"/>
        <w:bidi w:val="0"/>
        <w:adjustRightInd/>
        <w:snapToGrid/>
        <w:spacing w:line="60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（2）承包人及其工作人员违反本合同第 1、3 条，按管理权限，依据有关规定给予党纪、政纪或组织处理；给发包人单位造成经济损失的，应予以赔偿；情节严重的，发包人建议交通运输主管部门给予承包人一至三年内不得进入其主管的公路建设市场的处罚。</w:t>
      </w:r>
    </w:p>
    <w:p w14:paraId="574097F0">
      <w:pPr>
        <w:pStyle w:val="456"/>
        <w:keepNext w:val="0"/>
        <w:keepLines w:val="0"/>
        <w:pageBreakBefore w:val="0"/>
        <w:widowControl w:val="0"/>
        <w:numPr>
          <w:ilvl w:val="0"/>
          <w:numId w:val="0"/>
        </w:numPr>
        <w:tabs>
          <w:tab w:val="left" w:pos="1344"/>
          <w:tab w:val="left" w:pos="8190"/>
        </w:tabs>
        <w:kinsoku/>
        <w:wordWrap/>
        <w:overflowPunct/>
        <w:topLinePunct w:val="0"/>
        <w:autoSpaceDE w:val="0"/>
        <w:autoSpaceDN w:val="0"/>
        <w:bidi w:val="0"/>
        <w:adjustRightInd/>
        <w:snapToGrid/>
        <w:spacing w:line="600" w:lineRule="exact"/>
        <w:ind w:left="0" w:leftChars="0" w:right="103" w:rightChars="49" w:firstLine="560" w:firstLineChars="200"/>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5.</w:t>
      </w:r>
      <w:r>
        <w:rPr>
          <w:rStyle w:val="35"/>
          <w:rFonts w:hint="eastAsia" w:ascii="仿宋_GB2312" w:hAnsi="仿宋_GB2312" w:eastAsia="仿宋_GB2312" w:cs="仿宋_GB2312"/>
          <w:color w:val="auto"/>
          <w:spacing w:val="0"/>
          <w:kern w:val="0"/>
          <w:sz w:val="28"/>
          <w:szCs w:val="28"/>
          <w:highlight w:val="none"/>
          <w:lang w:val="zh-CN" w:bidi="zh-CN"/>
        </w:rPr>
        <w:t>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56170111">
      <w:pPr>
        <w:pStyle w:val="456"/>
        <w:keepNext w:val="0"/>
        <w:keepLines w:val="0"/>
        <w:pageBreakBefore w:val="0"/>
        <w:widowControl w:val="0"/>
        <w:numPr>
          <w:ilvl w:val="0"/>
          <w:numId w:val="0"/>
        </w:numPr>
        <w:tabs>
          <w:tab w:val="left" w:pos="1342"/>
          <w:tab w:val="left" w:pos="8190"/>
        </w:tabs>
        <w:kinsoku/>
        <w:wordWrap/>
        <w:overflowPunct/>
        <w:topLinePunct w:val="0"/>
        <w:autoSpaceDE w:val="0"/>
        <w:autoSpaceDN w:val="0"/>
        <w:bidi w:val="0"/>
        <w:adjustRightInd/>
        <w:snapToGrid/>
        <w:spacing w:line="600" w:lineRule="exact"/>
        <w:ind w:right="103" w:rightChars="49" w:firstLine="560" w:firstLineChars="200"/>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6.</w:t>
      </w:r>
      <w:r>
        <w:rPr>
          <w:rStyle w:val="35"/>
          <w:rFonts w:hint="eastAsia" w:ascii="仿宋_GB2312" w:hAnsi="仿宋_GB2312" w:eastAsia="仿宋_GB2312" w:cs="仿宋_GB2312"/>
          <w:color w:val="auto"/>
          <w:spacing w:val="0"/>
          <w:kern w:val="0"/>
          <w:sz w:val="28"/>
          <w:szCs w:val="28"/>
          <w:highlight w:val="none"/>
          <w:lang w:val="zh-CN" w:bidi="zh-CN"/>
        </w:rPr>
        <w:t>本合同有效期为发包人和承包人签署之日起至该工程项目竣工验收后止。</w:t>
      </w:r>
    </w:p>
    <w:p w14:paraId="5451F43A">
      <w:pPr>
        <w:pStyle w:val="456"/>
        <w:keepNext w:val="0"/>
        <w:keepLines w:val="0"/>
        <w:pageBreakBefore w:val="0"/>
        <w:widowControl w:val="0"/>
        <w:numPr>
          <w:ilvl w:val="0"/>
          <w:numId w:val="0"/>
        </w:numPr>
        <w:tabs>
          <w:tab w:val="left" w:pos="1344"/>
          <w:tab w:val="left" w:pos="3652"/>
          <w:tab w:val="left" w:pos="8190"/>
        </w:tabs>
        <w:kinsoku/>
        <w:wordWrap/>
        <w:overflowPunct/>
        <w:topLinePunct w:val="0"/>
        <w:autoSpaceDE w:val="0"/>
        <w:autoSpaceDN w:val="0"/>
        <w:bidi w:val="0"/>
        <w:adjustRightInd/>
        <w:snapToGrid/>
        <w:spacing w:line="600" w:lineRule="exact"/>
        <w:ind w:right="103" w:rightChars="49" w:firstLine="560" w:firstLineChars="200"/>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7.</w:t>
      </w:r>
      <w:r>
        <w:rPr>
          <w:rStyle w:val="35"/>
          <w:rFonts w:hint="eastAsia" w:ascii="仿宋_GB2312" w:hAnsi="仿宋_GB2312" w:eastAsia="仿宋_GB2312" w:cs="仿宋_GB2312"/>
          <w:color w:val="auto"/>
          <w:spacing w:val="0"/>
          <w:kern w:val="0"/>
          <w:sz w:val="28"/>
          <w:szCs w:val="28"/>
          <w:highlight w:val="none"/>
          <w:lang w:val="zh-CN" w:bidi="zh-CN"/>
        </w:rPr>
        <w:t>本合同作为</w:t>
      </w:r>
      <w:r>
        <w:rPr>
          <w:rStyle w:val="35"/>
          <w:rFonts w:hint="eastAsia" w:ascii="仿宋_GB2312" w:hAnsi="仿宋_GB2312" w:eastAsia="仿宋_GB2312" w:cs="仿宋_GB2312"/>
          <w:color w:val="auto"/>
          <w:spacing w:val="0"/>
          <w:kern w:val="0"/>
          <w:sz w:val="28"/>
          <w:szCs w:val="28"/>
          <w:highlight w:val="none"/>
          <w:u w:val="single"/>
          <w:lang w:val="en-US" w:eastAsia="zh-CN"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（项目名称）</w:t>
      </w:r>
      <w:r>
        <w:rPr>
          <w:rStyle w:val="35"/>
          <w:rFonts w:hint="eastAsia" w:ascii="仿宋_GB2312" w:hAnsi="仿宋_GB2312" w:eastAsia="仿宋_GB2312" w:cs="仿宋_GB2312"/>
          <w:color w:val="auto"/>
          <w:spacing w:val="0"/>
          <w:kern w:val="0"/>
          <w:sz w:val="28"/>
          <w:szCs w:val="28"/>
          <w:highlight w:val="none"/>
          <w:u w:val="single"/>
          <w:lang w:val="en-US" w:bidi="zh-CN"/>
        </w:rPr>
        <w:t>/</w:t>
      </w:r>
      <w:r>
        <w:rPr>
          <w:rStyle w:val="35"/>
          <w:rFonts w:hint="eastAsia" w:ascii="仿宋_GB2312" w:hAnsi="仿宋_GB2312" w:eastAsia="仿宋_GB2312" w:cs="仿宋_GB2312"/>
          <w:color w:val="auto"/>
          <w:spacing w:val="0"/>
          <w:kern w:val="0"/>
          <w:sz w:val="28"/>
          <w:szCs w:val="28"/>
          <w:highlight w:val="none"/>
          <w:lang w:val="zh-CN" w:bidi="zh-CN"/>
        </w:rPr>
        <w:t>标段施工合同的附件，与工程施工合同具有同等的法律效力，经合同双方签署后立即生效。</w:t>
      </w:r>
    </w:p>
    <w:p w14:paraId="5CB53861">
      <w:pPr>
        <w:pStyle w:val="456"/>
        <w:keepNext w:val="0"/>
        <w:keepLines w:val="0"/>
        <w:pageBreakBefore w:val="0"/>
        <w:widowControl w:val="0"/>
        <w:numPr>
          <w:ilvl w:val="0"/>
          <w:numId w:val="0"/>
        </w:numPr>
        <w:tabs>
          <w:tab w:val="left" w:pos="1344"/>
          <w:tab w:val="left" w:pos="8190"/>
        </w:tabs>
        <w:kinsoku/>
        <w:wordWrap/>
        <w:overflowPunct/>
        <w:topLinePunct w:val="0"/>
        <w:autoSpaceDE w:val="0"/>
        <w:autoSpaceDN w:val="0"/>
        <w:bidi w:val="0"/>
        <w:adjustRightInd/>
        <w:snapToGrid/>
        <w:spacing w:line="600" w:lineRule="exact"/>
        <w:ind w:right="103" w:rightChars="49" w:firstLine="560" w:firstLineChars="200"/>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8.</w:t>
      </w:r>
      <w:r>
        <w:rPr>
          <w:rStyle w:val="35"/>
          <w:rFonts w:hint="eastAsia" w:ascii="仿宋_GB2312" w:hAnsi="仿宋_GB2312" w:eastAsia="仿宋_GB2312" w:cs="仿宋_GB2312"/>
          <w:color w:val="auto"/>
          <w:spacing w:val="0"/>
          <w:kern w:val="0"/>
          <w:sz w:val="28"/>
          <w:szCs w:val="28"/>
          <w:highlight w:val="none"/>
          <w:lang w:val="zh-CN" w:bidi="zh-CN"/>
        </w:rPr>
        <w:t>本合同一式</w:t>
      </w:r>
      <w:r>
        <w:rPr>
          <w:rStyle w:val="35"/>
          <w:rFonts w:hint="eastAsia" w:ascii="仿宋_GB2312" w:hAnsi="仿宋_GB2312" w:eastAsia="仿宋_GB2312" w:cs="仿宋_GB2312"/>
          <w:color w:val="auto"/>
          <w:spacing w:val="0"/>
          <w:kern w:val="0"/>
          <w:sz w:val="28"/>
          <w:szCs w:val="28"/>
          <w:highlight w:val="none"/>
          <w:lang w:val="en-US" w:bidi="zh-CN"/>
        </w:rPr>
        <w:t>捌</w:t>
      </w:r>
      <w:r>
        <w:rPr>
          <w:rStyle w:val="35"/>
          <w:rFonts w:hint="eastAsia" w:ascii="仿宋_GB2312" w:hAnsi="仿宋_GB2312" w:eastAsia="仿宋_GB2312" w:cs="仿宋_GB2312"/>
          <w:color w:val="auto"/>
          <w:spacing w:val="0"/>
          <w:kern w:val="0"/>
          <w:sz w:val="28"/>
          <w:szCs w:val="28"/>
          <w:highlight w:val="none"/>
          <w:lang w:val="zh-CN" w:bidi="zh-CN"/>
        </w:rPr>
        <w:t>份，由发包人和承包人各执</w:t>
      </w:r>
      <w:r>
        <w:rPr>
          <w:rStyle w:val="35"/>
          <w:rFonts w:hint="eastAsia" w:ascii="仿宋_GB2312" w:hAnsi="仿宋_GB2312" w:eastAsia="仿宋_GB2312" w:cs="仿宋_GB2312"/>
          <w:color w:val="auto"/>
          <w:spacing w:val="0"/>
          <w:kern w:val="0"/>
          <w:sz w:val="28"/>
          <w:szCs w:val="28"/>
          <w:highlight w:val="none"/>
          <w:lang w:val="en-US" w:bidi="zh-CN"/>
        </w:rPr>
        <w:t>叁</w:t>
      </w:r>
      <w:r>
        <w:rPr>
          <w:rStyle w:val="35"/>
          <w:rFonts w:hint="eastAsia" w:ascii="仿宋_GB2312" w:hAnsi="仿宋_GB2312" w:eastAsia="仿宋_GB2312" w:cs="仿宋_GB2312"/>
          <w:color w:val="auto"/>
          <w:spacing w:val="0"/>
          <w:kern w:val="0"/>
          <w:sz w:val="28"/>
          <w:szCs w:val="28"/>
          <w:highlight w:val="none"/>
          <w:lang w:val="zh-CN" w:bidi="zh-CN"/>
        </w:rPr>
        <w:t>份，送交发包人和承包人的监督单位各</w:t>
      </w:r>
      <w:r>
        <w:rPr>
          <w:rStyle w:val="35"/>
          <w:rFonts w:hint="eastAsia" w:ascii="仿宋_GB2312" w:hAnsi="仿宋_GB2312" w:eastAsia="仿宋_GB2312" w:cs="仿宋_GB2312"/>
          <w:color w:val="auto"/>
          <w:spacing w:val="0"/>
          <w:kern w:val="0"/>
          <w:sz w:val="28"/>
          <w:szCs w:val="28"/>
          <w:highlight w:val="none"/>
          <w:lang w:val="en-US" w:bidi="zh-CN"/>
        </w:rPr>
        <w:t>壹</w:t>
      </w:r>
      <w:r>
        <w:rPr>
          <w:rStyle w:val="35"/>
          <w:rFonts w:hint="eastAsia" w:ascii="仿宋_GB2312" w:hAnsi="仿宋_GB2312" w:eastAsia="仿宋_GB2312" w:cs="仿宋_GB2312"/>
          <w:color w:val="auto"/>
          <w:spacing w:val="0"/>
          <w:kern w:val="0"/>
          <w:sz w:val="28"/>
          <w:szCs w:val="28"/>
          <w:highlight w:val="none"/>
          <w:lang w:val="zh-CN" w:bidi="zh-CN"/>
        </w:rPr>
        <w:t>份。</w:t>
      </w:r>
    </w:p>
    <w:p w14:paraId="7D76D9A1">
      <w:pPr>
        <w:pStyle w:val="456"/>
        <w:keepNext w:val="0"/>
        <w:keepLines w:val="0"/>
        <w:pageBreakBefore w:val="0"/>
        <w:widowControl w:val="0"/>
        <w:numPr>
          <w:ilvl w:val="0"/>
          <w:numId w:val="0"/>
        </w:numPr>
        <w:tabs>
          <w:tab w:val="left" w:pos="1344"/>
          <w:tab w:val="left" w:pos="8190"/>
        </w:tabs>
        <w:kinsoku/>
        <w:wordWrap/>
        <w:overflowPunct/>
        <w:topLinePunct w:val="0"/>
        <w:autoSpaceDE w:val="0"/>
        <w:autoSpaceDN w:val="0"/>
        <w:bidi w:val="0"/>
        <w:adjustRightInd/>
        <w:snapToGrid/>
        <w:spacing w:line="560" w:lineRule="exact"/>
        <w:ind w:right="103" w:rightChars="49"/>
        <w:jc w:val="left"/>
        <w:textAlignment w:val="auto"/>
        <w:rPr>
          <w:rStyle w:val="35"/>
          <w:rFonts w:hint="eastAsia" w:ascii="仿宋_GB2312" w:hAnsi="仿宋_GB2312" w:eastAsia="仿宋_GB2312" w:cs="仿宋_GB2312"/>
          <w:color w:val="auto"/>
          <w:spacing w:val="0"/>
          <w:kern w:val="0"/>
          <w:sz w:val="28"/>
          <w:szCs w:val="28"/>
          <w:highlight w:val="none"/>
          <w:lang w:val="en-US" w:bidi="zh-CN"/>
        </w:rPr>
      </w:pPr>
    </w:p>
    <w:p w14:paraId="7C906647">
      <w:pPr>
        <w:pStyle w:val="456"/>
        <w:keepNext w:val="0"/>
        <w:keepLines w:val="0"/>
        <w:pageBreakBefore w:val="0"/>
        <w:widowControl w:val="0"/>
        <w:numPr>
          <w:ilvl w:val="0"/>
          <w:numId w:val="0"/>
        </w:numPr>
        <w:tabs>
          <w:tab w:val="left" w:pos="1344"/>
          <w:tab w:val="left" w:pos="8190"/>
        </w:tabs>
        <w:kinsoku/>
        <w:wordWrap/>
        <w:overflowPunct/>
        <w:topLinePunct w:val="0"/>
        <w:autoSpaceDE w:val="0"/>
        <w:autoSpaceDN w:val="0"/>
        <w:bidi w:val="0"/>
        <w:adjustRightInd/>
        <w:snapToGrid/>
        <w:spacing w:line="560" w:lineRule="exact"/>
        <w:ind w:right="103" w:rightChars="49"/>
        <w:jc w:val="left"/>
        <w:textAlignment w:val="auto"/>
        <w:rPr>
          <w:rStyle w:val="35"/>
          <w:rFonts w:hint="eastAsia" w:ascii="仿宋_GB2312" w:hAnsi="仿宋_GB2312" w:eastAsia="仿宋_GB2312" w:cs="仿宋_GB2312"/>
          <w:color w:val="auto"/>
          <w:spacing w:val="0"/>
          <w:kern w:val="0"/>
          <w:sz w:val="28"/>
          <w:szCs w:val="28"/>
          <w:highlight w:val="none"/>
          <w:lang w:val="en-US" w:bidi="zh-CN"/>
        </w:rPr>
      </w:pPr>
    </w:p>
    <w:p w14:paraId="3F592CD7">
      <w:pPr>
        <w:pStyle w:val="456"/>
        <w:keepNext w:val="0"/>
        <w:keepLines w:val="0"/>
        <w:pageBreakBefore w:val="0"/>
        <w:widowControl w:val="0"/>
        <w:numPr>
          <w:ilvl w:val="0"/>
          <w:numId w:val="0"/>
        </w:numPr>
        <w:tabs>
          <w:tab w:val="left" w:pos="1344"/>
          <w:tab w:val="left" w:pos="8190"/>
        </w:tabs>
        <w:kinsoku/>
        <w:wordWrap/>
        <w:overflowPunct/>
        <w:topLinePunct w:val="0"/>
        <w:autoSpaceDE w:val="0"/>
        <w:autoSpaceDN w:val="0"/>
        <w:bidi w:val="0"/>
        <w:adjustRightInd/>
        <w:snapToGrid/>
        <w:spacing w:line="560" w:lineRule="exact"/>
        <w:ind w:right="103" w:rightChars="49"/>
        <w:jc w:val="left"/>
        <w:textAlignment w:val="auto"/>
        <w:rPr>
          <w:rStyle w:val="35"/>
          <w:rFonts w:hint="eastAsia" w:ascii="仿宋_GB2312" w:hAnsi="仿宋_GB2312" w:eastAsia="仿宋_GB2312" w:cs="仿宋_GB2312"/>
          <w:color w:val="auto"/>
          <w:spacing w:val="0"/>
          <w:kern w:val="0"/>
          <w:sz w:val="28"/>
          <w:szCs w:val="28"/>
          <w:highlight w:val="none"/>
          <w:lang w:val="en-US" w:bidi="zh-CN"/>
        </w:rPr>
      </w:pPr>
    </w:p>
    <w:p w14:paraId="7607895E">
      <w:pPr>
        <w:pStyle w:val="456"/>
        <w:keepNext w:val="0"/>
        <w:keepLines w:val="0"/>
        <w:pageBreakBefore w:val="0"/>
        <w:widowControl w:val="0"/>
        <w:numPr>
          <w:ilvl w:val="0"/>
          <w:numId w:val="0"/>
        </w:numPr>
        <w:tabs>
          <w:tab w:val="left" w:pos="1344"/>
          <w:tab w:val="left" w:pos="8190"/>
        </w:tabs>
        <w:kinsoku/>
        <w:wordWrap/>
        <w:overflowPunct/>
        <w:topLinePunct w:val="0"/>
        <w:autoSpaceDE w:val="0"/>
        <w:autoSpaceDN w:val="0"/>
        <w:bidi w:val="0"/>
        <w:adjustRightInd/>
        <w:snapToGrid/>
        <w:spacing w:line="560" w:lineRule="exact"/>
        <w:ind w:right="103" w:rightChars="49"/>
        <w:jc w:val="left"/>
        <w:textAlignment w:val="auto"/>
        <w:rPr>
          <w:rStyle w:val="35"/>
          <w:rFonts w:hint="eastAsia" w:ascii="仿宋_GB2312" w:hAnsi="仿宋_GB2312" w:eastAsia="仿宋_GB2312" w:cs="仿宋_GB2312"/>
          <w:color w:val="auto"/>
          <w:spacing w:val="0"/>
          <w:kern w:val="0"/>
          <w:sz w:val="28"/>
          <w:szCs w:val="28"/>
          <w:highlight w:val="none"/>
          <w:lang w:val="en-US" w:bidi="zh-CN"/>
        </w:rPr>
      </w:pPr>
    </w:p>
    <w:tbl>
      <w:tblPr>
        <w:tblStyle w:val="33"/>
        <w:tblW w:w="9609" w:type="dxa"/>
        <w:tblInd w:w="0" w:type="dxa"/>
        <w:tblLayout w:type="autofit"/>
        <w:tblCellMar>
          <w:top w:w="0" w:type="dxa"/>
          <w:left w:w="108" w:type="dxa"/>
          <w:bottom w:w="0" w:type="dxa"/>
          <w:right w:w="108" w:type="dxa"/>
        </w:tblCellMar>
      </w:tblPr>
      <w:tblGrid>
        <w:gridCol w:w="4837"/>
        <w:gridCol w:w="4772"/>
      </w:tblGrid>
      <w:tr w14:paraId="7F229D4F">
        <w:tblPrEx>
          <w:tblCellMar>
            <w:top w:w="0" w:type="dxa"/>
            <w:left w:w="108" w:type="dxa"/>
            <w:bottom w:w="0" w:type="dxa"/>
            <w:right w:w="108" w:type="dxa"/>
          </w:tblCellMar>
        </w:tblPrEx>
        <w:trPr>
          <w:trHeight w:val="1055" w:hRule="atLeast"/>
        </w:trPr>
        <w:tc>
          <w:tcPr>
            <w:tcW w:w="4837" w:type="dxa"/>
            <w:noWrap w:val="0"/>
            <w:vAlign w:val="center"/>
          </w:tcPr>
          <w:p w14:paraId="0CD3691F">
            <w:pPr>
              <w:keepNext w:val="0"/>
              <w:keepLines w:val="0"/>
              <w:pageBreakBefore w:val="0"/>
              <w:widowControl w:val="0"/>
              <w:tabs>
                <w:tab w:val="left" w:leader="underscore" w:pos="2738"/>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color w:val="auto"/>
                <w:kern w:val="0"/>
                <w:sz w:val="28"/>
                <w:szCs w:val="28"/>
                <w:highlight w:val="none"/>
                <w:u w:val="single"/>
                <w:shd w:val="clear" w:color="auto" w:fill="FFFFFF"/>
              </w:rPr>
            </w:pPr>
            <w:r>
              <w:rPr>
                <w:rFonts w:hint="eastAsia" w:ascii="仿宋_GB2312" w:hAnsi="仿宋_GB2312" w:eastAsia="仿宋_GB2312" w:cs="仿宋_GB2312"/>
                <w:iCs/>
                <w:color w:val="auto"/>
                <w:kern w:val="0"/>
                <w:sz w:val="28"/>
                <w:szCs w:val="28"/>
                <w:highlight w:val="none"/>
                <w:shd w:val="clear" w:color="auto" w:fill="FFFFFF"/>
                <w:lang w:val="en-US" w:eastAsia="zh-CN"/>
              </w:rPr>
              <w:t>发包</w:t>
            </w:r>
            <w:r>
              <w:rPr>
                <w:rFonts w:hint="eastAsia" w:ascii="仿宋_GB2312" w:hAnsi="仿宋_GB2312" w:eastAsia="仿宋_GB2312" w:cs="仿宋_GB2312"/>
                <w:iCs/>
                <w:color w:val="auto"/>
                <w:kern w:val="0"/>
                <w:sz w:val="28"/>
                <w:szCs w:val="28"/>
                <w:highlight w:val="none"/>
                <w:shd w:val="clear" w:color="auto" w:fill="FFFFFF"/>
                <w:lang w:val="zh-CN"/>
              </w:rPr>
              <w:t>人：</w:t>
            </w:r>
            <w:r>
              <w:rPr>
                <w:rFonts w:hint="eastAsia" w:ascii="仿宋_GB2312" w:hAnsi="仿宋_GB2312" w:eastAsia="仿宋_GB2312" w:cs="仿宋_GB2312"/>
                <w:color w:val="auto"/>
                <w:kern w:val="0"/>
                <w:sz w:val="28"/>
                <w:szCs w:val="28"/>
                <w:highlight w:val="none"/>
                <w:u w:val="single"/>
                <w:shd w:val="clear" w:color="auto" w:fill="FFFFFF"/>
                <w:lang w:val="zh-CN"/>
              </w:rPr>
              <w:t>广西壮族自治区苍梧公</w:t>
            </w:r>
            <w:r>
              <w:rPr>
                <w:rFonts w:hint="eastAsia" w:ascii="仿宋_GB2312" w:hAnsi="仿宋_GB2312" w:eastAsia="仿宋_GB2312" w:cs="仿宋_GB2312"/>
                <w:color w:val="auto"/>
                <w:kern w:val="0"/>
                <w:sz w:val="28"/>
                <w:szCs w:val="28"/>
                <w:highlight w:val="none"/>
                <w:u w:val="single"/>
                <w:shd w:val="clear" w:color="auto" w:fill="FFFFFF"/>
                <w:lang w:val="en-US" w:eastAsia="zh-CN"/>
              </w:rPr>
              <w:t xml:space="preserve">      </w:t>
            </w:r>
            <w:r>
              <w:rPr>
                <w:rFonts w:hint="eastAsia" w:ascii="仿宋_GB2312" w:hAnsi="仿宋_GB2312" w:eastAsia="仿宋_GB2312" w:cs="仿宋_GB2312"/>
                <w:color w:val="auto"/>
                <w:kern w:val="0"/>
                <w:sz w:val="28"/>
                <w:szCs w:val="28"/>
                <w:highlight w:val="none"/>
                <w:u w:val="single"/>
                <w:shd w:val="clear" w:color="auto" w:fill="FFFFFF"/>
                <w:lang w:val="zh-CN"/>
              </w:rPr>
              <w:t>路养护中心</w:t>
            </w:r>
            <w:r>
              <w:rPr>
                <w:rFonts w:hint="eastAsia" w:ascii="仿宋_GB2312" w:hAnsi="仿宋_GB2312" w:eastAsia="仿宋_GB2312" w:cs="仿宋_GB2312"/>
                <w:color w:val="auto"/>
                <w:kern w:val="0"/>
                <w:sz w:val="28"/>
                <w:szCs w:val="28"/>
                <w:highlight w:val="none"/>
                <w:shd w:val="clear" w:color="auto" w:fill="FFFFFF"/>
                <w:lang w:val="zh-CN"/>
              </w:rPr>
              <w:t>（盖单位章）</w:t>
            </w:r>
          </w:p>
        </w:tc>
        <w:tc>
          <w:tcPr>
            <w:tcW w:w="4772" w:type="dxa"/>
            <w:noWrap w:val="0"/>
            <w:vAlign w:val="center"/>
          </w:tcPr>
          <w:p w14:paraId="5D4DABFD">
            <w:pPr>
              <w:keepNext w:val="0"/>
              <w:keepLines w:val="0"/>
              <w:pageBreakBefore w:val="0"/>
              <w:widowControl w:val="0"/>
              <w:tabs>
                <w:tab w:val="left" w:leader="underscore" w:pos="2738"/>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color w:val="auto"/>
                <w:kern w:val="0"/>
                <w:sz w:val="28"/>
                <w:szCs w:val="28"/>
                <w:highlight w:val="none"/>
                <w:u w:val="single"/>
                <w:shd w:val="clear" w:color="auto" w:fill="FFFFFF"/>
                <w:lang w:val="zh-CN"/>
              </w:rPr>
            </w:pPr>
            <w:r>
              <w:rPr>
                <w:rFonts w:hint="eastAsia" w:ascii="仿宋_GB2312" w:hAnsi="仿宋_GB2312" w:eastAsia="仿宋_GB2312" w:cs="仿宋_GB2312"/>
                <w:color w:val="auto"/>
                <w:kern w:val="2"/>
                <w:sz w:val="28"/>
                <w:szCs w:val="28"/>
                <w:highlight w:val="none"/>
                <w:lang w:val="en-US" w:eastAsia="zh-CN" w:bidi="ar-SA"/>
              </w:rPr>
              <w:t>承包人</w:t>
            </w:r>
            <w:r>
              <w:rPr>
                <w:rFonts w:hint="eastAsia" w:ascii="仿宋_GB2312" w:hAnsi="仿宋_GB2312" w:eastAsia="仿宋_GB2312" w:cs="仿宋_GB2312"/>
                <w:iCs/>
                <w:color w:val="auto"/>
                <w:kern w:val="0"/>
                <w:sz w:val="28"/>
                <w:szCs w:val="28"/>
                <w:highlight w:val="none"/>
                <w:shd w:val="clear" w:color="auto" w:fill="FFFFFF"/>
                <w:lang w:val="zh-CN"/>
              </w:rPr>
              <w:t>：</w:t>
            </w:r>
            <w:r>
              <w:rPr>
                <w:rFonts w:hint="eastAsia" w:ascii="仿宋_GB2312" w:hAnsi="仿宋_GB2312" w:eastAsia="仿宋_GB2312" w:cs="仿宋_GB2312"/>
                <w:color w:val="auto"/>
                <w:kern w:val="0"/>
                <w:sz w:val="28"/>
                <w:szCs w:val="28"/>
                <w:highlight w:val="none"/>
                <w:u w:val="single"/>
                <w:shd w:val="clear" w:color="auto" w:fill="FFFFFF"/>
                <w:lang w:val="en-US" w:eastAsia="zh-CN"/>
              </w:rPr>
              <w:t xml:space="preserve">                    </w:t>
            </w:r>
            <w:r>
              <w:rPr>
                <w:rFonts w:hint="eastAsia" w:ascii="仿宋_GB2312" w:hAnsi="仿宋_GB2312" w:eastAsia="仿宋_GB2312" w:cs="仿宋_GB2312"/>
                <w:color w:val="auto"/>
                <w:kern w:val="0"/>
                <w:sz w:val="28"/>
                <w:szCs w:val="28"/>
                <w:highlight w:val="none"/>
                <w:shd w:val="clear" w:color="auto" w:fill="FFFFFF"/>
                <w:lang w:val="zh-CN"/>
              </w:rPr>
              <w:t>（盖单位章）</w:t>
            </w:r>
          </w:p>
        </w:tc>
      </w:tr>
      <w:tr w14:paraId="64360C8C">
        <w:tblPrEx>
          <w:tblCellMar>
            <w:top w:w="0" w:type="dxa"/>
            <w:left w:w="108" w:type="dxa"/>
            <w:bottom w:w="0" w:type="dxa"/>
            <w:right w:w="108" w:type="dxa"/>
          </w:tblCellMar>
        </w:tblPrEx>
        <w:trPr>
          <w:trHeight w:val="1355" w:hRule="atLeast"/>
        </w:trPr>
        <w:tc>
          <w:tcPr>
            <w:tcW w:w="4837" w:type="dxa"/>
            <w:noWrap w:val="0"/>
            <w:vAlign w:val="center"/>
          </w:tcPr>
          <w:p w14:paraId="05029BA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shd w:val="clear" w:color="auto" w:fill="FFFFFF"/>
                <w:lang w:val="zh-CN"/>
              </w:rPr>
            </w:pPr>
            <w:r>
              <w:rPr>
                <w:rFonts w:hint="eastAsia" w:ascii="仿宋_GB2312" w:hAnsi="仿宋_GB2312" w:eastAsia="仿宋_GB2312" w:cs="仿宋_GB2312"/>
                <w:color w:val="auto"/>
                <w:sz w:val="28"/>
                <w:szCs w:val="28"/>
                <w:highlight w:val="none"/>
                <w:shd w:val="clear" w:color="auto" w:fill="FFFFFF"/>
                <w:lang w:val="zh-CN"/>
              </w:rPr>
              <w:t>法定代表人</w:t>
            </w:r>
          </w:p>
          <w:p w14:paraId="237A2FAB">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u w:val="single"/>
                <w:shd w:val="clear" w:color="auto" w:fill="FFFFFF"/>
                <w:lang w:val="zh-CN"/>
              </w:rPr>
            </w:pPr>
            <w:r>
              <w:rPr>
                <w:rFonts w:hint="eastAsia" w:ascii="仿宋_GB2312" w:hAnsi="仿宋_GB2312" w:eastAsia="仿宋_GB2312" w:cs="仿宋_GB2312"/>
                <w:color w:val="auto"/>
                <w:sz w:val="28"/>
                <w:szCs w:val="28"/>
                <w:highlight w:val="none"/>
                <w:shd w:val="clear" w:color="auto" w:fill="FFFFFF"/>
                <w:lang w:val="zh-CN"/>
              </w:rPr>
              <w:t>或其委托代理人：</w:t>
            </w:r>
            <w:r>
              <w:rPr>
                <w:rFonts w:hint="eastAsia" w:ascii="仿宋_GB2312" w:hAnsi="仿宋_GB2312" w:eastAsia="仿宋_GB2312" w:cs="仿宋_GB2312"/>
                <w:color w:val="auto"/>
                <w:sz w:val="28"/>
                <w:szCs w:val="28"/>
                <w:highlight w:val="none"/>
                <w:u w:val="single"/>
                <w:shd w:val="clear" w:color="auto" w:fill="FFFFFF"/>
              </w:rPr>
              <w:t xml:space="preserve">       </w:t>
            </w:r>
            <w:r>
              <w:rPr>
                <w:rFonts w:hint="eastAsia" w:ascii="仿宋_GB2312" w:hAnsi="仿宋_GB2312" w:eastAsia="仿宋_GB2312" w:cs="仿宋_GB2312"/>
                <w:color w:val="auto"/>
                <w:sz w:val="28"/>
                <w:szCs w:val="28"/>
                <w:highlight w:val="none"/>
                <w:u w:val="single"/>
                <w:shd w:val="clear" w:color="auto" w:fill="FFFFFF"/>
                <w:lang w:val="zh-CN"/>
              </w:rPr>
              <w:t>（签字）</w:t>
            </w:r>
            <w:r>
              <w:rPr>
                <w:rFonts w:hint="eastAsia" w:ascii="仿宋_GB2312" w:hAnsi="仿宋_GB2312" w:eastAsia="仿宋_GB2312" w:cs="仿宋_GB2312"/>
                <w:color w:val="auto"/>
                <w:sz w:val="28"/>
                <w:szCs w:val="28"/>
                <w:highlight w:val="none"/>
                <w:shd w:val="clear" w:color="auto" w:fill="FFFFFF"/>
                <w:lang w:val="zh-CN"/>
              </w:rPr>
              <w:t xml:space="preserve"> </w:t>
            </w:r>
          </w:p>
        </w:tc>
        <w:tc>
          <w:tcPr>
            <w:tcW w:w="4772" w:type="dxa"/>
            <w:noWrap w:val="0"/>
            <w:vAlign w:val="center"/>
          </w:tcPr>
          <w:p w14:paraId="36C0291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shd w:val="clear" w:color="auto" w:fill="FFFFFF"/>
                <w:lang w:val="zh-CN"/>
              </w:rPr>
            </w:pPr>
            <w:r>
              <w:rPr>
                <w:rFonts w:hint="eastAsia" w:ascii="仿宋_GB2312" w:hAnsi="仿宋_GB2312" w:eastAsia="仿宋_GB2312" w:cs="仿宋_GB2312"/>
                <w:color w:val="auto"/>
                <w:sz w:val="28"/>
                <w:szCs w:val="28"/>
                <w:highlight w:val="none"/>
                <w:shd w:val="clear" w:color="auto" w:fill="FFFFFF"/>
                <w:lang w:val="zh-CN"/>
              </w:rPr>
              <w:t>法定代表人</w:t>
            </w:r>
          </w:p>
          <w:p w14:paraId="3644ABB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u w:val="single"/>
                <w:shd w:val="clear" w:color="auto" w:fill="FFFFFF"/>
                <w:lang w:val="zh-CN"/>
              </w:rPr>
            </w:pPr>
            <w:r>
              <w:rPr>
                <w:rFonts w:hint="eastAsia" w:ascii="仿宋_GB2312" w:hAnsi="仿宋_GB2312" w:eastAsia="仿宋_GB2312" w:cs="仿宋_GB2312"/>
                <w:color w:val="auto"/>
                <w:sz w:val="28"/>
                <w:szCs w:val="28"/>
                <w:highlight w:val="none"/>
                <w:shd w:val="clear" w:color="auto" w:fill="FFFFFF"/>
                <w:lang w:val="zh-CN"/>
              </w:rPr>
              <w:t>或其委托代理人：</w:t>
            </w:r>
            <w:r>
              <w:rPr>
                <w:rFonts w:hint="eastAsia" w:ascii="仿宋_GB2312" w:hAnsi="仿宋_GB2312" w:eastAsia="仿宋_GB2312" w:cs="仿宋_GB2312"/>
                <w:color w:val="auto"/>
                <w:sz w:val="28"/>
                <w:szCs w:val="28"/>
                <w:highlight w:val="none"/>
                <w:u w:val="single"/>
                <w:shd w:val="clear" w:color="auto" w:fill="FFFFFF"/>
              </w:rPr>
              <w:t xml:space="preserve">       </w:t>
            </w:r>
            <w:r>
              <w:rPr>
                <w:rFonts w:hint="eastAsia" w:ascii="仿宋_GB2312" w:hAnsi="仿宋_GB2312" w:eastAsia="仿宋_GB2312" w:cs="仿宋_GB2312"/>
                <w:color w:val="auto"/>
                <w:sz w:val="28"/>
                <w:szCs w:val="28"/>
                <w:highlight w:val="none"/>
                <w:u w:val="single"/>
                <w:shd w:val="clear" w:color="auto" w:fill="FFFFFF"/>
                <w:lang w:val="zh-CN"/>
              </w:rPr>
              <w:t>（签字）</w:t>
            </w:r>
            <w:r>
              <w:rPr>
                <w:rFonts w:hint="eastAsia" w:ascii="仿宋_GB2312" w:hAnsi="仿宋_GB2312" w:eastAsia="仿宋_GB2312" w:cs="仿宋_GB2312"/>
                <w:color w:val="auto"/>
                <w:sz w:val="28"/>
                <w:szCs w:val="28"/>
                <w:highlight w:val="none"/>
                <w:shd w:val="clear" w:color="auto" w:fill="FFFFFF"/>
                <w:lang w:val="zh-CN"/>
              </w:rPr>
              <w:t xml:space="preserve"> </w:t>
            </w:r>
          </w:p>
        </w:tc>
      </w:tr>
      <w:tr w14:paraId="6DB2A9C5">
        <w:tblPrEx>
          <w:tblCellMar>
            <w:top w:w="0" w:type="dxa"/>
            <w:left w:w="108" w:type="dxa"/>
            <w:bottom w:w="0" w:type="dxa"/>
            <w:right w:w="108" w:type="dxa"/>
          </w:tblCellMar>
        </w:tblPrEx>
        <w:trPr>
          <w:trHeight w:val="820" w:hRule="atLeast"/>
        </w:trPr>
        <w:tc>
          <w:tcPr>
            <w:tcW w:w="4837" w:type="dxa"/>
            <w:noWrap w:val="0"/>
            <w:vAlign w:val="center"/>
          </w:tcPr>
          <w:p w14:paraId="6730AD0E">
            <w:pPr>
              <w:keepNext w:val="0"/>
              <w:keepLines w:val="0"/>
              <w:pageBreakBefore w:val="0"/>
              <w:widowControl w:val="0"/>
              <w:tabs>
                <w:tab w:val="left" w:leader="underscore" w:pos="2738"/>
              </w:tabs>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iCs/>
                <w:color w:val="auto"/>
                <w:kern w:val="0"/>
                <w:sz w:val="28"/>
                <w:szCs w:val="28"/>
                <w:highlight w:val="none"/>
                <w:shd w:val="clear" w:color="auto" w:fill="FFFFFF"/>
                <w:lang w:val="zh-CN" w:eastAsia="zh-CN" w:bidi="ar-SA"/>
              </w:rPr>
            </w:pPr>
            <w:r>
              <w:rPr>
                <w:rFonts w:hint="eastAsia" w:ascii="仿宋_GB2312" w:hAnsi="仿宋_GB2312" w:eastAsia="仿宋_GB2312" w:cs="仿宋_GB2312"/>
                <w:iCs/>
                <w:color w:val="auto"/>
                <w:kern w:val="0"/>
                <w:sz w:val="28"/>
                <w:szCs w:val="28"/>
                <w:highlight w:val="none"/>
                <w:shd w:val="clear" w:color="auto" w:fill="FFFFFF"/>
                <w:lang w:val="en-US" w:eastAsia="zh-CN"/>
              </w:rPr>
              <w:t>业务</w:t>
            </w:r>
            <w:r>
              <w:rPr>
                <w:rFonts w:hint="eastAsia" w:ascii="仿宋_GB2312" w:hAnsi="仿宋_GB2312" w:eastAsia="仿宋_GB2312" w:cs="仿宋_GB2312"/>
                <w:iCs/>
                <w:color w:val="auto"/>
                <w:kern w:val="0"/>
                <w:sz w:val="28"/>
                <w:szCs w:val="28"/>
                <w:highlight w:val="none"/>
                <w:shd w:val="clear" w:color="auto" w:fill="FFFFFF"/>
                <w:lang w:val="zh-CN"/>
              </w:rPr>
              <w:t>经办人：</w:t>
            </w:r>
          </w:p>
        </w:tc>
        <w:tc>
          <w:tcPr>
            <w:tcW w:w="4772" w:type="dxa"/>
            <w:noWrap w:val="0"/>
            <w:vAlign w:val="center"/>
          </w:tcPr>
          <w:p w14:paraId="39EDA9C7">
            <w:pPr>
              <w:keepNext w:val="0"/>
              <w:keepLines w:val="0"/>
              <w:pageBreakBefore w:val="0"/>
              <w:widowControl w:val="0"/>
              <w:tabs>
                <w:tab w:val="left" w:leader="underscore" w:pos="2738"/>
              </w:tabs>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iCs/>
                <w:color w:val="auto"/>
                <w:kern w:val="0"/>
                <w:sz w:val="28"/>
                <w:szCs w:val="28"/>
                <w:highlight w:val="none"/>
                <w:shd w:val="clear" w:color="auto" w:fill="FFFFFF"/>
                <w:lang w:val="zh-CN" w:eastAsia="zh-CN" w:bidi="ar-SA"/>
              </w:rPr>
            </w:pPr>
          </w:p>
        </w:tc>
      </w:tr>
      <w:tr w14:paraId="538AA0E6">
        <w:tblPrEx>
          <w:tblCellMar>
            <w:top w:w="0" w:type="dxa"/>
            <w:left w:w="108" w:type="dxa"/>
            <w:bottom w:w="0" w:type="dxa"/>
            <w:right w:w="108" w:type="dxa"/>
          </w:tblCellMar>
        </w:tblPrEx>
        <w:trPr>
          <w:trHeight w:val="983" w:hRule="atLeast"/>
        </w:trPr>
        <w:tc>
          <w:tcPr>
            <w:tcW w:w="4837" w:type="dxa"/>
            <w:noWrap w:val="0"/>
            <w:vAlign w:val="center"/>
          </w:tcPr>
          <w:p w14:paraId="013291A9">
            <w:pPr>
              <w:keepNext w:val="0"/>
              <w:keepLines w:val="0"/>
              <w:pageBreakBefore w:val="0"/>
              <w:widowControl w:val="0"/>
              <w:kinsoku/>
              <w:wordWrap/>
              <w:overflowPunct/>
              <w:topLinePunct w:val="0"/>
              <w:autoSpaceDE/>
              <w:autoSpaceDN/>
              <w:bidi w:val="0"/>
              <w:adjustRightInd/>
              <w:snapToGrid/>
              <w:spacing w:line="560" w:lineRule="exact"/>
              <w:ind w:firstLine="1400" w:firstLineChars="500"/>
              <w:jc w:val="left"/>
              <w:textAlignment w:val="auto"/>
              <w:rPr>
                <w:rFonts w:hint="eastAsia" w:ascii="仿宋_GB2312" w:hAnsi="仿宋_GB2312" w:eastAsia="仿宋_GB2312" w:cs="仿宋_GB2312"/>
                <w:color w:val="auto"/>
                <w:sz w:val="28"/>
                <w:szCs w:val="28"/>
                <w:highlight w:val="none"/>
                <w:shd w:val="clear" w:color="auto" w:fill="FFFFFF"/>
              </w:rPr>
            </w:pPr>
            <w:r>
              <w:rPr>
                <w:rFonts w:hint="eastAsia" w:ascii="仿宋_GB2312" w:hAnsi="仿宋_GB2312" w:eastAsia="仿宋_GB2312" w:cs="仿宋_GB2312"/>
                <w:color w:val="auto"/>
                <w:kern w:val="0"/>
                <w:sz w:val="28"/>
                <w:szCs w:val="28"/>
                <w:highlight w:val="none"/>
                <w:u w:val="single"/>
                <w:shd w:val="clear" w:color="auto" w:fill="FFFFFF"/>
                <w:lang w:val="en-US" w:bidi="zh-CN"/>
              </w:rPr>
              <w:t xml:space="preserve">    </w:t>
            </w: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sz w:val="28"/>
                <w:szCs w:val="28"/>
                <w:highlight w:val="none"/>
                <w:shd w:val="clear" w:color="auto" w:fill="FFFFFF"/>
              </w:rPr>
              <w:t>年</w:t>
            </w: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sz w:val="28"/>
                <w:szCs w:val="28"/>
                <w:highlight w:val="none"/>
                <w:shd w:val="clear" w:color="auto" w:fill="FFFFFF"/>
              </w:rPr>
              <w:t>月</w:t>
            </w: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sz w:val="28"/>
                <w:szCs w:val="28"/>
                <w:highlight w:val="none"/>
                <w:shd w:val="clear" w:color="auto" w:fill="FFFFFF"/>
              </w:rPr>
              <w:t>日</w:t>
            </w:r>
          </w:p>
        </w:tc>
        <w:tc>
          <w:tcPr>
            <w:tcW w:w="4772" w:type="dxa"/>
            <w:noWrap w:val="0"/>
            <w:vAlign w:val="center"/>
          </w:tcPr>
          <w:p w14:paraId="6CECC0A1">
            <w:pPr>
              <w:keepNext w:val="0"/>
              <w:keepLines w:val="0"/>
              <w:pageBreakBefore w:val="0"/>
              <w:widowControl w:val="0"/>
              <w:kinsoku/>
              <w:wordWrap/>
              <w:overflowPunct/>
              <w:topLinePunct w:val="0"/>
              <w:autoSpaceDE/>
              <w:autoSpaceDN/>
              <w:bidi w:val="0"/>
              <w:adjustRightInd/>
              <w:snapToGrid/>
              <w:spacing w:line="560" w:lineRule="exact"/>
              <w:ind w:firstLine="1400" w:firstLineChars="500"/>
              <w:jc w:val="left"/>
              <w:textAlignment w:val="auto"/>
              <w:rPr>
                <w:rFonts w:hint="eastAsia" w:ascii="仿宋_GB2312" w:hAnsi="仿宋_GB2312" w:eastAsia="仿宋_GB2312" w:cs="仿宋_GB2312"/>
                <w:color w:val="auto"/>
                <w:sz w:val="28"/>
                <w:szCs w:val="28"/>
                <w:highlight w:val="none"/>
                <w:u w:val="single"/>
                <w:shd w:val="clear" w:color="auto" w:fill="FFFFFF"/>
                <w:lang w:val="zh-CN"/>
              </w:rPr>
            </w:pP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kern w:val="0"/>
                <w:sz w:val="28"/>
                <w:szCs w:val="28"/>
                <w:highlight w:val="none"/>
                <w:u w:val="single"/>
                <w:shd w:val="clear" w:color="auto" w:fill="FFFFFF"/>
                <w:lang w:val="en-US" w:bidi="zh-CN"/>
              </w:rPr>
              <w:t xml:space="preserve">    </w:t>
            </w: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sz w:val="28"/>
                <w:szCs w:val="28"/>
                <w:highlight w:val="none"/>
                <w:shd w:val="clear" w:color="auto" w:fill="FFFFFF"/>
              </w:rPr>
              <w:t>年</w:t>
            </w: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sz w:val="28"/>
                <w:szCs w:val="28"/>
                <w:highlight w:val="none"/>
                <w:shd w:val="clear" w:color="auto" w:fill="FFFFFF"/>
              </w:rPr>
              <w:t>月</w:t>
            </w: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sz w:val="28"/>
                <w:szCs w:val="28"/>
                <w:highlight w:val="none"/>
                <w:shd w:val="clear" w:color="auto" w:fill="FFFFFF"/>
              </w:rPr>
              <w:t>日</w:t>
            </w:r>
          </w:p>
        </w:tc>
      </w:tr>
    </w:tbl>
    <w:p w14:paraId="2BFD7DBA">
      <w:pPr>
        <w:pStyle w:val="222"/>
        <w:spacing w:before="0" w:after="0" w:line="360" w:lineRule="auto"/>
        <w:rPr>
          <w:color w:val="auto"/>
          <w:highlight w:val="none"/>
        </w:rPr>
      </w:pPr>
      <w:r>
        <w:rPr>
          <w:color w:val="auto"/>
          <w:highlight w:val="none"/>
        </w:rPr>
        <w:br w:type="page" w:clear="all"/>
      </w:r>
      <w:r>
        <w:rPr>
          <w:rFonts w:hint="eastAsia" w:ascii="Times New Roman" w:hAnsi="Times New Roman" w:eastAsia="宋体" w:cs="Times New Roman"/>
          <w:color w:val="auto"/>
          <w:highlight w:val="none"/>
        </w:rPr>
        <w:t>附件三 安全生产合同</w:t>
      </w:r>
    </w:p>
    <w:p w14:paraId="534E96D3">
      <w:pPr>
        <w:spacing w:line="360" w:lineRule="auto"/>
        <w:jc w:val="center"/>
        <w:rPr>
          <w:b/>
          <w:bCs/>
          <w:color w:val="auto"/>
          <w:sz w:val="30"/>
          <w:szCs w:val="30"/>
          <w:highlight w:val="none"/>
        </w:rPr>
      </w:pPr>
      <w:r>
        <w:rPr>
          <w:rFonts w:hint="eastAsia"/>
          <w:b/>
          <w:bCs/>
          <w:color w:val="auto"/>
          <w:sz w:val="30"/>
          <w:szCs w:val="30"/>
          <w:highlight w:val="none"/>
        </w:rPr>
        <w:t>安全生产合同</w:t>
      </w:r>
    </w:p>
    <w:p w14:paraId="66B69937">
      <w:pPr>
        <w:pStyle w:val="456"/>
        <w:keepNext w:val="0"/>
        <w:keepLines w:val="0"/>
        <w:pageBreakBefore w:val="0"/>
        <w:widowControl w:val="0"/>
        <w:tabs>
          <w:tab w:val="left" w:pos="3081"/>
          <w:tab w:val="left" w:pos="5122"/>
          <w:tab w:val="left" w:pos="6125"/>
          <w:tab w:val="left" w:pos="8190"/>
          <w:tab w:val="left" w:pos="8619"/>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为在</w:t>
      </w:r>
      <w:r>
        <w:rPr>
          <w:rStyle w:val="35"/>
          <w:rFonts w:hint="eastAsia" w:ascii="仿宋_GB2312" w:hAnsi="仿宋_GB2312" w:eastAsia="仿宋_GB2312" w:cs="仿宋_GB2312"/>
          <w:color w:val="auto"/>
          <w:spacing w:val="0"/>
          <w:kern w:val="0"/>
          <w:sz w:val="28"/>
          <w:szCs w:val="28"/>
          <w:highlight w:val="none"/>
          <w:u w:val="single"/>
          <w:lang w:val="en-US" w:eastAsia="zh-CN"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（项目名称）</w:t>
      </w:r>
      <w:r>
        <w:rPr>
          <w:rStyle w:val="35"/>
          <w:rFonts w:hint="eastAsia" w:ascii="仿宋_GB2312" w:hAnsi="仿宋_GB2312" w:eastAsia="仿宋_GB2312" w:cs="仿宋_GB2312"/>
          <w:color w:val="auto"/>
          <w:spacing w:val="0"/>
          <w:kern w:val="0"/>
          <w:sz w:val="28"/>
          <w:szCs w:val="28"/>
          <w:highlight w:val="none"/>
          <w:u w:val="single"/>
          <w:lang w:val="zh-CN" w:bidi="zh-CN"/>
        </w:rPr>
        <w:t xml:space="preserve"> </w:t>
      </w:r>
      <w:r>
        <w:rPr>
          <w:rStyle w:val="35"/>
          <w:rFonts w:hint="eastAsia" w:ascii="仿宋_GB2312" w:hAnsi="仿宋_GB2312" w:eastAsia="仿宋_GB2312" w:cs="仿宋_GB2312"/>
          <w:color w:val="auto"/>
          <w:spacing w:val="0"/>
          <w:kern w:val="0"/>
          <w:sz w:val="28"/>
          <w:szCs w:val="28"/>
          <w:highlight w:val="none"/>
          <w:u w:val="single"/>
          <w:lang w:val="en-US" w:bidi="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标段施工合同的实施过程中创造安全、高效的施工环境，切实搞好本项目的安全管理工作，本项目发包人</w:t>
      </w:r>
      <w:r>
        <w:rPr>
          <w:rStyle w:val="35"/>
          <w:rFonts w:hint="eastAsia" w:ascii="仿宋_GB2312" w:hAnsi="仿宋_GB2312" w:eastAsia="仿宋_GB2312" w:cs="仿宋_GB2312"/>
          <w:color w:val="auto"/>
          <w:spacing w:val="0"/>
          <w:kern w:val="0"/>
          <w:sz w:val="28"/>
          <w:szCs w:val="28"/>
          <w:highlight w:val="none"/>
          <w:u w:val="single"/>
          <w:lang w:val="zh-CN" w:eastAsia="zh-CN" w:bidi="zh-CN"/>
        </w:rPr>
        <w:t>广西壮族自治区苍梧公路养护中心</w:t>
      </w:r>
      <w:r>
        <w:rPr>
          <w:rStyle w:val="35"/>
          <w:rFonts w:hint="eastAsia" w:ascii="仿宋_GB2312" w:hAnsi="仿宋_GB2312" w:eastAsia="仿宋_GB2312" w:cs="仿宋_GB2312"/>
          <w:color w:val="auto"/>
          <w:spacing w:val="0"/>
          <w:kern w:val="0"/>
          <w:sz w:val="28"/>
          <w:szCs w:val="28"/>
          <w:highlight w:val="none"/>
          <w:lang w:val="zh-CN" w:bidi="zh-CN"/>
        </w:rPr>
        <w:t>（发包人名称，以下简称“发包人”）与承包人</w:t>
      </w:r>
      <w:r>
        <w:rPr>
          <w:rStyle w:val="35"/>
          <w:rFonts w:hint="eastAsia" w:ascii="仿宋_GB2312" w:hAnsi="仿宋_GB2312" w:eastAsia="仿宋_GB2312" w:cs="仿宋_GB2312"/>
          <w:color w:val="auto"/>
          <w:spacing w:val="0"/>
          <w:kern w:val="0"/>
          <w:sz w:val="28"/>
          <w:szCs w:val="28"/>
          <w:highlight w:val="none"/>
          <w:u w:val="single"/>
          <w:lang w:val="zh-CN" w:bidi="zh-CN"/>
        </w:rPr>
        <w:t xml:space="preserve"> </w:t>
      </w:r>
      <w:r>
        <w:rPr>
          <w:rFonts w:hint="eastAsia" w:ascii="仿宋_GB2312" w:hAnsi="仿宋_GB2312" w:eastAsia="仿宋_GB2312" w:cs="仿宋_GB2312"/>
          <w:color w:val="auto"/>
          <w:kern w:val="0"/>
          <w:sz w:val="28"/>
          <w:szCs w:val="28"/>
          <w:highlight w:val="none"/>
          <w:u w:val="single"/>
          <w:shd w:val="clear" w:color="auto" w:fill="FFFFFF"/>
          <w:lang w:val="en-US" w:eastAsia="zh-CN"/>
        </w:rPr>
        <w:t xml:space="preserve">                      </w:t>
      </w:r>
      <w:r>
        <w:rPr>
          <w:rStyle w:val="35"/>
          <w:rFonts w:hint="eastAsia" w:ascii="仿宋_GB2312" w:hAnsi="仿宋_GB2312" w:eastAsia="仿宋_GB2312" w:cs="仿宋_GB2312"/>
          <w:color w:val="auto"/>
          <w:spacing w:val="0"/>
          <w:kern w:val="0"/>
          <w:sz w:val="28"/>
          <w:szCs w:val="28"/>
          <w:highlight w:val="none"/>
          <w:lang w:val="zh-CN" w:bidi="zh-CN"/>
        </w:rPr>
        <w:t>（承包人名称，以下简称“承包人”）特此签订安全生产合同。</w:t>
      </w:r>
    </w:p>
    <w:p w14:paraId="621259F2">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1.发包人职责</w:t>
      </w:r>
    </w:p>
    <w:p w14:paraId="36DDF659">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（1）严格遵守国家有关安全生产的法律法规，认真执行工程承包合同中的有关安全要求。</w:t>
      </w:r>
    </w:p>
    <w:p w14:paraId="43540054">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（2）按照“安全第一、预防为主、综合治理”和坚持“管生产必须管安全”的原则进行安全生产管理，做到生产与安全工作同时计划、布置、检查、总结和评比。</w:t>
      </w:r>
    </w:p>
    <w:p w14:paraId="777612F0">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（3）重要的安全设施必须坚持与主体工程“三同时”的原则，即：同时设计、审批，同时施工，同时验收，投入使用。</w:t>
      </w:r>
    </w:p>
    <w:p w14:paraId="50DE98F1">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（4）定期召开安全生产调度会，及时传达中央及地方有关安全生产的精神。</w:t>
      </w:r>
    </w:p>
    <w:p w14:paraId="0D7F0A6B">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（5）组织对承包人施工现场进行安全生产检查，监督承包人及时处理发现的各种安全隐患。</w:t>
      </w:r>
    </w:p>
    <w:p w14:paraId="46925D7C">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2.承包人职责</w:t>
      </w:r>
    </w:p>
    <w:p w14:paraId="74D8A372">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严格遵守《中华人民共和国安全生产法》《建设工程安全生产管理条例》等国家有关安全生产的法律法规、《公路水运工程安全生产监督管理办法》和《公路工程施工安全技术规范》等有关安全生产的规定。认真执行工程承包合同中的有关安全要求。</w:t>
      </w:r>
    </w:p>
    <w:p w14:paraId="3ADD2A0A">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（2）坚持“安全第一、预防为主、综合治理”和“管生产必须管安全”的原则， 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240F1831">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4AD246C5">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（4）承包人在任何时候都应采取各种合理的预防措施，防止其员工发生任何违法、违禁、暴力或妨碍治安的行为。</w:t>
      </w:r>
    </w:p>
    <w:p w14:paraId="1695FF66">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（5）承包人必须具有劳动安全管理部门颁发的安全生产考核合格证书，参加施工的人员，必须接受安全技术教育，熟知和遵守本工种的各项安全技术操作规程， 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05E3820F">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4D9D954C">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（7）操作人员上岗，必须按规定穿戴防护用品。施工负责人和安全检查员应随时检查劳动防护用品的穿戴情况，不按规定穿戴防护用品的人员不得上岗。</w:t>
      </w:r>
    </w:p>
    <w:p w14:paraId="34C2E357">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（8）所有施工机具设备和高空作业的设备均应定期检查，并有安全员的签字记录，保证其经常处于完好状态；不合格的机具、设备和劳动保护用品严禁使用。</w:t>
      </w:r>
    </w:p>
    <w:p w14:paraId="7D084409">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（9）施工中采用新技术、新工艺、新设备、新材料时，必须制定相应的安全技术措施，施工现场必须具有相关的安全标志牌。</w:t>
      </w:r>
    </w:p>
    <w:p w14:paraId="241AD6E9">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 严肃处理相关责任人。</w:t>
      </w:r>
    </w:p>
    <w:p w14:paraId="71484227">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（11）安全生产费用按照《公路水运工程安全生产监督管理办法》的相关规定使用和管理。</w:t>
      </w:r>
    </w:p>
    <w:p w14:paraId="54FA9209">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（1</w:t>
      </w:r>
      <w:r>
        <w:rPr>
          <w:rStyle w:val="35"/>
          <w:rFonts w:hint="eastAsia" w:ascii="仿宋_GB2312" w:hAnsi="仿宋_GB2312" w:eastAsia="仿宋_GB2312" w:cs="仿宋_GB2312"/>
          <w:color w:val="auto"/>
          <w:spacing w:val="0"/>
          <w:kern w:val="0"/>
          <w:sz w:val="28"/>
          <w:szCs w:val="28"/>
          <w:highlight w:val="none"/>
          <w:lang w:val="en-US" w:bidi="zh-CN"/>
        </w:rPr>
        <w:t>2</w:t>
      </w:r>
      <w:r>
        <w:rPr>
          <w:rStyle w:val="35"/>
          <w:rFonts w:hint="eastAsia" w:ascii="仿宋_GB2312" w:hAnsi="仿宋_GB2312" w:eastAsia="仿宋_GB2312" w:cs="仿宋_GB2312"/>
          <w:color w:val="auto"/>
          <w:spacing w:val="0"/>
          <w:kern w:val="0"/>
          <w:sz w:val="28"/>
          <w:szCs w:val="28"/>
          <w:highlight w:val="none"/>
          <w:lang w:val="zh-CN" w:bidi="zh-CN"/>
        </w:rPr>
        <w:t>）承包人必须为全部进场作业人员购买足额保险，覆盖施工全周期；临时用工、外包班组统一纳入安全管理，签订安全责任书，承担全部用工安全责任。</w:t>
      </w:r>
    </w:p>
    <w:p w14:paraId="6A7ECA4C">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default" w:ascii="仿宋_GB2312" w:hAnsi="仿宋_GB2312" w:eastAsia="仿宋_GB2312" w:cs="仿宋_GB2312"/>
          <w:color w:val="auto"/>
          <w:spacing w:val="0"/>
          <w:kern w:val="0"/>
          <w:sz w:val="28"/>
          <w:szCs w:val="28"/>
          <w:highlight w:val="none"/>
          <w:lang w:val="en-US" w:bidi="zh-CN"/>
        </w:rPr>
      </w:pPr>
      <w:r>
        <w:rPr>
          <w:rStyle w:val="35"/>
          <w:rFonts w:hint="eastAsia" w:ascii="仿宋_GB2312" w:hAnsi="仿宋_GB2312" w:eastAsia="仿宋_GB2312" w:cs="仿宋_GB2312"/>
          <w:color w:val="auto"/>
          <w:spacing w:val="0"/>
          <w:kern w:val="0"/>
          <w:sz w:val="28"/>
          <w:szCs w:val="28"/>
          <w:highlight w:val="none"/>
          <w:lang w:val="zh-CN" w:bidi="zh-CN"/>
        </w:rPr>
        <w:t>（</w:t>
      </w:r>
      <w:r>
        <w:rPr>
          <w:rStyle w:val="35"/>
          <w:rFonts w:hint="eastAsia" w:ascii="仿宋_GB2312" w:hAnsi="仿宋_GB2312" w:eastAsia="仿宋_GB2312" w:cs="仿宋_GB2312"/>
          <w:color w:val="auto"/>
          <w:spacing w:val="0"/>
          <w:kern w:val="0"/>
          <w:sz w:val="28"/>
          <w:szCs w:val="28"/>
          <w:highlight w:val="none"/>
          <w:lang w:val="en-US" w:bidi="zh-CN"/>
        </w:rPr>
        <w:t>13）承包人应加强施工现场的车辆及机械安全管理。切实加大安全投入，进入施工现场的车辆和养护车辆及机械要安装360全息倒车影像。</w:t>
      </w:r>
    </w:p>
    <w:p w14:paraId="7582C166">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en-US" w:bidi="zh-CN"/>
        </w:rPr>
      </w:pPr>
      <w:r>
        <w:rPr>
          <w:rStyle w:val="35"/>
          <w:rFonts w:hint="eastAsia" w:ascii="仿宋_GB2312" w:hAnsi="仿宋_GB2312" w:eastAsia="仿宋_GB2312" w:cs="仿宋_GB2312"/>
          <w:color w:val="auto"/>
          <w:spacing w:val="0"/>
          <w:kern w:val="0"/>
          <w:sz w:val="28"/>
          <w:szCs w:val="28"/>
          <w:highlight w:val="none"/>
          <w:lang w:val="zh-CN" w:bidi="zh-CN"/>
        </w:rPr>
        <w:t>（</w:t>
      </w:r>
      <w:r>
        <w:rPr>
          <w:rStyle w:val="35"/>
          <w:rFonts w:hint="eastAsia" w:ascii="仿宋_GB2312" w:hAnsi="仿宋_GB2312" w:eastAsia="仿宋_GB2312" w:cs="仿宋_GB2312"/>
          <w:color w:val="auto"/>
          <w:spacing w:val="0"/>
          <w:kern w:val="0"/>
          <w:sz w:val="28"/>
          <w:szCs w:val="28"/>
          <w:highlight w:val="none"/>
          <w:lang w:val="en-US" w:bidi="zh-CN"/>
        </w:rPr>
        <w:t>14）承包人人为造成的安全事故，所发生的一切费用和法律诉讼由承包人承担，均与</w:t>
      </w:r>
      <w:r>
        <w:rPr>
          <w:rStyle w:val="35"/>
          <w:rFonts w:hint="eastAsia" w:ascii="仿宋_GB2312" w:hAnsi="仿宋_GB2312" w:eastAsia="仿宋_GB2312" w:cs="仿宋_GB2312"/>
          <w:color w:val="auto"/>
          <w:spacing w:val="0"/>
          <w:kern w:val="0"/>
          <w:sz w:val="28"/>
          <w:szCs w:val="28"/>
          <w:highlight w:val="none"/>
          <w:lang w:val="zh-CN" w:bidi="zh-CN"/>
        </w:rPr>
        <w:t>发包人</w:t>
      </w:r>
      <w:r>
        <w:rPr>
          <w:rStyle w:val="35"/>
          <w:rFonts w:hint="eastAsia" w:ascii="仿宋_GB2312" w:hAnsi="仿宋_GB2312" w:eastAsia="仿宋_GB2312" w:cs="仿宋_GB2312"/>
          <w:color w:val="auto"/>
          <w:spacing w:val="0"/>
          <w:kern w:val="0"/>
          <w:sz w:val="28"/>
          <w:szCs w:val="28"/>
          <w:highlight w:val="none"/>
          <w:lang w:val="en-US" w:bidi="zh-CN"/>
        </w:rPr>
        <w:t>无关。</w:t>
      </w:r>
    </w:p>
    <w:p w14:paraId="6585FFA3">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3.违约责任</w:t>
      </w:r>
    </w:p>
    <w:p w14:paraId="229A7DD5">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zh-CN" w:bidi="zh-CN"/>
        </w:rPr>
        <w:t>（</w:t>
      </w:r>
      <w:r>
        <w:rPr>
          <w:rStyle w:val="35"/>
          <w:rFonts w:hint="eastAsia" w:ascii="仿宋_GB2312" w:hAnsi="仿宋_GB2312" w:eastAsia="仿宋_GB2312" w:cs="仿宋_GB2312"/>
          <w:color w:val="auto"/>
          <w:spacing w:val="0"/>
          <w:kern w:val="0"/>
          <w:sz w:val="28"/>
          <w:szCs w:val="28"/>
          <w:highlight w:val="none"/>
          <w:lang w:val="en-US" w:bidi="zh-CN"/>
        </w:rPr>
        <w:t>1）</w:t>
      </w:r>
      <w:r>
        <w:rPr>
          <w:rStyle w:val="35"/>
          <w:rFonts w:hint="eastAsia" w:ascii="仿宋_GB2312" w:hAnsi="仿宋_GB2312" w:eastAsia="仿宋_GB2312" w:cs="仿宋_GB2312"/>
          <w:color w:val="auto"/>
          <w:spacing w:val="0"/>
          <w:kern w:val="0"/>
          <w:sz w:val="28"/>
          <w:szCs w:val="28"/>
          <w:highlight w:val="none"/>
          <w:lang w:val="zh-CN" w:bidi="zh-CN"/>
        </w:rPr>
        <w:t>如因发包人或承包人违约造成安全事故，将依法追究责任。</w:t>
      </w:r>
    </w:p>
    <w:p w14:paraId="4C91BB05">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left="0" w:leftChars="0" w:right="103" w:rightChars="49" w:firstLine="557" w:firstLineChars="199"/>
        <w:jc w:val="left"/>
        <w:textAlignment w:val="auto"/>
        <w:rPr>
          <w:rStyle w:val="35"/>
          <w:rFonts w:hint="default" w:ascii="仿宋_GB2312" w:hAnsi="仿宋_GB2312" w:eastAsia="仿宋_GB2312" w:cs="仿宋_GB2312"/>
          <w:color w:val="auto"/>
          <w:spacing w:val="0"/>
          <w:kern w:val="0"/>
          <w:sz w:val="28"/>
          <w:szCs w:val="28"/>
          <w:highlight w:val="none"/>
          <w:lang w:val="en-US" w:bidi="zh-CN"/>
        </w:rPr>
      </w:pPr>
      <w:r>
        <w:rPr>
          <w:rStyle w:val="35"/>
          <w:rFonts w:hint="eastAsia" w:ascii="仿宋_GB2312" w:hAnsi="仿宋_GB2312" w:eastAsia="仿宋_GB2312" w:cs="仿宋_GB2312"/>
          <w:color w:val="auto"/>
          <w:spacing w:val="0"/>
          <w:kern w:val="0"/>
          <w:sz w:val="28"/>
          <w:szCs w:val="28"/>
          <w:highlight w:val="none"/>
          <w:lang w:val="zh-CN" w:bidi="zh-CN"/>
        </w:rPr>
        <w:t>（</w:t>
      </w:r>
      <w:r>
        <w:rPr>
          <w:rStyle w:val="35"/>
          <w:rFonts w:hint="eastAsia" w:ascii="仿宋_GB2312" w:hAnsi="仿宋_GB2312" w:eastAsia="仿宋_GB2312" w:cs="仿宋_GB2312"/>
          <w:color w:val="auto"/>
          <w:spacing w:val="0"/>
          <w:kern w:val="0"/>
          <w:sz w:val="28"/>
          <w:szCs w:val="28"/>
          <w:highlight w:val="none"/>
          <w:lang w:val="en-US" w:bidi="zh-CN"/>
        </w:rPr>
        <w:t>2）发包人将依据本单位安全生产相关规定对承包人实施安全生产监督与考核。若在履约期间发现承包人存在安全生产隐患、违规施工等情形，发包人有权将其按违约行为论处，并依据安全生产相关规定予以相应处罚。</w:t>
      </w:r>
    </w:p>
    <w:p w14:paraId="5BE7C0C7">
      <w:pPr>
        <w:pStyle w:val="456"/>
        <w:keepNext w:val="0"/>
        <w:keepLines w:val="0"/>
        <w:pageBreakBefore w:val="0"/>
        <w:widowControl w:val="0"/>
        <w:numPr>
          <w:ilvl w:val="0"/>
          <w:numId w:val="0"/>
        </w:numPr>
        <w:tabs>
          <w:tab w:val="left" w:pos="1344"/>
          <w:tab w:val="left" w:pos="8190"/>
        </w:tabs>
        <w:kinsoku/>
        <w:wordWrap/>
        <w:overflowPunct/>
        <w:topLinePunct w:val="0"/>
        <w:autoSpaceDE w:val="0"/>
        <w:autoSpaceDN w:val="0"/>
        <w:bidi w:val="0"/>
        <w:adjustRightInd/>
        <w:snapToGrid/>
        <w:spacing w:line="560" w:lineRule="exact"/>
        <w:ind w:right="103" w:rightChars="49" w:firstLine="560" w:firstLineChars="200"/>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4.</w:t>
      </w:r>
      <w:r>
        <w:rPr>
          <w:rStyle w:val="35"/>
          <w:rFonts w:hint="eastAsia" w:ascii="仿宋_GB2312" w:hAnsi="仿宋_GB2312" w:eastAsia="仿宋_GB2312" w:cs="仿宋_GB2312"/>
          <w:color w:val="auto"/>
          <w:spacing w:val="0"/>
          <w:kern w:val="0"/>
          <w:sz w:val="28"/>
          <w:szCs w:val="28"/>
          <w:highlight w:val="none"/>
          <w:lang w:val="zh-CN" w:bidi="zh-CN"/>
        </w:rPr>
        <w:t>本合同由双方法定代表人或其授权的代理人签署并加盖单位章后生效，全部工程竣工验收后失效。</w:t>
      </w:r>
    </w:p>
    <w:p w14:paraId="29CCEAE2">
      <w:pPr>
        <w:pStyle w:val="456"/>
        <w:keepNext w:val="0"/>
        <w:keepLines w:val="0"/>
        <w:pageBreakBefore w:val="0"/>
        <w:widowControl w:val="0"/>
        <w:numPr>
          <w:ilvl w:val="0"/>
          <w:numId w:val="0"/>
        </w:numPr>
        <w:tabs>
          <w:tab w:val="left" w:pos="1344"/>
          <w:tab w:val="left" w:pos="4252"/>
          <w:tab w:val="left" w:pos="8190"/>
          <w:tab w:val="left" w:pos="8377"/>
        </w:tabs>
        <w:kinsoku/>
        <w:wordWrap/>
        <w:overflowPunct/>
        <w:topLinePunct w:val="0"/>
        <w:autoSpaceDE w:val="0"/>
        <w:autoSpaceDN w:val="0"/>
        <w:bidi w:val="0"/>
        <w:adjustRightInd/>
        <w:snapToGrid/>
        <w:spacing w:line="560" w:lineRule="exact"/>
        <w:ind w:right="103" w:rightChars="49" w:firstLine="560" w:firstLineChars="200"/>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r>
        <w:rPr>
          <w:rStyle w:val="35"/>
          <w:rFonts w:hint="eastAsia" w:ascii="仿宋_GB2312" w:hAnsi="仿宋_GB2312" w:eastAsia="仿宋_GB2312" w:cs="仿宋_GB2312"/>
          <w:color w:val="auto"/>
          <w:spacing w:val="0"/>
          <w:kern w:val="0"/>
          <w:sz w:val="28"/>
          <w:szCs w:val="28"/>
          <w:highlight w:val="none"/>
          <w:lang w:val="en-US" w:bidi="zh-CN"/>
        </w:rPr>
        <w:t>5.</w:t>
      </w:r>
      <w:r>
        <w:rPr>
          <w:rStyle w:val="35"/>
          <w:rFonts w:hint="eastAsia" w:ascii="仿宋_GB2312" w:hAnsi="仿宋_GB2312" w:eastAsia="仿宋_GB2312" w:cs="仿宋_GB2312"/>
          <w:color w:val="auto"/>
          <w:spacing w:val="0"/>
          <w:kern w:val="0"/>
          <w:sz w:val="28"/>
          <w:szCs w:val="28"/>
          <w:highlight w:val="none"/>
          <w:lang w:val="zh-CN" w:bidi="zh-CN"/>
        </w:rPr>
        <w:t>本协议书正本</w:t>
      </w:r>
      <w:r>
        <w:rPr>
          <w:rStyle w:val="35"/>
          <w:rFonts w:hint="eastAsia" w:ascii="仿宋_GB2312" w:hAnsi="仿宋_GB2312" w:eastAsia="仿宋_GB2312" w:cs="仿宋_GB2312"/>
          <w:color w:val="auto"/>
          <w:spacing w:val="0"/>
          <w:kern w:val="0"/>
          <w:sz w:val="28"/>
          <w:szCs w:val="28"/>
          <w:highlight w:val="none"/>
          <w:lang w:val="en-US" w:bidi="zh-CN"/>
        </w:rPr>
        <w:t>贰</w:t>
      </w:r>
      <w:r>
        <w:rPr>
          <w:rStyle w:val="35"/>
          <w:rFonts w:hint="eastAsia" w:ascii="仿宋_GB2312" w:hAnsi="仿宋_GB2312" w:eastAsia="仿宋_GB2312" w:cs="仿宋_GB2312"/>
          <w:color w:val="auto"/>
          <w:spacing w:val="0"/>
          <w:kern w:val="0"/>
          <w:sz w:val="28"/>
          <w:szCs w:val="28"/>
          <w:highlight w:val="none"/>
          <w:lang w:val="zh-CN" w:bidi="zh-CN"/>
        </w:rPr>
        <w:t>份、副本</w:t>
      </w:r>
      <w:r>
        <w:rPr>
          <w:rStyle w:val="35"/>
          <w:rFonts w:hint="eastAsia" w:ascii="仿宋_GB2312" w:hAnsi="仿宋_GB2312" w:eastAsia="仿宋_GB2312" w:cs="仿宋_GB2312"/>
          <w:color w:val="auto"/>
          <w:spacing w:val="0"/>
          <w:kern w:val="0"/>
          <w:sz w:val="28"/>
          <w:szCs w:val="28"/>
          <w:highlight w:val="none"/>
          <w:lang w:val="en-US" w:bidi="zh-CN"/>
        </w:rPr>
        <w:t>陆</w:t>
      </w:r>
      <w:r>
        <w:rPr>
          <w:rStyle w:val="35"/>
          <w:rFonts w:hint="eastAsia" w:ascii="仿宋_GB2312" w:hAnsi="仿宋_GB2312" w:eastAsia="仿宋_GB2312" w:cs="仿宋_GB2312"/>
          <w:color w:val="auto"/>
          <w:spacing w:val="0"/>
          <w:kern w:val="0"/>
          <w:sz w:val="28"/>
          <w:szCs w:val="28"/>
          <w:highlight w:val="none"/>
          <w:lang w:val="zh-CN" w:bidi="zh-CN"/>
        </w:rPr>
        <w:t>份，合同双方各执正本</w:t>
      </w:r>
      <w:r>
        <w:rPr>
          <w:rStyle w:val="35"/>
          <w:rFonts w:hint="eastAsia" w:ascii="仿宋_GB2312" w:hAnsi="仿宋_GB2312" w:eastAsia="仿宋_GB2312" w:cs="仿宋_GB2312"/>
          <w:color w:val="auto"/>
          <w:spacing w:val="0"/>
          <w:kern w:val="0"/>
          <w:sz w:val="28"/>
          <w:szCs w:val="28"/>
          <w:highlight w:val="none"/>
          <w:lang w:val="en-US" w:bidi="zh-CN"/>
        </w:rPr>
        <w:t>壹</w:t>
      </w:r>
      <w:r>
        <w:rPr>
          <w:rStyle w:val="35"/>
          <w:rFonts w:hint="eastAsia" w:ascii="仿宋_GB2312" w:hAnsi="仿宋_GB2312" w:eastAsia="仿宋_GB2312" w:cs="仿宋_GB2312"/>
          <w:color w:val="auto"/>
          <w:spacing w:val="0"/>
          <w:kern w:val="0"/>
          <w:sz w:val="28"/>
          <w:szCs w:val="28"/>
          <w:highlight w:val="none"/>
          <w:lang w:val="zh-CN" w:bidi="zh-CN"/>
        </w:rPr>
        <w:t>份，副本</w:t>
      </w:r>
      <w:r>
        <w:rPr>
          <w:rStyle w:val="35"/>
          <w:rFonts w:hint="eastAsia" w:ascii="仿宋_GB2312" w:hAnsi="仿宋_GB2312" w:eastAsia="仿宋_GB2312" w:cs="仿宋_GB2312"/>
          <w:color w:val="auto"/>
          <w:spacing w:val="0"/>
          <w:kern w:val="0"/>
          <w:sz w:val="28"/>
          <w:szCs w:val="28"/>
          <w:highlight w:val="none"/>
          <w:lang w:val="en-US" w:bidi="zh-CN"/>
        </w:rPr>
        <w:t>叁</w:t>
      </w:r>
      <w:r>
        <w:rPr>
          <w:rStyle w:val="35"/>
          <w:rFonts w:hint="eastAsia" w:ascii="仿宋_GB2312" w:hAnsi="仿宋_GB2312" w:eastAsia="仿宋_GB2312" w:cs="仿宋_GB2312"/>
          <w:color w:val="auto"/>
          <w:spacing w:val="0"/>
          <w:kern w:val="0"/>
          <w:sz w:val="28"/>
          <w:szCs w:val="28"/>
          <w:highlight w:val="none"/>
          <w:lang w:val="zh-CN" w:bidi="zh-CN"/>
        </w:rPr>
        <w:t>份，当正本与副本的内容不一致时，以正本为准。</w:t>
      </w:r>
    </w:p>
    <w:p w14:paraId="1C125EDB">
      <w:pPr>
        <w:pStyle w:val="456"/>
        <w:keepNext w:val="0"/>
        <w:keepLines w:val="0"/>
        <w:pageBreakBefore w:val="0"/>
        <w:widowControl w:val="0"/>
        <w:tabs>
          <w:tab w:val="left" w:pos="8190"/>
        </w:tabs>
        <w:kinsoku/>
        <w:wordWrap/>
        <w:overflowPunct/>
        <w:topLinePunct w:val="0"/>
        <w:autoSpaceDE w:val="0"/>
        <w:autoSpaceDN w:val="0"/>
        <w:bidi w:val="0"/>
        <w:adjustRightInd/>
        <w:snapToGrid/>
        <w:spacing w:line="560" w:lineRule="exact"/>
        <w:ind w:right="103" w:rightChars="49"/>
        <w:jc w:val="left"/>
        <w:textAlignment w:val="auto"/>
        <w:rPr>
          <w:rStyle w:val="35"/>
          <w:rFonts w:hint="eastAsia" w:ascii="仿宋_GB2312" w:hAnsi="仿宋_GB2312" w:eastAsia="仿宋_GB2312" w:cs="仿宋_GB2312"/>
          <w:color w:val="auto"/>
          <w:spacing w:val="0"/>
          <w:kern w:val="0"/>
          <w:sz w:val="28"/>
          <w:szCs w:val="28"/>
          <w:highlight w:val="none"/>
          <w:lang w:val="zh-CN" w:bidi="zh-CN"/>
        </w:rPr>
      </w:pPr>
    </w:p>
    <w:tbl>
      <w:tblPr>
        <w:tblStyle w:val="33"/>
        <w:tblW w:w="9609" w:type="dxa"/>
        <w:tblInd w:w="0" w:type="dxa"/>
        <w:tblLayout w:type="autofit"/>
        <w:tblCellMar>
          <w:top w:w="0" w:type="dxa"/>
          <w:left w:w="108" w:type="dxa"/>
          <w:bottom w:w="0" w:type="dxa"/>
          <w:right w:w="108" w:type="dxa"/>
        </w:tblCellMar>
      </w:tblPr>
      <w:tblGrid>
        <w:gridCol w:w="4837"/>
        <w:gridCol w:w="4772"/>
      </w:tblGrid>
      <w:tr w14:paraId="3B8B66B6">
        <w:tblPrEx>
          <w:tblCellMar>
            <w:top w:w="0" w:type="dxa"/>
            <w:left w:w="108" w:type="dxa"/>
            <w:bottom w:w="0" w:type="dxa"/>
            <w:right w:w="108" w:type="dxa"/>
          </w:tblCellMar>
        </w:tblPrEx>
        <w:trPr>
          <w:trHeight w:val="1055" w:hRule="atLeast"/>
        </w:trPr>
        <w:tc>
          <w:tcPr>
            <w:tcW w:w="4837" w:type="dxa"/>
            <w:noWrap w:val="0"/>
            <w:vAlign w:val="center"/>
          </w:tcPr>
          <w:p w14:paraId="600382B6">
            <w:pPr>
              <w:keepNext w:val="0"/>
              <w:keepLines w:val="0"/>
              <w:pageBreakBefore w:val="0"/>
              <w:tabs>
                <w:tab w:val="left" w:leader="underscore" w:pos="2738"/>
              </w:tabs>
              <w:kinsoku/>
              <w:wordWrap/>
              <w:overflowPunct/>
              <w:topLinePunct w:val="0"/>
              <w:autoSpaceDE/>
              <w:autoSpaceDN/>
              <w:bidi w:val="0"/>
              <w:spacing w:line="600" w:lineRule="exact"/>
              <w:ind w:left="0" w:leftChars="0" w:firstLine="0" w:firstLineChars="0"/>
              <w:jc w:val="both"/>
              <w:textAlignment w:val="auto"/>
              <w:rPr>
                <w:rFonts w:hint="eastAsia" w:ascii="仿宋_GB2312" w:hAnsi="仿宋_GB2312" w:eastAsia="仿宋_GB2312" w:cs="仿宋_GB2312"/>
                <w:color w:val="auto"/>
                <w:kern w:val="0"/>
                <w:sz w:val="28"/>
                <w:szCs w:val="28"/>
                <w:highlight w:val="none"/>
                <w:u w:val="single"/>
                <w:shd w:val="clear" w:color="auto" w:fill="FFFFFF"/>
              </w:rPr>
            </w:pPr>
            <w:r>
              <w:rPr>
                <w:rFonts w:hint="eastAsia" w:ascii="仿宋_GB2312" w:hAnsi="仿宋_GB2312" w:eastAsia="仿宋_GB2312" w:cs="仿宋_GB2312"/>
                <w:iCs/>
                <w:color w:val="auto"/>
                <w:kern w:val="0"/>
                <w:sz w:val="28"/>
                <w:szCs w:val="28"/>
                <w:highlight w:val="none"/>
                <w:shd w:val="clear" w:color="auto" w:fill="FFFFFF"/>
                <w:lang w:val="en-US" w:eastAsia="zh-CN"/>
              </w:rPr>
              <w:t>发包</w:t>
            </w:r>
            <w:r>
              <w:rPr>
                <w:rFonts w:hint="eastAsia" w:ascii="仿宋_GB2312" w:hAnsi="仿宋_GB2312" w:eastAsia="仿宋_GB2312" w:cs="仿宋_GB2312"/>
                <w:iCs/>
                <w:color w:val="auto"/>
                <w:kern w:val="0"/>
                <w:sz w:val="28"/>
                <w:szCs w:val="28"/>
                <w:highlight w:val="none"/>
                <w:shd w:val="clear" w:color="auto" w:fill="FFFFFF"/>
                <w:lang w:val="zh-CN"/>
              </w:rPr>
              <w:t>人：</w:t>
            </w:r>
            <w:r>
              <w:rPr>
                <w:rFonts w:hint="eastAsia" w:ascii="仿宋_GB2312" w:hAnsi="仿宋_GB2312" w:eastAsia="仿宋_GB2312" w:cs="仿宋_GB2312"/>
                <w:color w:val="auto"/>
                <w:kern w:val="0"/>
                <w:sz w:val="28"/>
                <w:szCs w:val="28"/>
                <w:highlight w:val="none"/>
                <w:u w:val="single"/>
                <w:shd w:val="clear" w:color="auto" w:fill="FFFFFF"/>
                <w:lang w:val="zh-CN"/>
              </w:rPr>
              <w:t>广西壮族自治区苍梧公</w:t>
            </w:r>
            <w:r>
              <w:rPr>
                <w:rFonts w:hint="eastAsia" w:ascii="仿宋_GB2312" w:hAnsi="仿宋_GB2312" w:eastAsia="仿宋_GB2312" w:cs="仿宋_GB2312"/>
                <w:color w:val="auto"/>
                <w:kern w:val="0"/>
                <w:sz w:val="28"/>
                <w:szCs w:val="28"/>
                <w:highlight w:val="none"/>
                <w:u w:val="single"/>
                <w:shd w:val="clear" w:color="auto" w:fill="FFFFFF"/>
                <w:lang w:val="en-US" w:eastAsia="zh-CN"/>
              </w:rPr>
              <w:t xml:space="preserve">      </w:t>
            </w:r>
            <w:r>
              <w:rPr>
                <w:rFonts w:hint="eastAsia" w:ascii="仿宋_GB2312" w:hAnsi="仿宋_GB2312" w:eastAsia="仿宋_GB2312" w:cs="仿宋_GB2312"/>
                <w:color w:val="auto"/>
                <w:kern w:val="0"/>
                <w:sz w:val="28"/>
                <w:szCs w:val="28"/>
                <w:highlight w:val="none"/>
                <w:u w:val="single"/>
                <w:shd w:val="clear" w:color="auto" w:fill="FFFFFF"/>
                <w:lang w:val="zh-CN"/>
              </w:rPr>
              <w:t xml:space="preserve">路养护中心 </w:t>
            </w:r>
            <w:r>
              <w:rPr>
                <w:rFonts w:hint="eastAsia" w:ascii="仿宋_GB2312" w:hAnsi="仿宋_GB2312" w:eastAsia="仿宋_GB2312" w:cs="仿宋_GB2312"/>
                <w:color w:val="auto"/>
                <w:kern w:val="0"/>
                <w:sz w:val="28"/>
                <w:szCs w:val="28"/>
                <w:highlight w:val="none"/>
                <w:shd w:val="clear" w:color="auto" w:fill="FFFFFF"/>
                <w:lang w:val="zh-CN"/>
              </w:rPr>
              <w:t>（盖单位章）</w:t>
            </w:r>
          </w:p>
        </w:tc>
        <w:tc>
          <w:tcPr>
            <w:tcW w:w="4772" w:type="dxa"/>
            <w:noWrap w:val="0"/>
            <w:vAlign w:val="center"/>
          </w:tcPr>
          <w:p w14:paraId="438D80A5">
            <w:pPr>
              <w:keepNext w:val="0"/>
              <w:keepLines w:val="0"/>
              <w:pageBreakBefore w:val="0"/>
              <w:tabs>
                <w:tab w:val="left" w:leader="underscore" w:pos="2738"/>
              </w:tabs>
              <w:kinsoku/>
              <w:wordWrap/>
              <w:overflowPunct/>
              <w:topLinePunct w:val="0"/>
              <w:autoSpaceDE/>
              <w:autoSpaceDN/>
              <w:bidi w:val="0"/>
              <w:spacing w:line="600" w:lineRule="exact"/>
              <w:ind w:left="0" w:leftChars="0" w:firstLine="0" w:firstLineChars="0"/>
              <w:jc w:val="center"/>
              <w:textAlignment w:val="auto"/>
              <w:rPr>
                <w:rFonts w:hint="eastAsia" w:ascii="仿宋_GB2312" w:hAnsi="仿宋_GB2312" w:eastAsia="仿宋_GB2312" w:cs="仿宋_GB2312"/>
                <w:color w:val="auto"/>
                <w:kern w:val="0"/>
                <w:sz w:val="28"/>
                <w:szCs w:val="28"/>
                <w:highlight w:val="none"/>
                <w:u w:val="single"/>
                <w:shd w:val="clear" w:color="auto" w:fill="FFFFFF"/>
                <w:lang w:val="zh-CN"/>
              </w:rPr>
            </w:pPr>
            <w:r>
              <w:rPr>
                <w:rFonts w:hint="eastAsia" w:ascii="仿宋_GB2312" w:hAnsi="仿宋_GB2312" w:eastAsia="仿宋_GB2312" w:cs="仿宋_GB2312"/>
                <w:color w:val="auto"/>
                <w:kern w:val="2"/>
                <w:sz w:val="28"/>
                <w:szCs w:val="28"/>
                <w:highlight w:val="none"/>
                <w:lang w:val="en-US" w:eastAsia="zh-CN" w:bidi="ar-SA"/>
              </w:rPr>
              <w:t>承包人</w:t>
            </w:r>
            <w:r>
              <w:rPr>
                <w:rFonts w:hint="eastAsia" w:ascii="仿宋_GB2312" w:hAnsi="仿宋_GB2312" w:eastAsia="仿宋_GB2312" w:cs="仿宋_GB2312"/>
                <w:iCs/>
                <w:color w:val="auto"/>
                <w:kern w:val="0"/>
                <w:sz w:val="28"/>
                <w:szCs w:val="28"/>
                <w:highlight w:val="none"/>
                <w:shd w:val="clear" w:color="auto" w:fill="FFFFFF"/>
                <w:lang w:val="zh-CN"/>
              </w:rPr>
              <w:t>：</w:t>
            </w:r>
            <w:r>
              <w:rPr>
                <w:rFonts w:hint="eastAsia" w:ascii="仿宋_GB2312" w:hAnsi="仿宋_GB2312" w:eastAsia="仿宋_GB2312" w:cs="仿宋_GB2312"/>
                <w:color w:val="auto"/>
                <w:kern w:val="0"/>
                <w:sz w:val="28"/>
                <w:szCs w:val="28"/>
                <w:highlight w:val="none"/>
                <w:u w:val="single"/>
                <w:shd w:val="clear" w:color="auto" w:fill="FFFFFF"/>
                <w:lang w:val="en-US" w:eastAsia="zh-CN"/>
              </w:rPr>
              <w:t xml:space="preserve">                  </w:t>
            </w:r>
            <w:r>
              <w:rPr>
                <w:rFonts w:hint="eastAsia" w:ascii="仿宋_GB2312" w:hAnsi="仿宋_GB2312" w:eastAsia="仿宋_GB2312" w:cs="仿宋_GB2312"/>
                <w:color w:val="auto"/>
                <w:kern w:val="0"/>
                <w:sz w:val="28"/>
                <w:szCs w:val="28"/>
                <w:highlight w:val="none"/>
                <w:shd w:val="clear" w:color="auto" w:fill="FFFFFF"/>
                <w:lang w:val="zh-CN"/>
              </w:rPr>
              <w:t>（盖单位章）</w:t>
            </w:r>
          </w:p>
        </w:tc>
      </w:tr>
      <w:tr w14:paraId="465393AC">
        <w:tblPrEx>
          <w:tblCellMar>
            <w:top w:w="0" w:type="dxa"/>
            <w:left w:w="108" w:type="dxa"/>
            <w:bottom w:w="0" w:type="dxa"/>
            <w:right w:w="108" w:type="dxa"/>
          </w:tblCellMar>
        </w:tblPrEx>
        <w:trPr>
          <w:trHeight w:val="1355" w:hRule="atLeast"/>
        </w:trPr>
        <w:tc>
          <w:tcPr>
            <w:tcW w:w="4837" w:type="dxa"/>
            <w:noWrap w:val="0"/>
            <w:vAlign w:val="center"/>
          </w:tcPr>
          <w:p w14:paraId="3BFC042D">
            <w:pPr>
              <w:keepNext w:val="0"/>
              <w:keepLines w:val="0"/>
              <w:pageBreakBefore w:val="0"/>
              <w:kinsoku/>
              <w:wordWrap/>
              <w:overflowPunct/>
              <w:topLinePunct w:val="0"/>
              <w:autoSpaceDE/>
              <w:autoSpaceDN/>
              <w:bidi w:val="0"/>
              <w:spacing w:line="600" w:lineRule="exact"/>
              <w:ind w:left="0" w:leftChars="0" w:firstLine="0" w:firstLineChars="0"/>
              <w:jc w:val="left"/>
              <w:textAlignment w:val="auto"/>
              <w:rPr>
                <w:rFonts w:hint="eastAsia" w:ascii="仿宋_GB2312" w:hAnsi="仿宋_GB2312" w:eastAsia="仿宋_GB2312" w:cs="仿宋_GB2312"/>
                <w:color w:val="auto"/>
                <w:sz w:val="28"/>
                <w:szCs w:val="28"/>
                <w:highlight w:val="none"/>
                <w:shd w:val="clear" w:color="auto" w:fill="FFFFFF"/>
                <w:lang w:val="zh-CN"/>
              </w:rPr>
            </w:pPr>
            <w:r>
              <w:rPr>
                <w:rFonts w:hint="eastAsia" w:ascii="仿宋_GB2312" w:hAnsi="仿宋_GB2312" w:eastAsia="仿宋_GB2312" w:cs="仿宋_GB2312"/>
                <w:color w:val="auto"/>
                <w:sz w:val="28"/>
                <w:szCs w:val="28"/>
                <w:highlight w:val="none"/>
                <w:shd w:val="clear" w:color="auto" w:fill="FFFFFF"/>
                <w:lang w:val="zh-CN"/>
              </w:rPr>
              <w:t>法定代表人</w:t>
            </w:r>
          </w:p>
          <w:p w14:paraId="75B67EF7">
            <w:pPr>
              <w:keepNext w:val="0"/>
              <w:keepLines w:val="0"/>
              <w:pageBreakBefore w:val="0"/>
              <w:kinsoku/>
              <w:wordWrap/>
              <w:overflowPunct/>
              <w:topLinePunct w:val="0"/>
              <w:autoSpaceDE/>
              <w:autoSpaceDN/>
              <w:bidi w:val="0"/>
              <w:spacing w:line="600" w:lineRule="exact"/>
              <w:ind w:left="0" w:leftChars="0" w:firstLine="0" w:firstLineChars="0"/>
              <w:jc w:val="left"/>
              <w:textAlignment w:val="auto"/>
              <w:rPr>
                <w:rFonts w:hint="eastAsia" w:ascii="仿宋_GB2312" w:hAnsi="仿宋_GB2312" w:eastAsia="仿宋_GB2312" w:cs="仿宋_GB2312"/>
                <w:color w:val="auto"/>
                <w:sz w:val="28"/>
                <w:szCs w:val="28"/>
                <w:highlight w:val="none"/>
                <w:u w:val="single"/>
                <w:shd w:val="clear" w:color="auto" w:fill="FFFFFF"/>
                <w:lang w:val="zh-CN"/>
              </w:rPr>
            </w:pPr>
            <w:r>
              <w:rPr>
                <w:rFonts w:hint="eastAsia" w:ascii="仿宋_GB2312" w:hAnsi="仿宋_GB2312" w:eastAsia="仿宋_GB2312" w:cs="仿宋_GB2312"/>
                <w:color w:val="auto"/>
                <w:sz w:val="28"/>
                <w:szCs w:val="28"/>
                <w:highlight w:val="none"/>
                <w:shd w:val="clear" w:color="auto" w:fill="FFFFFF"/>
                <w:lang w:val="zh-CN"/>
              </w:rPr>
              <w:t>或其委托代理人：</w:t>
            </w:r>
            <w:r>
              <w:rPr>
                <w:rFonts w:hint="eastAsia" w:ascii="仿宋_GB2312" w:hAnsi="仿宋_GB2312" w:eastAsia="仿宋_GB2312" w:cs="仿宋_GB2312"/>
                <w:color w:val="auto"/>
                <w:sz w:val="28"/>
                <w:szCs w:val="28"/>
                <w:highlight w:val="none"/>
                <w:u w:val="single"/>
                <w:shd w:val="clear" w:color="auto" w:fill="FFFFFF"/>
              </w:rPr>
              <w:t xml:space="preserve">       </w:t>
            </w:r>
            <w:r>
              <w:rPr>
                <w:rFonts w:hint="eastAsia" w:ascii="仿宋_GB2312" w:hAnsi="仿宋_GB2312" w:eastAsia="仿宋_GB2312" w:cs="仿宋_GB2312"/>
                <w:color w:val="auto"/>
                <w:sz w:val="28"/>
                <w:szCs w:val="28"/>
                <w:highlight w:val="none"/>
                <w:u w:val="single"/>
                <w:shd w:val="clear" w:color="auto" w:fill="FFFFFF"/>
                <w:lang w:val="zh-CN"/>
              </w:rPr>
              <w:t>（签字）</w:t>
            </w:r>
            <w:r>
              <w:rPr>
                <w:rFonts w:hint="eastAsia" w:ascii="仿宋_GB2312" w:hAnsi="仿宋_GB2312" w:eastAsia="仿宋_GB2312" w:cs="仿宋_GB2312"/>
                <w:color w:val="auto"/>
                <w:sz w:val="28"/>
                <w:szCs w:val="28"/>
                <w:highlight w:val="none"/>
                <w:shd w:val="clear" w:color="auto" w:fill="FFFFFF"/>
                <w:lang w:val="zh-CN"/>
              </w:rPr>
              <w:t xml:space="preserve"> </w:t>
            </w:r>
          </w:p>
        </w:tc>
        <w:tc>
          <w:tcPr>
            <w:tcW w:w="4772" w:type="dxa"/>
            <w:noWrap w:val="0"/>
            <w:vAlign w:val="center"/>
          </w:tcPr>
          <w:p w14:paraId="050C3E82">
            <w:pPr>
              <w:keepNext w:val="0"/>
              <w:keepLines w:val="0"/>
              <w:pageBreakBefore w:val="0"/>
              <w:kinsoku/>
              <w:wordWrap/>
              <w:overflowPunct/>
              <w:topLinePunct w:val="0"/>
              <w:autoSpaceDE/>
              <w:autoSpaceDN/>
              <w:bidi w:val="0"/>
              <w:spacing w:line="600" w:lineRule="exact"/>
              <w:ind w:left="0" w:leftChars="0" w:firstLine="0" w:firstLineChars="0"/>
              <w:jc w:val="left"/>
              <w:textAlignment w:val="auto"/>
              <w:rPr>
                <w:rFonts w:hint="eastAsia" w:ascii="仿宋_GB2312" w:hAnsi="仿宋_GB2312" w:eastAsia="仿宋_GB2312" w:cs="仿宋_GB2312"/>
                <w:color w:val="auto"/>
                <w:sz w:val="28"/>
                <w:szCs w:val="28"/>
                <w:highlight w:val="none"/>
                <w:shd w:val="clear" w:color="auto" w:fill="FFFFFF"/>
                <w:lang w:val="zh-CN"/>
              </w:rPr>
            </w:pPr>
            <w:r>
              <w:rPr>
                <w:rFonts w:hint="eastAsia" w:ascii="仿宋_GB2312" w:hAnsi="仿宋_GB2312" w:eastAsia="仿宋_GB2312" w:cs="仿宋_GB2312"/>
                <w:color w:val="auto"/>
                <w:sz w:val="28"/>
                <w:szCs w:val="28"/>
                <w:highlight w:val="none"/>
                <w:shd w:val="clear" w:color="auto" w:fill="FFFFFF"/>
                <w:lang w:val="zh-CN"/>
              </w:rPr>
              <w:t>法定代表人</w:t>
            </w:r>
          </w:p>
          <w:p w14:paraId="3A631057">
            <w:pPr>
              <w:keepNext w:val="0"/>
              <w:keepLines w:val="0"/>
              <w:pageBreakBefore w:val="0"/>
              <w:kinsoku/>
              <w:wordWrap/>
              <w:overflowPunct/>
              <w:topLinePunct w:val="0"/>
              <w:autoSpaceDE/>
              <w:autoSpaceDN/>
              <w:bidi w:val="0"/>
              <w:spacing w:line="600" w:lineRule="exact"/>
              <w:ind w:left="0" w:leftChars="0" w:firstLine="0" w:firstLineChars="0"/>
              <w:jc w:val="left"/>
              <w:textAlignment w:val="auto"/>
              <w:rPr>
                <w:rFonts w:hint="eastAsia" w:ascii="仿宋_GB2312" w:hAnsi="仿宋_GB2312" w:eastAsia="仿宋_GB2312" w:cs="仿宋_GB2312"/>
                <w:color w:val="auto"/>
                <w:sz w:val="28"/>
                <w:szCs w:val="28"/>
                <w:highlight w:val="none"/>
                <w:u w:val="single"/>
                <w:shd w:val="clear" w:color="auto" w:fill="FFFFFF"/>
                <w:lang w:val="zh-CN"/>
              </w:rPr>
            </w:pPr>
            <w:r>
              <w:rPr>
                <w:rFonts w:hint="eastAsia" w:ascii="仿宋_GB2312" w:hAnsi="仿宋_GB2312" w:eastAsia="仿宋_GB2312" w:cs="仿宋_GB2312"/>
                <w:color w:val="auto"/>
                <w:sz w:val="28"/>
                <w:szCs w:val="28"/>
                <w:highlight w:val="none"/>
                <w:shd w:val="clear" w:color="auto" w:fill="FFFFFF"/>
                <w:lang w:val="zh-CN"/>
              </w:rPr>
              <w:t>或其委托代理人：</w:t>
            </w:r>
            <w:r>
              <w:rPr>
                <w:rFonts w:hint="eastAsia" w:ascii="仿宋_GB2312" w:hAnsi="仿宋_GB2312" w:eastAsia="仿宋_GB2312" w:cs="仿宋_GB2312"/>
                <w:color w:val="auto"/>
                <w:sz w:val="28"/>
                <w:szCs w:val="28"/>
                <w:highlight w:val="none"/>
                <w:u w:val="single"/>
                <w:shd w:val="clear" w:color="auto" w:fill="FFFFFF"/>
              </w:rPr>
              <w:t xml:space="preserve">       </w:t>
            </w:r>
            <w:r>
              <w:rPr>
                <w:rFonts w:hint="eastAsia" w:ascii="仿宋_GB2312" w:hAnsi="仿宋_GB2312" w:eastAsia="仿宋_GB2312" w:cs="仿宋_GB2312"/>
                <w:color w:val="auto"/>
                <w:sz w:val="28"/>
                <w:szCs w:val="28"/>
                <w:highlight w:val="none"/>
                <w:u w:val="single"/>
                <w:shd w:val="clear" w:color="auto" w:fill="FFFFFF"/>
                <w:lang w:val="zh-CN"/>
              </w:rPr>
              <w:t>（签字）</w:t>
            </w:r>
            <w:r>
              <w:rPr>
                <w:rFonts w:hint="eastAsia" w:ascii="仿宋_GB2312" w:hAnsi="仿宋_GB2312" w:eastAsia="仿宋_GB2312" w:cs="仿宋_GB2312"/>
                <w:color w:val="auto"/>
                <w:sz w:val="28"/>
                <w:szCs w:val="28"/>
                <w:highlight w:val="none"/>
                <w:shd w:val="clear" w:color="auto" w:fill="FFFFFF"/>
                <w:lang w:val="zh-CN"/>
              </w:rPr>
              <w:t xml:space="preserve"> </w:t>
            </w:r>
          </w:p>
        </w:tc>
      </w:tr>
      <w:tr w14:paraId="1FC21DEF">
        <w:tblPrEx>
          <w:tblCellMar>
            <w:top w:w="0" w:type="dxa"/>
            <w:left w:w="108" w:type="dxa"/>
            <w:bottom w:w="0" w:type="dxa"/>
            <w:right w:w="108" w:type="dxa"/>
          </w:tblCellMar>
        </w:tblPrEx>
        <w:trPr>
          <w:trHeight w:val="820" w:hRule="atLeast"/>
        </w:trPr>
        <w:tc>
          <w:tcPr>
            <w:tcW w:w="4837" w:type="dxa"/>
            <w:noWrap w:val="0"/>
            <w:vAlign w:val="center"/>
          </w:tcPr>
          <w:p w14:paraId="2EB852A7">
            <w:pPr>
              <w:keepNext w:val="0"/>
              <w:keepLines w:val="0"/>
              <w:pageBreakBefore w:val="0"/>
              <w:tabs>
                <w:tab w:val="left" w:leader="underscore" w:pos="2738"/>
              </w:tabs>
              <w:kinsoku/>
              <w:wordWrap/>
              <w:overflowPunct/>
              <w:topLinePunct w:val="0"/>
              <w:autoSpaceDE/>
              <w:autoSpaceDN/>
              <w:bidi w:val="0"/>
              <w:spacing w:line="600" w:lineRule="exact"/>
              <w:ind w:left="0" w:leftChars="0" w:firstLine="0" w:firstLineChars="0"/>
              <w:jc w:val="left"/>
              <w:textAlignment w:val="auto"/>
              <w:rPr>
                <w:rFonts w:hint="eastAsia" w:ascii="仿宋_GB2312" w:hAnsi="仿宋_GB2312" w:eastAsia="仿宋_GB2312" w:cs="仿宋_GB2312"/>
                <w:iCs/>
                <w:color w:val="auto"/>
                <w:kern w:val="0"/>
                <w:sz w:val="28"/>
                <w:szCs w:val="28"/>
                <w:highlight w:val="none"/>
                <w:shd w:val="clear" w:color="auto" w:fill="FFFFFF"/>
                <w:lang w:val="zh-CN" w:eastAsia="zh-CN" w:bidi="ar-SA"/>
              </w:rPr>
            </w:pPr>
            <w:r>
              <w:rPr>
                <w:rFonts w:hint="eastAsia" w:ascii="仿宋_GB2312" w:hAnsi="仿宋_GB2312" w:eastAsia="仿宋_GB2312" w:cs="仿宋_GB2312"/>
                <w:iCs/>
                <w:color w:val="auto"/>
                <w:kern w:val="0"/>
                <w:sz w:val="28"/>
                <w:szCs w:val="28"/>
                <w:highlight w:val="none"/>
                <w:shd w:val="clear" w:color="auto" w:fill="FFFFFF"/>
                <w:lang w:val="en-US" w:eastAsia="zh-CN"/>
              </w:rPr>
              <w:t>业务</w:t>
            </w:r>
            <w:r>
              <w:rPr>
                <w:rFonts w:hint="eastAsia" w:ascii="仿宋_GB2312" w:hAnsi="仿宋_GB2312" w:eastAsia="仿宋_GB2312" w:cs="仿宋_GB2312"/>
                <w:iCs/>
                <w:color w:val="auto"/>
                <w:kern w:val="0"/>
                <w:sz w:val="28"/>
                <w:szCs w:val="28"/>
                <w:highlight w:val="none"/>
                <w:shd w:val="clear" w:color="auto" w:fill="FFFFFF"/>
                <w:lang w:val="zh-CN"/>
              </w:rPr>
              <w:t>经办人：</w:t>
            </w:r>
          </w:p>
        </w:tc>
        <w:tc>
          <w:tcPr>
            <w:tcW w:w="4772" w:type="dxa"/>
            <w:noWrap w:val="0"/>
            <w:vAlign w:val="center"/>
          </w:tcPr>
          <w:p w14:paraId="03105D44">
            <w:pPr>
              <w:keepNext w:val="0"/>
              <w:keepLines w:val="0"/>
              <w:pageBreakBefore w:val="0"/>
              <w:tabs>
                <w:tab w:val="left" w:leader="underscore" w:pos="2738"/>
              </w:tabs>
              <w:kinsoku/>
              <w:wordWrap/>
              <w:overflowPunct/>
              <w:topLinePunct w:val="0"/>
              <w:autoSpaceDE/>
              <w:autoSpaceDN/>
              <w:bidi w:val="0"/>
              <w:spacing w:line="600" w:lineRule="exact"/>
              <w:ind w:firstLine="560" w:firstLineChars="200"/>
              <w:jc w:val="left"/>
              <w:textAlignment w:val="auto"/>
              <w:rPr>
                <w:rFonts w:hint="eastAsia" w:ascii="仿宋_GB2312" w:hAnsi="仿宋_GB2312" w:eastAsia="仿宋_GB2312" w:cs="仿宋_GB2312"/>
                <w:iCs/>
                <w:color w:val="auto"/>
                <w:kern w:val="0"/>
                <w:sz w:val="28"/>
                <w:szCs w:val="28"/>
                <w:highlight w:val="none"/>
                <w:shd w:val="clear" w:color="auto" w:fill="FFFFFF"/>
                <w:lang w:val="zh-CN" w:eastAsia="zh-CN" w:bidi="ar-SA"/>
              </w:rPr>
            </w:pPr>
          </w:p>
        </w:tc>
      </w:tr>
      <w:tr w14:paraId="2E0C22DE">
        <w:tblPrEx>
          <w:tblCellMar>
            <w:top w:w="0" w:type="dxa"/>
            <w:left w:w="108" w:type="dxa"/>
            <w:bottom w:w="0" w:type="dxa"/>
            <w:right w:w="108" w:type="dxa"/>
          </w:tblCellMar>
        </w:tblPrEx>
        <w:trPr>
          <w:trHeight w:val="983" w:hRule="atLeast"/>
        </w:trPr>
        <w:tc>
          <w:tcPr>
            <w:tcW w:w="4837" w:type="dxa"/>
            <w:noWrap w:val="0"/>
            <w:vAlign w:val="center"/>
          </w:tcPr>
          <w:p w14:paraId="19391718">
            <w:pPr>
              <w:keepNext w:val="0"/>
              <w:keepLines w:val="0"/>
              <w:pageBreakBefore w:val="0"/>
              <w:kinsoku/>
              <w:wordWrap/>
              <w:overflowPunct/>
              <w:topLinePunct w:val="0"/>
              <w:autoSpaceDE/>
              <w:autoSpaceDN/>
              <w:bidi w:val="0"/>
              <w:spacing w:line="600" w:lineRule="exact"/>
              <w:ind w:firstLine="1400" w:firstLineChars="500"/>
              <w:jc w:val="left"/>
              <w:textAlignment w:val="auto"/>
              <w:rPr>
                <w:rFonts w:hint="eastAsia" w:ascii="仿宋_GB2312" w:hAnsi="仿宋_GB2312" w:eastAsia="仿宋_GB2312" w:cs="仿宋_GB2312"/>
                <w:color w:val="auto"/>
                <w:sz w:val="28"/>
                <w:szCs w:val="28"/>
                <w:highlight w:val="none"/>
                <w:shd w:val="clear" w:color="auto" w:fill="FFFFFF"/>
              </w:rPr>
            </w:pPr>
            <w:r>
              <w:rPr>
                <w:rFonts w:hint="eastAsia" w:ascii="仿宋_GB2312" w:hAnsi="仿宋_GB2312" w:eastAsia="仿宋_GB2312" w:cs="仿宋_GB2312"/>
                <w:color w:val="auto"/>
                <w:kern w:val="0"/>
                <w:sz w:val="28"/>
                <w:szCs w:val="28"/>
                <w:highlight w:val="none"/>
                <w:u w:val="single"/>
                <w:shd w:val="clear" w:color="auto" w:fill="FFFFFF"/>
                <w:lang w:val="en-US" w:bidi="zh-CN"/>
              </w:rPr>
              <w:t xml:space="preserve">    </w:t>
            </w: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sz w:val="28"/>
                <w:szCs w:val="28"/>
                <w:highlight w:val="none"/>
                <w:shd w:val="clear" w:color="auto" w:fill="FFFFFF"/>
              </w:rPr>
              <w:t>年</w:t>
            </w: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sz w:val="28"/>
                <w:szCs w:val="28"/>
                <w:highlight w:val="none"/>
                <w:shd w:val="clear" w:color="auto" w:fill="FFFFFF"/>
              </w:rPr>
              <w:t>月</w:t>
            </w: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sz w:val="28"/>
                <w:szCs w:val="28"/>
                <w:highlight w:val="none"/>
                <w:shd w:val="clear" w:color="auto" w:fill="FFFFFF"/>
              </w:rPr>
              <w:t>日</w:t>
            </w:r>
          </w:p>
        </w:tc>
        <w:tc>
          <w:tcPr>
            <w:tcW w:w="4772" w:type="dxa"/>
            <w:noWrap w:val="0"/>
            <w:vAlign w:val="center"/>
          </w:tcPr>
          <w:p w14:paraId="51605734">
            <w:pPr>
              <w:keepNext w:val="0"/>
              <w:keepLines w:val="0"/>
              <w:pageBreakBefore w:val="0"/>
              <w:kinsoku/>
              <w:wordWrap/>
              <w:overflowPunct/>
              <w:topLinePunct w:val="0"/>
              <w:autoSpaceDE/>
              <w:autoSpaceDN/>
              <w:bidi w:val="0"/>
              <w:spacing w:line="600" w:lineRule="exact"/>
              <w:ind w:firstLine="1400" w:firstLineChars="500"/>
              <w:jc w:val="left"/>
              <w:textAlignment w:val="auto"/>
              <w:rPr>
                <w:rFonts w:hint="eastAsia" w:ascii="仿宋_GB2312" w:hAnsi="仿宋_GB2312" w:eastAsia="仿宋_GB2312" w:cs="仿宋_GB2312"/>
                <w:color w:val="auto"/>
                <w:sz w:val="28"/>
                <w:szCs w:val="28"/>
                <w:highlight w:val="none"/>
                <w:u w:val="single"/>
                <w:shd w:val="clear" w:color="auto" w:fill="FFFFFF"/>
                <w:lang w:val="zh-CN"/>
              </w:rPr>
            </w:pP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kern w:val="0"/>
                <w:sz w:val="28"/>
                <w:szCs w:val="28"/>
                <w:highlight w:val="none"/>
                <w:u w:val="single"/>
                <w:shd w:val="clear" w:color="auto" w:fill="FFFFFF"/>
                <w:lang w:val="en-US" w:bidi="zh-CN"/>
              </w:rPr>
              <w:t xml:space="preserve">    </w:t>
            </w: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sz w:val="28"/>
                <w:szCs w:val="28"/>
                <w:highlight w:val="none"/>
                <w:shd w:val="clear" w:color="auto" w:fill="FFFFFF"/>
              </w:rPr>
              <w:t>年</w:t>
            </w: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sz w:val="28"/>
                <w:szCs w:val="28"/>
                <w:highlight w:val="none"/>
                <w:shd w:val="clear" w:color="auto" w:fill="FFFFFF"/>
              </w:rPr>
              <w:t>月</w:t>
            </w:r>
            <w:r>
              <w:rPr>
                <w:rFonts w:hint="eastAsia" w:ascii="仿宋_GB2312" w:hAnsi="仿宋_GB2312" w:eastAsia="仿宋_GB2312" w:cs="仿宋_GB2312"/>
                <w:color w:val="auto"/>
                <w:kern w:val="0"/>
                <w:sz w:val="28"/>
                <w:szCs w:val="28"/>
                <w:highlight w:val="none"/>
                <w:u w:val="single"/>
                <w:shd w:val="clear" w:color="auto" w:fill="FFFFFF"/>
                <w:lang w:val="zh-CN" w:bidi="zh-CN"/>
              </w:rPr>
              <w:t xml:space="preserve">   </w:t>
            </w:r>
            <w:r>
              <w:rPr>
                <w:rFonts w:hint="eastAsia" w:ascii="仿宋_GB2312" w:hAnsi="仿宋_GB2312" w:eastAsia="仿宋_GB2312" w:cs="仿宋_GB2312"/>
                <w:color w:val="auto"/>
                <w:sz w:val="28"/>
                <w:szCs w:val="28"/>
                <w:highlight w:val="none"/>
                <w:shd w:val="clear" w:color="auto" w:fill="FFFFFF"/>
              </w:rPr>
              <w:t>日</w:t>
            </w:r>
          </w:p>
        </w:tc>
      </w:tr>
    </w:tbl>
    <w:p w14:paraId="57B4D654">
      <w:pPr>
        <w:rPr>
          <w:rFonts w:hint="eastAsia"/>
          <w:color w:val="auto"/>
          <w:highlight w:val="none"/>
        </w:rPr>
      </w:pPr>
      <w:r>
        <w:rPr>
          <w:rFonts w:hint="eastAsia"/>
          <w:color w:val="auto"/>
          <w:highlight w:val="none"/>
        </w:rPr>
        <w:br w:type="page"/>
      </w:r>
    </w:p>
    <w:p w14:paraId="16381204">
      <w:pPr>
        <w:pStyle w:val="222"/>
        <w:spacing w:before="0" w:after="0" w:line="360" w:lineRule="auto"/>
        <w:rPr>
          <w:color w:val="auto"/>
          <w:highlight w:val="none"/>
        </w:rPr>
      </w:pPr>
      <w:r>
        <w:rPr>
          <w:rFonts w:hint="eastAsia"/>
          <w:color w:val="auto"/>
          <w:highlight w:val="none"/>
        </w:rPr>
        <w:t>附件四 其他管理和技术人员最低要求</w:t>
      </w:r>
    </w:p>
    <w:tbl>
      <w:tblPr>
        <w:tblStyle w:val="33"/>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56"/>
        <w:gridCol w:w="2342"/>
        <w:gridCol w:w="4647"/>
      </w:tblGrid>
      <w:tr w14:paraId="3DDA6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4A0318F1">
            <w:pPr>
              <w:spacing w:line="360" w:lineRule="auto"/>
              <w:jc w:val="center"/>
              <w:rPr>
                <w:rFonts w:hint="eastAsia" w:ascii="宋体" w:hAnsi="宋体"/>
                <w:color w:val="auto"/>
                <w:sz w:val="24"/>
                <w:highlight w:val="none"/>
                <w:lang w:val="zh-CN"/>
              </w:rPr>
            </w:pPr>
            <w:r>
              <w:rPr>
                <w:rFonts w:hint="eastAsia"/>
                <w:color w:val="auto"/>
                <w:highlight w:val="none"/>
                <w:lang w:val="zh-CN"/>
              </w:rPr>
              <w:t>人</w:t>
            </w:r>
            <w:r>
              <w:rPr>
                <w:rFonts w:hint="eastAsia"/>
                <w:color w:val="auto"/>
                <w:highlight w:val="none"/>
                <w:lang w:val="zh-CN"/>
              </w:rPr>
              <w:tab/>
            </w:r>
            <w:r>
              <w:rPr>
                <w:rFonts w:hint="eastAsia"/>
                <w:color w:val="auto"/>
                <w:highlight w:val="none"/>
                <w:lang w:val="zh-CN"/>
              </w:rPr>
              <w:t>员</w:t>
            </w: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67E86AFB">
            <w:pPr>
              <w:spacing w:line="360" w:lineRule="auto"/>
              <w:jc w:val="center"/>
              <w:rPr>
                <w:rFonts w:hint="eastAsia" w:ascii="宋体" w:hAnsi="宋体"/>
                <w:color w:val="auto"/>
                <w:sz w:val="24"/>
                <w:highlight w:val="none"/>
                <w:lang w:val="zh-CN"/>
              </w:rPr>
            </w:pPr>
            <w:r>
              <w:rPr>
                <w:rFonts w:hint="eastAsia"/>
                <w:color w:val="auto"/>
                <w:highlight w:val="none"/>
                <w:lang w:val="zh-CN"/>
              </w:rPr>
              <w:t>数</w:t>
            </w:r>
            <w:r>
              <w:rPr>
                <w:rFonts w:hint="eastAsia"/>
                <w:color w:val="auto"/>
                <w:highlight w:val="none"/>
                <w:lang w:val="zh-CN"/>
              </w:rPr>
              <w:tab/>
            </w:r>
            <w:r>
              <w:rPr>
                <w:rFonts w:hint="eastAsia"/>
                <w:color w:val="auto"/>
                <w:highlight w:val="none"/>
                <w:lang w:val="zh-CN"/>
              </w:rPr>
              <w:t>量</w:t>
            </w: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1045B996">
            <w:pPr>
              <w:spacing w:line="360" w:lineRule="auto"/>
              <w:jc w:val="center"/>
              <w:rPr>
                <w:rFonts w:hint="eastAsia" w:ascii="宋体" w:hAnsi="宋体"/>
                <w:color w:val="auto"/>
                <w:sz w:val="24"/>
                <w:highlight w:val="none"/>
                <w:lang w:val="zh-CN"/>
              </w:rPr>
            </w:pPr>
            <w:r>
              <w:rPr>
                <w:rFonts w:hint="eastAsia"/>
                <w:color w:val="auto"/>
                <w:highlight w:val="none"/>
                <w:lang w:val="zh-CN"/>
              </w:rPr>
              <w:t>资 格 要 求</w:t>
            </w:r>
          </w:p>
        </w:tc>
      </w:tr>
      <w:tr w14:paraId="7B384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10407391">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1166ABD4">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50F82B95">
            <w:pPr>
              <w:spacing w:line="360" w:lineRule="auto"/>
              <w:jc w:val="center"/>
              <w:rPr>
                <w:rFonts w:hint="eastAsia" w:ascii="宋体" w:hAnsi="宋体"/>
                <w:color w:val="auto"/>
                <w:sz w:val="24"/>
                <w:highlight w:val="none"/>
                <w:lang w:val="zh-CN"/>
              </w:rPr>
            </w:pPr>
          </w:p>
        </w:tc>
      </w:tr>
      <w:tr w14:paraId="4B77F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2EF56DAC">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4636EBFA">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7313DD52">
            <w:pPr>
              <w:spacing w:line="360" w:lineRule="auto"/>
              <w:jc w:val="center"/>
              <w:rPr>
                <w:rFonts w:hint="eastAsia" w:ascii="宋体" w:hAnsi="宋体"/>
                <w:color w:val="auto"/>
                <w:sz w:val="24"/>
                <w:highlight w:val="none"/>
                <w:lang w:val="zh-CN"/>
              </w:rPr>
            </w:pPr>
          </w:p>
        </w:tc>
      </w:tr>
      <w:tr w14:paraId="43265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7CEA49E3">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6EF78F9F">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15E182F2">
            <w:pPr>
              <w:spacing w:line="360" w:lineRule="auto"/>
              <w:jc w:val="center"/>
              <w:rPr>
                <w:rFonts w:hint="eastAsia" w:ascii="宋体" w:hAnsi="宋体"/>
                <w:color w:val="auto"/>
                <w:sz w:val="24"/>
                <w:highlight w:val="none"/>
                <w:lang w:val="zh-CN"/>
              </w:rPr>
            </w:pPr>
          </w:p>
        </w:tc>
      </w:tr>
      <w:tr w14:paraId="20EF6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175132E9">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34DB97F1">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5FEB047E">
            <w:pPr>
              <w:spacing w:line="360" w:lineRule="auto"/>
              <w:jc w:val="center"/>
              <w:rPr>
                <w:rFonts w:hint="eastAsia" w:ascii="宋体" w:hAnsi="宋体"/>
                <w:color w:val="auto"/>
                <w:sz w:val="24"/>
                <w:highlight w:val="none"/>
                <w:lang w:val="zh-CN"/>
              </w:rPr>
            </w:pPr>
          </w:p>
        </w:tc>
      </w:tr>
      <w:tr w14:paraId="7338E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0BDC625D">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6E30E908">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3970FD49">
            <w:pPr>
              <w:spacing w:line="360" w:lineRule="auto"/>
              <w:jc w:val="center"/>
              <w:rPr>
                <w:rFonts w:hint="eastAsia" w:ascii="宋体" w:hAnsi="宋体"/>
                <w:color w:val="auto"/>
                <w:sz w:val="24"/>
                <w:highlight w:val="none"/>
                <w:lang w:val="zh-CN"/>
              </w:rPr>
            </w:pPr>
          </w:p>
        </w:tc>
      </w:tr>
      <w:tr w14:paraId="431EB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32F61564">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7DE444F0">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5D45F2F1">
            <w:pPr>
              <w:spacing w:line="360" w:lineRule="auto"/>
              <w:jc w:val="center"/>
              <w:rPr>
                <w:rFonts w:hint="eastAsia" w:ascii="宋体" w:hAnsi="宋体"/>
                <w:color w:val="auto"/>
                <w:sz w:val="24"/>
                <w:highlight w:val="none"/>
                <w:lang w:val="zh-CN"/>
              </w:rPr>
            </w:pPr>
          </w:p>
        </w:tc>
      </w:tr>
      <w:tr w14:paraId="6502B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3AB845BB">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1B40A92D">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220874DC">
            <w:pPr>
              <w:spacing w:line="360" w:lineRule="auto"/>
              <w:jc w:val="center"/>
              <w:rPr>
                <w:rFonts w:hint="eastAsia" w:ascii="宋体" w:hAnsi="宋体"/>
                <w:color w:val="auto"/>
                <w:sz w:val="24"/>
                <w:highlight w:val="none"/>
                <w:lang w:val="zh-CN"/>
              </w:rPr>
            </w:pPr>
          </w:p>
        </w:tc>
      </w:tr>
      <w:tr w14:paraId="31BA3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51BAF1B9">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081518ED">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4DA8D0D7">
            <w:pPr>
              <w:spacing w:line="360" w:lineRule="auto"/>
              <w:jc w:val="center"/>
              <w:rPr>
                <w:rFonts w:hint="eastAsia" w:ascii="宋体" w:hAnsi="宋体"/>
                <w:color w:val="auto"/>
                <w:sz w:val="24"/>
                <w:highlight w:val="none"/>
                <w:lang w:val="zh-CN"/>
              </w:rPr>
            </w:pPr>
          </w:p>
        </w:tc>
      </w:tr>
      <w:tr w14:paraId="7153D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5AC20D11">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434B5E65">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3C729078">
            <w:pPr>
              <w:spacing w:line="360" w:lineRule="auto"/>
              <w:jc w:val="center"/>
              <w:rPr>
                <w:rFonts w:hint="eastAsia" w:ascii="宋体" w:hAnsi="宋体"/>
                <w:color w:val="auto"/>
                <w:sz w:val="24"/>
                <w:highlight w:val="none"/>
                <w:lang w:val="zh-CN"/>
              </w:rPr>
            </w:pPr>
          </w:p>
        </w:tc>
      </w:tr>
      <w:tr w14:paraId="46B66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52E69D0F">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0E0A6B9A">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10EBA333">
            <w:pPr>
              <w:spacing w:line="360" w:lineRule="auto"/>
              <w:jc w:val="center"/>
              <w:rPr>
                <w:rFonts w:hint="eastAsia" w:ascii="宋体" w:hAnsi="宋体"/>
                <w:color w:val="auto"/>
                <w:sz w:val="24"/>
                <w:highlight w:val="none"/>
                <w:lang w:val="zh-CN"/>
              </w:rPr>
            </w:pPr>
          </w:p>
        </w:tc>
      </w:tr>
      <w:tr w14:paraId="43679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29454F39">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1A740FC1">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6734A8BF">
            <w:pPr>
              <w:spacing w:line="360" w:lineRule="auto"/>
              <w:jc w:val="center"/>
              <w:rPr>
                <w:rFonts w:hint="eastAsia" w:ascii="宋体" w:hAnsi="宋体"/>
                <w:color w:val="auto"/>
                <w:sz w:val="24"/>
                <w:highlight w:val="none"/>
                <w:lang w:val="zh-CN"/>
              </w:rPr>
            </w:pPr>
          </w:p>
        </w:tc>
      </w:tr>
      <w:tr w14:paraId="57D14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35EF0126">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45F73F0B">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375EB072">
            <w:pPr>
              <w:spacing w:line="360" w:lineRule="auto"/>
              <w:jc w:val="center"/>
              <w:rPr>
                <w:rFonts w:hint="eastAsia" w:ascii="宋体" w:hAnsi="宋体"/>
                <w:color w:val="auto"/>
                <w:sz w:val="24"/>
                <w:highlight w:val="none"/>
                <w:lang w:val="zh-CN"/>
              </w:rPr>
            </w:pPr>
          </w:p>
        </w:tc>
      </w:tr>
      <w:tr w14:paraId="6107C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319A4724">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11C01C43">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7AA3E21D">
            <w:pPr>
              <w:spacing w:line="360" w:lineRule="auto"/>
              <w:jc w:val="center"/>
              <w:rPr>
                <w:rFonts w:hint="eastAsia" w:ascii="宋体" w:hAnsi="宋体"/>
                <w:color w:val="auto"/>
                <w:sz w:val="24"/>
                <w:highlight w:val="none"/>
                <w:lang w:val="zh-CN"/>
              </w:rPr>
            </w:pPr>
          </w:p>
        </w:tc>
      </w:tr>
      <w:tr w14:paraId="533DB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5CD5E9A9">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57C73A29">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2F4CD3D6">
            <w:pPr>
              <w:spacing w:line="360" w:lineRule="auto"/>
              <w:jc w:val="center"/>
              <w:rPr>
                <w:rFonts w:hint="eastAsia" w:ascii="宋体" w:hAnsi="宋体"/>
                <w:color w:val="auto"/>
                <w:sz w:val="24"/>
                <w:highlight w:val="none"/>
                <w:lang w:val="zh-CN"/>
              </w:rPr>
            </w:pPr>
          </w:p>
        </w:tc>
      </w:tr>
      <w:tr w14:paraId="2EFD2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5A344BF0">
            <w:pPr>
              <w:spacing w:line="360" w:lineRule="auto"/>
              <w:jc w:val="center"/>
              <w:rPr>
                <w:rFonts w:hint="eastAsia" w:ascii="宋体" w:hAnsi="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177FFB35">
            <w:pPr>
              <w:spacing w:line="360" w:lineRule="auto"/>
              <w:jc w:val="center"/>
              <w:rPr>
                <w:rFonts w:hint="eastAsia" w:ascii="宋体" w:hAnsi="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00091C16">
            <w:pPr>
              <w:spacing w:line="360" w:lineRule="auto"/>
              <w:jc w:val="center"/>
              <w:rPr>
                <w:rFonts w:hint="eastAsia" w:ascii="宋体" w:hAnsi="宋体"/>
                <w:color w:val="auto"/>
                <w:sz w:val="24"/>
                <w:highlight w:val="none"/>
                <w:lang w:val="zh-CN"/>
              </w:rPr>
            </w:pPr>
          </w:p>
        </w:tc>
      </w:tr>
    </w:tbl>
    <w:p w14:paraId="3303D11D">
      <w:pPr>
        <w:widowControl/>
        <w:spacing w:line="360" w:lineRule="auto"/>
        <w:rPr>
          <w:color w:val="auto"/>
          <w:highlight w:val="none"/>
        </w:rPr>
      </w:pPr>
      <w:r>
        <w:rPr>
          <w:color w:val="auto"/>
          <w:highlight w:val="none"/>
        </w:rPr>
        <w:br w:type="page" w:clear="all"/>
      </w:r>
    </w:p>
    <w:p w14:paraId="45EBB99B">
      <w:pPr>
        <w:pStyle w:val="222"/>
        <w:spacing w:before="0" w:after="0" w:line="360" w:lineRule="auto"/>
        <w:rPr>
          <w:color w:val="auto"/>
          <w:highlight w:val="none"/>
        </w:rPr>
      </w:pPr>
      <w:r>
        <w:rPr>
          <w:rFonts w:hint="eastAsia"/>
          <w:color w:val="auto"/>
          <w:highlight w:val="none"/>
        </w:rPr>
        <w:t>附件五 主要机械设备和试验检测设备最低要求</w:t>
      </w:r>
    </w:p>
    <w:tbl>
      <w:tblPr>
        <w:tblStyle w:val="33"/>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16"/>
        <w:gridCol w:w="3092"/>
        <w:gridCol w:w="1564"/>
        <w:gridCol w:w="2473"/>
      </w:tblGrid>
      <w:tr w14:paraId="2A741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F903477">
            <w:pPr>
              <w:spacing w:line="360" w:lineRule="auto"/>
              <w:jc w:val="center"/>
              <w:rPr>
                <w:rFonts w:hint="eastAsia" w:ascii="宋体" w:hAnsi="宋体"/>
                <w:color w:val="auto"/>
                <w:sz w:val="24"/>
                <w:highlight w:val="none"/>
                <w:lang w:val="zh-CN"/>
              </w:rPr>
            </w:pPr>
            <w:r>
              <w:rPr>
                <w:rFonts w:hint="eastAsia"/>
                <w:color w:val="auto"/>
                <w:highlight w:val="none"/>
                <w:lang w:val="zh-CN"/>
              </w:rPr>
              <w:t>设备名称</w:t>
            </w: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716818EA">
            <w:pPr>
              <w:spacing w:line="360" w:lineRule="auto"/>
              <w:jc w:val="center"/>
              <w:rPr>
                <w:rFonts w:hint="eastAsia" w:ascii="宋体" w:hAnsi="宋体"/>
                <w:color w:val="auto"/>
                <w:sz w:val="24"/>
                <w:highlight w:val="none"/>
                <w:lang w:val="zh-CN"/>
              </w:rPr>
            </w:pPr>
            <w:r>
              <w:rPr>
                <w:rFonts w:hint="eastAsia"/>
                <w:color w:val="auto"/>
                <w:highlight w:val="none"/>
                <w:lang w:val="zh-CN"/>
              </w:rPr>
              <w:t>规格、功率及容量</w:t>
            </w: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1E4908F4">
            <w:pPr>
              <w:spacing w:line="360" w:lineRule="auto"/>
              <w:jc w:val="center"/>
              <w:rPr>
                <w:rFonts w:hint="eastAsia" w:ascii="宋体" w:hAnsi="宋体"/>
                <w:color w:val="auto"/>
                <w:sz w:val="24"/>
                <w:highlight w:val="none"/>
                <w:lang w:val="zh-CN"/>
              </w:rPr>
            </w:pPr>
            <w:r>
              <w:rPr>
                <w:rFonts w:hint="eastAsia"/>
                <w:color w:val="auto"/>
                <w:highlight w:val="none"/>
                <w:lang w:val="zh-CN"/>
              </w:rPr>
              <w:t>单位</w:t>
            </w: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1526D940">
            <w:pPr>
              <w:spacing w:line="360" w:lineRule="auto"/>
              <w:jc w:val="center"/>
              <w:rPr>
                <w:rFonts w:hint="eastAsia" w:ascii="宋体" w:hAnsi="宋体"/>
                <w:color w:val="auto"/>
                <w:sz w:val="24"/>
                <w:highlight w:val="none"/>
                <w:lang w:val="zh-CN"/>
              </w:rPr>
            </w:pPr>
            <w:r>
              <w:rPr>
                <w:rFonts w:hint="eastAsia"/>
                <w:color w:val="auto"/>
                <w:highlight w:val="none"/>
                <w:lang w:val="zh-CN"/>
              </w:rPr>
              <w:t>最低数量要求</w:t>
            </w:r>
          </w:p>
        </w:tc>
      </w:tr>
      <w:tr w14:paraId="4B1D8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4A69852">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04D1C210">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470DDF0F">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45CC74A5">
            <w:pPr>
              <w:spacing w:line="360" w:lineRule="auto"/>
              <w:jc w:val="center"/>
              <w:rPr>
                <w:rFonts w:hint="eastAsia" w:ascii="宋体" w:hAnsi="宋体"/>
                <w:color w:val="auto"/>
                <w:sz w:val="24"/>
                <w:highlight w:val="none"/>
                <w:lang w:val="zh-CN"/>
              </w:rPr>
            </w:pPr>
          </w:p>
        </w:tc>
      </w:tr>
      <w:tr w14:paraId="2A7DA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1AB39C5">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412AB824">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40EF5F8A">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1794C3D6">
            <w:pPr>
              <w:spacing w:line="360" w:lineRule="auto"/>
              <w:jc w:val="center"/>
              <w:rPr>
                <w:rFonts w:hint="eastAsia" w:ascii="宋体" w:hAnsi="宋体"/>
                <w:color w:val="auto"/>
                <w:sz w:val="24"/>
                <w:highlight w:val="none"/>
                <w:lang w:val="zh-CN"/>
              </w:rPr>
            </w:pPr>
          </w:p>
        </w:tc>
      </w:tr>
      <w:tr w14:paraId="18857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785EC1AE">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42C731B1">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06054E6B">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5E8F4A25">
            <w:pPr>
              <w:spacing w:line="360" w:lineRule="auto"/>
              <w:jc w:val="center"/>
              <w:rPr>
                <w:rFonts w:hint="eastAsia" w:ascii="宋体" w:hAnsi="宋体"/>
                <w:color w:val="auto"/>
                <w:sz w:val="24"/>
                <w:highlight w:val="none"/>
                <w:lang w:val="zh-CN"/>
              </w:rPr>
            </w:pPr>
          </w:p>
        </w:tc>
      </w:tr>
      <w:tr w14:paraId="001B1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641D4F4">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314976BD">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1474629B">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0FAE6DA9">
            <w:pPr>
              <w:spacing w:line="360" w:lineRule="auto"/>
              <w:jc w:val="center"/>
              <w:rPr>
                <w:rFonts w:hint="eastAsia" w:ascii="宋体" w:hAnsi="宋体"/>
                <w:color w:val="auto"/>
                <w:sz w:val="24"/>
                <w:highlight w:val="none"/>
                <w:lang w:val="zh-CN"/>
              </w:rPr>
            </w:pPr>
          </w:p>
        </w:tc>
      </w:tr>
      <w:tr w14:paraId="2C836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FD81EBF">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218925E0">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316920DE">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379E9875">
            <w:pPr>
              <w:spacing w:line="360" w:lineRule="auto"/>
              <w:jc w:val="center"/>
              <w:rPr>
                <w:rFonts w:hint="eastAsia" w:ascii="宋体" w:hAnsi="宋体"/>
                <w:color w:val="auto"/>
                <w:sz w:val="24"/>
                <w:highlight w:val="none"/>
                <w:lang w:val="zh-CN"/>
              </w:rPr>
            </w:pPr>
          </w:p>
        </w:tc>
      </w:tr>
      <w:tr w14:paraId="6E1F0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A5A4AC8">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1CD5C12C">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765D7803">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7EA96828">
            <w:pPr>
              <w:spacing w:line="360" w:lineRule="auto"/>
              <w:jc w:val="center"/>
              <w:rPr>
                <w:rFonts w:hint="eastAsia" w:ascii="宋体" w:hAnsi="宋体"/>
                <w:color w:val="auto"/>
                <w:sz w:val="24"/>
                <w:highlight w:val="none"/>
                <w:lang w:val="zh-CN"/>
              </w:rPr>
            </w:pPr>
          </w:p>
        </w:tc>
      </w:tr>
      <w:tr w14:paraId="42741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227DAF53">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51CC338D">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40885339">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410F38F9">
            <w:pPr>
              <w:spacing w:line="360" w:lineRule="auto"/>
              <w:jc w:val="center"/>
              <w:rPr>
                <w:rFonts w:hint="eastAsia" w:ascii="宋体" w:hAnsi="宋体"/>
                <w:color w:val="auto"/>
                <w:sz w:val="24"/>
                <w:highlight w:val="none"/>
                <w:lang w:val="zh-CN"/>
              </w:rPr>
            </w:pPr>
          </w:p>
        </w:tc>
      </w:tr>
      <w:tr w14:paraId="646D0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CA11D2E">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75EF2C30">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083ABB8B">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3D617635">
            <w:pPr>
              <w:spacing w:line="360" w:lineRule="auto"/>
              <w:jc w:val="center"/>
              <w:rPr>
                <w:rFonts w:hint="eastAsia" w:ascii="宋体" w:hAnsi="宋体"/>
                <w:color w:val="auto"/>
                <w:sz w:val="24"/>
                <w:highlight w:val="none"/>
                <w:lang w:val="zh-CN"/>
              </w:rPr>
            </w:pPr>
          </w:p>
        </w:tc>
      </w:tr>
      <w:tr w14:paraId="3AB47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B0A652F">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3D2062B9">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07681E56">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21DCA311">
            <w:pPr>
              <w:spacing w:line="360" w:lineRule="auto"/>
              <w:jc w:val="center"/>
              <w:rPr>
                <w:rFonts w:hint="eastAsia" w:ascii="宋体" w:hAnsi="宋体"/>
                <w:color w:val="auto"/>
                <w:sz w:val="24"/>
                <w:highlight w:val="none"/>
                <w:lang w:val="zh-CN"/>
              </w:rPr>
            </w:pPr>
          </w:p>
        </w:tc>
      </w:tr>
      <w:tr w14:paraId="46FAA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E42BFF5">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46689080">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36D3B4F2">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0C23B917">
            <w:pPr>
              <w:spacing w:line="360" w:lineRule="auto"/>
              <w:jc w:val="center"/>
              <w:rPr>
                <w:rFonts w:hint="eastAsia" w:ascii="宋体" w:hAnsi="宋体"/>
                <w:color w:val="auto"/>
                <w:sz w:val="24"/>
                <w:highlight w:val="none"/>
                <w:lang w:val="zh-CN"/>
              </w:rPr>
            </w:pPr>
          </w:p>
        </w:tc>
      </w:tr>
      <w:tr w14:paraId="05C17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AC83629">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41350CC3">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5AEBDEEC">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66CCD372">
            <w:pPr>
              <w:spacing w:line="360" w:lineRule="auto"/>
              <w:jc w:val="center"/>
              <w:rPr>
                <w:rFonts w:hint="eastAsia" w:ascii="宋体" w:hAnsi="宋体"/>
                <w:color w:val="auto"/>
                <w:sz w:val="24"/>
                <w:highlight w:val="none"/>
                <w:lang w:val="zh-CN"/>
              </w:rPr>
            </w:pPr>
          </w:p>
        </w:tc>
      </w:tr>
      <w:tr w14:paraId="7A92B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2AA142A">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10A1DBB5">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05399872">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6B23CDAB">
            <w:pPr>
              <w:spacing w:line="360" w:lineRule="auto"/>
              <w:jc w:val="center"/>
              <w:rPr>
                <w:rFonts w:hint="eastAsia" w:ascii="宋体" w:hAnsi="宋体"/>
                <w:color w:val="auto"/>
                <w:sz w:val="24"/>
                <w:highlight w:val="none"/>
                <w:lang w:val="zh-CN"/>
              </w:rPr>
            </w:pPr>
          </w:p>
        </w:tc>
      </w:tr>
      <w:tr w14:paraId="5AEF3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7FD27DBC">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49E96D85">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6E08BDC9">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6FBD1050">
            <w:pPr>
              <w:spacing w:line="360" w:lineRule="auto"/>
              <w:jc w:val="center"/>
              <w:rPr>
                <w:rFonts w:hint="eastAsia" w:ascii="宋体" w:hAnsi="宋体"/>
                <w:color w:val="auto"/>
                <w:sz w:val="24"/>
                <w:highlight w:val="none"/>
                <w:lang w:val="zh-CN"/>
              </w:rPr>
            </w:pPr>
          </w:p>
        </w:tc>
      </w:tr>
      <w:tr w14:paraId="36668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7EA1AC5">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04F58D4A">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38972A97">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1BE22431">
            <w:pPr>
              <w:spacing w:line="360" w:lineRule="auto"/>
              <w:jc w:val="center"/>
              <w:rPr>
                <w:rFonts w:hint="eastAsia" w:ascii="宋体" w:hAnsi="宋体"/>
                <w:color w:val="auto"/>
                <w:sz w:val="24"/>
                <w:highlight w:val="none"/>
                <w:lang w:val="zh-CN"/>
              </w:rPr>
            </w:pPr>
          </w:p>
        </w:tc>
      </w:tr>
      <w:tr w14:paraId="2C38D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535DF8C">
            <w:pPr>
              <w:spacing w:line="360" w:lineRule="auto"/>
              <w:jc w:val="center"/>
              <w:rPr>
                <w:rFonts w:hint="eastAsia" w:ascii="宋体" w:hAnsi="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5B3C2EEB">
            <w:pPr>
              <w:spacing w:line="360" w:lineRule="auto"/>
              <w:jc w:val="center"/>
              <w:rPr>
                <w:rFonts w:hint="eastAsia" w:ascii="宋体" w:hAnsi="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07E7BCAE">
            <w:pPr>
              <w:spacing w:line="360" w:lineRule="auto"/>
              <w:jc w:val="center"/>
              <w:rPr>
                <w:rFonts w:hint="eastAsia" w:ascii="宋体" w:hAnsi="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6FC38D55">
            <w:pPr>
              <w:spacing w:line="360" w:lineRule="auto"/>
              <w:jc w:val="center"/>
              <w:rPr>
                <w:rFonts w:hint="eastAsia" w:ascii="宋体" w:hAnsi="宋体"/>
                <w:color w:val="auto"/>
                <w:sz w:val="24"/>
                <w:highlight w:val="none"/>
                <w:lang w:val="zh-CN"/>
              </w:rPr>
            </w:pPr>
          </w:p>
        </w:tc>
      </w:tr>
    </w:tbl>
    <w:p w14:paraId="7CC400A5">
      <w:pPr>
        <w:pStyle w:val="222"/>
        <w:spacing w:before="0" w:after="0" w:line="360" w:lineRule="auto"/>
        <w:rPr>
          <w:color w:val="auto"/>
          <w:highlight w:val="none"/>
        </w:rPr>
      </w:pPr>
      <w:r>
        <w:rPr>
          <w:color w:val="auto"/>
          <w:highlight w:val="none"/>
        </w:rPr>
        <w:br w:type="page" w:clear="all"/>
      </w:r>
      <w:r>
        <w:rPr>
          <w:rFonts w:hint="eastAsia"/>
          <w:color w:val="auto"/>
          <w:highlight w:val="none"/>
        </w:rPr>
        <w:t>附件</w:t>
      </w:r>
      <w:r>
        <w:rPr>
          <w:rFonts w:hint="eastAsia"/>
          <w:color w:val="auto"/>
          <w:highlight w:val="none"/>
          <w:lang w:val="en-US" w:eastAsia="zh-CN"/>
        </w:rPr>
        <w:t>六</w:t>
      </w:r>
      <w:r>
        <w:rPr>
          <w:rFonts w:hint="eastAsia"/>
          <w:color w:val="auto"/>
          <w:highlight w:val="none"/>
        </w:rPr>
        <w:t xml:space="preserve"> 履约保证金格式</w:t>
      </w:r>
    </w:p>
    <w:p w14:paraId="2C4A8AF3">
      <w:pPr>
        <w:spacing w:line="360" w:lineRule="auto"/>
        <w:ind w:firstLine="480"/>
        <w:rPr>
          <w:color w:val="auto"/>
          <w:highlight w:val="none"/>
        </w:rPr>
      </w:pPr>
      <w:r>
        <w:rPr>
          <w:rFonts w:hint="eastAsia"/>
          <w:color w:val="auto"/>
          <w:highlight w:val="none"/>
        </w:rPr>
        <w:t>如采用银行保函，格式如下。</w:t>
      </w:r>
    </w:p>
    <w:p w14:paraId="1ABE0074">
      <w:pPr>
        <w:spacing w:line="360" w:lineRule="auto"/>
        <w:ind w:firstLine="480"/>
        <w:rPr>
          <w:color w:val="auto"/>
          <w:highlight w:val="none"/>
        </w:rPr>
      </w:pPr>
    </w:p>
    <w:p w14:paraId="41F9FF2C">
      <w:pPr>
        <w:spacing w:line="360" w:lineRule="auto"/>
        <w:ind w:firstLine="480"/>
        <w:rPr>
          <w:color w:val="auto"/>
          <w:highlight w:val="none"/>
        </w:rPr>
      </w:pPr>
    </w:p>
    <w:p w14:paraId="5011AB82">
      <w:pPr>
        <w:spacing w:line="360" w:lineRule="auto"/>
        <w:jc w:val="center"/>
        <w:rPr>
          <w:b/>
          <w:bCs/>
          <w:color w:val="auto"/>
          <w:sz w:val="30"/>
          <w:szCs w:val="30"/>
          <w:highlight w:val="none"/>
        </w:rPr>
      </w:pPr>
      <w:r>
        <w:rPr>
          <w:rFonts w:hint="eastAsia"/>
          <w:b/>
          <w:bCs/>
          <w:color w:val="auto"/>
          <w:sz w:val="30"/>
          <w:szCs w:val="30"/>
          <w:highlight w:val="none"/>
        </w:rPr>
        <w:t>履约保证金</w:t>
      </w:r>
    </w:p>
    <w:p w14:paraId="708A05D8">
      <w:pPr>
        <w:pStyle w:val="443"/>
        <w:shd w:val="clear" w:color="auto" w:fill="auto"/>
        <w:tabs>
          <w:tab w:val="left" w:leader="underscore" w:pos="2222"/>
        </w:tabs>
        <w:spacing w:before="0" w:after="388" w:line="360" w:lineRule="auto"/>
        <w:rPr>
          <w:rFonts w:hint="eastAsia" w:ascii="宋体" w:hAnsi="宋体" w:eastAsia="宋体" w:cs="宋体"/>
          <w:color w:val="auto"/>
          <w:spacing w:val="0"/>
          <w:sz w:val="21"/>
          <w:szCs w:val="21"/>
          <w:highlight w:val="none"/>
        </w:rPr>
      </w:pPr>
      <w:r>
        <w:rPr>
          <w:rStyle w:val="306"/>
          <w:rFonts w:hint="eastAsia" w:ascii="宋体" w:hAnsi="宋体" w:eastAsia="宋体" w:cs="宋体"/>
          <w:color w:val="auto"/>
          <w:sz w:val="21"/>
          <w:szCs w:val="21"/>
          <w:highlight w:val="none"/>
        </w:rPr>
        <w:tab/>
      </w:r>
      <w:r>
        <w:rPr>
          <w:rStyle w:val="306"/>
          <w:rFonts w:hint="eastAsia" w:ascii="宋体" w:hAnsi="宋体" w:eastAsia="宋体" w:cs="宋体"/>
          <w:color w:val="auto"/>
          <w:sz w:val="21"/>
          <w:szCs w:val="21"/>
          <w:highlight w:val="none"/>
        </w:rPr>
        <w:t xml:space="preserve"> (发包人名称）：</w:t>
      </w:r>
    </w:p>
    <w:p w14:paraId="011BFA4A">
      <w:pPr>
        <w:pStyle w:val="443"/>
        <w:shd w:val="clear" w:color="auto" w:fill="auto"/>
        <w:tabs>
          <w:tab w:val="left" w:leader="underscore" w:pos="2964"/>
          <w:tab w:val="left" w:leader="underscore" w:pos="8141"/>
        </w:tabs>
        <w:spacing w:before="0" w:line="360" w:lineRule="auto"/>
        <w:ind w:firstLine="630"/>
        <w:jc w:val="left"/>
        <w:rPr>
          <w:rFonts w:hint="eastAsia" w:ascii="宋体" w:hAnsi="宋体" w:eastAsia="宋体" w:cs="宋体"/>
          <w:color w:val="auto"/>
          <w:spacing w:val="0"/>
          <w:sz w:val="21"/>
          <w:szCs w:val="21"/>
          <w:highlight w:val="none"/>
        </w:rPr>
      </w:pPr>
      <w:r>
        <w:rPr>
          <w:rStyle w:val="306"/>
          <w:rFonts w:hint="eastAsia" w:ascii="宋体" w:hAnsi="宋体" w:eastAsia="宋体" w:cs="宋体"/>
          <w:color w:val="auto"/>
          <w:sz w:val="21"/>
          <w:szCs w:val="21"/>
          <w:highlight w:val="none"/>
        </w:rPr>
        <w:t>鉴于</w:t>
      </w:r>
      <w:r>
        <w:rPr>
          <w:rStyle w:val="306"/>
          <w:rFonts w:hint="eastAsia" w:ascii="宋体" w:hAnsi="宋体" w:eastAsia="宋体" w:cs="宋体"/>
          <w:color w:val="auto"/>
          <w:sz w:val="21"/>
          <w:szCs w:val="21"/>
          <w:highlight w:val="none"/>
        </w:rPr>
        <w:tab/>
      </w:r>
      <w:r>
        <w:rPr>
          <w:rStyle w:val="306"/>
          <w:rFonts w:hint="eastAsia" w:ascii="宋体" w:hAnsi="宋体" w:eastAsia="宋体" w:cs="宋体"/>
          <w:color w:val="auto"/>
          <w:sz w:val="21"/>
          <w:szCs w:val="21"/>
          <w:highlight w:val="none"/>
        </w:rPr>
        <w:t xml:space="preserve"> (发包人名称，以下简称“发包人”）接受</w:t>
      </w:r>
      <w:r>
        <w:rPr>
          <w:rStyle w:val="306"/>
          <w:rFonts w:hint="eastAsia" w:ascii="宋体" w:hAnsi="宋体" w:eastAsia="宋体" w:cs="宋体"/>
          <w:color w:val="auto"/>
          <w:sz w:val="21"/>
          <w:szCs w:val="21"/>
          <w:highlight w:val="none"/>
        </w:rPr>
        <w:tab/>
      </w:r>
      <w:r>
        <w:rPr>
          <w:rStyle w:val="306"/>
          <w:rFonts w:hint="eastAsia" w:ascii="宋体" w:hAnsi="宋体" w:eastAsia="宋体" w:cs="宋体"/>
          <w:color w:val="auto"/>
          <w:sz w:val="21"/>
          <w:szCs w:val="21"/>
          <w:highlight w:val="none"/>
        </w:rPr>
        <w:t xml:space="preserve"> (承包人名称，以下简称“承包人”）于</w:t>
      </w:r>
      <w:r>
        <w:rPr>
          <w:rStyle w:val="306"/>
          <w:rFonts w:hint="eastAsia" w:ascii="宋体" w:hAnsi="宋体" w:eastAsia="宋体" w:cs="宋体"/>
          <w:color w:val="auto"/>
          <w:sz w:val="21"/>
          <w:szCs w:val="21"/>
          <w:highlight w:val="none"/>
          <w:u w:val="single"/>
          <w:lang w:val="en-US"/>
        </w:rPr>
        <w:t xml:space="preserve">   </w:t>
      </w:r>
      <w:r>
        <w:rPr>
          <w:rStyle w:val="306"/>
          <w:rFonts w:hint="eastAsia" w:ascii="宋体" w:hAnsi="宋体" w:eastAsia="宋体" w:cs="宋体"/>
          <w:color w:val="auto"/>
          <w:sz w:val="21"/>
          <w:szCs w:val="21"/>
          <w:highlight w:val="none"/>
        </w:rPr>
        <w:t>年</w:t>
      </w:r>
      <w:r>
        <w:rPr>
          <w:rStyle w:val="306"/>
          <w:rFonts w:hint="eastAsia" w:ascii="宋体" w:hAnsi="宋体" w:eastAsia="宋体" w:cs="宋体"/>
          <w:color w:val="auto"/>
          <w:sz w:val="21"/>
          <w:szCs w:val="21"/>
          <w:highlight w:val="none"/>
          <w:u w:val="single"/>
          <w:lang w:val="en-US"/>
        </w:rPr>
        <w:t xml:space="preserve">    </w:t>
      </w:r>
      <w:r>
        <w:rPr>
          <w:rStyle w:val="306"/>
          <w:rFonts w:hint="eastAsia" w:ascii="宋体" w:hAnsi="宋体" w:eastAsia="宋体" w:cs="宋体"/>
          <w:color w:val="auto"/>
          <w:sz w:val="21"/>
          <w:szCs w:val="21"/>
          <w:highlight w:val="none"/>
        </w:rPr>
        <w:t>月</w:t>
      </w:r>
      <w:r>
        <w:rPr>
          <w:rStyle w:val="306"/>
          <w:rFonts w:hint="eastAsia" w:ascii="宋体" w:hAnsi="宋体" w:eastAsia="宋体" w:cs="宋体"/>
          <w:color w:val="auto"/>
          <w:sz w:val="21"/>
          <w:szCs w:val="21"/>
          <w:highlight w:val="none"/>
          <w:u w:val="single"/>
          <w:lang w:val="en-US"/>
        </w:rPr>
        <w:t xml:space="preserve">    </w:t>
      </w:r>
      <w:r>
        <w:rPr>
          <w:rStyle w:val="306"/>
          <w:rFonts w:hint="eastAsia" w:ascii="宋体" w:hAnsi="宋体" w:eastAsia="宋体" w:cs="宋体"/>
          <w:color w:val="auto"/>
          <w:sz w:val="21"/>
          <w:szCs w:val="21"/>
          <w:highlight w:val="none"/>
        </w:rPr>
        <w:t>日参加</w:t>
      </w:r>
      <w:r>
        <w:rPr>
          <w:rStyle w:val="306"/>
          <w:rFonts w:hint="eastAsia" w:ascii="宋体" w:hAnsi="宋体" w:eastAsia="宋体" w:cs="宋体"/>
          <w:color w:val="auto"/>
          <w:sz w:val="21"/>
          <w:szCs w:val="21"/>
          <w:highlight w:val="none"/>
          <w:lang w:val="en-US"/>
        </w:rPr>
        <w:t xml:space="preserve"> </w:t>
      </w:r>
      <w:r>
        <w:rPr>
          <w:rStyle w:val="306"/>
          <w:rFonts w:hint="eastAsia" w:ascii="宋体" w:hAnsi="宋体" w:eastAsia="宋体" w:cs="宋体"/>
          <w:color w:val="auto"/>
          <w:sz w:val="21"/>
          <w:szCs w:val="21"/>
          <w:highlight w:val="none"/>
          <w:u w:val="single"/>
          <w:lang w:val="en-US"/>
        </w:rPr>
        <w:t xml:space="preserve"> </w:t>
      </w:r>
      <w:r>
        <w:rPr>
          <w:rStyle w:val="306"/>
          <w:rFonts w:hint="eastAsia" w:ascii="宋体" w:hAnsi="宋体" w:eastAsia="宋体" w:cs="宋体"/>
          <w:color w:val="auto"/>
          <w:sz w:val="21"/>
          <w:szCs w:val="21"/>
          <w:highlight w:val="none"/>
          <w:u w:val="single"/>
        </w:rPr>
        <w:t>(项目名称）</w:t>
      </w:r>
      <w:r>
        <w:rPr>
          <w:rStyle w:val="306"/>
          <w:rFonts w:hint="eastAsia" w:ascii="宋体" w:hAnsi="宋体" w:eastAsia="宋体" w:cs="宋体"/>
          <w:color w:val="auto"/>
          <w:sz w:val="21"/>
          <w:szCs w:val="21"/>
          <w:highlight w:val="none"/>
          <w:u w:val="single"/>
          <w:lang w:val="en-US"/>
        </w:rPr>
        <w:t xml:space="preserve">     </w:t>
      </w:r>
      <w:r>
        <w:rPr>
          <w:rStyle w:val="306"/>
          <w:rFonts w:hint="eastAsia" w:ascii="宋体" w:hAnsi="宋体" w:eastAsia="宋体" w:cs="宋体"/>
          <w:color w:val="auto"/>
          <w:sz w:val="21"/>
          <w:szCs w:val="21"/>
          <w:highlight w:val="none"/>
        </w:rPr>
        <w:t>标段施工的竞标。我方愿意无条件地、不可撤销地就承包人履行与你方订立的合同，向你方提供担保。</w:t>
      </w:r>
    </w:p>
    <w:p w14:paraId="19133064">
      <w:pPr>
        <w:spacing w:line="360" w:lineRule="auto"/>
        <w:ind w:firstLine="480"/>
        <w:rPr>
          <w:color w:val="auto"/>
          <w:highlight w:val="none"/>
        </w:rPr>
      </w:pPr>
      <w:r>
        <w:rPr>
          <w:rFonts w:hint="eastAsia"/>
          <w:color w:val="auto"/>
          <w:highlight w:val="none"/>
        </w:rPr>
        <w:t>1.担保金额人民币</w:t>
      </w:r>
      <w:r>
        <w:rPr>
          <w:rFonts w:hint="eastAsia"/>
          <w:color w:val="auto"/>
          <w:highlight w:val="none"/>
          <w:u w:val="single"/>
        </w:rPr>
        <w:t>（大写）</w:t>
      </w:r>
      <w:r>
        <w:rPr>
          <w:rFonts w:hint="eastAsia"/>
          <w:color w:val="auto"/>
          <w:highlight w:val="none"/>
          <w:u w:val="single"/>
        </w:rPr>
        <w:tab/>
      </w:r>
      <w:r>
        <w:rPr>
          <w:rFonts w:hint="eastAsia"/>
          <w:color w:val="auto"/>
          <w:highlight w:val="none"/>
          <w:u w:val="single"/>
        </w:rPr>
        <w:t>元（</w:t>
      </w:r>
      <w:r>
        <w:rPr>
          <w:rFonts w:ascii="Arial" w:hAnsi="Arial" w:cs="Arial"/>
          <w:color w:val="auto"/>
          <w:highlight w:val="none"/>
          <w:u w:val="single"/>
        </w:rPr>
        <w:t>¥</w:t>
      </w:r>
      <w:r>
        <w:rPr>
          <w:rFonts w:hint="eastAsia"/>
          <w:color w:val="auto"/>
          <w:highlight w:val="none"/>
          <w:u w:val="single"/>
        </w:rPr>
        <w:tab/>
      </w:r>
      <w:r>
        <w:rPr>
          <w:rFonts w:hint="eastAsia"/>
          <w:color w:val="auto"/>
          <w:highlight w:val="none"/>
          <w:u w:val="single"/>
        </w:rPr>
        <w:t>）</w:t>
      </w:r>
      <w:r>
        <w:rPr>
          <w:rFonts w:hint="eastAsia"/>
          <w:color w:val="auto"/>
          <w:highlight w:val="none"/>
        </w:rPr>
        <w:t>。</w:t>
      </w:r>
    </w:p>
    <w:p w14:paraId="09695F32">
      <w:pPr>
        <w:spacing w:line="360" w:lineRule="auto"/>
        <w:ind w:firstLine="480"/>
        <w:rPr>
          <w:color w:val="auto"/>
          <w:highlight w:val="none"/>
        </w:rPr>
      </w:pPr>
      <w:r>
        <w:rPr>
          <w:rFonts w:hint="eastAsia"/>
          <w:color w:val="auto"/>
          <w:highlight w:val="none"/>
        </w:rPr>
        <w:t>2.担保有效期自发包人与承包人签订的合同生效之日起至发包人签发交工验收证书且承包人按照合同约定缴纳质量保证金之日止。</w:t>
      </w:r>
    </w:p>
    <w:p w14:paraId="6741385F">
      <w:pPr>
        <w:spacing w:line="360" w:lineRule="auto"/>
        <w:ind w:firstLine="480"/>
        <w:rPr>
          <w:color w:val="auto"/>
          <w:highlight w:val="none"/>
        </w:rPr>
      </w:pPr>
      <w:r>
        <w:rPr>
          <w:rFonts w:hint="eastAsia"/>
          <w:color w:val="auto"/>
          <w:highlight w:val="none"/>
        </w:rPr>
        <w:t>3.在本担保有效期内，因承包人违反合同约定的义务给你方造成经济损失时， 我方在收到你方以书面形式提出的在担保金额内的赔偿要求后，在 7 日内无条件支付，无须你方出具证明或陈述理由。</w:t>
      </w:r>
    </w:p>
    <w:p w14:paraId="58CE9B1D">
      <w:pPr>
        <w:spacing w:line="360" w:lineRule="auto"/>
        <w:ind w:firstLine="480"/>
        <w:rPr>
          <w:color w:val="auto"/>
          <w:highlight w:val="none"/>
        </w:rPr>
      </w:pPr>
      <w:r>
        <w:rPr>
          <w:rFonts w:hint="eastAsia"/>
          <w:color w:val="auto"/>
          <w:highlight w:val="none"/>
        </w:rPr>
        <w:t>4.发包人和承包人按合同条款第 15 条变更合同时，无论我方是否收到该变更， 我方承担本担保规定的义务不变。</w:t>
      </w:r>
    </w:p>
    <w:p w14:paraId="0B6BB541">
      <w:pPr>
        <w:spacing w:line="360" w:lineRule="auto"/>
        <w:ind w:left="2940"/>
        <w:rPr>
          <w:color w:val="auto"/>
          <w:highlight w:val="none"/>
        </w:rPr>
      </w:pPr>
      <w:r>
        <w:rPr>
          <w:rFonts w:hint="eastAsia"/>
          <w:color w:val="auto"/>
          <w:highlight w:val="none"/>
        </w:rPr>
        <w:t>担保人名称：</w:t>
      </w:r>
      <w:r>
        <w:rPr>
          <w:rFonts w:hint="eastAsia"/>
          <w:color w:val="auto"/>
          <w:highlight w:val="none"/>
        </w:rPr>
        <w:tab/>
      </w:r>
      <w:r>
        <w:rPr>
          <w:rFonts w:hint="eastAsia"/>
          <w:color w:val="auto"/>
          <w:highlight w:val="none"/>
        </w:rPr>
        <w:t>（盖单位章）</w:t>
      </w:r>
    </w:p>
    <w:p w14:paraId="13113723">
      <w:pPr>
        <w:spacing w:line="360" w:lineRule="auto"/>
        <w:ind w:left="2940"/>
        <w:rPr>
          <w:color w:val="auto"/>
          <w:highlight w:val="none"/>
        </w:rPr>
      </w:pPr>
      <w:r>
        <w:rPr>
          <w:rFonts w:hint="eastAsia"/>
          <w:color w:val="auto"/>
          <w:highlight w:val="none"/>
        </w:rPr>
        <w:t>法定代表人或其委托代理人：</w:t>
      </w:r>
      <w:r>
        <w:rPr>
          <w:rFonts w:hint="eastAsia"/>
          <w:color w:val="auto"/>
          <w:highlight w:val="none"/>
          <w:u w:val="single"/>
        </w:rPr>
        <w:t xml:space="preserve">         （</w:t>
      </w:r>
      <w:r>
        <w:rPr>
          <w:rFonts w:hint="eastAsia"/>
          <w:color w:val="auto"/>
          <w:highlight w:val="none"/>
        </w:rPr>
        <w:t>签字）</w:t>
      </w:r>
    </w:p>
    <w:p w14:paraId="75C72AE3">
      <w:pPr>
        <w:spacing w:line="360" w:lineRule="auto"/>
        <w:ind w:left="2940"/>
        <w:rPr>
          <w:color w:val="auto"/>
          <w:highlight w:val="none"/>
        </w:rPr>
      </w:pPr>
      <w:r>
        <w:rPr>
          <w:rFonts w:hint="eastAsia"/>
          <w:color w:val="auto"/>
          <w:highlight w:val="none"/>
        </w:rPr>
        <w:t>地   址 ：</w:t>
      </w:r>
      <w:r>
        <w:rPr>
          <w:rFonts w:hint="eastAsia"/>
          <w:color w:val="auto"/>
          <w:highlight w:val="none"/>
        </w:rPr>
        <w:tab/>
      </w:r>
      <w:r>
        <w:rPr>
          <w:rFonts w:hint="eastAsia"/>
          <w:color w:val="auto"/>
          <w:highlight w:val="none"/>
        </w:rPr>
        <w:tab/>
      </w:r>
    </w:p>
    <w:p w14:paraId="6761E964">
      <w:pPr>
        <w:spacing w:line="360" w:lineRule="auto"/>
        <w:ind w:left="2940"/>
        <w:rPr>
          <w:color w:val="auto"/>
          <w:highlight w:val="none"/>
          <w:u w:val="single"/>
        </w:rPr>
      </w:pPr>
      <w:r>
        <w:rPr>
          <w:rFonts w:hint="eastAsia"/>
          <w:color w:val="auto"/>
          <w:highlight w:val="none"/>
        </w:rPr>
        <w:t>邮政编码：</w:t>
      </w:r>
    </w:p>
    <w:p w14:paraId="2552B72A">
      <w:pPr>
        <w:spacing w:line="360" w:lineRule="auto"/>
        <w:ind w:left="2940"/>
        <w:rPr>
          <w:color w:val="auto"/>
          <w:highlight w:val="none"/>
        </w:rPr>
      </w:pPr>
      <w:r>
        <w:rPr>
          <w:rFonts w:hint="eastAsia"/>
          <w:color w:val="auto"/>
          <w:highlight w:val="none"/>
        </w:rPr>
        <w:t xml:space="preserve">电    </w:t>
      </w:r>
      <w:r>
        <w:rPr>
          <w:rFonts w:hint="eastAsia"/>
          <w:color w:val="auto"/>
          <w:highlight w:val="none"/>
        </w:rPr>
        <w:tab/>
      </w:r>
      <w:r>
        <w:rPr>
          <w:rFonts w:hint="eastAsia"/>
          <w:color w:val="auto"/>
          <w:highlight w:val="none"/>
        </w:rPr>
        <w:t>话：</w:t>
      </w:r>
    </w:p>
    <w:p w14:paraId="61D86225">
      <w:pPr>
        <w:spacing w:line="360" w:lineRule="auto"/>
        <w:ind w:left="2940"/>
        <w:rPr>
          <w:color w:val="auto"/>
          <w:highlight w:val="none"/>
        </w:rPr>
      </w:pPr>
      <w:r>
        <w:rPr>
          <w:rFonts w:hint="eastAsia"/>
          <w:color w:val="auto"/>
          <w:highlight w:val="none"/>
        </w:rPr>
        <w:t xml:space="preserve">传    </w:t>
      </w:r>
      <w:r>
        <w:rPr>
          <w:rFonts w:hint="eastAsia"/>
          <w:color w:val="auto"/>
          <w:highlight w:val="none"/>
        </w:rPr>
        <w:tab/>
      </w:r>
      <w:r>
        <w:rPr>
          <w:rFonts w:hint="eastAsia"/>
          <w:color w:val="auto"/>
          <w:highlight w:val="none"/>
        </w:rPr>
        <w:t xml:space="preserve">真： </w:t>
      </w:r>
      <w:r>
        <w:rPr>
          <w:rFonts w:hint="eastAsia"/>
          <w:color w:val="auto"/>
          <w:highlight w:val="none"/>
        </w:rPr>
        <w:tab/>
      </w:r>
      <w:r>
        <w:rPr>
          <w:rFonts w:hint="eastAsia"/>
          <w:color w:val="auto"/>
          <w:highlight w:val="none"/>
        </w:rPr>
        <w:tab/>
      </w:r>
    </w:p>
    <w:p w14:paraId="335D160D">
      <w:pPr>
        <w:spacing w:line="360" w:lineRule="auto"/>
        <w:ind w:left="2940"/>
        <w:rPr>
          <w:rFonts w:hint="eastAsia" w:ascii="宋体" w:hAnsi="宋体" w:cs="宋体"/>
          <w:color w:val="auto"/>
          <w:sz w:val="24"/>
          <w:highlight w:val="none"/>
        </w:rPr>
      </w:pPr>
      <w:r>
        <w:rPr>
          <w:rFonts w:hint="eastAsia"/>
          <w:color w:val="auto"/>
          <w:highlight w:val="none"/>
        </w:rPr>
        <w:t xml:space="preserve">年   月 </w:t>
      </w:r>
      <w:r>
        <w:rPr>
          <w:rFonts w:hint="eastAsia"/>
          <w:color w:val="auto"/>
          <w:highlight w:val="none"/>
        </w:rPr>
        <w:tab/>
      </w:r>
      <w:r>
        <w:rPr>
          <w:rFonts w:hint="eastAsia"/>
          <w:color w:val="auto"/>
          <w:highlight w:val="none"/>
        </w:rPr>
        <w:t xml:space="preserve">日 </w:t>
      </w:r>
    </w:p>
    <w:p w14:paraId="777D184D">
      <w:pPr>
        <w:spacing w:line="360" w:lineRule="auto"/>
        <w:ind w:left="2940"/>
        <w:rPr>
          <w:rFonts w:hint="eastAsia" w:ascii="宋体" w:hAnsi="宋体" w:cs="宋体"/>
          <w:color w:val="auto"/>
          <w:sz w:val="24"/>
          <w:highlight w:val="none"/>
        </w:rPr>
      </w:pPr>
    </w:p>
    <w:p w14:paraId="3DDF8460">
      <w:pPr>
        <w:spacing w:line="360" w:lineRule="auto"/>
        <w:rPr>
          <w:rFonts w:hint="eastAsia" w:ascii="宋体" w:hAnsi="宋体" w:cs="宋体"/>
          <w:color w:val="auto"/>
          <w:sz w:val="24"/>
          <w:highlight w:val="none"/>
        </w:rPr>
      </w:pPr>
    </w:p>
    <w:p w14:paraId="3AB81149">
      <w:pPr>
        <w:spacing w:line="360" w:lineRule="auto"/>
        <w:ind w:left="2940"/>
        <w:rPr>
          <w:rFonts w:hint="eastAsia" w:ascii="宋体" w:hAnsi="宋体" w:cs="宋体"/>
          <w:color w:val="auto"/>
          <w:sz w:val="24"/>
          <w:highlight w:val="none"/>
        </w:rPr>
      </w:pPr>
    </w:p>
    <w:bookmarkEnd w:id="173"/>
    <w:sectPr>
      <w:footerReference r:id="rId11" w:type="first"/>
      <w:headerReference r:id="rId9" w:type="default"/>
      <w:footerReference r:id="rId10" w:type="default"/>
      <w:pgSz w:w="11906" w:h="16838"/>
      <w:pgMar w:top="1440" w:right="1440" w:bottom="1440" w:left="1587" w:header="851" w:footer="992" w:gutter="0"/>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MingLiU">
    <w:altName w:val="PMingLiU-ExtB"/>
    <w:panose1 w:val="020203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Verdana">
    <w:panose1 w:val="020B0604030504040204"/>
    <w:charset w:val="00"/>
    <w:family w:val="auto"/>
    <w:pitch w:val="default"/>
    <w:sig w:usb0="A00006FF" w:usb1="4000205B" w:usb2="00000010" w:usb3="00000000" w:csb0="2000019F" w:csb1="00000000"/>
  </w:font>
  <w:font w:name="Times New Roman)">
    <w:altName w:val="Times New Roman"/>
    <w:panose1 w:val="02020603050405020304"/>
    <w:charset w:val="00"/>
    <w:family w:val="auto"/>
    <w:pitch w:val="default"/>
    <w:sig w:usb0="00000000" w:usb1="00000000" w:usb2="00000000" w:usb3="00000000" w:csb0="00000000" w:csb1="00000000"/>
  </w:font>
  <w:font w:name="宋体正文">
    <w:altName w:val="宋体"/>
    <w:panose1 w:val="02010600030101010101"/>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方正小标宋_GBK">
    <w:panose1 w:val="03000509000000000000"/>
    <w:charset w:val="86"/>
    <w:family w:val="auto"/>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00" w:usb3="00000000" w:csb0="00040000" w:csb1="00000000"/>
  </w:font>
  <w:font w:name="Cambria Math">
    <w:panose1 w:val="02040503050406030204"/>
    <w:charset w:val="00"/>
    <w:family w:val="auto"/>
    <w:pitch w:val="default"/>
    <w:sig w:usb0="E00006FF" w:usb1="420024FF" w:usb2="02000000" w:usb3="00000000" w:csb0="2000019F" w:csb1="00000000"/>
  </w:font>
  <w:font w:name="MS Mincho">
    <w:altName w:val="Yu Gothic UI"/>
    <w:panose1 w:val="02020609040205080304"/>
    <w:charset w:val="80"/>
    <w:family w:val="auto"/>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1F8EC">
    <w:pPr>
      <w:pStyle w:val="268"/>
      <w:tabs>
        <w:tab w:val="center" w:pos="4439"/>
      </w:tabs>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73B9B5E">
                          <w:pPr>
                            <w:pStyle w:val="268"/>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YDDxgEAAKgDAAAOAAAAAAAAAAEAIAAAAB4BAABkcnMvZTJvRG9jLnht&#10;bFBLBQYAAAAABgAGAFkBAABWBQAAAAA=&#10;">
              <v:fill on="f" focussize="0,0"/>
              <v:stroke on="f"/>
              <v:imagedata o:title=""/>
              <o:lock v:ext="edit" aspectratio="f"/>
              <v:textbox inset="0mm,0mm,0mm,0mm" style="mso-fit-shape-to-text:t;">
                <w:txbxContent>
                  <w:p w14:paraId="773B9B5E">
                    <w:pPr>
                      <w:pStyle w:val="268"/>
                    </w:pPr>
                    <w:r>
                      <w:fldChar w:fldCharType="begin"/>
                    </w:r>
                    <w:r>
                      <w:instrText xml:space="preserve"> PAGE  \* MERGEFORMAT </w:instrText>
                    </w:r>
                    <w:r>
                      <w:fldChar w:fldCharType="separate"/>
                    </w:r>
                    <w:r>
                      <w:t>1</w:t>
                    </w:r>
                    <w:r>
                      <w:fldChar w:fldCharType="end"/>
                    </w:r>
                  </w:p>
                </w:txbxContent>
              </v:textbox>
            </v:shape>
          </w:pict>
        </mc:Fallback>
      </mc:AlternateContent>
    </w:r>
  </w:p>
  <w:p w14:paraId="3367242C">
    <w:pPr>
      <w:pStyle w:val="26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A2F27">
    <w:pPr>
      <w:pStyle w:val="268"/>
      <w:tabs>
        <w:tab w:val="center" w:pos="4439"/>
      </w:tabs>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95407C">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Dk69/48AgAAbwQAAA4AAAAAAAAAAQAgAAAAHwEAAGRycy9lMm9E&#10;b2MueG1sUEsFBgAAAAAGAAYAWQEAAM0FAAAAAA==&#10;">
              <v:fill on="f" focussize="0,0"/>
              <v:stroke on="f" weight="0.5pt"/>
              <v:imagedata o:title=""/>
              <o:lock v:ext="edit" aspectratio="f"/>
              <v:textbox inset="0mm,0mm,0mm,0mm" style="mso-fit-shape-to-text:t;">
                <w:txbxContent>
                  <w:p w14:paraId="4395407C">
                    <w:pPr>
                      <w:pStyle w:val="2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102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A9B0DAB"/>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LgtcscBAACoAwAADgAAAAAAAAABACAAAAAeAQAAZHJzL2Uyb0RvYy54&#10;bWxQSwUGAAAAAAYABgBZAQAAVwUAAAAA&#10;">
              <v:fill on="f" focussize="0,0"/>
              <v:stroke on="f"/>
              <v:imagedata o:title=""/>
              <o:lock v:ext="edit" aspectratio="f"/>
              <v:textbox inset="0mm,0mm,0mm,0mm" style="mso-fit-shape-to-text:t;">
                <w:txbxContent>
                  <w:p w14:paraId="4A9B0DAB"/>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73792">
    <w:pPr>
      <w:pStyle w:val="268"/>
      <w:tabs>
        <w:tab w:val="center" w:pos="4439"/>
      </w:tabs>
      <w:jc w:val="both"/>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_x0000_s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06395B8">
                          <w:pPr>
                            <w:pStyle w:val="268"/>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OtEPMcBAACoAwAADgAAAAAAAAABACAAAAAeAQAAZHJzL2Uyb0RvYy54&#10;bWxQSwUGAAAAAAYABgBZAQAAVwUAAAAA&#10;">
              <v:fill on="f" focussize="0,0"/>
              <v:stroke on="f"/>
              <v:imagedata o:title=""/>
              <o:lock v:ext="edit" aspectratio="f"/>
              <v:textbox inset="0mm,0mm,0mm,0mm" style="mso-fit-shape-to-text:t;">
                <w:txbxContent>
                  <w:p w14:paraId="506395B8">
                    <w:pPr>
                      <w:pStyle w:val="268"/>
                    </w:pPr>
                    <w:r>
                      <w:fldChar w:fldCharType="begin"/>
                    </w:r>
                    <w:r>
                      <w:instrText xml:space="preserve"> PAGE  \* MERGEFORMAT </w:instrText>
                    </w:r>
                    <w:r>
                      <w:fldChar w:fldCharType="separate"/>
                    </w:r>
                    <w:r>
                      <w:t>1</w:t>
                    </w:r>
                    <w:r>
                      <w:fldChar w:fldCharType="end"/>
                    </w:r>
                  </w:p>
                </w:txbxContent>
              </v:textbox>
            </v:shape>
          </w:pict>
        </mc:Fallback>
      </mc:AlternateContent>
    </w:r>
  </w:p>
  <w:p w14:paraId="383C5997">
    <w:pPr>
      <w:pStyle w:val="26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36B21">
    <w:pPr>
      <w:pStyle w:val="268"/>
      <w:tabs>
        <w:tab w:val="center" w:pos="4439"/>
      </w:tabs>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5DB0B0">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DqPD9PPQIAAG8EAAAOAAAAAAAAAAEAIAAAAB8BAABkcnMvZTJv&#10;RG9jLnhtbFBLBQYAAAAABgAGAFkBAADOBQAAAAA=&#10;">
              <v:fill on="f" focussize="0,0"/>
              <v:stroke on="f" weight="0.5pt"/>
              <v:imagedata o:title=""/>
              <o:lock v:ext="edit" aspectratio="f"/>
              <v:textbox inset="0mm,0mm,0mm,0mm" style="mso-fit-shape-to-text:t;">
                <w:txbxContent>
                  <w:p w14:paraId="3C5DB0B0">
                    <w:pPr>
                      <w:pStyle w:val="2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_x0000_s102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E5CD2B3"/>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qumNxgEAAKgDAAAOAAAAAAAAAAEAIAAAAB4BAABkcnMvZTJvRG9jLnht&#10;bFBLBQYAAAAABgAGAFkBAABWBQAAAAA=&#10;">
              <v:fill on="f" focussize="0,0"/>
              <v:stroke on="f"/>
              <v:imagedata o:title=""/>
              <o:lock v:ext="edit" aspectratio="f"/>
              <v:textbox inset="0mm,0mm,0mm,0mm" style="mso-fit-shape-to-text:t;">
                <w:txbxContent>
                  <w:p w14:paraId="1E5CD2B3"/>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CB66A">
    <w:pPr>
      <w:pStyle w:val="26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_x0000_s103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5069A8F">
                          <w:pPr>
                            <w:pStyle w:val="268"/>
                            <w:jc w:val="center"/>
                          </w:pPr>
                          <w:r>
                            <w:fldChar w:fldCharType="begin"/>
                          </w:r>
                          <w:r>
                            <w:instrText xml:space="preserve">PAGE   \* MERGEFORMAT</w:instrText>
                          </w:r>
                          <w:r>
                            <w:fldChar w:fldCharType="separate"/>
                          </w:r>
                          <w:r>
                            <w:rPr>
                              <w:lang w:val="zh-CN"/>
                            </w:rPr>
                            <w:t>2</w:t>
                          </w:r>
                          <w:r>
                            <w:fldChar w:fldCharType="end"/>
                          </w:r>
                        </w:p>
                      </w:txbxContent>
                    </wps:txbx>
                    <wps:bodyPr wrap="none" lIns="0" tIns="0" rIns="0" bIns="0" upright="1">
                      <a:spAutoFit/>
                    </wps:bodyPr>
                  </wps:wsp>
                </a:graphicData>
              </a:graphic>
            </wp:anchor>
          </w:drawing>
        </mc:Choice>
        <mc:Fallback>
          <w:pict>
            <v:shape id="_x0000_s103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cbC1/xgEAAKgDAAAOAAAAAAAAAAEAIAAAAB4BAABkcnMvZTJvRG9jLnht&#10;bFBLBQYAAAAABgAGAFkBAABWBQAAAAA=&#10;">
              <v:fill on="f" focussize="0,0"/>
              <v:stroke on="f"/>
              <v:imagedata o:title=""/>
              <o:lock v:ext="edit" aspectratio="f"/>
              <v:textbox inset="0mm,0mm,0mm,0mm" style="mso-fit-shape-to-text:t;">
                <w:txbxContent>
                  <w:p w14:paraId="55069A8F">
                    <w:pPr>
                      <w:pStyle w:val="268"/>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14:paraId="5B14FADC">
    <w:pPr>
      <w:pStyle w:val="26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2E268">
    <w:pPr>
      <w:pStyle w:val="26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_x0000_s102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AE2216E">
                          <w:pPr>
                            <w:pStyle w:val="268"/>
                          </w:pPr>
                          <w:r>
                            <w:rPr>
                              <w:rFonts w:hint="eastAsia"/>
                            </w:rPr>
                            <w:fldChar w:fldCharType="begin"/>
                          </w:r>
                          <w:r>
                            <w:rPr>
                              <w:rFonts w:hint="eastAsia"/>
                            </w:rPr>
                            <w:instrText xml:space="preserve"> PAGE  \* MERGEFORMAT </w:instrText>
                          </w:r>
                          <w:r>
                            <w:rPr>
                              <w:rFonts w:hint="eastAsia"/>
                            </w:rPr>
                            <w:fldChar w:fldCharType="separate"/>
                          </w:r>
                          <w:r>
                            <w:t>110</w:t>
                          </w:r>
                          <w:r>
                            <w:rPr>
                              <w:rFonts w:hint="eastAsia"/>
                            </w:rPr>
                            <w:fldChar w:fldCharType="end"/>
                          </w:r>
                        </w:p>
                      </w:txbxContent>
                    </wps:txbx>
                    <wps:bodyPr wrap="none" lIns="0" tIns="0" rIns="0" bIns="0" upright="1">
                      <a:spAutoFit/>
                    </wps:bodyPr>
                  </wps:wsp>
                </a:graphicData>
              </a:graphic>
            </wp:anchor>
          </w:drawing>
        </mc:Choice>
        <mc:Fallback>
          <w:pict>
            <v:shape id="_x0000_s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wj11nscBAACoAwAADgAAAAAAAAABACAAAAAeAQAAZHJzL2Uyb0RvYy54&#10;bWxQSwUGAAAAAAYABgBZAQAAVwUAAAAA&#10;">
              <v:fill on="f" focussize="0,0"/>
              <v:stroke on="f"/>
              <v:imagedata o:title=""/>
              <o:lock v:ext="edit" aspectratio="f"/>
              <v:textbox inset="0mm,0mm,0mm,0mm" style="mso-fit-shape-to-text:t;">
                <w:txbxContent>
                  <w:p w14:paraId="4AE2216E">
                    <w:pPr>
                      <w:pStyle w:val="268"/>
                    </w:pPr>
                    <w:r>
                      <w:rPr>
                        <w:rFonts w:hint="eastAsia"/>
                      </w:rPr>
                      <w:fldChar w:fldCharType="begin"/>
                    </w:r>
                    <w:r>
                      <w:rPr>
                        <w:rFonts w:hint="eastAsia"/>
                      </w:rPr>
                      <w:instrText xml:space="preserve"> PAGE  \* MERGEFORMAT </w:instrText>
                    </w:r>
                    <w:r>
                      <w:rPr>
                        <w:rFonts w:hint="eastAsia"/>
                      </w:rPr>
                      <w:fldChar w:fldCharType="separate"/>
                    </w:r>
                    <w:r>
                      <w:t>110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B3E72">
    <w:pPr>
      <w:pStyle w:val="270"/>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4E673">
    <w:pPr>
      <w:pStyle w:val="270"/>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454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8860E8"/>
    <w:multiLevelType w:val="multi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position w:val="0"/>
        <w:sz w:val="20"/>
        <w:szCs w:val="20"/>
        <w:u w:val="none"/>
        <w:shd w:val="clear" w:color="auto" w:fill="auto"/>
        <w:lang w:val="en-US" w:eastAsia="en-US" w:bidi="en-US"/>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7D074E55"/>
    <w:multiLevelType w:val="multilevel"/>
    <w:tmpl w:val="7D074E55"/>
    <w:lvl w:ilvl="0" w:tentative="0">
      <w:start w:val="1"/>
      <w:numFmt w:val="decimal"/>
      <w:lvlText w:val="%1"/>
      <w:lvlJc w:val="left"/>
      <w:pPr>
        <w:ind w:left="1494" w:hanging="600"/>
      </w:pPr>
      <w:rPr>
        <w:lang w:val="zh-CN" w:eastAsia="zh-CN" w:bidi="zh-CN"/>
      </w:rPr>
    </w:lvl>
    <w:lvl w:ilvl="1" w:tentative="0">
      <w:start w:val="1"/>
      <w:numFmt w:val="decimal"/>
      <w:lvlText w:val="%1.%2"/>
      <w:lvlJc w:val="left"/>
      <w:pPr>
        <w:ind w:left="1494" w:hanging="600"/>
      </w:pPr>
      <w:rPr>
        <w:lang w:val="zh-CN" w:eastAsia="zh-CN" w:bidi="zh-CN"/>
      </w:rPr>
    </w:lvl>
    <w:lvl w:ilvl="2" w:tentative="0">
      <w:start w:val="6"/>
      <w:numFmt w:val="decimal"/>
      <w:lvlText w:val="%1.%2.%3"/>
      <w:lvlJc w:val="left"/>
      <w:pPr>
        <w:ind w:left="1494" w:hanging="600"/>
      </w:pPr>
      <w:rPr>
        <w:rFonts w:ascii="Times New Roman" w:hAnsi="Times New Roman" w:eastAsia="Times New Roman"/>
        <w:sz w:val="24"/>
        <w:szCs w:val="24"/>
        <w:lang w:val="zh-CN" w:eastAsia="zh-CN" w:bidi="zh-CN"/>
      </w:rPr>
    </w:lvl>
    <w:lvl w:ilvl="3" w:tentative="0">
      <w:start w:val="2"/>
      <w:numFmt w:val="decimal"/>
      <w:lvlText w:val="%1.%2.%3.%4"/>
      <w:lvlJc w:val="left"/>
      <w:pPr>
        <w:ind w:left="424" w:hanging="780"/>
      </w:pPr>
      <w:rPr>
        <w:rFonts w:ascii="Times New Roman" w:hAnsi="Times New Roman" w:eastAsia="Times New Roman"/>
        <w:spacing w:val="-5"/>
        <w:sz w:val="24"/>
        <w:szCs w:val="24"/>
        <w:lang w:val="zh-CN" w:eastAsia="zh-CN" w:bidi="zh-CN"/>
      </w:rPr>
    </w:lvl>
    <w:lvl w:ilvl="4" w:tentative="0">
      <w:start w:val="0"/>
      <w:numFmt w:val="bullet"/>
      <w:lvlText w:val="•"/>
      <w:lvlJc w:val="left"/>
      <w:pPr>
        <w:ind w:left="4162" w:hanging="780"/>
      </w:pPr>
      <w:rPr>
        <w:lang w:val="zh-CN" w:eastAsia="zh-CN" w:bidi="zh-CN"/>
      </w:rPr>
    </w:lvl>
    <w:lvl w:ilvl="5" w:tentative="0">
      <w:start w:val="0"/>
      <w:numFmt w:val="bullet"/>
      <w:lvlText w:val="•"/>
      <w:lvlJc w:val="left"/>
      <w:pPr>
        <w:ind w:left="5049" w:hanging="780"/>
      </w:pPr>
      <w:rPr>
        <w:lang w:val="zh-CN" w:eastAsia="zh-CN" w:bidi="zh-CN"/>
      </w:rPr>
    </w:lvl>
    <w:lvl w:ilvl="6" w:tentative="0">
      <w:start w:val="0"/>
      <w:numFmt w:val="bullet"/>
      <w:lvlText w:val="•"/>
      <w:lvlJc w:val="left"/>
      <w:pPr>
        <w:ind w:left="5936" w:hanging="780"/>
      </w:pPr>
      <w:rPr>
        <w:lang w:val="zh-CN" w:eastAsia="zh-CN" w:bidi="zh-CN"/>
      </w:rPr>
    </w:lvl>
    <w:lvl w:ilvl="7" w:tentative="0">
      <w:start w:val="0"/>
      <w:numFmt w:val="bullet"/>
      <w:lvlText w:val="•"/>
      <w:lvlJc w:val="left"/>
      <w:pPr>
        <w:ind w:left="6824" w:hanging="780"/>
      </w:pPr>
      <w:rPr>
        <w:lang w:val="zh-CN" w:eastAsia="zh-CN" w:bidi="zh-CN"/>
      </w:rPr>
    </w:lvl>
    <w:lvl w:ilvl="8" w:tentative="0">
      <w:start w:val="0"/>
      <w:numFmt w:val="bullet"/>
      <w:lvlText w:val="•"/>
      <w:lvlJc w:val="left"/>
      <w:pPr>
        <w:ind w:left="7711" w:hanging="780"/>
      </w:pPr>
      <w:rPr>
        <w:lang w:val="zh-CN" w:eastAsia="zh-CN" w:bidi="zh-CN"/>
      </w:rPr>
    </w:lvl>
  </w:abstractNum>
  <w:abstractNum w:abstractNumId="2">
    <w:nsid w:val="7D074E56"/>
    <w:multiLevelType w:val="multilevel"/>
    <w:tmpl w:val="7D074E56"/>
    <w:lvl w:ilvl="0" w:tentative="0">
      <w:start w:val="4"/>
      <w:numFmt w:val="decimal"/>
      <w:lvlText w:val="%1"/>
      <w:lvlJc w:val="left"/>
      <w:pPr>
        <w:ind w:left="1494" w:hanging="600"/>
      </w:pPr>
      <w:rPr>
        <w:lang w:val="zh-CN" w:eastAsia="zh-CN" w:bidi="zh-CN"/>
      </w:rPr>
    </w:lvl>
    <w:lvl w:ilvl="1" w:tentative="0">
      <w:start w:val="1"/>
      <w:numFmt w:val="decimal"/>
      <w:lvlText w:val="%1.%2"/>
      <w:lvlJc w:val="left"/>
      <w:pPr>
        <w:ind w:left="1494" w:hanging="600"/>
        <w:jc w:val="right"/>
      </w:pPr>
      <w:rPr>
        <w:lang w:val="zh-CN" w:eastAsia="zh-CN" w:bidi="zh-CN"/>
      </w:rPr>
    </w:lvl>
    <w:lvl w:ilvl="2" w:tentative="0">
      <w:start w:val="9"/>
      <w:numFmt w:val="decimal"/>
      <w:lvlText w:val="%1.%2.%3"/>
      <w:lvlJc w:val="left"/>
      <w:pPr>
        <w:ind w:left="1494" w:hanging="600"/>
      </w:pPr>
      <w:rPr>
        <w:rFonts w:ascii="Times New Roman" w:hAnsi="Times New Roman" w:eastAsia="Times New Roman"/>
        <w:sz w:val="24"/>
        <w:szCs w:val="24"/>
        <w:lang w:val="zh-CN" w:eastAsia="zh-CN" w:bidi="zh-CN"/>
      </w:rPr>
    </w:lvl>
    <w:lvl w:ilvl="3" w:tentative="0">
      <w:start w:val="0"/>
      <w:numFmt w:val="bullet"/>
      <w:lvlText w:val="•"/>
      <w:lvlJc w:val="left"/>
      <w:pPr>
        <w:ind w:left="3895" w:hanging="600"/>
      </w:pPr>
      <w:rPr>
        <w:lang w:val="zh-CN" w:eastAsia="zh-CN" w:bidi="zh-CN"/>
      </w:rPr>
    </w:lvl>
    <w:lvl w:ilvl="4" w:tentative="0">
      <w:start w:val="0"/>
      <w:numFmt w:val="bullet"/>
      <w:lvlText w:val="•"/>
      <w:lvlJc w:val="left"/>
      <w:pPr>
        <w:ind w:left="4694" w:hanging="600"/>
      </w:pPr>
      <w:rPr>
        <w:lang w:val="zh-CN" w:eastAsia="zh-CN" w:bidi="zh-CN"/>
      </w:rPr>
    </w:lvl>
    <w:lvl w:ilvl="5" w:tentative="0">
      <w:start w:val="0"/>
      <w:numFmt w:val="bullet"/>
      <w:lvlText w:val="•"/>
      <w:lvlJc w:val="left"/>
      <w:pPr>
        <w:ind w:left="5493" w:hanging="600"/>
      </w:pPr>
      <w:rPr>
        <w:lang w:val="zh-CN" w:eastAsia="zh-CN" w:bidi="zh-CN"/>
      </w:rPr>
    </w:lvl>
    <w:lvl w:ilvl="6" w:tentative="0">
      <w:start w:val="0"/>
      <w:numFmt w:val="bullet"/>
      <w:lvlText w:val="•"/>
      <w:lvlJc w:val="left"/>
      <w:pPr>
        <w:ind w:left="6291" w:hanging="600"/>
      </w:pPr>
      <w:rPr>
        <w:lang w:val="zh-CN" w:eastAsia="zh-CN" w:bidi="zh-CN"/>
      </w:rPr>
    </w:lvl>
    <w:lvl w:ilvl="7" w:tentative="0">
      <w:start w:val="0"/>
      <w:numFmt w:val="bullet"/>
      <w:lvlText w:val="•"/>
      <w:lvlJc w:val="left"/>
      <w:pPr>
        <w:ind w:left="7090" w:hanging="600"/>
      </w:pPr>
      <w:rPr>
        <w:lang w:val="zh-CN" w:eastAsia="zh-CN" w:bidi="zh-CN"/>
      </w:rPr>
    </w:lvl>
    <w:lvl w:ilvl="8" w:tentative="0">
      <w:start w:val="0"/>
      <w:numFmt w:val="bullet"/>
      <w:lvlText w:val="•"/>
      <w:lvlJc w:val="left"/>
      <w:pPr>
        <w:ind w:left="7889" w:hanging="600"/>
      </w:pPr>
      <w:rPr>
        <w:lang w:val="zh-CN" w:eastAsia="zh-CN" w:bidi="zh-CN"/>
      </w:rPr>
    </w:lvl>
  </w:abstractNum>
  <w:abstractNum w:abstractNumId="3">
    <w:nsid w:val="7D074E57"/>
    <w:multiLevelType w:val="multilevel"/>
    <w:tmpl w:val="7D074E57"/>
    <w:lvl w:ilvl="0" w:tentative="0">
      <w:start w:val="1"/>
      <w:numFmt w:val="decimal"/>
      <w:suff w:val="nothing"/>
      <w:lvlText w:val="（%1）"/>
      <w:lvlJc w:val="left"/>
      <w:pPr>
        <w:ind w:left="0" w:firstLine="567"/>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7D074E58"/>
    <w:multiLevelType w:val="multilevel"/>
    <w:tmpl w:val="7D074E58"/>
    <w:lvl w:ilvl="0" w:tentative="0">
      <w:start w:val="4"/>
      <w:numFmt w:val="decimal"/>
      <w:lvlText w:val="%1"/>
      <w:lvlJc w:val="left"/>
      <w:pPr>
        <w:ind w:left="424" w:hanging="600"/>
      </w:pPr>
      <w:rPr>
        <w:lang w:val="zh-CN" w:eastAsia="zh-CN" w:bidi="zh-CN"/>
      </w:rPr>
    </w:lvl>
    <w:lvl w:ilvl="1" w:tentative="0">
      <w:start w:val="3"/>
      <w:numFmt w:val="decimal"/>
      <w:lvlText w:val="%1.%2"/>
      <w:lvlJc w:val="left"/>
      <w:pPr>
        <w:ind w:left="424" w:hanging="600"/>
      </w:pPr>
      <w:rPr>
        <w:lang w:val="zh-CN" w:eastAsia="zh-CN" w:bidi="zh-CN"/>
      </w:rPr>
    </w:lvl>
    <w:lvl w:ilvl="2" w:tentative="0">
      <w:start w:val="2"/>
      <w:numFmt w:val="decimal"/>
      <w:lvlText w:val="%1.%2.%3"/>
      <w:lvlJc w:val="left"/>
      <w:pPr>
        <w:ind w:left="424" w:hanging="600"/>
      </w:pPr>
      <w:rPr>
        <w:rFonts w:ascii="Times New Roman" w:hAnsi="Times New Roman" w:eastAsia="Times New Roman"/>
        <w:spacing w:val="0"/>
        <w:sz w:val="24"/>
        <w:szCs w:val="24"/>
        <w:lang w:val="zh-CN" w:eastAsia="zh-CN" w:bidi="zh-CN"/>
      </w:rPr>
    </w:lvl>
    <w:lvl w:ilvl="3" w:tentative="0">
      <w:start w:val="0"/>
      <w:numFmt w:val="bullet"/>
      <w:lvlText w:val="•"/>
      <w:lvlJc w:val="left"/>
      <w:pPr>
        <w:ind w:left="3139" w:hanging="600"/>
      </w:pPr>
      <w:rPr>
        <w:lang w:val="zh-CN" w:eastAsia="zh-CN" w:bidi="zh-CN"/>
      </w:rPr>
    </w:lvl>
    <w:lvl w:ilvl="4" w:tentative="0">
      <w:start w:val="0"/>
      <w:numFmt w:val="bullet"/>
      <w:lvlText w:val="•"/>
      <w:lvlJc w:val="left"/>
      <w:pPr>
        <w:ind w:left="4046" w:hanging="600"/>
      </w:pPr>
      <w:rPr>
        <w:lang w:val="zh-CN" w:eastAsia="zh-CN" w:bidi="zh-CN"/>
      </w:rPr>
    </w:lvl>
    <w:lvl w:ilvl="5" w:tentative="0">
      <w:start w:val="0"/>
      <w:numFmt w:val="bullet"/>
      <w:lvlText w:val="•"/>
      <w:lvlJc w:val="left"/>
      <w:pPr>
        <w:ind w:left="4953" w:hanging="600"/>
      </w:pPr>
      <w:rPr>
        <w:lang w:val="zh-CN" w:eastAsia="zh-CN" w:bidi="zh-CN"/>
      </w:rPr>
    </w:lvl>
    <w:lvl w:ilvl="6" w:tentative="0">
      <w:start w:val="0"/>
      <w:numFmt w:val="bullet"/>
      <w:lvlText w:val="•"/>
      <w:lvlJc w:val="left"/>
      <w:pPr>
        <w:ind w:left="5859" w:hanging="600"/>
      </w:pPr>
      <w:rPr>
        <w:lang w:val="zh-CN" w:eastAsia="zh-CN" w:bidi="zh-CN"/>
      </w:rPr>
    </w:lvl>
    <w:lvl w:ilvl="7" w:tentative="0">
      <w:start w:val="0"/>
      <w:numFmt w:val="bullet"/>
      <w:lvlText w:val="•"/>
      <w:lvlJc w:val="left"/>
      <w:pPr>
        <w:ind w:left="6766" w:hanging="600"/>
      </w:pPr>
      <w:rPr>
        <w:lang w:val="zh-CN" w:eastAsia="zh-CN" w:bidi="zh-CN"/>
      </w:rPr>
    </w:lvl>
    <w:lvl w:ilvl="8" w:tentative="0">
      <w:start w:val="0"/>
      <w:numFmt w:val="bullet"/>
      <w:lvlText w:val="•"/>
      <w:lvlJc w:val="left"/>
      <w:pPr>
        <w:ind w:left="7673" w:hanging="600"/>
      </w:pPr>
      <w:rPr>
        <w:lang w:val="zh-CN" w:eastAsia="zh-CN" w:bidi="zh-CN"/>
      </w:rPr>
    </w:lvl>
  </w:abstractNum>
  <w:abstractNum w:abstractNumId="5">
    <w:nsid w:val="7D074E59"/>
    <w:multiLevelType w:val="multilevel"/>
    <w:tmpl w:val="7D074E59"/>
    <w:lvl w:ilvl="0" w:tentative="0">
      <w:start w:val="1"/>
      <w:numFmt w:val="lowerLetter"/>
      <w:lvlText w:val="%1."/>
      <w:lvlJc w:val="left"/>
      <w:pPr>
        <w:ind w:left="1190" w:hanging="286"/>
      </w:pPr>
      <w:rPr>
        <w:rFonts w:ascii="Times New Roman" w:hAnsi="Times New Roman" w:eastAsia="Times New Roman"/>
        <w:spacing w:val="-1"/>
        <w:sz w:val="24"/>
        <w:szCs w:val="24"/>
        <w:lang w:val="zh-CN" w:eastAsia="zh-CN" w:bidi="zh-CN"/>
      </w:rPr>
    </w:lvl>
    <w:lvl w:ilvl="1" w:tentative="0">
      <w:start w:val="0"/>
      <w:numFmt w:val="bullet"/>
      <w:lvlText w:val="•"/>
      <w:lvlJc w:val="left"/>
      <w:pPr>
        <w:ind w:left="2028" w:hanging="286"/>
      </w:pPr>
      <w:rPr>
        <w:lang w:val="zh-CN" w:eastAsia="zh-CN" w:bidi="zh-CN"/>
      </w:rPr>
    </w:lvl>
    <w:lvl w:ilvl="2" w:tentative="0">
      <w:start w:val="0"/>
      <w:numFmt w:val="bullet"/>
      <w:lvlText w:val="•"/>
      <w:lvlJc w:val="left"/>
      <w:pPr>
        <w:ind w:left="2857" w:hanging="286"/>
      </w:pPr>
      <w:rPr>
        <w:lang w:val="zh-CN" w:eastAsia="zh-CN" w:bidi="zh-CN"/>
      </w:rPr>
    </w:lvl>
    <w:lvl w:ilvl="3" w:tentative="0">
      <w:start w:val="0"/>
      <w:numFmt w:val="bullet"/>
      <w:lvlText w:val="•"/>
      <w:lvlJc w:val="left"/>
      <w:pPr>
        <w:ind w:left="3685" w:hanging="286"/>
      </w:pPr>
      <w:rPr>
        <w:lang w:val="zh-CN" w:eastAsia="zh-CN" w:bidi="zh-CN"/>
      </w:rPr>
    </w:lvl>
    <w:lvl w:ilvl="4" w:tentative="0">
      <w:start w:val="0"/>
      <w:numFmt w:val="bullet"/>
      <w:lvlText w:val="•"/>
      <w:lvlJc w:val="left"/>
      <w:pPr>
        <w:ind w:left="4514" w:hanging="286"/>
      </w:pPr>
      <w:rPr>
        <w:lang w:val="zh-CN" w:eastAsia="zh-CN" w:bidi="zh-CN"/>
      </w:rPr>
    </w:lvl>
    <w:lvl w:ilvl="5" w:tentative="0">
      <w:start w:val="0"/>
      <w:numFmt w:val="bullet"/>
      <w:lvlText w:val="•"/>
      <w:lvlJc w:val="left"/>
      <w:pPr>
        <w:ind w:left="5343" w:hanging="286"/>
      </w:pPr>
      <w:rPr>
        <w:lang w:val="zh-CN" w:eastAsia="zh-CN" w:bidi="zh-CN"/>
      </w:rPr>
    </w:lvl>
    <w:lvl w:ilvl="6" w:tentative="0">
      <w:start w:val="0"/>
      <w:numFmt w:val="bullet"/>
      <w:lvlText w:val="•"/>
      <w:lvlJc w:val="left"/>
      <w:pPr>
        <w:ind w:left="6171" w:hanging="286"/>
      </w:pPr>
      <w:rPr>
        <w:lang w:val="zh-CN" w:eastAsia="zh-CN" w:bidi="zh-CN"/>
      </w:rPr>
    </w:lvl>
    <w:lvl w:ilvl="7" w:tentative="0">
      <w:start w:val="0"/>
      <w:numFmt w:val="bullet"/>
      <w:lvlText w:val="•"/>
      <w:lvlJc w:val="left"/>
      <w:pPr>
        <w:ind w:left="7000" w:hanging="286"/>
      </w:pPr>
      <w:rPr>
        <w:lang w:val="zh-CN" w:eastAsia="zh-CN" w:bidi="zh-CN"/>
      </w:rPr>
    </w:lvl>
    <w:lvl w:ilvl="8" w:tentative="0">
      <w:start w:val="0"/>
      <w:numFmt w:val="bullet"/>
      <w:lvlText w:val="•"/>
      <w:lvlJc w:val="left"/>
      <w:pPr>
        <w:ind w:left="7829" w:hanging="286"/>
      </w:pPr>
      <w:rPr>
        <w:lang w:val="zh-CN" w:eastAsia="zh-CN" w:bidi="zh-CN"/>
      </w:rPr>
    </w:lvl>
  </w:abstractNum>
  <w:abstractNum w:abstractNumId="6">
    <w:nsid w:val="7D074E5A"/>
    <w:multiLevelType w:val="multilevel"/>
    <w:tmpl w:val="7D074E5A"/>
    <w:lvl w:ilvl="0" w:tentative="0">
      <w:start w:val="4"/>
      <w:numFmt w:val="decimal"/>
      <w:lvlText w:val="%1"/>
      <w:lvlJc w:val="left"/>
      <w:pPr>
        <w:ind w:left="424" w:hanging="600"/>
      </w:pPr>
      <w:rPr>
        <w:lang w:val="zh-CN" w:eastAsia="zh-CN" w:bidi="zh-CN"/>
      </w:rPr>
    </w:lvl>
    <w:lvl w:ilvl="1" w:tentative="0">
      <w:start w:val="3"/>
      <w:numFmt w:val="decimal"/>
      <w:lvlText w:val="%1.%2"/>
      <w:lvlJc w:val="left"/>
      <w:pPr>
        <w:ind w:left="424" w:hanging="600"/>
        <w:jc w:val="right"/>
      </w:pPr>
      <w:rPr>
        <w:lang w:val="zh-CN" w:eastAsia="zh-CN" w:bidi="zh-CN"/>
      </w:rPr>
    </w:lvl>
    <w:lvl w:ilvl="2" w:tentative="0">
      <w:start w:val="6"/>
      <w:numFmt w:val="decimal"/>
      <w:lvlText w:val="%1.%2.%3"/>
      <w:lvlJc w:val="left"/>
      <w:pPr>
        <w:ind w:left="424" w:hanging="600"/>
      </w:pPr>
      <w:rPr>
        <w:rFonts w:ascii="Times New Roman" w:hAnsi="Times New Roman" w:eastAsia="Times New Roman"/>
        <w:sz w:val="24"/>
        <w:szCs w:val="24"/>
        <w:lang w:val="zh-CN" w:eastAsia="zh-CN" w:bidi="zh-CN"/>
      </w:rPr>
    </w:lvl>
    <w:lvl w:ilvl="3" w:tentative="0">
      <w:start w:val="0"/>
      <w:numFmt w:val="bullet"/>
      <w:lvlText w:val="•"/>
      <w:lvlJc w:val="left"/>
      <w:pPr>
        <w:ind w:left="3139" w:hanging="600"/>
      </w:pPr>
      <w:rPr>
        <w:lang w:val="zh-CN" w:eastAsia="zh-CN" w:bidi="zh-CN"/>
      </w:rPr>
    </w:lvl>
    <w:lvl w:ilvl="4" w:tentative="0">
      <w:start w:val="0"/>
      <w:numFmt w:val="bullet"/>
      <w:lvlText w:val="•"/>
      <w:lvlJc w:val="left"/>
      <w:pPr>
        <w:ind w:left="4046" w:hanging="600"/>
      </w:pPr>
      <w:rPr>
        <w:lang w:val="zh-CN" w:eastAsia="zh-CN" w:bidi="zh-CN"/>
      </w:rPr>
    </w:lvl>
    <w:lvl w:ilvl="5" w:tentative="0">
      <w:start w:val="0"/>
      <w:numFmt w:val="bullet"/>
      <w:lvlText w:val="•"/>
      <w:lvlJc w:val="left"/>
      <w:pPr>
        <w:ind w:left="4953" w:hanging="600"/>
      </w:pPr>
      <w:rPr>
        <w:lang w:val="zh-CN" w:eastAsia="zh-CN" w:bidi="zh-CN"/>
      </w:rPr>
    </w:lvl>
    <w:lvl w:ilvl="6" w:tentative="0">
      <w:start w:val="0"/>
      <w:numFmt w:val="bullet"/>
      <w:lvlText w:val="•"/>
      <w:lvlJc w:val="left"/>
      <w:pPr>
        <w:ind w:left="5859" w:hanging="600"/>
      </w:pPr>
      <w:rPr>
        <w:lang w:val="zh-CN" w:eastAsia="zh-CN" w:bidi="zh-CN"/>
      </w:rPr>
    </w:lvl>
    <w:lvl w:ilvl="7" w:tentative="0">
      <w:start w:val="0"/>
      <w:numFmt w:val="bullet"/>
      <w:lvlText w:val="•"/>
      <w:lvlJc w:val="left"/>
      <w:pPr>
        <w:ind w:left="6766" w:hanging="600"/>
      </w:pPr>
      <w:rPr>
        <w:lang w:val="zh-CN" w:eastAsia="zh-CN" w:bidi="zh-CN"/>
      </w:rPr>
    </w:lvl>
    <w:lvl w:ilvl="8" w:tentative="0">
      <w:start w:val="0"/>
      <w:numFmt w:val="bullet"/>
      <w:lvlText w:val="•"/>
      <w:lvlJc w:val="left"/>
      <w:pPr>
        <w:ind w:left="7673" w:hanging="600"/>
      </w:pPr>
      <w:rPr>
        <w:lang w:val="zh-CN" w:eastAsia="zh-CN" w:bidi="zh-CN"/>
      </w:rPr>
    </w:lvl>
  </w:abstractNum>
  <w:abstractNum w:abstractNumId="7">
    <w:nsid w:val="7D074E5B"/>
    <w:multiLevelType w:val="multilevel"/>
    <w:tmpl w:val="7D074E5B"/>
    <w:lvl w:ilvl="0" w:tentative="0">
      <w:start w:val="4"/>
      <w:numFmt w:val="decimal"/>
      <w:lvlText w:val="%1"/>
      <w:lvlJc w:val="left"/>
      <w:pPr>
        <w:ind w:left="844" w:hanging="420"/>
      </w:pPr>
      <w:rPr>
        <w:lang w:val="zh-CN" w:eastAsia="zh-CN" w:bidi="zh-CN"/>
      </w:rPr>
    </w:lvl>
    <w:lvl w:ilvl="1" w:tentative="0">
      <w:start w:val="6"/>
      <w:numFmt w:val="decimal"/>
      <w:lvlText w:val="%1.%2"/>
      <w:lvlJc w:val="left"/>
      <w:pPr>
        <w:ind w:left="844" w:hanging="420"/>
      </w:pPr>
      <w:rPr>
        <w:rFonts w:ascii="Times New Roman" w:hAnsi="Times New Roman" w:eastAsia="Times New Roman"/>
        <w:spacing w:val="-1"/>
        <w:sz w:val="24"/>
        <w:szCs w:val="24"/>
        <w:lang w:val="zh-CN" w:eastAsia="zh-CN" w:bidi="zh-CN"/>
      </w:rPr>
    </w:lvl>
    <w:lvl w:ilvl="2" w:tentative="0">
      <w:start w:val="0"/>
      <w:numFmt w:val="bullet"/>
      <w:lvlText w:val="•"/>
      <w:lvlJc w:val="left"/>
      <w:pPr>
        <w:ind w:left="1800" w:hanging="420"/>
      </w:pPr>
      <w:rPr>
        <w:lang w:val="zh-CN" w:eastAsia="zh-CN" w:bidi="zh-CN"/>
      </w:rPr>
    </w:lvl>
    <w:lvl w:ilvl="3" w:tentative="0">
      <w:start w:val="0"/>
      <w:numFmt w:val="bullet"/>
      <w:lvlText w:val="•"/>
      <w:lvlJc w:val="left"/>
      <w:pPr>
        <w:ind w:left="2761" w:hanging="420"/>
      </w:pPr>
      <w:rPr>
        <w:lang w:val="zh-CN" w:eastAsia="zh-CN" w:bidi="zh-CN"/>
      </w:rPr>
    </w:lvl>
    <w:lvl w:ilvl="4" w:tentative="0">
      <w:start w:val="0"/>
      <w:numFmt w:val="bullet"/>
      <w:lvlText w:val="•"/>
      <w:lvlJc w:val="left"/>
      <w:pPr>
        <w:ind w:left="3722" w:hanging="420"/>
      </w:pPr>
      <w:rPr>
        <w:lang w:val="zh-CN" w:eastAsia="zh-CN" w:bidi="zh-CN"/>
      </w:rPr>
    </w:lvl>
    <w:lvl w:ilvl="5" w:tentative="0">
      <w:start w:val="0"/>
      <w:numFmt w:val="bullet"/>
      <w:lvlText w:val="•"/>
      <w:lvlJc w:val="left"/>
      <w:pPr>
        <w:ind w:left="4682" w:hanging="420"/>
      </w:pPr>
      <w:rPr>
        <w:lang w:val="zh-CN" w:eastAsia="zh-CN" w:bidi="zh-CN"/>
      </w:rPr>
    </w:lvl>
    <w:lvl w:ilvl="6" w:tentative="0">
      <w:start w:val="0"/>
      <w:numFmt w:val="bullet"/>
      <w:lvlText w:val="•"/>
      <w:lvlJc w:val="left"/>
      <w:pPr>
        <w:ind w:left="5643" w:hanging="420"/>
      </w:pPr>
      <w:rPr>
        <w:lang w:val="zh-CN" w:eastAsia="zh-CN" w:bidi="zh-CN"/>
      </w:rPr>
    </w:lvl>
    <w:lvl w:ilvl="7" w:tentative="0">
      <w:start w:val="0"/>
      <w:numFmt w:val="bullet"/>
      <w:lvlText w:val="•"/>
      <w:lvlJc w:val="left"/>
      <w:pPr>
        <w:ind w:left="6604" w:hanging="420"/>
      </w:pPr>
      <w:rPr>
        <w:lang w:val="zh-CN" w:eastAsia="zh-CN" w:bidi="zh-CN"/>
      </w:rPr>
    </w:lvl>
    <w:lvl w:ilvl="8" w:tentative="0">
      <w:start w:val="0"/>
      <w:numFmt w:val="bullet"/>
      <w:lvlText w:val="•"/>
      <w:lvlJc w:val="left"/>
      <w:pPr>
        <w:ind w:left="7564" w:hanging="420"/>
      </w:pPr>
      <w:rPr>
        <w:lang w:val="zh-CN" w:eastAsia="zh-CN" w:bidi="zh-CN"/>
      </w:rPr>
    </w:lvl>
  </w:abstractNum>
  <w:abstractNum w:abstractNumId="8">
    <w:nsid w:val="7D074E5C"/>
    <w:multiLevelType w:val="multilevel"/>
    <w:tmpl w:val="7D074E5C"/>
    <w:lvl w:ilvl="0" w:tentative="0">
      <w:start w:val="4"/>
      <w:numFmt w:val="decimal"/>
      <w:lvlText w:val="%1"/>
      <w:lvlJc w:val="left"/>
      <w:pPr>
        <w:ind w:left="844" w:hanging="420"/>
      </w:pPr>
      <w:rPr>
        <w:lang w:val="zh-CN" w:eastAsia="zh-CN" w:bidi="zh-CN"/>
      </w:rPr>
    </w:lvl>
    <w:lvl w:ilvl="1" w:tentative="0">
      <w:start w:val="9"/>
      <w:numFmt w:val="decimal"/>
      <w:lvlText w:val="%1.%2"/>
      <w:lvlJc w:val="left"/>
      <w:pPr>
        <w:ind w:left="844" w:hanging="420"/>
      </w:pPr>
      <w:rPr>
        <w:rFonts w:ascii="Times New Roman" w:hAnsi="Times New Roman" w:eastAsia="Times New Roman"/>
        <w:spacing w:val="-1"/>
        <w:sz w:val="24"/>
        <w:szCs w:val="24"/>
        <w:lang w:val="zh-CN" w:eastAsia="zh-CN" w:bidi="zh-CN"/>
      </w:rPr>
    </w:lvl>
    <w:lvl w:ilvl="2" w:tentative="0">
      <w:start w:val="2"/>
      <w:numFmt w:val="decimal"/>
      <w:lvlText w:val="%1.%2.%3"/>
      <w:lvlJc w:val="left"/>
      <w:pPr>
        <w:ind w:left="424" w:hanging="713"/>
      </w:pPr>
      <w:rPr>
        <w:rFonts w:ascii="Times New Roman" w:hAnsi="Times New Roman" w:eastAsia="Times New Roman"/>
        <w:spacing w:val="0"/>
        <w:sz w:val="24"/>
        <w:szCs w:val="24"/>
        <w:lang w:val="zh-CN" w:eastAsia="zh-CN" w:bidi="zh-CN"/>
      </w:rPr>
    </w:lvl>
    <w:lvl w:ilvl="3" w:tentative="0">
      <w:start w:val="0"/>
      <w:numFmt w:val="bullet"/>
      <w:lvlText w:val="•"/>
      <w:lvlJc w:val="left"/>
      <w:pPr>
        <w:ind w:left="2761" w:hanging="713"/>
      </w:pPr>
      <w:rPr>
        <w:lang w:val="zh-CN" w:eastAsia="zh-CN" w:bidi="zh-CN"/>
      </w:rPr>
    </w:lvl>
    <w:lvl w:ilvl="4" w:tentative="0">
      <w:start w:val="0"/>
      <w:numFmt w:val="bullet"/>
      <w:lvlText w:val="•"/>
      <w:lvlJc w:val="left"/>
      <w:pPr>
        <w:ind w:left="3722" w:hanging="713"/>
      </w:pPr>
      <w:rPr>
        <w:lang w:val="zh-CN" w:eastAsia="zh-CN" w:bidi="zh-CN"/>
      </w:rPr>
    </w:lvl>
    <w:lvl w:ilvl="5" w:tentative="0">
      <w:start w:val="0"/>
      <w:numFmt w:val="bullet"/>
      <w:lvlText w:val="•"/>
      <w:lvlJc w:val="left"/>
      <w:pPr>
        <w:ind w:left="4682" w:hanging="713"/>
      </w:pPr>
      <w:rPr>
        <w:lang w:val="zh-CN" w:eastAsia="zh-CN" w:bidi="zh-CN"/>
      </w:rPr>
    </w:lvl>
    <w:lvl w:ilvl="6" w:tentative="0">
      <w:start w:val="0"/>
      <w:numFmt w:val="bullet"/>
      <w:lvlText w:val="•"/>
      <w:lvlJc w:val="left"/>
      <w:pPr>
        <w:ind w:left="5643" w:hanging="713"/>
      </w:pPr>
      <w:rPr>
        <w:lang w:val="zh-CN" w:eastAsia="zh-CN" w:bidi="zh-CN"/>
      </w:rPr>
    </w:lvl>
    <w:lvl w:ilvl="7" w:tentative="0">
      <w:start w:val="0"/>
      <w:numFmt w:val="bullet"/>
      <w:lvlText w:val="•"/>
      <w:lvlJc w:val="left"/>
      <w:pPr>
        <w:ind w:left="6604" w:hanging="713"/>
      </w:pPr>
      <w:rPr>
        <w:lang w:val="zh-CN" w:eastAsia="zh-CN" w:bidi="zh-CN"/>
      </w:rPr>
    </w:lvl>
    <w:lvl w:ilvl="8" w:tentative="0">
      <w:start w:val="0"/>
      <w:numFmt w:val="bullet"/>
      <w:lvlText w:val="•"/>
      <w:lvlJc w:val="left"/>
      <w:pPr>
        <w:ind w:left="7564" w:hanging="713"/>
      </w:pPr>
      <w:rPr>
        <w:lang w:val="zh-CN" w:eastAsia="zh-CN" w:bidi="zh-CN"/>
      </w:rPr>
    </w:lvl>
  </w:abstractNum>
  <w:abstractNum w:abstractNumId="9">
    <w:nsid w:val="7D074E5D"/>
    <w:multiLevelType w:val="multilevel"/>
    <w:tmpl w:val="7D074E5D"/>
    <w:lvl w:ilvl="0" w:tentative="0">
      <w:start w:val="9"/>
      <w:numFmt w:val="decimal"/>
      <w:lvlText w:val="%1"/>
      <w:lvlJc w:val="left"/>
      <w:pPr>
        <w:ind w:left="844" w:hanging="420"/>
      </w:pPr>
      <w:rPr>
        <w:lang w:val="zh-CN" w:eastAsia="zh-CN" w:bidi="zh-CN"/>
      </w:rPr>
    </w:lvl>
    <w:lvl w:ilvl="1" w:tentative="0">
      <w:start w:val="2"/>
      <w:numFmt w:val="decimal"/>
      <w:lvlText w:val="%1.%2"/>
      <w:lvlJc w:val="left"/>
      <w:pPr>
        <w:ind w:left="844" w:hanging="420"/>
      </w:pPr>
      <w:rPr>
        <w:rFonts w:ascii="Times New Roman" w:hAnsi="Times New Roman" w:eastAsia="Times New Roman"/>
        <w:spacing w:val="-1"/>
        <w:sz w:val="24"/>
        <w:szCs w:val="24"/>
        <w:lang w:val="zh-CN" w:eastAsia="zh-CN" w:bidi="zh-CN"/>
      </w:rPr>
    </w:lvl>
    <w:lvl w:ilvl="2" w:tentative="0">
      <w:start w:val="8"/>
      <w:numFmt w:val="decimal"/>
      <w:lvlText w:val="%1.%2.%3"/>
      <w:lvlJc w:val="left"/>
      <w:pPr>
        <w:ind w:left="424" w:hanging="600"/>
      </w:pPr>
      <w:rPr>
        <w:rFonts w:ascii="Times New Roman" w:hAnsi="Times New Roman" w:eastAsia="Times New Roman"/>
        <w:spacing w:val="0"/>
        <w:sz w:val="24"/>
        <w:szCs w:val="24"/>
        <w:lang w:val="zh-CN" w:eastAsia="zh-CN" w:bidi="zh-CN"/>
      </w:rPr>
    </w:lvl>
    <w:lvl w:ilvl="3" w:tentative="0">
      <w:start w:val="0"/>
      <w:numFmt w:val="bullet"/>
      <w:lvlText w:val="•"/>
      <w:lvlJc w:val="left"/>
      <w:pPr>
        <w:ind w:left="2761" w:hanging="600"/>
      </w:pPr>
      <w:rPr>
        <w:lang w:val="zh-CN" w:eastAsia="zh-CN" w:bidi="zh-CN"/>
      </w:rPr>
    </w:lvl>
    <w:lvl w:ilvl="4" w:tentative="0">
      <w:start w:val="0"/>
      <w:numFmt w:val="bullet"/>
      <w:lvlText w:val="•"/>
      <w:lvlJc w:val="left"/>
      <w:pPr>
        <w:ind w:left="3722" w:hanging="600"/>
      </w:pPr>
      <w:rPr>
        <w:lang w:val="zh-CN" w:eastAsia="zh-CN" w:bidi="zh-CN"/>
      </w:rPr>
    </w:lvl>
    <w:lvl w:ilvl="5" w:tentative="0">
      <w:start w:val="0"/>
      <w:numFmt w:val="bullet"/>
      <w:lvlText w:val="•"/>
      <w:lvlJc w:val="left"/>
      <w:pPr>
        <w:ind w:left="4682" w:hanging="600"/>
      </w:pPr>
      <w:rPr>
        <w:lang w:val="zh-CN" w:eastAsia="zh-CN" w:bidi="zh-CN"/>
      </w:rPr>
    </w:lvl>
    <w:lvl w:ilvl="6" w:tentative="0">
      <w:start w:val="0"/>
      <w:numFmt w:val="bullet"/>
      <w:lvlText w:val="•"/>
      <w:lvlJc w:val="left"/>
      <w:pPr>
        <w:ind w:left="5643" w:hanging="600"/>
      </w:pPr>
      <w:rPr>
        <w:lang w:val="zh-CN" w:eastAsia="zh-CN" w:bidi="zh-CN"/>
      </w:rPr>
    </w:lvl>
    <w:lvl w:ilvl="7" w:tentative="0">
      <w:start w:val="0"/>
      <w:numFmt w:val="bullet"/>
      <w:lvlText w:val="•"/>
      <w:lvlJc w:val="left"/>
      <w:pPr>
        <w:ind w:left="6604" w:hanging="600"/>
      </w:pPr>
      <w:rPr>
        <w:lang w:val="zh-CN" w:eastAsia="zh-CN" w:bidi="zh-CN"/>
      </w:rPr>
    </w:lvl>
    <w:lvl w:ilvl="8" w:tentative="0">
      <w:start w:val="0"/>
      <w:numFmt w:val="bullet"/>
      <w:lvlText w:val="•"/>
      <w:lvlJc w:val="left"/>
      <w:pPr>
        <w:ind w:left="7564" w:hanging="600"/>
      </w:pPr>
      <w:rPr>
        <w:lang w:val="zh-CN" w:eastAsia="zh-CN" w:bidi="zh-CN"/>
      </w:rPr>
    </w:lvl>
  </w:abstractNum>
  <w:abstractNum w:abstractNumId="10">
    <w:nsid w:val="7D074E5E"/>
    <w:multiLevelType w:val="multilevel"/>
    <w:tmpl w:val="7D074E5E"/>
    <w:lvl w:ilvl="0" w:tentative="0">
      <w:start w:val="9"/>
      <w:numFmt w:val="decimal"/>
      <w:lvlText w:val="%1"/>
      <w:lvlJc w:val="left"/>
      <w:pPr>
        <w:ind w:left="844" w:hanging="420"/>
      </w:pPr>
      <w:rPr>
        <w:lang w:val="zh-CN" w:eastAsia="zh-CN" w:bidi="zh-CN"/>
      </w:rPr>
    </w:lvl>
    <w:lvl w:ilvl="1" w:tentative="0">
      <w:start w:val="4"/>
      <w:numFmt w:val="decimal"/>
      <w:lvlText w:val="%1.%2"/>
      <w:lvlJc w:val="left"/>
      <w:pPr>
        <w:ind w:left="844" w:hanging="420"/>
      </w:pPr>
      <w:rPr>
        <w:rFonts w:ascii="Times New Roman" w:hAnsi="Times New Roman" w:eastAsia="Times New Roman"/>
        <w:spacing w:val="-1"/>
        <w:sz w:val="24"/>
        <w:szCs w:val="24"/>
        <w:lang w:val="zh-CN" w:eastAsia="zh-CN" w:bidi="zh-CN"/>
      </w:rPr>
    </w:lvl>
    <w:lvl w:ilvl="2" w:tentative="0">
      <w:start w:val="7"/>
      <w:numFmt w:val="decimal"/>
      <w:lvlText w:val="%1.%2.%3"/>
      <w:lvlJc w:val="left"/>
      <w:pPr>
        <w:ind w:left="424" w:hanging="600"/>
      </w:pPr>
      <w:rPr>
        <w:rFonts w:ascii="Times New Roman" w:hAnsi="Times New Roman" w:eastAsia="Times New Roman"/>
        <w:sz w:val="24"/>
        <w:szCs w:val="24"/>
        <w:lang w:val="zh-CN" w:eastAsia="zh-CN" w:bidi="zh-CN"/>
      </w:rPr>
    </w:lvl>
    <w:lvl w:ilvl="3" w:tentative="0">
      <w:start w:val="0"/>
      <w:numFmt w:val="bullet"/>
      <w:lvlText w:val="•"/>
      <w:lvlJc w:val="left"/>
      <w:pPr>
        <w:ind w:left="2761" w:hanging="600"/>
      </w:pPr>
      <w:rPr>
        <w:lang w:val="zh-CN" w:eastAsia="zh-CN" w:bidi="zh-CN"/>
      </w:rPr>
    </w:lvl>
    <w:lvl w:ilvl="4" w:tentative="0">
      <w:start w:val="0"/>
      <w:numFmt w:val="bullet"/>
      <w:lvlText w:val="•"/>
      <w:lvlJc w:val="left"/>
      <w:pPr>
        <w:ind w:left="3722" w:hanging="600"/>
      </w:pPr>
      <w:rPr>
        <w:lang w:val="zh-CN" w:eastAsia="zh-CN" w:bidi="zh-CN"/>
      </w:rPr>
    </w:lvl>
    <w:lvl w:ilvl="5" w:tentative="0">
      <w:start w:val="0"/>
      <w:numFmt w:val="bullet"/>
      <w:lvlText w:val="•"/>
      <w:lvlJc w:val="left"/>
      <w:pPr>
        <w:ind w:left="4682" w:hanging="600"/>
      </w:pPr>
      <w:rPr>
        <w:lang w:val="zh-CN" w:eastAsia="zh-CN" w:bidi="zh-CN"/>
      </w:rPr>
    </w:lvl>
    <w:lvl w:ilvl="6" w:tentative="0">
      <w:start w:val="0"/>
      <w:numFmt w:val="bullet"/>
      <w:lvlText w:val="•"/>
      <w:lvlJc w:val="left"/>
      <w:pPr>
        <w:ind w:left="5643" w:hanging="600"/>
      </w:pPr>
      <w:rPr>
        <w:lang w:val="zh-CN" w:eastAsia="zh-CN" w:bidi="zh-CN"/>
      </w:rPr>
    </w:lvl>
    <w:lvl w:ilvl="7" w:tentative="0">
      <w:start w:val="0"/>
      <w:numFmt w:val="bullet"/>
      <w:lvlText w:val="•"/>
      <w:lvlJc w:val="left"/>
      <w:pPr>
        <w:ind w:left="6604" w:hanging="600"/>
      </w:pPr>
      <w:rPr>
        <w:lang w:val="zh-CN" w:eastAsia="zh-CN" w:bidi="zh-CN"/>
      </w:rPr>
    </w:lvl>
    <w:lvl w:ilvl="8" w:tentative="0">
      <w:start w:val="0"/>
      <w:numFmt w:val="bullet"/>
      <w:lvlText w:val="•"/>
      <w:lvlJc w:val="left"/>
      <w:pPr>
        <w:ind w:left="7564" w:hanging="600"/>
      </w:pPr>
      <w:rPr>
        <w:lang w:val="zh-CN" w:eastAsia="zh-CN" w:bidi="zh-CN"/>
      </w:rPr>
    </w:lvl>
  </w:abstractNum>
  <w:abstractNum w:abstractNumId="11">
    <w:nsid w:val="7D074E5F"/>
    <w:multiLevelType w:val="multilevel"/>
    <w:tmpl w:val="7D074E5F"/>
    <w:lvl w:ilvl="0" w:tentative="0">
      <w:start w:val="1"/>
      <w:numFmt w:val="lowerLetter"/>
      <w:lvlText w:val="%1."/>
      <w:lvlJc w:val="left"/>
      <w:pPr>
        <w:ind w:left="424" w:hanging="286"/>
      </w:pPr>
      <w:rPr>
        <w:rFonts w:ascii="Times New Roman" w:hAnsi="Times New Roman" w:eastAsia="Times New Roman"/>
        <w:spacing w:val="-1"/>
        <w:sz w:val="24"/>
        <w:szCs w:val="24"/>
        <w:lang w:val="zh-CN" w:eastAsia="zh-CN" w:bidi="zh-CN"/>
      </w:rPr>
    </w:lvl>
    <w:lvl w:ilvl="1" w:tentative="0">
      <w:start w:val="0"/>
      <w:numFmt w:val="bullet"/>
      <w:lvlText w:val="•"/>
      <w:lvlJc w:val="left"/>
      <w:pPr>
        <w:ind w:left="1326" w:hanging="286"/>
      </w:pPr>
      <w:rPr>
        <w:lang w:val="zh-CN" w:eastAsia="zh-CN" w:bidi="zh-CN"/>
      </w:rPr>
    </w:lvl>
    <w:lvl w:ilvl="2" w:tentative="0">
      <w:start w:val="0"/>
      <w:numFmt w:val="bullet"/>
      <w:lvlText w:val="•"/>
      <w:lvlJc w:val="left"/>
      <w:pPr>
        <w:ind w:left="2233" w:hanging="286"/>
      </w:pPr>
      <w:rPr>
        <w:lang w:val="zh-CN" w:eastAsia="zh-CN" w:bidi="zh-CN"/>
      </w:rPr>
    </w:lvl>
    <w:lvl w:ilvl="3" w:tentative="0">
      <w:start w:val="0"/>
      <w:numFmt w:val="bullet"/>
      <w:lvlText w:val="•"/>
      <w:lvlJc w:val="left"/>
      <w:pPr>
        <w:ind w:left="3139" w:hanging="286"/>
      </w:pPr>
      <w:rPr>
        <w:lang w:val="zh-CN" w:eastAsia="zh-CN" w:bidi="zh-CN"/>
      </w:rPr>
    </w:lvl>
    <w:lvl w:ilvl="4" w:tentative="0">
      <w:start w:val="0"/>
      <w:numFmt w:val="bullet"/>
      <w:lvlText w:val="•"/>
      <w:lvlJc w:val="left"/>
      <w:pPr>
        <w:ind w:left="4046" w:hanging="286"/>
      </w:pPr>
      <w:rPr>
        <w:lang w:val="zh-CN" w:eastAsia="zh-CN" w:bidi="zh-CN"/>
      </w:rPr>
    </w:lvl>
    <w:lvl w:ilvl="5" w:tentative="0">
      <w:start w:val="0"/>
      <w:numFmt w:val="bullet"/>
      <w:lvlText w:val="•"/>
      <w:lvlJc w:val="left"/>
      <w:pPr>
        <w:ind w:left="4953" w:hanging="286"/>
      </w:pPr>
      <w:rPr>
        <w:lang w:val="zh-CN" w:eastAsia="zh-CN" w:bidi="zh-CN"/>
      </w:rPr>
    </w:lvl>
    <w:lvl w:ilvl="6" w:tentative="0">
      <w:start w:val="0"/>
      <w:numFmt w:val="bullet"/>
      <w:lvlText w:val="•"/>
      <w:lvlJc w:val="left"/>
      <w:pPr>
        <w:ind w:left="5859" w:hanging="286"/>
      </w:pPr>
      <w:rPr>
        <w:lang w:val="zh-CN" w:eastAsia="zh-CN" w:bidi="zh-CN"/>
      </w:rPr>
    </w:lvl>
    <w:lvl w:ilvl="7" w:tentative="0">
      <w:start w:val="0"/>
      <w:numFmt w:val="bullet"/>
      <w:lvlText w:val="•"/>
      <w:lvlJc w:val="left"/>
      <w:pPr>
        <w:ind w:left="6766" w:hanging="286"/>
      </w:pPr>
      <w:rPr>
        <w:lang w:val="zh-CN" w:eastAsia="zh-CN" w:bidi="zh-CN"/>
      </w:rPr>
    </w:lvl>
    <w:lvl w:ilvl="8" w:tentative="0">
      <w:start w:val="0"/>
      <w:numFmt w:val="bullet"/>
      <w:lvlText w:val="•"/>
      <w:lvlJc w:val="left"/>
      <w:pPr>
        <w:ind w:left="7673" w:hanging="286"/>
      </w:pPr>
      <w:rPr>
        <w:lang w:val="zh-CN" w:eastAsia="zh-CN" w:bidi="zh-CN"/>
      </w:rPr>
    </w:lvl>
  </w:abstractNum>
  <w:abstractNum w:abstractNumId="12">
    <w:nsid w:val="7D074E60"/>
    <w:multiLevelType w:val="multilevel"/>
    <w:tmpl w:val="7D074E60"/>
    <w:lvl w:ilvl="0" w:tentative="0">
      <w:start w:val="11"/>
      <w:numFmt w:val="decimal"/>
      <w:lvlText w:val="%1"/>
      <w:lvlJc w:val="left"/>
      <w:pPr>
        <w:ind w:left="964" w:hanging="540"/>
      </w:pPr>
      <w:rPr>
        <w:lang w:val="zh-CN" w:eastAsia="zh-CN" w:bidi="zh-CN"/>
      </w:rPr>
    </w:lvl>
    <w:lvl w:ilvl="1" w:tentative="0">
      <w:start w:val="3"/>
      <w:numFmt w:val="decimal"/>
      <w:lvlText w:val="%1.%2"/>
      <w:lvlJc w:val="left"/>
      <w:pPr>
        <w:ind w:left="964" w:hanging="540"/>
      </w:pPr>
      <w:rPr>
        <w:rFonts w:ascii="Times New Roman" w:hAnsi="Times New Roman" w:eastAsia="Times New Roman"/>
        <w:spacing w:val="-1"/>
        <w:sz w:val="24"/>
        <w:szCs w:val="24"/>
        <w:lang w:val="zh-CN" w:eastAsia="zh-CN" w:bidi="zh-CN"/>
      </w:rPr>
    </w:lvl>
    <w:lvl w:ilvl="2" w:tentative="0">
      <w:start w:val="0"/>
      <w:numFmt w:val="bullet"/>
      <w:lvlText w:val="•"/>
      <w:lvlJc w:val="left"/>
      <w:pPr>
        <w:ind w:left="2665" w:hanging="540"/>
      </w:pPr>
      <w:rPr>
        <w:lang w:val="zh-CN" w:eastAsia="zh-CN" w:bidi="zh-CN"/>
      </w:rPr>
    </w:lvl>
    <w:lvl w:ilvl="3" w:tentative="0">
      <w:start w:val="0"/>
      <w:numFmt w:val="bullet"/>
      <w:lvlText w:val="•"/>
      <w:lvlJc w:val="left"/>
      <w:pPr>
        <w:ind w:left="3517" w:hanging="540"/>
      </w:pPr>
      <w:rPr>
        <w:lang w:val="zh-CN" w:eastAsia="zh-CN" w:bidi="zh-CN"/>
      </w:rPr>
    </w:lvl>
    <w:lvl w:ilvl="4" w:tentative="0">
      <w:start w:val="0"/>
      <w:numFmt w:val="bullet"/>
      <w:lvlText w:val="•"/>
      <w:lvlJc w:val="left"/>
      <w:pPr>
        <w:ind w:left="4370" w:hanging="540"/>
      </w:pPr>
      <w:rPr>
        <w:lang w:val="zh-CN" w:eastAsia="zh-CN" w:bidi="zh-CN"/>
      </w:rPr>
    </w:lvl>
    <w:lvl w:ilvl="5" w:tentative="0">
      <w:start w:val="0"/>
      <w:numFmt w:val="bullet"/>
      <w:lvlText w:val="•"/>
      <w:lvlJc w:val="left"/>
      <w:pPr>
        <w:ind w:left="5223" w:hanging="540"/>
      </w:pPr>
      <w:rPr>
        <w:lang w:val="zh-CN" w:eastAsia="zh-CN" w:bidi="zh-CN"/>
      </w:rPr>
    </w:lvl>
    <w:lvl w:ilvl="6" w:tentative="0">
      <w:start w:val="0"/>
      <w:numFmt w:val="bullet"/>
      <w:lvlText w:val="•"/>
      <w:lvlJc w:val="left"/>
      <w:pPr>
        <w:ind w:left="6075" w:hanging="540"/>
      </w:pPr>
      <w:rPr>
        <w:lang w:val="zh-CN" w:eastAsia="zh-CN" w:bidi="zh-CN"/>
      </w:rPr>
    </w:lvl>
    <w:lvl w:ilvl="7" w:tentative="0">
      <w:start w:val="0"/>
      <w:numFmt w:val="bullet"/>
      <w:lvlText w:val="•"/>
      <w:lvlJc w:val="left"/>
      <w:pPr>
        <w:ind w:left="6928" w:hanging="540"/>
      </w:pPr>
      <w:rPr>
        <w:lang w:val="zh-CN" w:eastAsia="zh-CN" w:bidi="zh-CN"/>
      </w:rPr>
    </w:lvl>
    <w:lvl w:ilvl="8" w:tentative="0">
      <w:start w:val="0"/>
      <w:numFmt w:val="bullet"/>
      <w:lvlText w:val="•"/>
      <w:lvlJc w:val="left"/>
      <w:pPr>
        <w:ind w:left="7781" w:hanging="540"/>
      </w:pPr>
      <w:rPr>
        <w:lang w:val="zh-CN" w:eastAsia="zh-CN" w:bidi="zh-CN"/>
      </w:rPr>
    </w:lvl>
  </w:abstractNum>
  <w:abstractNum w:abstractNumId="13">
    <w:nsid w:val="7D074E61"/>
    <w:multiLevelType w:val="multilevel"/>
    <w:tmpl w:val="7D074E61"/>
    <w:lvl w:ilvl="0" w:tentative="0">
      <w:start w:val="13"/>
      <w:numFmt w:val="decimal"/>
      <w:lvlText w:val="%1"/>
      <w:lvlJc w:val="left"/>
      <w:pPr>
        <w:ind w:left="424" w:hanging="720"/>
      </w:pPr>
      <w:rPr>
        <w:lang w:val="zh-CN" w:eastAsia="zh-CN" w:bidi="zh-CN"/>
      </w:rPr>
    </w:lvl>
    <w:lvl w:ilvl="1" w:tentative="0">
      <w:start w:val="1"/>
      <w:numFmt w:val="decimal"/>
      <w:lvlText w:val="%1.%2"/>
      <w:lvlJc w:val="left"/>
      <w:pPr>
        <w:ind w:left="424" w:hanging="720"/>
        <w:jc w:val="right"/>
      </w:pPr>
      <w:rPr>
        <w:lang w:val="zh-CN" w:eastAsia="zh-CN" w:bidi="zh-CN"/>
      </w:rPr>
    </w:lvl>
    <w:lvl w:ilvl="2" w:tentative="0">
      <w:start w:val="4"/>
      <w:numFmt w:val="decimal"/>
      <w:lvlText w:val="%1.%2.%3"/>
      <w:lvlJc w:val="left"/>
      <w:pPr>
        <w:ind w:left="424" w:hanging="720"/>
      </w:pPr>
      <w:rPr>
        <w:rFonts w:ascii="Times New Roman" w:hAnsi="Times New Roman" w:eastAsia="Times New Roman"/>
        <w:spacing w:val="-1"/>
        <w:sz w:val="24"/>
        <w:szCs w:val="24"/>
        <w:lang w:val="zh-CN" w:eastAsia="zh-CN" w:bidi="zh-CN"/>
      </w:rPr>
    </w:lvl>
    <w:lvl w:ilvl="3" w:tentative="0">
      <w:start w:val="0"/>
      <w:numFmt w:val="bullet"/>
      <w:lvlText w:val="•"/>
      <w:lvlJc w:val="left"/>
      <w:pPr>
        <w:ind w:left="3139" w:hanging="720"/>
      </w:pPr>
      <w:rPr>
        <w:lang w:val="zh-CN" w:eastAsia="zh-CN" w:bidi="zh-CN"/>
      </w:rPr>
    </w:lvl>
    <w:lvl w:ilvl="4" w:tentative="0">
      <w:start w:val="0"/>
      <w:numFmt w:val="bullet"/>
      <w:lvlText w:val="•"/>
      <w:lvlJc w:val="left"/>
      <w:pPr>
        <w:ind w:left="4046" w:hanging="720"/>
      </w:pPr>
      <w:rPr>
        <w:lang w:val="zh-CN" w:eastAsia="zh-CN" w:bidi="zh-CN"/>
      </w:rPr>
    </w:lvl>
    <w:lvl w:ilvl="5" w:tentative="0">
      <w:start w:val="0"/>
      <w:numFmt w:val="bullet"/>
      <w:lvlText w:val="•"/>
      <w:lvlJc w:val="left"/>
      <w:pPr>
        <w:ind w:left="4953" w:hanging="720"/>
      </w:pPr>
      <w:rPr>
        <w:lang w:val="zh-CN" w:eastAsia="zh-CN" w:bidi="zh-CN"/>
      </w:rPr>
    </w:lvl>
    <w:lvl w:ilvl="6" w:tentative="0">
      <w:start w:val="0"/>
      <w:numFmt w:val="bullet"/>
      <w:lvlText w:val="•"/>
      <w:lvlJc w:val="left"/>
      <w:pPr>
        <w:ind w:left="5859" w:hanging="720"/>
      </w:pPr>
      <w:rPr>
        <w:lang w:val="zh-CN" w:eastAsia="zh-CN" w:bidi="zh-CN"/>
      </w:rPr>
    </w:lvl>
    <w:lvl w:ilvl="7" w:tentative="0">
      <w:start w:val="0"/>
      <w:numFmt w:val="bullet"/>
      <w:lvlText w:val="•"/>
      <w:lvlJc w:val="left"/>
      <w:pPr>
        <w:ind w:left="6766" w:hanging="720"/>
      </w:pPr>
      <w:rPr>
        <w:lang w:val="zh-CN" w:eastAsia="zh-CN" w:bidi="zh-CN"/>
      </w:rPr>
    </w:lvl>
    <w:lvl w:ilvl="8" w:tentative="0">
      <w:start w:val="0"/>
      <w:numFmt w:val="bullet"/>
      <w:lvlText w:val="•"/>
      <w:lvlJc w:val="left"/>
      <w:pPr>
        <w:ind w:left="7673" w:hanging="720"/>
      </w:pPr>
      <w:rPr>
        <w:lang w:val="zh-CN" w:eastAsia="zh-CN" w:bidi="zh-CN"/>
      </w:rPr>
    </w:lvl>
  </w:abstractNum>
  <w:abstractNum w:abstractNumId="14">
    <w:nsid w:val="7D074E62"/>
    <w:multiLevelType w:val="multilevel"/>
    <w:tmpl w:val="7D074E62"/>
    <w:lvl w:ilvl="0" w:tentative="0">
      <w:start w:val="13"/>
      <w:numFmt w:val="decimal"/>
      <w:lvlText w:val="%1"/>
      <w:lvlJc w:val="left"/>
      <w:pPr>
        <w:ind w:left="424" w:hanging="720"/>
      </w:pPr>
      <w:rPr>
        <w:lang w:val="zh-CN" w:eastAsia="zh-CN" w:bidi="zh-CN"/>
      </w:rPr>
    </w:lvl>
    <w:lvl w:ilvl="1" w:tentative="0">
      <w:start w:val="2"/>
      <w:numFmt w:val="decimal"/>
      <w:lvlText w:val="%1.%2"/>
      <w:lvlJc w:val="left"/>
      <w:pPr>
        <w:ind w:left="424" w:hanging="720"/>
      </w:pPr>
      <w:rPr>
        <w:lang w:val="zh-CN" w:eastAsia="zh-CN" w:bidi="zh-CN"/>
      </w:rPr>
    </w:lvl>
    <w:lvl w:ilvl="2" w:tentative="0">
      <w:start w:val="3"/>
      <w:numFmt w:val="decimal"/>
      <w:lvlText w:val="%1.%2.%3"/>
      <w:lvlJc w:val="left"/>
      <w:pPr>
        <w:ind w:left="424" w:hanging="720"/>
      </w:pPr>
      <w:rPr>
        <w:rFonts w:ascii="Times New Roman" w:hAnsi="Times New Roman" w:eastAsia="Times New Roman"/>
        <w:sz w:val="24"/>
        <w:szCs w:val="24"/>
        <w:lang w:val="zh-CN" w:eastAsia="zh-CN" w:bidi="zh-CN"/>
      </w:rPr>
    </w:lvl>
    <w:lvl w:ilvl="3" w:tentative="0">
      <w:start w:val="0"/>
      <w:numFmt w:val="bullet"/>
      <w:lvlText w:val="•"/>
      <w:lvlJc w:val="left"/>
      <w:pPr>
        <w:ind w:left="3139" w:hanging="720"/>
      </w:pPr>
      <w:rPr>
        <w:lang w:val="zh-CN" w:eastAsia="zh-CN" w:bidi="zh-CN"/>
      </w:rPr>
    </w:lvl>
    <w:lvl w:ilvl="4" w:tentative="0">
      <w:start w:val="0"/>
      <w:numFmt w:val="bullet"/>
      <w:lvlText w:val="•"/>
      <w:lvlJc w:val="left"/>
      <w:pPr>
        <w:ind w:left="4046" w:hanging="720"/>
      </w:pPr>
      <w:rPr>
        <w:lang w:val="zh-CN" w:eastAsia="zh-CN" w:bidi="zh-CN"/>
      </w:rPr>
    </w:lvl>
    <w:lvl w:ilvl="5" w:tentative="0">
      <w:start w:val="0"/>
      <w:numFmt w:val="bullet"/>
      <w:lvlText w:val="•"/>
      <w:lvlJc w:val="left"/>
      <w:pPr>
        <w:ind w:left="4953" w:hanging="720"/>
      </w:pPr>
      <w:rPr>
        <w:lang w:val="zh-CN" w:eastAsia="zh-CN" w:bidi="zh-CN"/>
      </w:rPr>
    </w:lvl>
    <w:lvl w:ilvl="6" w:tentative="0">
      <w:start w:val="0"/>
      <w:numFmt w:val="bullet"/>
      <w:lvlText w:val="•"/>
      <w:lvlJc w:val="left"/>
      <w:pPr>
        <w:ind w:left="5859" w:hanging="720"/>
      </w:pPr>
      <w:rPr>
        <w:lang w:val="zh-CN" w:eastAsia="zh-CN" w:bidi="zh-CN"/>
      </w:rPr>
    </w:lvl>
    <w:lvl w:ilvl="7" w:tentative="0">
      <w:start w:val="0"/>
      <w:numFmt w:val="bullet"/>
      <w:lvlText w:val="•"/>
      <w:lvlJc w:val="left"/>
      <w:pPr>
        <w:ind w:left="6766" w:hanging="720"/>
      </w:pPr>
      <w:rPr>
        <w:lang w:val="zh-CN" w:eastAsia="zh-CN" w:bidi="zh-CN"/>
      </w:rPr>
    </w:lvl>
    <w:lvl w:ilvl="8" w:tentative="0">
      <w:start w:val="0"/>
      <w:numFmt w:val="bullet"/>
      <w:lvlText w:val="•"/>
      <w:lvlJc w:val="left"/>
      <w:pPr>
        <w:ind w:left="7673" w:hanging="720"/>
      </w:pPr>
      <w:rPr>
        <w:lang w:val="zh-CN" w:eastAsia="zh-CN" w:bidi="zh-CN"/>
      </w:rPr>
    </w:lvl>
  </w:abstractNum>
  <w:abstractNum w:abstractNumId="15">
    <w:nsid w:val="7D074E63"/>
    <w:multiLevelType w:val="multilevel"/>
    <w:tmpl w:val="7D074E63"/>
    <w:lvl w:ilvl="0" w:tentative="0">
      <w:start w:val="13"/>
      <w:numFmt w:val="decimal"/>
      <w:lvlText w:val="%1"/>
      <w:lvlJc w:val="left"/>
      <w:pPr>
        <w:ind w:left="964" w:hanging="540"/>
      </w:pPr>
      <w:rPr>
        <w:lang w:val="zh-CN" w:eastAsia="zh-CN" w:bidi="zh-CN"/>
      </w:rPr>
    </w:lvl>
    <w:lvl w:ilvl="1" w:tentative="0">
      <w:start w:val="4"/>
      <w:numFmt w:val="decimal"/>
      <w:lvlText w:val="%1.%2"/>
      <w:lvlJc w:val="left"/>
      <w:pPr>
        <w:ind w:left="964" w:hanging="540"/>
      </w:pPr>
      <w:rPr>
        <w:rFonts w:ascii="Times New Roman" w:hAnsi="Times New Roman" w:eastAsia="Times New Roman"/>
        <w:spacing w:val="-1"/>
        <w:sz w:val="24"/>
        <w:szCs w:val="24"/>
        <w:lang w:val="zh-CN" w:eastAsia="zh-CN" w:bidi="zh-CN"/>
      </w:rPr>
    </w:lvl>
    <w:lvl w:ilvl="2" w:tentative="0">
      <w:start w:val="0"/>
      <w:numFmt w:val="bullet"/>
      <w:lvlText w:val="•"/>
      <w:lvlJc w:val="left"/>
      <w:pPr>
        <w:ind w:left="2665" w:hanging="540"/>
      </w:pPr>
      <w:rPr>
        <w:lang w:val="zh-CN" w:eastAsia="zh-CN" w:bidi="zh-CN"/>
      </w:rPr>
    </w:lvl>
    <w:lvl w:ilvl="3" w:tentative="0">
      <w:start w:val="0"/>
      <w:numFmt w:val="bullet"/>
      <w:lvlText w:val="•"/>
      <w:lvlJc w:val="left"/>
      <w:pPr>
        <w:ind w:left="3517" w:hanging="540"/>
      </w:pPr>
      <w:rPr>
        <w:lang w:val="zh-CN" w:eastAsia="zh-CN" w:bidi="zh-CN"/>
      </w:rPr>
    </w:lvl>
    <w:lvl w:ilvl="4" w:tentative="0">
      <w:start w:val="0"/>
      <w:numFmt w:val="bullet"/>
      <w:lvlText w:val="•"/>
      <w:lvlJc w:val="left"/>
      <w:pPr>
        <w:ind w:left="4370" w:hanging="540"/>
      </w:pPr>
      <w:rPr>
        <w:lang w:val="zh-CN" w:eastAsia="zh-CN" w:bidi="zh-CN"/>
      </w:rPr>
    </w:lvl>
    <w:lvl w:ilvl="5" w:tentative="0">
      <w:start w:val="0"/>
      <w:numFmt w:val="bullet"/>
      <w:lvlText w:val="•"/>
      <w:lvlJc w:val="left"/>
      <w:pPr>
        <w:ind w:left="5223" w:hanging="540"/>
      </w:pPr>
      <w:rPr>
        <w:lang w:val="zh-CN" w:eastAsia="zh-CN" w:bidi="zh-CN"/>
      </w:rPr>
    </w:lvl>
    <w:lvl w:ilvl="6" w:tentative="0">
      <w:start w:val="0"/>
      <w:numFmt w:val="bullet"/>
      <w:lvlText w:val="•"/>
      <w:lvlJc w:val="left"/>
      <w:pPr>
        <w:ind w:left="6075" w:hanging="540"/>
      </w:pPr>
      <w:rPr>
        <w:lang w:val="zh-CN" w:eastAsia="zh-CN" w:bidi="zh-CN"/>
      </w:rPr>
    </w:lvl>
    <w:lvl w:ilvl="7" w:tentative="0">
      <w:start w:val="0"/>
      <w:numFmt w:val="bullet"/>
      <w:lvlText w:val="•"/>
      <w:lvlJc w:val="left"/>
      <w:pPr>
        <w:ind w:left="6928" w:hanging="540"/>
      </w:pPr>
      <w:rPr>
        <w:lang w:val="zh-CN" w:eastAsia="zh-CN" w:bidi="zh-CN"/>
      </w:rPr>
    </w:lvl>
    <w:lvl w:ilvl="8" w:tentative="0">
      <w:start w:val="0"/>
      <w:numFmt w:val="bullet"/>
      <w:lvlText w:val="•"/>
      <w:lvlJc w:val="left"/>
      <w:pPr>
        <w:ind w:left="7781" w:hanging="540"/>
      </w:pPr>
      <w:rPr>
        <w:lang w:val="zh-CN" w:eastAsia="zh-CN" w:bidi="zh-CN"/>
      </w:rPr>
    </w:lvl>
  </w:abstractNum>
  <w:abstractNum w:abstractNumId="16">
    <w:nsid w:val="7D074E64"/>
    <w:multiLevelType w:val="multilevel"/>
    <w:tmpl w:val="7D074E64"/>
    <w:lvl w:ilvl="0" w:tentative="0">
      <w:start w:val="15"/>
      <w:numFmt w:val="decimal"/>
      <w:lvlText w:val="%1"/>
      <w:lvlJc w:val="left"/>
      <w:pPr>
        <w:ind w:left="964" w:hanging="540"/>
      </w:pPr>
      <w:rPr>
        <w:lang w:val="zh-CN" w:eastAsia="zh-CN" w:bidi="zh-CN"/>
      </w:rPr>
    </w:lvl>
    <w:lvl w:ilvl="1" w:tentative="0">
      <w:start w:val="3"/>
      <w:numFmt w:val="decimal"/>
      <w:lvlText w:val="%1.%2"/>
      <w:lvlJc w:val="left"/>
      <w:pPr>
        <w:ind w:left="964" w:hanging="540"/>
      </w:pPr>
      <w:rPr>
        <w:rFonts w:ascii="Times New Roman" w:hAnsi="Times New Roman" w:eastAsia="Times New Roman"/>
        <w:spacing w:val="-1"/>
        <w:sz w:val="24"/>
        <w:szCs w:val="24"/>
        <w:lang w:val="zh-CN" w:eastAsia="zh-CN" w:bidi="zh-CN"/>
      </w:rPr>
    </w:lvl>
    <w:lvl w:ilvl="2" w:tentative="0">
      <w:start w:val="1"/>
      <w:numFmt w:val="decimal"/>
      <w:lvlText w:val="%1.%2.%3"/>
      <w:lvlJc w:val="left"/>
      <w:pPr>
        <w:ind w:left="424" w:hanging="720"/>
      </w:pPr>
      <w:rPr>
        <w:rFonts w:ascii="Times New Roman" w:hAnsi="Times New Roman" w:eastAsia="Times New Roman"/>
        <w:sz w:val="24"/>
        <w:szCs w:val="24"/>
        <w:lang w:val="zh-CN" w:eastAsia="zh-CN" w:bidi="zh-CN"/>
      </w:rPr>
    </w:lvl>
    <w:lvl w:ilvl="3" w:tentative="0">
      <w:start w:val="0"/>
      <w:numFmt w:val="bullet"/>
      <w:lvlText w:val="•"/>
      <w:lvlJc w:val="left"/>
      <w:pPr>
        <w:ind w:left="2603" w:hanging="720"/>
      </w:pPr>
      <w:rPr>
        <w:lang w:val="zh-CN" w:eastAsia="zh-CN" w:bidi="zh-CN"/>
      </w:rPr>
    </w:lvl>
    <w:lvl w:ilvl="4" w:tentative="0">
      <w:start w:val="0"/>
      <w:numFmt w:val="bullet"/>
      <w:lvlText w:val="•"/>
      <w:lvlJc w:val="left"/>
      <w:pPr>
        <w:ind w:left="3586" w:hanging="720"/>
      </w:pPr>
      <w:rPr>
        <w:lang w:val="zh-CN" w:eastAsia="zh-CN" w:bidi="zh-CN"/>
      </w:rPr>
    </w:lvl>
    <w:lvl w:ilvl="5" w:tentative="0">
      <w:start w:val="0"/>
      <w:numFmt w:val="bullet"/>
      <w:lvlText w:val="•"/>
      <w:lvlJc w:val="left"/>
      <w:pPr>
        <w:ind w:left="4569" w:hanging="720"/>
      </w:pPr>
      <w:rPr>
        <w:lang w:val="zh-CN" w:eastAsia="zh-CN" w:bidi="zh-CN"/>
      </w:rPr>
    </w:lvl>
    <w:lvl w:ilvl="6" w:tentative="0">
      <w:start w:val="0"/>
      <w:numFmt w:val="bullet"/>
      <w:lvlText w:val="•"/>
      <w:lvlJc w:val="left"/>
      <w:pPr>
        <w:ind w:left="5553" w:hanging="720"/>
      </w:pPr>
      <w:rPr>
        <w:lang w:val="zh-CN" w:eastAsia="zh-CN" w:bidi="zh-CN"/>
      </w:rPr>
    </w:lvl>
    <w:lvl w:ilvl="7" w:tentative="0">
      <w:start w:val="0"/>
      <w:numFmt w:val="bullet"/>
      <w:lvlText w:val="•"/>
      <w:lvlJc w:val="left"/>
      <w:pPr>
        <w:ind w:left="6536" w:hanging="720"/>
      </w:pPr>
      <w:rPr>
        <w:lang w:val="zh-CN" w:eastAsia="zh-CN" w:bidi="zh-CN"/>
      </w:rPr>
    </w:lvl>
    <w:lvl w:ilvl="8" w:tentative="0">
      <w:start w:val="0"/>
      <w:numFmt w:val="bullet"/>
      <w:lvlText w:val="•"/>
      <w:lvlJc w:val="left"/>
      <w:pPr>
        <w:ind w:left="7519" w:hanging="720"/>
      </w:pPr>
      <w:rPr>
        <w:lang w:val="zh-CN" w:eastAsia="zh-CN" w:bidi="zh-CN"/>
      </w:rPr>
    </w:lvl>
  </w:abstractNum>
  <w:abstractNum w:abstractNumId="17">
    <w:nsid w:val="7D074E65"/>
    <w:multiLevelType w:val="multilevel"/>
    <w:tmpl w:val="7D074E65"/>
    <w:lvl w:ilvl="0" w:tentative="0">
      <w:start w:val="17"/>
      <w:numFmt w:val="decimal"/>
      <w:lvlText w:val="%1"/>
      <w:lvlJc w:val="left"/>
      <w:pPr>
        <w:ind w:left="1614" w:hanging="720"/>
      </w:pPr>
      <w:rPr>
        <w:lang w:val="zh-CN" w:eastAsia="zh-CN" w:bidi="zh-CN"/>
      </w:rPr>
    </w:lvl>
    <w:lvl w:ilvl="1" w:tentative="0">
      <w:start w:val="1"/>
      <w:numFmt w:val="decimal"/>
      <w:lvlText w:val="%1.%2"/>
      <w:lvlJc w:val="left"/>
      <w:pPr>
        <w:ind w:left="1614" w:hanging="720"/>
        <w:jc w:val="right"/>
      </w:pPr>
      <w:rPr>
        <w:lang w:val="zh-CN" w:eastAsia="zh-CN" w:bidi="zh-CN"/>
      </w:rPr>
    </w:lvl>
    <w:lvl w:ilvl="2" w:tentative="0">
      <w:start w:val="4"/>
      <w:numFmt w:val="decimal"/>
      <w:lvlText w:val="%1.%2.%3"/>
      <w:lvlJc w:val="left"/>
      <w:pPr>
        <w:ind w:left="1614" w:hanging="720"/>
      </w:pPr>
      <w:rPr>
        <w:rFonts w:ascii="Times New Roman" w:hAnsi="Times New Roman" w:eastAsia="Times New Roman"/>
        <w:sz w:val="24"/>
        <w:szCs w:val="24"/>
        <w:lang w:val="zh-CN" w:eastAsia="zh-CN" w:bidi="zh-CN"/>
      </w:rPr>
    </w:lvl>
    <w:lvl w:ilvl="3" w:tentative="0">
      <w:start w:val="0"/>
      <w:numFmt w:val="bullet"/>
      <w:lvlText w:val="•"/>
      <w:lvlJc w:val="left"/>
      <w:pPr>
        <w:ind w:left="3979" w:hanging="720"/>
      </w:pPr>
      <w:rPr>
        <w:lang w:val="zh-CN" w:eastAsia="zh-CN" w:bidi="zh-CN"/>
      </w:rPr>
    </w:lvl>
    <w:lvl w:ilvl="4" w:tentative="0">
      <w:start w:val="0"/>
      <w:numFmt w:val="bullet"/>
      <w:lvlText w:val="•"/>
      <w:lvlJc w:val="left"/>
      <w:pPr>
        <w:ind w:left="4766" w:hanging="720"/>
      </w:pPr>
      <w:rPr>
        <w:lang w:val="zh-CN" w:eastAsia="zh-CN" w:bidi="zh-CN"/>
      </w:rPr>
    </w:lvl>
    <w:lvl w:ilvl="5" w:tentative="0">
      <w:start w:val="0"/>
      <w:numFmt w:val="bullet"/>
      <w:lvlText w:val="•"/>
      <w:lvlJc w:val="left"/>
      <w:pPr>
        <w:ind w:left="5553" w:hanging="720"/>
      </w:pPr>
      <w:rPr>
        <w:lang w:val="zh-CN" w:eastAsia="zh-CN" w:bidi="zh-CN"/>
      </w:rPr>
    </w:lvl>
    <w:lvl w:ilvl="6" w:tentative="0">
      <w:start w:val="0"/>
      <w:numFmt w:val="bullet"/>
      <w:lvlText w:val="•"/>
      <w:lvlJc w:val="left"/>
      <w:pPr>
        <w:ind w:left="6339" w:hanging="720"/>
      </w:pPr>
      <w:rPr>
        <w:lang w:val="zh-CN" w:eastAsia="zh-CN" w:bidi="zh-CN"/>
      </w:rPr>
    </w:lvl>
    <w:lvl w:ilvl="7" w:tentative="0">
      <w:start w:val="0"/>
      <w:numFmt w:val="bullet"/>
      <w:lvlText w:val="•"/>
      <w:lvlJc w:val="left"/>
      <w:pPr>
        <w:ind w:left="7126" w:hanging="720"/>
      </w:pPr>
      <w:rPr>
        <w:lang w:val="zh-CN" w:eastAsia="zh-CN" w:bidi="zh-CN"/>
      </w:rPr>
    </w:lvl>
    <w:lvl w:ilvl="8" w:tentative="0">
      <w:start w:val="0"/>
      <w:numFmt w:val="bullet"/>
      <w:lvlText w:val="•"/>
      <w:lvlJc w:val="left"/>
      <w:pPr>
        <w:ind w:left="7913" w:hanging="720"/>
      </w:pPr>
      <w:rPr>
        <w:lang w:val="zh-CN" w:eastAsia="zh-CN" w:bidi="zh-CN"/>
      </w:rPr>
    </w:lvl>
  </w:abstractNum>
  <w:abstractNum w:abstractNumId="18">
    <w:nsid w:val="7D074E66"/>
    <w:multiLevelType w:val="multilevel"/>
    <w:tmpl w:val="7D074E66"/>
    <w:lvl w:ilvl="0" w:tentative="0">
      <w:start w:val="17"/>
      <w:numFmt w:val="decimal"/>
      <w:lvlText w:val="%1"/>
      <w:lvlJc w:val="left"/>
      <w:pPr>
        <w:ind w:left="1554" w:hanging="660"/>
      </w:pPr>
      <w:rPr>
        <w:lang w:val="zh-CN" w:eastAsia="zh-CN" w:bidi="zh-CN"/>
      </w:rPr>
    </w:lvl>
    <w:lvl w:ilvl="1" w:tentative="0">
      <w:start w:val="2"/>
      <w:numFmt w:val="decimal"/>
      <w:lvlText w:val="%1.%2"/>
      <w:lvlJc w:val="left"/>
      <w:pPr>
        <w:ind w:left="1554" w:hanging="660"/>
        <w:jc w:val="right"/>
      </w:pPr>
      <w:rPr>
        <w:lang w:val="zh-CN" w:eastAsia="zh-CN" w:bidi="zh-CN"/>
      </w:rPr>
    </w:lvl>
    <w:lvl w:ilvl="2" w:tentative="0">
      <w:start w:val="1"/>
      <w:numFmt w:val="decimal"/>
      <w:lvlText w:val="%1.%2.%3"/>
      <w:lvlJc w:val="left"/>
      <w:pPr>
        <w:ind w:left="1554" w:hanging="660"/>
      </w:pPr>
      <w:rPr>
        <w:rFonts w:ascii="Times New Roman" w:hAnsi="Times New Roman" w:eastAsia="Times New Roman"/>
        <w:sz w:val="24"/>
        <w:szCs w:val="24"/>
        <w:lang w:val="zh-CN" w:eastAsia="zh-CN" w:bidi="zh-CN"/>
      </w:rPr>
    </w:lvl>
    <w:lvl w:ilvl="3" w:tentative="0">
      <w:start w:val="0"/>
      <w:numFmt w:val="bullet"/>
      <w:lvlText w:val="•"/>
      <w:lvlJc w:val="left"/>
      <w:pPr>
        <w:ind w:left="2603" w:hanging="660"/>
      </w:pPr>
      <w:rPr>
        <w:lang w:val="zh-CN" w:eastAsia="zh-CN" w:bidi="zh-CN"/>
      </w:rPr>
    </w:lvl>
    <w:lvl w:ilvl="4" w:tentative="0">
      <w:start w:val="0"/>
      <w:numFmt w:val="bullet"/>
      <w:lvlText w:val="•"/>
      <w:lvlJc w:val="left"/>
      <w:pPr>
        <w:ind w:left="3586" w:hanging="660"/>
      </w:pPr>
      <w:rPr>
        <w:lang w:val="zh-CN" w:eastAsia="zh-CN" w:bidi="zh-CN"/>
      </w:rPr>
    </w:lvl>
    <w:lvl w:ilvl="5" w:tentative="0">
      <w:start w:val="0"/>
      <w:numFmt w:val="bullet"/>
      <w:lvlText w:val="•"/>
      <w:lvlJc w:val="left"/>
      <w:pPr>
        <w:ind w:left="4569" w:hanging="660"/>
      </w:pPr>
      <w:rPr>
        <w:lang w:val="zh-CN" w:eastAsia="zh-CN" w:bidi="zh-CN"/>
      </w:rPr>
    </w:lvl>
    <w:lvl w:ilvl="6" w:tentative="0">
      <w:start w:val="0"/>
      <w:numFmt w:val="bullet"/>
      <w:lvlText w:val="•"/>
      <w:lvlJc w:val="left"/>
      <w:pPr>
        <w:ind w:left="5553" w:hanging="660"/>
      </w:pPr>
      <w:rPr>
        <w:lang w:val="zh-CN" w:eastAsia="zh-CN" w:bidi="zh-CN"/>
      </w:rPr>
    </w:lvl>
    <w:lvl w:ilvl="7" w:tentative="0">
      <w:start w:val="0"/>
      <w:numFmt w:val="bullet"/>
      <w:lvlText w:val="•"/>
      <w:lvlJc w:val="left"/>
      <w:pPr>
        <w:ind w:left="6536" w:hanging="660"/>
      </w:pPr>
      <w:rPr>
        <w:lang w:val="zh-CN" w:eastAsia="zh-CN" w:bidi="zh-CN"/>
      </w:rPr>
    </w:lvl>
    <w:lvl w:ilvl="8" w:tentative="0">
      <w:start w:val="0"/>
      <w:numFmt w:val="bullet"/>
      <w:lvlText w:val="•"/>
      <w:lvlJc w:val="left"/>
      <w:pPr>
        <w:ind w:left="7519" w:hanging="660"/>
      </w:pPr>
      <w:rPr>
        <w:lang w:val="zh-CN" w:eastAsia="zh-CN" w:bidi="zh-CN"/>
      </w:rPr>
    </w:lvl>
  </w:abstractNum>
  <w:abstractNum w:abstractNumId="19">
    <w:nsid w:val="7D074E67"/>
    <w:multiLevelType w:val="multilevel"/>
    <w:tmpl w:val="7D074E67"/>
    <w:lvl w:ilvl="0" w:tentative="0">
      <w:start w:val="1"/>
      <w:numFmt w:val="lowerLetter"/>
      <w:lvlText w:val="%1."/>
      <w:lvlJc w:val="left"/>
      <w:pPr>
        <w:ind w:left="424" w:hanging="286"/>
      </w:pPr>
      <w:rPr>
        <w:rFonts w:ascii="Times New Roman" w:hAnsi="Times New Roman" w:eastAsia="Times New Roman"/>
        <w:spacing w:val="-1"/>
        <w:sz w:val="24"/>
        <w:szCs w:val="24"/>
        <w:lang w:val="zh-CN" w:eastAsia="zh-CN" w:bidi="zh-CN"/>
      </w:rPr>
    </w:lvl>
    <w:lvl w:ilvl="1" w:tentative="0">
      <w:start w:val="0"/>
      <w:numFmt w:val="bullet"/>
      <w:lvlText w:val="•"/>
      <w:lvlJc w:val="left"/>
      <w:pPr>
        <w:ind w:left="1326" w:hanging="286"/>
      </w:pPr>
      <w:rPr>
        <w:lang w:val="zh-CN" w:eastAsia="zh-CN" w:bidi="zh-CN"/>
      </w:rPr>
    </w:lvl>
    <w:lvl w:ilvl="2" w:tentative="0">
      <w:start w:val="0"/>
      <w:numFmt w:val="bullet"/>
      <w:lvlText w:val="•"/>
      <w:lvlJc w:val="left"/>
      <w:pPr>
        <w:ind w:left="2233" w:hanging="286"/>
      </w:pPr>
      <w:rPr>
        <w:lang w:val="zh-CN" w:eastAsia="zh-CN" w:bidi="zh-CN"/>
      </w:rPr>
    </w:lvl>
    <w:lvl w:ilvl="3" w:tentative="0">
      <w:start w:val="0"/>
      <w:numFmt w:val="bullet"/>
      <w:lvlText w:val="•"/>
      <w:lvlJc w:val="left"/>
      <w:pPr>
        <w:ind w:left="3139" w:hanging="286"/>
      </w:pPr>
      <w:rPr>
        <w:lang w:val="zh-CN" w:eastAsia="zh-CN" w:bidi="zh-CN"/>
      </w:rPr>
    </w:lvl>
    <w:lvl w:ilvl="4" w:tentative="0">
      <w:start w:val="0"/>
      <w:numFmt w:val="bullet"/>
      <w:lvlText w:val="•"/>
      <w:lvlJc w:val="left"/>
      <w:pPr>
        <w:ind w:left="4046" w:hanging="286"/>
      </w:pPr>
      <w:rPr>
        <w:lang w:val="zh-CN" w:eastAsia="zh-CN" w:bidi="zh-CN"/>
      </w:rPr>
    </w:lvl>
    <w:lvl w:ilvl="5" w:tentative="0">
      <w:start w:val="0"/>
      <w:numFmt w:val="bullet"/>
      <w:lvlText w:val="•"/>
      <w:lvlJc w:val="left"/>
      <w:pPr>
        <w:ind w:left="4953" w:hanging="286"/>
      </w:pPr>
      <w:rPr>
        <w:lang w:val="zh-CN" w:eastAsia="zh-CN" w:bidi="zh-CN"/>
      </w:rPr>
    </w:lvl>
    <w:lvl w:ilvl="6" w:tentative="0">
      <w:start w:val="0"/>
      <w:numFmt w:val="bullet"/>
      <w:lvlText w:val="•"/>
      <w:lvlJc w:val="left"/>
      <w:pPr>
        <w:ind w:left="5859" w:hanging="286"/>
      </w:pPr>
      <w:rPr>
        <w:lang w:val="zh-CN" w:eastAsia="zh-CN" w:bidi="zh-CN"/>
      </w:rPr>
    </w:lvl>
    <w:lvl w:ilvl="7" w:tentative="0">
      <w:start w:val="0"/>
      <w:numFmt w:val="bullet"/>
      <w:lvlText w:val="•"/>
      <w:lvlJc w:val="left"/>
      <w:pPr>
        <w:ind w:left="6766" w:hanging="286"/>
      </w:pPr>
      <w:rPr>
        <w:lang w:val="zh-CN" w:eastAsia="zh-CN" w:bidi="zh-CN"/>
      </w:rPr>
    </w:lvl>
    <w:lvl w:ilvl="8" w:tentative="0">
      <w:start w:val="0"/>
      <w:numFmt w:val="bullet"/>
      <w:lvlText w:val="•"/>
      <w:lvlJc w:val="left"/>
      <w:pPr>
        <w:ind w:left="7673" w:hanging="286"/>
      </w:pPr>
      <w:rPr>
        <w:lang w:val="zh-CN" w:eastAsia="zh-CN" w:bidi="zh-CN"/>
      </w:rPr>
    </w:lvl>
  </w:abstractNum>
  <w:abstractNum w:abstractNumId="20">
    <w:nsid w:val="7D074E68"/>
    <w:multiLevelType w:val="multilevel"/>
    <w:tmpl w:val="7D074E68"/>
    <w:lvl w:ilvl="0" w:tentative="0">
      <w:start w:val="18"/>
      <w:numFmt w:val="decimal"/>
      <w:lvlText w:val="%1"/>
      <w:lvlJc w:val="left"/>
      <w:pPr>
        <w:ind w:left="964" w:hanging="540"/>
      </w:pPr>
      <w:rPr>
        <w:lang w:val="zh-CN" w:eastAsia="zh-CN" w:bidi="zh-CN"/>
      </w:rPr>
    </w:lvl>
    <w:lvl w:ilvl="1" w:tentative="0">
      <w:start w:val="2"/>
      <w:numFmt w:val="decimal"/>
      <w:lvlText w:val="%1.%2"/>
      <w:lvlJc w:val="left"/>
      <w:pPr>
        <w:ind w:left="964" w:hanging="540"/>
      </w:pPr>
      <w:rPr>
        <w:rFonts w:ascii="Times New Roman" w:hAnsi="Times New Roman" w:eastAsia="Times New Roman"/>
        <w:spacing w:val="-1"/>
        <w:sz w:val="24"/>
        <w:szCs w:val="24"/>
        <w:lang w:val="zh-CN" w:eastAsia="zh-CN" w:bidi="zh-CN"/>
      </w:rPr>
    </w:lvl>
    <w:lvl w:ilvl="2" w:tentative="0">
      <w:start w:val="0"/>
      <w:numFmt w:val="bullet"/>
      <w:lvlText w:val="•"/>
      <w:lvlJc w:val="left"/>
      <w:pPr>
        <w:ind w:left="2665" w:hanging="540"/>
      </w:pPr>
      <w:rPr>
        <w:lang w:val="zh-CN" w:eastAsia="zh-CN" w:bidi="zh-CN"/>
      </w:rPr>
    </w:lvl>
    <w:lvl w:ilvl="3" w:tentative="0">
      <w:start w:val="0"/>
      <w:numFmt w:val="bullet"/>
      <w:lvlText w:val="•"/>
      <w:lvlJc w:val="left"/>
      <w:pPr>
        <w:ind w:left="3517" w:hanging="540"/>
      </w:pPr>
      <w:rPr>
        <w:lang w:val="zh-CN" w:eastAsia="zh-CN" w:bidi="zh-CN"/>
      </w:rPr>
    </w:lvl>
    <w:lvl w:ilvl="4" w:tentative="0">
      <w:start w:val="0"/>
      <w:numFmt w:val="bullet"/>
      <w:lvlText w:val="•"/>
      <w:lvlJc w:val="left"/>
      <w:pPr>
        <w:ind w:left="4370" w:hanging="540"/>
      </w:pPr>
      <w:rPr>
        <w:lang w:val="zh-CN" w:eastAsia="zh-CN" w:bidi="zh-CN"/>
      </w:rPr>
    </w:lvl>
    <w:lvl w:ilvl="5" w:tentative="0">
      <w:start w:val="0"/>
      <w:numFmt w:val="bullet"/>
      <w:lvlText w:val="•"/>
      <w:lvlJc w:val="left"/>
      <w:pPr>
        <w:ind w:left="5223" w:hanging="540"/>
      </w:pPr>
      <w:rPr>
        <w:lang w:val="zh-CN" w:eastAsia="zh-CN" w:bidi="zh-CN"/>
      </w:rPr>
    </w:lvl>
    <w:lvl w:ilvl="6" w:tentative="0">
      <w:start w:val="0"/>
      <w:numFmt w:val="bullet"/>
      <w:lvlText w:val="•"/>
      <w:lvlJc w:val="left"/>
      <w:pPr>
        <w:ind w:left="6075" w:hanging="540"/>
      </w:pPr>
      <w:rPr>
        <w:lang w:val="zh-CN" w:eastAsia="zh-CN" w:bidi="zh-CN"/>
      </w:rPr>
    </w:lvl>
    <w:lvl w:ilvl="7" w:tentative="0">
      <w:start w:val="0"/>
      <w:numFmt w:val="bullet"/>
      <w:lvlText w:val="•"/>
      <w:lvlJc w:val="left"/>
      <w:pPr>
        <w:ind w:left="6928" w:hanging="540"/>
      </w:pPr>
      <w:rPr>
        <w:lang w:val="zh-CN" w:eastAsia="zh-CN" w:bidi="zh-CN"/>
      </w:rPr>
    </w:lvl>
    <w:lvl w:ilvl="8" w:tentative="0">
      <w:start w:val="0"/>
      <w:numFmt w:val="bullet"/>
      <w:lvlText w:val="•"/>
      <w:lvlJc w:val="left"/>
      <w:pPr>
        <w:ind w:left="7781" w:hanging="540"/>
      </w:pPr>
      <w:rPr>
        <w:lang w:val="zh-CN" w:eastAsia="zh-CN" w:bidi="zh-CN"/>
      </w:rPr>
    </w:lvl>
  </w:abstractNum>
  <w:abstractNum w:abstractNumId="21">
    <w:nsid w:val="7D074E69"/>
    <w:multiLevelType w:val="multilevel"/>
    <w:tmpl w:val="7D074E69"/>
    <w:lvl w:ilvl="0" w:tentative="0">
      <w:start w:val="20"/>
      <w:numFmt w:val="decimal"/>
      <w:lvlText w:val="%1"/>
      <w:lvlJc w:val="left"/>
      <w:pPr>
        <w:ind w:left="1535" w:hanging="720"/>
      </w:pPr>
      <w:rPr>
        <w:lang w:val="zh-CN" w:eastAsia="zh-CN" w:bidi="zh-CN"/>
      </w:rPr>
    </w:lvl>
    <w:lvl w:ilvl="1" w:tentative="0">
      <w:start w:val="6"/>
      <w:numFmt w:val="decimal"/>
      <w:lvlText w:val="%1.%2"/>
      <w:lvlJc w:val="left"/>
      <w:pPr>
        <w:ind w:left="1535" w:hanging="720"/>
      </w:pPr>
      <w:rPr>
        <w:lang w:val="zh-CN" w:eastAsia="zh-CN" w:bidi="zh-CN"/>
      </w:rPr>
    </w:lvl>
    <w:lvl w:ilvl="2" w:tentative="0">
      <w:start w:val="3"/>
      <w:numFmt w:val="decimal"/>
      <w:lvlText w:val="%1.%2.%3"/>
      <w:lvlJc w:val="left"/>
      <w:pPr>
        <w:ind w:left="1535" w:hanging="720"/>
      </w:pPr>
      <w:rPr>
        <w:rFonts w:ascii="Times New Roman" w:hAnsi="Times New Roman" w:eastAsia="Times New Roman"/>
        <w:sz w:val="24"/>
        <w:szCs w:val="24"/>
        <w:lang w:val="zh-CN" w:eastAsia="zh-CN" w:bidi="zh-CN"/>
      </w:rPr>
    </w:lvl>
    <w:lvl w:ilvl="3" w:tentative="0">
      <w:start w:val="0"/>
      <w:numFmt w:val="bullet"/>
      <w:lvlText w:val="•"/>
      <w:lvlJc w:val="left"/>
      <w:pPr>
        <w:ind w:left="3923" w:hanging="720"/>
      </w:pPr>
      <w:rPr>
        <w:lang w:val="zh-CN" w:eastAsia="zh-CN" w:bidi="zh-CN"/>
      </w:rPr>
    </w:lvl>
    <w:lvl w:ilvl="4" w:tentative="0">
      <w:start w:val="0"/>
      <w:numFmt w:val="bullet"/>
      <w:lvlText w:val="•"/>
      <w:lvlJc w:val="left"/>
      <w:pPr>
        <w:ind w:left="4718" w:hanging="720"/>
      </w:pPr>
      <w:rPr>
        <w:lang w:val="zh-CN" w:eastAsia="zh-CN" w:bidi="zh-CN"/>
      </w:rPr>
    </w:lvl>
    <w:lvl w:ilvl="5" w:tentative="0">
      <w:start w:val="0"/>
      <w:numFmt w:val="bullet"/>
      <w:lvlText w:val="•"/>
      <w:lvlJc w:val="left"/>
      <w:pPr>
        <w:ind w:left="5513" w:hanging="720"/>
      </w:pPr>
      <w:rPr>
        <w:lang w:val="zh-CN" w:eastAsia="zh-CN" w:bidi="zh-CN"/>
      </w:rPr>
    </w:lvl>
    <w:lvl w:ilvl="6" w:tentative="0">
      <w:start w:val="0"/>
      <w:numFmt w:val="bullet"/>
      <w:lvlText w:val="•"/>
      <w:lvlJc w:val="left"/>
      <w:pPr>
        <w:ind w:left="6307" w:hanging="720"/>
      </w:pPr>
      <w:rPr>
        <w:lang w:val="zh-CN" w:eastAsia="zh-CN" w:bidi="zh-CN"/>
      </w:rPr>
    </w:lvl>
    <w:lvl w:ilvl="7" w:tentative="0">
      <w:start w:val="0"/>
      <w:numFmt w:val="bullet"/>
      <w:lvlText w:val="•"/>
      <w:lvlJc w:val="left"/>
      <w:pPr>
        <w:ind w:left="7102" w:hanging="720"/>
      </w:pPr>
      <w:rPr>
        <w:lang w:val="zh-CN" w:eastAsia="zh-CN" w:bidi="zh-CN"/>
      </w:rPr>
    </w:lvl>
    <w:lvl w:ilvl="8" w:tentative="0">
      <w:start w:val="0"/>
      <w:numFmt w:val="bullet"/>
      <w:lvlText w:val="•"/>
      <w:lvlJc w:val="left"/>
      <w:pPr>
        <w:ind w:left="7897" w:hanging="720"/>
      </w:pPr>
      <w:rPr>
        <w:lang w:val="zh-CN" w:eastAsia="zh-CN" w:bidi="zh-CN"/>
      </w:rPr>
    </w:lvl>
  </w:abstractNum>
  <w:abstractNum w:abstractNumId="22">
    <w:nsid w:val="7D074E6A"/>
    <w:multiLevelType w:val="multilevel"/>
    <w:tmpl w:val="7D074E6A"/>
    <w:lvl w:ilvl="0" w:tentative="0">
      <w:start w:val="22"/>
      <w:numFmt w:val="decimal"/>
      <w:lvlText w:val="%1"/>
      <w:lvlJc w:val="left"/>
      <w:pPr>
        <w:ind w:left="1624" w:hanging="720"/>
      </w:pPr>
      <w:rPr>
        <w:lang w:val="zh-CN" w:eastAsia="zh-CN" w:bidi="zh-CN"/>
      </w:rPr>
    </w:lvl>
    <w:lvl w:ilvl="1" w:tentative="0">
      <w:start w:val="1"/>
      <w:numFmt w:val="decimal"/>
      <w:lvlText w:val="%1.%2"/>
      <w:lvlJc w:val="left"/>
      <w:pPr>
        <w:ind w:left="1624" w:hanging="720"/>
        <w:jc w:val="right"/>
      </w:pPr>
      <w:rPr>
        <w:lang w:val="zh-CN" w:eastAsia="zh-CN" w:bidi="zh-CN"/>
      </w:rPr>
    </w:lvl>
    <w:lvl w:ilvl="2" w:tentative="0">
      <w:start w:val="1"/>
      <w:numFmt w:val="decimal"/>
      <w:lvlText w:val="%1.%2.%3"/>
      <w:lvlJc w:val="left"/>
      <w:pPr>
        <w:ind w:left="1624" w:hanging="720"/>
      </w:pPr>
      <w:rPr>
        <w:rFonts w:ascii="Times New Roman" w:hAnsi="Times New Roman" w:eastAsia="Times New Roman"/>
        <w:sz w:val="24"/>
        <w:szCs w:val="24"/>
        <w:lang w:val="zh-CN" w:eastAsia="zh-CN" w:bidi="zh-CN"/>
      </w:rPr>
    </w:lvl>
    <w:lvl w:ilvl="3" w:tentative="0">
      <w:start w:val="0"/>
      <w:numFmt w:val="bullet"/>
      <w:lvlText w:val="•"/>
      <w:lvlJc w:val="left"/>
      <w:pPr>
        <w:ind w:left="3368" w:hanging="720"/>
      </w:pPr>
      <w:rPr>
        <w:lang w:val="zh-CN" w:eastAsia="zh-CN" w:bidi="zh-CN"/>
      </w:rPr>
    </w:lvl>
    <w:lvl w:ilvl="4" w:tentative="0">
      <w:start w:val="0"/>
      <w:numFmt w:val="bullet"/>
      <w:lvlText w:val="•"/>
      <w:lvlJc w:val="left"/>
      <w:pPr>
        <w:ind w:left="4242" w:hanging="720"/>
      </w:pPr>
      <w:rPr>
        <w:lang w:val="zh-CN" w:eastAsia="zh-CN" w:bidi="zh-CN"/>
      </w:rPr>
    </w:lvl>
    <w:lvl w:ilvl="5" w:tentative="0">
      <w:start w:val="0"/>
      <w:numFmt w:val="bullet"/>
      <w:lvlText w:val="•"/>
      <w:lvlJc w:val="left"/>
      <w:pPr>
        <w:ind w:left="5116" w:hanging="720"/>
      </w:pPr>
      <w:rPr>
        <w:lang w:val="zh-CN" w:eastAsia="zh-CN" w:bidi="zh-CN"/>
      </w:rPr>
    </w:lvl>
    <w:lvl w:ilvl="6" w:tentative="0">
      <w:start w:val="0"/>
      <w:numFmt w:val="bullet"/>
      <w:lvlText w:val="•"/>
      <w:lvlJc w:val="left"/>
      <w:pPr>
        <w:ind w:left="5990" w:hanging="720"/>
      </w:pPr>
      <w:rPr>
        <w:lang w:val="zh-CN" w:eastAsia="zh-CN" w:bidi="zh-CN"/>
      </w:rPr>
    </w:lvl>
    <w:lvl w:ilvl="7" w:tentative="0">
      <w:start w:val="0"/>
      <w:numFmt w:val="bullet"/>
      <w:lvlText w:val="•"/>
      <w:lvlJc w:val="left"/>
      <w:pPr>
        <w:ind w:left="6864" w:hanging="720"/>
      </w:pPr>
      <w:rPr>
        <w:lang w:val="zh-CN" w:eastAsia="zh-CN" w:bidi="zh-CN"/>
      </w:rPr>
    </w:lvl>
    <w:lvl w:ilvl="8" w:tentative="0">
      <w:start w:val="0"/>
      <w:numFmt w:val="bullet"/>
      <w:lvlText w:val="•"/>
      <w:lvlJc w:val="left"/>
      <w:pPr>
        <w:ind w:left="7738" w:hanging="720"/>
      </w:pPr>
      <w:rPr>
        <w:lang w:val="zh-CN" w:eastAsia="zh-CN" w:bidi="zh-CN"/>
      </w:rPr>
    </w:lvl>
  </w:abstractNum>
  <w:abstractNum w:abstractNumId="23">
    <w:nsid w:val="7D074E6B"/>
    <w:multiLevelType w:val="multilevel"/>
    <w:tmpl w:val="7D074E6B"/>
    <w:lvl w:ilvl="0" w:tentative="0">
      <w:start w:val="24"/>
      <w:numFmt w:val="decimal"/>
      <w:lvlText w:val="%1"/>
      <w:lvlJc w:val="left"/>
      <w:pPr>
        <w:ind w:left="964" w:hanging="540"/>
      </w:pPr>
      <w:rPr>
        <w:lang w:val="zh-CN" w:eastAsia="zh-CN" w:bidi="zh-CN"/>
      </w:rPr>
    </w:lvl>
    <w:lvl w:ilvl="1" w:tentative="0">
      <w:start w:val="3"/>
      <w:numFmt w:val="decimal"/>
      <w:lvlText w:val="%1.%2"/>
      <w:lvlJc w:val="left"/>
      <w:pPr>
        <w:ind w:left="964" w:hanging="540"/>
      </w:pPr>
      <w:rPr>
        <w:rFonts w:ascii="Times New Roman" w:hAnsi="Times New Roman" w:eastAsia="Times New Roman"/>
        <w:spacing w:val="-1"/>
        <w:sz w:val="24"/>
        <w:szCs w:val="24"/>
        <w:lang w:val="zh-CN" w:eastAsia="zh-CN" w:bidi="zh-CN"/>
      </w:rPr>
    </w:lvl>
    <w:lvl w:ilvl="2" w:tentative="0">
      <w:start w:val="0"/>
      <w:numFmt w:val="bullet"/>
      <w:lvlText w:val="•"/>
      <w:lvlJc w:val="left"/>
      <w:pPr>
        <w:ind w:left="2665" w:hanging="540"/>
      </w:pPr>
      <w:rPr>
        <w:lang w:val="zh-CN" w:eastAsia="zh-CN" w:bidi="zh-CN"/>
      </w:rPr>
    </w:lvl>
    <w:lvl w:ilvl="3" w:tentative="0">
      <w:start w:val="0"/>
      <w:numFmt w:val="bullet"/>
      <w:lvlText w:val="•"/>
      <w:lvlJc w:val="left"/>
      <w:pPr>
        <w:ind w:left="3517" w:hanging="540"/>
      </w:pPr>
      <w:rPr>
        <w:lang w:val="zh-CN" w:eastAsia="zh-CN" w:bidi="zh-CN"/>
      </w:rPr>
    </w:lvl>
    <w:lvl w:ilvl="4" w:tentative="0">
      <w:start w:val="0"/>
      <w:numFmt w:val="bullet"/>
      <w:lvlText w:val="•"/>
      <w:lvlJc w:val="left"/>
      <w:pPr>
        <w:ind w:left="4370" w:hanging="540"/>
      </w:pPr>
      <w:rPr>
        <w:lang w:val="zh-CN" w:eastAsia="zh-CN" w:bidi="zh-CN"/>
      </w:rPr>
    </w:lvl>
    <w:lvl w:ilvl="5" w:tentative="0">
      <w:start w:val="0"/>
      <w:numFmt w:val="bullet"/>
      <w:lvlText w:val="•"/>
      <w:lvlJc w:val="left"/>
      <w:pPr>
        <w:ind w:left="5223" w:hanging="540"/>
      </w:pPr>
      <w:rPr>
        <w:lang w:val="zh-CN" w:eastAsia="zh-CN" w:bidi="zh-CN"/>
      </w:rPr>
    </w:lvl>
    <w:lvl w:ilvl="6" w:tentative="0">
      <w:start w:val="0"/>
      <w:numFmt w:val="bullet"/>
      <w:lvlText w:val="•"/>
      <w:lvlJc w:val="left"/>
      <w:pPr>
        <w:ind w:left="6075" w:hanging="540"/>
      </w:pPr>
      <w:rPr>
        <w:lang w:val="zh-CN" w:eastAsia="zh-CN" w:bidi="zh-CN"/>
      </w:rPr>
    </w:lvl>
    <w:lvl w:ilvl="7" w:tentative="0">
      <w:start w:val="0"/>
      <w:numFmt w:val="bullet"/>
      <w:lvlText w:val="•"/>
      <w:lvlJc w:val="left"/>
      <w:pPr>
        <w:ind w:left="6928" w:hanging="540"/>
      </w:pPr>
      <w:rPr>
        <w:lang w:val="zh-CN" w:eastAsia="zh-CN" w:bidi="zh-CN"/>
      </w:rPr>
    </w:lvl>
    <w:lvl w:ilvl="8" w:tentative="0">
      <w:start w:val="0"/>
      <w:numFmt w:val="bullet"/>
      <w:lvlText w:val="•"/>
      <w:lvlJc w:val="left"/>
      <w:pPr>
        <w:ind w:left="7781" w:hanging="540"/>
      </w:pPr>
      <w:rPr>
        <w:lang w:val="zh-CN" w:eastAsia="zh-CN" w:bidi="zh-C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726D7"/>
    <w:rsid w:val="0703668D"/>
    <w:rsid w:val="1002041D"/>
    <w:rsid w:val="162F2FAC"/>
    <w:rsid w:val="1FB25FD9"/>
    <w:rsid w:val="23EE004E"/>
    <w:rsid w:val="268718F0"/>
    <w:rsid w:val="2CB53481"/>
    <w:rsid w:val="30177A42"/>
    <w:rsid w:val="36B074EB"/>
    <w:rsid w:val="39DA409D"/>
    <w:rsid w:val="3B7B1001"/>
    <w:rsid w:val="432A711C"/>
    <w:rsid w:val="4CC16BE7"/>
    <w:rsid w:val="4D461856"/>
    <w:rsid w:val="535873D6"/>
    <w:rsid w:val="576B4FEF"/>
    <w:rsid w:val="5B294420"/>
    <w:rsid w:val="5DA25269"/>
    <w:rsid w:val="66376BA4"/>
    <w:rsid w:val="725D7774"/>
    <w:rsid w:val="74B87CFC"/>
    <w:rsid w:val="74C02088"/>
    <w:rsid w:val="79E41A7E"/>
    <w:rsid w:val="7D8E39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202"/>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03"/>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04"/>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05"/>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13">
    <w:name w:val="annotation text"/>
    <w:basedOn w:val="1"/>
    <w:link w:val="450"/>
    <w:semiHidden/>
    <w:unhideWhenUsed/>
    <w:qFormat/>
    <w:uiPriority w:val="99"/>
    <w:pPr>
      <w:jc w:val="left"/>
    </w:pPr>
  </w:style>
  <w:style w:type="paragraph" w:styleId="14">
    <w:name w:val="Body Text"/>
    <w:basedOn w:val="1"/>
    <w:qFormat/>
    <w:uiPriority w:val="99"/>
    <w:pPr>
      <w:spacing w:line="380" w:lineRule="exact"/>
    </w:pPr>
    <w:rPr>
      <w:sz w:val="24"/>
    </w:r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Plain Text"/>
    <w:unhideWhenUsed/>
    <w:qFormat/>
    <w:uiPriority w:val="0"/>
    <w:pPr>
      <w:widowControl w:val="0"/>
      <w:jc w:val="both"/>
    </w:pPr>
    <w:rPr>
      <w:rFonts w:hint="default" w:ascii="宋体" w:hAnsi="Courier New" w:eastAsia="宋体" w:cs="Times New Roman"/>
      <w:sz w:val="21"/>
      <w:szCs w:val="21"/>
      <w:lang w:val="en-US" w:eastAsia="zh-CN" w:bidi="ar-SA"/>
    </w:rPr>
  </w:style>
  <w:style w:type="paragraph" w:styleId="18">
    <w:name w:val="toc 8"/>
    <w:basedOn w:val="1"/>
    <w:next w:val="1"/>
    <w:unhideWhenUsed/>
    <w:qFormat/>
    <w:uiPriority w:val="39"/>
    <w:pPr>
      <w:spacing w:after="100"/>
      <w:ind w:left="1540"/>
    </w:pPr>
  </w:style>
  <w:style w:type="paragraph" w:styleId="19">
    <w:name w:val="endnote text"/>
    <w:basedOn w:val="1"/>
    <w:link w:val="217"/>
    <w:semiHidden/>
    <w:unhideWhenUsed/>
    <w:qFormat/>
    <w:uiPriority w:val="99"/>
    <w:rPr>
      <w:sz w:val="20"/>
      <w:szCs w:val="20"/>
    </w:rPr>
  </w:style>
  <w:style w:type="paragraph" w:styleId="20">
    <w:name w:val="footer"/>
    <w:basedOn w:val="1"/>
    <w:unhideWhenUsed/>
    <w:qFormat/>
    <w:uiPriority w:val="99"/>
    <w:pPr>
      <w:tabs>
        <w:tab w:val="center" w:pos="4844"/>
        <w:tab w:val="right" w:pos="9689"/>
      </w:tabs>
    </w:pPr>
  </w:style>
  <w:style w:type="paragraph" w:styleId="21">
    <w:name w:val="header"/>
    <w:basedOn w:val="1"/>
    <w:unhideWhenUsed/>
    <w:qFormat/>
    <w:uiPriority w:val="99"/>
    <w:pPr>
      <w:tabs>
        <w:tab w:val="center" w:pos="4844"/>
        <w:tab w:val="right" w:pos="9689"/>
      </w:tabs>
    </w:pPr>
  </w:style>
  <w:style w:type="paragraph" w:styleId="22">
    <w:name w:val="toc 1"/>
    <w:basedOn w:val="1"/>
    <w:next w:val="1"/>
    <w:unhideWhenUsed/>
    <w:qFormat/>
    <w:uiPriority w:val="39"/>
    <w:pPr>
      <w:spacing w:after="100"/>
    </w:pPr>
  </w:style>
  <w:style w:type="paragraph" w:styleId="23">
    <w:name w:val="toc 4"/>
    <w:basedOn w:val="1"/>
    <w:next w:val="1"/>
    <w:unhideWhenUsed/>
    <w:qFormat/>
    <w:uiPriority w:val="39"/>
    <w:pPr>
      <w:spacing w:after="100"/>
      <w:ind w:left="660"/>
    </w:pPr>
  </w:style>
  <w:style w:type="paragraph" w:styleId="24">
    <w:name w:val="Subtitle"/>
    <w:basedOn w:val="1"/>
    <w:next w:val="1"/>
    <w:link w:val="20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semiHidden/>
    <w:unhideWhenUsed/>
    <w:qFormat/>
    <w:uiPriority w:val="99"/>
    <w:rPr>
      <w:sz w:val="20"/>
      <w:szCs w:val="20"/>
    </w:rPr>
  </w:style>
  <w:style w:type="paragraph" w:styleId="26">
    <w:name w:val="toc 6"/>
    <w:basedOn w:val="1"/>
    <w:next w:val="1"/>
    <w:unhideWhenUsed/>
    <w:qFormat/>
    <w:uiPriority w:val="39"/>
    <w:pPr>
      <w:spacing w:after="100"/>
      <w:ind w:left="1100"/>
    </w:pPr>
  </w:style>
  <w:style w:type="paragraph" w:styleId="27">
    <w:name w:val="table of figures"/>
    <w:basedOn w:val="1"/>
    <w:next w:val="1"/>
    <w:unhideWhenUsed/>
    <w:qFormat/>
    <w:uiPriority w:val="99"/>
  </w:style>
  <w:style w:type="paragraph" w:styleId="28">
    <w:name w:val="toc 2"/>
    <w:basedOn w:val="1"/>
    <w:next w:val="1"/>
    <w:unhideWhenUsed/>
    <w:qFormat/>
    <w:uiPriority w:val="39"/>
    <w:pPr>
      <w:spacing w:after="100"/>
      <w:ind w:left="220"/>
    </w:pPr>
  </w:style>
  <w:style w:type="paragraph" w:styleId="29">
    <w:name w:val="toc 9"/>
    <w:basedOn w:val="1"/>
    <w:next w:val="1"/>
    <w:unhideWhenUsed/>
    <w:qFormat/>
    <w:uiPriority w:val="39"/>
    <w:pPr>
      <w:spacing w:after="100"/>
      <w:ind w:left="1760"/>
    </w:pPr>
  </w:style>
  <w:style w:type="paragraph" w:styleId="3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31">
    <w:name w:val="Title"/>
    <w:basedOn w:val="1"/>
    <w:next w:val="1"/>
    <w:qFormat/>
    <w:uiPriority w:val="10"/>
    <w:pPr>
      <w:spacing w:after="80"/>
      <w:contextualSpacing/>
    </w:pPr>
    <w:rPr>
      <w:rFonts w:ascii="Arial" w:hAnsi="Arial" w:eastAsia="Arial" w:cs="Arial"/>
      <w:spacing w:val="-10"/>
      <w:sz w:val="56"/>
      <w:szCs w:val="56"/>
    </w:rPr>
  </w:style>
  <w:style w:type="paragraph" w:styleId="32">
    <w:name w:val="annotation subject"/>
    <w:basedOn w:val="13"/>
    <w:next w:val="13"/>
    <w:link w:val="451"/>
    <w:semiHidden/>
    <w:unhideWhenUsed/>
    <w:qFormat/>
    <w:uiPriority w:val="99"/>
    <w:rPr>
      <w:b/>
      <w:bCs/>
    </w:rPr>
  </w:style>
  <w:style w:type="table" w:styleId="34">
    <w:name w:val="Table Grid"/>
    <w:basedOn w:val="3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6">
    <w:name w:val="Strong"/>
    <w:basedOn w:val="35"/>
    <w:qFormat/>
    <w:uiPriority w:val="22"/>
    <w:rPr>
      <w:b/>
      <w:bCs/>
    </w:rPr>
  </w:style>
  <w:style w:type="character" w:styleId="37">
    <w:name w:val="endnote reference"/>
    <w:basedOn w:val="35"/>
    <w:semiHidden/>
    <w:unhideWhenUsed/>
    <w:qFormat/>
    <w:uiPriority w:val="99"/>
    <w:rPr>
      <w:vertAlign w:val="superscript"/>
    </w:rPr>
  </w:style>
  <w:style w:type="character" w:styleId="38">
    <w:name w:val="FollowedHyperlink"/>
    <w:basedOn w:val="35"/>
    <w:semiHidden/>
    <w:unhideWhenUsed/>
    <w:qFormat/>
    <w:uiPriority w:val="99"/>
    <w:rPr>
      <w:color w:val="800080" w:themeColor="followedHyperlink"/>
      <w:u w:val="single"/>
      <w14:textFill>
        <w14:solidFill>
          <w14:schemeClr w14:val="folHlink"/>
        </w14:solidFill>
      </w14:textFill>
    </w:rPr>
  </w:style>
  <w:style w:type="character" w:styleId="39">
    <w:name w:val="Emphasis"/>
    <w:basedOn w:val="35"/>
    <w:qFormat/>
    <w:uiPriority w:val="20"/>
    <w:rPr>
      <w:i/>
      <w:iCs/>
    </w:rPr>
  </w:style>
  <w:style w:type="character" w:styleId="40">
    <w:name w:val="Hyperlink"/>
    <w:basedOn w:val="35"/>
    <w:unhideWhenUsed/>
    <w:qFormat/>
    <w:uiPriority w:val="99"/>
    <w:rPr>
      <w:color w:val="0000FF" w:themeColor="hyperlink"/>
      <w:u w:val="single"/>
      <w14:textFill>
        <w14:solidFill>
          <w14:schemeClr w14:val="hlink"/>
        </w14:solidFill>
      </w14:textFill>
    </w:rPr>
  </w:style>
  <w:style w:type="character" w:styleId="41">
    <w:name w:val="annotation reference"/>
    <w:basedOn w:val="35"/>
    <w:semiHidden/>
    <w:unhideWhenUsed/>
    <w:qFormat/>
    <w:uiPriority w:val="99"/>
    <w:rPr>
      <w:sz w:val="21"/>
      <w:szCs w:val="21"/>
    </w:rPr>
  </w:style>
  <w:style w:type="character" w:styleId="42">
    <w:name w:val="footnote reference"/>
    <w:basedOn w:val="35"/>
    <w:semiHidden/>
    <w:unhideWhenUsed/>
    <w:qFormat/>
    <w:uiPriority w:val="99"/>
    <w:rPr>
      <w:vertAlign w:val="superscript"/>
    </w:rPr>
  </w:style>
  <w:style w:type="table" w:customStyle="1" w:styleId="43">
    <w:name w:val="Plain Table 1"/>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2"/>
    <w:basedOn w:val="33"/>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5">
    <w:name w:val="Plain Table 3"/>
    <w:basedOn w:val="3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4"/>
    <w:basedOn w:val="33"/>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5"/>
    <w:basedOn w:val="33"/>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Grid Table 1 Light"/>
    <w:basedOn w:val="33"/>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9">
    <w:name w:val="Grid Table 2"/>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0">
    <w:name w:val="Grid Table 3"/>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1">
    <w:name w:val="Grid Table 4"/>
    <w:basedOn w:val="33"/>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2">
    <w:name w:val="Grid Table 5 Dark"/>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53">
    <w:name w:val="Grid Table 6 Colorful"/>
    <w:basedOn w:val="33"/>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54">
    <w:name w:val="Grid Table 7 Colorful"/>
    <w:basedOn w:val="33"/>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55">
    <w:name w:val="List Table 1 Light"/>
    <w:basedOn w:val="33"/>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56">
    <w:name w:val="List Table 2"/>
    <w:basedOn w:val="33"/>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57">
    <w:name w:val="List Table 3"/>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8">
    <w:name w:val="List Table 4"/>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59">
    <w:name w:val="List Table 5 Dark"/>
    <w:basedOn w:val="33"/>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60">
    <w:name w:val="List Table 6 Colorful"/>
    <w:basedOn w:val="33"/>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61">
    <w:name w:val="List Table 7 Colorful"/>
    <w:basedOn w:val="33"/>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character" w:customStyle="1" w:styleId="62">
    <w:name w:val="Heading 6 Char"/>
    <w:basedOn w:val="35"/>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63">
    <w:name w:val="Heading 7 Char"/>
    <w:basedOn w:val="35"/>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64">
    <w:name w:val="Heading 8 Char"/>
    <w:basedOn w:val="35"/>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65">
    <w:name w:val="Heading 9 Char"/>
    <w:basedOn w:val="35"/>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66">
    <w:name w:val="Subtitle Char"/>
    <w:basedOn w:val="35"/>
    <w:qFormat/>
    <w:uiPriority w:val="11"/>
    <w:rPr>
      <w:color w:val="595959" w:themeColor="text1" w:themeTint="A6"/>
      <w:spacing w:val="15"/>
      <w:sz w:val="28"/>
      <w:szCs w:val="28"/>
      <w14:textFill>
        <w14:solidFill>
          <w14:schemeClr w14:val="tx1">
            <w14:lumMod w14:val="65000"/>
            <w14:lumOff w14:val="35000"/>
          </w14:schemeClr>
        </w14:solidFill>
      </w14:textFill>
    </w:rPr>
  </w:style>
  <w:style w:type="character" w:customStyle="1" w:styleId="67">
    <w:name w:val="Quote Char"/>
    <w:basedOn w:val="35"/>
    <w:qFormat/>
    <w:uiPriority w:val="29"/>
    <w:rPr>
      <w:i/>
      <w:iCs/>
      <w:color w:val="404040" w:themeColor="text1" w:themeTint="BF"/>
      <w14:textFill>
        <w14:solidFill>
          <w14:schemeClr w14:val="tx1">
            <w14:lumMod w14:val="75000"/>
            <w14:lumOff w14:val="25000"/>
          </w14:schemeClr>
        </w14:solidFill>
      </w14:textFill>
    </w:rPr>
  </w:style>
  <w:style w:type="character" w:customStyle="1" w:styleId="68">
    <w:name w:val="Intense Emphasis"/>
    <w:basedOn w:val="35"/>
    <w:qFormat/>
    <w:uiPriority w:val="21"/>
    <w:rPr>
      <w:i/>
      <w:iCs/>
      <w:color w:val="376092" w:themeColor="accent1" w:themeShade="BF"/>
    </w:rPr>
  </w:style>
  <w:style w:type="character" w:customStyle="1" w:styleId="69">
    <w:name w:val="Intense Quote Char"/>
    <w:basedOn w:val="35"/>
    <w:qFormat/>
    <w:uiPriority w:val="30"/>
    <w:rPr>
      <w:i/>
      <w:iCs/>
      <w:color w:val="376092" w:themeColor="accent1" w:themeShade="BF"/>
    </w:rPr>
  </w:style>
  <w:style w:type="character" w:customStyle="1" w:styleId="70">
    <w:name w:val="Intense Reference"/>
    <w:basedOn w:val="35"/>
    <w:qFormat/>
    <w:uiPriority w:val="32"/>
    <w:rPr>
      <w:b/>
      <w:bCs/>
      <w:smallCaps/>
      <w:color w:val="376092" w:themeColor="accent1" w:themeShade="BF"/>
      <w:spacing w:val="5"/>
    </w:rPr>
  </w:style>
  <w:style w:type="character" w:customStyle="1" w:styleId="71">
    <w:name w:val="Subtle Emphasis"/>
    <w:basedOn w:val="35"/>
    <w:qFormat/>
    <w:uiPriority w:val="19"/>
    <w:rPr>
      <w:i/>
      <w:iCs/>
      <w:color w:val="404040" w:themeColor="text1" w:themeTint="BF"/>
      <w14:textFill>
        <w14:solidFill>
          <w14:schemeClr w14:val="tx1">
            <w14:lumMod w14:val="75000"/>
            <w14:lumOff w14:val="25000"/>
          </w14:schemeClr>
        </w14:solidFill>
      </w14:textFill>
    </w:rPr>
  </w:style>
  <w:style w:type="character" w:customStyle="1" w:styleId="72">
    <w:name w:val="Subtle Reference"/>
    <w:basedOn w:val="3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73">
    <w:name w:val="Book Title"/>
    <w:basedOn w:val="35"/>
    <w:qFormat/>
    <w:uiPriority w:val="33"/>
    <w:rPr>
      <w:b/>
      <w:bCs/>
      <w:i/>
      <w:iCs/>
      <w:spacing w:val="5"/>
    </w:rPr>
  </w:style>
  <w:style w:type="character" w:customStyle="1" w:styleId="74">
    <w:name w:val="Endnote Text Char"/>
    <w:basedOn w:val="35"/>
    <w:semiHidden/>
    <w:qFormat/>
    <w:uiPriority w:val="99"/>
    <w:rPr>
      <w:sz w:val="20"/>
      <w:szCs w:val="20"/>
    </w:rPr>
  </w:style>
  <w:style w:type="paragraph" w:customStyle="1" w:styleId="75">
    <w:name w:val="TOC Heading"/>
    <w:unhideWhenUsed/>
    <w:qFormat/>
    <w:uiPriority w:val="39"/>
    <w:rPr>
      <w:rFonts w:hint="default" w:ascii="Times New Roman" w:hAnsi="Times New Roman" w:eastAsia="宋体" w:cs="Times New Roman"/>
    </w:rPr>
  </w:style>
  <w:style w:type="paragraph" w:customStyle="1" w:styleId="76">
    <w:name w:val="正文缩进1"/>
    <w:basedOn w:val="1"/>
    <w:link w:val="231"/>
    <w:qFormat/>
    <w:uiPriority w:val="99"/>
    <w:pPr>
      <w:ind w:firstLine="420"/>
    </w:pPr>
    <w:rPr>
      <w:szCs w:val="20"/>
    </w:rPr>
  </w:style>
  <w:style w:type="table" w:customStyle="1" w:styleId="77">
    <w:name w:val="Table Grid Light"/>
    <w:basedOn w:val="3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78">
    <w:name w:val="无格式表格 11"/>
    <w:basedOn w:val="3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9">
    <w:name w:val="无格式表格 21"/>
    <w:basedOn w:val="33"/>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80">
    <w:name w:val="无格式表格 31"/>
    <w:basedOn w:val="33"/>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81">
    <w:name w:val="无格式表格 41"/>
    <w:basedOn w:val="33"/>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82">
    <w:name w:val="无格式表格 51"/>
    <w:basedOn w:val="33"/>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83">
    <w:name w:val="网格表 1 浅色1"/>
    <w:basedOn w:val="33"/>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84">
    <w:name w:val="Grid Table 1 Light - Accent 1"/>
    <w:basedOn w:val="33"/>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85">
    <w:name w:val="Grid Table 1 Light - Accent 2"/>
    <w:basedOn w:val="33"/>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86">
    <w:name w:val="Grid Table 1 Light - Accent 3"/>
    <w:basedOn w:val="3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87">
    <w:name w:val="Grid Table 1 Light - Accent 4"/>
    <w:basedOn w:val="33"/>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88">
    <w:name w:val="Grid Table 1 Light - Accent 5"/>
    <w:basedOn w:val="33"/>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89">
    <w:name w:val="Grid Table 1 Light - Accent 6"/>
    <w:basedOn w:val="33"/>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90">
    <w:name w:val="网格表 21"/>
    <w:basedOn w:val="3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1">
    <w:name w:val="Grid Table 2 - Accent 1"/>
    <w:basedOn w:val="33"/>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92">
    <w:name w:val="Grid Table 2 - Accent 2"/>
    <w:basedOn w:val="33"/>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3">
    <w:name w:val="Grid Table 2 - Accent 3"/>
    <w:basedOn w:val="3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4">
    <w:name w:val="Grid Table 2 - Accent 4"/>
    <w:basedOn w:val="33"/>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5">
    <w:name w:val="Grid Table 2 - Accent 5"/>
    <w:basedOn w:val="33"/>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6">
    <w:name w:val="Grid Table 2 - Accent 6"/>
    <w:basedOn w:val="33"/>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7">
    <w:name w:val="网格表 31"/>
    <w:basedOn w:val="3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8">
    <w:name w:val="Grid Table 3 - Accent 1"/>
    <w:basedOn w:val="33"/>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99">
    <w:name w:val="Grid Table 3 - Accent 2"/>
    <w:basedOn w:val="33"/>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00">
    <w:name w:val="Grid Table 3 - Accent 3"/>
    <w:basedOn w:val="3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01">
    <w:name w:val="Grid Table 3 - Accent 4"/>
    <w:basedOn w:val="33"/>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02">
    <w:name w:val="Grid Table 3 - Accent 5"/>
    <w:basedOn w:val="33"/>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03">
    <w:name w:val="Grid Table 3 - Accent 6"/>
    <w:basedOn w:val="33"/>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04">
    <w:name w:val="网格表 41"/>
    <w:basedOn w:val="33"/>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105">
    <w:name w:val="Grid Table 4 - Accent 1"/>
    <w:basedOn w:val="33"/>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106">
    <w:name w:val="Grid Table 4 - Accent 2"/>
    <w:basedOn w:val="33"/>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07">
    <w:name w:val="Grid Table 4 - Accent 3"/>
    <w:basedOn w:val="3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08">
    <w:name w:val="Grid Table 4 - Accent 4"/>
    <w:basedOn w:val="33"/>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09">
    <w:name w:val="Grid Table 4 - Accent 5"/>
    <w:basedOn w:val="33"/>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10">
    <w:name w:val="Grid Table 4 - Accent 6"/>
    <w:basedOn w:val="33"/>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11">
    <w:name w:val="网格表 5 深色1"/>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112">
    <w:name w:val="Grid Table 5 Dark- Accent 1"/>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113">
    <w:name w:val="Grid Table 5 Dark - Accent 2"/>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114">
    <w:name w:val="Grid Table 5 Dark - Accent 3"/>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115">
    <w:name w:val="Grid Table 5 Dark- Accent 4"/>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16">
    <w:name w:val="Grid Table 5 Dark - Accent 5"/>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17">
    <w:name w:val="Grid Table 5 Dark - Accent 6"/>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18">
    <w:name w:val="网格表 6 彩色1"/>
    <w:basedOn w:val="33"/>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9">
    <w:name w:val="Grid Table 6 Colorful - Accent 1"/>
    <w:basedOn w:val="33"/>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20">
    <w:name w:val="Grid Table 6 Colorful - Accent 2"/>
    <w:basedOn w:val="33"/>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21">
    <w:name w:val="Grid Table 6 Colorful - Accent 3"/>
    <w:basedOn w:val="3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tblStylePr w:type="neCell"/>
    <w:tblStylePr w:type="nwCell"/>
    <w:tblStylePr w:type="seCell"/>
    <w:tblStylePr w:type="swCell"/>
  </w:style>
  <w:style w:type="table" w:customStyle="1" w:styleId="122">
    <w:name w:val="Grid Table 6 Colorful - Accent 4"/>
    <w:basedOn w:val="33"/>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23">
    <w:name w:val="Grid Table 6 Colorful - Accent 5"/>
    <w:basedOn w:val="33"/>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24">
    <w:name w:val="Grid Table 6 Colorful - Accent 6"/>
    <w:basedOn w:val="33"/>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25">
    <w:name w:val="网格表 7 彩色1"/>
    <w:basedOn w:val="33"/>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26">
    <w:name w:val="Grid Table 7 Colorful - Accent 1"/>
    <w:basedOn w:val="33"/>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27">
    <w:name w:val="Grid Table 7 Colorful - Accent 2"/>
    <w:basedOn w:val="33"/>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28">
    <w:name w:val="Grid Table 7 Colorful - Accent 3"/>
    <w:basedOn w:val="3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tblStylePr w:type="neCell"/>
    <w:tblStylePr w:type="nwCell"/>
    <w:tblStylePr w:type="seCell"/>
    <w:tblStylePr w:type="swCell"/>
  </w:style>
  <w:style w:type="table" w:customStyle="1" w:styleId="129">
    <w:name w:val="Grid Table 7 Colorful - Accent 4"/>
    <w:basedOn w:val="33"/>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0">
    <w:name w:val="Grid Table 7 Colorful - Accent 5"/>
    <w:basedOn w:val="33"/>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31">
    <w:name w:val="Grid Table 7 Colorful - Accent 6"/>
    <w:basedOn w:val="33"/>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32">
    <w:name w:val="清单表 1 浅色1"/>
    <w:basedOn w:val="33"/>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3">
    <w:name w:val="List Table 1 Light - Accent 1"/>
    <w:basedOn w:val="33"/>
    <w:qFormat/>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4">
    <w:name w:val="List Table 1 Light - Accent 2"/>
    <w:basedOn w:val="33"/>
    <w:qFormat/>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5">
    <w:name w:val="List Table 1 Light - Accent 3"/>
    <w:basedOn w:val="33"/>
    <w:qFormat/>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6">
    <w:name w:val="List Table 1 Light - Accent 4"/>
    <w:basedOn w:val="33"/>
    <w:qFormat/>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7">
    <w:name w:val="List Table 1 Light - Accent 5"/>
    <w:basedOn w:val="33"/>
    <w:qFormat/>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8">
    <w:name w:val="List Table 1 Light - Accent 6"/>
    <w:basedOn w:val="33"/>
    <w:qFormat/>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9">
    <w:name w:val="清单表 21"/>
    <w:basedOn w:val="33"/>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40">
    <w:name w:val="List Table 2 - Accent 1"/>
    <w:basedOn w:val="33"/>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41">
    <w:name w:val="List Table 2 - Accent 2"/>
    <w:basedOn w:val="33"/>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42">
    <w:name w:val="List Table 2 - Accent 3"/>
    <w:basedOn w:val="3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43">
    <w:name w:val="List Table 2 - Accent 4"/>
    <w:basedOn w:val="33"/>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44">
    <w:name w:val="List Table 2 - Accent 5"/>
    <w:basedOn w:val="33"/>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45">
    <w:name w:val="List Table 2 - Accent 6"/>
    <w:basedOn w:val="33"/>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46">
    <w:name w:val="清单表 31"/>
    <w:basedOn w:val="3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47">
    <w:name w:val="List Table 3 - Accent 1"/>
    <w:basedOn w:val="33"/>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48">
    <w:name w:val="List Table 3 - Accent 2"/>
    <w:basedOn w:val="33"/>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49">
    <w:name w:val="List Table 3 - Accent 3"/>
    <w:basedOn w:val="3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50">
    <w:name w:val="List Table 3 - Accent 4"/>
    <w:basedOn w:val="33"/>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51">
    <w:name w:val="List Table 3 - Accent 5"/>
    <w:basedOn w:val="33"/>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52">
    <w:name w:val="List Table 3 - Accent 6"/>
    <w:basedOn w:val="33"/>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53">
    <w:name w:val="清单表 41"/>
    <w:basedOn w:val="3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54">
    <w:name w:val="List Table 4 - Accent 1"/>
    <w:basedOn w:val="33"/>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55">
    <w:name w:val="List Table 4 - Accent 2"/>
    <w:basedOn w:val="33"/>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56">
    <w:name w:val="List Table 4 - Accent 3"/>
    <w:basedOn w:val="3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57">
    <w:name w:val="List Table 4 - Accent 4"/>
    <w:basedOn w:val="33"/>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58">
    <w:name w:val="List Table 4 - Accent 5"/>
    <w:basedOn w:val="33"/>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59">
    <w:name w:val="List Table 4 - Accent 6"/>
    <w:basedOn w:val="33"/>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60">
    <w:name w:val="清单表 5 深色1"/>
    <w:basedOn w:val="33"/>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61">
    <w:name w:val="List Table 5 Dark - Accent 1"/>
    <w:basedOn w:val="33"/>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62">
    <w:name w:val="List Table 5 Dark - Accent 2"/>
    <w:basedOn w:val="33"/>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63">
    <w:name w:val="List Table 5 Dark - Accent 3"/>
    <w:basedOn w:val="3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64">
    <w:name w:val="List Table 5 Dark - Accent 4"/>
    <w:basedOn w:val="33"/>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65">
    <w:name w:val="List Table 5 Dark - Accent 5"/>
    <w:basedOn w:val="33"/>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66">
    <w:name w:val="List Table 5 Dark - Accent 6"/>
    <w:basedOn w:val="33"/>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67">
    <w:name w:val="清单表 6 彩色1"/>
    <w:basedOn w:val="33"/>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68">
    <w:name w:val="List Table 6 Colorful - Accent 1"/>
    <w:basedOn w:val="33"/>
    <w:qFormat/>
    <w:uiPriority w:val="99"/>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9">
    <w:name w:val="List Table 6 Colorful - Accent 2"/>
    <w:basedOn w:val="33"/>
    <w:qFormat/>
    <w:uiPriority w:val="99"/>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70">
    <w:name w:val="List Table 6 Colorful - Accent 3"/>
    <w:basedOn w:val="33"/>
    <w:qFormat/>
    <w:uiPriority w:val="99"/>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71">
    <w:name w:val="List Table 6 Colorful - Accent 4"/>
    <w:basedOn w:val="33"/>
    <w:qFormat/>
    <w:uiPriority w:val="99"/>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72">
    <w:name w:val="List Table 6 Colorful - Accent 5"/>
    <w:basedOn w:val="33"/>
    <w:qFormat/>
    <w:uiPriority w:val="99"/>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73">
    <w:name w:val="List Table 6 Colorful - Accent 6"/>
    <w:basedOn w:val="33"/>
    <w:qFormat/>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74">
    <w:name w:val="清单表 7 彩色1"/>
    <w:basedOn w:val="33"/>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75">
    <w:name w:val="List Table 7 Colorful - Accent 1"/>
    <w:basedOn w:val="33"/>
    <w:qFormat/>
    <w:uiPriority w:val="99"/>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76">
    <w:name w:val="List Table 7 Colorful - Accent 2"/>
    <w:basedOn w:val="33"/>
    <w:qFormat/>
    <w:uiPriority w:val="99"/>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77">
    <w:name w:val="List Table 7 Colorful - Accent 3"/>
    <w:basedOn w:val="33"/>
    <w:qFormat/>
    <w:uiPriority w:val="99"/>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78">
    <w:name w:val="List Table 7 Colorful - Accent 4"/>
    <w:basedOn w:val="33"/>
    <w:qFormat/>
    <w:uiPriority w:val="99"/>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79">
    <w:name w:val="List Table 7 Colorful - Accent 5"/>
    <w:basedOn w:val="33"/>
    <w:qFormat/>
    <w:uiPriority w:val="99"/>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80">
    <w:name w:val="List Table 7 Colorful - Accent 6"/>
    <w:basedOn w:val="33"/>
    <w:qFormat/>
    <w:uiPriority w:val="99"/>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81">
    <w:name w:val="Lined - Accent"/>
    <w:basedOn w:val="33"/>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82">
    <w:name w:val="Lined - Accent 1"/>
    <w:basedOn w:val="33"/>
    <w:qFormat/>
    <w:uiPriority w:val="99"/>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83">
    <w:name w:val="Lined - Accent 2"/>
    <w:basedOn w:val="33"/>
    <w:qFormat/>
    <w:uiPriority w:val="99"/>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84">
    <w:name w:val="Lined - Accent 3"/>
    <w:basedOn w:val="33"/>
    <w:qFormat/>
    <w:uiPriority w:val="99"/>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85">
    <w:name w:val="Lined - Accent 4"/>
    <w:basedOn w:val="33"/>
    <w:qFormat/>
    <w:uiPriority w:val="99"/>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86">
    <w:name w:val="Lined - Accent 5"/>
    <w:basedOn w:val="33"/>
    <w:qFormat/>
    <w:uiPriority w:val="99"/>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87">
    <w:name w:val="Lined - Accent 6"/>
    <w:basedOn w:val="33"/>
    <w:qFormat/>
    <w:uiPriority w:val="99"/>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88">
    <w:name w:val="Bordered &amp; Lined - Accent"/>
    <w:basedOn w:val="33"/>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89">
    <w:name w:val="Bordered &amp; Lined - Accent 1"/>
    <w:basedOn w:val="33"/>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90">
    <w:name w:val="Bordered &amp; Lined - Accent 2"/>
    <w:basedOn w:val="33"/>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91">
    <w:name w:val="Bordered &amp; Lined - Accent 3"/>
    <w:basedOn w:val="3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92">
    <w:name w:val="Bordered &amp; Lined - Accent 4"/>
    <w:basedOn w:val="33"/>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93">
    <w:name w:val="Bordered &amp; Lined - Accent 5"/>
    <w:basedOn w:val="33"/>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94">
    <w:name w:val="Bordered &amp; Lined - Accent 6"/>
    <w:basedOn w:val="33"/>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95">
    <w:name w:val="Bordered"/>
    <w:basedOn w:val="33"/>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96">
    <w:name w:val="Bordered - Accent 1"/>
    <w:basedOn w:val="33"/>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97">
    <w:name w:val="Bordered - Accent 2"/>
    <w:basedOn w:val="33"/>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98">
    <w:name w:val="Bordered - Accent 3"/>
    <w:basedOn w:val="3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99">
    <w:name w:val="Bordered - Accent 4"/>
    <w:basedOn w:val="33"/>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200">
    <w:name w:val="Bordered - Accent 5"/>
    <w:basedOn w:val="33"/>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201">
    <w:name w:val="Bordered - Accent 6"/>
    <w:basedOn w:val="33"/>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202">
    <w:name w:val="标题 6 字符1"/>
    <w:basedOn w:val="35"/>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203">
    <w:name w:val="标题 7 字符1"/>
    <w:basedOn w:val="35"/>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204">
    <w:name w:val="标题 8 字符1"/>
    <w:basedOn w:val="35"/>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5">
    <w:name w:val="标题 9 字符1"/>
    <w:basedOn w:val="35"/>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6">
    <w:name w:val="副标题 字符1"/>
    <w:basedOn w:val="35"/>
    <w:link w:val="2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07">
    <w:name w:val="Quote"/>
    <w:basedOn w:val="1"/>
    <w:next w:val="1"/>
    <w:link w:val="20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08">
    <w:name w:val="引用 字符"/>
    <w:basedOn w:val="35"/>
    <w:link w:val="207"/>
    <w:qFormat/>
    <w:uiPriority w:val="29"/>
    <w:rPr>
      <w:i/>
      <w:iCs/>
      <w:color w:val="404040" w:themeColor="text1" w:themeTint="BF"/>
      <w14:textFill>
        <w14:solidFill>
          <w14:schemeClr w14:val="tx1">
            <w14:lumMod w14:val="75000"/>
            <w14:lumOff w14:val="25000"/>
          </w14:schemeClr>
        </w14:solidFill>
      </w14:textFill>
    </w:rPr>
  </w:style>
  <w:style w:type="character" w:customStyle="1" w:styleId="209">
    <w:name w:val="明显强调1"/>
    <w:basedOn w:val="35"/>
    <w:qFormat/>
    <w:uiPriority w:val="21"/>
    <w:rPr>
      <w:i/>
      <w:iCs/>
      <w:color w:val="376092" w:themeColor="accent1" w:themeShade="BF"/>
    </w:rPr>
  </w:style>
  <w:style w:type="paragraph" w:styleId="210">
    <w:name w:val="Intense Quote"/>
    <w:basedOn w:val="1"/>
    <w:next w:val="1"/>
    <w:link w:val="21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11">
    <w:name w:val="明显引用 字符"/>
    <w:basedOn w:val="35"/>
    <w:link w:val="210"/>
    <w:qFormat/>
    <w:uiPriority w:val="30"/>
    <w:rPr>
      <w:i/>
      <w:iCs/>
      <w:color w:val="376092" w:themeColor="accent1" w:themeShade="BF"/>
    </w:rPr>
  </w:style>
  <w:style w:type="character" w:customStyle="1" w:styleId="212">
    <w:name w:val="明显参考1"/>
    <w:basedOn w:val="35"/>
    <w:qFormat/>
    <w:uiPriority w:val="32"/>
    <w:rPr>
      <w:b/>
      <w:bCs/>
      <w:smallCaps/>
      <w:color w:val="376092" w:themeColor="accent1" w:themeShade="BF"/>
      <w:spacing w:val="5"/>
    </w:rPr>
  </w:style>
  <w:style w:type="paragraph" w:styleId="213">
    <w:name w:val="No Spacing"/>
    <w:basedOn w:val="1"/>
    <w:qFormat/>
    <w:uiPriority w:val="1"/>
  </w:style>
  <w:style w:type="character" w:customStyle="1" w:styleId="214">
    <w:name w:val="不明显强调1"/>
    <w:basedOn w:val="35"/>
    <w:qFormat/>
    <w:uiPriority w:val="19"/>
    <w:rPr>
      <w:i/>
      <w:iCs/>
      <w:color w:val="404040" w:themeColor="text1" w:themeTint="BF"/>
      <w14:textFill>
        <w14:solidFill>
          <w14:schemeClr w14:val="tx1">
            <w14:lumMod w14:val="75000"/>
            <w14:lumOff w14:val="25000"/>
          </w14:schemeClr>
        </w14:solidFill>
      </w14:textFill>
    </w:rPr>
  </w:style>
  <w:style w:type="character" w:customStyle="1" w:styleId="215">
    <w:name w:val="不明显参考1"/>
    <w:basedOn w:val="3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6">
    <w:name w:val="书籍标题1"/>
    <w:basedOn w:val="35"/>
    <w:qFormat/>
    <w:uiPriority w:val="33"/>
    <w:rPr>
      <w:b/>
      <w:bCs/>
      <w:i/>
      <w:iCs/>
      <w:spacing w:val="5"/>
    </w:rPr>
  </w:style>
  <w:style w:type="character" w:customStyle="1" w:styleId="217">
    <w:name w:val="尾注文本 字符"/>
    <w:basedOn w:val="35"/>
    <w:link w:val="19"/>
    <w:semiHidden/>
    <w:qFormat/>
    <w:uiPriority w:val="99"/>
    <w:rPr>
      <w:sz w:val="20"/>
      <w:szCs w:val="20"/>
    </w:rPr>
  </w:style>
  <w:style w:type="character" w:styleId="218">
    <w:name w:val="Placeholder Text"/>
    <w:basedOn w:val="35"/>
    <w:semiHidden/>
    <w:qFormat/>
    <w:uiPriority w:val="99"/>
    <w:rPr>
      <w:color w:val="666666"/>
    </w:rPr>
  </w:style>
  <w:style w:type="paragraph" w:customStyle="1" w:styleId="219">
    <w:name w:val="TOC 标题1"/>
    <w:unhideWhenUsed/>
    <w:qFormat/>
    <w:uiPriority w:val="39"/>
    <w:rPr>
      <w:rFonts w:hint="default" w:ascii="Times New Roman" w:hAnsi="Times New Roman" w:eastAsia="宋体" w:cs="Times New Roman"/>
      <w:lang w:val="en-US" w:eastAsia="zh-CN" w:bidi="ar-SA"/>
    </w:rPr>
  </w:style>
  <w:style w:type="paragraph" w:customStyle="1" w:styleId="220">
    <w:name w:val="标题 11"/>
    <w:basedOn w:val="1"/>
    <w:next w:val="1"/>
    <w:link w:val="232"/>
    <w:qFormat/>
    <w:uiPriority w:val="0"/>
    <w:pPr>
      <w:keepNext/>
      <w:keepLines/>
      <w:spacing w:before="340" w:after="330" w:line="578" w:lineRule="auto"/>
      <w:outlineLvl w:val="0"/>
    </w:pPr>
    <w:rPr>
      <w:b/>
      <w:bCs/>
      <w:sz w:val="44"/>
      <w:szCs w:val="44"/>
    </w:rPr>
  </w:style>
  <w:style w:type="paragraph" w:customStyle="1" w:styleId="221">
    <w:name w:val="标题 21"/>
    <w:basedOn w:val="1"/>
    <w:next w:val="1"/>
    <w:link w:val="233"/>
    <w:qFormat/>
    <w:uiPriority w:val="9"/>
    <w:pPr>
      <w:keepNext/>
      <w:keepLines/>
      <w:spacing w:before="260" w:after="260" w:line="416" w:lineRule="auto"/>
      <w:outlineLvl w:val="1"/>
    </w:pPr>
    <w:rPr>
      <w:rFonts w:ascii="Cambria" w:hAnsi="Cambria"/>
      <w:b/>
      <w:bCs/>
      <w:sz w:val="32"/>
      <w:szCs w:val="32"/>
    </w:rPr>
  </w:style>
  <w:style w:type="paragraph" w:customStyle="1" w:styleId="222">
    <w:name w:val="标题 31"/>
    <w:basedOn w:val="1"/>
    <w:next w:val="1"/>
    <w:link w:val="234"/>
    <w:qFormat/>
    <w:uiPriority w:val="0"/>
    <w:pPr>
      <w:keepNext/>
      <w:keepLines/>
      <w:spacing w:before="260" w:after="260" w:line="416" w:lineRule="auto"/>
      <w:outlineLvl w:val="2"/>
    </w:pPr>
    <w:rPr>
      <w:b/>
      <w:bCs/>
      <w:sz w:val="32"/>
      <w:szCs w:val="32"/>
    </w:rPr>
  </w:style>
  <w:style w:type="paragraph" w:customStyle="1" w:styleId="223">
    <w:name w:val="标题 41"/>
    <w:basedOn w:val="1"/>
    <w:next w:val="1"/>
    <w:link w:val="235"/>
    <w:qFormat/>
    <w:uiPriority w:val="9"/>
    <w:pPr>
      <w:keepNext/>
      <w:keepLines/>
      <w:spacing w:line="360" w:lineRule="auto"/>
      <w:outlineLvl w:val="3"/>
    </w:pPr>
    <w:rPr>
      <w:rFonts w:ascii="Arial" w:hAnsi="Arial"/>
      <w:b/>
      <w:bCs/>
      <w:sz w:val="28"/>
      <w:szCs w:val="28"/>
    </w:rPr>
  </w:style>
  <w:style w:type="paragraph" w:customStyle="1" w:styleId="224">
    <w:name w:val="标题 51"/>
    <w:basedOn w:val="1"/>
    <w:next w:val="76"/>
    <w:link w:val="236"/>
    <w:qFormat/>
    <w:uiPriority w:val="99"/>
    <w:pPr>
      <w:keepNext/>
      <w:keepLines/>
      <w:spacing w:before="280" w:after="290" w:line="376" w:lineRule="auto"/>
      <w:outlineLvl w:val="4"/>
    </w:pPr>
    <w:rPr>
      <w:b/>
      <w:bCs/>
      <w:sz w:val="28"/>
      <w:szCs w:val="28"/>
    </w:rPr>
  </w:style>
  <w:style w:type="paragraph" w:customStyle="1" w:styleId="225">
    <w:name w:val="标题 61"/>
    <w:basedOn w:val="1"/>
    <w:next w:val="1"/>
    <w:link w:val="237"/>
    <w:qFormat/>
    <w:uiPriority w:val="9"/>
    <w:pPr>
      <w:keepNext/>
      <w:keepLines/>
      <w:spacing w:before="240" w:after="64" w:line="317" w:lineRule="auto"/>
      <w:outlineLvl w:val="5"/>
    </w:pPr>
    <w:rPr>
      <w:rFonts w:ascii="Cambria" w:hAnsi="Cambria"/>
      <w:b/>
      <w:bCs/>
      <w:sz w:val="24"/>
    </w:rPr>
  </w:style>
  <w:style w:type="paragraph" w:customStyle="1" w:styleId="226">
    <w:name w:val="标题 71"/>
    <w:basedOn w:val="1"/>
    <w:next w:val="1"/>
    <w:link w:val="238"/>
    <w:qFormat/>
    <w:uiPriority w:val="0"/>
    <w:pPr>
      <w:keepNext/>
      <w:keepLines/>
      <w:spacing w:before="240" w:after="64" w:line="317" w:lineRule="auto"/>
      <w:outlineLvl w:val="6"/>
    </w:pPr>
    <w:rPr>
      <w:b/>
      <w:bCs/>
      <w:sz w:val="24"/>
    </w:rPr>
  </w:style>
  <w:style w:type="paragraph" w:customStyle="1" w:styleId="227">
    <w:name w:val="标题 81"/>
    <w:basedOn w:val="1"/>
    <w:next w:val="1"/>
    <w:link w:val="239"/>
    <w:qFormat/>
    <w:uiPriority w:val="9"/>
    <w:pPr>
      <w:keepNext/>
      <w:keepLines/>
      <w:spacing w:before="240" w:after="64" w:line="320" w:lineRule="auto"/>
      <w:outlineLvl w:val="7"/>
    </w:pPr>
    <w:rPr>
      <w:rFonts w:ascii="等线 Light" w:hAnsi="等线 Light" w:eastAsia="等线 Light"/>
      <w:sz w:val="24"/>
    </w:rPr>
  </w:style>
  <w:style w:type="paragraph" w:customStyle="1" w:styleId="228">
    <w:name w:val="标题 91"/>
    <w:basedOn w:val="1"/>
    <w:next w:val="1"/>
    <w:link w:val="240"/>
    <w:qFormat/>
    <w:uiPriority w:val="0"/>
    <w:pPr>
      <w:keepNext/>
      <w:keepLines/>
      <w:spacing w:before="240" w:after="64" w:line="317" w:lineRule="auto"/>
      <w:outlineLvl w:val="8"/>
    </w:pPr>
    <w:rPr>
      <w:rFonts w:ascii="Cambria" w:hAnsi="Cambria"/>
      <w:sz w:val="20"/>
      <w:szCs w:val="21"/>
    </w:rPr>
  </w:style>
  <w:style w:type="character" w:customStyle="1" w:styleId="229">
    <w:name w:val="默认段落字体1"/>
    <w:unhideWhenUsed/>
    <w:qFormat/>
    <w:uiPriority w:val="1"/>
  </w:style>
  <w:style w:type="table" w:customStyle="1" w:styleId="230">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1">
    <w:name w:val="正文缩进 字符"/>
    <w:link w:val="76"/>
    <w:qFormat/>
    <w:uiPriority w:val="99"/>
    <w:rPr>
      <w:sz w:val="21"/>
    </w:rPr>
  </w:style>
  <w:style w:type="character" w:customStyle="1" w:styleId="232">
    <w:name w:val="标题 1 字符"/>
    <w:link w:val="220"/>
    <w:qFormat/>
    <w:uiPriority w:val="0"/>
    <w:rPr>
      <w:b/>
      <w:bCs/>
      <w:sz w:val="44"/>
      <w:szCs w:val="44"/>
    </w:rPr>
  </w:style>
  <w:style w:type="character" w:customStyle="1" w:styleId="233">
    <w:name w:val="标题 2 字符"/>
    <w:link w:val="221"/>
    <w:qFormat/>
    <w:uiPriority w:val="9"/>
    <w:rPr>
      <w:rFonts w:ascii="Cambria" w:hAnsi="Cambria" w:eastAsia="宋体" w:cs="Times New Roman"/>
      <w:b/>
      <w:bCs/>
      <w:sz w:val="32"/>
      <w:szCs w:val="32"/>
    </w:rPr>
  </w:style>
  <w:style w:type="character" w:customStyle="1" w:styleId="234">
    <w:name w:val="标题 3 字符"/>
    <w:link w:val="222"/>
    <w:qFormat/>
    <w:uiPriority w:val="0"/>
    <w:rPr>
      <w:b/>
      <w:bCs/>
      <w:sz w:val="32"/>
      <w:szCs w:val="32"/>
    </w:rPr>
  </w:style>
  <w:style w:type="character" w:customStyle="1" w:styleId="235">
    <w:name w:val="标题 4 字符"/>
    <w:link w:val="223"/>
    <w:qFormat/>
    <w:uiPriority w:val="9"/>
    <w:rPr>
      <w:rFonts w:ascii="Arial" w:hAnsi="Arial"/>
      <w:b/>
      <w:bCs/>
      <w:sz w:val="28"/>
      <w:szCs w:val="28"/>
    </w:rPr>
  </w:style>
  <w:style w:type="character" w:customStyle="1" w:styleId="236">
    <w:name w:val="标题 5 字符"/>
    <w:link w:val="224"/>
    <w:qFormat/>
    <w:uiPriority w:val="99"/>
    <w:rPr>
      <w:rFonts w:ascii="Times New Roman" w:hAnsi="Times New Roman"/>
      <w:b/>
      <w:bCs/>
      <w:sz w:val="28"/>
      <w:szCs w:val="28"/>
    </w:rPr>
  </w:style>
  <w:style w:type="character" w:customStyle="1" w:styleId="237">
    <w:name w:val="标题 6 字符"/>
    <w:link w:val="225"/>
    <w:qFormat/>
    <w:uiPriority w:val="9"/>
    <w:rPr>
      <w:rFonts w:ascii="Cambria" w:hAnsi="Cambria"/>
      <w:b/>
      <w:bCs/>
      <w:sz w:val="24"/>
      <w:szCs w:val="24"/>
    </w:rPr>
  </w:style>
  <w:style w:type="character" w:customStyle="1" w:styleId="238">
    <w:name w:val="标题 7 字符"/>
    <w:link w:val="226"/>
    <w:qFormat/>
    <w:uiPriority w:val="0"/>
    <w:rPr>
      <w:b/>
      <w:bCs/>
      <w:sz w:val="24"/>
      <w:szCs w:val="24"/>
    </w:rPr>
  </w:style>
  <w:style w:type="character" w:customStyle="1" w:styleId="239">
    <w:name w:val="标题 8 字符"/>
    <w:link w:val="227"/>
    <w:semiHidden/>
    <w:qFormat/>
    <w:uiPriority w:val="9"/>
    <w:rPr>
      <w:rFonts w:ascii="等线 Light" w:hAnsi="等线 Light" w:eastAsia="等线 Light" w:cs="Times New Roman"/>
      <w:sz w:val="24"/>
      <w:szCs w:val="24"/>
    </w:rPr>
  </w:style>
  <w:style w:type="character" w:customStyle="1" w:styleId="240">
    <w:name w:val="标题 9 字符"/>
    <w:link w:val="228"/>
    <w:qFormat/>
    <w:uiPriority w:val="0"/>
    <w:rPr>
      <w:rFonts w:ascii="Cambria" w:hAnsi="Cambria"/>
      <w:szCs w:val="21"/>
    </w:rPr>
  </w:style>
  <w:style w:type="paragraph" w:customStyle="1" w:styleId="241">
    <w:name w:val="目录 71"/>
    <w:basedOn w:val="1"/>
    <w:next w:val="1"/>
    <w:qFormat/>
    <w:uiPriority w:val="39"/>
    <w:pPr>
      <w:ind w:left="2520"/>
    </w:pPr>
    <w:rPr>
      <w:rFonts w:ascii="Calibri" w:hAnsi="Calibri" w:cs="Calibri"/>
      <w:szCs w:val="21"/>
    </w:rPr>
  </w:style>
  <w:style w:type="paragraph" w:customStyle="1" w:styleId="242">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43">
    <w:name w:val="题注1"/>
    <w:basedOn w:val="1"/>
    <w:next w:val="1"/>
    <w:qFormat/>
    <w:uiPriority w:val="99"/>
    <w:rPr>
      <w:rFonts w:ascii="Cambria" w:hAnsi="Cambria" w:eastAsia="黑体" w:cs="Cambria"/>
      <w:sz w:val="20"/>
      <w:szCs w:val="20"/>
    </w:rPr>
  </w:style>
  <w:style w:type="paragraph" w:customStyle="1" w:styleId="244">
    <w:name w:val="文档结构图1"/>
    <w:basedOn w:val="1"/>
    <w:link w:val="245"/>
    <w:qFormat/>
    <w:uiPriority w:val="0"/>
    <w:pPr>
      <w:shd w:val="clear" w:color="auto" w:fill="000080"/>
    </w:pPr>
    <w:rPr>
      <w:sz w:val="24"/>
      <w:shd w:val="clear" w:color="auto" w:fill="000080"/>
    </w:rPr>
  </w:style>
  <w:style w:type="character" w:customStyle="1" w:styleId="245">
    <w:name w:val="文档结构图 字符"/>
    <w:link w:val="244"/>
    <w:qFormat/>
    <w:uiPriority w:val="0"/>
    <w:rPr>
      <w:sz w:val="24"/>
      <w:szCs w:val="24"/>
      <w:shd w:val="clear" w:color="auto" w:fill="000080"/>
    </w:rPr>
  </w:style>
  <w:style w:type="paragraph" w:customStyle="1" w:styleId="246">
    <w:name w:val="批注文字1"/>
    <w:basedOn w:val="1"/>
    <w:link w:val="247"/>
    <w:qFormat/>
    <w:uiPriority w:val="99"/>
    <w:pPr>
      <w:jc w:val="left"/>
    </w:pPr>
  </w:style>
  <w:style w:type="character" w:customStyle="1" w:styleId="247">
    <w:name w:val="批注文字 字符2"/>
    <w:link w:val="246"/>
    <w:qFormat/>
    <w:uiPriority w:val="99"/>
    <w:rPr>
      <w:rFonts w:ascii="Times New Roman" w:hAnsi="Times New Roman"/>
      <w:sz w:val="21"/>
      <w:szCs w:val="24"/>
    </w:rPr>
  </w:style>
  <w:style w:type="paragraph" w:customStyle="1" w:styleId="248">
    <w:name w:val="正文文本 31"/>
    <w:basedOn w:val="1"/>
    <w:link w:val="249"/>
    <w:unhideWhenUsed/>
    <w:qFormat/>
    <w:uiPriority w:val="99"/>
    <w:pPr>
      <w:spacing w:after="120"/>
    </w:pPr>
    <w:rPr>
      <w:sz w:val="16"/>
      <w:szCs w:val="16"/>
    </w:rPr>
  </w:style>
  <w:style w:type="character" w:customStyle="1" w:styleId="249">
    <w:name w:val="正文文本 3 字符"/>
    <w:link w:val="248"/>
    <w:semiHidden/>
    <w:qFormat/>
    <w:uiPriority w:val="99"/>
    <w:rPr>
      <w:sz w:val="16"/>
      <w:szCs w:val="16"/>
    </w:rPr>
  </w:style>
  <w:style w:type="paragraph" w:customStyle="1" w:styleId="250">
    <w:name w:val="正文文本1"/>
    <w:basedOn w:val="1"/>
    <w:link w:val="251"/>
    <w:unhideWhenUsed/>
    <w:qFormat/>
    <w:uiPriority w:val="99"/>
    <w:pPr>
      <w:spacing w:after="120"/>
    </w:pPr>
  </w:style>
  <w:style w:type="character" w:customStyle="1" w:styleId="251">
    <w:name w:val="正文文本 字符1"/>
    <w:link w:val="250"/>
    <w:qFormat/>
    <w:uiPriority w:val="99"/>
    <w:rPr>
      <w:rFonts w:ascii="Times New Roman" w:hAnsi="Times New Roman"/>
      <w:sz w:val="21"/>
      <w:szCs w:val="24"/>
    </w:rPr>
  </w:style>
  <w:style w:type="paragraph" w:customStyle="1" w:styleId="252">
    <w:name w:val="正文文本缩进1"/>
    <w:basedOn w:val="1"/>
    <w:link w:val="253"/>
    <w:qFormat/>
    <w:uiPriority w:val="99"/>
    <w:pPr>
      <w:ind w:firstLine="830"/>
    </w:pPr>
    <w:rPr>
      <w:rFonts w:ascii="仿宋_GB2312" w:eastAsia="仿宋_GB2312"/>
      <w:sz w:val="32"/>
      <w:szCs w:val="20"/>
    </w:rPr>
  </w:style>
  <w:style w:type="character" w:customStyle="1" w:styleId="253">
    <w:name w:val="正文文本缩进 字符"/>
    <w:link w:val="252"/>
    <w:qFormat/>
    <w:uiPriority w:val="99"/>
    <w:rPr>
      <w:rFonts w:ascii="仿宋_GB2312" w:hAnsi="Times New Roman" w:eastAsia="仿宋_GB2312" w:cs="Times New Roman"/>
      <w:sz w:val="32"/>
      <w:szCs w:val="20"/>
    </w:rPr>
  </w:style>
  <w:style w:type="paragraph" w:customStyle="1" w:styleId="254">
    <w:name w:val="列表 21"/>
    <w:basedOn w:val="1"/>
    <w:unhideWhenUsed/>
    <w:qFormat/>
    <w:uiPriority w:val="99"/>
    <w:pPr>
      <w:ind w:left="100" w:hanging="200"/>
      <w:contextualSpacing/>
    </w:pPr>
  </w:style>
  <w:style w:type="paragraph" w:customStyle="1" w:styleId="255">
    <w:name w:val="文本块1"/>
    <w:basedOn w:val="1"/>
    <w:qFormat/>
    <w:uiPriority w:val="0"/>
    <w:pPr>
      <w:ind w:left="420" w:right="33"/>
    </w:pPr>
    <w:rPr>
      <w:sz w:val="24"/>
      <w:szCs w:val="20"/>
    </w:rPr>
  </w:style>
  <w:style w:type="paragraph" w:customStyle="1" w:styleId="256">
    <w:name w:val="索引 41"/>
    <w:basedOn w:val="1"/>
    <w:next w:val="1"/>
    <w:semiHidden/>
    <w:qFormat/>
    <w:uiPriority w:val="99"/>
    <w:pPr>
      <w:ind w:left="600"/>
    </w:pPr>
    <w:rPr>
      <w:szCs w:val="21"/>
    </w:rPr>
  </w:style>
  <w:style w:type="paragraph" w:customStyle="1" w:styleId="257">
    <w:name w:val="目录 51"/>
    <w:basedOn w:val="1"/>
    <w:next w:val="1"/>
    <w:qFormat/>
    <w:uiPriority w:val="39"/>
    <w:pPr>
      <w:ind w:left="1680"/>
    </w:pPr>
    <w:rPr>
      <w:rFonts w:ascii="Calibri" w:hAnsi="Calibri" w:cs="Calibri"/>
      <w:szCs w:val="21"/>
    </w:rPr>
  </w:style>
  <w:style w:type="paragraph" w:customStyle="1" w:styleId="258">
    <w:name w:val="目录 31"/>
    <w:basedOn w:val="1"/>
    <w:next w:val="1"/>
    <w:qFormat/>
    <w:uiPriority w:val="39"/>
    <w:pPr>
      <w:ind w:left="840"/>
    </w:pPr>
    <w:rPr>
      <w:szCs w:val="21"/>
    </w:rPr>
  </w:style>
  <w:style w:type="paragraph" w:customStyle="1" w:styleId="259">
    <w:name w:val="纯文本1"/>
    <w:basedOn w:val="1"/>
    <w:link w:val="260"/>
    <w:qFormat/>
    <w:uiPriority w:val="0"/>
    <w:rPr>
      <w:rFonts w:ascii="宋体" w:hAnsi="Courier New"/>
      <w:sz w:val="20"/>
      <w:szCs w:val="21"/>
    </w:rPr>
  </w:style>
  <w:style w:type="character" w:customStyle="1" w:styleId="260">
    <w:name w:val="纯文本 字符3"/>
    <w:link w:val="259"/>
    <w:qFormat/>
    <w:uiPriority w:val="99"/>
    <w:rPr>
      <w:rFonts w:ascii="宋体" w:hAnsi="Courier New" w:eastAsia="宋体" w:cs="Courier New"/>
      <w:szCs w:val="21"/>
    </w:rPr>
  </w:style>
  <w:style w:type="paragraph" w:customStyle="1" w:styleId="261">
    <w:name w:val="目录 81"/>
    <w:basedOn w:val="1"/>
    <w:next w:val="1"/>
    <w:qFormat/>
    <w:uiPriority w:val="39"/>
    <w:pPr>
      <w:ind w:left="2940"/>
    </w:pPr>
    <w:rPr>
      <w:rFonts w:ascii="Calibri" w:hAnsi="Calibri" w:cs="Calibri"/>
      <w:szCs w:val="21"/>
    </w:rPr>
  </w:style>
  <w:style w:type="paragraph" w:customStyle="1" w:styleId="262">
    <w:name w:val="日期1"/>
    <w:basedOn w:val="1"/>
    <w:next w:val="1"/>
    <w:link w:val="263"/>
    <w:unhideWhenUsed/>
    <w:qFormat/>
    <w:uiPriority w:val="99"/>
    <w:pPr>
      <w:ind w:left="100"/>
    </w:pPr>
  </w:style>
  <w:style w:type="character" w:customStyle="1" w:styleId="263">
    <w:name w:val="日期 字符"/>
    <w:link w:val="262"/>
    <w:qFormat/>
    <w:uiPriority w:val="99"/>
    <w:rPr>
      <w:rFonts w:ascii="Times New Roman" w:hAnsi="Times New Roman"/>
      <w:sz w:val="21"/>
      <w:szCs w:val="24"/>
    </w:rPr>
  </w:style>
  <w:style w:type="paragraph" w:customStyle="1" w:styleId="264">
    <w:name w:val="正文文本缩进 21"/>
    <w:basedOn w:val="1"/>
    <w:link w:val="265"/>
    <w:qFormat/>
    <w:uiPriority w:val="99"/>
    <w:pPr>
      <w:spacing w:after="120" w:line="480" w:lineRule="auto"/>
      <w:ind w:left="420"/>
    </w:pPr>
    <w:rPr>
      <w:sz w:val="24"/>
    </w:rPr>
  </w:style>
  <w:style w:type="character" w:customStyle="1" w:styleId="265">
    <w:name w:val="正文文本缩进 2 字符"/>
    <w:link w:val="264"/>
    <w:qFormat/>
    <w:uiPriority w:val="99"/>
    <w:rPr>
      <w:sz w:val="24"/>
      <w:szCs w:val="24"/>
    </w:rPr>
  </w:style>
  <w:style w:type="paragraph" w:customStyle="1" w:styleId="266">
    <w:name w:val="批注框文本1"/>
    <w:basedOn w:val="1"/>
    <w:link w:val="267"/>
    <w:qFormat/>
    <w:uiPriority w:val="0"/>
    <w:rPr>
      <w:sz w:val="18"/>
      <w:szCs w:val="18"/>
    </w:rPr>
  </w:style>
  <w:style w:type="character" w:customStyle="1" w:styleId="267">
    <w:name w:val="批注框文本 字符"/>
    <w:link w:val="266"/>
    <w:qFormat/>
    <w:uiPriority w:val="0"/>
    <w:rPr>
      <w:sz w:val="18"/>
      <w:szCs w:val="18"/>
    </w:rPr>
  </w:style>
  <w:style w:type="paragraph" w:customStyle="1" w:styleId="268">
    <w:name w:val="页脚1"/>
    <w:basedOn w:val="1"/>
    <w:next w:val="1"/>
    <w:link w:val="269"/>
    <w:unhideWhenUsed/>
    <w:qFormat/>
    <w:uiPriority w:val="99"/>
    <w:pPr>
      <w:tabs>
        <w:tab w:val="center" w:pos="4153"/>
        <w:tab w:val="right" w:pos="8306"/>
      </w:tabs>
      <w:jc w:val="left"/>
    </w:pPr>
    <w:rPr>
      <w:sz w:val="18"/>
      <w:szCs w:val="18"/>
    </w:rPr>
  </w:style>
  <w:style w:type="character" w:customStyle="1" w:styleId="269">
    <w:name w:val="页脚 字符"/>
    <w:link w:val="268"/>
    <w:qFormat/>
    <w:uiPriority w:val="99"/>
    <w:rPr>
      <w:sz w:val="18"/>
      <w:szCs w:val="18"/>
    </w:rPr>
  </w:style>
  <w:style w:type="paragraph" w:customStyle="1" w:styleId="270">
    <w:name w:val="页眉1"/>
    <w:basedOn w:val="1"/>
    <w:link w:val="271"/>
    <w:unhideWhenUsed/>
    <w:qFormat/>
    <w:uiPriority w:val="0"/>
    <w:pPr>
      <w:pBdr>
        <w:bottom w:val="single" w:color="000000" w:sz="6" w:space="1"/>
      </w:pBdr>
      <w:tabs>
        <w:tab w:val="center" w:pos="4153"/>
        <w:tab w:val="right" w:pos="8306"/>
      </w:tabs>
      <w:jc w:val="center"/>
    </w:pPr>
    <w:rPr>
      <w:sz w:val="18"/>
      <w:szCs w:val="18"/>
    </w:rPr>
  </w:style>
  <w:style w:type="character" w:customStyle="1" w:styleId="271">
    <w:name w:val="页眉 字符"/>
    <w:link w:val="270"/>
    <w:qFormat/>
    <w:uiPriority w:val="0"/>
    <w:rPr>
      <w:sz w:val="18"/>
      <w:szCs w:val="18"/>
    </w:rPr>
  </w:style>
  <w:style w:type="paragraph" w:customStyle="1" w:styleId="272">
    <w:name w:val="目录 11"/>
    <w:basedOn w:val="1"/>
    <w:next w:val="1"/>
    <w:unhideWhenUsed/>
    <w:qFormat/>
    <w:uiPriority w:val="39"/>
  </w:style>
  <w:style w:type="paragraph" w:customStyle="1" w:styleId="273">
    <w:name w:val="目录 41"/>
    <w:basedOn w:val="1"/>
    <w:next w:val="1"/>
    <w:qFormat/>
    <w:uiPriority w:val="39"/>
    <w:pPr>
      <w:ind w:left="1260"/>
    </w:pPr>
    <w:rPr>
      <w:rFonts w:ascii="Calibri" w:hAnsi="Calibri" w:cs="Calibri"/>
      <w:szCs w:val="21"/>
    </w:rPr>
  </w:style>
  <w:style w:type="paragraph" w:customStyle="1" w:styleId="274">
    <w:name w:val="副标题1"/>
    <w:basedOn w:val="1"/>
    <w:next w:val="1"/>
    <w:link w:val="275"/>
    <w:qFormat/>
    <w:uiPriority w:val="11"/>
    <w:pPr>
      <w:spacing w:before="240" w:after="60" w:line="312" w:lineRule="auto"/>
      <w:jc w:val="center"/>
      <w:outlineLvl w:val="1"/>
    </w:pPr>
    <w:rPr>
      <w:rFonts w:ascii="Cambria" w:hAnsi="Cambria"/>
      <w:b/>
      <w:bCs/>
      <w:sz w:val="32"/>
      <w:szCs w:val="32"/>
    </w:rPr>
  </w:style>
  <w:style w:type="character" w:customStyle="1" w:styleId="275">
    <w:name w:val="副标题 字符"/>
    <w:link w:val="274"/>
    <w:qFormat/>
    <w:uiPriority w:val="11"/>
    <w:rPr>
      <w:rFonts w:ascii="Cambria" w:hAnsi="Cambria"/>
      <w:b/>
      <w:bCs/>
      <w:sz w:val="32"/>
      <w:szCs w:val="32"/>
    </w:rPr>
  </w:style>
  <w:style w:type="paragraph" w:customStyle="1" w:styleId="276">
    <w:name w:val="脚注文本1"/>
    <w:basedOn w:val="1"/>
    <w:link w:val="277"/>
    <w:qFormat/>
    <w:uiPriority w:val="0"/>
    <w:pPr>
      <w:spacing w:line="312" w:lineRule="atLeast"/>
      <w:jc w:val="left"/>
    </w:pPr>
    <w:rPr>
      <w:sz w:val="18"/>
      <w:szCs w:val="18"/>
    </w:rPr>
  </w:style>
  <w:style w:type="character" w:customStyle="1" w:styleId="277">
    <w:name w:val="脚注文本 字符"/>
    <w:link w:val="276"/>
    <w:semiHidden/>
    <w:qFormat/>
    <w:uiPriority w:val="0"/>
    <w:rPr>
      <w:sz w:val="18"/>
      <w:szCs w:val="18"/>
    </w:rPr>
  </w:style>
  <w:style w:type="paragraph" w:customStyle="1" w:styleId="278">
    <w:name w:val="目录 61"/>
    <w:basedOn w:val="1"/>
    <w:next w:val="1"/>
    <w:qFormat/>
    <w:uiPriority w:val="39"/>
    <w:pPr>
      <w:ind w:left="2100"/>
    </w:pPr>
    <w:rPr>
      <w:rFonts w:ascii="Calibri" w:hAnsi="Calibri" w:cs="Calibri"/>
      <w:szCs w:val="21"/>
    </w:rPr>
  </w:style>
  <w:style w:type="paragraph" w:customStyle="1" w:styleId="279">
    <w:name w:val="目录 21"/>
    <w:basedOn w:val="1"/>
    <w:next w:val="1"/>
    <w:unhideWhenUsed/>
    <w:qFormat/>
    <w:uiPriority w:val="39"/>
    <w:pPr>
      <w:tabs>
        <w:tab w:val="right" w:leader="dot" w:pos="8296"/>
      </w:tabs>
      <w:ind w:left="420"/>
    </w:pPr>
  </w:style>
  <w:style w:type="paragraph" w:customStyle="1" w:styleId="280">
    <w:name w:val="目录 91"/>
    <w:basedOn w:val="1"/>
    <w:next w:val="1"/>
    <w:qFormat/>
    <w:uiPriority w:val="39"/>
    <w:pPr>
      <w:ind w:left="3360"/>
    </w:pPr>
    <w:rPr>
      <w:rFonts w:ascii="Calibri" w:hAnsi="Calibri" w:cs="Calibri"/>
      <w:szCs w:val="21"/>
    </w:rPr>
  </w:style>
  <w:style w:type="paragraph" w:customStyle="1" w:styleId="281">
    <w:name w:val="HTML 预设格式1"/>
    <w:basedOn w:val="1"/>
    <w:link w:val="28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sz w:val="24"/>
    </w:rPr>
  </w:style>
  <w:style w:type="character" w:customStyle="1" w:styleId="282">
    <w:name w:val="HTML 预设格式 字符"/>
    <w:link w:val="281"/>
    <w:qFormat/>
    <w:uiPriority w:val="99"/>
    <w:rPr>
      <w:rFonts w:ascii="宋体" w:hAnsi="宋体"/>
      <w:sz w:val="24"/>
      <w:szCs w:val="24"/>
    </w:rPr>
  </w:style>
  <w:style w:type="paragraph" w:customStyle="1" w:styleId="283">
    <w:name w:val="普通(网站)1"/>
    <w:basedOn w:val="1"/>
    <w:unhideWhenUsed/>
    <w:qFormat/>
    <w:uiPriority w:val="0"/>
    <w:rPr>
      <w:rFonts w:ascii="Calibri" w:hAnsi="Calibri"/>
      <w:sz w:val="24"/>
    </w:rPr>
  </w:style>
  <w:style w:type="paragraph" w:customStyle="1" w:styleId="284">
    <w:name w:val="标题1"/>
    <w:basedOn w:val="1"/>
    <w:next w:val="1"/>
    <w:link w:val="285"/>
    <w:qFormat/>
    <w:uiPriority w:val="0"/>
    <w:pPr>
      <w:spacing w:before="240" w:after="60"/>
      <w:jc w:val="center"/>
      <w:outlineLvl w:val="0"/>
    </w:pPr>
    <w:rPr>
      <w:rFonts w:ascii="Cambria" w:hAnsi="Cambria"/>
      <w:b/>
      <w:bCs/>
      <w:sz w:val="32"/>
      <w:szCs w:val="32"/>
    </w:rPr>
  </w:style>
  <w:style w:type="character" w:customStyle="1" w:styleId="285">
    <w:name w:val="标题 字符"/>
    <w:link w:val="284"/>
    <w:qFormat/>
    <w:uiPriority w:val="0"/>
    <w:rPr>
      <w:rFonts w:ascii="Cambria" w:hAnsi="Cambria"/>
      <w:b/>
      <w:bCs/>
      <w:sz w:val="32"/>
      <w:szCs w:val="32"/>
    </w:rPr>
  </w:style>
  <w:style w:type="paragraph" w:customStyle="1" w:styleId="286">
    <w:name w:val="批注主题1"/>
    <w:basedOn w:val="246"/>
    <w:next w:val="246"/>
    <w:link w:val="287"/>
    <w:qFormat/>
    <w:uiPriority w:val="0"/>
    <w:rPr>
      <w:b/>
      <w:bCs/>
    </w:rPr>
  </w:style>
  <w:style w:type="character" w:customStyle="1" w:styleId="287">
    <w:name w:val="批注主题 字符"/>
    <w:link w:val="286"/>
    <w:qFormat/>
    <w:uiPriority w:val="0"/>
    <w:rPr>
      <w:rFonts w:ascii="Times New Roman" w:hAnsi="Times New Roman"/>
      <w:b/>
      <w:bCs/>
      <w:sz w:val="21"/>
      <w:szCs w:val="24"/>
    </w:rPr>
  </w:style>
  <w:style w:type="paragraph" w:customStyle="1" w:styleId="288">
    <w:name w:val="正文首行缩进 21"/>
    <w:basedOn w:val="252"/>
    <w:unhideWhenUsed/>
    <w:qFormat/>
    <w:uiPriority w:val="99"/>
    <w:pPr>
      <w:ind w:firstLine="420"/>
    </w:pPr>
    <w:rPr>
      <w:rFonts w:ascii="Arial" w:hAnsi="Arial" w:cs="Arial"/>
    </w:rPr>
  </w:style>
  <w:style w:type="table" w:customStyle="1" w:styleId="289">
    <w:name w:val="网格型1"/>
    <w:basedOn w:val="23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90">
    <w:name w:val="要点1"/>
    <w:qFormat/>
    <w:uiPriority w:val="22"/>
    <w:rPr>
      <w:b/>
      <w:bCs/>
    </w:rPr>
  </w:style>
  <w:style w:type="character" w:customStyle="1" w:styleId="291">
    <w:name w:val="尾注引用1"/>
    <w:unhideWhenUsed/>
    <w:qFormat/>
    <w:uiPriority w:val="99"/>
    <w:rPr>
      <w:vertAlign w:val="superscript"/>
    </w:rPr>
  </w:style>
  <w:style w:type="character" w:customStyle="1" w:styleId="292">
    <w:name w:val="页码1"/>
    <w:qFormat/>
    <w:uiPriority w:val="99"/>
  </w:style>
  <w:style w:type="character" w:customStyle="1" w:styleId="293">
    <w:name w:val="已访问的超链接1"/>
    <w:qFormat/>
    <w:uiPriority w:val="99"/>
    <w:rPr>
      <w:color w:val="800080"/>
      <w:u w:val="single"/>
    </w:rPr>
  </w:style>
  <w:style w:type="character" w:customStyle="1" w:styleId="294">
    <w:name w:val="强调1"/>
    <w:qFormat/>
    <w:uiPriority w:val="99"/>
    <w:rPr>
      <w:i/>
      <w:iCs/>
    </w:rPr>
  </w:style>
  <w:style w:type="character" w:customStyle="1" w:styleId="295">
    <w:name w:val="超链接1"/>
    <w:unhideWhenUsed/>
    <w:qFormat/>
    <w:uiPriority w:val="99"/>
    <w:rPr>
      <w:color w:val="0000FF"/>
      <w:u w:val="single"/>
    </w:rPr>
  </w:style>
  <w:style w:type="character" w:customStyle="1" w:styleId="296">
    <w:name w:val="批注引用1"/>
    <w:qFormat/>
    <w:uiPriority w:val="0"/>
    <w:rPr>
      <w:sz w:val="21"/>
      <w:szCs w:val="21"/>
    </w:rPr>
  </w:style>
  <w:style w:type="character" w:customStyle="1" w:styleId="297">
    <w:name w:val="脚注引用1"/>
    <w:unhideWhenUsed/>
    <w:qFormat/>
    <w:uiPriority w:val="0"/>
    <w:rPr>
      <w:vertAlign w:val="superscript"/>
    </w:rPr>
  </w:style>
  <w:style w:type="character" w:customStyle="1" w:styleId="298">
    <w:name w:val="Heading 1 Char"/>
    <w:qFormat/>
    <w:uiPriority w:val="99"/>
    <w:rPr>
      <w:rFonts w:eastAsia="宋体"/>
      <w:b/>
      <w:bCs/>
      <w:sz w:val="44"/>
      <w:szCs w:val="44"/>
      <w:lang w:val="en-US" w:eastAsia="zh-CN"/>
    </w:rPr>
  </w:style>
  <w:style w:type="character" w:customStyle="1" w:styleId="299">
    <w:name w:val="批注文字 Char Char"/>
    <w:qFormat/>
    <w:uiPriority w:val="99"/>
    <w:rPr>
      <w:rFonts w:ascii="宋体" w:hAnsi="Times New Roman" w:eastAsia="宋体" w:cs="宋体"/>
      <w:sz w:val="20"/>
      <w:szCs w:val="20"/>
    </w:rPr>
  </w:style>
  <w:style w:type="character" w:customStyle="1" w:styleId="300">
    <w:name w:val="Body text|5_"/>
    <w:link w:val="301"/>
    <w:qFormat/>
    <w:uiPriority w:val="0"/>
    <w:rPr>
      <w:rFonts w:ascii="宋体" w:hAnsi="宋体" w:cs="宋体"/>
      <w:sz w:val="52"/>
      <w:szCs w:val="52"/>
      <w:lang w:val="zh-CN" w:bidi="zh-CN"/>
    </w:rPr>
  </w:style>
  <w:style w:type="paragraph" w:customStyle="1" w:styleId="301">
    <w:name w:val="Body text|5"/>
    <w:basedOn w:val="1"/>
    <w:link w:val="300"/>
    <w:qFormat/>
    <w:uiPriority w:val="0"/>
    <w:pPr>
      <w:jc w:val="center"/>
    </w:pPr>
    <w:rPr>
      <w:rFonts w:ascii="宋体" w:hAnsi="宋体" w:cs="宋体"/>
      <w:sz w:val="52"/>
      <w:szCs w:val="52"/>
      <w:lang w:val="zh-CN" w:bidi="zh-CN"/>
    </w:rPr>
  </w:style>
  <w:style w:type="character" w:customStyle="1" w:styleId="302">
    <w:name w:val="Body text|4_"/>
    <w:link w:val="303"/>
    <w:qFormat/>
    <w:uiPriority w:val="0"/>
    <w:rPr>
      <w:rFonts w:ascii="宋体" w:hAnsi="宋体" w:cs="宋体"/>
      <w:b/>
      <w:bCs/>
      <w:sz w:val="17"/>
      <w:szCs w:val="17"/>
      <w:lang w:val="zh-CN" w:bidi="zh-CN"/>
    </w:rPr>
  </w:style>
  <w:style w:type="paragraph" w:customStyle="1" w:styleId="303">
    <w:name w:val="Body text|4"/>
    <w:basedOn w:val="1"/>
    <w:link w:val="302"/>
    <w:qFormat/>
    <w:uiPriority w:val="0"/>
    <w:pPr>
      <w:spacing w:line="281" w:lineRule="exact"/>
      <w:jc w:val="center"/>
    </w:pPr>
    <w:rPr>
      <w:rFonts w:ascii="宋体" w:hAnsi="宋体" w:cs="宋体"/>
      <w:b/>
      <w:bCs/>
      <w:sz w:val="17"/>
      <w:szCs w:val="17"/>
      <w:lang w:val="zh-CN" w:bidi="zh-CN"/>
    </w:rPr>
  </w:style>
  <w:style w:type="character" w:customStyle="1" w:styleId="304">
    <w:name w:val="标题 4 Char"/>
    <w:qFormat/>
    <w:uiPriority w:val="9"/>
    <w:rPr>
      <w:rFonts w:ascii="Arial" w:hAnsi="Arial"/>
      <w:b/>
      <w:bCs/>
      <w:sz w:val="28"/>
      <w:szCs w:val="28"/>
    </w:rPr>
  </w:style>
  <w:style w:type="character" w:customStyle="1" w:styleId="305">
    <w:name w:val="标题 8 Char"/>
    <w:qFormat/>
    <w:uiPriority w:val="9"/>
    <w:rPr>
      <w:rFonts w:ascii="Arial" w:hAnsi="Arial" w:eastAsia="黑体"/>
      <w:sz w:val="24"/>
      <w:szCs w:val="24"/>
    </w:rPr>
  </w:style>
  <w:style w:type="character" w:customStyle="1" w:styleId="306">
    <w:name w:val="正文文本 (2) + 间距 0 pt2"/>
    <w:qFormat/>
    <w:uiPriority w:val="0"/>
    <w:rPr>
      <w:rFonts w:ascii="MingLiU" w:hAnsi="MingLiU" w:eastAsia="MingLiU" w:cs="MingLiU"/>
      <w:color w:val="000000"/>
      <w:spacing w:val="0"/>
      <w:position w:val="0"/>
      <w:sz w:val="22"/>
      <w:szCs w:val="22"/>
      <w:u w:val="none"/>
      <w:shd w:val="clear" w:color="auto" w:fill="FFFFFF"/>
      <w:lang w:val="zh-CN" w:eastAsia="zh-CN" w:bidi="zh-CN"/>
    </w:rPr>
  </w:style>
  <w:style w:type="character" w:customStyle="1" w:styleId="307">
    <w:name w:val="标题5 Char Char"/>
    <w:link w:val="308"/>
    <w:qFormat/>
    <w:uiPriority w:val="99"/>
    <w:rPr>
      <w:rFonts w:ascii="Arial" w:hAnsi="Arial" w:cs="Arial"/>
      <w:b/>
      <w:bCs/>
      <w:sz w:val="32"/>
      <w:szCs w:val="32"/>
    </w:rPr>
  </w:style>
  <w:style w:type="paragraph" w:customStyle="1" w:styleId="308">
    <w:name w:val="标题5"/>
    <w:basedOn w:val="222"/>
    <w:link w:val="307"/>
    <w:qFormat/>
    <w:uiPriority w:val="99"/>
    <w:pPr>
      <w:spacing w:line="413" w:lineRule="auto"/>
    </w:pPr>
    <w:rPr>
      <w:rFonts w:ascii="Arial" w:hAnsi="Arial"/>
    </w:rPr>
  </w:style>
  <w:style w:type="character" w:customStyle="1" w:styleId="309">
    <w:name w:val="Body text|6_"/>
    <w:link w:val="310"/>
    <w:qFormat/>
    <w:uiPriority w:val="0"/>
    <w:rPr>
      <w:rFonts w:ascii="Arial" w:hAnsi="Arial" w:eastAsia="Arial" w:cs="Arial"/>
      <w:lang w:val="zh-CN"/>
    </w:rPr>
  </w:style>
  <w:style w:type="paragraph" w:customStyle="1" w:styleId="310">
    <w:name w:val="Body text|6"/>
    <w:basedOn w:val="1"/>
    <w:link w:val="309"/>
    <w:qFormat/>
    <w:uiPriority w:val="0"/>
    <w:pPr>
      <w:ind w:hanging="2220"/>
      <w:jc w:val="left"/>
    </w:pPr>
    <w:rPr>
      <w:rFonts w:ascii="Arial" w:hAnsi="Arial" w:eastAsia="Arial"/>
      <w:sz w:val="20"/>
      <w:szCs w:val="20"/>
      <w:lang w:val="zh-CN"/>
    </w:rPr>
  </w:style>
  <w:style w:type="character" w:customStyle="1" w:styleId="311">
    <w:name w:val="明显强调11"/>
    <w:qFormat/>
    <w:uiPriority w:val="99"/>
    <w:rPr>
      <w:b/>
      <w:bCs/>
      <w:i/>
      <w:iCs/>
      <w:color w:val="4F81BD"/>
    </w:rPr>
  </w:style>
  <w:style w:type="character" w:customStyle="1" w:styleId="312">
    <w:name w:val="正文文本 字符"/>
    <w:qFormat/>
    <w:uiPriority w:val="0"/>
    <w:rPr>
      <w:rFonts w:ascii="Times New Roman" w:hAnsi="Times New Roman"/>
      <w:sz w:val="21"/>
      <w:szCs w:val="24"/>
    </w:rPr>
  </w:style>
  <w:style w:type="character" w:customStyle="1" w:styleId="313">
    <w:name w:val="Char Char19"/>
    <w:qFormat/>
    <w:uiPriority w:val="99"/>
    <w:rPr>
      <w:rFonts w:ascii="Arial" w:hAnsi="Arial" w:eastAsia="宋体" w:cs="Arial"/>
      <w:b/>
      <w:bCs/>
      <w:sz w:val="28"/>
      <w:szCs w:val="28"/>
    </w:rPr>
  </w:style>
  <w:style w:type="character" w:customStyle="1" w:styleId="314">
    <w:name w:val="引用 Char"/>
    <w:link w:val="315"/>
    <w:qFormat/>
    <w:uiPriority w:val="99"/>
    <w:rPr>
      <w:i/>
      <w:iCs/>
      <w:color w:val="000000"/>
    </w:rPr>
  </w:style>
  <w:style w:type="paragraph" w:customStyle="1" w:styleId="315">
    <w:name w:val="引用1"/>
    <w:basedOn w:val="1"/>
    <w:next w:val="1"/>
    <w:link w:val="314"/>
    <w:qFormat/>
    <w:uiPriority w:val="99"/>
    <w:rPr>
      <w:i/>
      <w:iCs/>
      <w:color w:val="000000"/>
      <w:sz w:val="20"/>
      <w:szCs w:val="20"/>
    </w:rPr>
  </w:style>
  <w:style w:type="character" w:customStyle="1" w:styleId="316">
    <w:name w:val="Heading #1|1_"/>
    <w:link w:val="317"/>
    <w:qFormat/>
    <w:uiPriority w:val="0"/>
    <w:rPr>
      <w:rFonts w:ascii="宋体" w:hAnsi="宋体" w:cs="宋体"/>
      <w:sz w:val="38"/>
      <w:szCs w:val="38"/>
      <w:lang w:val="zh-CN" w:bidi="zh-CN"/>
    </w:rPr>
  </w:style>
  <w:style w:type="paragraph" w:customStyle="1" w:styleId="317">
    <w:name w:val="Heading #1|1"/>
    <w:basedOn w:val="1"/>
    <w:link w:val="316"/>
    <w:qFormat/>
    <w:uiPriority w:val="0"/>
    <w:pPr>
      <w:spacing w:after="440" w:line="564" w:lineRule="exact"/>
      <w:jc w:val="center"/>
      <w:outlineLvl w:val="0"/>
    </w:pPr>
    <w:rPr>
      <w:rFonts w:ascii="宋体" w:hAnsi="宋体" w:cs="宋体"/>
      <w:sz w:val="38"/>
      <w:szCs w:val="38"/>
      <w:lang w:val="zh-CN" w:bidi="zh-CN"/>
    </w:rPr>
  </w:style>
  <w:style w:type="character" w:customStyle="1" w:styleId="318">
    <w:name w:val="日期 Char1"/>
    <w:qFormat/>
    <w:uiPriority w:val="99"/>
    <w:rPr>
      <w:rFonts w:ascii="Times New Roman" w:hAnsi="Times New Roman" w:eastAsia="宋体" w:cs="Times New Roman"/>
      <w:sz w:val="24"/>
      <w:szCs w:val="24"/>
    </w:rPr>
  </w:style>
  <w:style w:type="character" w:customStyle="1" w:styleId="319">
    <w:name w:val="标题 Char1"/>
    <w:qFormat/>
    <w:uiPriority w:val="99"/>
    <w:rPr>
      <w:rFonts w:ascii="Cambria" w:hAnsi="Cambria" w:eastAsia="宋体" w:cs="Cambria"/>
      <w:b/>
      <w:bCs/>
      <w:sz w:val="32"/>
      <w:szCs w:val="32"/>
    </w:rPr>
  </w:style>
  <w:style w:type="character" w:customStyle="1" w:styleId="320">
    <w:name w:val="文档结构图 Char1"/>
    <w:qFormat/>
    <w:uiPriority w:val="99"/>
    <w:rPr>
      <w:rFonts w:ascii="宋体" w:hAnsi="Times New Roman" w:eastAsia="宋体" w:cs="宋体"/>
      <w:sz w:val="18"/>
      <w:szCs w:val="18"/>
    </w:rPr>
  </w:style>
  <w:style w:type="character" w:customStyle="1" w:styleId="321">
    <w:name w:val="占位符文本1"/>
    <w:unhideWhenUsed/>
    <w:qFormat/>
    <w:uiPriority w:val="99"/>
    <w:rPr>
      <w:color w:val="808080"/>
    </w:rPr>
  </w:style>
  <w:style w:type="character" w:customStyle="1" w:styleId="322">
    <w:name w:val="Document Map Char"/>
    <w:qFormat/>
    <w:uiPriority w:val="99"/>
    <w:rPr>
      <w:rFonts w:eastAsia="宋体"/>
      <w:sz w:val="24"/>
      <w:szCs w:val="24"/>
      <w:lang w:val="en-US" w:eastAsia="zh-CN"/>
    </w:rPr>
  </w:style>
  <w:style w:type="character" w:customStyle="1" w:styleId="323">
    <w:name w:val="Balloon Text Char"/>
    <w:qFormat/>
    <w:uiPriority w:val="99"/>
    <w:rPr>
      <w:sz w:val="18"/>
      <w:szCs w:val="18"/>
    </w:rPr>
  </w:style>
  <w:style w:type="character" w:customStyle="1" w:styleId="324">
    <w:name w:val="Table of contents|1_"/>
    <w:link w:val="325"/>
    <w:qFormat/>
    <w:uiPriority w:val="0"/>
    <w:rPr>
      <w:rFonts w:ascii="宋体" w:hAnsi="宋体" w:cs="宋体"/>
      <w:lang w:val="zh-CN" w:bidi="zh-CN"/>
    </w:rPr>
  </w:style>
  <w:style w:type="paragraph" w:customStyle="1" w:styleId="325">
    <w:name w:val="Table of contents|1"/>
    <w:basedOn w:val="1"/>
    <w:link w:val="324"/>
    <w:qFormat/>
    <w:uiPriority w:val="0"/>
    <w:pPr>
      <w:spacing w:after="100"/>
      <w:ind w:firstLine="600"/>
      <w:jc w:val="left"/>
    </w:pPr>
    <w:rPr>
      <w:rFonts w:ascii="宋体" w:hAnsi="宋体" w:cs="宋体"/>
      <w:sz w:val="20"/>
      <w:szCs w:val="20"/>
      <w:lang w:val="zh-CN" w:bidi="zh-CN"/>
    </w:rPr>
  </w:style>
  <w:style w:type="character" w:customStyle="1" w:styleId="326">
    <w:name w:val="Char Char23"/>
    <w:qFormat/>
    <w:uiPriority w:val="99"/>
    <w:rPr>
      <w:rFonts w:eastAsia="宋体"/>
      <w:b/>
      <w:bCs/>
      <w:sz w:val="44"/>
      <w:szCs w:val="44"/>
      <w:lang w:val="en-US" w:eastAsia="zh-CN"/>
    </w:rPr>
  </w:style>
  <w:style w:type="character" w:customStyle="1" w:styleId="327">
    <w:name w:val="明显参考11"/>
    <w:qFormat/>
    <w:uiPriority w:val="99"/>
    <w:rPr>
      <w:b/>
      <w:bCs/>
      <w:smallCaps/>
      <w:color w:val="000000"/>
      <w:spacing w:val="5"/>
      <w:u w:val="single"/>
    </w:rPr>
  </w:style>
  <w:style w:type="character" w:customStyle="1" w:styleId="328">
    <w:name w:val="Char Char24"/>
    <w:qFormat/>
    <w:uiPriority w:val="99"/>
    <w:rPr>
      <w:rFonts w:eastAsia="宋体"/>
      <w:b/>
      <w:bCs/>
      <w:sz w:val="44"/>
      <w:szCs w:val="44"/>
      <w:lang w:val="en-US" w:eastAsia="zh-CN"/>
    </w:rPr>
  </w:style>
  <w:style w:type="character" w:customStyle="1" w:styleId="329">
    <w:name w:val="批注主题 Char1"/>
    <w:qFormat/>
    <w:uiPriority w:val="99"/>
    <w:rPr>
      <w:rFonts w:ascii="Times New Roman" w:hAnsi="Times New Roman" w:eastAsia="宋体" w:cs="Times New Roman"/>
      <w:b/>
      <w:bCs/>
      <w:sz w:val="24"/>
      <w:szCs w:val="24"/>
    </w:rPr>
  </w:style>
  <w:style w:type="character" w:customStyle="1" w:styleId="330">
    <w:name w:val="Header or footer|1_"/>
    <w:link w:val="331"/>
    <w:qFormat/>
    <w:uiPriority w:val="0"/>
    <w:rPr>
      <w:sz w:val="17"/>
      <w:szCs w:val="17"/>
      <w:lang w:val="zh-CN" w:bidi="zh-CN"/>
    </w:rPr>
  </w:style>
  <w:style w:type="paragraph" w:customStyle="1" w:styleId="331">
    <w:name w:val="Header or footer|1"/>
    <w:basedOn w:val="1"/>
    <w:link w:val="330"/>
    <w:qFormat/>
    <w:uiPriority w:val="0"/>
    <w:pPr>
      <w:jc w:val="center"/>
    </w:pPr>
    <w:rPr>
      <w:sz w:val="17"/>
      <w:szCs w:val="17"/>
      <w:lang w:val="zh-CN" w:bidi="zh-CN"/>
    </w:rPr>
  </w:style>
  <w:style w:type="character" w:customStyle="1" w:styleId="332">
    <w:name w:val="不明显强调11"/>
    <w:qFormat/>
    <w:uiPriority w:val="99"/>
    <w:rPr>
      <w:i/>
      <w:iCs/>
      <w:color w:val="808080"/>
    </w:rPr>
  </w:style>
  <w:style w:type="character" w:customStyle="1" w:styleId="333">
    <w:name w:val="批注框文本 Char1"/>
    <w:qFormat/>
    <w:uiPriority w:val="99"/>
    <w:rPr>
      <w:rFonts w:ascii="Times New Roman" w:hAnsi="Times New Roman" w:eastAsia="宋体" w:cs="Times New Roman"/>
      <w:sz w:val="18"/>
      <w:szCs w:val="18"/>
    </w:rPr>
  </w:style>
  <w:style w:type="character" w:customStyle="1" w:styleId="334">
    <w:name w:val="Heading #2|1_"/>
    <w:link w:val="335"/>
    <w:qFormat/>
    <w:uiPriority w:val="0"/>
    <w:rPr>
      <w:rFonts w:ascii="宋体" w:hAnsi="宋体" w:cs="宋体"/>
      <w:sz w:val="34"/>
      <w:szCs w:val="34"/>
      <w:lang w:val="zh-CN" w:bidi="zh-CN"/>
    </w:rPr>
  </w:style>
  <w:style w:type="paragraph" w:customStyle="1" w:styleId="335">
    <w:name w:val="Heading #2|1"/>
    <w:basedOn w:val="1"/>
    <w:link w:val="334"/>
    <w:qFormat/>
    <w:uiPriority w:val="0"/>
    <w:pPr>
      <w:spacing w:after="900"/>
      <w:jc w:val="center"/>
      <w:outlineLvl w:val="1"/>
    </w:pPr>
    <w:rPr>
      <w:rFonts w:ascii="宋体" w:hAnsi="宋体" w:cs="宋体"/>
      <w:sz w:val="34"/>
      <w:szCs w:val="34"/>
      <w:lang w:val="zh-CN" w:bidi="zh-CN"/>
    </w:rPr>
  </w:style>
  <w:style w:type="character" w:customStyle="1" w:styleId="336">
    <w:name w:val="批注文字 Char"/>
    <w:qFormat/>
    <w:uiPriority w:val="0"/>
    <w:rPr>
      <w:rFonts w:ascii="Times New Roman" w:hAnsi="Times New Roman"/>
      <w:sz w:val="21"/>
      <w:szCs w:val="24"/>
    </w:rPr>
  </w:style>
  <w:style w:type="character" w:customStyle="1" w:styleId="337">
    <w:name w:val="Comment Text Char"/>
    <w:qFormat/>
    <w:uiPriority w:val="99"/>
    <w:rPr>
      <w:sz w:val="24"/>
      <w:szCs w:val="24"/>
    </w:rPr>
  </w:style>
  <w:style w:type="character" w:customStyle="1" w:styleId="338">
    <w:name w:val="Char Char22"/>
    <w:qFormat/>
    <w:uiPriority w:val="99"/>
    <w:rPr>
      <w:rFonts w:ascii="Times New Roman" w:hAnsi="Times New Roman" w:eastAsia="宋体" w:cs="Times New Roman"/>
      <w:b/>
      <w:bCs/>
      <w:sz w:val="44"/>
      <w:szCs w:val="44"/>
    </w:rPr>
  </w:style>
  <w:style w:type="character" w:customStyle="1" w:styleId="339">
    <w:name w:val="Footer Char"/>
    <w:qFormat/>
    <w:uiPriority w:val="99"/>
    <w:rPr>
      <w:rFonts w:eastAsia="宋体"/>
      <w:sz w:val="18"/>
      <w:szCs w:val="18"/>
      <w:lang w:val="en-US" w:eastAsia="zh-CN"/>
    </w:rPr>
  </w:style>
  <w:style w:type="character" w:customStyle="1" w:styleId="340">
    <w:name w:val="纯文本 字符1"/>
    <w:qFormat/>
    <w:uiPriority w:val="0"/>
    <w:rPr>
      <w:rFonts w:ascii="宋体" w:hAnsi="Courier New"/>
    </w:rPr>
  </w:style>
  <w:style w:type="character" w:customStyle="1" w:styleId="341">
    <w:name w:val="Comment Text Char1"/>
    <w:qFormat/>
    <w:uiPriority w:val="99"/>
    <w:rPr>
      <w:sz w:val="24"/>
      <w:szCs w:val="24"/>
    </w:rPr>
  </w:style>
  <w:style w:type="character" w:customStyle="1" w:styleId="342">
    <w:name w:val="批注文字 字符1"/>
    <w:qFormat/>
    <w:uiPriority w:val="0"/>
    <w:rPr>
      <w:rFonts w:ascii="Times New Roman" w:hAnsi="Times New Roman"/>
      <w:sz w:val="21"/>
      <w:szCs w:val="24"/>
    </w:rPr>
  </w:style>
  <w:style w:type="character" w:customStyle="1" w:styleId="343">
    <w:name w:val="Heading #4|1_"/>
    <w:link w:val="344"/>
    <w:qFormat/>
    <w:uiPriority w:val="0"/>
    <w:rPr>
      <w:rFonts w:ascii="宋体" w:hAnsi="宋体" w:cs="宋体"/>
      <w:lang w:val="zh-CN" w:bidi="zh-CN"/>
    </w:rPr>
  </w:style>
  <w:style w:type="paragraph" w:customStyle="1" w:styleId="344">
    <w:name w:val="Heading #4|1"/>
    <w:basedOn w:val="1"/>
    <w:link w:val="343"/>
    <w:qFormat/>
    <w:uiPriority w:val="0"/>
    <w:pPr>
      <w:spacing w:after="120"/>
      <w:jc w:val="left"/>
      <w:outlineLvl w:val="3"/>
    </w:pPr>
    <w:rPr>
      <w:rFonts w:ascii="宋体" w:hAnsi="宋体" w:cs="宋体"/>
      <w:sz w:val="20"/>
      <w:szCs w:val="20"/>
      <w:lang w:val="zh-CN" w:bidi="zh-CN"/>
    </w:rPr>
  </w:style>
  <w:style w:type="character" w:customStyle="1" w:styleId="345">
    <w:name w:val="正文2 Char Char"/>
    <w:link w:val="346"/>
    <w:qFormat/>
    <w:uiPriority w:val="0"/>
    <w:rPr>
      <w:sz w:val="24"/>
    </w:rPr>
  </w:style>
  <w:style w:type="paragraph" w:customStyle="1" w:styleId="346">
    <w:name w:val="正文2"/>
    <w:basedOn w:val="1"/>
    <w:link w:val="345"/>
    <w:qFormat/>
    <w:uiPriority w:val="0"/>
    <w:pPr>
      <w:spacing w:before="156" w:line="360" w:lineRule="auto"/>
      <w:ind w:firstLine="510"/>
    </w:pPr>
    <w:rPr>
      <w:sz w:val="24"/>
      <w:szCs w:val="20"/>
    </w:rPr>
  </w:style>
  <w:style w:type="character" w:customStyle="1" w:styleId="347">
    <w:name w:val="Heading 3 Char"/>
    <w:qFormat/>
    <w:uiPriority w:val="99"/>
    <w:rPr>
      <w:b/>
      <w:bCs/>
      <w:sz w:val="32"/>
      <w:szCs w:val="32"/>
    </w:rPr>
  </w:style>
  <w:style w:type="character" w:customStyle="1" w:styleId="348">
    <w:name w:val="未处理的提及1"/>
    <w:unhideWhenUsed/>
    <w:qFormat/>
    <w:uiPriority w:val="99"/>
    <w:rPr>
      <w:color w:val="605E5C"/>
      <w:shd w:val="clear" w:color="auto" w:fill="E1DFDD"/>
    </w:rPr>
  </w:style>
  <w:style w:type="character" w:customStyle="1" w:styleId="349">
    <w:name w:val="Heading 2 Char"/>
    <w:qFormat/>
    <w:uiPriority w:val="99"/>
    <w:rPr>
      <w:rFonts w:ascii="Arial" w:hAnsi="Arial" w:eastAsia="黑体" w:cs="Arial"/>
      <w:b/>
      <w:bCs/>
      <w:sz w:val="32"/>
      <w:szCs w:val="32"/>
      <w:lang w:val="en-US" w:eastAsia="zh-CN"/>
    </w:rPr>
  </w:style>
  <w:style w:type="character" w:customStyle="1" w:styleId="350">
    <w:name w:val="正文文本 (19) + 间距 0 pt"/>
    <w:qFormat/>
    <w:uiPriority w:val="99"/>
    <w:rPr>
      <w:rFonts w:ascii="MingLiU" w:hAnsi="MingLiU" w:eastAsia="MingLiU" w:cs="MingLiU"/>
      <w:b/>
      <w:bCs/>
      <w:color w:val="000000"/>
      <w:spacing w:val="0"/>
      <w:position w:val="0"/>
      <w:sz w:val="22"/>
      <w:szCs w:val="22"/>
      <w:u w:val="none"/>
      <w:lang w:val="zh-CN" w:eastAsia="zh-CN"/>
    </w:rPr>
  </w:style>
  <w:style w:type="character" w:customStyle="1" w:styleId="351">
    <w:name w:val="脚注文本 Char"/>
    <w:qFormat/>
    <w:uiPriority w:val="0"/>
    <w:rPr>
      <w:sz w:val="18"/>
      <w:szCs w:val="18"/>
    </w:rPr>
  </w:style>
  <w:style w:type="character" w:customStyle="1" w:styleId="352">
    <w:name w:val="Char Char21"/>
    <w:qFormat/>
    <w:uiPriority w:val="99"/>
    <w:rPr>
      <w:rFonts w:ascii="Arial" w:hAnsi="Arial" w:eastAsia="黑体" w:cs="Arial"/>
      <w:b/>
      <w:bCs/>
      <w:sz w:val="32"/>
      <w:szCs w:val="32"/>
    </w:rPr>
  </w:style>
  <w:style w:type="character" w:customStyle="1" w:styleId="353">
    <w:name w:val="apple-style-span"/>
    <w:qFormat/>
    <w:uiPriority w:val="0"/>
  </w:style>
  <w:style w:type="character" w:customStyle="1" w:styleId="354">
    <w:name w:val="标题 Char2"/>
    <w:qFormat/>
    <w:uiPriority w:val="99"/>
    <w:rPr>
      <w:rFonts w:ascii="Cambria" w:hAnsi="Cambria" w:eastAsia="宋体" w:cs="Cambria"/>
      <w:b/>
      <w:bCs/>
      <w:sz w:val="32"/>
      <w:szCs w:val="32"/>
    </w:rPr>
  </w:style>
  <w:style w:type="character" w:customStyle="1" w:styleId="355">
    <w:name w:val="textcontents"/>
    <w:qFormat/>
    <w:uiPriority w:val="99"/>
  </w:style>
  <w:style w:type="character" w:customStyle="1" w:styleId="356">
    <w:name w:val="明显引用 Char1"/>
    <w:qFormat/>
    <w:uiPriority w:val="99"/>
    <w:rPr>
      <w:rFonts w:ascii="Times New Roman" w:hAnsi="Times New Roman" w:eastAsia="宋体" w:cs="Times New Roman"/>
      <w:b/>
      <w:bCs/>
      <w:i/>
      <w:iCs/>
      <w:color w:val="4F81BD"/>
      <w:sz w:val="24"/>
      <w:szCs w:val="24"/>
    </w:rPr>
  </w:style>
  <w:style w:type="character" w:customStyle="1" w:styleId="357">
    <w:name w:val="Header or footer|2_"/>
    <w:link w:val="358"/>
    <w:qFormat/>
    <w:uiPriority w:val="0"/>
    <w:rPr>
      <w:lang w:val="zh-CN" w:bidi="zh-CN"/>
    </w:rPr>
  </w:style>
  <w:style w:type="paragraph" w:customStyle="1" w:styleId="358">
    <w:name w:val="Header or footer|2"/>
    <w:basedOn w:val="1"/>
    <w:link w:val="357"/>
    <w:qFormat/>
    <w:uiPriority w:val="0"/>
    <w:pPr>
      <w:jc w:val="left"/>
    </w:pPr>
    <w:rPr>
      <w:sz w:val="20"/>
      <w:szCs w:val="20"/>
      <w:lang w:val="zh-CN" w:bidi="zh-CN"/>
    </w:rPr>
  </w:style>
  <w:style w:type="character" w:customStyle="1" w:styleId="359">
    <w:name w:val="Table caption|1_"/>
    <w:link w:val="360"/>
    <w:qFormat/>
    <w:uiPriority w:val="0"/>
    <w:rPr>
      <w:rFonts w:ascii="宋体" w:hAnsi="宋体" w:cs="宋体"/>
      <w:lang w:val="zh-CN" w:bidi="zh-CN"/>
    </w:rPr>
  </w:style>
  <w:style w:type="paragraph" w:customStyle="1" w:styleId="360">
    <w:name w:val="Table caption|1"/>
    <w:basedOn w:val="1"/>
    <w:link w:val="359"/>
    <w:qFormat/>
    <w:uiPriority w:val="0"/>
    <w:pPr>
      <w:jc w:val="left"/>
    </w:pPr>
    <w:rPr>
      <w:rFonts w:ascii="宋体" w:hAnsi="宋体" w:cs="宋体"/>
      <w:sz w:val="20"/>
      <w:szCs w:val="20"/>
      <w:lang w:val="zh-CN" w:bidi="zh-CN"/>
    </w:rPr>
  </w:style>
  <w:style w:type="character" w:customStyle="1" w:styleId="361">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362">
    <w:name w:val="Char Char20"/>
    <w:qFormat/>
    <w:uiPriority w:val="99"/>
    <w:rPr>
      <w:rFonts w:ascii="Times New Roman" w:hAnsi="Times New Roman" w:eastAsia="宋体" w:cs="Times New Roman"/>
      <w:b/>
      <w:bCs/>
      <w:sz w:val="32"/>
      <w:szCs w:val="32"/>
    </w:rPr>
  </w:style>
  <w:style w:type="character" w:customStyle="1" w:styleId="363">
    <w:name w:val="Other|1_"/>
    <w:link w:val="364"/>
    <w:qFormat/>
    <w:uiPriority w:val="0"/>
    <w:rPr>
      <w:rFonts w:ascii="宋体" w:hAnsi="宋体" w:cs="宋体"/>
      <w:lang w:val="zh-CN" w:bidi="zh-CN"/>
    </w:rPr>
  </w:style>
  <w:style w:type="paragraph" w:customStyle="1" w:styleId="364">
    <w:name w:val="Other|1"/>
    <w:basedOn w:val="1"/>
    <w:link w:val="363"/>
    <w:qFormat/>
    <w:uiPriority w:val="0"/>
    <w:pPr>
      <w:spacing w:line="360" w:lineRule="auto"/>
      <w:ind w:firstLine="400"/>
      <w:jc w:val="left"/>
    </w:pPr>
    <w:rPr>
      <w:rFonts w:ascii="宋体" w:hAnsi="宋体" w:cs="宋体"/>
      <w:sz w:val="20"/>
      <w:szCs w:val="20"/>
      <w:lang w:val="zh-CN" w:bidi="zh-CN"/>
    </w:rPr>
  </w:style>
  <w:style w:type="character" w:customStyle="1" w:styleId="365">
    <w:name w:val="标题 2 Char"/>
    <w:qFormat/>
    <w:uiPriority w:val="0"/>
    <w:rPr>
      <w:rFonts w:ascii="Cambria" w:hAnsi="Cambria" w:eastAsia="宋体" w:cs="Times New Roman"/>
      <w:b/>
      <w:bCs/>
      <w:sz w:val="32"/>
      <w:szCs w:val="32"/>
    </w:rPr>
  </w:style>
  <w:style w:type="character" w:customStyle="1" w:styleId="366">
    <w:name w:val="批注文字 Char2"/>
    <w:qFormat/>
    <w:uiPriority w:val="0"/>
    <w:rPr>
      <w:rFonts w:ascii="Times New Roman" w:hAnsi="Times New Roman"/>
      <w:sz w:val="21"/>
      <w:szCs w:val="24"/>
    </w:rPr>
  </w:style>
  <w:style w:type="character" w:customStyle="1" w:styleId="367">
    <w:name w:val="Header Char"/>
    <w:qFormat/>
    <w:uiPriority w:val="99"/>
    <w:rPr>
      <w:rFonts w:eastAsia="宋体"/>
      <w:sz w:val="18"/>
      <w:szCs w:val="18"/>
      <w:lang w:val="en-US" w:eastAsia="zh-CN"/>
    </w:rPr>
  </w:style>
  <w:style w:type="character" w:customStyle="1" w:styleId="368">
    <w:name w:val="Char Char6"/>
    <w:qFormat/>
    <w:uiPriority w:val="99"/>
    <w:rPr>
      <w:rFonts w:eastAsia="宋体"/>
      <w:b/>
      <w:bCs/>
      <w:sz w:val="44"/>
      <w:szCs w:val="44"/>
      <w:lang w:val="en-US" w:eastAsia="zh-CN"/>
    </w:rPr>
  </w:style>
  <w:style w:type="character" w:customStyle="1" w:styleId="369">
    <w:name w:val="不明显参考11"/>
    <w:qFormat/>
    <w:uiPriority w:val="99"/>
    <w:rPr>
      <w:smallCaps/>
      <w:color w:val="000000"/>
      <w:u w:val="single"/>
    </w:rPr>
  </w:style>
  <w:style w:type="character" w:customStyle="1" w:styleId="370">
    <w:name w:val="Char Char18"/>
    <w:qFormat/>
    <w:uiPriority w:val="99"/>
    <w:rPr>
      <w:rFonts w:ascii="Times New Roman" w:hAnsi="Times New Roman" w:eastAsia="宋体" w:cs="Times New Roman"/>
      <w:b/>
      <w:bCs/>
      <w:sz w:val="28"/>
      <w:szCs w:val="28"/>
    </w:rPr>
  </w:style>
  <w:style w:type="character" w:customStyle="1" w:styleId="371">
    <w:name w:val="引用 Char1"/>
    <w:qFormat/>
    <w:uiPriority w:val="99"/>
    <w:rPr>
      <w:rFonts w:ascii="Times New Roman" w:hAnsi="Times New Roman" w:eastAsia="宋体" w:cs="Times New Roman"/>
      <w:i/>
      <w:iCs/>
      <w:color w:val="000000"/>
      <w:sz w:val="24"/>
      <w:szCs w:val="24"/>
    </w:rPr>
  </w:style>
  <w:style w:type="character" w:customStyle="1" w:styleId="372">
    <w:name w:val="标题 2 Char1"/>
    <w:qFormat/>
    <w:uiPriority w:val="9"/>
    <w:rPr>
      <w:rFonts w:ascii="Cambria" w:hAnsi="Cambria" w:eastAsia="宋体" w:cs="Times New Roman"/>
      <w:b/>
      <w:bCs/>
      <w:sz w:val="32"/>
      <w:szCs w:val="32"/>
    </w:rPr>
  </w:style>
  <w:style w:type="character" w:customStyle="1" w:styleId="373">
    <w:name w:val="Body text|3_"/>
    <w:link w:val="374"/>
    <w:qFormat/>
    <w:uiPriority w:val="0"/>
    <w:rPr>
      <w:rFonts w:ascii="宋体" w:hAnsi="宋体" w:cs="宋体"/>
      <w:lang w:val="zh-CN" w:bidi="zh-CN"/>
    </w:rPr>
  </w:style>
  <w:style w:type="paragraph" w:customStyle="1" w:styleId="374">
    <w:name w:val="Body text|3"/>
    <w:basedOn w:val="1"/>
    <w:link w:val="373"/>
    <w:qFormat/>
    <w:uiPriority w:val="0"/>
    <w:pPr>
      <w:spacing w:after="340"/>
      <w:jc w:val="left"/>
    </w:pPr>
    <w:rPr>
      <w:rFonts w:ascii="宋体" w:hAnsi="宋体" w:cs="宋体"/>
      <w:sz w:val="20"/>
      <w:szCs w:val="20"/>
      <w:lang w:val="zh-CN" w:bidi="zh-CN"/>
    </w:rPr>
  </w:style>
  <w:style w:type="character" w:customStyle="1" w:styleId="375">
    <w:name w:val="纯文本 字符2"/>
    <w:qFormat/>
    <w:uiPriority w:val="0"/>
    <w:rPr>
      <w:rFonts w:ascii="宋体" w:hAnsi="Courier New" w:eastAsia="宋体" w:cs="Courier New"/>
      <w:szCs w:val="21"/>
    </w:rPr>
  </w:style>
  <w:style w:type="character" w:customStyle="1" w:styleId="376">
    <w:name w:val="Body text|1_"/>
    <w:link w:val="377"/>
    <w:qFormat/>
    <w:uiPriority w:val="0"/>
    <w:rPr>
      <w:rFonts w:ascii="宋体" w:hAnsi="宋体" w:cs="宋体"/>
      <w:sz w:val="21"/>
      <w:lang w:val="zh-CN" w:bidi="zh-CN"/>
    </w:rPr>
  </w:style>
  <w:style w:type="paragraph" w:customStyle="1" w:styleId="377">
    <w:name w:val="Body text|1"/>
    <w:basedOn w:val="1"/>
    <w:link w:val="376"/>
    <w:qFormat/>
    <w:uiPriority w:val="0"/>
    <w:pPr>
      <w:spacing w:line="360" w:lineRule="auto"/>
      <w:ind w:firstLine="400"/>
    </w:pPr>
    <w:rPr>
      <w:rFonts w:ascii="宋体" w:hAnsi="宋体" w:cs="宋体"/>
      <w:szCs w:val="20"/>
      <w:lang w:val="zh-CN" w:bidi="zh-CN"/>
    </w:rPr>
  </w:style>
  <w:style w:type="character" w:customStyle="1" w:styleId="378">
    <w:name w:val="Body text|2_"/>
    <w:link w:val="379"/>
    <w:qFormat/>
    <w:uiPriority w:val="0"/>
    <w:rPr>
      <w:sz w:val="21"/>
    </w:rPr>
  </w:style>
  <w:style w:type="paragraph" w:customStyle="1" w:styleId="379">
    <w:name w:val="Body text|2"/>
    <w:basedOn w:val="1"/>
    <w:link w:val="378"/>
    <w:qFormat/>
    <w:uiPriority w:val="0"/>
    <w:pPr>
      <w:spacing w:after="30"/>
      <w:ind w:firstLine="420"/>
      <w:jc w:val="left"/>
    </w:pPr>
    <w:rPr>
      <w:szCs w:val="20"/>
    </w:rPr>
  </w:style>
  <w:style w:type="character" w:customStyle="1" w:styleId="380">
    <w:name w:val="Footnote Text Char"/>
    <w:qFormat/>
    <w:uiPriority w:val="99"/>
    <w:rPr>
      <w:rFonts w:eastAsia="宋体"/>
      <w:sz w:val="18"/>
      <w:szCs w:val="18"/>
      <w:lang w:val="en-US" w:eastAsia="zh-CN"/>
    </w:rPr>
  </w:style>
  <w:style w:type="character" w:customStyle="1" w:styleId="381">
    <w:name w:val="标题 1 字符1"/>
    <w:qFormat/>
    <w:uiPriority w:val="0"/>
    <w:rPr>
      <w:b/>
      <w:bCs/>
      <w:sz w:val="44"/>
      <w:szCs w:val="44"/>
    </w:rPr>
  </w:style>
  <w:style w:type="character" w:customStyle="1" w:styleId="382">
    <w:name w:val="标题 3 Char"/>
    <w:qFormat/>
    <w:uiPriority w:val="0"/>
    <w:rPr>
      <w:b/>
      <w:bCs/>
      <w:sz w:val="32"/>
      <w:szCs w:val="32"/>
    </w:rPr>
  </w:style>
  <w:style w:type="character" w:customStyle="1" w:styleId="383">
    <w:name w:val="正文文本 Char"/>
    <w:qFormat/>
    <w:uiPriority w:val="0"/>
    <w:rPr>
      <w:rFonts w:ascii="Times New Roman" w:hAnsi="Times New Roman"/>
      <w:sz w:val="21"/>
      <w:szCs w:val="24"/>
    </w:rPr>
  </w:style>
  <w:style w:type="character" w:customStyle="1" w:styleId="384">
    <w:name w:val="样式 宋体 小四 加粗 黑色"/>
    <w:qFormat/>
    <w:uiPriority w:val="0"/>
    <w:rPr>
      <w:rFonts w:ascii="宋体" w:hAnsi="宋体"/>
      <w:b/>
      <w:bCs/>
      <w:color w:val="000000"/>
      <w:sz w:val="24"/>
    </w:rPr>
  </w:style>
  <w:style w:type="character" w:customStyle="1" w:styleId="385">
    <w:name w:val="Body Text Indent 2 Char"/>
    <w:qFormat/>
    <w:uiPriority w:val="99"/>
    <w:rPr>
      <w:rFonts w:eastAsia="宋体"/>
      <w:sz w:val="24"/>
      <w:szCs w:val="24"/>
      <w:lang w:val="en-US" w:eastAsia="zh-CN"/>
    </w:rPr>
  </w:style>
  <w:style w:type="character" w:customStyle="1" w:styleId="386">
    <w:name w:val="纯文本 字符"/>
    <w:qFormat/>
    <w:uiPriority w:val="0"/>
    <w:rPr>
      <w:rFonts w:ascii="宋体" w:hAnsi="Courier New" w:eastAsia="宋体" w:cs="Courier New"/>
      <w:szCs w:val="21"/>
    </w:rPr>
  </w:style>
  <w:style w:type="character" w:customStyle="1" w:styleId="387">
    <w:name w:val="Char Char91"/>
    <w:qFormat/>
    <w:uiPriority w:val="99"/>
    <w:rPr>
      <w:rFonts w:eastAsia="宋体"/>
      <w:b/>
      <w:bCs/>
      <w:sz w:val="44"/>
      <w:szCs w:val="44"/>
      <w:lang w:val="en-US" w:eastAsia="zh-CN"/>
    </w:rPr>
  </w:style>
  <w:style w:type="character" w:customStyle="1" w:styleId="388">
    <w:name w:val="Heading 3 Char1"/>
    <w:qFormat/>
    <w:uiPriority w:val="99"/>
    <w:rPr>
      <w:rFonts w:eastAsia="宋体"/>
      <w:b/>
      <w:bCs/>
      <w:sz w:val="32"/>
      <w:szCs w:val="32"/>
      <w:lang w:val="en-US" w:eastAsia="zh-CN"/>
    </w:rPr>
  </w:style>
  <w:style w:type="character" w:customStyle="1" w:styleId="389">
    <w:name w:val="Char Char9"/>
    <w:qFormat/>
    <w:uiPriority w:val="99"/>
    <w:rPr>
      <w:rFonts w:eastAsia="宋体"/>
      <w:b/>
      <w:bCs/>
      <w:sz w:val="44"/>
      <w:szCs w:val="44"/>
      <w:lang w:val="en-US" w:eastAsia="zh-CN"/>
    </w:rPr>
  </w:style>
  <w:style w:type="character" w:customStyle="1" w:styleId="390">
    <w:name w:val="批注文字 字符"/>
    <w:qFormat/>
    <w:uiPriority w:val="0"/>
    <w:rPr>
      <w:rFonts w:ascii="Times New Roman" w:hAnsi="Times New Roman"/>
      <w:sz w:val="21"/>
      <w:szCs w:val="24"/>
    </w:rPr>
  </w:style>
  <w:style w:type="character" w:customStyle="1" w:styleId="391">
    <w:name w:val="Plain Text Char"/>
    <w:qFormat/>
    <w:uiPriority w:val="99"/>
    <w:rPr>
      <w:rFonts w:ascii="宋体" w:hAnsi="Courier New" w:eastAsia="宋体" w:cs="宋体"/>
      <w:sz w:val="24"/>
      <w:szCs w:val="24"/>
    </w:rPr>
  </w:style>
  <w:style w:type="character" w:customStyle="1" w:styleId="392">
    <w:name w:val="书籍标题11"/>
    <w:qFormat/>
    <w:uiPriority w:val="99"/>
    <w:rPr>
      <w:b/>
      <w:bCs/>
      <w:smallCaps/>
      <w:spacing w:val="5"/>
    </w:rPr>
  </w:style>
  <w:style w:type="character" w:customStyle="1" w:styleId="393">
    <w:name w:val="明显引用 Char"/>
    <w:link w:val="394"/>
    <w:qFormat/>
    <w:uiPriority w:val="99"/>
    <w:rPr>
      <w:b/>
      <w:bCs/>
      <w:i/>
      <w:iCs/>
      <w:color w:val="4F81BD"/>
    </w:rPr>
  </w:style>
  <w:style w:type="paragraph" w:customStyle="1" w:styleId="394">
    <w:name w:val="明显引用1"/>
    <w:basedOn w:val="1"/>
    <w:next w:val="1"/>
    <w:link w:val="393"/>
    <w:qFormat/>
    <w:uiPriority w:val="99"/>
    <w:pPr>
      <w:pBdr>
        <w:bottom w:val="single" w:color="4F81BD" w:sz="4" w:space="4"/>
      </w:pBdr>
      <w:spacing w:before="200" w:after="280"/>
      <w:ind w:left="936" w:right="936"/>
    </w:pPr>
    <w:rPr>
      <w:b/>
      <w:bCs/>
      <w:i/>
      <w:iCs/>
      <w:color w:val="4F81BD"/>
      <w:sz w:val="20"/>
      <w:szCs w:val="20"/>
    </w:rPr>
  </w:style>
  <w:style w:type="character" w:customStyle="1" w:styleId="395">
    <w:name w:val="Body Text Indent Char"/>
    <w:qFormat/>
    <w:uiPriority w:val="99"/>
    <w:rPr>
      <w:rFonts w:ascii="宋体" w:hAnsi="宋体" w:eastAsia="宋体" w:cs="宋体"/>
      <w:sz w:val="21"/>
      <w:szCs w:val="21"/>
      <w:lang w:val="en-US" w:eastAsia="zh-CN"/>
    </w:rPr>
  </w:style>
  <w:style w:type="character" w:customStyle="1" w:styleId="396">
    <w:name w:val="正文文本 (2) + 间距 0 pt"/>
    <w:qFormat/>
    <w:uiPriority w:val="99"/>
    <w:rPr>
      <w:rFonts w:ascii="MingLiU" w:hAnsi="MingLiU" w:eastAsia="MingLiU" w:cs="MingLiU"/>
      <w:color w:val="000000"/>
      <w:spacing w:val="0"/>
      <w:position w:val="0"/>
      <w:sz w:val="22"/>
      <w:szCs w:val="22"/>
      <w:u w:val="none"/>
      <w:shd w:val="clear" w:color="auto" w:fill="FFFFFF"/>
      <w:lang w:val="zh-CN" w:eastAsia="zh-CN"/>
    </w:rPr>
  </w:style>
  <w:style w:type="character" w:customStyle="1" w:styleId="397">
    <w:name w:val="Title Char"/>
    <w:qFormat/>
    <w:uiPriority w:val="99"/>
    <w:rPr>
      <w:rFonts w:ascii="Cambria" w:hAnsi="Cambria" w:cs="Cambria"/>
      <w:b/>
      <w:bCs/>
      <w:sz w:val="32"/>
      <w:szCs w:val="32"/>
    </w:rPr>
  </w:style>
  <w:style w:type="character" w:customStyle="1" w:styleId="398">
    <w:name w:val="Date Char"/>
    <w:qFormat/>
    <w:uiPriority w:val="99"/>
    <w:rPr>
      <w:rFonts w:eastAsia="宋体"/>
      <w:sz w:val="24"/>
      <w:szCs w:val="24"/>
      <w:lang w:val="en-US" w:eastAsia="zh-CN"/>
    </w:rPr>
  </w:style>
  <w:style w:type="character" w:customStyle="1" w:styleId="399">
    <w:name w:val="纯文本 Char"/>
    <w:qFormat/>
    <w:uiPriority w:val="0"/>
    <w:rPr>
      <w:rFonts w:ascii="宋体" w:hAnsi="Courier New" w:eastAsia="宋体" w:cs="Courier New"/>
      <w:szCs w:val="21"/>
    </w:rPr>
  </w:style>
  <w:style w:type="character" w:customStyle="1" w:styleId="400">
    <w:name w:val="Heading 5 Char"/>
    <w:qFormat/>
    <w:uiPriority w:val="99"/>
    <w:rPr>
      <w:rFonts w:eastAsia="宋体"/>
      <w:b/>
      <w:bCs/>
      <w:sz w:val="28"/>
      <w:szCs w:val="28"/>
      <w:lang w:val="en-US" w:eastAsia="zh-CN"/>
    </w:rPr>
  </w:style>
  <w:style w:type="character" w:customStyle="1" w:styleId="401">
    <w:name w:val="Comment Subject Char"/>
    <w:qFormat/>
    <w:uiPriority w:val="99"/>
    <w:rPr>
      <w:b/>
      <w:bCs/>
      <w:sz w:val="24"/>
      <w:szCs w:val="24"/>
    </w:rPr>
  </w:style>
  <w:style w:type="character" w:customStyle="1" w:styleId="402">
    <w:name w:val="Heading #3|1_"/>
    <w:link w:val="403"/>
    <w:qFormat/>
    <w:uiPriority w:val="0"/>
    <w:rPr>
      <w:rFonts w:ascii="宋体" w:hAnsi="宋体" w:cs="宋体"/>
      <w:sz w:val="28"/>
      <w:szCs w:val="28"/>
      <w:lang w:val="zh-CN" w:bidi="zh-CN"/>
    </w:rPr>
  </w:style>
  <w:style w:type="paragraph" w:customStyle="1" w:styleId="403">
    <w:name w:val="Heading #3|1"/>
    <w:basedOn w:val="1"/>
    <w:link w:val="402"/>
    <w:qFormat/>
    <w:uiPriority w:val="0"/>
    <w:pPr>
      <w:spacing w:after="570"/>
      <w:jc w:val="center"/>
      <w:outlineLvl w:val="2"/>
    </w:pPr>
    <w:rPr>
      <w:rFonts w:ascii="宋体" w:hAnsi="宋体" w:cs="宋体"/>
      <w:sz w:val="28"/>
      <w:szCs w:val="28"/>
      <w:lang w:val="zh-CN" w:bidi="zh-CN"/>
    </w:rPr>
  </w:style>
  <w:style w:type="character" w:customStyle="1" w:styleId="404">
    <w:name w:val="Char Char181"/>
    <w:qFormat/>
    <w:uiPriority w:val="99"/>
    <w:rPr>
      <w:b/>
      <w:bCs/>
      <w:sz w:val="44"/>
      <w:szCs w:val="44"/>
    </w:rPr>
  </w:style>
  <w:style w:type="character" w:customStyle="1" w:styleId="405">
    <w:name w:val="Heading 4 Char"/>
    <w:qFormat/>
    <w:uiPriority w:val="99"/>
    <w:rPr>
      <w:rFonts w:ascii="Arial" w:hAnsi="Arial" w:eastAsia="宋体" w:cs="Arial"/>
      <w:b/>
      <w:bCs/>
      <w:sz w:val="28"/>
      <w:szCs w:val="28"/>
      <w:lang w:val="en-US" w:eastAsia="zh-CN"/>
    </w:rPr>
  </w:style>
  <w:style w:type="character" w:customStyle="1" w:styleId="406">
    <w:name w:val="标题4 Char Char"/>
    <w:link w:val="407"/>
    <w:qFormat/>
    <w:uiPriority w:val="99"/>
    <w:rPr>
      <w:rFonts w:ascii="Arial" w:hAnsi="Arial" w:cs="Arial"/>
      <w:b/>
      <w:bCs/>
      <w:sz w:val="32"/>
      <w:szCs w:val="32"/>
    </w:rPr>
  </w:style>
  <w:style w:type="paragraph" w:customStyle="1" w:styleId="407">
    <w:name w:val="标题4"/>
    <w:basedOn w:val="221"/>
    <w:next w:val="256"/>
    <w:link w:val="406"/>
    <w:qFormat/>
    <w:uiPriority w:val="99"/>
    <w:pPr>
      <w:spacing w:before="60" w:after="60" w:line="413" w:lineRule="auto"/>
    </w:pPr>
    <w:rPr>
      <w:rFonts w:ascii="Arial" w:hAnsi="Arial"/>
    </w:rPr>
  </w:style>
  <w:style w:type="character" w:customStyle="1" w:styleId="408">
    <w:name w:val="Body text|7_"/>
    <w:link w:val="409"/>
    <w:qFormat/>
    <w:uiPriority w:val="0"/>
    <w:rPr>
      <w:rFonts w:ascii="Courier New" w:hAnsi="Courier New" w:eastAsia="Courier New" w:cs="Courier New"/>
      <w:b/>
      <w:bCs/>
      <w:sz w:val="8"/>
      <w:szCs w:val="8"/>
      <w:lang w:val="zh-CN"/>
    </w:rPr>
  </w:style>
  <w:style w:type="paragraph" w:customStyle="1" w:styleId="409">
    <w:name w:val="Body text|7"/>
    <w:basedOn w:val="1"/>
    <w:link w:val="408"/>
    <w:qFormat/>
    <w:uiPriority w:val="0"/>
    <w:pPr>
      <w:ind w:hanging="1760"/>
      <w:jc w:val="left"/>
    </w:pPr>
    <w:rPr>
      <w:rFonts w:ascii="Courier New" w:hAnsi="Courier New" w:eastAsia="Courier New"/>
      <w:b/>
      <w:bCs/>
      <w:sz w:val="8"/>
      <w:szCs w:val="8"/>
      <w:lang w:val="zh-CN"/>
    </w:rPr>
  </w:style>
  <w:style w:type="paragraph" w:customStyle="1" w:styleId="410">
    <w:name w:val="flNote"/>
    <w:basedOn w:val="1"/>
    <w:qFormat/>
    <w:uiPriority w:val="99"/>
    <w:pPr>
      <w:spacing w:before="320" w:after="160" w:line="360" w:lineRule="atLeast"/>
      <w:jc w:val="center"/>
    </w:pPr>
    <w:rPr>
      <w:rFonts w:ascii="Arial" w:eastAsia="黑体" w:cs="Arial"/>
      <w:sz w:val="30"/>
      <w:szCs w:val="30"/>
    </w:rPr>
  </w:style>
  <w:style w:type="paragraph" w:customStyle="1" w:styleId="411">
    <w:name w:val="正正正正"/>
    <w:basedOn w:val="250"/>
    <w:qFormat/>
    <w:uiPriority w:val="1"/>
    <w:pPr>
      <w:tabs>
        <w:tab w:val="left" w:pos="2812"/>
        <w:tab w:val="left" w:pos="3986"/>
      </w:tabs>
      <w:spacing w:after="0" w:line="360" w:lineRule="exact"/>
      <w:ind w:firstLine="200"/>
    </w:pPr>
    <w:rPr>
      <w:rFonts w:ascii="Calibri" w:hAnsi="Calibri"/>
      <w:sz w:val="20"/>
      <w:szCs w:val="21"/>
      <w:lang w:eastAsia="en-US"/>
    </w:rPr>
  </w:style>
  <w:style w:type="paragraph" w:customStyle="1" w:styleId="412">
    <w:name w:val="正文_2"/>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13">
    <w:name w:val="正文文本 (19)"/>
    <w:basedOn w:val="1"/>
    <w:qFormat/>
    <w:uiPriority w:val="99"/>
    <w:pPr>
      <w:shd w:val="clear" w:color="auto" w:fill="FFFFFF"/>
      <w:spacing w:line="559" w:lineRule="exact"/>
    </w:pPr>
    <w:rPr>
      <w:rFonts w:ascii="MingLiU" w:hAnsi="MingLiU" w:eastAsia="MingLiU"/>
      <w:b/>
      <w:bCs/>
      <w:spacing w:val="10"/>
    </w:rPr>
  </w:style>
  <w:style w:type="paragraph" w:customStyle="1" w:styleId="414">
    <w:name w:val="Default"/>
    <w:qFormat/>
    <w:uiPriority w:val="99"/>
    <w:pPr>
      <w:widowControl w:val="0"/>
    </w:pPr>
    <w:rPr>
      <w:rFonts w:hint="default" w:ascii="Times New Roman" w:hAnsi="Times New Roman" w:eastAsia="宋体" w:cs="Times New Roman"/>
      <w:color w:val="000000"/>
      <w:sz w:val="24"/>
      <w:szCs w:val="24"/>
      <w:lang w:val="en-US" w:eastAsia="zh-CN" w:bidi="ar-SA"/>
    </w:rPr>
  </w:style>
  <w:style w:type="paragraph" w:customStyle="1" w:styleId="415">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416">
    <w:name w:val="表格文字"/>
    <w:basedOn w:val="252"/>
    <w:qFormat/>
    <w:uiPriority w:val="0"/>
    <w:pPr>
      <w:spacing w:before="25" w:after="25"/>
      <w:jc w:val="left"/>
    </w:pPr>
    <w:rPr>
      <w:bCs/>
      <w:spacing w:val="10"/>
      <w:sz w:val="24"/>
    </w:rPr>
  </w:style>
  <w:style w:type="paragraph" w:customStyle="1" w:styleId="417">
    <w:name w:val="正文_0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18">
    <w:name w:val="无间隔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419">
    <w:name w:val="Table Paragraph"/>
    <w:basedOn w:val="1"/>
    <w:qFormat/>
    <w:uiPriority w:val="1"/>
    <w:pPr>
      <w:jc w:val="left"/>
    </w:pPr>
    <w:rPr>
      <w:rFonts w:ascii="Calibri" w:hAnsi="Calibri"/>
      <w:sz w:val="22"/>
      <w:szCs w:val="22"/>
      <w:lang w:eastAsia="en-US"/>
    </w:rPr>
  </w:style>
  <w:style w:type="paragraph" w:customStyle="1" w:styleId="420">
    <w:name w:val="Char"/>
    <w:basedOn w:val="1"/>
    <w:qFormat/>
    <w:uiPriority w:val="99"/>
    <w:pPr>
      <w:widowControl/>
      <w:spacing w:after="160" w:line="240" w:lineRule="exact"/>
      <w:jc w:val="left"/>
    </w:pPr>
    <w:rPr>
      <w:szCs w:val="21"/>
    </w:rPr>
  </w:style>
  <w:style w:type="paragraph" w:customStyle="1" w:styleId="421">
    <w:name w:val="样式1"/>
    <w:basedOn w:val="1"/>
    <w:next w:val="223"/>
    <w:qFormat/>
    <w:uiPriority w:val="99"/>
    <w:pPr>
      <w:spacing w:line="360" w:lineRule="auto"/>
      <w:ind w:firstLine="420"/>
    </w:pPr>
    <w:rPr>
      <w:rFonts w:ascii="宋体" w:hAnsi="宋体" w:cs="宋体"/>
      <w:szCs w:val="21"/>
    </w:rPr>
  </w:style>
  <w:style w:type="paragraph" w:customStyle="1" w:styleId="422">
    <w:name w:val="样式 标题 2 + Times New Roman 四号 非加粗 段前: 5 磅 段后: 0 磅 行距: 固定值 20..."/>
    <w:basedOn w:val="221"/>
    <w:qFormat/>
    <w:uiPriority w:val="99"/>
    <w:pPr>
      <w:spacing w:before="100" w:after="0" w:line="400" w:lineRule="exact"/>
    </w:pPr>
    <w:rPr>
      <w:rFonts w:ascii="Times New Roman" w:hAnsi="Times New Roman" w:eastAsia="黑体"/>
      <w:b w:val="0"/>
      <w:bCs w:val="0"/>
      <w:sz w:val="28"/>
      <w:szCs w:val="28"/>
      <w:lang w:val="zh-CN"/>
    </w:rPr>
  </w:style>
  <w:style w:type="paragraph" w:customStyle="1" w:styleId="423">
    <w:name w:val="Char Char Char Char"/>
    <w:basedOn w:val="1"/>
    <w:qFormat/>
    <w:uiPriority w:val="99"/>
    <w:pPr>
      <w:widowControl/>
      <w:spacing w:line="500" w:lineRule="exact"/>
      <w:outlineLvl w:val="2"/>
    </w:pPr>
    <w:rPr>
      <w:rFonts w:ascii="黑体" w:hAnsi="Verdana" w:eastAsia="黑体" w:cs="黑体"/>
      <w:sz w:val="28"/>
      <w:szCs w:val="28"/>
      <w:lang w:eastAsia="en-US"/>
    </w:rPr>
  </w:style>
  <w:style w:type="paragraph" w:customStyle="1" w:styleId="424">
    <w:name w:val="BodyText1"/>
    <w:basedOn w:val="1"/>
    <w:qFormat/>
    <w:uiPriority w:val="0"/>
    <w:pPr>
      <w:spacing w:line="380" w:lineRule="exact"/>
    </w:pPr>
    <w:rPr>
      <w:sz w:val="24"/>
    </w:rPr>
  </w:style>
  <w:style w:type="paragraph" w:customStyle="1" w:styleId="425">
    <w:name w:val="样式 标题 3 + (中文) 黑体 小四 非加粗 段前: 7.8 磅 段后: 0 磅 行距: 固定值 20 磅"/>
    <w:basedOn w:val="222"/>
    <w:qFormat/>
    <w:uiPriority w:val="99"/>
    <w:pPr>
      <w:spacing w:before="0" w:after="0" w:line="400" w:lineRule="exact"/>
    </w:pPr>
    <w:rPr>
      <w:rFonts w:eastAsia="黑体"/>
      <w:b w:val="0"/>
      <w:bCs w:val="0"/>
      <w:lang w:val="zh-CN"/>
    </w:rPr>
  </w:style>
  <w:style w:type="paragraph" w:customStyle="1" w:styleId="426">
    <w:name w:val="_Style 37"/>
    <w:basedOn w:val="1"/>
    <w:next w:val="1"/>
    <w:qFormat/>
    <w:uiPriority w:val="99"/>
    <w:rPr>
      <w:szCs w:val="21"/>
    </w:rPr>
  </w:style>
  <w:style w:type="paragraph" w:customStyle="1" w:styleId="427">
    <w:name w:val="2-2ji"/>
    <w:basedOn w:val="221"/>
    <w:qFormat/>
    <w:uiPriority w:val="99"/>
    <w:pPr>
      <w:spacing w:before="0" w:after="0" w:line="360" w:lineRule="auto"/>
      <w:jc w:val="center"/>
    </w:pPr>
    <w:rPr>
      <w:rFonts w:ascii="宋体" w:hAnsi="宋体" w:cs="宋体"/>
      <w:sz w:val="36"/>
      <w:szCs w:val="36"/>
      <w:lang w:val="zh-CN"/>
    </w:rPr>
  </w:style>
  <w:style w:type="paragraph" w:customStyle="1" w:styleId="428">
    <w:name w:val="TOC 标题11"/>
    <w:basedOn w:val="220"/>
    <w:next w:val="1"/>
    <w:qFormat/>
    <w:uiPriority w:val="99"/>
    <w:pPr>
      <w:spacing w:line="576" w:lineRule="auto"/>
      <w:outlineLvl w:val="9"/>
    </w:pPr>
    <w:rPr>
      <w:rFonts w:ascii="Calibri" w:hAnsi="Calibri" w:eastAsia="黑体" w:cs="Calibri"/>
      <w:lang w:val="zh-CN"/>
    </w:rPr>
  </w:style>
  <w:style w:type="paragraph" w:customStyle="1" w:styleId="429">
    <w:name w:val="Char1"/>
    <w:basedOn w:val="1"/>
    <w:qFormat/>
    <w:uiPriority w:val="99"/>
    <w:pPr>
      <w:widowControl/>
      <w:spacing w:after="160" w:line="240" w:lineRule="exact"/>
      <w:jc w:val="left"/>
    </w:pPr>
    <w:rPr>
      <w:szCs w:val="21"/>
    </w:rPr>
  </w:style>
  <w:style w:type="paragraph" w:customStyle="1" w:styleId="430">
    <w:name w:val="p0"/>
    <w:basedOn w:val="1"/>
    <w:qFormat/>
    <w:uiPriority w:val="0"/>
    <w:pPr>
      <w:widowControl/>
    </w:pPr>
    <w:rPr>
      <w:rFonts w:ascii="Calibri" w:hAnsi="Calibri" w:cs="Calibri"/>
      <w:szCs w:val="21"/>
    </w:rPr>
  </w:style>
  <w:style w:type="paragraph" w:customStyle="1" w:styleId="431">
    <w:name w:val="Char Char Char Char Char Char Char"/>
    <w:basedOn w:val="1"/>
    <w:qFormat/>
    <w:uiPriority w:val="99"/>
    <w:pPr>
      <w:widowControl/>
      <w:spacing w:after="160" w:line="240" w:lineRule="exact"/>
      <w:jc w:val="left"/>
    </w:pPr>
    <w:rPr>
      <w:szCs w:val="21"/>
    </w:rPr>
  </w:style>
  <w:style w:type="paragraph" w:customStyle="1" w:styleId="432">
    <w:name w:val="1"/>
    <w:basedOn w:val="1"/>
    <w:next w:val="1"/>
    <w:qFormat/>
    <w:uiPriority w:val="99"/>
    <w:rPr>
      <w:szCs w:val="21"/>
    </w:rPr>
  </w:style>
  <w:style w:type="paragraph" w:customStyle="1" w:styleId="433">
    <w:name w:val="正文1"/>
    <w:basedOn w:val="1"/>
    <w:qFormat/>
    <w:uiPriority w:val="0"/>
    <w:pPr>
      <w:spacing w:line="360" w:lineRule="auto"/>
      <w:ind w:firstLine="200"/>
      <w:jc w:val="left"/>
    </w:pPr>
    <w:rPr>
      <w:rFonts w:ascii="Times New Roman)" w:hAnsi="Times New Roman)" w:eastAsia="宋体正文"/>
      <w:color w:val="000000"/>
      <w:sz w:val="24"/>
      <w:lang w:eastAsia="en-US" w:bidi="en-US"/>
    </w:rPr>
  </w:style>
  <w:style w:type="paragraph" w:customStyle="1" w:styleId="434">
    <w:name w:val="修订1"/>
    <w:qFormat/>
    <w:uiPriority w:val="99"/>
    <w:rPr>
      <w:rFonts w:hint="default" w:ascii="Times New Roman" w:hAnsi="Times New Roman" w:eastAsia="宋体" w:cs="Times New Roman"/>
      <w:sz w:val="21"/>
      <w:szCs w:val="21"/>
      <w:lang w:val="en-US" w:eastAsia="zh-CN" w:bidi="ar-SA"/>
    </w:rPr>
  </w:style>
  <w:style w:type="paragraph" w:customStyle="1" w:styleId="435">
    <w:name w:val="_Style 1"/>
    <w:basedOn w:val="1"/>
    <w:qFormat/>
    <w:uiPriority w:val="99"/>
    <w:pPr>
      <w:ind w:firstLine="420"/>
      <w:jc w:val="left"/>
    </w:pPr>
    <w:rPr>
      <w:rFonts w:ascii="Times New Roman)" w:hAnsi="Times New Roman)" w:eastAsia="宋体正文"/>
      <w:color w:val="000000"/>
      <w:lang w:eastAsia="en-US" w:bidi="en-US"/>
    </w:rPr>
  </w:style>
  <w:style w:type="paragraph" w:customStyle="1" w:styleId="436">
    <w:name w:val="修订11"/>
    <w:qFormat/>
    <w:uiPriority w:val="99"/>
    <w:rPr>
      <w:rFonts w:hint="default" w:ascii="Times New Roman" w:hAnsi="Times New Roman" w:eastAsia="宋体" w:cs="Times New Roman"/>
      <w:sz w:val="21"/>
      <w:szCs w:val="21"/>
      <w:lang w:val="en-US" w:eastAsia="zh-CN" w:bidi="ar-SA"/>
    </w:rPr>
  </w:style>
  <w:style w:type="paragraph" w:customStyle="1" w:styleId="437">
    <w:name w:val="列出段落1"/>
    <w:basedOn w:val="1"/>
    <w:qFormat/>
    <w:uiPriority w:val="99"/>
    <w:pPr>
      <w:ind w:firstLine="420"/>
    </w:pPr>
    <w:rPr>
      <w:rFonts w:ascii="Calibri" w:hAnsi="Calibri" w:cs="Calibri"/>
      <w:szCs w:val="21"/>
    </w:rPr>
  </w:style>
  <w:style w:type="paragraph" w:customStyle="1" w:styleId="438">
    <w:name w:val="无间隔11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439">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440">
    <w:name w:val="列出段落2"/>
    <w:basedOn w:val="1"/>
    <w:qFormat/>
    <w:uiPriority w:val="99"/>
    <w:pPr>
      <w:ind w:firstLine="420"/>
    </w:pPr>
    <w:rPr>
      <w:rFonts w:ascii="Calibri" w:hAnsi="Calibri" w:cs="Calibri"/>
      <w:szCs w:val="21"/>
    </w:rPr>
  </w:style>
  <w:style w:type="paragraph" w:customStyle="1" w:styleId="441">
    <w:name w:val="列表段落1"/>
    <w:basedOn w:val="1"/>
    <w:qFormat/>
    <w:uiPriority w:val="99"/>
    <w:pPr>
      <w:ind w:firstLine="420"/>
    </w:pPr>
  </w:style>
  <w:style w:type="paragraph" w:customStyle="1" w:styleId="442">
    <w:name w:val="首行缩进"/>
    <w:basedOn w:val="1"/>
    <w:qFormat/>
    <w:uiPriority w:val="99"/>
    <w:pPr>
      <w:ind w:firstLine="480"/>
    </w:pPr>
    <w:rPr>
      <w:lang w:val="zh-CN"/>
    </w:rPr>
  </w:style>
  <w:style w:type="paragraph" w:customStyle="1" w:styleId="443">
    <w:name w:val="正文文本 (2)4"/>
    <w:basedOn w:val="1"/>
    <w:qFormat/>
    <w:uiPriority w:val="0"/>
    <w:pPr>
      <w:shd w:val="clear" w:color="auto" w:fill="FFFFFF"/>
      <w:spacing w:before="300" w:line="439" w:lineRule="exact"/>
    </w:pPr>
    <w:rPr>
      <w:rFonts w:ascii="MingLiU" w:hAnsi="MingLiU" w:eastAsia="MingLiU"/>
      <w:spacing w:val="20"/>
      <w:sz w:val="22"/>
      <w:szCs w:val="22"/>
      <w:shd w:val="clear" w:color="auto" w:fill="FFFFFF"/>
    </w:rPr>
  </w:style>
  <w:style w:type="paragraph" w:styleId="444">
    <w:name w:val="List Paragraph"/>
    <w:basedOn w:val="1"/>
    <w:qFormat/>
    <w:uiPriority w:val="99"/>
    <w:pPr>
      <w:ind w:firstLine="420"/>
    </w:pPr>
    <w:rPr>
      <w:rFonts w:ascii="Calibri" w:hAnsi="Calibri"/>
      <w:szCs w:val="21"/>
    </w:rPr>
  </w:style>
  <w:style w:type="paragraph" w:customStyle="1" w:styleId="445">
    <w:name w:val="无间隔1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446">
    <w:name w:val="reader-word-layer"/>
    <w:basedOn w:val="1"/>
    <w:qFormat/>
    <w:uiPriority w:val="99"/>
    <w:pPr>
      <w:widowControl/>
      <w:spacing w:before="100" w:beforeAutospacing="1" w:after="100" w:afterAutospacing="1"/>
      <w:jc w:val="left"/>
    </w:pPr>
    <w:rPr>
      <w:rFonts w:ascii="宋体" w:hAnsi="宋体" w:cs="宋体"/>
      <w:sz w:val="24"/>
    </w:rPr>
  </w:style>
  <w:style w:type="paragraph" w:customStyle="1" w:styleId="447">
    <w:name w:val="默认段落字体 Para Char Char Char Char Char Char Char Char Char1 Char Char Char Char"/>
    <w:basedOn w:val="1"/>
    <w:qFormat/>
    <w:uiPriority w:val="0"/>
    <w:rPr>
      <w:rFonts w:ascii="Tahoma" w:hAnsi="Tahoma"/>
      <w:sz w:val="24"/>
      <w:szCs w:val="20"/>
    </w:rPr>
  </w:style>
  <w:style w:type="paragraph" w:customStyle="1" w:styleId="448">
    <w:name w:val="空半行"/>
    <w:basedOn w:val="1"/>
    <w:qFormat/>
    <w:uiPriority w:val="99"/>
    <w:pPr>
      <w:spacing w:line="120" w:lineRule="exact"/>
    </w:pPr>
    <w:rPr>
      <w:rFonts w:eastAsia="仿宋_GB2312"/>
      <w:color w:val="FFFFFF"/>
      <w:sz w:val="30"/>
      <w:szCs w:val="30"/>
    </w:rPr>
  </w:style>
  <w:style w:type="table" w:customStyle="1" w:styleId="449">
    <w:name w:val="Table Normal"/>
    <w:unhideWhenUsed/>
    <w:qFormat/>
    <w:uiPriority w:val="0"/>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450">
    <w:name w:val="批注文字 字符3"/>
    <w:basedOn w:val="35"/>
    <w:link w:val="13"/>
    <w:semiHidden/>
    <w:qFormat/>
    <w:uiPriority w:val="99"/>
    <w:rPr>
      <w:sz w:val="21"/>
      <w:szCs w:val="24"/>
    </w:rPr>
  </w:style>
  <w:style w:type="character" w:customStyle="1" w:styleId="451">
    <w:name w:val="批注主题 字符1"/>
    <w:basedOn w:val="450"/>
    <w:link w:val="32"/>
    <w:semiHidden/>
    <w:qFormat/>
    <w:uiPriority w:val="99"/>
    <w:rPr>
      <w:b/>
      <w:bCs/>
      <w:sz w:val="21"/>
      <w:szCs w:val="24"/>
    </w:rPr>
  </w:style>
  <w:style w:type="paragraph" w:customStyle="1" w:styleId="452">
    <w:name w:val="Table Text"/>
    <w:basedOn w:val="1"/>
    <w:semiHidden/>
    <w:qFormat/>
    <w:uiPriority w:val="0"/>
    <w:rPr>
      <w:rFonts w:ascii="宋体" w:hAnsi="宋体" w:eastAsia="宋体" w:cs="宋体"/>
      <w:sz w:val="24"/>
      <w:szCs w:val="24"/>
      <w:lang w:val="en-US" w:eastAsia="en-US" w:bidi="ar-SA"/>
    </w:rPr>
  </w:style>
  <w:style w:type="paragraph" w:customStyle="1" w:styleId="453">
    <w:name w:val="Heading 2"/>
    <w:basedOn w:val="1"/>
    <w:next w:val="1"/>
    <w:qFormat/>
    <w:uiPriority w:val="0"/>
    <w:pPr>
      <w:keepNext/>
      <w:keepLines/>
      <w:spacing w:before="260" w:after="260" w:line="416" w:lineRule="auto"/>
    </w:pPr>
    <w:rPr>
      <w:rFonts w:ascii="Arial" w:hAnsi="Arial" w:eastAsia="黑体" w:cs="Times New Roman"/>
      <w:b/>
      <w:bCs/>
      <w:sz w:val="32"/>
      <w:szCs w:val="32"/>
    </w:rPr>
  </w:style>
  <w:style w:type="paragraph" w:customStyle="1" w:styleId="454">
    <w:name w:val="正文_3"/>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55">
    <w:name w:val="正文_2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56">
    <w:name w:val="正文_4"/>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457">
    <w:name w:val="正文_3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458">
    <w:name w:val="正文_0_0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459">
    <w:name w:val="Normal_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0">
    <w:name w:val="Normal_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1">
    <w:name w:val="Normal_0_2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62">
    <w:name w:val="正文_13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sv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Company>
  <Pages>186</Pages>
  <Words>39813</Words>
  <Characters>41729</Characters>
  <TotalTime>70</TotalTime>
  <ScaleCrop>false</ScaleCrop>
  <LinksUpToDate>false</LinksUpToDate>
  <CharactersWithSpaces>43888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2020-07-13T02:59:00Z</dcterms:created>
  <dc:creator>唐</dc:creator>
  <cp:lastModifiedBy>树叶绿了。</cp:lastModifiedBy>
  <dcterms:modified xsi:type="dcterms:W3CDTF">2026-07-03T04:10:21Z</dcterms:modified>
  <dc:title>竞争性谈判</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eyJoZGlkIjoiODVhYWNlN2NlY2NkYjI4MjIxYmNkYjA0NTRmYjdhMDAiLCJ1c2VySWQiOiI1MjA4NjIwNjUifQ==</vt:lpwstr>
  </property>
  <property fmtid="{D5CDD505-2E9C-101B-9397-08002B2CF9AE}" pid="3" name="KSOProductBuildVer">
    <vt:lpwstr>2052-12.1.0.26895</vt:lpwstr>
  </property>
  <property fmtid="{D5CDD505-2E9C-101B-9397-08002B2CF9AE}" pid="4" name="ICV">
    <vt:lpwstr>8BBB7B41C90445129743252DB192A6E5_13</vt:lpwstr>
  </property>
</Properties>
</file>